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3571F" w14:textId="77777777" w:rsidR="00BF43E2" w:rsidRPr="00A14596" w:rsidRDefault="00BF43E2" w:rsidP="00A14596">
      <w:pPr>
        <w:rPr>
          <w:rFonts w:asciiTheme="minorHAnsi" w:hAnsiTheme="minorHAnsi" w:cstheme="minorHAnsi"/>
          <w:sz w:val="22"/>
          <w:szCs w:val="22"/>
          <w:lang w:val="en-US"/>
        </w:rPr>
      </w:pPr>
    </w:p>
    <w:p w14:paraId="1F99C6F4" w14:textId="28398EFF" w:rsidR="00BF43E2" w:rsidRPr="003F5BD3" w:rsidRDefault="003F5BD3" w:rsidP="00A14596">
      <w:pPr>
        <w:rPr>
          <w:b/>
          <w:bCs/>
        </w:rPr>
      </w:pPr>
      <w:r w:rsidRPr="003F5BD3">
        <w:rPr>
          <w:b/>
          <w:bCs/>
        </w:rPr>
        <w:t>Ideas of Europe: The 1880s to the 1910s and Beyond</w:t>
      </w:r>
    </w:p>
    <w:p w14:paraId="432F9385" w14:textId="77777777" w:rsidR="003F5BD3" w:rsidRPr="00A14596" w:rsidRDefault="003F5BD3" w:rsidP="00A14596">
      <w:pPr>
        <w:rPr>
          <w:rFonts w:asciiTheme="minorHAnsi" w:hAnsiTheme="minorHAnsi" w:cstheme="minorHAnsi"/>
          <w:sz w:val="22"/>
          <w:szCs w:val="22"/>
          <w:lang w:val="en-US"/>
        </w:rPr>
      </w:pPr>
    </w:p>
    <w:p w14:paraId="69723689" w14:textId="5F1EA23E" w:rsidR="00BF43E2" w:rsidRPr="00A14596" w:rsidRDefault="00A14596" w:rsidP="00A14596">
      <w:pPr>
        <w:rPr>
          <w:rFonts w:asciiTheme="minorHAnsi" w:hAnsiTheme="minorHAnsi" w:cstheme="minorHAnsi"/>
          <w:sz w:val="22"/>
          <w:szCs w:val="22"/>
        </w:rPr>
      </w:pPr>
      <w:r w:rsidRPr="00A14596">
        <w:rPr>
          <w:rFonts w:asciiTheme="minorHAnsi" w:hAnsiTheme="minorHAnsi" w:cstheme="minorHAnsi"/>
          <w:sz w:val="22"/>
          <w:szCs w:val="22"/>
          <w:lang w:val="en-US"/>
        </w:rPr>
        <w:t>Matthew D’Auria</w:t>
      </w:r>
    </w:p>
    <w:p w14:paraId="5DA312F0" w14:textId="77777777" w:rsidR="00BF43E2" w:rsidRPr="00A14596" w:rsidRDefault="00BF43E2" w:rsidP="00A14596">
      <w:pPr>
        <w:rPr>
          <w:rFonts w:asciiTheme="minorHAnsi" w:hAnsiTheme="minorHAnsi" w:cstheme="minorHAnsi"/>
          <w:sz w:val="22"/>
          <w:szCs w:val="22"/>
          <w:lang w:val="en-US"/>
        </w:rPr>
      </w:pPr>
    </w:p>
    <w:p w14:paraId="1E82B090" w14:textId="77777777" w:rsidR="00A14596" w:rsidRPr="00A14596" w:rsidRDefault="00A14596" w:rsidP="00A14596">
      <w:pPr>
        <w:spacing w:line="360" w:lineRule="auto"/>
        <w:rPr>
          <w:rFonts w:asciiTheme="minorHAnsi" w:hAnsiTheme="minorHAnsi" w:cstheme="minorHAnsi"/>
          <w:color w:val="000000" w:themeColor="text1"/>
          <w:sz w:val="22"/>
          <w:szCs w:val="22"/>
        </w:rPr>
      </w:pPr>
      <w:r w:rsidRPr="00A14596">
        <w:rPr>
          <w:rFonts w:asciiTheme="minorHAnsi" w:hAnsiTheme="minorHAnsi" w:cstheme="minorHAnsi"/>
          <w:color w:val="000000" w:themeColor="text1"/>
          <w:sz w:val="22"/>
          <w:szCs w:val="22"/>
        </w:rPr>
        <w:t xml:space="preserve">Abstract </w:t>
      </w:r>
    </w:p>
    <w:p w14:paraId="16BC4474" w14:textId="77777777" w:rsidR="00A14596" w:rsidRPr="00A14596" w:rsidRDefault="00A14596" w:rsidP="00A14596">
      <w:pPr>
        <w:spacing w:line="360" w:lineRule="auto"/>
        <w:rPr>
          <w:rFonts w:asciiTheme="minorHAnsi" w:hAnsiTheme="minorHAnsi" w:cstheme="minorHAnsi"/>
          <w:color w:val="000000" w:themeColor="text1"/>
          <w:sz w:val="22"/>
          <w:szCs w:val="22"/>
        </w:rPr>
      </w:pPr>
    </w:p>
    <w:p w14:paraId="4F9ADC33" w14:textId="77777777" w:rsidR="00A14596" w:rsidRPr="00A14596" w:rsidRDefault="00A14596" w:rsidP="00A14596">
      <w:pPr>
        <w:spacing w:line="360" w:lineRule="auto"/>
        <w:rPr>
          <w:rFonts w:asciiTheme="minorHAnsi" w:hAnsiTheme="minorHAnsi" w:cstheme="minorHAnsi"/>
          <w:color w:val="000000" w:themeColor="text1"/>
          <w:sz w:val="22"/>
          <w:szCs w:val="22"/>
        </w:rPr>
      </w:pPr>
      <w:r w:rsidRPr="00A14596">
        <w:rPr>
          <w:rFonts w:asciiTheme="minorHAnsi" w:hAnsiTheme="minorHAnsi" w:cstheme="minorHAnsi"/>
          <w:color w:val="000000" w:themeColor="text1"/>
          <w:sz w:val="22"/>
          <w:szCs w:val="22"/>
        </w:rPr>
        <w:t xml:space="preserve">This chapter considers the ways in which, from the late 1880s to the 1910s, discourses about Europe came to be shaped in response to the threats and challenges posed by the USA on the one hand and Russia on the other. The aim is to shed light on the intellectual foundations of discussions about European identity and European unification that were to flourish in the ensuing decades. Indeed, the third section of this chapter briefly considers continuities and discontinuities in discourses about Europe as reflected in polemics regarding the USA and the USSR, up to the immediate aftermath of the Second World War. Notably, both Russia (and, after 1917, the USSR) and the USA were usually seen as tightly tied to, or even as a product of, European culture as such. Consequently, many intellectuals and politicians saw in them images of a possible European future – one either to shun or to pursue. Therefore, the ways in which many Europeans depicted themselves in the mirror of these two </w:t>
      </w:r>
      <w:proofErr w:type="gramStart"/>
      <w:r w:rsidRPr="00A14596">
        <w:rPr>
          <w:rFonts w:asciiTheme="minorHAnsi" w:hAnsiTheme="minorHAnsi" w:cstheme="minorHAnsi"/>
          <w:color w:val="000000" w:themeColor="text1"/>
          <w:sz w:val="22"/>
          <w:szCs w:val="22"/>
        </w:rPr>
        <w:t>particular Others</w:t>
      </w:r>
      <w:proofErr w:type="gramEnd"/>
      <w:r w:rsidRPr="00A14596">
        <w:rPr>
          <w:rFonts w:asciiTheme="minorHAnsi" w:hAnsiTheme="minorHAnsi" w:cstheme="minorHAnsi"/>
          <w:color w:val="000000" w:themeColor="text1"/>
          <w:sz w:val="22"/>
          <w:szCs w:val="22"/>
        </w:rPr>
        <w:t xml:space="preserve"> did not always lead to their complete intellectual rejection. Because of this, they harbour a great deal of ambiguity and many contradictions that are particularly revealing for the historian of the idea of Europe. </w:t>
      </w:r>
    </w:p>
    <w:p w14:paraId="15E02227" w14:textId="77777777" w:rsidR="00BF43E2" w:rsidRPr="00A14596" w:rsidRDefault="00BF43E2" w:rsidP="00A14596">
      <w:pPr>
        <w:rPr>
          <w:rFonts w:asciiTheme="minorHAnsi" w:hAnsiTheme="minorHAnsi" w:cstheme="minorHAnsi"/>
          <w:sz w:val="22"/>
          <w:szCs w:val="22"/>
          <w:lang w:val="en-US"/>
        </w:rPr>
      </w:pPr>
    </w:p>
    <w:p w14:paraId="473BDCB4" w14:textId="77777777" w:rsidR="008300D9" w:rsidRDefault="008300D9" w:rsidP="00A14596">
      <w:pPr>
        <w:rPr>
          <w:rFonts w:asciiTheme="minorHAnsi" w:hAnsiTheme="minorHAnsi" w:cstheme="minorHAnsi"/>
          <w:sz w:val="22"/>
          <w:szCs w:val="22"/>
          <w:lang w:val="en-US"/>
        </w:rPr>
      </w:pPr>
    </w:p>
    <w:p w14:paraId="528AEDF6" w14:textId="48CBA313" w:rsidR="00BF43E2" w:rsidRPr="00A14596" w:rsidRDefault="00A14596" w:rsidP="00A14596">
      <w:pPr>
        <w:rPr>
          <w:rFonts w:asciiTheme="minorHAnsi" w:hAnsiTheme="minorHAnsi" w:cstheme="minorHAnsi"/>
          <w:sz w:val="22"/>
          <w:szCs w:val="22"/>
        </w:rPr>
      </w:pPr>
      <w:r w:rsidRPr="00A14596">
        <w:rPr>
          <w:rFonts w:asciiTheme="minorHAnsi" w:hAnsiTheme="minorHAnsi" w:cstheme="minorHAnsi"/>
          <w:sz w:val="22"/>
          <w:szCs w:val="22"/>
          <w:lang w:val="en-US"/>
        </w:rPr>
        <w:t>Keywords:</w:t>
      </w:r>
      <w:r w:rsidR="008300D9">
        <w:rPr>
          <w:rFonts w:asciiTheme="minorHAnsi" w:hAnsiTheme="minorHAnsi" w:cstheme="minorHAnsi"/>
          <w:sz w:val="22"/>
          <w:szCs w:val="22"/>
          <w:lang w:val="en-US"/>
        </w:rPr>
        <w:t xml:space="preserve"> Ideas of Europe; European decadence; USA and anti-Americanism; Russia, USSR, and Russophobia.</w:t>
      </w:r>
    </w:p>
    <w:p w14:paraId="1057C1DB" w14:textId="77777777" w:rsidR="00A14596" w:rsidRPr="00A14596" w:rsidRDefault="00A14596" w:rsidP="00A14596">
      <w:pPr>
        <w:spacing w:line="360" w:lineRule="auto"/>
        <w:rPr>
          <w:rFonts w:asciiTheme="minorHAnsi" w:hAnsiTheme="minorHAnsi" w:cstheme="minorHAnsi"/>
          <w:color w:val="000000" w:themeColor="text1"/>
          <w:sz w:val="22"/>
          <w:szCs w:val="22"/>
        </w:rPr>
      </w:pPr>
    </w:p>
    <w:p w14:paraId="11B4B61E" w14:textId="77777777" w:rsidR="00A14596" w:rsidRPr="00A14596" w:rsidRDefault="00A14596" w:rsidP="00A14596">
      <w:pPr>
        <w:spacing w:line="360" w:lineRule="auto"/>
        <w:rPr>
          <w:rFonts w:asciiTheme="minorHAnsi" w:hAnsiTheme="minorHAnsi" w:cstheme="minorHAnsi"/>
          <w:color w:val="000000" w:themeColor="text1"/>
          <w:sz w:val="22"/>
          <w:szCs w:val="22"/>
        </w:rPr>
      </w:pPr>
    </w:p>
    <w:p w14:paraId="7BE61B9A" w14:textId="77777777" w:rsidR="00A14596" w:rsidRPr="00A14596" w:rsidRDefault="00A14596" w:rsidP="00A14596">
      <w:pPr>
        <w:spacing w:line="360" w:lineRule="auto"/>
        <w:rPr>
          <w:rFonts w:asciiTheme="minorHAnsi" w:hAnsiTheme="minorHAnsi" w:cstheme="minorHAnsi"/>
          <w:color w:val="000000" w:themeColor="text1"/>
          <w:sz w:val="22"/>
          <w:szCs w:val="22"/>
        </w:rPr>
      </w:pPr>
    </w:p>
    <w:p w14:paraId="45BDD67C" w14:textId="77777777" w:rsidR="00A14596" w:rsidRPr="00A14596" w:rsidRDefault="00A14596" w:rsidP="00A14596">
      <w:pPr>
        <w:spacing w:line="360" w:lineRule="auto"/>
        <w:rPr>
          <w:rFonts w:asciiTheme="minorHAnsi" w:hAnsiTheme="minorHAnsi" w:cstheme="minorHAnsi"/>
          <w:color w:val="000000" w:themeColor="text1"/>
          <w:sz w:val="22"/>
          <w:szCs w:val="22"/>
        </w:rPr>
      </w:pPr>
    </w:p>
    <w:p w14:paraId="1EDA307C" w14:textId="429847A4" w:rsidR="00A14596" w:rsidRPr="008300D9" w:rsidRDefault="00A14596" w:rsidP="008300D9">
      <w:pPr>
        <w:pStyle w:val="ListParagraph"/>
        <w:numPr>
          <w:ilvl w:val="0"/>
          <w:numId w:val="7"/>
        </w:numPr>
        <w:spacing w:line="360" w:lineRule="auto"/>
        <w:rPr>
          <w:rFonts w:asciiTheme="minorHAnsi" w:hAnsiTheme="minorHAnsi" w:cstheme="minorHAnsi"/>
          <w:b/>
          <w:bCs/>
          <w:color w:val="000000" w:themeColor="text1"/>
          <w:sz w:val="22"/>
          <w:szCs w:val="22"/>
        </w:rPr>
      </w:pPr>
      <w:r w:rsidRPr="008300D9">
        <w:rPr>
          <w:rFonts w:asciiTheme="minorHAnsi" w:hAnsiTheme="minorHAnsi" w:cstheme="minorHAnsi"/>
          <w:b/>
          <w:bCs/>
          <w:color w:val="000000" w:themeColor="text1"/>
          <w:sz w:val="22"/>
          <w:szCs w:val="22"/>
        </w:rPr>
        <w:t>Introduction</w:t>
      </w:r>
    </w:p>
    <w:p w14:paraId="3382CBEE" w14:textId="77777777" w:rsidR="00A14596" w:rsidRPr="00A14596" w:rsidRDefault="00A14596" w:rsidP="00A14596">
      <w:pPr>
        <w:spacing w:line="360" w:lineRule="auto"/>
        <w:rPr>
          <w:rFonts w:asciiTheme="minorHAnsi" w:hAnsiTheme="minorHAnsi" w:cstheme="minorHAnsi"/>
          <w:color w:val="000000" w:themeColor="text1"/>
          <w:sz w:val="22"/>
          <w:szCs w:val="22"/>
        </w:rPr>
      </w:pPr>
    </w:p>
    <w:p w14:paraId="3BD63CDB" w14:textId="77777777" w:rsidR="00A14596" w:rsidRPr="00A14596" w:rsidRDefault="00A14596" w:rsidP="00A14596">
      <w:pPr>
        <w:spacing w:line="360" w:lineRule="auto"/>
        <w:rPr>
          <w:rFonts w:asciiTheme="minorHAnsi" w:hAnsiTheme="minorHAnsi" w:cstheme="minorHAnsi"/>
          <w:color w:val="000000" w:themeColor="text1"/>
          <w:sz w:val="22"/>
          <w:szCs w:val="22"/>
        </w:rPr>
      </w:pPr>
      <w:r w:rsidRPr="00A14596">
        <w:rPr>
          <w:rFonts w:asciiTheme="minorHAnsi" w:hAnsiTheme="minorHAnsi" w:cstheme="minorHAnsi"/>
          <w:color w:val="000000" w:themeColor="text1"/>
          <w:sz w:val="22"/>
          <w:szCs w:val="22"/>
        </w:rPr>
        <w:t xml:space="preserve">In 1832, the Prussian novelist, </w:t>
      </w:r>
      <w:proofErr w:type="spellStart"/>
      <w:r w:rsidRPr="00A14596">
        <w:rPr>
          <w:rFonts w:asciiTheme="minorHAnsi" w:hAnsiTheme="minorHAnsi" w:cstheme="minorHAnsi"/>
          <w:color w:val="000000" w:themeColor="text1"/>
          <w:sz w:val="22"/>
          <w:szCs w:val="22"/>
        </w:rPr>
        <w:t>Gotthilf</w:t>
      </w:r>
      <w:proofErr w:type="spellEnd"/>
      <w:r w:rsidRPr="00A14596">
        <w:rPr>
          <w:rFonts w:asciiTheme="minorHAnsi" w:hAnsiTheme="minorHAnsi" w:cstheme="minorHAnsi"/>
          <w:color w:val="000000" w:themeColor="text1"/>
          <w:sz w:val="22"/>
          <w:szCs w:val="22"/>
        </w:rPr>
        <w:t xml:space="preserve"> August von </w:t>
      </w:r>
      <w:proofErr w:type="spellStart"/>
      <w:r w:rsidRPr="00A14596">
        <w:rPr>
          <w:rFonts w:asciiTheme="minorHAnsi" w:hAnsiTheme="minorHAnsi" w:cstheme="minorHAnsi"/>
          <w:color w:val="000000" w:themeColor="text1"/>
          <w:sz w:val="22"/>
          <w:szCs w:val="22"/>
        </w:rPr>
        <w:t>Maltitz</w:t>
      </w:r>
      <w:proofErr w:type="spellEnd"/>
      <w:r w:rsidRPr="00A14596">
        <w:rPr>
          <w:rFonts w:asciiTheme="minorHAnsi" w:hAnsiTheme="minorHAnsi" w:cstheme="minorHAnsi"/>
          <w:color w:val="000000" w:themeColor="text1"/>
          <w:sz w:val="22"/>
          <w:szCs w:val="22"/>
        </w:rPr>
        <w:t xml:space="preserve">, published a curious epistolary novella, the </w:t>
      </w:r>
      <w:r w:rsidRPr="00A14596">
        <w:rPr>
          <w:rFonts w:asciiTheme="minorHAnsi" w:hAnsiTheme="minorHAnsi" w:cstheme="minorHAnsi"/>
          <w:i/>
          <w:iCs/>
          <w:color w:val="000000" w:themeColor="text1"/>
          <w:sz w:val="22"/>
          <w:szCs w:val="22"/>
        </w:rPr>
        <w:t>Journey Among the Ruins of old Europe in the Year 2830</w:t>
      </w:r>
      <w:r w:rsidRPr="00A14596">
        <w:rPr>
          <w:rFonts w:asciiTheme="minorHAnsi" w:hAnsiTheme="minorHAnsi" w:cstheme="minorHAnsi"/>
          <w:color w:val="000000" w:themeColor="text1"/>
          <w:sz w:val="22"/>
          <w:szCs w:val="22"/>
        </w:rPr>
        <w:t xml:space="preserve">. Telling of a journey of an American tourist to Europe to visit its ruins and learn about its past, von </w:t>
      </w:r>
      <w:proofErr w:type="spellStart"/>
      <w:r w:rsidRPr="00A14596">
        <w:rPr>
          <w:rFonts w:asciiTheme="minorHAnsi" w:hAnsiTheme="minorHAnsi" w:cstheme="minorHAnsi"/>
          <w:color w:val="000000" w:themeColor="text1"/>
          <w:sz w:val="22"/>
          <w:szCs w:val="22"/>
        </w:rPr>
        <w:t>Maltitz</w:t>
      </w:r>
      <w:proofErr w:type="spellEnd"/>
      <w:r w:rsidRPr="00A14596">
        <w:rPr>
          <w:rFonts w:asciiTheme="minorHAnsi" w:hAnsiTheme="minorHAnsi" w:cstheme="minorHAnsi"/>
          <w:color w:val="000000" w:themeColor="text1"/>
          <w:sz w:val="22"/>
          <w:szCs w:val="22"/>
        </w:rPr>
        <w:t xml:space="preserve"> meant this to be a ‘serious and satirical’ work. In it, Europe was a devastated land, invaded and despoiled by hordes from the East, the Russians first and foremost. Its peoples had been easily subdued because of their weakness after centuries of decadence, brought about by their materialism and individualism. In the novella, the comparison between Europe and the USA was a grim one </w:t>
      </w:r>
      <w:r w:rsidRPr="00A14596">
        <w:rPr>
          <w:rFonts w:asciiTheme="minorHAnsi" w:hAnsiTheme="minorHAnsi" w:cstheme="minorHAnsi"/>
          <w:color w:val="000000" w:themeColor="text1"/>
          <w:sz w:val="22"/>
          <w:szCs w:val="22"/>
        </w:rPr>
        <w:lastRenderedPageBreak/>
        <w:t>indeed.</w:t>
      </w:r>
      <w:r w:rsidRPr="00A14596">
        <w:rPr>
          <w:rStyle w:val="FootnoteReference"/>
          <w:rFonts w:asciiTheme="minorHAnsi" w:hAnsiTheme="minorHAnsi" w:cstheme="minorHAnsi"/>
          <w:color w:val="000000" w:themeColor="text1"/>
          <w:sz w:val="22"/>
          <w:szCs w:val="22"/>
        </w:rPr>
        <w:footnoteReference w:id="1"/>
      </w:r>
      <w:r w:rsidRPr="00A14596">
        <w:rPr>
          <w:rFonts w:asciiTheme="minorHAnsi" w:hAnsiTheme="minorHAnsi" w:cstheme="minorHAnsi"/>
          <w:color w:val="000000" w:themeColor="text1"/>
          <w:sz w:val="22"/>
          <w:szCs w:val="22"/>
        </w:rPr>
        <w:t xml:space="preserve"> Von </w:t>
      </w:r>
      <w:proofErr w:type="spellStart"/>
      <w:r w:rsidRPr="00A14596">
        <w:rPr>
          <w:rFonts w:asciiTheme="minorHAnsi" w:hAnsiTheme="minorHAnsi" w:cstheme="minorHAnsi"/>
          <w:color w:val="000000" w:themeColor="text1"/>
          <w:sz w:val="22"/>
          <w:szCs w:val="22"/>
        </w:rPr>
        <w:t>Maltitz’s</w:t>
      </w:r>
      <w:proofErr w:type="spellEnd"/>
      <w:r w:rsidRPr="00A14596">
        <w:rPr>
          <w:rFonts w:asciiTheme="minorHAnsi" w:hAnsiTheme="minorHAnsi" w:cstheme="minorHAnsi"/>
          <w:color w:val="000000" w:themeColor="text1"/>
          <w:sz w:val="22"/>
          <w:szCs w:val="22"/>
        </w:rPr>
        <w:t xml:space="preserve"> text, now a forgotten literary curiosity, was rather unusual in its day, and few of its readers would have seen in it a serious foreshadowing of European decline. In truth, the nineteenth century was an age of unprecedented economic, military, and cultural expansion for Europe. Admittedly, Alexis de Tocqueville claimed that its nations had attained the acme of their power and that Russia and the United States, ‘called by a secret design of Providence’, would one day hold in their hands the destinies of the world.</w:t>
      </w:r>
      <w:r w:rsidRPr="00A14596">
        <w:rPr>
          <w:rStyle w:val="FootnoteReference"/>
          <w:rFonts w:asciiTheme="minorHAnsi" w:hAnsiTheme="minorHAnsi" w:cstheme="minorHAnsi"/>
          <w:color w:val="000000" w:themeColor="text1"/>
          <w:sz w:val="22"/>
          <w:szCs w:val="22"/>
        </w:rPr>
        <w:footnoteReference w:id="2"/>
      </w:r>
      <w:r w:rsidRPr="00A14596">
        <w:rPr>
          <w:rFonts w:asciiTheme="minorHAnsi" w:hAnsiTheme="minorHAnsi" w:cstheme="minorHAnsi"/>
          <w:color w:val="000000" w:themeColor="text1"/>
          <w:sz w:val="22"/>
          <w:szCs w:val="22"/>
        </w:rPr>
        <w:t xml:space="preserve"> Yet few others, at that time and for the best part of the century, were so prescient.</w:t>
      </w:r>
    </w:p>
    <w:p w14:paraId="24E97DC5" w14:textId="7B921841" w:rsidR="00A14596" w:rsidRPr="00A14596" w:rsidRDefault="00A14596" w:rsidP="00A14596">
      <w:pPr>
        <w:spacing w:line="360" w:lineRule="auto"/>
        <w:ind w:firstLine="426"/>
        <w:rPr>
          <w:rFonts w:asciiTheme="minorHAnsi" w:hAnsiTheme="minorHAnsi" w:cstheme="minorHAnsi"/>
          <w:color w:val="000000" w:themeColor="text1"/>
          <w:sz w:val="22"/>
          <w:szCs w:val="22"/>
        </w:rPr>
      </w:pPr>
      <w:r w:rsidRPr="00A14596">
        <w:rPr>
          <w:rFonts w:asciiTheme="minorHAnsi" w:hAnsiTheme="minorHAnsi" w:cstheme="minorHAnsi"/>
          <w:color w:val="000000" w:themeColor="text1"/>
          <w:sz w:val="22"/>
          <w:szCs w:val="22"/>
        </w:rPr>
        <w:t xml:space="preserve">Things started to change in the 1890s. By then, the United States were clearly supplanting Great Britain as the world’s leading economic power. In 1898, the </w:t>
      </w:r>
      <w:proofErr w:type="spellStart"/>
      <w:r w:rsidRPr="00A14596">
        <w:rPr>
          <w:rFonts w:asciiTheme="minorHAnsi" w:hAnsiTheme="minorHAnsi" w:cstheme="minorHAnsi"/>
          <w:i/>
          <w:iCs/>
          <w:color w:val="000000" w:themeColor="text1"/>
          <w:sz w:val="22"/>
          <w:szCs w:val="22"/>
        </w:rPr>
        <w:t>desastre</w:t>
      </w:r>
      <w:proofErr w:type="spellEnd"/>
      <w:r w:rsidRPr="00A14596">
        <w:rPr>
          <w:rFonts w:asciiTheme="minorHAnsi" w:hAnsiTheme="minorHAnsi" w:cstheme="minorHAnsi"/>
          <w:color w:val="000000" w:themeColor="text1"/>
          <w:sz w:val="22"/>
          <w:szCs w:val="22"/>
        </w:rPr>
        <w:t>, Spain’s defeat at the hand of the Americans, and the resulting loss of most of its empire was one clear sign of the USA’s increasing political and military might. In Africa, the defeat of the Italians by the Ethiopians at the Battle of Adwa (1896) and the difficulties the British met with in the Boer War (1899–1902) were both perceived to be signs of European weakness. And so too was the Russians’ defeat in the war against the Japanese (1904–1905), which had proven that European methods and technologies could be effectively adopted by others with devastating effects. More generally, an increasing loss of faith in an everlasting economic and social progress paved the way to discourses about European decadence which entwined with various (pseudo-)Nietzschean philosophies flourishing throughout the Old Continent. It was the Great War, that ‘seminal catastrophe’ of the twentieth century, that marked the definitive end of the global economic and political hegemony of the nations of Europe.</w:t>
      </w:r>
      <w:r w:rsidRPr="00A14596">
        <w:rPr>
          <w:rStyle w:val="FootnoteReference"/>
          <w:rFonts w:asciiTheme="minorHAnsi" w:hAnsiTheme="minorHAnsi" w:cstheme="minorHAnsi"/>
          <w:color w:val="000000" w:themeColor="text1"/>
          <w:sz w:val="22"/>
          <w:szCs w:val="22"/>
        </w:rPr>
        <w:footnoteReference w:id="3"/>
      </w:r>
      <w:r w:rsidR="00630D41">
        <w:rPr>
          <w:rFonts w:asciiTheme="minorHAnsi" w:hAnsiTheme="minorHAnsi" w:cstheme="minorHAnsi"/>
          <w:color w:val="000000" w:themeColor="text1"/>
          <w:sz w:val="22"/>
          <w:szCs w:val="22"/>
        </w:rPr>
        <w:t xml:space="preserve"> </w:t>
      </w:r>
      <w:r w:rsidRPr="00A14596">
        <w:rPr>
          <w:rFonts w:asciiTheme="minorHAnsi" w:hAnsiTheme="minorHAnsi" w:cstheme="minorHAnsi"/>
          <w:color w:val="000000" w:themeColor="text1"/>
          <w:sz w:val="22"/>
          <w:szCs w:val="22"/>
        </w:rPr>
        <w:t xml:space="preserve">1917 was the turning point. On the one hand, during that crucial year, and for the first time, the USA intervened militarily on the Old Continent itself to decide the future of its peoples. On the other, the Bolshevik Revolution, a new threat – or, depending on the perspective, an old threat in a new guise – represented for many contemporary observers the definitive sundering of Russia from Europe, which was now seemingly caught in-between two real, </w:t>
      </w:r>
      <w:proofErr w:type="gramStart"/>
      <w:r w:rsidRPr="00A14596">
        <w:rPr>
          <w:rFonts w:asciiTheme="minorHAnsi" w:hAnsiTheme="minorHAnsi" w:cstheme="minorHAnsi"/>
          <w:color w:val="000000" w:themeColor="text1"/>
          <w:sz w:val="22"/>
          <w:szCs w:val="22"/>
        </w:rPr>
        <w:t>potential</w:t>
      </w:r>
      <w:proofErr w:type="gramEnd"/>
      <w:r w:rsidRPr="00A14596">
        <w:rPr>
          <w:rFonts w:asciiTheme="minorHAnsi" w:hAnsiTheme="minorHAnsi" w:cstheme="minorHAnsi"/>
          <w:color w:val="000000" w:themeColor="text1"/>
          <w:sz w:val="22"/>
          <w:szCs w:val="22"/>
        </w:rPr>
        <w:t xml:space="preserve"> or perceived enemies. Indeed, by the late 1910s, few among the readers of von </w:t>
      </w:r>
      <w:proofErr w:type="spellStart"/>
      <w:r w:rsidRPr="00A14596">
        <w:rPr>
          <w:rFonts w:asciiTheme="minorHAnsi" w:hAnsiTheme="minorHAnsi" w:cstheme="minorHAnsi"/>
          <w:color w:val="000000" w:themeColor="text1"/>
          <w:sz w:val="22"/>
          <w:szCs w:val="22"/>
        </w:rPr>
        <w:t>Maltitz’s</w:t>
      </w:r>
      <w:proofErr w:type="spellEnd"/>
      <w:r w:rsidRPr="00A14596">
        <w:rPr>
          <w:rFonts w:asciiTheme="minorHAnsi" w:hAnsiTheme="minorHAnsi" w:cstheme="minorHAnsi"/>
          <w:color w:val="000000" w:themeColor="text1"/>
          <w:sz w:val="22"/>
          <w:szCs w:val="22"/>
        </w:rPr>
        <w:t xml:space="preserve"> novella would have seen its ‘satirical’ side. </w:t>
      </w:r>
    </w:p>
    <w:p w14:paraId="2C8AAABC" w14:textId="2E1AA5E4" w:rsidR="00A14596" w:rsidRPr="00A14596" w:rsidRDefault="00A14596" w:rsidP="00A14596">
      <w:pPr>
        <w:spacing w:line="360" w:lineRule="auto"/>
        <w:ind w:firstLine="426"/>
        <w:rPr>
          <w:rFonts w:asciiTheme="minorHAnsi" w:hAnsiTheme="minorHAnsi" w:cstheme="minorHAnsi"/>
          <w:color w:val="000000" w:themeColor="text1"/>
          <w:sz w:val="22"/>
          <w:szCs w:val="22"/>
        </w:rPr>
      </w:pPr>
      <w:r w:rsidRPr="00A14596">
        <w:rPr>
          <w:rFonts w:asciiTheme="minorHAnsi" w:hAnsiTheme="minorHAnsi" w:cstheme="minorHAnsi"/>
          <w:color w:val="000000" w:themeColor="text1"/>
          <w:sz w:val="22"/>
          <w:szCs w:val="22"/>
        </w:rPr>
        <w:t xml:space="preserve">This chapter considers the ways in which, from the late 1880s to the 1910s, discourses about Europe came to be shaped as a response to the threats and challenges posed by the USA on the one hand and by Russia on the other. The aim is to shed light on the intellectual foundations of those European unification projects that were to flourish in the ensuing decades. The following pages will consider the ideas of </w:t>
      </w:r>
      <w:proofErr w:type="gramStart"/>
      <w:r w:rsidRPr="00A14596">
        <w:rPr>
          <w:rFonts w:asciiTheme="minorHAnsi" w:hAnsiTheme="minorHAnsi" w:cstheme="minorHAnsi"/>
          <w:color w:val="000000" w:themeColor="text1"/>
          <w:sz w:val="22"/>
          <w:szCs w:val="22"/>
        </w:rPr>
        <w:t>a number of</w:t>
      </w:r>
      <w:proofErr w:type="gramEnd"/>
      <w:r w:rsidRPr="00A14596">
        <w:rPr>
          <w:rFonts w:asciiTheme="minorHAnsi" w:hAnsiTheme="minorHAnsi" w:cstheme="minorHAnsi"/>
          <w:color w:val="000000" w:themeColor="text1"/>
          <w:sz w:val="22"/>
          <w:szCs w:val="22"/>
        </w:rPr>
        <w:t xml:space="preserve"> more or less well-known scholars and intellectuals. The choice, of course, is not haphazard, for all of them considered issues </w:t>
      </w:r>
      <w:r w:rsidRPr="00A14596">
        <w:rPr>
          <w:rFonts w:asciiTheme="minorHAnsi" w:hAnsiTheme="minorHAnsi" w:cstheme="minorHAnsi"/>
          <w:color w:val="000000" w:themeColor="text1"/>
          <w:sz w:val="22"/>
          <w:szCs w:val="22"/>
        </w:rPr>
        <w:lastRenderedPageBreak/>
        <w:t xml:space="preserve">that re-emerged, if in a different guise, when the political foundations of the integration process were in due course laid. Obviously, discourses about and ideas of Europe can be studied in a variety of ways. One way is by focusing on the ‘internal’ aspect, that is, on the concern to avoid war among the nations of Europe or overcome commercial barriers between them. Alternatively, attention might be drawn to the ‘external’ aspects, considering how notions about Europe developed as a response to challenges or threats posed by extra-European powers. The two kinds of issues that these different approaches conjure up are not mutually exclusive, as will become obvious in the following pages. </w:t>
      </w:r>
      <w:r w:rsidR="00502147">
        <w:rPr>
          <w:rFonts w:asciiTheme="minorHAnsi" w:hAnsiTheme="minorHAnsi" w:cstheme="minorHAnsi"/>
          <w:color w:val="000000" w:themeColor="text1"/>
          <w:sz w:val="22"/>
          <w:szCs w:val="22"/>
        </w:rPr>
        <w:t>Here</w:t>
      </w:r>
      <w:r w:rsidRPr="00A14596">
        <w:rPr>
          <w:rFonts w:asciiTheme="minorHAnsi" w:hAnsiTheme="minorHAnsi" w:cstheme="minorHAnsi"/>
          <w:color w:val="000000" w:themeColor="text1"/>
          <w:sz w:val="22"/>
          <w:szCs w:val="22"/>
        </w:rPr>
        <w:t>, however, attention will be drawn to the external aspects alone and, from this angle, it might be useful to make two minor qualifications. First, when intellectuals, artists, and political leaders wrote or spoke of America or Russia, they often used stereotypes, platitudes, and myths. Clearly, these tell us much less about the Americans and the Russians themselves than about the men and women who produced them – and, because preconceptions act at a deeper level, they have much to tell. The second point to consider is that Russia was usually seen as closely tied to, and the USA even as a product of, European culture itself. This being the case, many observers saw in them images of a possible European future – one either to shun or to pursue. Therefore, the othering process in play did not always lead simply to an outright rejection of the Other but featured several contradictions and much ambiguity that are particularly revealing for the historian.</w:t>
      </w:r>
    </w:p>
    <w:p w14:paraId="5EC4C2AA" w14:textId="77777777" w:rsidR="00A14596" w:rsidRPr="00A14596" w:rsidRDefault="00A14596" w:rsidP="00A14596">
      <w:pPr>
        <w:spacing w:line="360" w:lineRule="auto"/>
        <w:rPr>
          <w:rFonts w:asciiTheme="minorHAnsi" w:hAnsiTheme="minorHAnsi" w:cstheme="minorHAnsi"/>
          <w:color w:val="000000" w:themeColor="text1"/>
          <w:sz w:val="22"/>
          <w:szCs w:val="22"/>
        </w:rPr>
      </w:pPr>
    </w:p>
    <w:p w14:paraId="3D6CE1D4" w14:textId="77777777" w:rsidR="00A14596" w:rsidRPr="00A14596" w:rsidRDefault="00A14596" w:rsidP="00A14596">
      <w:pPr>
        <w:spacing w:line="360" w:lineRule="auto"/>
        <w:rPr>
          <w:rFonts w:asciiTheme="minorHAnsi" w:hAnsiTheme="minorHAnsi" w:cstheme="minorHAnsi"/>
          <w:color w:val="000000" w:themeColor="text1"/>
          <w:sz w:val="22"/>
          <w:szCs w:val="22"/>
        </w:rPr>
      </w:pPr>
    </w:p>
    <w:p w14:paraId="15205557" w14:textId="77777777" w:rsidR="00A14596" w:rsidRPr="00A14596" w:rsidRDefault="00A14596" w:rsidP="00A14596">
      <w:pPr>
        <w:spacing w:line="360" w:lineRule="auto"/>
        <w:rPr>
          <w:rFonts w:asciiTheme="minorHAnsi" w:hAnsiTheme="minorHAnsi" w:cstheme="minorHAnsi"/>
          <w:color w:val="000000" w:themeColor="text1"/>
          <w:sz w:val="22"/>
          <w:szCs w:val="22"/>
        </w:rPr>
      </w:pPr>
    </w:p>
    <w:p w14:paraId="14769D7C" w14:textId="77777777" w:rsidR="00A14596" w:rsidRPr="00A14596" w:rsidRDefault="00A14596" w:rsidP="00A14596">
      <w:pPr>
        <w:spacing w:line="360" w:lineRule="auto"/>
        <w:rPr>
          <w:rFonts w:asciiTheme="minorHAnsi" w:hAnsiTheme="minorHAnsi" w:cstheme="minorHAnsi"/>
          <w:color w:val="000000" w:themeColor="text1"/>
          <w:sz w:val="22"/>
          <w:szCs w:val="22"/>
        </w:rPr>
      </w:pPr>
    </w:p>
    <w:p w14:paraId="25845E56" w14:textId="77777777" w:rsidR="00A14596" w:rsidRPr="00A14596" w:rsidRDefault="00A14596" w:rsidP="00A14596">
      <w:pPr>
        <w:spacing w:line="360" w:lineRule="auto"/>
        <w:rPr>
          <w:rFonts w:asciiTheme="minorHAnsi" w:hAnsiTheme="minorHAnsi" w:cstheme="minorHAnsi"/>
          <w:color w:val="000000" w:themeColor="text1"/>
          <w:sz w:val="22"/>
          <w:szCs w:val="22"/>
        </w:rPr>
      </w:pPr>
    </w:p>
    <w:p w14:paraId="6223DD3C" w14:textId="085FCACA" w:rsidR="00A14596" w:rsidRPr="008300D9" w:rsidRDefault="00A14596" w:rsidP="008300D9">
      <w:pPr>
        <w:pStyle w:val="ListParagraph"/>
        <w:numPr>
          <w:ilvl w:val="0"/>
          <w:numId w:val="7"/>
        </w:numPr>
        <w:spacing w:line="360" w:lineRule="auto"/>
        <w:rPr>
          <w:rFonts w:asciiTheme="minorHAnsi" w:hAnsiTheme="minorHAnsi" w:cstheme="minorHAnsi"/>
          <w:b/>
          <w:bCs/>
          <w:color w:val="000000" w:themeColor="text1"/>
          <w:sz w:val="22"/>
          <w:szCs w:val="22"/>
        </w:rPr>
      </w:pPr>
      <w:r w:rsidRPr="008300D9">
        <w:rPr>
          <w:rFonts w:asciiTheme="minorHAnsi" w:hAnsiTheme="minorHAnsi" w:cstheme="minorHAnsi"/>
          <w:b/>
          <w:bCs/>
          <w:color w:val="000000" w:themeColor="text1"/>
          <w:sz w:val="22"/>
          <w:szCs w:val="22"/>
        </w:rPr>
        <w:t>The USA: A Model to Follow and a Threat to Avert</w:t>
      </w:r>
    </w:p>
    <w:p w14:paraId="14EB3864" w14:textId="77777777" w:rsidR="00A14596" w:rsidRPr="00A14596" w:rsidRDefault="00A14596" w:rsidP="00A14596">
      <w:pPr>
        <w:spacing w:line="360" w:lineRule="auto"/>
        <w:rPr>
          <w:rFonts w:asciiTheme="minorHAnsi" w:hAnsiTheme="minorHAnsi" w:cstheme="minorHAnsi"/>
          <w:color w:val="000000" w:themeColor="text1"/>
          <w:sz w:val="22"/>
          <w:szCs w:val="22"/>
        </w:rPr>
      </w:pPr>
    </w:p>
    <w:p w14:paraId="1EDF15E5" w14:textId="77777777" w:rsidR="00A14596" w:rsidRPr="00A14596" w:rsidRDefault="00A14596" w:rsidP="00A14596">
      <w:pPr>
        <w:spacing w:line="360" w:lineRule="auto"/>
        <w:rPr>
          <w:rFonts w:asciiTheme="minorHAnsi" w:hAnsiTheme="minorHAnsi" w:cstheme="minorHAnsi"/>
          <w:color w:val="000000" w:themeColor="text1"/>
          <w:sz w:val="22"/>
          <w:szCs w:val="22"/>
        </w:rPr>
      </w:pPr>
    </w:p>
    <w:p w14:paraId="6F57A331" w14:textId="62A80A0D" w:rsidR="00A14596" w:rsidRPr="008300D9" w:rsidRDefault="008300D9" w:rsidP="00A14596">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2.1 </w:t>
      </w:r>
      <w:r w:rsidR="00A14596" w:rsidRPr="008300D9">
        <w:rPr>
          <w:rFonts w:asciiTheme="minorHAnsi" w:hAnsiTheme="minorHAnsi" w:cstheme="minorHAnsi"/>
          <w:color w:val="000000" w:themeColor="text1"/>
          <w:sz w:val="22"/>
          <w:szCs w:val="22"/>
        </w:rPr>
        <w:t xml:space="preserve">Diplomatic, political, and economic arguments and concerns </w:t>
      </w:r>
    </w:p>
    <w:p w14:paraId="101C8710" w14:textId="77777777" w:rsidR="00A14596" w:rsidRPr="00A14596" w:rsidRDefault="00A14596" w:rsidP="00A14596">
      <w:pPr>
        <w:spacing w:line="360" w:lineRule="auto"/>
        <w:rPr>
          <w:rFonts w:asciiTheme="minorHAnsi" w:hAnsiTheme="minorHAnsi" w:cstheme="minorHAnsi"/>
          <w:color w:val="000000" w:themeColor="text1"/>
          <w:sz w:val="22"/>
          <w:szCs w:val="22"/>
        </w:rPr>
      </w:pPr>
    </w:p>
    <w:p w14:paraId="317638D2" w14:textId="77777777" w:rsidR="00A14596" w:rsidRPr="00A14596" w:rsidRDefault="00A14596" w:rsidP="00A14596">
      <w:pPr>
        <w:spacing w:line="360" w:lineRule="auto"/>
        <w:rPr>
          <w:rFonts w:asciiTheme="minorHAnsi" w:hAnsiTheme="minorHAnsi" w:cstheme="minorHAnsi"/>
          <w:color w:val="000000" w:themeColor="text1"/>
          <w:sz w:val="22"/>
          <w:szCs w:val="22"/>
        </w:rPr>
      </w:pPr>
      <w:r w:rsidRPr="00A14596">
        <w:rPr>
          <w:rFonts w:asciiTheme="minorHAnsi" w:hAnsiTheme="minorHAnsi" w:cstheme="minorHAnsi"/>
          <w:color w:val="000000" w:themeColor="text1"/>
          <w:sz w:val="22"/>
          <w:szCs w:val="22"/>
        </w:rPr>
        <w:t>In 1883, the English historian, John Robert Seeley, published a short book that was destined to become the ‘bible of British imperialists’.</w:t>
      </w:r>
      <w:r w:rsidRPr="00A14596">
        <w:rPr>
          <w:rStyle w:val="FootnoteReference"/>
          <w:rFonts w:asciiTheme="minorHAnsi" w:hAnsiTheme="minorHAnsi" w:cstheme="minorHAnsi"/>
          <w:color w:val="000000" w:themeColor="text1"/>
          <w:sz w:val="22"/>
          <w:szCs w:val="22"/>
        </w:rPr>
        <w:footnoteReference w:id="4"/>
      </w:r>
      <w:r w:rsidRPr="00A14596">
        <w:rPr>
          <w:rFonts w:asciiTheme="minorHAnsi" w:hAnsiTheme="minorHAnsi" w:cstheme="minorHAnsi"/>
          <w:color w:val="000000" w:themeColor="text1"/>
          <w:sz w:val="22"/>
          <w:szCs w:val="22"/>
        </w:rPr>
        <w:t xml:space="preserve"> In his </w:t>
      </w:r>
      <w:r w:rsidRPr="00A14596">
        <w:rPr>
          <w:rFonts w:asciiTheme="minorHAnsi" w:hAnsiTheme="minorHAnsi" w:cstheme="minorHAnsi"/>
          <w:i/>
          <w:iCs/>
          <w:color w:val="000000" w:themeColor="text1"/>
          <w:sz w:val="22"/>
          <w:szCs w:val="22"/>
        </w:rPr>
        <w:t>Expansion of England</w:t>
      </w:r>
      <w:r w:rsidRPr="00A14596">
        <w:rPr>
          <w:rFonts w:asciiTheme="minorHAnsi" w:hAnsiTheme="minorHAnsi" w:cstheme="minorHAnsi"/>
          <w:color w:val="000000" w:themeColor="text1"/>
          <w:sz w:val="22"/>
          <w:szCs w:val="22"/>
        </w:rPr>
        <w:t xml:space="preserve">, Seeley offered a history of Britain’s colonial expansion and pondered the ongoing struggle for global hegemony. The bedrock of his argument was that future world politics would be decided by a handful of great powers, each with enormous resources at its disposal. Such an understanding was predicated on what was to Seeley a clearly discernible tendency towards the creation of ever-larger political units. His conclusion was that, should the United States and Russia continue steadily on </w:t>
      </w:r>
      <w:r w:rsidRPr="00A14596">
        <w:rPr>
          <w:rFonts w:asciiTheme="minorHAnsi" w:hAnsiTheme="minorHAnsi" w:cstheme="minorHAnsi"/>
          <w:color w:val="000000" w:themeColor="text1"/>
          <w:sz w:val="22"/>
          <w:szCs w:val="22"/>
        </w:rPr>
        <w:lastRenderedPageBreak/>
        <w:t>their ascent, exploiting as best they could their vast resources, then they would ‘surpass in power the states we now call great as much as the great country-states of the sixteenth century surpassed Florence’. In half a century, they would ‘completely dwarf such old European states as France and Germany’.</w:t>
      </w:r>
      <w:r w:rsidRPr="00A14596">
        <w:rPr>
          <w:rStyle w:val="FootnoteReference"/>
          <w:rFonts w:asciiTheme="minorHAnsi" w:hAnsiTheme="minorHAnsi" w:cstheme="minorHAnsi"/>
          <w:color w:val="000000" w:themeColor="text1"/>
          <w:sz w:val="22"/>
          <w:szCs w:val="22"/>
        </w:rPr>
        <w:footnoteReference w:id="5"/>
      </w:r>
      <w:r w:rsidRPr="00A14596">
        <w:rPr>
          <w:rFonts w:asciiTheme="minorHAnsi" w:hAnsiTheme="minorHAnsi" w:cstheme="minorHAnsi"/>
          <w:color w:val="000000" w:themeColor="text1"/>
          <w:sz w:val="22"/>
          <w:szCs w:val="22"/>
        </w:rPr>
        <w:t xml:space="preserve"> Importantly, Seeley maintained that although Britain too was running the same risk, thanks to the vastness of its empire it could avoid the fate of Europe’s continental powers. Britain was at a crossroads, facing two courses of action, the one making of it a great world power on a par with Russia and the United States, the other reducing it to a purely European state, a nation ‘looking back, as Spain does now, to the great days when she pretended to be a world-state’.</w:t>
      </w:r>
      <w:r w:rsidRPr="00A14596">
        <w:rPr>
          <w:rStyle w:val="FootnoteReference"/>
          <w:rFonts w:asciiTheme="minorHAnsi" w:hAnsiTheme="minorHAnsi" w:cstheme="minorHAnsi"/>
          <w:color w:val="000000" w:themeColor="text1"/>
          <w:sz w:val="22"/>
          <w:szCs w:val="22"/>
        </w:rPr>
        <w:footnoteReference w:id="6"/>
      </w:r>
      <w:r w:rsidRPr="00A14596">
        <w:rPr>
          <w:rFonts w:asciiTheme="minorHAnsi" w:hAnsiTheme="minorHAnsi" w:cstheme="minorHAnsi"/>
          <w:color w:val="000000" w:themeColor="text1"/>
          <w:sz w:val="22"/>
          <w:szCs w:val="22"/>
        </w:rPr>
        <w:t xml:space="preserve"> The first outcome could be attained by granting complete independence to its colonies; the latter by turning its empire into a federation and giving birth to a Greater Britain, a ‘world-state’ with immense capacities and resources, a truly united polity no longer based on a single nationality.</w:t>
      </w:r>
      <w:r w:rsidRPr="00A14596">
        <w:rPr>
          <w:rStyle w:val="FootnoteReference"/>
          <w:rFonts w:asciiTheme="minorHAnsi" w:hAnsiTheme="minorHAnsi" w:cstheme="minorHAnsi"/>
          <w:color w:val="000000" w:themeColor="text1"/>
          <w:sz w:val="22"/>
          <w:szCs w:val="22"/>
        </w:rPr>
        <w:footnoteReference w:id="7"/>
      </w:r>
    </w:p>
    <w:p w14:paraId="1F6E991F" w14:textId="1976C3C7" w:rsidR="00A14596" w:rsidRPr="00A14596" w:rsidRDefault="00A14596" w:rsidP="00A14596">
      <w:pPr>
        <w:pStyle w:val="CommentText"/>
        <w:spacing w:line="360" w:lineRule="auto"/>
        <w:ind w:firstLine="425"/>
        <w:rPr>
          <w:rFonts w:asciiTheme="minorHAnsi" w:hAnsiTheme="minorHAnsi" w:cstheme="minorHAnsi"/>
          <w:sz w:val="22"/>
          <w:szCs w:val="22"/>
        </w:rPr>
      </w:pPr>
      <w:r w:rsidRPr="00A14596">
        <w:rPr>
          <w:rFonts w:asciiTheme="minorHAnsi" w:hAnsiTheme="minorHAnsi" w:cstheme="minorHAnsi"/>
          <w:color w:val="000000" w:themeColor="text1"/>
          <w:sz w:val="22"/>
          <w:szCs w:val="22"/>
        </w:rPr>
        <w:t>Interestingly, in a speech at the Peace Society in 1871 Seeley had advanced very different arguments, advocating the creation of the United States of Europe to avert the risk of war. This was to be a true federation, based on a new form of citizenship, and cemented by the strongest of bonds: ‘We must cease to be mere English, Frenchmen, Germans and must begin to take as much pride in calling ourselves Europeans’, he claimed. The example to follow was that set by the United States of America, a political system that was ‘gloriously successful as a federation’.</w:t>
      </w:r>
      <w:r w:rsidRPr="00A14596">
        <w:rPr>
          <w:rStyle w:val="FootnoteReference"/>
          <w:rFonts w:asciiTheme="minorHAnsi" w:hAnsiTheme="minorHAnsi" w:cstheme="minorHAnsi"/>
          <w:color w:val="000000" w:themeColor="text1"/>
          <w:sz w:val="22"/>
          <w:szCs w:val="22"/>
        </w:rPr>
        <w:footnoteReference w:id="8"/>
      </w:r>
      <w:r w:rsidRPr="00A14596">
        <w:rPr>
          <w:rFonts w:asciiTheme="minorHAnsi" w:hAnsiTheme="minorHAnsi" w:cstheme="minorHAnsi"/>
          <w:color w:val="000000" w:themeColor="text1"/>
          <w:sz w:val="22"/>
          <w:szCs w:val="22"/>
        </w:rPr>
        <w:t xml:space="preserve"> The differences between the stances adopted in the two texts are, of course, remarkable. In part, Seeley’s change of mind mirrors a more general ambiguity towards Europe felt by British intellectuals and politicians, torn between the desire to play a major global role and the sense of being, culturally at least, part of Europe. It is an uncertainty that has accompanied British views about Europe ever since.</w:t>
      </w:r>
      <w:r w:rsidRPr="00A14596">
        <w:rPr>
          <w:rStyle w:val="FootnoteReference"/>
          <w:rFonts w:asciiTheme="minorHAnsi" w:hAnsiTheme="minorHAnsi" w:cstheme="minorHAnsi"/>
          <w:color w:val="000000" w:themeColor="text1"/>
          <w:sz w:val="22"/>
          <w:szCs w:val="22"/>
        </w:rPr>
        <w:footnoteReference w:id="9"/>
      </w:r>
      <w:r w:rsidRPr="00A14596">
        <w:rPr>
          <w:rFonts w:asciiTheme="minorHAnsi" w:hAnsiTheme="minorHAnsi" w:cstheme="minorHAnsi"/>
          <w:color w:val="000000" w:themeColor="text1"/>
          <w:sz w:val="22"/>
          <w:szCs w:val="22"/>
        </w:rPr>
        <w:t xml:space="preserve"> It is of yet more interest to note that two of the main assumptions undergirding Seeley’s text – namely, that the struggle in the modern world could only be faced by large political units and that the United States were the model to follow – would later become key elements in discourses about European unification. For one, the Italian liberal economist and politician, Luigi Einaudi, formulated similar arguments in many of his works, starting with an article published in 1918.</w:t>
      </w:r>
      <w:r w:rsidRPr="00A14596">
        <w:rPr>
          <w:rStyle w:val="FootnoteReference"/>
          <w:rFonts w:asciiTheme="minorHAnsi" w:hAnsiTheme="minorHAnsi" w:cstheme="minorHAnsi"/>
          <w:color w:val="000000" w:themeColor="text1"/>
          <w:sz w:val="22"/>
          <w:szCs w:val="22"/>
        </w:rPr>
        <w:footnoteReference w:id="10"/>
      </w:r>
      <w:r w:rsidRPr="00A14596">
        <w:rPr>
          <w:rFonts w:asciiTheme="minorHAnsi" w:hAnsiTheme="minorHAnsi" w:cstheme="minorHAnsi"/>
          <w:color w:val="000000" w:themeColor="text1"/>
          <w:sz w:val="22"/>
          <w:szCs w:val="22"/>
        </w:rPr>
        <w:t xml:space="preserve"> From a different perspective, Count Richard </w:t>
      </w:r>
      <w:proofErr w:type="spellStart"/>
      <w:r w:rsidRPr="00A14596">
        <w:rPr>
          <w:rFonts w:asciiTheme="minorHAnsi" w:hAnsiTheme="minorHAnsi" w:cstheme="minorHAnsi"/>
          <w:color w:val="000000" w:themeColor="text1"/>
          <w:sz w:val="22"/>
          <w:szCs w:val="22"/>
        </w:rPr>
        <w:t>Coudenhove-</w:t>
      </w:r>
      <w:r w:rsidRPr="00A14596">
        <w:rPr>
          <w:rFonts w:asciiTheme="minorHAnsi" w:hAnsiTheme="minorHAnsi" w:cstheme="minorHAnsi"/>
          <w:color w:val="000000" w:themeColor="text1"/>
          <w:sz w:val="22"/>
          <w:szCs w:val="22"/>
        </w:rPr>
        <w:lastRenderedPageBreak/>
        <w:t>Kalergi</w:t>
      </w:r>
      <w:proofErr w:type="spellEnd"/>
      <w:r w:rsidRPr="00A14596">
        <w:rPr>
          <w:rFonts w:asciiTheme="minorHAnsi" w:hAnsiTheme="minorHAnsi" w:cstheme="minorHAnsi"/>
          <w:color w:val="000000" w:themeColor="text1"/>
          <w:sz w:val="22"/>
          <w:szCs w:val="22"/>
        </w:rPr>
        <w:t xml:space="preserve"> too stated in his famous </w:t>
      </w:r>
      <w:r w:rsidRPr="00A14596">
        <w:rPr>
          <w:rFonts w:asciiTheme="minorHAnsi" w:hAnsiTheme="minorHAnsi" w:cstheme="minorHAnsi"/>
          <w:i/>
          <w:iCs/>
          <w:color w:val="000000" w:themeColor="text1"/>
          <w:sz w:val="22"/>
          <w:szCs w:val="22"/>
        </w:rPr>
        <w:t>Pan-Europa</w:t>
      </w:r>
      <w:r w:rsidRPr="00A14596">
        <w:rPr>
          <w:rFonts w:asciiTheme="minorHAnsi" w:hAnsiTheme="minorHAnsi" w:cstheme="minorHAnsi"/>
          <w:color w:val="000000" w:themeColor="text1"/>
          <w:sz w:val="22"/>
          <w:szCs w:val="22"/>
        </w:rPr>
        <w:t xml:space="preserve"> (1923), in no uncertain terms, that the aim of his movement was ‘the constitution of the</w:t>
      </w:r>
      <w:r w:rsidRPr="00A14596">
        <w:rPr>
          <w:rFonts w:asciiTheme="minorHAnsi" w:hAnsiTheme="minorHAnsi" w:cstheme="minorHAnsi"/>
          <w:i/>
          <w:iCs/>
          <w:color w:val="000000" w:themeColor="text1"/>
          <w:sz w:val="22"/>
          <w:szCs w:val="22"/>
        </w:rPr>
        <w:t xml:space="preserve"> United States of Europe</w:t>
      </w:r>
      <w:r w:rsidRPr="00A14596">
        <w:rPr>
          <w:rFonts w:asciiTheme="minorHAnsi" w:hAnsiTheme="minorHAnsi" w:cstheme="minorHAnsi"/>
          <w:color w:val="000000" w:themeColor="text1"/>
          <w:sz w:val="22"/>
          <w:szCs w:val="22"/>
        </w:rPr>
        <w:t xml:space="preserve"> as an example of the United States of America’.</w:t>
      </w:r>
      <w:r w:rsidRPr="00A14596">
        <w:rPr>
          <w:rStyle w:val="FootnoteReference"/>
          <w:rFonts w:asciiTheme="minorHAnsi" w:hAnsiTheme="minorHAnsi" w:cstheme="minorHAnsi"/>
          <w:color w:val="000000" w:themeColor="text1"/>
          <w:sz w:val="22"/>
          <w:szCs w:val="22"/>
        </w:rPr>
        <w:footnoteReference w:id="11"/>
      </w:r>
      <w:r w:rsidRPr="00A14596">
        <w:rPr>
          <w:rFonts w:asciiTheme="minorHAnsi" w:hAnsiTheme="minorHAnsi" w:cstheme="minorHAnsi"/>
          <w:color w:val="000000" w:themeColor="text1"/>
          <w:sz w:val="22"/>
          <w:szCs w:val="22"/>
        </w:rPr>
        <w:t xml:space="preserve"> </w:t>
      </w:r>
    </w:p>
    <w:p w14:paraId="70F50304" w14:textId="77777777" w:rsidR="00A14596" w:rsidRPr="00A14596" w:rsidRDefault="00A14596" w:rsidP="00A14596">
      <w:pPr>
        <w:spacing w:line="360" w:lineRule="auto"/>
        <w:ind w:firstLine="425"/>
        <w:rPr>
          <w:rFonts w:asciiTheme="minorHAnsi" w:hAnsiTheme="minorHAnsi" w:cstheme="minorHAnsi"/>
          <w:color w:val="000000" w:themeColor="text1"/>
          <w:sz w:val="22"/>
          <w:szCs w:val="22"/>
        </w:rPr>
      </w:pPr>
      <w:r w:rsidRPr="00A14596">
        <w:rPr>
          <w:rFonts w:asciiTheme="minorHAnsi" w:hAnsiTheme="minorHAnsi" w:cstheme="minorHAnsi"/>
          <w:color w:val="000000" w:themeColor="text1"/>
          <w:sz w:val="22"/>
          <w:szCs w:val="22"/>
        </w:rPr>
        <w:t xml:space="preserve">Seeley’s assumption that the course of world politics would increasingly be decided by larger political entities, with ever greater resources at their disposal, was shared by one of the main precursors of geopolitics. Friedrich </w:t>
      </w:r>
      <w:proofErr w:type="spellStart"/>
      <w:r w:rsidRPr="00A14596">
        <w:rPr>
          <w:rFonts w:asciiTheme="minorHAnsi" w:hAnsiTheme="minorHAnsi" w:cstheme="minorHAnsi"/>
          <w:color w:val="000000" w:themeColor="text1"/>
          <w:sz w:val="22"/>
          <w:szCs w:val="22"/>
        </w:rPr>
        <w:t>Ratzel</w:t>
      </w:r>
      <w:proofErr w:type="spellEnd"/>
      <w:r w:rsidRPr="00A14596">
        <w:rPr>
          <w:rFonts w:asciiTheme="minorHAnsi" w:hAnsiTheme="minorHAnsi" w:cstheme="minorHAnsi"/>
          <w:color w:val="000000" w:themeColor="text1"/>
          <w:sz w:val="22"/>
          <w:szCs w:val="22"/>
        </w:rPr>
        <w:t xml:space="preserve"> is known today for having coined the term </w:t>
      </w:r>
      <w:r w:rsidRPr="00A14596">
        <w:rPr>
          <w:rFonts w:asciiTheme="minorHAnsi" w:hAnsiTheme="minorHAnsi" w:cstheme="minorHAnsi"/>
          <w:i/>
          <w:iCs/>
          <w:color w:val="000000" w:themeColor="text1"/>
          <w:sz w:val="22"/>
          <w:szCs w:val="22"/>
        </w:rPr>
        <w:t>Lebensraum</w:t>
      </w:r>
      <w:r w:rsidRPr="00A14596">
        <w:rPr>
          <w:rFonts w:asciiTheme="minorHAnsi" w:hAnsiTheme="minorHAnsi" w:cstheme="minorHAnsi"/>
          <w:color w:val="000000" w:themeColor="text1"/>
          <w:sz w:val="22"/>
          <w:szCs w:val="22"/>
        </w:rPr>
        <w:t>, a term infamously popularised by the Nazis three decades later.</w:t>
      </w:r>
      <w:r w:rsidRPr="00A14596">
        <w:rPr>
          <w:rStyle w:val="FootnoteReference"/>
          <w:rFonts w:asciiTheme="minorHAnsi" w:hAnsiTheme="minorHAnsi" w:cstheme="minorHAnsi"/>
          <w:color w:val="000000" w:themeColor="text1"/>
          <w:sz w:val="22"/>
          <w:szCs w:val="22"/>
        </w:rPr>
        <w:footnoteReference w:id="12"/>
      </w:r>
      <w:r w:rsidRPr="00A14596">
        <w:rPr>
          <w:rFonts w:asciiTheme="minorHAnsi" w:hAnsiTheme="minorHAnsi" w:cstheme="minorHAnsi"/>
          <w:color w:val="000000" w:themeColor="text1"/>
          <w:sz w:val="22"/>
          <w:szCs w:val="22"/>
        </w:rPr>
        <w:t xml:space="preserve"> </w:t>
      </w:r>
      <w:r w:rsidRPr="00A14596">
        <w:rPr>
          <w:rFonts w:asciiTheme="minorHAnsi" w:hAnsiTheme="minorHAnsi" w:cstheme="minorHAnsi"/>
          <w:i/>
          <w:iCs/>
          <w:color w:val="000000" w:themeColor="text1"/>
          <w:sz w:val="22"/>
          <w:szCs w:val="22"/>
        </w:rPr>
        <w:t>Lebensraum</w:t>
      </w:r>
      <w:r w:rsidRPr="00A14596">
        <w:rPr>
          <w:rFonts w:asciiTheme="minorHAnsi" w:hAnsiTheme="minorHAnsi" w:cstheme="minorHAnsi"/>
          <w:color w:val="000000" w:themeColor="text1"/>
          <w:sz w:val="22"/>
          <w:szCs w:val="22"/>
        </w:rPr>
        <w:t xml:space="preserve">, in </w:t>
      </w:r>
      <w:proofErr w:type="spellStart"/>
      <w:r w:rsidRPr="00A14596">
        <w:rPr>
          <w:rFonts w:asciiTheme="minorHAnsi" w:hAnsiTheme="minorHAnsi" w:cstheme="minorHAnsi"/>
          <w:color w:val="000000" w:themeColor="text1"/>
          <w:sz w:val="22"/>
          <w:szCs w:val="22"/>
        </w:rPr>
        <w:t>Ratzel’s</w:t>
      </w:r>
      <w:proofErr w:type="spellEnd"/>
      <w:r w:rsidRPr="00A14596">
        <w:rPr>
          <w:rFonts w:asciiTheme="minorHAnsi" w:hAnsiTheme="minorHAnsi" w:cstheme="minorHAnsi"/>
          <w:color w:val="000000" w:themeColor="text1"/>
          <w:sz w:val="22"/>
          <w:szCs w:val="22"/>
        </w:rPr>
        <w:t xml:space="preserve"> definition, was the space within which a species, whether animal and human, lived and developed. In the case of modern nation-states, their vital space changed according to the needs of their people, cultural achievements, demographic growth, and economic and military strength. History showed a tendency for larger nation-states to overwhelm and annex the smaller and weaker neighbouring polities. On the one hand, boundaries were then ever-changing for they were determined by a nation state’s strength; on the other, nation states themselves were a product of history and political contingency rather than an immutable fact of nature: they were simply a way in which people adapted to their environment. As for Europe, argued </w:t>
      </w:r>
      <w:proofErr w:type="spellStart"/>
      <w:r w:rsidRPr="00A14596">
        <w:rPr>
          <w:rFonts w:asciiTheme="minorHAnsi" w:hAnsiTheme="minorHAnsi" w:cstheme="minorHAnsi"/>
          <w:color w:val="000000" w:themeColor="text1"/>
          <w:sz w:val="22"/>
          <w:szCs w:val="22"/>
        </w:rPr>
        <w:t>Ratzel</w:t>
      </w:r>
      <w:proofErr w:type="spellEnd"/>
      <w:r w:rsidRPr="00A14596">
        <w:rPr>
          <w:rFonts w:asciiTheme="minorHAnsi" w:hAnsiTheme="minorHAnsi" w:cstheme="minorHAnsi"/>
          <w:color w:val="000000" w:themeColor="text1"/>
          <w:sz w:val="22"/>
          <w:szCs w:val="22"/>
        </w:rPr>
        <w:t xml:space="preserve">, </w:t>
      </w:r>
      <w:r w:rsidRPr="00A14596">
        <w:rPr>
          <w:rFonts w:asciiTheme="minorHAnsi" w:eastAsia="Times New Roman" w:hAnsiTheme="minorHAnsi" w:cstheme="minorHAnsi"/>
          <w:color w:val="000000" w:themeColor="text1"/>
          <w:sz w:val="22"/>
          <w:szCs w:val="22"/>
          <w:lang w:eastAsia="en-GB"/>
        </w:rPr>
        <w:t>the global tendency towards the creation of larger political entities meant that its states were destined soon to become minor powers. Indeed, it was regrettable that in an age of ‘large spaces and rapidly increasing and vivifying connections’, the peoples of Europe still adhered to the narrow borders established in previous centuries. There, the development of an ever-expanding economy that transcended all boundaries was fettered by the fixed barriers posed by states, thus inevitably weakening the entire Old Continent.</w:t>
      </w:r>
    </w:p>
    <w:p w14:paraId="0281989C" w14:textId="77777777" w:rsidR="00A14596" w:rsidRPr="00A14596" w:rsidRDefault="00A14596" w:rsidP="00A14596">
      <w:pPr>
        <w:spacing w:line="360" w:lineRule="auto"/>
        <w:ind w:firstLine="425"/>
        <w:rPr>
          <w:rFonts w:asciiTheme="minorHAnsi" w:eastAsia="Times New Roman" w:hAnsiTheme="minorHAnsi" w:cstheme="minorHAnsi"/>
          <w:color w:val="000000" w:themeColor="text1"/>
          <w:sz w:val="22"/>
          <w:szCs w:val="22"/>
          <w:lang w:eastAsia="en-GB"/>
        </w:rPr>
      </w:pPr>
      <w:r w:rsidRPr="00A14596">
        <w:rPr>
          <w:rFonts w:asciiTheme="minorHAnsi" w:hAnsiTheme="minorHAnsi" w:cstheme="minorHAnsi"/>
          <w:sz w:val="22"/>
          <w:szCs w:val="22"/>
        </w:rPr>
        <w:t xml:space="preserve">Like many other observers, </w:t>
      </w:r>
      <w:proofErr w:type="spellStart"/>
      <w:r w:rsidRPr="00A14596">
        <w:rPr>
          <w:rFonts w:asciiTheme="minorHAnsi" w:hAnsiTheme="minorHAnsi" w:cstheme="minorHAnsi"/>
          <w:sz w:val="22"/>
          <w:szCs w:val="22"/>
        </w:rPr>
        <w:t>Ratzel</w:t>
      </w:r>
      <w:proofErr w:type="spellEnd"/>
      <w:r w:rsidRPr="00A14596">
        <w:rPr>
          <w:rFonts w:asciiTheme="minorHAnsi" w:hAnsiTheme="minorHAnsi" w:cstheme="minorHAnsi"/>
          <w:sz w:val="22"/>
          <w:szCs w:val="22"/>
        </w:rPr>
        <w:t xml:space="preserve"> too contrasted Europe and the United States. In particular, he was struck by the fact that </w:t>
      </w:r>
      <w:r w:rsidRPr="00A14596">
        <w:rPr>
          <w:rFonts w:asciiTheme="minorHAnsi" w:eastAsia="Times New Roman" w:hAnsiTheme="minorHAnsi" w:cstheme="minorHAnsi"/>
          <w:color w:val="000000" w:themeColor="text1"/>
          <w:sz w:val="22"/>
          <w:szCs w:val="22"/>
          <w:lang w:eastAsia="en-GB"/>
        </w:rPr>
        <w:t xml:space="preserve">while the domestic market of the latter was every bit as large as the Old World, it was moreover endowed with ‘a uniformity that Europe will never achieve’. As the largest and strongest economy in the world, the USA posed a threat to Europe’s future, and against this </w:t>
      </w:r>
      <w:proofErr w:type="spellStart"/>
      <w:r w:rsidRPr="00A14596">
        <w:rPr>
          <w:rFonts w:asciiTheme="minorHAnsi" w:eastAsia="Times New Roman" w:hAnsiTheme="minorHAnsi" w:cstheme="minorHAnsi"/>
          <w:color w:val="000000" w:themeColor="text1"/>
          <w:sz w:val="22"/>
          <w:szCs w:val="22"/>
          <w:lang w:eastAsia="en-GB"/>
        </w:rPr>
        <w:t>Ratzel</w:t>
      </w:r>
      <w:proofErr w:type="spellEnd"/>
      <w:r w:rsidRPr="00A14596">
        <w:rPr>
          <w:rFonts w:asciiTheme="minorHAnsi" w:eastAsia="Times New Roman" w:hAnsiTheme="minorHAnsi" w:cstheme="minorHAnsi"/>
          <w:color w:val="000000" w:themeColor="text1"/>
          <w:sz w:val="22"/>
          <w:szCs w:val="22"/>
          <w:lang w:eastAsia="en-GB"/>
        </w:rPr>
        <w:t xml:space="preserve"> advocated the creation of </w:t>
      </w:r>
      <w:proofErr w:type="spellStart"/>
      <w:r w:rsidRPr="00A14596">
        <w:rPr>
          <w:rFonts w:asciiTheme="minorHAnsi" w:eastAsia="Times New Roman" w:hAnsiTheme="minorHAnsi" w:cstheme="minorHAnsi"/>
          <w:i/>
          <w:iCs/>
          <w:color w:val="000000" w:themeColor="text1"/>
          <w:sz w:val="22"/>
          <w:szCs w:val="22"/>
          <w:lang w:eastAsia="en-GB"/>
        </w:rPr>
        <w:t>Mitteleuropa</w:t>
      </w:r>
      <w:proofErr w:type="spellEnd"/>
      <w:r w:rsidRPr="00A14596">
        <w:rPr>
          <w:rFonts w:asciiTheme="minorHAnsi" w:eastAsia="Times New Roman" w:hAnsiTheme="minorHAnsi" w:cstheme="minorHAnsi"/>
          <w:color w:val="000000" w:themeColor="text1"/>
          <w:sz w:val="22"/>
          <w:szCs w:val="22"/>
          <w:lang w:eastAsia="en-GB"/>
        </w:rPr>
        <w:t>. The latter he loosely defined as a form of ‘European cooperation aiming at the division of labour and the saving of resources’ on a continental scale.</w:t>
      </w:r>
      <w:r w:rsidRPr="00A14596">
        <w:rPr>
          <w:rStyle w:val="FootnoteReference"/>
          <w:rFonts w:asciiTheme="minorHAnsi" w:eastAsia="Times New Roman" w:hAnsiTheme="minorHAnsi" w:cstheme="minorHAnsi"/>
          <w:color w:val="000000" w:themeColor="text1"/>
          <w:sz w:val="22"/>
          <w:szCs w:val="22"/>
          <w:lang w:eastAsia="en-GB"/>
        </w:rPr>
        <w:footnoteReference w:id="13"/>
      </w:r>
      <w:r w:rsidRPr="00A14596">
        <w:rPr>
          <w:rFonts w:asciiTheme="minorHAnsi" w:eastAsia="Times New Roman" w:hAnsiTheme="minorHAnsi" w:cstheme="minorHAnsi"/>
          <w:color w:val="000000" w:themeColor="text1"/>
          <w:sz w:val="22"/>
          <w:szCs w:val="22"/>
          <w:lang w:eastAsia="en-GB"/>
        </w:rPr>
        <w:t xml:space="preserve"> It would include Germany, Austria-Hungary, the Netherlands, Belgium, Switzerland, and Italy too – which he saw at once as a central and a southern European country. In a previous work, penned in 1898, he even included France.</w:t>
      </w:r>
      <w:r w:rsidRPr="00A14596">
        <w:rPr>
          <w:rStyle w:val="FootnoteReference"/>
          <w:rFonts w:asciiTheme="minorHAnsi" w:eastAsia="Times New Roman" w:hAnsiTheme="minorHAnsi" w:cstheme="minorHAnsi"/>
          <w:color w:val="000000" w:themeColor="text1"/>
          <w:sz w:val="22"/>
          <w:szCs w:val="22"/>
          <w:lang w:eastAsia="en-GB"/>
        </w:rPr>
        <w:footnoteReference w:id="14"/>
      </w:r>
      <w:r w:rsidRPr="00A14596">
        <w:rPr>
          <w:rFonts w:asciiTheme="minorHAnsi" w:eastAsia="Times New Roman" w:hAnsiTheme="minorHAnsi" w:cstheme="minorHAnsi"/>
          <w:color w:val="000000" w:themeColor="text1"/>
          <w:sz w:val="22"/>
          <w:szCs w:val="22"/>
          <w:lang w:eastAsia="en-GB"/>
        </w:rPr>
        <w:t xml:space="preserve"> This </w:t>
      </w:r>
      <w:proofErr w:type="gramStart"/>
      <w:r w:rsidRPr="00A14596">
        <w:rPr>
          <w:rFonts w:asciiTheme="minorHAnsi" w:eastAsia="Times New Roman" w:hAnsiTheme="minorHAnsi" w:cstheme="minorHAnsi"/>
          <w:color w:val="000000" w:themeColor="text1"/>
          <w:sz w:val="22"/>
          <w:szCs w:val="22"/>
          <w:lang w:eastAsia="en-GB"/>
        </w:rPr>
        <w:t>aim</w:t>
      </w:r>
      <w:proofErr w:type="gramEnd"/>
      <w:r w:rsidRPr="00A14596">
        <w:rPr>
          <w:rFonts w:asciiTheme="minorHAnsi" w:eastAsia="Times New Roman" w:hAnsiTheme="minorHAnsi" w:cstheme="minorHAnsi"/>
          <w:color w:val="000000" w:themeColor="text1"/>
          <w:sz w:val="22"/>
          <w:szCs w:val="22"/>
          <w:lang w:eastAsia="en-GB"/>
        </w:rPr>
        <w:t xml:space="preserve"> he saw as within reach since, for </w:t>
      </w:r>
      <w:proofErr w:type="spellStart"/>
      <w:r w:rsidRPr="00A14596">
        <w:rPr>
          <w:rFonts w:asciiTheme="minorHAnsi" w:eastAsia="Times New Roman" w:hAnsiTheme="minorHAnsi" w:cstheme="minorHAnsi"/>
          <w:color w:val="000000" w:themeColor="text1"/>
          <w:sz w:val="22"/>
          <w:szCs w:val="22"/>
          <w:lang w:eastAsia="en-GB"/>
        </w:rPr>
        <w:t>Ratzel</w:t>
      </w:r>
      <w:proofErr w:type="spellEnd"/>
      <w:r w:rsidRPr="00A14596">
        <w:rPr>
          <w:rFonts w:asciiTheme="minorHAnsi" w:eastAsia="Times New Roman" w:hAnsiTheme="minorHAnsi" w:cstheme="minorHAnsi"/>
          <w:color w:val="000000" w:themeColor="text1"/>
          <w:sz w:val="22"/>
          <w:szCs w:val="22"/>
          <w:lang w:eastAsia="en-GB"/>
        </w:rPr>
        <w:t xml:space="preserve">, these countries had already achieved a high level of economic integration. It is noteworthy that his assumption that the future would be dominated by larger states entailed two consequences. The first was the rejection of the </w:t>
      </w:r>
      <w:r w:rsidRPr="00A14596">
        <w:rPr>
          <w:rFonts w:asciiTheme="minorHAnsi" w:eastAsia="Times New Roman" w:hAnsiTheme="minorHAnsi" w:cstheme="minorHAnsi"/>
          <w:color w:val="000000" w:themeColor="text1"/>
          <w:sz w:val="22"/>
          <w:szCs w:val="22"/>
          <w:lang w:eastAsia="en-GB"/>
        </w:rPr>
        <w:lastRenderedPageBreak/>
        <w:t xml:space="preserve">nation as the main source of political legitimacy. In fact, </w:t>
      </w:r>
      <w:proofErr w:type="spellStart"/>
      <w:r w:rsidRPr="00A14596">
        <w:rPr>
          <w:rFonts w:asciiTheme="minorHAnsi" w:eastAsia="Times New Roman" w:hAnsiTheme="minorHAnsi" w:cstheme="minorHAnsi"/>
          <w:color w:val="000000" w:themeColor="text1"/>
          <w:sz w:val="22"/>
          <w:szCs w:val="22"/>
          <w:lang w:eastAsia="en-GB"/>
        </w:rPr>
        <w:t>Ratzel</w:t>
      </w:r>
      <w:proofErr w:type="spellEnd"/>
      <w:r w:rsidRPr="00A14596">
        <w:rPr>
          <w:rFonts w:asciiTheme="minorHAnsi" w:eastAsia="Times New Roman" w:hAnsiTheme="minorHAnsi" w:cstheme="minorHAnsi"/>
          <w:color w:val="000000" w:themeColor="text1"/>
          <w:sz w:val="22"/>
          <w:szCs w:val="22"/>
          <w:lang w:eastAsia="en-GB"/>
        </w:rPr>
        <w:t xml:space="preserve"> considered the principle of nationality to be outdated, in the face of the social, cultural, and economic changes taking place in Europe. It was a regressive force since it depended on boundaries that were limited and fixed. Given the tendency towards greater political entities and towards increasing cooperation within ever greater spaces, nationalism was simply ‘a step backward’.</w:t>
      </w:r>
      <w:r w:rsidRPr="00A14596">
        <w:rPr>
          <w:rStyle w:val="FootnoteReference"/>
          <w:rFonts w:asciiTheme="minorHAnsi" w:eastAsia="Times New Roman" w:hAnsiTheme="minorHAnsi" w:cstheme="minorHAnsi"/>
          <w:color w:val="000000" w:themeColor="text1"/>
          <w:sz w:val="22"/>
          <w:szCs w:val="22"/>
          <w:lang w:eastAsia="en-GB"/>
        </w:rPr>
        <w:footnoteReference w:id="15"/>
      </w:r>
      <w:r w:rsidRPr="00A14596">
        <w:rPr>
          <w:rFonts w:asciiTheme="minorHAnsi" w:eastAsia="Times New Roman" w:hAnsiTheme="minorHAnsi" w:cstheme="minorHAnsi"/>
          <w:color w:val="000000" w:themeColor="text1"/>
          <w:sz w:val="22"/>
          <w:szCs w:val="22"/>
          <w:lang w:eastAsia="en-GB"/>
        </w:rPr>
        <w:t xml:space="preserve"> The second consequence was </w:t>
      </w:r>
      <w:proofErr w:type="spellStart"/>
      <w:r w:rsidRPr="00A14596">
        <w:rPr>
          <w:rFonts w:asciiTheme="minorHAnsi" w:eastAsia="Times New Roman" w:hAnsiTheme="minorHAnsi" w:cstheme="minorHAnsi"/>
          <w:color w:val="000000" w:themeColor="text1"/>
          <w:sz w:val="22"/>
          <w:szCs w:val="22"/>
          <w:lang w:eastAsia="en-GB"/>
        </w:rPr>
        <w:t>Ratzel’s</w:t>
      </w:r>
      <w:proofErr w:type="spellEnd"/>
      <w:r w:rsidRPr="00A14596">
        <w:rPr>
          <w:rFonts w:asciiTheme="minorHAnsi" w:eastAsia="Times New Roman" w:hAnsiTheme="minorHAnsi" w:cstheme="minorHAnsi"/>
          <w:color w:val="000000" w:themeColor="text1"/>
          <w:sz w:val="22"/>
          <w:szCs w:val="22"/>
          <w:lang w:eastAsia="en-GB"/>
        </w:rPr>
        <w:t xml:space="preserve"> belief, based on his own ‘law of the expansion of space’, that in the international arena some people would inevitably be conquerors and others were destined to be conquered and that, unavoidably, any future political space would be hierarchically ordered. </w:t>
      </w:r>
      <w:proofErr w:type="spellStart"/>
      <w:r w:rsidRPr="00A14596">
        <w:rPr>
          <w:rFonts w:asciiTheme="minorHAnsi" w:eastAsia="Times New Roman" w:hAnsiTheme="minorHAnsi" w:cstheme="minorHAnsi"/>
          <w:color w:val="000000" w:themeColor="text1"/>
          <w:sz w:val="22"/>
          <w:szCs w:val="22"/>
          <w:lang w:eastAsia="en-GB"/>
        </w:rPr>
        <w:t>Ratzel’s</w:t>
      </w:r>
      <w:proofErr w:type="spellEnd"/>
      <w:r w:rsidRPr="00A14596">
        <w:rPr>
          <w:rFonts w:asciiTheme="minorHAnsi" w:eastAsia="Times New Roman" w:hAnsiTheme="minorHAnsi" w:cstheme="minorHAnsi"/>
          <w:color w:val="000000" w:themeColor="text1"/>
          <w:sz w:val="22"/>
          <w:szCs w:val="22"/>
          <w:lang w:eastAsia="en-GB"/>
        </w:rPr>
        <w:t xml:space="preserve"> </w:t>
      </w:r>
      <w:proofErr w:type="spellStart"/>
      <w:r w:rsidRPr="00A14596">
        <w:rPr>
          <w:rFonts w:asciiTheme="minorHAnsi" w:eastAsia="Times New Roman" w:hAnsiTheme="minorHAnsi" w:cstheme="minorHAnsi"/>
          <w:i/>
          <w:iCs/>
          <w:color w:val="000000" w:themeColor="text1"/>
          <w:sz w:val="22"/>
          <w:szCs w:val="22"/>
          <w:lang w:eastAsia="en-GB"/>
        </w:rPr>
        <w:t>Mitteleuropa</w:t>
      </w:r>
      <w:proofErr w:type="spellEnd"/>
      <w:r w:rsidRPr="00A14596">
        <w:rPr>
          <w:rFonts w:asciiTheme="minorHAnsi" w:eastAsia="Times New Roman" w:hAnsiTheme="minorHAnsi" w:cstheme="minorHAnsi"/>
          <w:color w:val="000000" w:themeColor="text1"/>
          <w:sz w:val="22"/>
          <w:szCs w:val="22"/>
          <w:lang w:eastAsia="en-GB"/>
        </w:rPr>
        <w:t xml:space="preserve"> would be dominated by the Germanic element, the most active and energetic of its components. </w:t>
      </w:r>
    </w:p>
    <w:p w14:paraId="40C8385E" w14:textId="77777777" w:rsidR="00A14596" w:rsidRPr="00A14596" w:rsidRDefault="00A14596" w:rsidP="00A14596">
      <w:pPr>
        <w:spacing w:line="360" w:lineRule="auto"/>
        <w:ind w:firstLine="425"/>
        <w:rPr>
          <w:rFonts w:asciiTheme="minorHAnsi" w:hAnsiTheme="minorHAnsi" w:cstheme="minorHAnsi"/>
          <w:color w:val="000000" w:themeColor="text1"/>
          <w:sz w:val="22"/>
          <w:szCs w:val="22"/>
        </w:rPr>
      </w:pPr>
      <w:r w:rsidRPr="00A14596">
        <w:rPr>
          <w:rFonts w:asciiTheme="minorHAnsi" w:eastAsia="Times New Roman" w:hAnsiTheme="minorHAnsi" w:cstheme="minorHAnsi"/>
          <w:color w:val="000000" w:themeColor="text1"/>
          <w:sz w:val="22"/>
          <w:szCs w:val="22"/>
          <w:lang w:eastAsia="en-GB"/>
        </w:rPr>
        <w:t>At the turn of the century, the idea that Europe should become a single economic space, with no state customs barriers, centred on Germany and Austria-Hungary to counter the ‘American danger’, was espoused by many scholars and publicists. One of their number, th</w:t>
      </w:r>
      <w:r w:rsidRPr="00A14596">
        <w:rPr>
          <w:rFonts w:asciiTheme="minorHAnsi" w:hAnsiTheme="minorHAnsi" w:cstheme="minorHAnsi"/>
          <w:color w:val="000000" w:themeColor="text1"/>
          <w:sz w:val="22"/>
          <w:szCs w:val="22"/>
        </w:rPr>
        <w:t xml:space="preserve">e Austro-German politician, industrialist, and intellectual, Alexander von </w:t>
      </w:r>
      <w:proofErr w:type="spellStart"/>
      <w:r w:rsidRPr="00A14596">
        <w:rPr>
          <w:rFonts w:asciiTheme="minorHAnsi" w:hAnsiTheme="minorHAnsi" w:cstheme="minorHAnsi"/>
          <w:color w:val="000000" w:themeColor="text1"/>
          <w:sz w:val="22"/>
          <w:szCs w:val="22"/>
        </w:rPr>
        <w:t>Peez</w:t>
      </w:r>
      <w:proofErr w:type="spellEnd"/>
      <w:r w:rsidRPr="00A14596">
        <w:rPr>
          <w:rFonts w:asciiTheme="minorHAnsi" w:hAnsiTheme="minorHAnsi" w:cstheme="minorHAnsi"/>
          <w:color w:val="000000" w:themeColor="text1"/>
          <w:sz w:val="22"/>
          <w:szCs w:val="22"/>
        </w:rPr>
        <w:t xml:space="preserve">, argued that only if its states were to form a single economic unit could the Triple Alliance withstand the competition of Russia, the United States, and the British Empire. The historian, Gustav </w:t>
      </w:r>
      <w:proofErr w:type="spellStart"/>
      <w:r w:rsidRPr="00A14596">
        <w:rPr>
          <w:rFonts w:asciiTheme="minorHAnsi" w:hAnsiTheme="minorHAnsi" w:cstheme="minorHAnsi"/>
          <w:color w:val="000000" w:themeColor="text1"/>
          <w:sz w:val="22"/>
          <w:szCs w:val="22"/>
        </w:rPr>
        <w:t>Schmoller</w:t>
      </w:r>
      <w:proofErr w:type="spellEnd"/>
      <w:r w:rsidRPr="00A14596">
        <w:rPr>
          <w:rFonts w:asciiTheme="minorHAnsi" w:hAnsiTheme="minorHAnsi" w:cstheme="minorHAnsi"/>
          <w:color w:val="000000" w:themeColor="text1"/>
          <w:sz w:val="22"/>
          <w:szCs w:val="22"/>
        </w:rPr>
        <w:t xml:space="preserve">, who also feared the American threat, concurred. </w:t>
      </w:r>
      <w:r w:rsidRPr="00A14596">
        <w:rPr>
          <w:rFonts w:asciiTheme="minorHAnsi" w:eastAsia="Times New Roman" w:hAnsiTheme="minorHAnsi" w:cstheme="minorHAnsi"/>
          <w:color w:val="000000" w:themeColor="text1"/>
          <w:sz w:val="22"/>
          <w:szCs w:val="22"/>
          <w:lang w:eastAsia="en-GB"/>
        </w:rPr>
        <w:t xml:space="preserve">The </w:t>
      </w:r>
      <w:r w:rsidRPr="00A14596">
        <w:rPr>
          <w:rFonts w:asciiTheme="minorHAnsi" w:hAnsiTheme="minorHAnsi" w:cstheme="minorHAnsi"/>
          <w:color w:val="000000" w:themeColor="text1"/>
          <w:sz w:val="22"/>
          <w:szCs w:val="22"/>
        </w:rPr>
        <w:t>Austrian-born economist, Julius Wolf shared such concerns and advocated the adoption by the central-European nations of common laws on trade and communications.</w:t>
      </w:r>
      <w:r w:rsidRPr="00A14596">
        <w:rPr>
          <w:rStyle w:val="FootnoteReference"/>
          <w:rFonts w:asciiTheme="minorHAnsi" w:hAnsiTheme="minorHAnsi" w:cstheme="minorHAnsi"/>
          <w:color w:val="000000" w:themeColor="text1"/>
          <w:sz w:val="22"/>
          <w:szCs w:val="22"/>
        </w:rPr>
        <w:footnoteReference w:id="16"/>
      </w:r>
      <w:r w:rsidRPr="00A14596">
        <w:rPr>
          <w:rFonts w:asciiTheme="minorHAnsi" w:hAnsiTheme="minorHAnsi" w:cstheme="minorHAnsi"/>
          <w:color w:val="000000" w:themeColor="text1"/>
          <w:sz w:val="22"/>
          <w:szCs w:val="22"/>
        </w:rPr>
        <w:t xml:space="preserve"> The views of these and other authors calling for the birth of </w:t>
      </w:r>
      <w:proofErr w:type="spellStart"/>
      <w:r w:rsidRPr="00A14596">
        <w:rPr>
          <w:rFonts w:asciiTheme="minorHAnsi" w:hAnsiTheme="minorHAnsi" w:cstheme="minorHAnsi"/>
          <w:i/>
          <w:iCs/>
          <w:color w:val="000000" w:themeColor="text1"/>
          <w:sz w:val="22"/>
          <w:szCs w:val="22"/>
        </w:rPr>
        <w:t>Mitteleuropa</w:t>
      </w:r>
      <w:proofErr w:type="spellEnd"/>
      <w:r w:rsidRPr="00A14596">
        <w:rPr>
          <w:rFonts w:asciiTheme="minorHAnsi" w:hAnsiTheme="minorHAnsi" w:cstheme="minorHAnsi"/>
          <w:color w:val="000000" w:themeColor="text1"/>
          <w:sz w:val="22"/>
          <w:szCs w:val="22"/>
        </w:rPr>
        <w:t xml:space="preserve"> differed in many ways, including the means to unite, the nature of the bond and, not least, which countries were to join. Usually, such plans included Italy, in some cases France, and in a few instances, authors even debated whether Great Britain and Russia should be included. In most cases, such projects, economic in nature, were imagined as a step towards the United States of Europe. Yet almost invariably, </w:t>
      </w:r>
      <w:proofErr w:type="spellStart"/>
      <w:r w:rsidRPr="00A14596">
        <w:rPr>
          <w:rFonts w:asciiTheme="minorHAnsi" w:hAnsiTheme="minorHAnsi" w:cstheme="minorHAnsi"/>
          <w:i/>
          <w:iCs/>
          <w:color w:val="000000" w:themeColor="text1"/>
          <w:sz w:val="22"/>
          <w:szCs w:val="22"/>
        </w:rPr>
        <w:t>Mitteleuropa</w:t>
      </w:r>
      <w:proofErr w:type="spellEnd"/>
      <w:r w:rsidRPr="00A14596">
        <w:rPr>
          <w:rFonts w:asciiTheme="minorHAnsi" w:hAnsiTheme="minorHAnsi" w:cstheme="minorHAnsi"/>
          <w:color w:val="000000" w:themeColor="text1"/>
          <w:sz w:val="22"/>
          <w:szCs w:val="22"/>
        </w:rPr>
        <w:t>, howsoever conceived, was not a federation. The German industrialist and liberal politician, Walter Rathenau, writing in 1913, did in fact suggest that economic integration would inevitably lead to political unification.</w:t>
      </w:r>
      <w:r w:rsidRPr="00A14596">
        <w:rPr>
          <w:rStyle w:val="FootnoteReference"/>
          <w:rFonts w:asciiTheme="minorHAnsi" w:hAnsiTheme="minorHAnsi" w:cstheme="minorHAnsi"/>
          <w:color w:val="000000" w:themeColor="text1"/>
          <w:sz w:val="22"/>
          <w:szCs w:val="22"/>
        </w:rPr>
        <w:footnoteReference w:id="17"/>
      </w:r>
      <w:r w:rsidRPr="00A14596">
        <w:rPr>
          <w:rFonts w:asciiTheme="minorHAnsi" w:hAnsiTheme="minorHAnsi" w:cstheme="minorHAnsi"/>
          <w:color w:val="000000" w:themeColor="text1"/>
          <w:sz w:val="22"/>
          <w:szCs w:val="22"/>
        </w:rPr>
        <w:t xml:space="preserve"> And yet, overall, political unification, if even envisaged, was left to a distant and hazy future. </w:t>
      </w:r>
    </w:p>
    <w:p w14:paraId="5C27419F" w14:textId="77777777" w:rsidR="00A14596" w:rsidRPr="00A14596" w:rsidRDefault="00A14596" w:rsidP="00A14596">
      <w:pPr>
        <w:spacing w:line="360" w:lineRule="auto"/>
        <w:ind w:firstLine="425"/>
        <w:rPr>
          <w:rFonts w:asciiTheme="minorHAnsi" w:hAnsiTheme="minorHAnsi" w:cstheme="minorHAnsi"/>
          <w:color w:val="000000" w:themeColor="text1"/>
          <w:sz w:val="22"/>
          <w:szCs w:val="22"/>
        </w:rPr>
      </w:pPr>
      <w:r w:rsidRPr="00A14596">
        <w:rPr>
          <w:rFonts w:asciiTheme="minorHAnsi" w:hAnsiTheme="minorHAnsi" w:cstheme="minorHAnsi"/>
          <w:color w:val="000000" w:themeColor="text1"/>
          <w:sz w:val="22"/>
          <w:szCs w:val="22"/>
        </w:rPr>
        <w:t xml:space="preserve">In 1902, the Italian economist, Federico </w:t>
      </w:r>
      <w:proofErr w:type="spellStart"/>
      <w:r w:rsidRPr="00A14596">
        <w:rPr>
          <w:rFonts w:asciiTheme="minorHAnsi" w:hAnsiTheme="minorHAnsi" w:cstheme="minorHAnsi"/>
          <w:color w:val="000000" w:themeColor="text1"/>
          <w:sz w:val="22"/>
          <w:szCs w:val="22"/>
        </w:rPr>
        <w:t>Fiora</w:t>
      </w:r>
      <w:proofErr w:type="spellEnd"/>
      <w:r w:rsidRPr="00A14596">
        <w:rPr>
          <w:rFonts w:asciiTheme="minorHAnsi" w:hAnsiTheme="minorHAnsi" w:cstheme="minorHAnsi"/>
          <w:color w:val="000000" w:themeColor="text1"/>
          <w:sz w:val="22"/>
          <w:szCs w:val="22"/>
        </w:rPr>
        <w:t xml:space="preserve">, argued that it was mainly to counter the American economic threat that politicians and scholars from across Europe and from different political standpoints were calling for the birth of a Central-European economic unity. Their projects, far from being ‘idealistic and sentimental’, were instead conceived for a ‘specific material and economic’ necessity. However, he noted bitterly, this movement of men and ideas was now meeting with unfavourable circumstances, and he foretold that Europe would soon </w:t>
      </w:r>
      <w:r w:rsidRPr="00A14596">
        <w:rPr>
          <w:rFonts w:asciiTheme="minorHAnsi" w:hAnsiTheme="minorHAnsi" w:cstheme="minorHAnsi"/>
          <w:color w:val="000000" w:themeColor="text1"/>
          <w:sz w:val="22"/>
          <w:szCs w:val="22"/>
        </w:rPr>
        <w:lastRenderedPageBreak/>
        <w:t>witness once again the raising of high commercial barriers.</w:t>
      </w:r>
      <w:r w:rsidRPr="00A14596">
        <w:rPr>
          <w:rStyle w:val="FootnoteReference"/>
          <w:rFonts w:asciiTheme="minorHAnsi" w:eastAsia="Times New Roman" w:hAnsiTheme="minorHAnsi" w:cstheme="minorHAnsi"/>
          <w:color w:val="000000" w:themeColor="text1"/>
          <w:sz w:val="22"/>
          <w:szCs w:val="22"/>
          <w:lang w:eastAsia="en-GB"/>
        </w:rPr>
        <w:footnoteReference w:id="18"/>
      </w:r>
      <w:r w:rsidRPr="00A14596">
        <w:rPr>
          <w:rFonts w:asciiTheme="minorHAnsi" w:hAnsiTheme="minorHAnsi" w:cstheme="minorHAnsi"/>
          <w:color w:val="000000" w:themeColor="text1"/>
          <w:sz w:val="22"/>
          <w:szCs w:val="22"/>
        </w:rPr>
        <w:t xml:space="preserve"> </w:t>
      </w:r>
      <w:proofErr w:type="spellStart"/>
      <w:r w:rsidRPr="00A14596">
        <w:rPr>
          <w:rFonts w:asciiTheme="minorHAnsi" w:hAnsiTheme="minorHAnsi" w:cstheme="minorHAnsi"/>
          <w:color w:val="000000" w:themeColor="text1"/>
          <w:sz w:val="22"/>
          <w:szCs w:val="22"/>
        </w:rPr>
        <w:t>Fiora’s</w:t>
      </w:r>
      <w:proofErr w:type="spellEnd"/>
      <w:r w:rsidRPr="00A14596">
        <w:rPr>
          <w:rFonts w:asciiTheme="minorHAnsi" w:hAnsiTheme="minorHAnsi" w:cstheme="minorHAnsi"/>
          <w:color w:val="000000" w:themeColor="text1"/>
          <w:sz w:val="22"/>
          <w:szCs w:val="22"/>
        </w:rPr>
        <w:t xml:space="preserve"> prediction materialised in the ensuing years. Projects for economic unification, which had seemed to many more realistic than plans for a federation, were set aside. They did re-emerge during the First World War, thanks to Friedrich Naumann’s famous </w:t>
      </w:r>
      <w:proofErr w:type="spellStart"/>
      <w:r w:rsidRPr="00A14596">
        <w:rPr>
          <w:rFonts w:asciiTheme="minorHAnsi" w:hAnsiTheme="minorHAnsi" w:cstheme="minorHAnsi"/>
          <w:i/>
          <w:iCs/>
          <w:color w:val="000000" w:themeColor="text1"/>
          <w:sz w:val="22"/>
          <w:szCs w:val="22"/>
        </w:rPr>
        <w:t>Mitteleuropa</w:t>
      </w:r>
      <w:proofErr w:type="spellEnd"/>
      <w:r w:rsidRPr="00A14596">
        <w:rPr>
          <w:rFonts w:asciiTheme="minorHAnsi" w:hAnsiTheme="minorHAnsi" w:cstheme="minorHAnsi"/>
          <w:color w:val="000000" w:themeColor="text1"/>
          <w:sz w:val="22"/>
          <w:szCs w:val="22"/>
        </w:rPr>
        <w:t xml:space="preserve">, published in late 1915. Nevertheless, his notion was founded on an almost imperialistic design, foreseeing a united Central Europe under German hegemony. </w:t>
      </w:r>
      <w:r w:rsidRPr="00A14596">
        <w:rPr>
          <w:rFonts w:asciiTheme="minorHAnsi" w:hAnsiTheme="minorHAnsi" w:cstheme="minorHAnsi"/>
          <w:color w:val="000000" w:themeColor="text1"/>
          <w:sz w:val="22"/>
          <w:szCs w:val="22"/>
          <w:shd w:val="clear" w:color="auto" w:fill="FFFFFF"/>
        </w:rPr>
        <w:t xml:space="preserve">The book raised suspicions right from the start, especially among members of the German Socialist Party. For one, Karl </w:t>
      </w:r>
      <w:proofErr w:type="spellStart"/>
      <w:r w:rsidRPr="00A14596">
        <w:rPr>
          <w:rFonts w:asciiTheme="minorHAnsi" w:hAnsiTheme="minorHAnsi" w:cstheme="minorHAnsi"/>
          <w:color w:val="000000" w:themeColor="text1"/>
          <w:sz w:val="22"/>
          <w:szCs w:val="22"/>
          <w:shd w:val="clear" w:color="auto" w:fill="FFFFFF"/>
        </w:rPr>
        <w:t>Kautsky</w:t>
      </w:r>
      <w:proofErr w:type="spellEnd"/>
      <w:r w:rsidRPr="00A14596">
        <w:rPr>
          <w:rFonts w:asciiTheme="minorHAnsi" w:hAnsiTheme="minorHAnsi" w:cstheme="minorHAnsi"/>
          <w:color w:val="000000" w:themeColor="text1"/>
          <w:sz w:val="22"/>
          <w:szCs w:val="22"/>
          <w:shd w:val="clear" w:color="auto" w:fill="FFFFFF"/>
        </w:rPr>
        <w:t xml:space="preserve"> accused Naumann of seeking German dominance over Central Europe and proposed, instead, the birth of a federation of socialist European states.</w:t>
      </w:r>
      <w:r w:rsidRPr="00A14596">
        <w:rPr>
          <w:rStyle w:val="FootnoteReference"/>
          <w:rFonts w:asciiTheme="minorHAnsi" w:hAnsiTheme="minorHAnsi" w:cstheme="minorHAnsi"/>
          <w:color w:val="000000" w:themeColor="text1"/>
          <w:sz w:val="22"/>
          <w:szCs w:val="22"/>
          <w:shd w:val="clear" w:color="auto" w:fill="FFFFFF"/>
        </w:rPr>
        <w:footnoteReference w:id="19"/>
      </w:r>
      <w:r w:rsidRPr="00A14596">
        <w:rPr>
          <w:rFonts w:asciiTheme="minorHAnsi" w:hAnsiTheme="minorHAnsi" w:cstheme="minorHAnsi"/>
          <w:color w:val="000000" w:themeColor="text1"/>
          <w:sz w:val="22"/>
          <w:szCs w:val="22"/>
          <w:shd w:val="clear" w:color="auto" w:fill="FFFFFF"/>
        </w:rPr>
        <w:t xml:space="preserve"> Although </w:t>
      </w:r>
      <w:proofErr w:type="spellStart"/>
      <w:r w:rsidRPr="00A14596">
        <w:rPr>
          <w:rFonts w:asciiTheme="minorHAnsi" w:hAnsiTheme="minorHAnsi" w:cstheme="minorHAnsi"/>
          <w:color w:val="000000" w:themeColor="text1"/>
          <w:sz w:val="22"/>
          <w:szCs w:val="22"/>
          <w:shd w:val="clear" w:color="auto" w:fill="FFFFFF"/>
        </w:rPr>
        <w:t>Kautsky’s</w:t>
      </w:r>
      <w:proofErr w:type="spellEnd"/>
      <w:r w:rsidRPr="00A14596">
        <w:rPr>
          <w:rFonts w:asciiTheme="minorHAnsi" w:hAnsiTheme="minorHAnsi" w:cstheme="minorHAnsi"/>
          <w:color w:val="000000" w:themeColor="text1"/>
          <w:sz w:val="22"/>
          <w:szCs w:val="22"/>
          <w:shd w:val="clear" w:color="auto" w:fill="FFFFFF"/>
        </w:rPr>
        <w:t xml:space="preserve"> criticism was not wholly justified, during the war the idea of </w:t>
      </w:r>
      <w:proofErr w:type="spellStart"/>
      <w:r w:rsidRPr="00A14596">
        <w:rPr>
          <w:rFonts w:asciiTheme="minorHAnsi" w:hAnsiTheme="minorHAnsi" w:cstheme="minorHAnsi"/>
          <w:i/>
          <w:iCs/>
          <w:color w:val="000000" w:themeColor="text1"/>
          <w:sz w:val="22"/>
          <w:szCs w:val="22"/>
          <w:shd w:val="clear" w:color="auto" w:fill="FFFFFF"/>
        </w:rPr>
        <w:t>Mitteleuropa</w:t>
      </w:r>
      <w:proofErr w:type="spellEnd"/>
      <w:r w:rsidRPr="00A14596">
        <w:rPr>
          <w:rFonts w:asciiTheme="minorHAnsi" w:hAnsiTheme="minorHAnsi" w:cstheme="minorHAnsi"/>
          <w:color w:val="000000" w:themeColor="text1"/>
          <w:sz w:val="22"/>
          <w:szCs w:val="22"/>
          <w:shd w:val="clear" w:color="auto" w:fill="FFFFFF"/>
        </w:rPr>
        <w:t xml:space="preserve"> undeniably acquired a more imperialistic hue. Eventually, in the 1930s it became a key notion in the language of Nazi geopoliticians.</w:t>
      </w:r>
      <w:r w:rsidRPr="00A14596">
        <w:rPr>
          <w:rStyle w:val="FootnoteReference"/>
          <w:rFonts w:asciiTheme="minorHAnsi" w:hAnsiTheme="minorHAnsi" w:cstheme="minorHAnsi"/>
          <w:color w:val="000000" w:themeColor="text1"/>
          <w:sz w:val="22"/>
          <w:szCs w:val="22"/>
          <w:shd w:val="clear" w:color="auto" w:fill="FFFFFF"/>
        </w:rPr>
        <w:footnoteReference w:id="20"/>
      </w:r>
    </w:p>
    <w:p w14:paraId="690D4893" w14:textId="77777777" w:rsidR="00A14596" w:rsidRPr="00A14596" w:rsidRDefault="00A14596" w:rsidP="00A14596">
      <w:pPr>
        <w:spacing w:line="360" w:lineRule="auto"/>
        <w:ind w:firstLine="425"/>
        <w:rPr>
          <w:rFonts w:asciiTheme="minorHAnsi" w:hAnsiTheme="minorHAnsi" w:cstheme="minorHAnsi"/>
          <w:color w:val="000000" w:themeColor="text1"/>
          <w:sz w:val="22"/>
          <w:szCs w:val="22"/>
        </w:rPr>
      </w:pPr>
    </w:p>
    <w:p w14:paraId="3DA62B1C" w14:textId="77777777" w:rsidR="00A14596" w:rsidRPr="00A14596" w:rsidRDefault="00A14596" w:rsidP="00A14596">
      <w:pPr>
        <w:spacing w:line="360" w:lineRule="auto"/>
        <w:ind w:firstLine="425"/>
        <w:rPr>
          <w:rFonts w:asciiTheme="minorHAnsi" w:hAnsiTheme="minorHAnsi" w:cstheme="minorHAnsi"/>
          <w:color w:val="000000" w:themeColor="text1"/>
          <w:sz w:val="22"/>
          <w:szCs w:val="22"/>
        </w:rPr>
      </w:pPr>
    </w:p>
    <w:p w14:paraId="2AD0A6BE" w14:textId="77777777" w:rsidR="00A14596" w:rsidRPr="00A14596" w:rsidRDefault="00A14596" w:rsidP="00A14596">
      <w:pPr>
        <w:spacing w:line="360" w:lineRule="auto"/>
        <w:ind w:firstLine="425"/>
        <w:rPr>
          <w:rFonts w:asciiTheme="minorHAnsi" w:hAnsiTheme="minorHAnsi" w:cstheme="minorHAnsi"/>
          <w:i/>
          <w:iCs/>
          <w:color w:val="000000" w:themeColor="text1"/>
          <w:sz w:val="22"/>
          <w:szCs w:val="22"/>
        </w:rPr>
      </w:pPr>
    </w:p>
    <w:p w14:paraId="21998B23" w14:textId="5C8ED6AE" w:rsidR="00A14596" w:rsidRPr="008300D9" w:rsidRDefault="008300D9" w:rsidP="00A14596">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2.2 </w:t>
      </w:r>
      <w:r w:rsidR="00A14596" w:rsidRPr="008300D9">
        <w:rPr>
          <w:rFonts w:asciiTheme="minorHAnsi" w:hAnsiTheme="minorHAnsi" w:cstheme="minorHAnsi"/>
          <w:color w:val="000000" w:themeColor="text1"/>
          <w:sz w:val="22"/>
          <w:szCs w:val="22"/>
        </w:rPr>
        <w:t>Cultural fears and ideological uncertainties</w:t>
      </w:r>
    </w:p>
    <w:p w14:paraId="1A7B7577" w14:textId="77777777" w:rsidR="00A14596" w:rsidRPr="00A14596" w:rsidRDefault="00A14596" w:rsidP="00A14596">
      <w:pPr>
        <w:spacing w:line="360" w:lineRule="auto"/>
        <w:ind w:firstLine="425"/>
        <w:rPr>
          <w:rFonts w:asciiTheme="minorHAnsi" w:hAnsiTheme="minorHAnsi" w:cstheme="minorHAnsi"/>
          <w:color w:val="000000" w:themeColor="text1"/>
          <w:sz w:val="22"/>
          <w:szCs w:val="22"/>
        </w:rPr>
      </w:pPr>
    </w:p>
    <w:p w14:paraId="0D560F1B" w14:textId="5263F84F" w:rsidR="00A14596" w:rsidRPr="00A14596" w:rsidRDefault="00A14596" w:rsidP="00A14596">
      <w:pPr>
        <w:spacing w:line="360" w:lineRule="auto"/>
        <w:rPr>
          <w:rFonts w:asciiTheme="minorHAnsi" w:hAnsiTheme="minorHAnsi" w:cstheme="minorHAnsi"/>
          <w:color w:val="000000" w:themeColor="text1"/>
          <w:sz w:val="22"/>
          <w:szCs w:val="22"/>
        </w:rPr>
      </w:pPr>
      <w:r w:rsidRPr="00A14596">
        <w:rPr>
          <w:rFonts w:asciiTheme="minorHAnsi" w:hAnsiTheme="minorHAnsi" w:cstheme="minorHAnsi"/>
          <w:color w:val="000000" w:themeColor="text1"/>
          <w:sz w:val="22"/>
          <w:szCs w:val="22"/>
        </w:rPr>
        <w:t>By 1900, the perception of an American economic threat pervaded scholarly and political circles alike. Works such as the</w:t>
      </w:r>
      <w:r w:rsidRPr="00A14596">
        <w:rPr>
          <w:rFonts w:asciiTheme="minorHAnsi" w:hAnsiTheme="minorHAnsi" w:cstheme="minorHAnsi"/>
          <w:i/>
          <w:iCs/>
          <w:color w:val="000000" w:themeColor="text1"/>
          <w:sz w:val="22"/>
          <w:szCs w:val="22"/>
        </w:rPr>
        <w:t xml:space="preserve"> </w:t>
      </w:r>
      <w:proofErr w:type="spellStart"/>
      <w:r w:rsidRPr="00A14596">
        <w:rPr>
          <w:rFonts w:asciiTheme="minorHAnsi" w:hAnsiTheme="minorHAnsi" w:cstheme="minorHAnsi"/>
          <w:i/>
          <w:iCs/>
          <w:color w:val="000000" w:themeColor="text1"/>
          <w:sz w:val="22"/>
          <w:szCs w:val="22"/>
        </w:rPr>
        <w:t>Péril</w:t>
      </w:r>
      <w:proofErr w:type="spellEnd"/>
      <w:r w:rsidRPr="00A14596">
        <w:rPr>
          <w:rFonts w:asciiTheme="minorHAnsi" w:hAnsiTheme="minorHAnsi" w:cstheme="minorHAnsi"/>
          <w:i/>
          <w:iCs/>
          <w:color w:val="000000" w:themeColor="text1"/>
          <w:sz w:val="22"/>
          <w:szCs w:val="22"/>
        </w:rPr>
        <w:t xml:space="preserve"> </w:t>
      </w:r>
      <w:proofErr w:type="spellStart"/>
      <w:r w:rsidRPr="00A14596">
        <w:rPr>
          <w:rFonts w:asciiTheme="minorHAnsi" w:hAnsiTheme="minorHAnsi" w:cstheme="minorHAnsi"/>
          <w:i/>
          <w:iCs/>
          <w:color w:val="000000" w:themeColor="text1"/>
          <w:sz w:val="22"/>
          <w:szCs w:val="22"/>
        </w:rPr>
        <w:t>américain</w:t>
      </w:r>
      <w:proofErr w:type="spellEnd"/>
      <w:r w:rsidRPr="00A14596">
        <w:rPr>
          <w:rFonts w:asciiTheme="minorHAnsi" w:hAnsiTheme="minorHAnsi" w:cstheme="minorHAnsi"/>
          <w:i/>
          <w:iCs/>
          <w:color w:val="000000" w:themeColor="text1"/>
          <w:sz w:val="22"/>
          <w:szCs w:val="22"/>
        </w:rPr>
        <w:t xml:space="preserve"> </w:t>
      </w:r>
      <w:r w:rsidRPr="00A14596">
        <w:rPr>
          <w:rFonts w:asciiTheme="minorHAnsi" w:hAnsiTheme="minorHAnsi" w:cstheme="minorHAnsi"/>
          <w:color w:val="000000" w:themeColor="text1"/>
          <w:sz w:val="22"/>
          <w:szCs w:val="22"/>
        </w:rPr>
        <w:t xml:space="preserve">(1899), by the historian Octave Noël, </w:t>
      </w:r>
      <w:r w:rsidRPr="00A14596">
        <w:rPr>
          <w:rFonts w:asciiTheme="minorHAnsi" w:hAnsiTheme="minorHAnsi" w:cstheme="minorHAnsi"/>
          <w:i/>
          <w:iCs/>
          <w:color w:val="000000" w:themeColor="text1"/>
          <w:sz w:val="22"/>
          <w:szCs w:val="22"/>
        </w:rPr>
        <w:t>The Americanisation of the World</w:t>
      </w:r>
      <w:r w:rsidRPr="00A14596">
        <w:rPr>
          <w:rFonts w:asciiTheme="minorHAnsi" w:hAnsiTheme="minorHAnsi" w:cstheme="minorHAnsi"/>
          <w:color w:val="000000" w:themeColor="text1"/>
          <w:sz w:val="22"/>
          <w:szCs w:val="22"/>
        </w:rPr>
        <w:t xml:space="preserve"> (1901), by the </w:t>
      </w:r>
      <w:r w:rsidRPr="00A14596">
        <w:rPr>
          <w:rFonts w:asciiTheme="minorHAnsi" w:hAnsiTheme="minorHAnsi" w:cstheme="minorHAnsi"/>
          <w:color w:val="000000" w:themeColor="text1"/>
          <w:sz w:val="22"/>
          <w:szCs w:val="22"/>
          <w:shd w:val="clear" w:color="auto" w:fill="FFFFFF"/>
        </w:rPr>
        <w:t>British newspaper editor, W.T. Steed,</w:t>
      </w:r>
      <w:r w:rsidRPr="00A14596">
        <w:rPr>
          <w:rFonts w:asciiTheme="minorHAnsi" w:hAnsiTheme="minorHAnsi" w:cstheme="minorHAnsi"/>
          <w:color w:val="000000" w:themeColor="text1"/>
          <w:sz w:val="22"/>
          <w:szCs w:val="22"/>
        </w:rPr>
        <w:t xml:space="preserve"> and the </w:t>
      </w:r>
      <w:proofErr w:type="spellStart"/>
      <w:r w:rsidRPr="00A14596">
        <w:rPr>
          <w:rFonts w:asciiTheme="minorHAnsi" w:hAnsiTheme="minorHAnsi" w:cstheme="minorHAnsi"/>
          <w:i/>
          <w:iCs/>
          <w:color w:val="000000" w:themeColor="text1"/>
          <w:sz w:val="22"/>
          <w:szCs w:val="22"/>
        </w:rPr>
        <w:t>Amerikanischer</w:t>
      </w:r>
      <w:proofErr w:type="spellEnd"/>
      <w:r w:rsidRPr="00A14596">
        <w:rPr>
          <w:rFonts w:asciiTheme="minorHAnsi" w:hAnsiTheme="minorHAnsi" w:cstheme="minorHAnsi"/>
          <w:i/>
          <w:iCs/>
          <w:color w:val="000000" w:themeColor="text1"/>
          <w:sz w:val="22"/>
          <w:szCs w:val="22"/>
        </w:rPr>
        <w:t xml:space="preserve"> </w:t>
      </w:r>
      <w:proofErr w:type="spellStart"/>
      <w:r w:rsidRPr="00A14596">
        <w:rPr>
          <w:rFonts w:asciiTheme="minorHAnsi" w:hAnsiTheme="minorHAnsi" w:cstheme="minorHAnsi"/>
          <w:i/>
          <w:iCs/>
          <w:color w:val="000000" w:themeColor="text1"/>
          <w:sz w:val="22"/>
          <w:szCs w:val="22"/>
        </w:rPr>
        <w:t>Gefahr</w:t>
      </w:r>
      <w:proofErr w:type="spellEnd"/>
      <w:r w:rsidRPr="00A14596">
        <w:rPr>
          <w:rFonts w:asciiTheme="minorHAnsi" w:hAnsiTheme="minorHAnsi" w:cstheme="minorHAnsi"/>
          <w:color w:val="000000" w:themeColor="text1"/>
          <w:sz w:val="22"/>
          <w:szCs w:val="22"/>
        </w:rPr>
        <w:t xml:space="preserve"> (1902) by the German author, Max Prager, testify, by their titles alone, to a sort of moral panic. Importantly, debates over economic issues became increasingly entwined with discussions regarding American society and culture as such. Many indulged in comparisons between the Old and the New World, and in several cases, criticism of European values and ways of life was at least implicit. In 1889, the English novelist, journalist, and poet, Rudyard Kipling, after visiting the USA, wrote disparagingly about the Americans’ ‘massive vulgarity’, and criticised their religion, devoid of any true spirituality: ‘[A] revelation of barbarism’, as he put it. Kipling also had reservations regarding their notion of political freedom and disapproved of the ‘despotic power of public opinion’ over American society. In fact, his </w:t>
      </w:r>
      <w:r w:rsidRPr="00A14596">
        <w:rPr>
          <w:rFonts w:asciiTheme="minorHAnsi" w:hAnsiTheme="minorHAnsi" w:cstheme="minorHAnsi"/>
          <w:i/>
          <w:iCs/>
          <w:color w:val="000000" w:themeColor="text1"/>
          <w:sz w:val="22"/>
          <w:szCs w:val="22"/>
        </w:rPr>
        <w:t>Notes on America</w:t>
      </w:r>
      <w:r w:rsidRPr="00A14596">
        <w:rPr>
          <w:rFonts w:asciiTheme="minorHAnsi" w:hAnsiTheme="minorHAnsi" w:cstheme="minorHAnsi"/>
          <w:color w:val="000000" w:themeColor="text1"/>
          <w:sz w:val="22"/>
          <w:szCs w:val="22"/>
        </w:rPr>
        <w:t xml:space="preserve"> were studded with references to the uncouthness of the Americans – in more than one way, a clear expression of his Eurocentrism. And yet he also believed that their simplicity made of the Americans the ‘biggest, finest, and best people on the surface of the globe!’</w:t>
      </w:r>
      <w:r w:rsidRPr="00A14596">
        <w:rPr>
          <w:rStyle w:val="FootnoteReference"/>
          <w:rFonts w:asciiTheme="minorHAnsi" w:hAnsiTheme="minorHAnsi" w:cstheme="minorHAnsi"/>
          <w:color w:val="000000" w:themeColor="text1"/>
          <w:sz w:val="22"/>
          <w:szCs w:val="22"/>
        </w:rPr>
        <w:footnoteReference w:id="21"/>
      </w:r>
      <w:r w:rsidRPr="00A14596">
        <w:rPr>
          <w:rFonts w:asciiTheme="minorHAnsi" w:hAnsiTheme="minorHAnsi" w:cstheme="minorHAnsi"/>
          <w:color w:val="000000" w:themeColor="text1"/>
          <w:sz w:val="22"/>
          <w:szCs w:val="22"/>
        </w:rPr>
        <w:t xml:space="preserve"> The USA embodied, for Kipling as for many others, the energy and vitality that old Europe was now wanting. </w:t>
      </w:r>
    </w:p>
    <w:p w14:paraId="398E2D1D" w14:textId="77777777" w:rsidR="00A14596" w:rsidRPr="00A14596" w:rsidRDefault="00A14596" w:rsidP="00A14596">
      <w:pPr>
        <w:spacing w:line="360" w:lineRule="auto"/>
        <w:ind w:firstLine="425"/>
        <w:rPr>
          <w:rFonts w:asciiTheme="minorHAnsi" w:hAnsiTheme="minorHAnsi" w:cstheme="minorHAnsi"/>
          <w:color w:val="000000" w:themeColor="text1"/>
          <w:sz w:val="22"/>
          <w:szCs w:val="22"/>
        </w:rPr>
      </w:pPr>
      <w:r w:rsidRPr="00A14596">
        <w:rPr>
          <w:rFonts w:asciiTheme="minorHAnsi" w:hAnsiTheme="minorHAnsi" w:cstheme="minorHAnsi"/>
          <w:color w:val="000000" w:themeColor="text1"/>
          <w:sz w:val="22"/>
          <w:szCs w:val="22"/>
        </w:rPr>
        <w:lastRenderedPageBreak/>
        <w:t xml:space="preserve">Similar views emerge in Paul Bourget’s </w:t>
      </w:r>
      <w:proofErr w:type="spellStart"/>
      <w:r w:rsidRPr="009D3016">
        <w:rPr>
          <w:rFonts w:asciiTheme="minorHAnsi" w:hAnsiTheme="minorHAnsi" w:cstheme="minorHAnsi"/>
          <w:i/>
          <w:iCs/>
          <w:color w:val="000000" w:themeColor="text1"/>
          <w:sz w:val="22"/>
          <w:szCs w:val="22"/>
        </w:rPr>
        <w:t>Outre</w:t>
      </w:r>
      <w:proofErr w:type="spellEnd"/>
      <w:r w:rsidRPr="009D3016">
        <w:rPr>
          <w:rFonts w:asciiTheme="minorHAnsi" w:hAnsiTheme="minorHAnsi" w:cstheme="minorHAnsi"/>
          <w:i/>
          <w:iCs/>
          <w:color w:val="000000" w:themeColor="text1"/>
          <w:sz w:val="22"/>
          <w:szCs w:val="22"/>
        </w:rPr>
        <w:t>-Mer</w:t>
      </w:r>
      <w:r w:rsidRPr="00A14596">
        <w:rPr>
          <w:rFonts w:asciiTheme="minorHAnsi" w:hAnsiTheme="minorHAnsi" w:cstheme="minorHAnsi"/>
          <w:color w:val="000000" w:themeColor="text1"/>
          <w:sz w:val="22"/>
          <w:szCs w:val="22"/>
        </w:rPr>
        <w:t xml:space="preserve"> (1895), a travelogue of a journey on which he embarked, paradoxically enough, to learn about the Old World: ‘What draws me to America is not America in itself, but Europe’</w:t>
      </w:r>
      <w:r w:rsidRPr="00A14596">
        <w:rPr>
          <w:rStyle w:val="FootnoteReference"/>
          <w:rFonts w:asciiTheme="minorHAnsi" w:hAnsiTheme="minorHAnsi" w:cstheme="minorHAnsi"/>
          <w:color w:val="000000" w:themeColor="text1"/>
          <w:sz w:val="22"/>
          <w:szCs w:val="22"/>
        </w:rPr>
        <w:t>.</w:t>
      </w:r>
      <w:r w:rsidRPr="00A14596">
        <w:rPr>
          <w:rFonts w:asciiTheme="minorHAnsi" w:hAnsiTheme="minorHAnsi" w:cstheme="minorHAnsi"/>
          <w:color w:val="000000" w:themeColor="text1"/>
          <w:sz w:val="22"/>
          <w:szCs w:val="22"/>
        </w:rPr>
        <w:t xml:space="preserve"> Like so many other observers, reaching New York Bourget was struck by the ‘energy, the spirit of enterprise, manifested everywhere, and visibly without control’.</w:t>
      </w:r>
      <w:r w:rsidRPr="00A14596">
        <w:rPr>
          <w:rStyle w:val="FootnoteReference"/>
          <w:rFonts w:asciiTheme="minorHAnsi" w:hAnsiTheme="minorHAnsi" w:cstheme="minorHAnsi"/>
          <w:color w:val="000000" w:themeColor="text1"/>
          <w:sz w:val="22"/>
          <w:szCs w:val="22"/>
        </w:rPr>
        <w:footnoteReference w:id="22"/>
      </w:r>
      <w:r w:rsidRPr="00A14596">
        <w:rPr>
          <w:rFonts w:asciiTheme="minorHAnsi" w:hAnsiTheme="minorHAnsi" w:cstheme="minorHAnsi"/>
          <w:color w:val="000000" w:themeColor="text1"/>
          <w:sz w:val="22"/>
          <w:szCs w:val="22"/>
        </w:rPr>
        <w:t xml:space="preserve"> The contrast with the peoples of Europe was startling: if the Americans suffered an ‘excess of energy, many Europeans suffer from the opposite ill’, noted Bourget. Interestingly, the French novelist believed that the distinctive energy of the Americans was due to their turbulent past which, so often denigrated by the Europeans, was in fact the story of an incessant struggle to subdue nature and to conquer the West, a struggle that had shaped a powerful civilisation of ‘pioneers and hunters’. America was ‘a nation that has lived more in its one hundred years than all Europe since the Renaissance’.</w:t>
      </w:r>
      <w:r w:rsidRPr="00A14596">
        <w:rPr>
          <w:rStyle w:val="FootnoteReference"/>
          <w:rFonts w:asciiTheme="minorHAnsi" w:hAnsiTheme="minorHAnsi" w:cstheme="minorHAnsi"/>
          <w:color w:val="000000" w:themeColor="text1"/>
          <w:sz w:val="22"/>
          <w:szCs w:val="22"/>
        </w:rPr>
        <w:footnoteReference w:id="23"/>
      </w:r>
      <w:r w:rsidRPr="00A14596">
        <w:rPr>
          <w:rFonts w:asciiTheme="minorHAnsi" w:hAnsiTheme="minorHAnsi" w:cstheme="minorHAnsi"/>
          <w:color w:val="000000" w:themeColor="text1"/>
          <w:sz w:val="22"/>
          <w:szCs w:val="22"/>
        </w:rPr>
        <w:t xml:space="preserve"> Dwelling on its history, Bourget compared the American Civil War with the Franco-Prussian War and considered their effects on America and Europe respectively. Both conflicts he saw as clashes between different ‘races’, between distinct peoples with contrasting values. However, while in Europe the war had produced ‘wounds’ that were still open, in the USA ‘they have not only healed but have been forgotten’. Thanks to their vigour and strength, the people of America were now embarked on the task of ‘finally mixing, blending, and amalgamating these two portions of a vast empire, this North and this South, so naturally, so radically antithetic’. Reconciliation seemed a more distant prospect in Europe. And yet, according to Bourget, once the ‘crisis of acute militarism’ caused by the Franco-Prussian War had been solved, ‘either pacifically or otherwise’, it would then become possible to build ‘the United States of Europe, […] the ideal of true civilization, reconcilable with all forms of government and all local </w:t>
      </w:r>
      <w:proofErr w:type="gramStart"/>
      <w:r w:rsidRPr="00A14596">
        <w:rPr>
          <w:rFonts w:asciiTheme="minorHAnsi" w:hAnsiTheme="minorHAnsi" w:cstheme="minorHAnsi"/>
          <w:color w:val="000000" w:themeColor="text1"/>
          <w:sz w:val="22"/>
          <w:szCs w:val="22"/>
        </w:rPr>
        <w:t>traditions’</w:t>
      </w:r>
      <w:proofErr w:type="gramEnd"/>
      <w:r w:rsidRPr="00A14596">
        <w:rPr>
          <w:rFonts w:asciiTheme="minorHAnsi" w:hAnsiTheme="minorHAnsi" w:cstheme="minorHAnsi"/>
          <w:color w:val="000000" w:themeColor="text1"/>
          <w:sz w:val="22"/>
          <w:szCs w:val="22"/>
        </w:rPr>
        <w:t>.</w:t>
      </w:r>
      <w:r w:rsidRPr="00A14596">
        <w:rPr>
          <w:rStyle w:val="FootnoteReference"/>
          <w:rFonts w:asciiTheme="minorHAnsi" w:hAnsiTheme="minorHAnsi" w:cstheme="minorHAnsi"/>
          <w:color w:val="000000" w:themeColor="text1"/>
          <w:sz w:val="22"/>
          <w:szCs w:val="22"/>
        </w:rPr>
        <w:footnoteReference w:id="24"/>
      </w:r>
    </w:p>
    <w:p w14:paraId="1E65951E" w14:textId="77777777" w:rsidR="00A14596" w:rsidRPr="00A14596" w:rsidRDefault="00A14596" w:rsidP="00A14596">
      <w:pPr>
        <w:spacing w:line="360" w:lineRule="auto"/>
        <w:ind w:firstLine="425"/>
        <w:rPr>
          <w:rFonts w:asciiTheme="minorHAnsi" w:hAnsiTheme="minorHAnsi" w:cstheme="minorHAnsi"/>
          <w:color w:val="000000" w:themeColor="text1"/>
          <w:sz w:val="22"/>
          <w:szCs w:val="22"/>
        </w:rPr>
      </w:pPr>
      <w:r w:rsidRPr="00A14596">
        <w:rPr>
          <w:rFonts w:asciiTheme="minorHAnsi" w:hAnsiTheme="minorHAnsi" w:cstheme="minorHAnsi"/>
          <w:color w:val="000000" w:themeColor="text1"/>
          <w:sz w:val="22"/>
          <w:szCs w:val="22"/>
        </w:rPr>
        <w:t>Through comparisons drawn with the USA, by the late nineteenth century a growing number of authors were sketching a decidedly sombre portrait of Europe. In 1894, for one, Gustave Le Bon praised the Americans for their ‘mental constitution, its features being perseverance, energy, and strength of will’. While Americans were encouraged by their governments to give free rein to their vigour and initiative, the opposite was true of the peoples of Europe, oppressed by state rules and regulations in every aspect of their lives.</w:t>
      </w:r>
      <w:r w:rsidRPr="00A14596">
        <w:rPr>
          <w:rStyle w:val="FootnoteReference"/>
          <w:rFonts w:asciiTheme="minorHAnsi" w:hAnsiTheme="minorHAnsi" w:cstheme="minorHAnsi"/>
          <w:color w:val="000000" w:themeColor="text1"/>
          <w:sz w:val="22"/>
          <w:szCs w:val="22"/>
        </w:rPr>
        <w:footnoteReference w:id="25"/>
      </w:r>
      <w:r w:rsidRPr="00A14596">
        <w:rPr>
          <w:rFonts w:asciiTheme="minorHAnsi" w:hAnsiTheme="minorHAnsi" w:cstheme="minorHAnsi"/>
          <w:color w:val="000000" w:themeColor="text1"/>
          <w:sz w:val="22"/>
          <w:szCs w:val="22"/>
        </w:rPr>
        <w:t xml:space="preserve"> This was at once a cause and a symptom of decadence, and it particularly affected southern Europeans: ‘[D]</w:t>
      </w:r>
      <w:proofErr w:type="spellStart"/>
      <w:r w:rsidRPr="00A14596">
        <w:rPr>
          <w:rFonts w:asciiTheme="minorHAnsi" w:hAnsiTheme="minorHAnsi" w:cstheme="minorHAnsi"/>
          <w:color w:val="000000" w:themeColor="text1"/>
          <w:sz w:val="22"/>
          <w:szCs w:val="22"/>
        </w:rPr>
        <w:t>ecadence</w:t>
      </w:r>
      <w:proofErr w:type="spellEnd"/>
      <w:r w:rsidRPr="00A14596">
        <w:rPr>
          <w:rFonts w:asciiTheme="minorHAnsi" w:hAnsiTheme="minorHAnsi" w:cstheme="minorHAnsi"/>
          <w:color w:val="000000" w:themeColor="text1"/>
          <w:sz w:val="22"/>
          <w:szCs w:val="22"/>
        </w:rPr>
        <w:t xml:space="preserve"> threatens the vitality of the greatest part of the great European nations, especially the so-called Latin ones […]. They lose each day their initiative, their energy, their will, and their capacity to act. The fulfilment of ever-growing material needs tends to become their sole ideal’. Interestingly, Le Bon believed that America itself was now threatened by the immigration of ‘inferior and non-assimilable elements’ from Southern and Eastern Europe </w:t>
      </w:r>
      <w:r w:rsidRPr="00A14596">
        <w:rPr>
          <w:rFonts w:asciiTheme="minorHAnsi" w:hAnsiTheme="minorHAnsi" w:cstheme="minorHAnsi"/>
          <w:color w:val="000000" w:themeColor="text1"/>
          <w:sz w:val="22"/>
          <w:szCs w:val="22"/>
        </w:rPr>
        <w:lastRenderedPageBreak/>
        <w:t>and this, in turn, could lead to divisions and wars such as those tormenting the Old Continent. But this, Le Bon believed, was a danger that lay in the distant future.</w:t>
      </w:r>
      <w:r w:rsidRPr="00A14596">
        <w:rPr>
          <w:rStyle w:val="FootnoteReference"/>
          <w:rFonts w:asciiTheme="minorHAnsi" w:hAnsiTheme="minorHAnsi" w:cstheme="minorHAnsi"/>
          <w:color w:val="000000" w:themeColor="text1"/>
          <w:sz w:val="22"/>
          <w:szCs w:val="22"/>
        </w:rPr>
        <w:footnoteReference w:id="26"/>
      </w:r>
      <w:r w:rsidRPr="00A14596">
        <w:rPr>
          <w:rFonts w:asciiTheme="minorHAnsi" w:hAnsiTheme="minorHAnsi" w:cstheme="minorHAnsi"/>
          <w:color w:val="000000" w:themeColor="text1"/>
          <w:sz w:val="22"/>
          <w:szCs w:val="22"/>
        </w:rPr>
        <w:t xml:space="preserve"> </w:t>
      </w:r>
    </w:p>
    <w:p w14:paraId="3A1662BC" w14:textId="77777777" w:rsidR="00A14596" w:rsidRPr="00A14596" w:rsidRDefault="00A14596" w:rsidP="00A14596">
      <w:pPr>
        <w:spacing w:line="360" w:lineRule="auto"/>
        <w:ind w:firstLine="425"/>
        <w:rPr>
          <w:rFonts w:asciiTheme="minorHAnsi" w:hAnsiTheme="minorHAnsi" w:cstheme="minorHAnsi"/>
          <w:color w:val="000000" w:themeColor="text1"/>
          <w:sz w:val="22"/>
          <w:szCs w:val="22"/>
        </w:rPr>
      </w:pPr>
      <w:r w:rsidRPr="00A14596">
        <w:rPr>
          <w:rFonts w:asciiTheme="minorHAnsi" w:hAnsiTheme="minorHAnsi" w:cstheme="minorHAnsi"/>
          <w:color w:val="000000" w:themeColor="text1"/>
          <w:sz w:val="22"/>
          <w:szCs w:val="22"/>
        </w:rPr>
        <w:t>The reference to the Latin nations of Europe in Le Bon’s work is revealing of the complexity of the othering process at play in the way the peoples of Europe saw themselves.</w:t>
      </w:r>
      <w:r w:rsidRPr="00A14596">
        <w:rPr>
          <w:rStyle w:val="FootnoteReference"/>
          <w:rFonts w:asciiTheme="minorHAnsi" w:hAnsiTheme="minorHAnsi" w:cstheme="minorHAnsi"/>
          <w:color w:val="000000" w:themeColor="text1"/>
          <w:sz w:val="22"/>
          <w:szCs w:val="22"/>
        </w:rPr>
        <w:footnoteReference w:id="27"/>
      </w:r>
      <w:r w:rsidRPr="00A14596">
        <w:rPr>
          <w:rFonts w:asciiTheme="minorHAnsi" w:hAnsiTheme="minorHAnsi" w:cstheme="minorHAnsi"/>
          <w:color w:val="000000" w:themeColor="text1"/>
          <w:sz w:val="22"/>
          <w:szCs w:val="22"/>
        </w:rPr>
        <w:t xml:space="preserve"> The relationship between notions of race and perceptions of decadence was also central to the works of the Italian historian, Guglielmo Ferrero. In 1897, in his </w:t>
      </w:r>
      <w:proofErr w:type="spellStart"/>
      <w:r w:rsidRPr="00A14596">
        <w:rPr>
          <w:rFonts w:asciiTheme="minorHAnsi" w:hAnsiTheme="minorHAnsi" w:cstheme="minorHAnsi"/>
          <w:i/>
          <w:iCs/>
          <w:color w:val="000000" w:themeColor="text1"/>
          <w:sz w:val="22"/>
          <w:szCs w:val="22"/>
        </w:rPr>
        <w:t>L’Europa</w:t>
      </w:r>
      <w:proofErr w:type="spellEnd"/>
      <w:r w:rsidRPr="00A14596">
        <w:rPr>
          <w:rFonts w:asciiTheme="minorHAnsi" w:hAnsiTheme="minorHAnsi" w:cstheme="minorHAnsi"/>
          <w:i/>
          <w:iCs/>
          <w:color w:val="000000" w:themeColor="text1"/>
          <w:sz w:val="22"/>
          <w:szCs w:val="22"/>
        </w:rPr>
        <w:t xml:space="preserve"> </w:t>
      </w:r>
      <w:proofErr w:type="spellStart"/>
      <w:r w:rsidRPr="00A14596">
        <w:rPr>
          <w:rFonts w:asciiTheme="minorHAnsi" w:hAnsiTheme="minorHAnsi" w:cstheme="minorHAnsi"/>
          <w:i/>
          <w:iCs/>
          <w:color w:val="000000" w:themeColor="text1"/>
          <w:sz w:val="22"/>
          <w:szCs w:val="22"/>
        </w:rPr>
        <w:t>giovane</w:t>
      </w:r>
      <w:proofErr w:type="spellEnd"/>
      <w:r w:rsidRPr="00A14596">
        <w:rPr>
          <w:rFonts w:asciiTheme="minorHAnsi" w:hAnsiTheme="minorHAnsi" w:cstheme="minorHAnsi"/>
          <w:i/>
          <w:iCs/>
          <w:color w:val="000000" w:themeColor="text1"/>
          <w:sz w:val="22"/>
          <w:szCs w:val="22"/>
        </w:rPr>
        <w:t>,</w:t>
      </w:r>
      <w:r w:rsidRPr="00A14596">
        <w:rPr>
          <w:rFonts w:asciiTheme="minorHAnsi" w:hAnsiTheme="minorHAnsi" w:cstheme="minorHAnsi"/>
          <w:color w:val="000000" w:themeColor="text1"/>
          <w:sz w:val="22"/>
          <w:szCs w:val="22"/>
        </w:rPr>
        <w:t xml:space="preserve"> he praised the northern countries of Europe for their vitality, thriving economies, and liberal institutions, all of which he traced back to their industrious and enterprising middle classes. In particular, Ferrero believed that the reason why Great Britain and Germany were growing wealthier and stronger was that rather than ‘some Plutarchian hero, like Giordano Bruno or Garibaldi, they give life to a great number of very humble </w:t>
      </w:r>
      <w:proofErr w:type="gramStart"/>
      <w:r w:rsidRPr="00A14596">
        <w:rPr>
          <w:rFonts w:asciiTheme="minorHAnsi" w:hAnsiTheme="minorHAnsi" w:cstheme="minorHAnsi"/>
          <w:color w:val="000000" w:themeColor="text1"/>
          <w:sz w:val="22"/>
          <w:szCs w:val="22"/>
        </w:rPr>
        <w:t>heroes’</w:t>
      </w:r>
      <w:proofErr w:type="gramEnd"/>
      <w:r w:rsidRPr="00A14596">
        <w:rPr>
          <w:rFonts w:asciiTheme="minorHAnsi" w:hAnsiTheme="minorHAnsi" w:cstheme="minorHAnsi"/>
          <w:color w:val="000000" w:themeColor="text1"/>
          <w:sz w:val="22"/>
          <w:szCs w:val="22"/>
        </w:rPr>
        <w:t>. Conversely, the countries of southern Europe were dominated by ‘classes that do not represent productive work’ and that simply favoured soldiers and civil servants, to the detriment of the farmers. The contrast was between a commercial society, the northern one, nursery of modern capitalism and harbinger of solidarity and freedom – even though, Ferrero admitted, disinclined to great artistic achievements – and the southern world, completely engrossed in the pleasures of the ‘senses and high intellectual and artistic gratifications, without degrading itself through the brutal employment of producing, with patience, anything’.</w:t>
      </w:r>
      <w:r w:rsidRPr="00A14596">
        <w:rPr>
          <w:rStyle w:val="FootnoteReference"/>
          <w:rFonts w:asciiTheme="minorHAnsi" w:hAnsiTheme="minorHAnsi" w:cstheme="minorHAnsi"/>
          <w:color w:val="000000" w:themeColor="text1"/>
          <w:sz w:val="22"/>
          <w:szCs w:val="22"/>
        </w:rPr>
        <w:footnoteReference w:id="28"/>
      </w:r>
      <w:r w:rsidRPr="00A14596">
        <w:rPr>
          <w:rFonts w:asciiTheme="minorHAnsi" w:hAnsiTheme="minorHAnsi" w:cstheme="minorHAnsi"/>
          <w:color w:val="000000" w:themeColor="text1"/>
          <w:sz w:val="22"/>
          <w:szCs w:val="22"/>
        </w:rPr>
        <w:t xml:space="preserve"> It is worth noting that this was a deep-rooted opinion – or, in fact, a prejudice – that would loom large in the history of discourses about Europe.</w:t>
      </w:r>
    </w:p>
    <w:p w14:paraId="07D6A10A" w14:textId="77777777" w:rsidR="00A14596" w:rsidRPr="00A14596" w:rsidRDefault="00A14596" w:rsidP="00A14596">
      <w:pPr>
        <w:spacing w:line="360" w:lineRule="auto"/>
        <w:ind w:firstLine="425"/>
        <w:rPr>
          <w:rFonts w:asciiTheme="minorHAnsi" w:hAnsiTheme="minorHAnsi" w:cstheme="minorHAnsi"/>
          <w:color w:val="000000" w:themeColor="text1"/>
          <w:sz w:val="22"/>
          <w:szCs w:val="22"/>
          <w:lang w:val="en-US"/>
        </w:rPr>
      </w:pPr>
      <w:r w:rsidRPr="00A14596">
        <w:rPr>
          <w:rFonts w:asciiTheme="minorHAnsi" w:hAnsiTheme="minorHAnsi" w:cstheme="minorHAnsi"/>
          <w:color w:val="000000" w:themeColor="text1"/>
          <w:sz w:val="22"/>
          <w:szCs w:val="22"/>
        </w:rPr>
        <w:t xml:space="preserve">It was in 1908, when he visited the United States, that Ferrero started to consider the darker side of material progress which, until then, he had seen enshrined in the nations of northern Europe. In 1913 he wrote about his journey to </w:t>
      </w:r>
      <w:r w:rsidRPr="00A14596">
        <w:rPr>
          <w:rFonts w:asciiTheme="minorHAnsi" w:hAnsiTheme="minorHAnsi" w:cstheme="minorHAnsi"/>
          <w:color w:val="000000" w:themeColor="text1"/>
          <w:sz w:val="22"/>
          <w:szCs w:val="22"/>
          <w:lang w:val="en-US"/>
        </w:rPr>
        <w:t>America</w:t>
      </w:r>
      <w:r w:rsidRPr="00A14596">
        <w:rPr>
          <w:rFonts w:asciiTheme="minorHAnsi" w:hAnsiTheme="minorHAnsi" w:cstheme="minorHAnsi"/>
          <w:color w:val="000000" w:themeColor="text1"/>
          <w:sz w:val="22"/>
          <w:szCs w:val="22"/>
        </w:rPr>
        <w:t xml:space="preserve">, depicting its society </w:t>
      </w:r>
      <w:r w:rsidRPr="00A14596">
        <w:rPr>
          <w:rFonts w:asciiTheme="minorHAnsi" w:hAnsiTheme="minorHAnsi" w:cstheme="minorHAnsi"/>
          <w:color w:val="000000" w:themeColor="text1"/>
          <w:sz w:val="22"/>
          <w:szCs w:val="22"/>
          <w:lang w:val="en-US"/>
        </w:rPr>
        <w:t xml:space="preserve">as the ultimate embodiment of industrialization, capitalism, and brute materialism. Ferrero’s judgement was harsh. He wrote that America’s rapid industrial development was creating a soulless society, concerned only with meeting material needs. By then, his views about Europe had changed. He had now come to argue that, in contrast to the USA, the northern countries of Europe had maintained a connection with their origins, the classical Mediterranean world. In Europe there was therefore still a balance between tradition and modernity, whereas American society was on the path to a complete mechanization of life. Because of this, Ferrero saw in Europe and America the civilizations of ‘quality’ and ‘quantity’ respectively. Europe was still the land of moderation, he reasoned, because of its history and because of the southern element that was such an important part of it – a part that he had now come to appreciate. </w:t>
      </w:r>
      <w:r w:rsidRPr="00A14596">
        <w:rPr>
          <w:rFonts w:asciiTheme="minorHAnsi" w:hAnsiTheme="minorHAnsi" w:cstheme="minorHAnsi"/>
          <w:color w:val="000000" w:themeColor="text1"/>
          <w:sz w:val="22"/>
          <w:szCs w:val="22"/>
          <w:lang w:val="en-US"/>
        </w:rPr>
        <w:lastRenderedPageBreak/>
        <w:t>This notwithstanding, Ferrero feared that Europe, having engendered American civilization, now risked falling prey to the logic of ‘quantity’, and saw rampant Americanism taking root in the Old World too.</w:t>
      </w:r>
      <w:r w:rsidRPr="00A14596">
        <w:rPr>
          <w:rStyle w:val="FootnoteReference"/>
          <w:rFonts w:asciiTheme="minorHAnsi" w:hAnsiTheme="minorHAnsi" w:cstheme="minorHAnsi"/>
          <w:color w:val="000000" w:themeColor="text1"/>
          <w:sz w:val="22"/>
          <w:szCs w:val="22"/>
          <w:lang w:val="en-US"/>
        </w:rPr>
        <w:footnoteReference w:id="29"/>
      </w:r>
      <w:r w:rsidRPr="00A14596">
        <w:rPr>
          <w:rFonts w:asciiTheme="minorHAnsi" w:hAnsiTheme="minorHAnsi" w:cstheme="minorHAnsi"/>
          <w:color w:val="000000" w:themeColor="text1"/>
          <w:sz w:val="22"/>
          <w:szCs w:val="22"/>
          <w:lang w:val="en-US"/>
        </w:rPr>
        <w:t xml:space="preserve"> </w:t>
      </w:r>
    </w:p>
    <w:p w14:paraId="4FECAED6" w14:textId="77777777" w:rsidR="00A14596" w:rsidRPr="00A14596" w:rsidRDefault="00A14596" w:rsidP="00A14596">
      <w:pPr>
        <w:spacing w:line="360" w:lineRule="auto"/>
        <w:ind w:firstLine="425"/>
        <w:rPr>
          <w:rFonts w:asciiTheme="minorHAnsi" w:hAnsiTheme="minorHAnsi" w:cstheme="minorHAnsi"/>
          <w:color w:val="000000" w:themeColor="text1"/>
          <w:sz w:val="22"/>
          <w:szCs w:val="22"/>
          <w:lang w:val="en-US"/>
        </w:rPr>
      </w:pPr>
      <w:r w:rsidRPr="00A14596">
        <w:rPr>
          <w:rFonts w:asciiTheme="minorHAnsi" w:hAnsiTheme="minorHAnsi" w:cstheme="minorHAnsi"/>
          <w:color w:val="000000" w:themeColor="text1"/>
          <w:sz w:val="22"/>
          <w:szCs w:val="22"/>
          <w:lang w:val="en-US"/>
        </w:rPr>
        <w:t>The First World War, that war of materials, in which the quantity of resources was to be the deciding factor, would soon lead to Ferrero’s fears becoming more widespread. In the 1920s, and even more so in the 1930s, such concerns fueled intense feelings of anti-Americanism in France, Italy, Germany and, albeit to a lesser degree, in Great Britain too. Excessive consumerism, hyper-capitalism, and the standardization of taste all became features of the feared Americanization of European society. Inevitably, this dread became intertwined with the ‘crisis of the European mind’ of the interwar years.</w:t>
      </w:r>
      <w:r w:rsidRPr="00A14596">
        <w:rPr>
          <w:rStyle w:val="FootnoteReference"/>
          <w:rFonts w:asciiTheme="minorHAnsi" w:hAnsiTheme="minorHAnsi" w:cstheme="minorHAnsi"/>
          <w:color w:val="000000" w:themeColor="text1"/>
          <w:sz w:val="22"/>
          <w:szCs w:val="22"/>
          <w:lang w:val="en-US"/>
        </w:rPr>
        <w:footnoteReference w:id="30"/>
      </w:r>
      <w:r w:rsidRPr="00A14596">
        <w:rPr>
          <w:rFonts w:asciiTheme="minorHAnsi" w:hAnsiTheme="minorHAnsi" w:cstheme="minorHAnsi"/>
          <w:color w:val="000000" w:themeColor="text1"/>
          <w:sz w:val="22"/>
          <w:szCs w:val="22"/>
          <w:lang w:val="en-US"/>
        </w:rPr>
        <w:t xml:space="preserve"> The historian, </w:t>
      </w:r>
      <w:r w:rsidRPr="00A14596">
        <w:rPr>
          <w:rFonts w:asciiTheme="minorHAnsi" w:hAnsiTheme="minorHAnsi" w:cstheme="minorHAnsi"/>
          <w:color w:val="000000" w:themeColor="text1"/>
          <w:sz w:val="22"/>
          <w:szCs w:val="22"/>
        </w:rPr>
        <w:t xml:space="preserve">Robert Aron, and the essayist, Arnaud </w:t>
      </w:r>
      <w:proofErr w:type="spellStart"/>
      <w:r w:rsidRPr="00A14596">
        <w:rPr>
          <w:rFonts w:asciiTheme="minorHAnsi" w:hAnsiTheme="minorHAnsi" w:cstheme="minorHAnsi"/>
          <w:color w:val="000000" w:themeColor="text1"/>
          <w:sz w:val="22"/>
          <w:szCs w:val="22"/>
        </w:rPr>
        <w:t>Dandieu</w:t>
      </w:r>
      <w:proofErr w:type="spellEnd"/>
      <w:r w:rsidRPr="00A14596">
        <w:rPr>
          <w:rFonts w:asciiTheme="minorHAnsi" w:hAnsiTheme="minorHAnsi" w:cstheme="minorHAnsi"/>
          <w:color w:val="000000" w:themeColor="text1"/>
          <w:sz w:val="22"/>
          <w:szCs w:val="22"/>
        </w:rPr>
        <w:t xml:space="preserve">, in 1931 wrote about the ‘American cancer’, that is, </w:t>
      </w:r>
      <w:r w:rsidRPr="00A14596">
        <w:rPr>
          <w:rFonts w:asciiTheme="minorHAnsi" w:hAnsiTheme="minorHAnsi" w:cstheme="minorHAnsi"/>
          <w:color w:val="000000" w:themeColor="text1"/>
          <w:sz w:val="22"/>
          <w:szCs w:val="22"/>
          <w:lang w:val="en-US"/>
        </w:rPr>
        <w:t>the ‘supremacy of industry and the bank over the whole life of the age’ and the ‘hegemony of rational mechanisms’ over those sentiments and feelings that ‘are the profound motives of human progress’. Although the two authors conceded that the distant origins of such a malady lay in European history, they claimed nonetheless that it was now ‘outside of Europe that the seat or the blooming of the evil that starts to gnaw Europe bare is to be found’.</w:t>
      </w:r>
      <w:r w:rsidRPr="00A14596">
        <w:rPr>
          <w:rStyle w:val="FootnoteReference"/>
          <w:rFonts w:asciiTheme="minorHAnsi" w:hAnsiTheme="minorHAnsi" w:cstheme="minorHAnsi"/>
          <w:color w:val="000000" w:themeColor="text1"/>
          <w:sz w:val="22"/>
          <w:szCs w:val="22"/>
          <w:lang w:val="en-US"/>
        </w:rPr>
        <w:footnoteReference w:id="31"/>
      </w:r>
      <w:r w:rsidRPr="00A14596">
        <w:rPr>
          <w:rFonts w:asciiTheme="minorHAnsi" w:hAnsiTheme="minorHAnsi" w:cstheme="minorHAnsi"/>
          <w:color w:val="000000" w:themeColor="text1"/>
          <w:sz w:val="22"/>
          <w:szCs w:val="22"/>
          <w:lang w:val="en-US"/>
        </w:rPr>
        <w:t xml:space="preserve"> Likewise, during a famous conference on the idea of Europe held in Rome in 1932, the Italian scholar, Francesco Coppola, depicted the USA as a profoundly ‘anti-European power’. Its civilization carried within itself the germs of a religious and moralizing, fanatical, and narrow-minded puritanism that merged with an ‘exacerbated materialism’.</w:t>
      </w:r>
      <w:r w:rsidRPr="00A14596">
        <w:rPr>
          <w:rStyle w:val="FootnoteReference"/>
          <w:rFonts w:asciiTheme="minorHAnsi" w:hAnsiTheme="minorHAnsi" w:cstheme="minorHAnsi"/>
          <w:color w:val="000000" w:themeColor="text1"/>
          <w:sz w:val="22"/>
          <w:szCs w:val="22"/>
          <w:lang w:val="en-US"/>
        </w:rPr>
        <w:footnoteReference w:id="32"/>
      </w:r>
      <w:r w:rsidRPr="00A14596">
        <w:rPr>
          <w:rFonts w:asciiTheme="minorHAnsi" w:hAnsiTheme="minorHAnsi" w:cstheme="minorHAnsi"/>
          <w:color w:val="000000" w:themeColor="text1"/>
          <w:sz w:val="22"/>
          <w:szCs w:val="22"/>
          <w:lang w:val="en-US"/>
        </w:rPr>
        <w:t xml:space="preserve"> Even the great Dutch historian, Johan </w:t>
      </w:r>
      <w:r w:rsidRPr="00A14596">
        <w:rPr>
          <w:rFonts w:asciiTheme="minorHAnsi" w:hAnsiTheme="minorHAnsi" w:cstheme="minorHAnsi"/>
          <w:color w:val="000000" w:themeColor="text1"/>
          <w:sz w:val="22"/>
          <w:szCs w:val="22"/>
        </w:rPr>
        <w:t>Huizinga, while rejecting the most banal kind of anti-Americanism, was critical of the ways of life across the Atlantic.</w:t>
      </w:r>
      <w:r w:rsidRPr="00A14596">
        <w:rPr>
          <w:rStyle w:val="FootnoteReference"/>
          <w:rFonts w:asciiTheme="minorHAnsi" w:hAnsiTheme="minorHAnsi" w:cstheme="minorHAnsi"/>
          <w:color w:val="000000" w:themeColor="text1"/>
          <w:sz w:val="22"/>
          <w:szCs w:val="22"/>
          <w:shd w:val="clear" w:color="auto" w:fill="FFFFFF"/>
        </w:rPr>
        <w:footnoteReference w:id="33"/>
      </w:r>
      <w:r w:rsidRPr="00A14596">
        <w:rPr>
          <w:rFonts w:asciiTheme="minorHAnsi" w:hAnsiTheme="minorHAnsi" w:cstheme="minorHAnsi"/>
          <w:color w:val="000000" w:themeColor="text1"/>
          <w:sz w:val="22"/>
          <w:szCs w:val="22"/>
          <w:lang w:val="en-US"/>
        </w:rPr>
        <w:t xml:space="preserve"> Indeed, Americanism often embodied the coming of the age of the masses so feared by José Ortega y </w:t>
      </w:r>
      <w:proofErr w:type="spellStart"/>
      <w:r w:rsidRPr="00A14596">
        <w:rPr>
          <w:rFonts w:asciiTheme="minorHAnsi" w:hAnsiTheme="minorHAnsi" w:cstheme="minorHAnsi"/>
          <w:color w:val="000000" w:themeColor="text1"/>
          <w:sz w:val="22"/>
          <w:szCs w:val="22"/>
          <w:lang w:val="en-US"/>
        </w:rPr>
        <w:t>Gasset</w:t>
      </w:r>
      <w:proofErr w:type="spellEnd"/>
      <w:r w:rsidRPr="00A14596">
        <w:rPr>
          <w:rFonts w:asciiTheme="minorHAnsi" w:hAnsiTheme="minorHAnsi" w:cstheme="minorHAnsi"/>
          <w:color w:val="000000" w:themeColor="text1"/>
          <w:sz w:val="22"/>
          <w:szCs w:val="22"/>
          <w:lang w:val="en-US"/>
        </w:rPr>
        <w:t xml:space="preserve">, D.H. Lawrence, Aldous Huxley, Lucien </w:t>
      </w:r>
      <w:proofErr w:type="spellStart"/>
      <w:r w:rsidRPr="00A14596">
        <w:rPr>
          <w:rFonts w:asciiTheme="minorHAnsi" w:hAnsiTheme="minorHAnsi" w:cstheme="minorHAnsi"/>
          <w:color w:val="000000" w:themeColor="text1"/>
          <w:sz w:val="22"/>
          <w:szCs w:val="22"/>
          <w:lang w:val="en-US"/>
        </w:rPr>
        <w:t>Romier</w:t>
      </w:r>
      <w:proofErr w:type="spellEnd"/>
      <w:r w:rsidRPr="00A14596">
        <w:rPr>
          <w:rFonts w:asciiTheme="minorHAnsi" w:hAnsiTheme="minorHAnsi" w:cstheme="minorHAnsi"/>
          <w:color w:val="000000" w:themeColor="text1"/>
          <w:sz w:val="22"/>
          <w:szCs w:val="22"/>
          <w:lang w:val="en-US"/>
        </w:rPr>
        <w:t xml:space="preserve">, and many others during the interwar years – a fear that was partly tied to the rise of totalitarianisms across the Old Continent. For his part, </w:t>
      </w:r>
      <w:r w:rsidRPr="00A14596">
        <w:rPr>
          <w:rFonts w:asciiTheme="minorHAnsi" w:hAnsiTheme="minorHAnsi" w:cstheme="minorHAnsi"/>
          <w:color w:val="000000" w:themeColor="text1"/>
          <w:sz w:val="22"/>
          <w:szCs w:val="22"/>
        </w:rPr>
        <w:t xml:space="preserve">Georges Duhamel argued in his </w:t>
      </w:r>
      <w:proofErr w:type="spellStart"/>
      <w:r w:rsidRPr="00A14596">
        <w:rPr>
          <w:rFonts w:asciiTheme="minorHAnsi" w:hAnsiTheme="minorHAnsi" w:cstheme="minorHAnsi"/>
          <w:i/>
          <w:iCs/>
          <w:color w:val="000000" w:themeColor="text1"/>
          <w:sz w:val="22"/>
          <w:szCs w:val="22"/>
        </w:rPr>
        <w:t>Scènes</w:t>
      </w:r>
      <w:proofErr w:type="spellEnd"/>
      <w:r w:rsidRPr="00A14596">
        <w:rPr>
          <w:rFonts w:asciiTheme="minorHAnsi" w:hAnsiTheme="minorHAnsi" w:cstheme="minorHAnsi"/>
          <w:i/>
          <w:iCs/>
          <w:color w:val="000000" w:themeColor="text1"/>
          <w:sz w:val="22"/>
          <w:szCs w:val="22"/>
        </w:rPr>
        <w:t xml:space="preserve"> de la vie future</w:t>
      </w:r>
      <w:r w:rsidRPr="00A14596">
        <w:rPr>
          <w:rFonts w:asciiTheme="minorHAnsi" w:hAnsiTheme="minorHAnsi" w:cstheme="minorHAnsi"/>
          <w:color w:val="000000" w:themeColor="text1"/>
          <w:sz w:val="22"/>
          <w:szCs w:val="22"/>
        </w:rPr>
        <w:t xml:space="preserve"> (1930) that Europe was following America on the path towards the uniformity of taste and the destruction of individuality. If the USA were the image of Europe’s tomorrow, he argued, the future was indeed a cause of disquiet. It was an image that, with its censuring of the alleged vulgarity, shallowness, and materialism of the American world, was destined to survive long after the interwar years, offering us a glimpse of what Europeans thought of themselves. Behind it was an obvious form of Eurocentrism, one that would prove to be surprisingly resilient.</w:t>
      </w:r>
      <w:r w:rsidRPr="00A14596">
        <w:rPr>
          <w:rStyle w:val="FootnoteReference"/>
          <w:rFonts w:asciiTheme="minorHAnsi" w:hAnsiTheme="minorHAnsi" w:cstheme="minorHAnsi"/>
          <w:color w:val="000000" w:themeColor="text1"/>
          <w:sz w:val="22"/>
          <w:szCs w:val="22"/>
        </w:rPr>
        <w:footnoteReference w:id="34"/>
      </w:r>
    </w:p>
    <w:p w14:paraId="45FC160B" w14:textId="77777777" w:rsidR="00A14596" w:rsidRPr="00A14596" w:rsidRDefault="00A14596" w:rsidP="00A14596">
      <w:pPr>
        <w:spacing w:line="360" w:lineRule="auto"/>
        <w:ind w:firstLine="425"/>
        <w:rPr>
          <w:rFonts w:asciiTheme="minorHAnsi" w:hAnsiTheme="minorHAnsi" w:cstheme="minorHAnsi"/>
          <w:color w:val="000000" w:themeColor="text1"/>
          <w:sz w:val="22"/>
          <w:szCs w:val="22"/>
          <w:lang w:val="en-US"/>
        </w:rPr>
      </w:pPr>
    </w:p>
    <w:p w14:paraId="72E676B7" w14:textId="77777777" w:rsidR="00A14596" w:rsidRPr="00A14596" w:rsidRDefault="00A14596" w:rsidP="00A14596">
      <w:pPr>
        <w:spacing w:line="360" w:lineRule="auto"/>
        <w:rPr>
          <w:rFonts w:asciiTheme="minorHAnsi" w:hAnsiTheme="minorHAnsi" w:cstheme="minorHAnsi"/>
          <w:sz w:val="22"/>
          <w:szCs w:val="22"/>
          <w:lang w:val="en-US"/>
        </w:rPr>
      </w:pPr>
    </w:p>
    <w:p w14:paraId="0E6538B4" w14:textId="77777777" w:rsidR="00A14596" w:rsidRPr="00A14596" w:rsidRDefault="00A14596" w:rsidP="00A14596">
      <w:pPr>
        <w:spacing w:line="360" w:lineRule="auto"/>
        <w:ind w:firstLine="425"/>
        <w:rPr>
          <w:rFonts w:asciiTheme="minorHAnsi" w:hAnsiTheme="minorHAnsi" w:cstheme="minorHAnsi"/>
          <w:sz w:val="22"/>
          <w:szCs w:val="22"/>
          <w:lang w:val="en-US"/>
        </w:rPr>
      </w:pPr>
    </w:p>
    <w:p w14:paraId="5C3D0C5C" w14:textId="77777777" w:rsidR="00A14596" w:rsidRPr="00A14596" w:rsidRDefault="00A14596" w:rsidP="00A14596">
      <w:pPr>
        <w:spacing w:line="360" w:lineRule="auto"/>
        <w:ind w:firstLine="425"/>
        <w:rPr>
          <w:rFonts w:asciiTheme="minorHAnsi" w:hAnsiTheme="minorHAnsi" w:cstheme="minorHAnsi"/>
          <w:sz w:val="22"/>
          <w:szCs w:val="22"/>
          <w:lang w:val="en-US"/>
        </w:rPr>
      </w:pPr>
    </w:p>
    <w:p w14:paraId="2D0FFD64" w14:textId="77777777" w:rsidR="00A14596" w:rsidRPr="00A14596" w:rsidRDefault="00A14596" w:rsidP="00A14596">
      <w:pPr>
        <w:spacing w:line="360" w:lineRule="auto"/>
        <w:ind w:firstLine="425"/>
        <w:rPr>
          <w:rFonts w:asciiTheme="minorHAnsi" w:hAnsiTheme="minorHAnsi" w:cstheme="minorHAnsi"/>
          <w:sz w:val="22"/>
          <w:szCs w:val="22"/>
          <w:lang w:val="en-US"/>
        </w:rPr>
      </w:pPr>
    </w:p>
    <w:p w14:paraId="5978A23E" w14:textId="77777777" w:rsidR="00A14596" w:rsidRPr="00A14596" w:rsidRDefault="00A14596" w:rsidP="00A14596">
      <w:pPr>
        <w:spacing w:line="360" w:lineRule="auto"/>
        <w:rPr>
          <w:rFonts w:asciiTheme="minorHAnsi" w:hAnsiTheme="minorHAnsi" w:cstheme="minorHAnsi"/>
          <w:sz w:val="22"/>
          <w:szCs w:val="22"/>
        </w:rPr>
      </w:pPr>
    </w:p>
    <w:p w14:paraId="03F51837" w14:textId="56C1B718" w:rsidR="00A14596" w:rsidRPr="008300D9" w:rsidRDefault="00A14596" w:rsidP="008300D9">
      <w:pPr>
        <w:pStyle w:val="ListParagraph"/>
        <w:numPr>
          <w:ilvl w:val="0"/>
          <w:numId w:val="7"/>
        </w:numPr>
        <w:spacing w:line="360" w:lineRule="auto"/>
        <w:rPr>
          <w:rFonts w:asciiTheme="minorHAnsi" w:hAnsiTheme="minorHAnsi" w:cstheme="minorHAnsi"/>
          <w:b/>
          <w:bCs/>
          <w:sz w:val="22"/>
          <w:szCs w:val="22"/>
        </w:rPr>
      </w:pPr>
      <w:r w:rsidRPr="008300D9">
        <w:rPr>
          <w:rFonts w:asciiTheme="minorHAnsi" w:hAnsiTheme="minorHAnsi" w:cstheme="minorHAnsi"/>
          <w:b/>
          <w:bCs/>
          <w:sz w:val="22"/>
          <w:szCs w:val="22"/>
        </w:rPr>
        <w:t>Russia: Betwixt and Between Europe and Asia</w:t>
      </w:r>
    </w:p>
    <w:p w14:paraId="6CAEBAD6" w14:textId="77777777" w:rsidR="00A14596" w:rsidRPr="00A14596" w:rsidRDefault="00A14596" w:rsidP="00A14596">
      <w:pPr>
        <w:spacing w:line="360" w:lineRule="auto"/>
        <w:rPr>
          <w:rFonts w:asciiTheme="minorHAnsi" w:hAnsiTheme="minorHAnsi" w:cstheme="minorHAnsi"/>
          <w:sz w:val="22"/>
          <w:szCs w:val="22"/>
        </w:rPr>
      </w:pPr>
    </w:p>
    <w:p w14:paraId="0642A12D" w14:textId="77777777" w:rsidR="00A14596" w:rsidRPr="00A14596" w:rsidRDefault="00A14596" w:rsidP="00A14596">
      <w:pPr>
        <w:spacing w:line="360" w:lineRule="auto"/>
        <w:rPr>
          <w:rFonts w:asciiTheme="minorHAnsi" w:hAnsiTheme="minorHAnsi" w:cstheme="minorHAnsi"/>
          <w:sz w:val="22"/>
          <w:szCs w:val="22"/>
        </w:rPr>
      </w:pPr>
    </w:p>
    <w:p w14:paraId="452DF185" w14:textId="3B24E5CF" w:rsidR="00A14596" w:rsidRPr="00A14596" w:rsidRDefault="008300D9" w:rsidP="00A14596">
      <w:pPr>
        <w:spacing w:line="360" w:lineRule="auto"/>
        <w:rPr>
          <w:rFonts w:asciiTheme="minorHAnsi" w:hAnsiTheme="minorHAnsi" w:cstheme="minorHAnsi"/>
          <w:i/>
          <w:iCs/>
          <w:sz w:val="22"/>
          <w:szCs w:val="22"/>
        </w:rPr>
      </w:pPr>
      <w:r w:rsidRPr="008300D9">
        <w:rPr>
          <w:rFonts w:asciiTheme="minorHAnsi" w:hAnsiTheme="minorHAnsi" w:cstheme="minorHAnsi"/>
          <w:sz w:val="22"/>
          <w:szCs w:val="22"/>
        </w:rPr>
        <w:t xml:space="preserve">3.1 </w:t>
      </w:r>
      <w:r w:rsidR="00A14596" w:rsidRPr="008300D9">
        <w:rPr>
          <w:rFonts w:asciiTheme="minorHAnsi" w:hAnsiTheme="minorHAnsi" w:cstheme="minorHAnsi"/>
          <w:sz w:val="22"/>
          <w:szCs w:val="22"/>
        </w:rPr>
        <w:t>Political and ideological threats (real or perceived)</w:t>
      </w:r>
    </w:p>
    <w:p w14:paraId="0E9761AC" w14:textId="77777777" w:rsidR="00A14596" w:rsidRPr="00A14596" w:rsidRDefault="00A14596" w:rsidP="00A14596">
      <w:pPr>
        <w:spacing w:line="360" w:lineRule="auto"/>
        <w:rPr>
          <w:rFonts w:asciiTheme="minorHAnsi" w:hAnsiTheme="minorHAnsi" w:cstheme="minorHAnsi"/>
          <w:sz w:val="22"/>
          <w:szCs w:val="22"/>
        </w:rPr>
      </w:pPr>
    </w:p>
    <w:p w14:paraId="608ABB9B" w14:textId="77777777" w:rsidR="00A14596" w:rsidRPr="00A14596" w:rsidRDefault="00A14596" w:rsidP="00A14596">
      <w:pPr>
        <w:spacing w:line="360" w:lineRule="auto"/>
        <w:rPr>
          <w:rFonts w:asciiTheme="minorHAnsi" w:hAnsiTheme="minorHAnsi" w:cstheme="minorHAnsi"/>
          <w:sz w:val="22"/>
          <w:szCs w:val="22"/>
        </w:rPr>
      </w:pPr>
      <w:r w:rsidRPr="00A14596">
        <w:rPr>
          <w:rFonts w:asciiTheme="minorHAnsi" w:hAnsiTheme="minorHAnsi" w:cstheme="minorHAnsi"/>
          <w:sz w:val="22"/>
          <w:szCs w:val="22"/>
        </w:rPr>
        <w:t xml:space="preserve">Between 1876 and 1894, the French geographer and anarchist, </w:t>
      </w:r>
      <w:proofErr w:type="spellStart"/>
      <w:r w:rsidRPr="00A14596">
        <w:rPr>
          <w:rFonts w:asciiTheme="minorHAnsi" w:hAnsiTheme="minorHAnsi" w:cstheme="minorHAnsi"/>
          <w:sz w:val="22"/>
          <w:szCs w:val="22"/>
        </w:rPr>
        <w:t>Élisée</w:t>
      </w:r>
      <w:proofErr w:type="spellEnd"/>
      <w:r w:rsidRPr="00A14596">
        <w:rPr>
          <w:rFonts w:asciiTheme="minorHAnsi" w:hAnsiTheme="minorHAnsi" w:cstheme="minorHAnsi"/>
          <w:sz w:val="22"/>
          <w:szCs w:val="22"/>
        </w:rPr>
        <w:t xml:space="preserve"> Reclus, published his nineteen-volume </w:t>
      </w:r>
      <w:r w:rsidRPr="00A14596">
        <w:rPr>
          <w:rFonts w:asciiTheme="minorHAnsi" w:hAnsiTheme="minorHAnsi" w:cstheme="minorHAnsi"/>
          <w:i/>
          <w:iCs/>
          <w:sz w:val="22"/>
          <w:szCs w:val="22"/>
        </w:rPr>
        <w:t xml:space="preserve">Nouvelle </w:t>
      </w:r>
      <w:proofErr w:type="spellStart"/>
      <w:r w:rsidRPr="00A14596">
        <w:rPr>
          <w:rFonts w:asciiTheme="minorHAnsi" w:hAnsiTheme="minorHAnsi" w:cstheme="minorHAnsi"/>
          <w:i/>
          <w:iCs/>
          <w:sz w:val="22"/>
          <w:szCs w:val="22"/>
        </w:rPr>
        <w:t>géographie</w:t>
      </w:r>
      <w:proofErr w:type="spellEnd"/>
      <w:r w:rsidRPr="00A14596">
        <w:rPr>
          <w:rFonts w:asciiTheme="minorHAnsi" w:hAnsiTheme="minorHAnsi" w:cstheme="minorHAnsi"/>
          <w:i/>
          <w:iCs/>
          <w:sz w:val="22"/>
          <w:szCs w:val="22"/>
        </w:rPr>
        <w:t xml:space="preserve"> </w:t>
      </w:r>
      <w:proofErr w:type="spellStart"/>
      <w:r w:rsidRPr="00A14596">
        <w:rPr>
          <w:rFonts w:asciiTheme="minorHAnsi" w:hAnsiTheme="minorHAnsi" w:cstheme="minorHAnsi"/>
          <w:i/>
          <w:iCs/>
          <w:sz w:val="22"/>
          <w:szCs w:val="22"/>
        </w:rPr>
        <w:t>universelle</w:t>
      </w:r>
      <w:proofErr w:type="spellEnd"/>
      <w:r w:rsidRPr="00A14596">
        <w:rPr>
          <w:rFonts w:asciiTheme="minorHAnsi" w:hAnsiTheme="minorHAnsi" w:cstheme="minorHAnsi"/>
          <w:sz w:val="22"/>
          <w:szCs w:val="22"/>
        </w:rPr>
        <w:t xml:space="preserve">. It soon became one of the most widely known works of geography of the late nineteenth century. Remarkably, in an age of mounting nationalism, it was inspired by a strict rejection of chauvinism. In fact, Reclus strongly believed that people could only truly understand the world they lived in if they discarded that </w:t>
      </w:r>
      <w:r w:rsidRPr="00A14596">
        <w:rPr>
          <w:rFonts w:asciiTheme="minorHAnsi" w:hAnsiTheme="minorHAnsi" w:cstheme="minorHAnsi"/>
          <w:color w:val="000000" w:themeColor="text1"/>
          <w:sz w:val="22"/>
          <w:szCs w:val="22"/>
        </w:rPr>
        <w:t>‘instinctive hatred between races, between nations, that often accustom us to see men differently than what they are’</w:t>
      </w:r>
      <w:r w:rsidRPr="00A14596">
        <w:rPr>
          <w:rFonts w:asciiTheme="minorHAnsi" w:hAnsiTheme="minorHAnsi" w:cstheme="minorHAnsi"/>
          <w:sz w:val="22"/>
          <w:szCs w:val="22"/>
        </w:rPr>
        <w:t>. Cultural diversity itself he saw as beneficial since the intermingling of different peoples hastened social and economic progress. Therein lay the springboard of civilisation, and Europe owed its greatness to its having been born on the shores of the Mediterranean, a sea that had brought together so many different peoples.</w:t>
      </w:r>
      <w:r w:rsidRPr="00A14596">
        <w:rPr>
          <w:rStyle w:val="FootnoteReference"/>
          <w:rFonts w:asciiTheme="minorHAnsi" w:hAnsiTheme="minorHAnsi" w:cstheme="minorHAnsi"/>
          <w:sz w:val="22"/>
          <w:szCs w:val="22"/>
        </w:rPr>
        <w:footnoteReference w:id="35"/>
      </w:r>
      <w:r w:rsidRPr="00A14596">
        <w:rPr>
          <w:rFonts w:asciiTheme="minorHAnsi" w:hAnsiTheme="minorHAnsi" w:cstheme="minorHAnsi"/>
          <w:sz w:val="22"/>
          <w:szCs w:val="22"/>
        </w:rPr>
        <w:t xml:space="preserve"> It was this sort of mixing that made progress possible. Emerging in Reclus’s works was thus a very nuanced understanding of Othering processes, one plainly ahead of its time. He even recognised that although the ‘great drama of universal history is but the endless struggle between Europe and Asia’, the roots of European civilisation itself were to be found in Asia, as the legends and myths of ancient Greeks and Romans had made clear.</w:t>
      </w:r>
      <w:r w:rsidRPr="00A14596">
        <w:rPr>
          <w:rStyle w:val="FootnoteReference"/>
          <w:rFonts w:asciiTheme="minorHAnsi" w:hAnsiTheme="minorHAnsi" w:cstheme="minorHAnsi"/>
          <w:sz w:val="22"/>
          <w:szCs w:val="22"/>
        </w:rPr>
        <w:footnoteReference w:id="36"/>
      </w:r>
      <w:r w:rsidRPr="00A14596">
        <w:rPr>
          <w:rFonts w:asciiTheme="minorHAnsi" w:hAnsiTheme="minorHAnsi" w:cstheme="minorHAnsi"/>
          <w:sz w:val="22"/>
          <w:szCs w:val="22"/>
        </w:rPr>
        <w:t xml:space="preserve"> </w:t>
      </w:r>
    </w:p>
    <w:p w14:paraId="454C0505" w14:textId="77777777" w:rsidR="00A14596" w:rsidRPr="00A14596" w:rsidRDefault="00A14596" w:rsidP="00A14596">
      <w:pPr>
        <w:spacing w:line="360" w:lineRule="auto"/>
        <w:ind w:firstLine="426"/>
        <w:rPr>
          <w:rFonts w:asciiTheme="minorHAnsi" w:hAnsiTheme="minorHAnsi" w:cstheme="minorHAnsi"/>
          <w:sz w:val="22"/>
          <w:szCs w:val="22"/>
        </w:rPr>
      </w:pPr>
      <w:r w:rsidRPr="00A14596">
        <w:rPr>
          <w:rFonts w:asciiTheme="minorHAnsi" w:hAnsiTheme="minorHAnsi" w:cstheme="minorHAnsi"/>
          <w:sz w:val="22"/>
          <w:szCs w:val="22"/>
        </w:rPr>
        <w:t xml:space="preserve">Be this as it may, Reclus accepted the notion that a hierarchy of civilisations existed, and while this was constantly changing, it was clear that, at the time, Europe was securely at its summit. In fact, in his </w:t>
      </w:r>
      <w:proofErr w:type="spellStart"/>
      <w:r w:rsidRPr="00A14596">
        <w:rPr>
          <w:rFonts w:asciiTheme="minorHAnsi" w:hAnsiTheme="minorHAnsi" w:cstheme="minorHAnsi"/>
          <w:i/>
          <w:iCs/>
          <w:sz w:val="22"/>
          <w:szCs w:val="22"/>
        </w:rPr>
        <w:t>Hégémonie</w:t>
      </w:r>
      <w:proofErr w:type="spellEnd"/>
      <w:r w:rsidRPr="00A14596">
        <w:rPr>
          <w:rFonts w:asciiTheme="minorHAnsi" w:hAnsiTheme="minorHAnsi" w:cstheme="minorHAnsi"/>
          <w:i/>
          <w:iCs/>
          <w:sz w:val="22"/>
          <w:szCs w:val="22"/>
        </w:rPr>
        <w:t xml:space="preserve"> de </w:t>
      </w:r>
      <w:proofErr w:type="spellStart"/>
      <w:r w:rsidRPr="00A14596">
        <w:rPr>
          <w:rFonts w:asciiTheme="minorHAnsi" w:hAnsiTheme="minorHAnsi" w:cstheme="minorHAnsi"/>
          <w:i/>
          <w:iCs/>
          <w:sz w:val="22"/>
          <w:szCs w:val="22"/>
        </w:rPr>
        <w:t>l’Europe</w:t>
      </w:r>
      <w:proofErr w:type="spellEnd"/>
      <w:r w:rsidRPr="00A14596">
        <w:rPr>
          <w:rFonts w:asciiTheme="minorHAnsi" w:hAnsiTheme="minorHAnsi" w:cstheme="minorHAnsi"/>
          <w:sz w:val="22"/>
          <w:szCs w:val="22"/>
        </w:rPr>
        <w:t xml:space="preserve"> (1894) Reclus celebrated the ‘Europeanization’ of the world, claiming it had helped the peoples of Asia in their social, material, and cultural progress. As he saw it, even colonialism had some merits, not least that of disseminating European values worldwide. It was within such a complex frame of reference that the French geographer pondered the destiny of the Old Continent, paying particular attention to the rise of the USA and Russia. These he both saw as the key actors of the history to come and, crucially, as embodying two </w:t>
      </w:r>
      <w:r w:rsidRPr="00A14596">
        <w:rPr>
          <w:rFonts w:asciiTheme="minorHAnsi" w:hAnsiTheme="minorHAnsi" w:cstheme="minorHAnsi"/>
          <w:sz w:val="22"/>
          <w:szCs w:val="22"/>
        </w:rPr>
        <w:lastRenderedPageBreak/>
        <w:t>opposite social and political models that could offer a glimpse of Europe’s own future. Admittedly, having visited the southern states of the USA in the mid-1850s and having witnessed the brutality of slavery at first hand, he censured American society for it.</w:t>
      </w:r>
      <w:r w:rsidRPr="00A14596">
        <w:rPr>
          <w:rStyle w:val="FootnoteReference"/>
          <w:rFonts w:asciiTheme="minorHAnsi" w:hAnsiTheme="minorHAnsi" w:cstheme="minorHAnsi"/>
          <w:sz w:val="22"/>
          <w:szCs w:val="22"/>
        </w:rPr>
        <w:footnoteReference w:id="37"/>
      </w:r>
      <w:r w:rsidRPr="00A14596">
        <w:rPr>
          <w:rFonts w:asciiTheme="minorHAnsi" w:hAnsiTheme="minorHAnsi" w:cstheme="minorHAnsi"/>
          <w:sz w:val="22"/>
          <w:szCs w:val="22"/>
        </w:rPr>
        <w:t xml:space="preserve"> But he later came to admire its institutions and trusted in the might of its material progress. In the </w:t>
      </w:r>
      <w:r w:rsidRPr="00A14596">
        <w:rPr>
          <w:rFonts w:asciiTheme="minorHAnsi" w:hAnsiTheme="minorHAnsi" w:cstheme="minorHAnsi"/>
          <w:i/>
          <w:iCs/>
          <w:sz w:val="22"/>
          <w:szCs w:val="22"/>
        </w:rPr>
        <w:t xml:space="preserve">Nouvelle </w:t>
      </w:r>
      <w:proofErr w:type="spellStart"/>
      <w:r w:rsidRPr="00A14596">
        <w:rPr>
          <w:rFonts w:asciiTheme="minorHAnsi" w:hAnsiTheme="minorHAnsi" w:cstheme="minorHAnsi"/>
          <w:i/>
          <w:iCs/>
          <w:sz w:val="22"/>
          <w:szCs w:val="22"/>
        </w:rPr>
        <w:t>géographie</w:t>
      </w:r>
      <w:proofErr w:type="spellEnd"/>
      <w:r w:rsidRPr="00A14596">
        <w:rPr>
          <w:rFonts w:asciiTheme="minorHAnsi" w:hAnsiTheme="minorHAnsi" w:cstheme="minorHAnsi"/>
          <w:i/>
          <w:iCs/>
          <w:sz w:val="22"/>
          <w:szCs w:val="22"/>
        </w:rPr>
        <w:t xml:space="preserve"> </w:t>
      </w:r>
      <w:proofErr w:type="spellStart"/>
      <w:r w:rsidRPr="00A14596">
        <w:rPr>
          <w:rFonts w:asciiTheme="minorHAnsi" w:hAnsiTheme="minorHAnsi" w:cstheme="minorHAnsi"/>
          <w:i/>
          <w:iCs/>
          <w:sz w:val="22"/>
          <w:szCs w:val="22"/>
        </w:rPr>
        <w:t>universelle</w:t>
      </w:r>
      <w:proofErr w:type="spellEnd"/>
      <w:r w:rsidRPr="00A14596">
        <w:rPr>
          <w:rFonts w:asciiTheme="minorHAnsi" w:hAnsiTheme="minorHAnsi" w:cstheme="minorHAnsi"/>
          <w:sz w:val="22"/>
          <w:szCs w:val="22"/>
        </w:rPr>
        <w:t>, he even came to argue that London, the centre of world trade and finance would one day be replaced by one of the many ever-expanding American metropolises.</w:t>
      </w:r>
      <w:r w:rsidRPr="00A14596">
        <w:rPr>
          <w:rStyle w:val="FootnoteReference"/>
          <w:rFonts w:asciiTheme="minorHAnsi" w:hAnsiTheme="minorHAnsi" w:cstheme="minorHAnsi"/>
          <w:sz w:val="22"/>
          <w:szCs w:val="22"/>
        </w:rPr>
        <w:footnoteReference w:id="38"/>
      </w:r>
      <w:r w:rsidRPr="00A14596">
        <w:rPr>
          <w:rFonts w:asciiTheme="minorHAnsi" w:hAnsiTheme="minorHAnsi" w:cstheme="minorHAnsi"/>
          <w:sz w:val="22"/>
          <w:szCs w:val="22"/>
        </w:rPr>
        <w:t xml:space="preserve"> By the late nineteenth century, Reclus saw the USA as a model of economic growth and a beacon of freedom.</w:t>
      </w:r>
    </w:p>
    <w:p w14:paraId="1069773F" w14:textId="77777777" w:rsidR="00A14596" w:rsidRPr="00A14596" w:rsidRDefault="00A14596" w:rsidP="00A14596">
      <w:pPr>
        <w:spacing w:line="360" w:lineRule="auto"/>
        <w:ind w:firstLine="426"/>
        <w:rPr>
          <w:rFonts w:asciiTheme="minorHAnsi" w:hAnsiTheme="minorHAnsi" w:cstheme="minorHAnsi"/>
          <w:sz w:val="22"/>
          <w:szCs w:val="22"/>
        </w:rPr>
      </w:pPr>
      <w:r w:rsidRPr="00A14596">
        <w:rPr>
          <w:rFonts w:asciiTheme="minorHAnsi" w:hAnsiTheme="minorHAnsi" w:cstheme="minorHAnsi"/>
          <w:sz w:val="22"/>
          <w:szCs w:val="22"/>
        </w:rPr>
        <w:t>Even more interesting are Reclus’s views regarding the other rising world power. In fact, as he saw it, if the USA constituted a ‘republic, a protector of other republics’, the Russian Empire enshrined the opposite values and political ideals. The one was a model for freedom and tolerance, the other exemplified conservativism and statism: ‘[T]he Russian Empire, the most powerful of all because of its vastness […], most fully represents the conservative principles of ancient despotism.’</w:t>
      </w:r>
      <w:r w:rsidRPr="00A14596">
        <w:rPr>
          <w:rStyle w:val="FootnoteReference"/>
          <w:rFonts w:asciiTheme="minorHAnsi" w:hAnsiTheme="minorHAnsi" w:cstheme="minorHAnsi"/>
          <w:sz w:val="22"/>
          <w:szCs w:val="22"/>
        </w:rPr>
        <w:footnoteReference w:id="39"/>
      </w:r>
      <w:r w:rsidRPr="00A14596">
        <w:rPr>
          <w:rFonts w:asciiTheme="minorHAnsi" w:hAnsiTheme="minorHAnsi" w:cstheme="minorHAnsi"/>
          <w:sz w:val="22"/>
          <w:szCs w:val="22"/>
        </w:rPr>
        <w:t xml:space="preserve"> For Reclus, one explanation lay in its climate, monotonous countryside, and immense steppes, that made of Russia an ‘half-Asiatic nation’, a civilisation attached intimately to the Orient ‘through its races and its history’.</w:t>
      </w:r>
      <w:r w:rsidRPr="00A14596">
        <w:rPr>
          <w:rStyle w:val="FootnoteReference"/>
          <w:rFonts w:asciiTheme="minorHAnsi" w:hAnsiTheme="minorHAnsi" w:cstheme="minorHAnsi"/>
          <w:sz w:val="22"/>
          <w:szCs w:val="22"/>
        </w:rPr>
        <w:footnoteReference w:id="40"/>
      </w:r>
      <w:r w:rsidRPr="00A14596">
        <w:rPr>
          <w:rFonts w:asciiTheme="minorHAnsi" w:hAnsiTheme="minorHAnsi" w:cstheme="minorHAnsi"/>
          <w:sz w:val="22"/>
          <w:szCs w:val="22"/>
        </w:rPr>
        <w:t xml:space="preserve"> Deep within the Russian soul were the seeds of that Oriental despotism that, at least from the sixteenth century onwards, had helped to shape a given image of Asia and, by contrast, a specific idea of Europe.</w:t>
      </w:r>
      <w:r w:rsidRPr="00A14596">
        <w:rPr>
          <w:rStyle w:val="FootnoteReference"/>
          <w:rFonts w:asciiTheme="minorHAnsi" w:hAnsiTheme="minorHAnsi" w:cstheme="minorHAnsi"/>
          <w:sz w:val="22"/>
          <w:szCs w:val="22"/>
        </w:rPr>
        <w:footnoteReference w:id="41"/>
      </w:r>
      <w:r w:rsidRPr="00A14596">
        <w:rPr>
          <w:rFonts w:asciiTheme="minorHAnsi" w:hAnsiTheme="minorHAnsi" w:cstheme="minorHAnsi"/>
          <w:sz w:val="22"/>
          <w:szCs w:val="22"/>
        </w:rPr>
        <w:t xml:space="preserve"> Remarkably for us, Reclus’s use of Oriental despotism had a twofold aim: on the one hand, it could be used to depict Europe as a place of freedom, right, and democracy; on the other, it served as a warning to the peoples of Europe that the statism of the Russians might one day spread westwards. Indeed, the most hideous of tyrannies, one that history had ‘bestowed on the man who is at once the heir of Genghis Khan and Ivan the Terrible’ threatened the ‘whole of Western Europe’ too. In fact, although Reclus saw the yearning for strong rulers as a typically oriental trait, it was undeniable that in Europe too there were many ‘base souls, happy to renounce themselves and to obey’. </w:t>
      </w:r>
    </w:p>
    <w:p w14:paraId="39106AFA" w14:textId="77777777" w:rsidR="00A14596" w:rsidRPr="00A14596" w:rsidRDefault="00A14596" w:rsidP="00A14596">
      <w:pPr>
        <w:spacing w:line="360" w:lineRule="auto"/>
        <w:ind w:firstLine="426"/>
        <w:rPr>
          <w:rFonts w:asciiTheme="minorHAnsi" w:hAnsiTheme="minorHAnsi" w:cstheme="minorHAnsi"/>
          <w:sz w:val="22"/>
          <w:szCs w:val="22"/>
        </w:rPr>
      </w:pPr>
      <w:r w:rsidRPr="00A14596">
        <w:rPr>
          <w:rFonts w:asciiTheme="minorHAnsi" w:hAnsiTheme="minorHAnsi" w:cstheme="minorHAnsi"/>
          <w:sz w:val="22"/>
          <w:szCs w:val="22"/>
        </w:rPr>
        <w:t xml:space="preserve">But Russia was also, and undeniably, the place of transition, of cultural, social, and political exchanges between Asia and Europe. According to the French geographer, through Russia ‘Asia is Europeanised’ – a desirable turn – while Europe ‘tends to regress towards the Asiatic type’ – a danger to be shunned. Thanks to Russia, European civilisation had taken root in the Caucasus, Turkmenistan, and even in Mongolia and China; </w:t>
      </w:r>
      <w:proofErr w:type="gramStart"/>
      <w:r w:rsidRPr="00A14596">
        <w:rPr>
          <w:rFonts w:asciiTheme="minorHAnsi" w:hAnsiTheme="minorHAnsi" w:cstheme="minorHAnsi"/>
          <w:sz w:val="22"/>
          <w:szCs w:val="22"/>
        </w:rPr>
        <w:t>but,</w:t>
      </w:r>
      <w:proofErr w:type="gramEnd"/>
      <w:r w:rsidRPr="00A14596">
        <w:rPr>
          <w:rFonts w:asciiTheme="minorHAnsi" w:hAnsiTheme="minorHAnsi" w:cstheme="minorHAnsi"/>
          <w:sz w:val="22"/>
          <w:szCs w:val="22"/>
        </w:rPr>
        <w:t xml:space="preserve"> Reclus reminded his readers, ‘nothing comes for free in this world, and the </w:t>
      </w:r>
      <w:proofErr w:type="spellStart"/>
      <w:r w:rsidRPr="00A14596">
        <w:rPr>
          <w:rFonts w:asciiTheme="minorHAnsi" w:hAnsiTheme="minorHAnsi" w:cstheme="minorHAnsi"/>
          <w:sz w:val="22"/>
          <w:szCs w:val="22"/>
        </w:rPr>
        <w:t>Asianisation</w:t>
      </w:r>
      <w:proofErr w:type="spellEnd"/>
      <w:r w:rsidRPr="00A14596">
        <w:rPr>
          <w:rFonts w:asciiTheme="minorHAnsi" w:hAnsiTheme="minorHAnsi" w:cstheme="minorHAnsi"/>
          <w:sz w:val="22"/>
          <w:szCs w:val="22"/>
        </w:rPr>
        <w:t xml:space="preserve"> of a part of the world corresponds to the Europeanisation of the other part’.</w:t>
      </w:r>
      <w:r w:rsidRPr="00A14596">
        <w:rPr>
          <w:rStyle w:val="FootnoteReference"/>
          <w:rFonts w:asciiTheme="minorHAnsi" w:hAnsiTheme="minorHAnsi" w:cstheme="minorHAnsi"/>
          <w:sz w:val="22"/>
          <w:szCs w:val="22"/>
        </w:rPr>
        <w:footnoteReference w:id="42"/>
      </w:r>
      <w:r w:rsidRPr="00A14596">
        <w:rPr>
          <w:rFonts w:asciiTheme="minorHAnsi" w:hAnsiTheme="minorHAnsi" w:cstheme="minorHAnsi"/>
          <w:sz w:val="22"/>
          <w:szCs w:val="22"/>
        </w:rPr>
        <w:t xml:space="preserve"> There was no clear and predetermined outcome </w:t>
      </w:r>
      <w:r w:rsidRPr="00A14596">
        <w:rPr>
          <w:rFonts w:asciiTheme="minorHAnsi" w:hAnsiTheme="minorHAnsi" w:cstheme="minorHAnsi"/>
          <w:sz w:val="22"/>
          <w:szCs w:val="22"/>
        </w:rPr>
        <w:lastRenderedPageBreak/>
        <w:t xml:space="preserve">in this struggle between Europe and Asia. One day, indeed, the former might fall prey to the heinous despotism arising from the latter, borne by Russian hordes. Reclus’s fears were to be shared by intellectuals and the wider public alike in later years, finally appearing in a somewhat different guise after the 1917 Revolution. By then, many would have agreed with Oswald Spengler, the author of the famous </w:t>
      </w:r>
      <w:proofErr w:type="spellStart"/>
      <w:r w:rsidRPr="00A14596">
        <w:rPr>
          <w:rFonts w:asciiTheme="minorHAnsi" w:hAnsiTheme="minorHAnsi" w:cstheme="minorHAnsi"/>
          <w:i/>
          <w:iCs/>
          <w:sz w:val="22"/>
          <w:szCs w:val="22"/>
        </w:rPr>
        <w:t>Untergang</w:t>
      </w:r>
      <w:proofErr w:type="spellEnd"/>
      <w:r w:rsidRPr="00A14596">
        <w:rPr>
          <w:rFonts w:asciiTheme="minorHAnsi" w:hAnsiTheme="minorHAnsi" w:cstheme="minorHAnsi"/>
          <w:i/>
          <w:iCs/>
          <w:sz w:val="22"/>
          <w:szCs w:val="22"/>
        </w:rPr>
        <w:t xml:space="preserve"> des </w:t>
      </w:r>
      <w:proofErr w:type="spellStart"/>
      <w:r w:rsidRPr="00A14596">
        <w:rPr>
          <w:rFonts w:asciiTheme="minorHAnsi" w:hAnsiTheme="minorHAnsi" w:cstheme="minorHAnsi"/>
          <w:i/>
          <w:iCs/>
          <w:sz w:val="22"/>
          <w:szCs w:val="22"/>
        </w:rPr>
        <w:t>Abendlandes</w:t>
      </w:r>
      <w:proofErr w:type="spellEnd"/>
      <w:r w:rsidRPr="00A14596">
        <w:rPr>
          <w:rFonts w:asciiTheme="minorHAnsi" w:hAnsiTheme="minorHAnsi" w:cstheme="minorHAnsi"/>
          <w:sz w:val="22"/>
          <w:szCs w:val="22"/>
        </w:rPr>
        <w:t xml:space="preserve"> (1918), for whom the victory of Bolshevism meant that ‘Asia has reconquered Russia, after Europe had annexed it thanks to Peter the Great’.</w:t>
      </w:r>
      <w:r w:rsidRPr="00A14596">
        <w:rPr>
          <w:rStyle w:val="FootnoteReference"/>
          <w:rFonts w:asciiTheme="minorHAnsi" w:hAnsiTheme="minorHAnsi" w:cstheme="minorHAnsi"/>
          <w:sz w:val="22"/>
          <w:szCs w:val="22"/>
        </w:rPr>
        <w:footnoteReference w:id="43"/>
      </w:r>
      <w:r w:rsidRPr="00A14596">
        <w:rPr>
          <w:rFonts w:asciiTheme="minorHAnsi" w:hAnsiTheme="minorHAnsi" w:cstheme="minorHAnsi"/>
          <w:sz w:val="22"/>
          <w:szCs w:val="22"/>
        </w:rPr>
        <w:t xml:space="preserve"> </w:t>
      </w:r>
    </w:p>
    <w:p w14:paraId="45E4D069" w14:textId="1D0B934E" w:rsidR="00A14596" w:rsidRPr="00A14596" w:rsidRDefault="00A14596" w:rsidP="00A14596">
      <w:pPr>
        <w:spacing w:line="360" w:lineRule="auto"/>
        <w:ind w:firstLine="426"/>
        <w:rPr>
          <w:rFonts w:asciiTheme="minorHAnsi" w:hAnsiTheme="minorHAnsi" w:cstheme="minorHAnsi"/>
          <w:sz w:val="22"/>
          <w:szCs w:val="22"/>
        </w:rPr>
      </w:pPr>
      <w:r w:rsidRPr="00A14596">
        <w:rPr>
          <w:rFonts w:asciiTheme="minorHAnsi" w:hAnsiTheme="minorHAnsi" w:cstheme="minorHAnsi"/>
          <w:color w:val="000000" w:themeColor="text1"/>
          <w:sz w:val="22"/>
          <w:szCs w:val="22"/>
        </w:rPr>
        <w:t>Concerns of a cultural nature came into play among scholars also when pondering the political future of Europe. In 1900, in an essay on the ‘</w:t>
      </w:r>
      <w:proofErr w:type="spellStart"/>
      <w:r w:rsidRPr="00A14596">
        <w:rPr>
          <w:rFonts w:asciiTheme="minorHAnsi" w:hAnsiTheme="minorHAnsi" w:cstheme="minorHAnsi"/>
          <w:color w:val="000000" w:themeColor="text1"/>
          <w:sz w:val="22"/>
          <w:szCs w:val="22"/>
        </w:rPr>
        <w:t>Etats</w:t>
      </w:r>
      <w:proofErr w:type="spellEnd"/>
      <w:r w:rsidRPr="00A14596">
        <w:rPr>
          <w:rFonts w:asciiTheme="minorHAnsi" w:hAnsiTheme="minorHAnsi" w:cstheme="minorHAnsi"/>
          <w:color w:val="000000" w:themeColor="text1"/>
          <w:sz w:val="22"/>
          <w:szCs w:val="22"/>
        </w:rPr>
        <w:t xml:space="preserve">-Unis </w:t>
      </w:r>
      <w:proofErr w:type="spellStart"/>
      <w:r w:rsidRPr="00A14596">
        <w:rPr>
          <w:rFonts w:asciiTheme="minorHAnsi" w:hAnsiTheme="minorHAnsi" w:cstheme="minorHAnsi"/>
          <w:color w:val="000000" w:themeColor="text1"/>
          <w:sz w:val="22"/>
          <w:szCs w:val="22"/>
        </w:rPr>
        <w:t>d’Europe</w:t>
      </w:r>
      <w:proofErr w:type="spellEnd"/>
      <w:r w:rsidRPr="00A14596">
        <w:rPr>
          <w:rFonts w:asciiTheme="minorHAnsi" w:hAnsiTheme="minorHAnsi" w:cstheme="minorHAnsi"/>
          <w:color w:val="000000" w:themeColor="text1"/>
          <w:sz w:val="22"/>
          <w:szCs w:val="22"/>
        </w:rPr>
        <w:t xml:space="preserve">’, the French publicist and historian, </w:t>
      </w:r>
      <w:r w:rsidRPr="00A14596">
        <w:rPr>
          <w:rFonts w:asciiTheme="minorHAnsi" w:hAnsiTheme="minorHAnsi" w:cstheme="minorHAnsi"/>
          <w:color w:val="000000" w:themeColor="text1"/>
          <w:sz w:val="22"/>
          <w:szCs w:val="22"/>
          <w:shd w:val="clear" w:color="auto" w:fill="FFFFFF"/>
        </w:rPr>
        <w:t xml:space="preserve">Henri Jean Baptiste Anatole Leroy-Beaulieu, considered in some detail the boundaries of a possible European federation, dwelling </w:t>
      </w:r>
      <w:proofErr w:type="gramStart"/>
      <w:r w:rsidRPr="00A14596">
        <w:rPr>
          <w:rFonts w:asciiTheme="minorHAnsi" w:hAnsiTheme="minorHAnsi" w:cstheme="minorHAnsi"/>
          <w:color w:val="000000" w:themeColor="text1"/>
          <w:sz w:val="22"/>
          <w:szCs w:val="22"/>
          <w:shd w:val="clear" w:color="auto" w:fill="FFFFFF"/>
        </w:rPr>
        <w:t>in particular on</w:t>
      </w:r>
      <w:proofErr w:type="gramEnd"/>
      <w:r w:rsidRPr="00A14596">
        <w:rPr>
          <w:rFonts w:asciiTheme="minorHAnsi" w:hAnsiTheme="minorHAnsi" w:cstheme="minorHAnsi"/>
          <w:color w:val="000000" w:themeColor="text1"/>
          <w:sz w:val="22"/>
          <w:szCs w:val="22"/>
          <w:shd w:val="clear" w:color="auto" w:fill="FFFFFF"/>
        </w:rPr>
        <w:t xml:space="preserve"> the role of Great Britain and Russia, finally reaching the conclusion that neither of these could ever become part of the United States of Europe. In fact, while Great Britain was ‘for its past, traditions, and entire civilisation an essentially European country and one of the noblest representatives of European culture’, because of its possessions scattered across the world it was ‘global more than it was European’.</w:t>
      </w:r>
      <w:r w:rsidRPr="00A14596">
        <w:rPr>
          <w:rStyle w:val="FootnoteReference"/>
          <w:rFonts w:asciiTheme="minorHAnsi" w:hAnsiTheme="minorHAnsi" w:cstheme="minorHAnsi"/>
          <w:color w:val="000000" w:themeColor="text1"/>
          <w:sz w:val="22"/>
          <w:szCs w:val="22"/>
          <w:shd w:val="clear" w:color="auto" w:fill="FFFFFF"/>
        </w:rPr>
        <w:footnoteReference w:id="44"/>
      </w:r>
      <w:r w:rsidRPr="00A14596">
        <w:rPr>
          <w:rFonts w:asciiTheme="minorHAnsi" w:hAnsiTheme="minorHAnsi" w:cstheme="minorHAnsi"/>
          <w:color w:val="000000" w:themeColor="text1"/>
          <w:sz w:val="22"/>
          <w:szCs w:val="22"/>
          <w:shd w:val="clear" w:color="auto" w:fill="FFFFFF"/>
        </w:rPr>
        <w:t xml:space="preserve"> Even more interesting are Leroy-Beaulieu’s thoughts on Russia.</w:t>
      </w:r>
      <w:r w:rsidRPr="00A14596">
        <w:rPr>
          <w:rFonts w:asciiTheme="minorHAnsi" w:hAnsiTheme="minorHAnsi" w:cstheme="minorHAnsi"/>
          <w:color w:val="202122"/>
          <w:sz w:val="22"/>
          <w:szCs w:val="22"/>
          <w:shd w:val="clear" w:color="auto" w:fill="FFFFFF"/>
        </w:rPr>
        <w:t xml:space="preserve"> In this case too he denied that the Russian Empire could form part of a future federation. Not only did its size prevent it, but so too did its institutions and culture. In fact, contrary to Great Britain, Russia had never been part of ‘historical Europe’. Its traditions, institutions, and national character made of it a wholly different civilization, somehow suspended between Europe and Asia. Consequently, argued </w:t>
      </w:r>
      <w:r w:rsidRPr="00A14596">
        <w:rPr>
          <w:rFonts w:asciiTheme="minorHAnsi" w:hAnsiTheme="minorHAnsi" w:cstheme="minorHAnsi"/>
          <w:color w:val="000000" w:themeColor="text1"/>
          <w:sz w:val="22"/>
          <w:szCs w:val="22"/>
          <w:shd w:val="clear" w:color="auto" w:fill="FFFFFF"/>
        </w:rPr>
        <w:t>Leroy-Beaulieu</w:t>
      </w:r>
      <w:r w:rsidRPr="00A14596">
        <w:rPr>
          <w:rFonts w:asciiTheme="minorHAnsi" w:hAnsiTheme="minorHAnsi" w:cstheme="minorHAnsi"/>
          <w:color w:val="202122"/>
          <w:sz w:val="22"/>
          <w:szCs w:val="22"/>
          <w:shd w:val="clear" w:color="auto" w:fill="FFFFFF"/>
        </w:rPr>
        <w:t xml:space="preserve">, any </w:t>
      </w:r>
      <w:r w:rsidRPr="00A14596">
        <w:rPr>
          <w:rFonts w:asciiTheme="minorHAnsi" w:hAnsiTheme="minorHAnsi" w:cstheme="minorHAnsi"/>
          <w:sz w:val="22"/>
          <w:szCs w:val="22"/>
        </w:rPr>
        <w:t xml:space="preserve">feeling of ‘European solidarity’ would never be felt by the Russians as strongly as it would be felt by the peoples of the ‘Germanic or the neo-Latin </w:t>
      </w:r>
      <w:proofErr w:type="gramStart"/>
      <w:r w:rsidRPr="00A14596">
        <w:rPr>
          <w:rFonts w:asciiTheme="minorHAnsi" w:hAnsiTheme="minorHAnsi" w:cstheme="minorHAnsi"/>
          <w:sz w:val="22"/>
          <w:szCs w:val="22"/>
        </w:rPr>
        <w:t>countries’</w:t>
      </w:r>
      <w:proofErr w:type="gramEnd"/>
      <w:r w:rsidRPr="00A14596">
        <w:rPr>
          <w:rFonts w:asciiTheme="minorHAnsi" w:hAnsiTheme="minorHAnsi" w:cstheme="minorHAnsi"/>
          <w:sz w:val="22"/>
          <w:szCs w:val="22"/>
        </w:rPr>
        <w:t xml:space="preserve">. Indeed, when facing Asia, Russia saw itself as part of Europe, but it was a different Europe ‘than ours’. Its politicians, writers, and thinkers endowed their country with ‘another mind, another mission’ than that of the Western European polities, which they often considered to be ‘old, if not decrepit’. Furthermore, most Russians believed their nation to be the champion of the Slavic and Orthodox cause and saw in it the future hegemon of the Old Continent. If, according to </w:t>
      </w:r>
      <w:r w:rsidRPr="00A14596">
        <w:rPr>
          <w:rFonts w:asciiTheme="minorHAnsi" w:hAnsiTheme="minorHAnsi" w:cstheme="minorHAnsi"/>
          <w:color w:val="000000" w:themeColor="text1"/>
          <w:sz w:val="22"/>
          <w:szCs w:val="22"/>
          <w:shd w:val="clear" w:color="auto" w:fill="FFFFFF"/>
        </w:rPr>
        <w:t>Leroy-Beaulieu,</w:t>
      </w:r>
      <w:r w:rsidRPr="00A14596">
        <w:rPr>
          <w:rFonts w:asciiTheme="minorHAnsi" w:hAnsiTheme="minorHAnsi" w:cstheme="minorHAnsi"/>
          <w:sz w:val="22"/>
          <w:szCs w:val="22"/>
        </w:rPr>
        <w:t xml:space="preserve"> Russia would never feel the need to become part of a European federation, on the other hand its imposing might could spur on Europe in its anxiety to unite. In fact, it was unsurprising that several authors ‘have even imagined the European federation directed against the Empire of the Tzars, aimed at curbing Muscovite </w:t>
      </w:r>
      <w:proofErr w:type="gramStart"/>
      <w:r w:rsidRPr="00A14596">
        <w:rPr>
          <w:rFonts w:asciiTheme="minorHAnsi" w:hAnsiTheme="minorHAnsi" w:cstheme="minorHAnsi"/>
          <w:sz w:val="22"/>
          <w:szCs w:val="22"/>
        </w:rPr>
        <w:t>ambitions’</w:t>
      </w:r>
      <w:proofErr w:type="gramEnd"/>
      <w:r w:rsidRPr="00A14596">
        <w:rPr>
          <w:rFonts w:asciiTheme="minorHAnsi" w:hAnsiTheme="minorHAnsi" w:cstheme="minorHAnsi"/>
          <w:sz w:val="22"/>
          <w:szCs w:val="22"/>
        </w:rPr>
        <w:t xml:space="preserve">. Yet, at that date </w:t>
      </w:r>
      <w:r w:rsidRPr="00A14596">
        <w:rPr>
          <w:rFonts w:asciiTheme="minorHAnsi" w:hAnsiTheme="minorHAnsi" w:cstheme="minorHAnsi"/>
          <w:color w:val="000000" w:themeColor="text1"/>
          <w:sz w:val="22"/>
          <w:szCs w:val="22"/>
          <w:shd w:val="clear" w:color="auto" w:fill="FFFFFF"/>
        </w:rPr>
        <w:t xml:space="preserve">Leroy-Beaulieu considered these to be unwarranted fears. </w:t>
      </w:r>
      <w:r w:rsidRPr="00A14596">
        <w:rPr>
          <w:rFonts w:asciiTheme="minorHAnsi" w:hAnsiTheme="minorHAnsi" w:cstheme="minorHAnsi"/>
          <w:sz w:val="22"/>
          <w:szCs w:val="22"/>
        </w:rPr>
        <w:t xml:space="preserve">Russia was not a threat to Europe, he reckoned, but on the contrary a ‘necessary element’ in the global order and a counterweight to British and American power. He even predicted that, in the first half of the twentieth century, Russian and European mutual interest would bring their economies closer together, </w:t>
      </w:r>
      <w:r w:rsidRPr="00A14596">
        <w:rPr>
          <w:rFonts w:asciiTheme="minorHAnsi" w:hAnsiTheme="minorHAnsi" w:cstheme="minorHAnsi"/>
          <w:sz w:val="22"/>
          <w:szCs w:val="22"/>
        </w:rPr>
        <w:lastRenderedPageBreak/>
        <w:t>and that it was the dangers posed by the Anglo-Saxon nations that would be more likely to lead to the creation of a European federation</w:t>
      </w:r>
      <w:r w:rsidRPr="00A14596">
        <w:rPr>
          <w:rFonts w:asciiTheme="minorHAnsi" w:hAnsiTheme="minorHAnsi" w:cstheme="minorHAnsi"/>
          <w:color w:val="000000" w:themeColor="text1"/>
          <w:sz w:val="22"/>
          <w:szCs w:val="22"/>
          <w:shd w:val="clear" w:color="auto" w:fill="FFFFFF"/>
        </w:rPr>
        <w:t>.</w:t>
      </w:r>
      <w:r w:rsidRPr="00A14596">
        <w:rPr>
          <w:rStyle w:val="FootnoteReference"/>
          <w:rFonts w:asciiTheme="minorHAnsi" w:hAnsiTheme="minorHAnsi" w:cstheme="minorHAnsi"/>
          <w:color w:val="000000" w:themeColor="text1"/>
          <w:sz w:val="22"/>
          <w:szCs w:val="22"/>
          <w:shd w:val="clear" w:color="auto" w:fill="FFFFFF"/>
        </w:rPr>
        <w:footnoteReference w:id="45"/>
      </w:r>
    </w:p>
    <w:p w14:paraId="761C32F1" w14:textId="77777777" w:rsidR="00A14596" w:rsidRPr="00A14596" w:rsidRDefault="00A14596" w:rsidP="00A14596">
      <w:pPr>
        <w:autoSpaceDE w:val="0"/>
        <w:autoSpaceDN w:val="0"/>
        <w:adjustRightInd w:val="0"/>
        <w:spacing w:line="360" w:lineRule="auto"/>
        <w:ind w:firstLine="426"/>
        <w:rPr>
          <w:rFonts w:asciiTheme="minorHAnsi" w:hAnsiTheme="minorHAnsi" w:cstheme="minorHAnsi"/>
          <w:sz w:val="22"/>
          <w:szCs w:val="22"/>
        </w:rPr>
      </w:pPr>
    </w:p>
    <w:p w14:paraId="32DB4FD9" w14:textId="77777777" w:rsidR="00A14596" w:rsidRPr="008300D9" w:rsidRDefault="00A14596" w:rsidP="00A14596">
      <w:pPr>
        <w:autoSpaceDE w:val="0"/>
        <w:autoSpaceDN w:val="0"/>
        <w:adjustRightInd w:val="0"/>
        <w:spacing w:line="360" w:lineRule="auto"/>
        <w:ind w:firstLine="426"/>
        <w:rPr>
          <w:rFonts w:asciiTheme="minorHAnsi" w:hAnsiTheme="minorHAnsi" w:cstheme="minorHAnsi"/>
          <w:sz w:val="22"/>
          <w:szCs w:val="22"/>
        </w:rPr>
      </w:pPr>
      <w:r w:rsidRPr="00A14596">
        <w:rPr>
          <w:rFonts w:asciiTheme="minorHAnsi" w:hAnsiTheme="minorHAnsi" w:cstheme="minorHAnsi"/>
          <w:sz w:val="22"/>
          <w:szCs w:val="22"/>
        </w:rPr>
        <w:br/>
      </w:r>
    </w:p>
    <w:p w14:paraId="2292FAE5" w14:textId="2A7A4C55" w:rsidR="00A14596" w:rsidRPr="008300D9" w:rsidRDefault="008300D9" w:rsidP="00A14596">
      <w:pPr>
        <w:autoSpaceDE w:val="0"/>
        <w:autoSpaceDN w:val="0"/>
        <w:adjustRightInd w:val="0"/>
        <w:spacing w:line="360" w:lineRule="auto"/>
        <w:rPr>
          <w:rFonts w:asciiTheme="minorHAnsi" w:hAnsiTheme="minorHAnsi" w:cstheme="minorHAnsi"/>
          <w:sz w:val="22"/>
          <w:szCs w:val="22"/>
        </w:rPr>
      </w:pPr>
      <w:r>
        <w:rPr>
          <w:rFonts w:asciiTheme="minorHAnsi" w:hAnsiTheme="minorHAnsi" w:cstheme="minorHAnsi"/>
          <w:sz w:val="22"/>
          <w:szCs w:val="22"/>
        </w:rPr>
        <w:t xml:space="preserve">3.2 </w:t>
      </w:r>
      <w:r w:rsidR="00A14596" w:rsidRPr="008300D9">
        <w:rPr>
          <w:rFonts w:asciiTheme="minorHAnsi" w:hAnsiTheme="minorHAnsi" w:cstheme="minorHAnsi"/>
          <w:sz w:val="22"/>
          <w:szCs w:val="22"/>
        </w:rPr>
        <w:t>European decadence and rebirth</w:t>
      </w:r>
    </w:p>
    <w:p w14:paraId="7BAFEC78" w14:textId="77777777" w:rsidR="00A14596" w:rsidRPr="00A14596" w:rsidRDefault="00A14596" w:rsidP="00A14596">
      <w:pPr>
        <w:autoSpaceDE w:val="0"/>
        <w:autoSpaceDN w:val="0"/>
        <w:adjustRightInd w:val="0"/>
        <w:spacing w:line="360" w:lineRule="auto"/>
        <w:rPr>
          <w:rFonts w:asciiTheme="minorHAnsi" w:hAnsiTheme="minorHAnsi" w:cstheme="minorHAnsi"/>
          <w:sz w:val="22"/>
          <w:szCs w:val="22"/>
        </w:rPr>
      </w:pPr>
    </w:p>
    <w:p w14:paraId="270FAA29" w14:textId="77777777" w:rsidR="00A14596" w:rsidRPr="00A14596" w:rsidRDefault="00A14596" w:rsidP="00A14596">
      <w:pPr>
        <w:autoSpaceDE w:val="0"/>
        <w:autoSpaceDN w:val="0"/>
        <w:adjustRightInd w:val="0"/>
        <w:spacing w:line="360" w:lineRule="auto"/>
        <w:rPr>
          <w:rFonts w:asciiTheme="minorHAnsi" w:hAnsiTheme="minorHAnsi" w:cstheme="minorHAnsi"/>
          <w:color w:val="000000" w:themeColor="text1"/>
          <w:sz w:val="22"/>
          <w:szCs w:val="22"/>
        </w:rPr>
      </w:pPr>
      <w:r w:rsidRPr="00A14596">
        <w:rPr>
          <w:rFonts w:asciiTheme="minorHAnsi" w:hAnsiTheme="minorHAnsi" w:cstheme="minorHAnsi"/>
          <w:sz w:val="22"/>
          <w:szCs w:val="22"/>
        </w:rPr>
        <w:t>One of the most influential European philosophers of the late nineteenth century held very different views about Russia and its relationship with Europe. Writing in the 1880s, Friedrich Nietzsche famously claimed that the Old Continent lay in a state of decay and degeneration, its civilisation now ‘moving toward a catastrophe’. It was like a ‘river that restlessly, violently, headlong, wants to reach the end.’</w:t>
      </w:r>
      <w:r w:rsidRPr="00A14596">
        <w:rPr>
          <w:rStyle w:val="FootnoteReference"/>
          <w:rFonts w:asciiTheme="minorHAnsi" w:hAnsiTheme="minorHAnsi" w:cstheme="minorHAnsi"/>
          <w:sz w:val="22"/>
          <w:szCs w:val="22"/>
        </w:rPr>
        <w:footnoteReference w:id="46"/>
      </w:r>
      <w:r w:rsidRPr="00A14596">
        <w:rPr>
          <w:rFonts w:asciiTheme="minorHAnsi" w:hAnsiTheme="minorHAnsi" w:cstheme="minorHAnsi"/>
          <w:sz w:val="22"/>
          <w:szCs w:val="22"/>
        </w:rPr>
        <w:t xml:space="preserve"> The causes of Europe’s decadence were to be sought in the foundations themselves of its civilisation, namely, post-Socratic philosophy, which had put an end to the tragic element in Greek thought, </w:t>
      </w:r>
      <w:r w:rsidRPr="00A14596">
        <w:rPr>
          <w:rFonts w:asciiTheme="minorHAnsi" w:hAnsiTheme="minorHAnsi" w:cstheme="minorHAnsi"/>
          <w:color w:val="000000" w:themeColor="text1"/>
          <w:sz w:val="22"/>
          <w:szCs w:val="22"/>
        </w:rPr>
        <w:t xml:space="preserve">and Christianity, a religion that preached peace, praised meekness, and despised all pleasures. Throughout its history Europe had been shaped by, and had drawn its might from, these values. However, Nietzsche wrote in </w:t>
      </w:r>
      <w:r w:rsidRPr="00A14596">
        <w:rPr>
          <w:rStyle w:val="eq0j8"/>
          <w:rFonts w:asciiTheme="minorHAnsi" w:hAnsiTheme="minorHAnsi" w:cstheme="minorHAnsi"/>
          <w:i/>
          <w:iCs/>
          <w:color w:val="000000" w:themeColor="text1"/>
          <w:sz w:val="22"/>
          <w:szCs w:val="22"/>
          <w:shd w:val="clear" w:color="auto" w:fill="FFFFFF"/>
        </w:rPr>
        <w:t xml:space="preserve">Die </w:t>
      </w:r>
      <w:proofErr w:type="spellStart"/>
      <w:r w:rsidRPr="00A14596">
        <w:rPr>
          <w:rStyle w:val="eq0j8"/>
          <w:rFonts w:asciiTheme="minorHAnsi" w:hAnsiTheme="minorHAnsi" w:cstheme="minorHAnsi"/>
          <w:i/>
          <w:iCs/>
          <w:color w:val="000000" w:themeColor="text1"/>
          <w:sz w:val="22"/>
          <w:szCs w:val="22"/>
          <w:shd w:val="clear" w:color="auto" w:fill="FFFFFF"/>
        </w:rPr>
        <w:t>fröhliche</w:t>
      </w:r>
      <w:proofErr w:type="spellEnd"/>
      <w:r w:rsidRPr="00A14596">
        <w:rPr>
          <w:rStyle w:val="eq0j8"/>
          <w:rFonts w:asciiTheme="minorHAnsi" w:hAnsiTheme="minorHAnsi" w:cstheme="minorHAnsi"/>
          <w:i/>
          <w:iCs/>
          <w:color w:val="000000" w:themeColor="text1"/>
          <w:sz w:val="22"/>
          <w:szCs w:val="22"/>
          <w:shd w:val="clear" w:color="auto" w:fill="FFFFFF"/>
        </w:rPr>
        <w:t xml:space="preserve"> </w:t>
      </w:r>
      <w:proofErr w:type="spellStart"/>
      <w:r w:rsidRPr="00A14596">
        <w:rPr>
          <w:rStyle w:val="eq0j8"/>
          <w:rFonts w:asciiTheme="minorHAnsi" w:hAnsiTheme="minorHAnsi" w:cstheme="minorHAnsi"/>
          <w:i/>
          <w:iCs/>
          <w:color w:val="000000" w:themeColor="text1"/>
          <w:sz w:val="22"/>
          <w:szCs w:val="22"/>
          <w:shd w:val="clear" w:color="auto" w:fill="FFFFFF"/>
        </w:rPr>
        <w:t>Wissenschaft</w:t>
      </w:r>
      <w:proofErr w:type="spellEnd"/>
      <w:r w:rsidRPr="00A14596">
        <w:rPr>
          <w:rFonts w:asciiTheme="minorHAnsi" w:hAnsiTheme="minorHAnsi" w:cstheme="minorHAnsi"/>
          <w:color w:val="000000" w:themeColor="text1"/>
          <w:sz w:val="22"/>
          <w:szCs w:val="22"/>
        </w:rPr>
        <w:t>, the</w:t>
      </w:r>
      <w:r w:rsidRPr="00A14596">
        <w:rPr>
          <w:rFonts w:asciiTheme="minorHAnsi" w:hAnsiTheme="minorHAnsi" w:cstheme="minorHAnsi"/>
          <w:sz w:val="22"/>
          <w:szCs w:val="22"/>
        </w:rPr>
        <w:t xml:space="preserve"> ‘good </w:t>
      </w:r>
      <w:r w:rsidRPr="00A14596">
        <w:rPr>
          <w:rFonts w:asciiTheme="minorHAnsi" w:hAnsiTheme="minorHAnsi" w:cstheme="minorHAnsi"/>
          <w:color w:val="000000" w:themeColor="text1"/>
          <w:sz w:val="22"/>
          <w:szCs w:val="22"/>
        </w:rPr>
        <w:t xml:space="preserve">Europeans’ had now ‘outgrown Christianity too, and are disinclined to it </w:t>
      </w:r>
      <w:r w:rsidRPr="00A14596">
        <w:rPr>
          <w:rFonts w:asciiTheme="minorHAnsi" w:hAnsiTheme="minorHAnsi" w:cstheme="minorHAnsi"/>
          <w:sz w:val="22"/>
          <w:szCs w:val="22"/>
        </w:rPr>
        <w:t>–</w:t>
      </w:r>
      <w:r w:rsidRPr="00A14596">
        <w:rPr>
          <w:rFonts w:asciiTheme="minorHAnsi" w:hAnsiTheme="minorHAnsi" w:cstheme="minorHAnsi"/>
          <w:color w:val="000000" w:themeColor="text1"/>
          <w:sz w:val="22"/>
          <w:szCs w:val="22"/>
        </w:rPr>
        <w:t xml:space="preserve"> and this precisely because we have grown out of it, because our forefathers were Christians, uncompromising in their Christian integrity’.</w:t>
      </w:r>
      <w:r w:rsidRPr="00A14596">
        <w:rPr>
          <w:rStyle w:val="FootnoteReference"/>
          <w:rFonts w:asciiTheme="minorHAnsi" w:hAnsiTheme="minorHAnsi" w:cstheme="minorHAnsi"/>
          <w:color w:val="000000" w:themeColor="text1"/>
          <w:sz w:val="22"/>
          <w:szCs w:val="22"/>
        </w:rPr>
        <w:footnoteReference w:id="47"/>
      </w:r>
      <w:r w:rsidRPr="00A14596">
        <w:rPr>
          <w:rFonts w:asciiTheme="minorHAnsi" w:hAnsiTheme="minorHAnsi" w:cstheme="minorHAnsi"/>
          <w:color w:val="000000" w:themeColor="text1"/>
          <w:sz w:val="22"/>
          <w:szCs w:val="22"/>
        </w:rPr>
        <w:t xml:space="preserve"> Now that faith in Christianity had been lost, Europe had reached the verge of the abyss</w:t>
      </w:r>
      <w:r w:rsidRPr="00A14596">
        <w:rPr>
          <w:rFonts w:asciiTheme="minorHAnsi" w:hAnsiTheme="minorHAnsi" w:cstheme="minorHAnsi"/>
          <w:color w:val="000000" w:themeColor="text1"/>
          <w:sz w:val="22"/>
          <w:szCs w:val="22"/>
          <w:shd w:val="clear" w:color="auto" w:fill="FFFFFF"/>
        </w:rPr>
        <w:t xml:space="preserve">. Reason and the sciences alone were unable to forge new values and, consequently, the European mind was now possessed by a sense of meaninglessness and futility. However, nihilism, this devaluation of all values, also meant that the people of Europe were finally free </w:t>
      </w:r>
      <w:r w:rsidRPr="00A14596">
        <w:rPr>
          <w:rFonts w:asciiTheme="minorHAnsi" w:hAnsiTheme="minorHAnsi" w:cstheme="minorHAnsi"/>
          <w:sz w:val="22"/>
          <w:szCs w:val="22"/>
        </w:rPr>
        <w:t xml:space="preserve">from the lies of metaphysics and Judaeo-Christian morality. On those free spirits, the ‘good Europeans’ who would grasp the chance offered to them, Nietzsche bestowed the duty of forging a new morality, one beyond good and evil. </w:t>
      </w:r>
    </w:p>
    <w:p w14:paraId="1EFFB665" w14:textId="77777777" w:rsidR="00A14596" w:rsidRPr="00A14596" w:rsidRDefault="00A14596" w:rsidP="00A14596">
      <w:pPr>
        <w:spacing w:line="360" w:lineRule="auto"/>
        <w:ind w:firstLine="426"/>
        <w:rPr>
          <w:rFonts w:asciiTheme="minorHAnsi" w:hAnsiTheme="minorHAnsi" w:cstheme="minorHAnsi"/>
          <w:color w:val="000000" w:themeColor="text1"/>
          <w:sz w:val="22"/>
          <w:szCs w:val="22"/>
        </w:rPr>
      </w:pPr>
      <w:r w:rsidRPr="00A14596">
        <w:rPr>
          <w:rFonts w:asciiTheme="minorHAnsi" w:hAnsiTheme="minorHAnsi" w:cstheme="minorHAnsi"/>
          <w:sz w:val="22"/>
          <w:szCs w:val="22"/>
        </w:rPr>
        <w:t>In his reading of the course of European history, Nietzsche emphasised the oriental roots of its civilisation – for, after all, he noted, Christianity had been born in the East. In accordance with such an understanding, he claimed that the solution to Europe’s plights lay in its re-Orientalising.</w:t>
      </w:r>
      <w:r w:rsidRPr="00A14596">
        <w:rPr>
          <w:rStyle w:val="FootnoteReference"/>
          <w:rFonts w:asciiTheme="minorHAnsi" w:hAnsiTheme="minorHAnsi" w:cstheme="minorHAnsi"/>
          <w:sz w:val="22"/>
          <w:szCs w:val="22"/>
        </w:rPr>
        <w:footnoteReference w:id="48"/>
      </w:r>
      <w:r w:rsidRPr="00A14596">
        <w:rPr>
          <w:rFonts w:asciiTheme="minorHAnsi" w:hAnsiTheme="minorHAnsi" w:cstheme="minorHAnsi"/>
          <w:sz w:val="22"/>
          <w:szCs w:val="22"/>
        </w:rPr>
        <w:t xml:space="preserve"> In fact, in Asia one could still find the energy and strength that was now lacking in Europe. The barbarism of the East could rejuvenate the Old Continent: ‘The disease of the will has spread unevenly across Europe. It appears greatest and most varied where the culture has been at home for the longest </w:t>
      </w:r>
      <w:proofErr w:type="gramStart"/>
      <w:r w:rsidRPr="00A14596">
        <w:rPr>
          <w:rFonts w:asciiTheme="minorHAnsi" w:hAnsiTheme="minorHAnsi" w:cstheme="minorHAnsi"/>
          <w:sz w:val="22"/>
          <w:szCs w:val="22"/>
        </w:rPr>
        <w:t>period of time</w:t>
      </w:r>
      <w:proofErr w:type="gramEnd"/>
      <w:r w:rsidRPr="00A14596">
        <w:rPr>
          <w:rFonts w:asciiTheme="minorHAnsi" w:hAnsiTheme="minorHAnsi" w:cstheme="minorHAnsi"/>
          <w:sz w:val="22"/>
          <w:szCs w:val="22"/>
        </w:rPr>
        <w:t xml:space="preserve">; and it becomes increasingly faint to the </w:t>
      </w:r>
      <w:r w:rsidRPr="00A14596">
        <w:rPr>
          <w:rFonts w:asciiTheme="minorHAnsi" w:hAnsiTheme="minorHAnsi" w:cstheme="minorHAnsi"/>
          <w:sz w:val="22"/>
          <w:szCs w:val="22"/>
        </w:rPr>
        <w:lastRenderedPageBreak/>
        <w:t>extent that “the barbarian” still – or once again – asserts his rights under the loose robes of occidental cultivation.’ Nietzsche turned to Russia, that ‘vast intermediary zone where Europe flows back into Asia’. There, in this bridge between two worlds, a geographical and cultural meeting point, ‘the strength to will has been laid aside and stored up over a long time; there, the will is waiting threateningly (uncertain whether as a will of negation or of affirmation), to be discharged.’ More than other countries, Russia had maintained its immense strength and invigorating barbarism, not least because its Europeanisation had only taken place on the surface. However, having kept its original strength, Russia had now become a threat to a decrepit Europe, and therefore an incitement to its peoples to unite: the ‘sort of increase in the menace Russia poses would force Europe into choosing to become equally threatening and, specifically, to acquire a single will by means of a new caste that would rule over Europe’. This new elite, asserting a ‘terrible will of its own’, would reject all humdrum politicking. It would end Europe’s degeneration by setting out new values, giving ‘itself millennia-long goals: so that the long, spun-out comedy of Europe’s petty provincialism and its dynastic as well as democratic fragmentation of the will could finally come to an end.’</w:t>
      </w:r>
      <w:r w:rsidRPr="00A14596">
        <w:rPr>
          <w:rStyle w:val="FootnoteReference"/>
          <w:rFonts w:asciiTheme="minorHAnsi" w:hAnsiTheme="minorHAnsi" w:cstheme="minorHAnsi"/>
          <w:sz w:val="22"/>
          <w:szCs w:val="22"/>
        </w:rPr>
        <w:footnoteReference w:id="49"/>
      </w:r>
    </w:p>
    <w:p w14:paraId="53050FD1" w14:textId="601ECBA2" w:rsidR="00A14596" w:rsidRPr="00A14596" w:rsidRDefault="00A14596" w:rsidP="00A14596">
      <w:pPr>
        <w:spacing w:line="360" w:lineRule="auto"/>
        <w:ind w:firstLine="426"/>
        <w:rPr>
          <w:rFonts w:asciiTheme="minorHAnsi" w:hAnsiTheme="minorHAnsi" w:cstheme="minorHAnsi"/>
          <w:color w:val="000000" w:themeColor="text1"/>
          <w:sz w:val="22"/>
          <w:szCs w:val="22"/>
        </w:rPr>
      </w:pPr>
      <w:bookmarkStart w:id="3" w:name="_Hlk70110896"/>
      <w:r w:rsidRPr="00A14596">
        <w:rPr>
          <w:rFonts w:asciiTheme="minorHAnsi" w:hAnsiTheme="minorHAnsi" w:cstheme="minorHAnsi"/>
          <w:color w:val="000000" w:themeColor="text1"/>
          <w:sz w:val="22"/>
          <w:szCs w:val="22"/>
        </w:rPr>
        <w:t xml:space="preserve">Another thinker who had a remarkable impact on the ways in which the relationship between Russia and Europe was conceived, was </w:t>
      </w:r>
      <w:r w:rsidRPr="00A14596">
        <w:rPr>
          <w:rFonts w:asciiTheme="minorHAnsi" w:hAnsiTheme="minorHAnsi" w:cstheme="minorHAnsi"/>
          <w:color w:val="000000" w:themeColor="text1"/>
          <w:sz w:val="22"/>
          <w:szCs w:val="22"/>
          <w:shd w:val="clear" w:color="auto" w:fill="FFFFFF"/>
        </w:rPr>
        <w:t>Fyodor</w:t>
      </w:r>
      <w:r w:rsidRPr="00A14596">
        <w:rPr>
          <w:rFonts w:asciiTheme="minorHAnsi" w:hAnsiTheme="minorHAnsi" w:cstheme="minorHAnsi"/>
          <w:color w:val="000000" w:themeColor="text1"/>
          <w:sz w:val="22"/>
          <w:szCs w:val="22"/>
        </w:rPr>
        <w:t xml:space="preserve"> Dostoevsky. Like Nietzsche, the great Russian writer too believed that Europe was ‘on the eve of a general and dreadful collapse’ and argued that only the Russian mind could save it. Europe’s ‘moral principle is shaken loose from its foundations, lacking now any general and absolute notion’. The end was in sight, since the ‘fourth estate’ would soon rebel. Europe having renounced Christianity, once the source of its greatness and might, its peoples were now heading towards their downfall. Their sole hope lay in Russia, for only Russia had kept intact its profound mysticism.</w:t>
      </w:r>
      <w:r w:rsidRPr="00A14596">
        <w:rPr>
          <w:rStyle w:val="FootnoteReference"/>
          <w:rFonts w:asciiTheme="minorHAnsi" w:hAnsiTheme="minorHAnsi" w:cstheme="minorHAnsi"/>
          <w:color w:val="000000" w:themeColor="text1"/>
          <w:sz w:val="22"/>
          <w:szCs w:val="22"/>
        </w:rPr>
        <w:footnoteReference w:id="50"/>
      </w:r>
      <w:r w:rsidRPr="00A14596">
        <w:rPr>
          <w:rFonts w:asciiTheme="minorHAnsi" w:hAnsiTheme="minorHAnsi" w:cstheme="minorHAnsi"/>
          <w:color w:val="000000" w:themeColor="text1"/>
          <w:sz w:val="22"/>
          <w:szCs w:val="22"/>
        </w:rPr>
        <w:t xml:space="preserve"> In more than one way, Dostoevsky’s ideas served to reinforce the notion that Russia was a civilisation in-between the East and the West, not wholly European nor entirely Asian. It was a view that would eventually become influential among </w:t>
      </w:r>
      <w:proofErr w:type="spellStart"/>
      <w:r w:rsidRPr="00A14596">
        <w:rPr>
          <w:rFonts w:asciiTheme="minorHAnsi" w:hAnsiTheme="minorHAnsi" w:cstheme="minorHAnsi"/>
          <w:color w:val="000000" w:themeColor="text1"/>
          <w:sz w:val="22"/>
          <w:szCs w:val="22"/>
        </w:rPr>
        <w:t>Panslavist</w:t>
      </w:r>
      <w:proofErr w:type="spellEnd"/>
      <w:r w:rsidRPr="00A14596">
        <w:rPr>
          <w:rFonts w:asciiTheme="minorHAnsi" w:hAnsiTheme="minorHAnsi" w:cstheme="minorHAnsi"/>
          <w:color w:val="000000" w:themeColor="text1"/>
          <w:sz w:val="22"/>
          <w:szCs w:val="22"/>
        </w:rPr>
        <w:t xml:space="preserve"> thinkers in ensuing decades. But it also had an impact in Western Europe, </w:t>
      </w:r>
      <w:proofErr w:type="gramStart"/>
      <w:r w:rsidRPr="00A14596">
        <w:rPr>
          <w:rFonts w:asciiTheme="minorHAnsi" w:hAnsiTheme="minorHAnsi" w:cstheme="minorHAnsi"/>
          <w:color w:val="000000" w:themeColor="text1"/>
          <w:sz w:val="22"/>
          <w:szCs w:val="22"/>
        </w:rPr>
        <w:t>in particular among</w:t>
      </w:r>
      <w:proofErr w:type="gramEnd"/>
      <w:r w:rsidRPr="00A14596">
        <w:rPr>
          <w:rFonts w:asciiTheme="minorHAnsi" w:hAnsiTheme="minorHAnsi" w:cstheme="minorHAnsi"/>
          <w:color w:val="000000" w:themeColor="text1"/>
          <w:sz w:val="22"/>
          <w:szCs w:val="22"/>
        </w:rPr>
        <w:t xml:space="preserve"> conservative intellectuals. For one, Arthur Moeller van der Bruck, the future leader of the conservative revolution during the Weimar Republic and the editor of Dostoevsky’s complete works in German, saw in Russia a young nation that had yet to achieve its true potential. Partly following Dostoevsky’s arguments, Moeller offered his readers the image of a Janus-faced Russia, a ‘European’ and a ‘Siberian Russia’; the first, like Western Europe, was artificial, decadent, and materialistic; the other was active, young, and mystical. In the latter, beneath the surface of the Europeanisation begun by Peter the Great, the Russians had remained pure, uncorrupted by the bourgeois shallowness of the West. Their deep-seated religiosity and their yearning for the infinite had been and still were </w:t>
      </w:r>
      <w:r w:rsidRPr="00A14596">
        <w:rPr>
          <w:rFonts w:asciiTheme="minorHAnsi" w:hAnsiTheme="minorHAnsi" w:cstheme="minorHAnsi"/>
          <w:color w:val="000000" w:themeColor="text1"/>
          <w:sz w:val="22"/>
          <w:szCs w:val="22"/>
        </w:rPr>
        <w:lastRenderedPageBreak/>
        <w:t>in sharp contrast with the materialism of the peoples of Europe.</w:t>
      </w:r>
      <w:r w:rsidRPr="00A14596">
        <w:rPr>
          <w:rStyle w:val="FootnoteReference"/>
          <w:rFonts w:asciiTheme="minorHAnsi" w:hAnsiTheme="minorHAnsi" w:cstheme="minorHAnsi"/>
          <w:color w:val="000000" w:themeColor="text1"/>
          <w:sz w:val="22"/>
          <w:szCs w:val="22"/>
        </w:rPr>
        <w:footnoteReference w:id="51"/>
      </w:r>
      <w:r w:rsidRPr="00A14596">
        <w:rPr>
          <w:rFonts w:asciiTheme="minorHAnsi" w:hAnsiTheme="minorHAnsi" w:cstheme="minorHAnsi"/>
          <w:color w:val="000000" w:themeColor="text1"/>
          <w:sz w:val="22"/>
          <w:szCs w:val="22"/>
        </w:rPr>
        <w:t xml:space="preserve"> Furthermore, in maintaining their purity, the Russians had also retained their original communitarianism: they were, wrote Moeller, ‘a people of number, a people characterized by massiveness and not by the principle of individuality’, contrary to the Europeans, whose ‘inner activity of will, initiative, energy, has formed in the weakest possible way’.</w:t>
      </w:r>
      <w:r w:rsidRPr="00A14596">
        <w:rPr>
          <w:rStyle w:val="FootnoteReference"/>
          <w:rFonts w:asciiTheme="minorHAnsi" w:hAnsiTheme="minorHAnsi" w:cstheme="minorHAnsi"/>
          <w:color w:val="000000" w:themeColor="text1"/>
          <w:sz w:val="22"/>
          <w:szCs w:val="22"/>
        </w:rPr>
        <w:footnoteReference w:id="52"/>
      </w:r>
      <w:r w:rsidRPr="00A14596">
        <w:rPr>
          <w:rFonts w:asciiTheme="minorHAnsi" w:hAnsiTheme="minorHAnsi" w:cstheme="minorHAnsi"/>
          <w:color w:val="000000" w:themeColor="text1"/>
          <w:sz w:val="22"/>
          <w:szCs w:val="22"/>
        </w:rPr>
        <w:t xml:space="preserve"> Importantly, during the interwar years, Moeller’s ideas would influence the views of authors such as Thomas Mann and Oswald Spengler on Europe and Russia.</w:t>
      </w:r>
      <w:r w:rsidRPr="00A14596">
        <w:rPr>
          <w:rStyle w:val="FootnoteReference"/>
          <w:rFonts w:asciiTheme="minorHAnsi" w:hAnsiTheme="minorHAnsi" w:cstheme="minorHAnsi"/>
          <w:color w:val="000000" w:themeColor="text1"/>
          <w:sz w:val="22"/>
          <w:szCs w:val="22"/>
        </w:rPr>
        <w:footnoteReference w:id="53"/>
      </w:r>
      <w:r w:rsidRPr="00A14596">
        <w:rPr>
          <w:rFonts w:asciiTheme="minorHAnsi" w:hAnsiTheme="minorHAnsi" w:cstheme="minorHAnsi"/>
          <w:color w:val="000000" w:themeColor="text1"/>
          <w:sz w:val="22"/>
          <w:szCs w:val="22"/>
        </w:rPr>
        <w:t xml:space="preserve"> Among those who came to share Moeller’s arguments was Walter </w:t>
      </w:r>
      <w:proofErr w:type="spellStart"/>
      <w:r w:rsidRPr="00A14596">
        <w:rPr>
          <w:rFonts w:asciiTheme="minorHAnsi" w:hAnsiTheme="minorHAnsi" w:cstheme="minorHAnsi"/>
          <w:color w:val="000000" w:themeColor="text1"/>
          <w:sz w:val="22"/>
          <w:szCs w:val="22"/>
        </w:rPr>
        <w:t>Schubart</w:t>
      </w:r>
      <w:proofErr w:type="spellEnd"/>
      <w:r w:rsidRPr="00A14596">
        <w:rPr>
          <w:rFonts w:asciiTheme="minorHAnsi" w:hAnsiTheme="minorHAnsi" w:cstheme="minorHAnsi"/>
          <w:color w:val="000000" w:themeColor="text1"/>
          <w:sz w:val="22"/>
          <w:szCs w:val="22"/>
        </w:rPr>
        <w:t xml:space="preserve"> who, in his remarkable </w:t>
      </w:r>
      <w:r w:rsidRPr="00A14596">
        <w:rPr>
          <w:rFonts w:asciiTheme="minorHAnsi" w:eastAsia="Times New Roman" w:hAnsiTheme="minorHAnsi" w:cstheme="minorHAnsi"/>
          <w:i/>
          <w:iCs/>
          <w:color w:val="000000" w:themeColor="text1"/>
          <w:sz w:val="22"/>
          <w:szCs w:val="22"/>
          <w:shd w:val="clear" w:color="auto" w:fill="FFFFFF"/>
          <w:lang w:eastAsia="en-GB"/>
        </w:rPr>
        <w:t xml:space="preserve">Europa und die </w:t>
      </w:r>
      <w:proofErr w:type="spellStart"/>
      <w:r w:rsidRPr="00A14596">
        <w:rPr>
          <w:rFonts w:asciiTheme="minorHAnsi" w:eastAsia="Times New Roman" w:hAnsiTheme="minorHAnsi" w:cstheme="minorHAnsi"/>
          <w:i/>
          <w:iCs/>
          <w:color w:val="000000" w:themeColor="text1"/>
          <w:sz w:val="22"/>
          <w:szCs w:val="22"/>
          <w:shd w:val="clear" w:color="auto" w:fill="FFFFFF"/>
          <w:lang w:eastAsia="en-GB"/>
        </w:rPr>
        <w:t>Seele</w:t>
      </w:r>
      <w:proofErr w:type="spellEnd"/>
      <w:r w:rsidRPr="00A14596">
        <w:rPr>
          <w:rFonts w:asciiTheme="minorHAnsi" w:eastAsia="Times New Roman" w:hAnsiTheme="minorHAnsi" w:cstheme="minorHAnsi"/>
          <w:i/>
          <w:iCs/>
          <w:color w:val="000000" w:themeColor="text1"/>
          <w:sz w:val="22"/>
          <w:szCs w:val="22"/>
          <w:shd w:val="clear" w:color="auto" w:fill="FFFFFF"/>
          <w:lang w:eastAsia="en-GB"/>
        </w:rPr>
        <w:t xml:space="preserve"> des </w:t>
      </w:r>
      <w:proofErr w:type="spellStart"/>
      <w:r w:rsidRPr="00A14596">
        <w:rPr>
          <w:rFonts w:asciiTheme="minorHAnsi" w:eastAsia="Times New Roman" w:hAnsiTheme="minorHAnsi" w:cstheme="minorHAnsi"/>
          <w:i/>
          <w:iCs/>
          <w:color w:val="000000" w:themeColor="text1"/>
          <w:sz w:val="22"/>
          <w:szCs w:val="22"/>
          <w:shd w:val="clear" w:color="auto" w:fill="FFFFFF"/>
          <w:lang w:eastAsia="en-GB"/>
        </w:rPr>
        <w:t>Ostens</w:t>
      </w:r>
      <w:proofErr w:type="spellEnd"/>
      <w:r w:rsidRPr="00A14596">
        <w:rPr>
          <w:rFonts w:asciiTheme="minorHAnsi" w:eastAsia="Times New Roman" w:hAnsiTheme="minorHAnsi" w:cstheme="minorHAnsi"/>
          <w:color w:val="000000" w:themeColor="text1"/>
          <w:sz w:val="22"/>
          <w:szCs w:val="22"/>
          <w:shd w:val="clear" w:color="auto" w:fill="FFFFFF"/>
          <w:lang w:eastAsia="en-GB"/>
        </w:rPr>
        <w:t xml:space="preserve"> (1938), insisted that Russia was the only nation that could ‘redeem Europe, since in the face of all crucial problems it assumes an attitude that is diametrically opposed to that of every European nation’. Because of the ‘depth of its unique suffering’, he went on, ‘Russia can bring a deeper knowledge to mankind’. Interestingly, he believed this </w:t>
      </w:r>
      <w:proofErr w:type="gramStart"/>
      <w:r w:rsidRPr="00A14596">
        <w:rPr>
          <w:rFonts w:asciiTheme="minorHAnsi" w:eastAsia="Times New Roman" w:hAnsiTheme="minorHAnsi" w:cstheme="minorHAnsi"/>
          <w:color w:val="000000" w:themeColor="text1"/>
          <w:sz w:val="22"/>
          <w:szCs w:val="22"/>
          <w:shd w:val="clear" w:color="auto" w:fill="FFFFFF"/>
          <w:lang w:eastAsia="en-GB"/>
        </w:rPr>
        <w:t>despite the fact that</w:t>
      </w:r>
      <w:proofErr w:type="gramEnd"/>
      <w:r w:rsidRPr="00A14596">
        <w:rPr>
          <w:rFonts w:asciiTheme="minorHAnsi" w:eastAsia="Times New Roman" w:hAnsiTheme="minorHAnsi" w:cstheme="minorHAnsi"/>
          <w:color w:val="000000" w:themeColor="text1"/>
          <w:sz w:val="22"/>
          <w:szCs w:val="22"/>
          <w:shd w:val="clear" w:color="auto" w:fill="FFFFFF"/>
          <w:lang w:eastAsia="en-GB"/>
        </w:rPr>
        <w:t xml:space="preserve"> Russia found itself in ‘the toils of Bolshevism’ and was sure that the ‘grey misery’ of the Soviet period would soon pass and that the ‘ancient saying “</w:t>
      </w:r>
      <w:r w:rsidRPr="00A14596">
        <w:rPr>
          <w:rFonts w:asciiTheme="minorHAnsi" w:eastAsia="Times New Roman" w:hAnsiTheme="minorHAnsi" w:cstheme="minorHAnsi"/>
          <w:i/>
          <w:iCs/>
          <w:color w:val="000000" w:themeColor="text1"/>
          <w:sz w:val="22"/>
          <w:szCs w:val="22"/>
          <w:shd w:val="clear" w:color="auto" w:fill="FFFFFF"/>
          <w:lang w:eastAsia="en-GB"/>
        </w:rPr>
        <w:t xml:space="preserve">ex </w:t>
      </w:r>
      <w:proofErr w:type="spellStart"/>
      <w:r w:rsidRPr="00A14596">
        <w:rPr>
          <w:rFonts w:asciiTheme="minorHAnsi" w:eastAsia="Times New Roman" w:hAnsiTheme="minorHAnsi" w:cstheme="minorHAnsi"/>
          <w:i/>
          <w:iCs/>
          <w:color w:val="000000" w:themeColor="text1"/>
          <w:sz w:val="22"/>
          <w:szCs w:val="22"/>
          <w:shd w:val="clear" w:color="auto" w:fill="FFFFFF"/>
          <w:lang w:eastAsia="en-GB"/>
        </w:rPr>
        <w:t>oriente</w:t>
      </w:r>
      <w:proofErr w:type="spellEnd"/>
      <w:r w:rsidRPr="00A14596">
        <w:rPr>
          <w:rFonts w:asciiTheme="minorHAnsi" w:eastAsia="Times New Roman" w:hAnsiTheme="minorHAnsi" w:cstheme="minorHAnsi"/>
          <w:i/>
          <w:iCs/>
          <w:color w:val="000000" w:themeColor="text1"/>
          <w:sz w:val="22"/>
          <w:szCs w:val="22"/>
          <w:shd w:val="clear" w:color="auto" w:fill="FFFFFF"/>
          <w:lang w:eastAsia="en-GB"/>
        </w:rPr>
        <w:t xml:space="preserve"> lux</w:t>
      </w:r>
      <w:r w:rsidRPr="00A14596">
        <w:rPr>
          <w:rFonts w:asciiTheme="minorHAnsi" w:eastAsia="Times New Roman" w:hAnsiTheme="minorHAnsi" w:cstheme="minorHAnsi"/>
          <w:color w:val="000000" w:themeColor="text1"/>
          <w:sz w:val="22"/>
          <w:szCs w:val="22"/>
          <w:shd w:val="clear" w:color="auto" w:fill="FFFFFF"/>
          <w:lang w:eastAsia="en-GB"/>
        </w:rPr>
        <w:t>” will prove true once again’.</w:t>
      </w:r>
      <w:r w:rsidRPr="00A14596">
        <w:rPr>
          <w:rStyle w:val="FootnoteReference"/>
          <w:rFonts w:asciiTheme="minorHAnsi" w:eastAsia="Times New Roman" w:hAnsiTheme="minorHAnsi" w:cstheme="minorHAnsi"/>
          <w:color w:val="000000" w:themeColor="text1"/>
          <w:sz w:val="22"/>
          <w:szCs w:val="22"/>
          <w:shd w:val="clear" w:color="auto" w:fill="FFFFFF"/>
          <w:lang w:eastAsia="en-GB"/>
        </w:rPr>
        <w:footnoteReference w:id="54"/>
      </w:r>
    </w:p>
    <w:bookmarkEnd w:id="3"/>
    <w:p w14:paraId="043C9793" w14:textId="77777777" w:rsidR="00A14596" w:rsidRPr="00A14596" w:rsidRDefault="00A14596" w:rsidP="00A14596">
      <w:pPr>
        <w:spacing w:line="360" w:lineRule="auto"/>
        <w:ind w:firstLine="426"/>
        <w:rPr>
          <w:rFonts w:asciiTheme="minorHAnsi" w:hAnsiTheme="minorHAnsi" w:cstheme="minorHAnsi"/>
          <w:sz w:val="22"/>
          <w:szCs w:val="22"/>
        </w:rPr>
      </w:pPr>
      <w:r w:rsidRPr="00A14596">
        <w:rPr>
          <w:rFonts w:asciiTheme="minorHAnsi" w:eastAsia="Times New Roman" w:hAnsiTheme="minorHAnsi" w:cstheme="minorHAnsi"/>
          <w:color w:val="000000" w:themeColor="text1"/>
          <w:sz w:val="22"/>
          <w:szCs w:val="22"/>
          <w:shd w:val="clear" w:color="auto" w:fill="FFFFFF"/>
          <w:lang w:eastAsia="en-GB"/>
        </w:rPr>
        <w:t xml:space="preserve">As was only to be expected, and despite the admiration of many conservatives for the Russian mind, during the First World War and at least up until the </w:t>
      </w:r>
      <w:r w:rsidRPr="00A14596">
        <w:rPr>
          <w:rFonts w:asciiTheme="minorHAnsi" w:hAnsiTheme="minorHAnsi" w:cstheme="minorHAnsi"/>
          <w:color w:val="000000" w:themeColor="text1"/>
          <w:sz w:val="22"/>
          <w:szCs w:val="22"/>
          <w:shd w:val="clear" w:color="auto" w:fill="FFFFFF"/>
        </w:rPr>
        <w:t>Treaty of </w:t>
      </w:r>
      <w:r w:rsidRPr="00A14596">
        <w:rPr>
          <w:rStyle w:val="Emphasis"/>
          <w:rFonts w:asciiTheme="minorHAnsi" w:hAnsiTheme="minorHAnsi" w:cstheme="minorHAnsi"/>
          <w:color w:val="000000" w:themeColor="text1"/>
          <w:sz w:val="22"/>
          <w:szCs w:val="22"/>
          <w:shd w:val="clear" w:color="auto" w:fill="FFFFFF"/>
        </w:rPr>
        <w:t>Brest</w:t>
      </w:r>
      <w:r w:rsidRPr="00A14596">
        <w:rPr>
          <w:rFonts w:asciiTheme="minorHAnsi" w:hAnsiTheme="minorHAnsi" w:cstheme="minorHAnsi"/>
          <w:color w:val="000000" w:themeColor="text1"/>
          <w:sz w:val="22"/>
          <w:szCs w:val="22"/>
          <w:shd w:val="clear" w:color="auto" w:fill="FFFFFF"/>
        </w:rPr>
        <w:t>-</w:t>
      </w:r>
      <w:r w:rsidRPr="00A14596">
        <w:rPr>
          <w:rStyle w:val="Emphasis"/>
          <w:rFonts w:asciiTheme="minorHAnsi" w:hAnsiTheme="minorHAnsi" w:cstheme="minorHAnsi"/>
          <w:color w:val="000000" w:themeColor="text1"/>
          <w:sz w:val="22"/>
          <w:szCs w:val="22"/>
          <w:shd w:val="clear" w:color="auto" w:fill="FFFFFF"/>
        </w:rPr>
        <w:t>Litovsk</w:t>
      </w:r>
      <w:r w:rsidRPr="00A14596">
        <w:rPr>
          <w:rFonts w:asciiTheme="minorHAnsi" w:eastAsia="Times New Roman" w:hAnsiTheme="minorHAnsi" w:cstheme="minorHAnsi"/>
          <w:color w:val="000000" w:themeColor="text1"/>
          <w:sz w:val="22"/>
          <w:szCs w:val="22"/>
          <w:shd w:val="clear" w:color="auto" w:fill="FFFFFF"/>
          <w:lang w:eastAsia="en-GB"/>
        </w:rPr>
        <w:t xml:space="preserve">, </w:t>
      </w:r>
      <w:proofErr w:type="gramStart"/>
      <w:r w:rsidRPr="00A14596">
        <w:rPr>
          <w:rFonts w:asciiTheme="minorHAnsi" w:eastAsia="Times New Roman" w:hAnsiTheme="minorHAnsi" w:cstheme="minorHAnsi"/>
          <w:color w:val="000000" w:themeColor="text1"/>
          <w:sz w:val="22"/>
          <w:szCs w:val="22"/>
          <w:shd w:val="clear" w:color="auto" w:fill="FFFFFF"/>
          <w:lang w:eastAsia="en-GB"/>
        </w:rPr>
        <w:t>the majority of</w:t>
      </w:r>
      <w:proofErr w:type="gramEnd"/>
      <w:r w:rsidRPr="00A14596">
        <w:rPr>
          <w:rFonts w:asciiTheme="minorHAnsi" w:eastAsia="Times New Roman" w:hAnsiTheme="minorHAnsi" w:cstheme="minorHAnsi"/>
          <w:color w:val="000000" w:themeColor="text1"/>
          <w:sz w:val="22"/>
          <w:szCs w:val="22"/>
          <w:shd w:val="clear" w:color="auto" w:fill="FFFFFF"/>
          <w:lang w:eastAsia="en-GB"/>
        </w:rPr>
        <w:t xml:space="preserve"> German writers insisted on the risk that the whole of Europe could fall under the yoke of Russian despotism. </w:t>
      </w:r>
      <w:r w:rsidRPr="00A14596">
        <w:rPr>
          <w:rFonts w:asciiTheme="minorHAnsi" w:hAnsiTheme="minorHAnsi" w:cstheme="minorHAnsi"/>
          <w:color w:val="000000" w:themeColor="text1"/>
          <w:sz w:val="22"/>
          <w:szCs w:val="22"/>
        </w:rPr>
        <w:t xml:space="preserve">Its failed westernisation was not a virtue, as Moeller had argued, but a curse for the entire continent. As the </w:t>
      </w:r>
      <w:r w:rsidRPr="00A14596">
        <w:rPr>
          <w:rFonts w:asciiTheme="minorHAnsi" w:hAnsiTheme="minorHAnsi" w:cstheme="minorHAnsi"/>
          <w:color w:val="000000" w:themeColor="text1"/>
          <w:sz w:val="22"/>
          <w:szCs w:val="22"/>
          <w:shd w:val="clear" w:color="auto" w:fill="FFFFFF"/>
        </w:rPr>
        <w:t xml:space="preserve">German Foreign Secretary, </w:t>
      </w:r>
      <w:r w:rsidRPr="00A14596">
        <w:rPr>
          <w:rFonts w:asciiTheme="minorHAnsi" w:hAnsiTheme="minorHAnsi" w:cstheme="minorHAnsi"/>
          <w:color w:val="000000" w:themeColor="text1"/>
          <w:sz w:val="22"/>
          <w:szCs w:val="22"/>
        </w:rPr>
        <w:t xml:space="preserve">Gottlieb von </w:t>
      </w:r>
      <w:proofErr w:type="spellStart"/>
      <w:r w:rsidRPr="00A14596">
        <w:rPr>
          <w:rFonts w:asciiTheme="minorHAnsi" w:hAnsiTheme="minorHAnsi" w:cstheme="minorHAnsi"/>
          <w:color w:val="000000" w:themeColor="text1"/>
          <w:sz w:val="22"/>
          <w:szCs w:val="22"/>
        </w:rPr>
        <w:t>Jagow</w:t>
      </w:r>
      <w:proofErr w:type="spellEnd"/>
      <w:r w:rsidRPr="00A14596">
        <w:rPr>
          <w:rFonts w:asciiTheme="minorHAnsi" w:hAnsiTheme="minorHAnsi" w:cstheme="minorHAnsi"/>
          <w:color w:val="000000" w:themeColor="text1"/>
          <w:sz w:val="22"/>
          <w:szCs w:val="22"/>
        </w:rPr>
        <w:t xml:space="preserve">, wrote in 1915, until then the Russian Empire, with its inexhaustible resources, had ‘brooded over Western Europe like a nightmare. Despite the veneer of Western </w:t>
      </w:r>
      <w:r w:rsidRPr="00A14596">
        <w:rPr>
          <w:rFonts w:asciiTheme="minorHAnsi" w:hAnsiTheme="minorHAnsi" w:cstheme="minorHAnsi"/>
          <w:sz w:val="22"/>
          <w:szCs w:val="22"/>
        </w:rPr>
        <w:t xml:space="preserve">civilisation given to it by Peter the Great and the German dynasty that followed him, </w:t>
      </w:r>
      <w:proofErr w:type="spellStart"/>
      <w:r w:rsidRPr="00A14596">
        <w:rPr>
          <w:rFonts w:asciiTheme="minorHAnsi" w:hAnsiTheme="minorHAnsi" w:cstheme="minorHAnsi"/>
          <w:sz w:val="22"/>
          <w:szCs w:val="22"/>
        </w:rPr>
        <w:t>its</w:t>
      </w:r>
      <w:proofErr w:type="spellEnd"/>
      <w:r w:rsidRPr="00A14596">
        <w:rPr>
          <w:rFonts w:asciiTheme="minorHAnsi" w:hAnsiTheme="minorHAnsi" w:cstheme="minorHAnsi"/>
          <w:sz w:val="22"/>
          <w:szCs w:val="22"/>
        </w:rPr>
        <w:t xml:space="preserve"> basically Byzantine-Oriental culture separates it from the Latin culture of the West, and the Russian race, part Slav, part Mongol, is foreign to the Germanic-Latin peoples of the West.’</w:t>
      </w:r>
      <w:r w:rsidRPr="00A14596">
        <w:rPr>
          <w:rStyle w:val="FootnoteReference"/>
          <w:rFonts w:asciiTheme="minorHAnsi" w:hAnsiTheme="minorHAnsi" w:cstheme="minorHAnsi"/>
          <w:sz w:val="22"/>
          <w:szCs w:val="22"/>
        </w:rPr>
        <w:footnoteReference w:id="55"/>
      </w:r>
      <w:r w:rsidRPr="00A14596">
        <w:rPr>
          <w:rFonts w:asciiTheme="minorHAnsi" w:hAnsiTheme="minorHAnsi" w:cstheme="minorHAnsi"/>
          <w:sz w:val="22"/>
          <w:szCs w:val="22"/>
        </w:rPr>
        <w:t xml:space="preserve"> Germany and its allies were a bulwark against the Asiatic barbarism of the Russians and the sole defence for Europe – a notion that, in a new guise, was to be restated by the Nazis a few years later in their (decidedly ambiguous) projects of European unification.</w:t>
      </w:r>
      <w:r w:rsidRPr="00A14596">
        <w:rPr>
          <w:rStyle w:val="FootnoteReference"/>
          <w:rFonts w:asciiTheme="minorHAnsi" w:hAnsiTheme="minorHAnsi" w:cstheme="minorHAnsi"/>
          <w:sz w:val="22"/>
          <w:szCs w:val="22"/>
        </w:rPr>
        <w:footnoteReference w:id="56"/>
      </w:r>
      <w:r w:rsidRPr="00A14596">
        <w:rPr>
          <w:rFonts w:asciiTheme="minorHAnsi" w:hAnsiTheme="minorHAnsi" w:cstheme="minorHAnsi"/>
          <w:sz w:val="22"/>
          <w:szCs w:val="22"/>
        </w:rPr>
        <w:t xml:space="preserve"> Rather surprisingly, even authors who belonged to nations fighting against the Central Powers openly criticised the Russians’ alleged </w:t>
      </w:r>
      <w:r w:rsidRPr="00A14596">
        <w:rPr>
          <w:rFonts w:asciiTheme="minorHAnsi" w:hAnsiTheme="minorHAnsi" w:cstheme="minorHAnsi"/>
          <w:sz w:val="22"/>
          <w:szCs w:val="22"/>
        </w:rPr>
        <w:lastRenderedPageBreak/>
        <w:t xml:space="preserve">barbarism. For one, the journalist, Norman Angell, the author of the famous </w:t>
      </w:r>
      <w:r w:rsidRPr="00A14596">
        <w:rPr>
          <w:rFonts w:asciiTheme="minorHAnsi" w:hAnsiTheme="minorHAnsi" w:cstheme="minorHAnsi"/>
          <w:i/>
          <w:iCs/>
          <w:sz w:val="22"/>
          <w:szCs w:val="22"/>
        </w:rPr>
        <w:t>Great Illusion</w:t>
      </w:r>
      <w:r w:rsidRPr="00A14596">
        <w:rPr>
          <w:rFonts w:asciiTheme="minorHAnsi" w:hAnsiTheme="minorHAnsi" w:cstheme="minorHAnsi"/>
          <w:sz w:val="22"/>
          <w:szCs w:val="22"/>
        </w:rPr>
        <w:t xml:space="preserve"> (1913) which predicted the advent of a European federation, wondered whether a coalition of Slavs formed by Serbia and Russia, comprising ‘200,000,000 autocratically governed people, with a very rudimentary civilization, but heavily equipped for military aggression’, was not a greater danger to Europe than ‘a dominant Germany of 65,000,000 highly civilized [people] and mainly given to the arts of trade and commerce’.</w:t>
      </w:r>
      <w:r w:rsidRPr="00A14596">
        <w:rPr>
          <w:rStyle w:val="FootnoteReference"/>
          <w:rFonts w:asciiTheme="minorHAnsi" w:hAnsiTheme="minorHAnsi" w:cstheme="minorHAnsi"/>
          <w:sz w:val="22"/>
          <w:szCs w:val="22"/>
        </w:rPr>
        <w:footnoteReference w:id="57"/>
      </w:r>
      <w:r w:rsidRPr="00A14596">
        <w:rPr>
          <w:rFonts w:asciiTheme="minorHAnsi" w:hAnsiTheme="minorHAnsi" w:cstheme="minorHAnsi"/>
          <w:sz w:val="22"/>
          <w:szCs w:val="22"/>
        </w:rPr>
        <w:t xml:space="preserve"> It is important to note that in such views there emerged a clearly racialist undertone, one that was destined to remain long after the end of the war and which had deep roots in the history of discourses about Europe.</w:t>
      </w:r>
    </w:p>
    <w:p w14:paraId="238FA34B" w14:textId="77777777" w:rsidR="00A14596" w:rsidRPr="00A14596" w:rsidRDefault="00A14596" w:rsidP="00A14596">
      <w:pPr>
        <w:spacing w:line="360" w:lineRule="auto"/>
        <w:ind w:firstLine="426"/>
        <w:rPr>
          <w:rFonts w:asciiTheme="minorHAnsi" w:eastAsia="Times New Roman" w:hAnsiTheme="minorHAnsi" w:cstheme="minorHAnsi"/>
          <w:color w:val="000000" w:themeColor="text1"/>
          <w:sz w:val="22"/>
          <w:szCs w:val="22"/>
          <w:shd w:val="clear" w:color="auto" w:fill="FFFFFF"/>
          <w:lang w:eastAsia="en-GB"/>
        </w:rPr>
      </w:pPr>
    </w:p>
    <w:p w14:paraId="58783342" w14:textId="77777777" w:rsidR="00A14596" w:rsidRPr="00A14596" w:rsidRDefault="00A14596" w:rsidP="00A14596">
      <w:pPr>
        <w:spacing w:line="360" w:lineRule="auto"/>
        <w:ind w:firstLine="426"/>
        <w:rPr>
          <w:rFonts w:asciiTheme="minorHAnsi" w:eastAsia="Times New Roman" w:hAnsiTheme="minorHAnsi" w:cstheme="minorHAnsi"/>
          <w:color w:val="000000" w:themeColor="text1"/>
          <w:sz w:val="22"/>
          <w:szCs w:val="22"/>
          <w:shd w:val="clear" w:color="auto" w:fill="FFFFFF"/>
          <w:lang w:eastAsia="en-GB"/>
        </w:rPr>
      </w:pPr>
    </w:p>
    <w:p w14:paraId="165361F7" w14:textId="77777777" w:rsidR="00A14596" w:rsidRPr="00A14596" w:rsidRDefault="00A14596" w:rsidP="00A14596">
      <w:pPr>
        <w:spacing w:line="360" w:lineRule="auto"/>
        <w:ind w:firstLine="426"/>
        <w:rPr>
          <w:rFonts w:asciiTheme="minorHAnsi" w:eastAsia="Times New Roman" w:hAnsiTheme="minorHAnsi" w:cstheme="minorHAnsi"/>
          <w:color w:val="000000" w:themeColor="text1"/>
          <w:sz w:val="22"/>
          <w:szCs w:val="22"/>
          <w:shd w:val="clear" w:color="auto" w:fill="FFFFFF"/>
          <w:lang w:eastAsia="en-GB"/>
        </w:rPr>
      </w:pPr>
    </w:p>
    <w:p w14:paraId="17E2054B" w14:textId="77777777" w:rsidR="00A14596" w:rsidRPr="00A14596" w:rsidRDefault="00A14596" w:rsidP="00A14596">
      <w:pPr>
        <w:spacing w:line="360" w:lineRule="auto"/>
        <w:ind w:firstLine="426"/>
        <w:rPr>
          <w:rFonts w:asciiTheme="minorHAnsi" w:eastAsia="Times New Roman" w:hAnsiTheme="minorHAnsi" w:cstheme="minorHAnsi"/>
          <w:color w:val="000000" w:themeColor="text1"/>
          <w:sz w:val="22"/>
          <w:szCs w:val="22"/>
          <w:shd w:val="clear" w:color="auto" w:fill="FFFFFF"/>
          <w:lang w:eastAsia="en-GB"/>
        </w:rPr>
      </w:pPr>
    </w:p>
    <w:p w14:paraId="54F1C970" w14:textId="77777777" w:rsidR="00A14596" w:rsidRPr="00A14596" w:rsidRDefault="00A14596" w:rsidP="00A14596">
      <w:pPr>
        <w:spacing w:line="360" w:lineRule="auto"/>
        <w:ind w:firstLine="426"/>
        <w:rPr>
          <w:rFonts w:asciiTheme="minorHAnsi" w:eastAsia="Times New Roman" w:hAnsiTheme="minorHAnsi" w:cstheme="minorHAnsi"/>
          <w:color w:val="000000" w:themeColor="text1"/>
          <w:sz w:val="22"/>
          <w:szCs w:val="22"/>
          <w:shd w:val="clear" w:color="auto" w:fill="FFFFFF"/>
          <w:lang w:eastAsia="en-GB"/>
        </w:rPr>
      </w:pPr>
    </w:p>
    <w:p w14:paraId="5AC9BA8F" w14:textId="21E13E6C" w:rsidR="00A14596" w:rsidRPr="008300D9" w:rsidRDefault="00A14596" w:rsidP="008300D9">
      <w:pPr>
        <w:pStyle w:val="ListParagraph"/>
        <w:numPr>
          <w:ilvl w:val="0"/>
          <w:numId w:val="7"/>
        </w:numPr>
        <w:spacing w:line="360" w:lineRule="auto"/>
        <w:rPr>
          <w:rFonts w:asciiTheme="minorHAnsi" w:eastAsia="Times New Roman" w:hAnsiTheme="minorHAnsi" w:cstheme="minorHAnsi"/>
          <w:b/>
          <w:bCs/>
          <w:color w:val="000000" w:themeColor="text1"/>
          <w:sz w:val="22"/>
          <w:szCs w:val="22"/>
          <w:shd w:val="clear" w:color="auto" w:fill="FFFFFF"/>
          <w:lang w:eastAsia="en-GB"/>
        </w:rPr>
      </w:pPr>
      <w:r w:rsidRPr="008300D9">
        <w:rPr>
          <w:rFonts w:asciiTheme="minorHAnsi" w:eastAsia="Times New Roman" w:hAnsiTheme="minorHAnsi" w:cstheme="minorHAnsi"/>
          <w:b/>
          <w:bCs/>
          <w:color w:val="000000" w:themeColor="text1"/>
          <w:sz w:val="22"/>
          <w:szCs w:val="22"/>
          <w:shd w:val="clear" w:color="auto" w:fill="FFFFFF"/>
          <w:lang w:eastAsia="en-GB"/>
        </w:rPr>
        <w:t xml:space="preserve">Post-1917 Reverberations and (Dis-)Continuities: Managing Decline </w:t>
      </w:r>
    </w:p>
    <w:p w14:paraId="0806D6DF" w14:textId="77777777" w:rsidR="00A14596" w:rsidRPr="00A14596" w:rsidRDefault="00A14596" w:rsidP="00A14596">
      <w:pPr>
        <w:spacing w:line="360" w:lineRule="auto"/>
        <w:rPr>
          <w:rFonts w:asciiTheme="minorHAnsi" w:eastAsia="Times New Roman" w:hAnsiTheme="minorHAnsi" w:cstheme="minorHAnsi"/>
          <w:color w:val="000000" w:themeColor="text1"/>
          <w:sz w:val="22"/>
          <w:szCs w:val="22"/>
          <w:shd w:val="clear" w:color="auto" w:fill="FFFFFF"/>
          <w:lang w:eastAsia="en-GB"/>
        </w:rPr>
      </w:pPr>
    </w:p>
    <w:p w14:paraId="096DD11A" w14:textId="27F3E6FC" w:rsidR="00A14596" w:rsidRPr="00A14596" w:rsidRDefault="00A14596" w:rsidP="00A14596">
      <w:pPr>
        <w:spacing w:line="360" w:lineRule="auto"/>
        <w:rPr>
          <w:rFonts w:asciiTheme="minorHAnsi" w:hAnsiTheme="minorHAnsi" w:cstheme="minorHAnsi"/>
          <w:sz w:val="22"/>
          <w:szCs w:val="22"/>
        </w:rPr>
      </w:pPr>
      <w:r w:rsidRPr="00A14596">
        <w:rPr>
          <w:rFonts w:asciiTheme="minorHAnsi" w:hAnsiTheme="minorHAnsi" w:cstheme="minorHAnsi"/>
          <w:sz w:val="22"/>
          <w:szCs w:val="22"/>
        </w:rPr>
        <w:t>‘Europe has become small’, Karl Jaspers noted in 1946: ‘The two great formations of the West, America and Russia, are taking over the world. If there were today the United States of Europe, they would perhaps be a power comparable to Russia and America’. He then went on to argue that Europe had to unite immediately, ‘for the natural growth of the continental world powers makes Europe, which is already small, even smaller’.</w:t>
      </w:r>
      <w:r w:rsidRPr="00A14596">
        <w:rPr>
          <w:rStyle w:val="FootnoteReference"/>
          <w:rFonts w:asciiTheme="minorHAnsi" w:hAnsiTheme="minorHAnsi" w:cstheme="minorHAnsi"/>
          <w:sz w:val="22"/>
          <w:szCs w:val="22"/>
        </w:rPr>
        <w:footnoteReference w:id="58"/>
      </w:r>
      <w:r w:rsidRPr="00A14596">
        <w:rPr>
          <w:rFonts w:asciiTheme="minorHAnsi" w:hAnsiTheme="minorHAnsi" w:cstheme="minorHAnsi"/>
          <w:sz w:val="22"/>
          <w:szCs w:val="22"/>
        </w:rPr>
        <w:t xml:space="preserve"> Obviously, at the time this feeling of powerlessness was widespread among European intellectuals and politicians. A Europe that was completely shattered and materially and morally debased was being divided between the two great powers and, on them its future now depended entirely. Fears that Europe would become a battlefield between the two contenders were also widespread: ‘[W]</w:t>
      </w:r>
      <w:proofErr w:type="spellStart"/>
      <w:r w:rsidRPr="00A14596">
        <w:rPr>
          <w:rFonts w:asciiTheme="minorHAnsi" w:hAnsiTheme="minorHAnsi" w:cstheme="minorHAnsi"/>
          <w:sz w:val="22"/>
          <w:szCs w:val="22"/>
        </w:rPr>
        <w:t>hether</w:t>
      </w:r>
      <w:proofErr w:type="spellEnd"/>
      <w:r w:rsidRPr="00A14596">
        <w:rPr>
          <w:rFonts w:asciiTheme="minorHAnsi" w:hAnsiTheme="minorHAnsi" w:cstheme="minorHAnsi"/>
          <w:sz w:val="22"/>
          <w:szCs w:val="22"/>
        </w:rPr>
        <w:t xml:space="preserve"> the sickle comes from the East or the West, the field to mow will always be […] Europe’, noted in 1950 with bitterness the Italian jurist, Piero </w:t>
      </w:r>
      <w:proofErr w:type="spellStart"/>
      <w:r w:rsidRPr="00A14596">
        <w:rPr>
          <w:rFonts w:asciiTheme="minorHAnsi" w:hAnsiTheme="minorHAnsi" w:cstheme="minorHAnsi"/>
          <w:sz w:val="22"/>
          <w:szCs w:val="22"/>
        </w:rPr>
        <w:t>Calamandrei</w:t>
      </w:r>
      <w:proofErr w:type="spellEnd"/>
      <w:r w:rsidRPr="00A14596">
        <w:rPr>
          <w:rFonts w:asciiTheme="minorHAnsi" w:hAnsiTheme="minorHAnsi" w:cstheme="minorHAnsi"/>
          <w:sz w:val="22"/>
          <w:szCs w:val="22"/>
        </w:rPr>
        <w:t>.</w:t>
      </w:r>
      <w:r w:rsidRPr="00A14596">
        <w:rPr>
          <w:rStyle w:val="FootnoteReference"/>
          <w:rFonts w:asciiTheme="minorHAnsi" w:hAnsiTheme="minorHAnsi" w:cstheme="minorHAnsi"/>
          <w:sz w:val="22"/>
          <w:szCs w:val="22"/>
        </w:rPr>
        <w:footnoteReference w:id="59"/>
      </w:r>
      <w:r w:rsidRPr="00A14596">
        <w:rPr>
          <w:rFonts w:asciiTheme="minorHAnsi" w:hAnsiTheme="minorHAnsi" w:cstheme="minorHAnsi"/>
          <w:sz w:val="22"/>
          <w:szCs w:val="22"/>
        </w:rPr>
        <w:t xml:space="preserve"> The need to unite was felt by many intellectuals and politicians – though, of course, the means were hotly debated. As we have seen, this perceived ‘dwarfing of Europe’ had deeper roots than is usually assumed and, equally important, it entwined with changing perceptions about Europe shaped in response to the growing challenges posed by Russia and America well before 1917.</w:t>
      </w:r>
      <w:r w:rsidRPr="00A14596">
        <w:rPr>
          <w:rStyle w:val="FootnoteReference"/>
          <w:rFonts w:asciiTheme="minorHAnsi" w:hAnsiTheme="minorHAnsi" w:cstheme="minorHAnsi"/>
          <w:sz w:val="22"/>
          <w:szCs w:val="22"/>
        </w:rPr>
        <w:footnoteReference w:id="60"/>
      </w:r>
      <w:r w:rsidRPr="00A14596">
        <w:rPr>
          <w:rFonts w:asciiTheme="minorHAnsi" w:hAnsiTheme="minorHAnsi" w:cstheme="minorHAnsi"/>
          <w:sz w:val="22"/>
          <w:szCs w:val="22"/>
        </w:rPr>
        <w:t xml:space="preserve"> In particular, three aspects of the discourses on European unification seem worthy of attention here.</w:t>
      </w:r>
      <w:r w:rsidR="00630D41">
        <w:rPr>
          <w:rFonts w:asciiTheme="minorHAnsi" w:hAnsiTheme="minorHAnsi" w:cstheme="minorHAnsi"/>
          <w:sz w:val="22"/>
          <w:szCs w:val="22"/>
        </w:rPr>
        <w:t xml:space="preserve"> </w:t>
      </w:r>
    </w:p>
    <w:p w14:paraId="54FB8CBD" w14:textId="77777777" w:rsidR="00A14596" w:rsidRPr="00A14596" w:rsidRDefault="00A14596" w:rsidP="00A14596">
      <w:pPr>
        <w:spacing w:line="360" w:lineRule="auto"/>
        <w:ind w:firstLine="426"/>
        <w:rPr>
          <w:rFonts w:asciiTheme="minorHAnsi" w:hAnsiTheme="minorHAnsi" w:cstheme="minorHAnsi"/>
          <w:sz w:val="22"/>
          <w:szCs w:val="22"/>
        </w:rPr>
      </w:pPr>
      <w:r w:rsidRPr="00A14596">
        <w:rPr>
          <w:rFonts w:asciiTheme="minorHAnsi" w:hAnsiTheme="minorHAnsi" w:cstheme="minorHAnsi"/>
          <w:sz w:val="22"/>
          <w:szCs w:val="22"/>
        </w:rPr>
        <w:lastRenderedPageBreak/>
        <w:t xml:space="preserve">First, there was a shifting perception of European spatiality. This was a twofold process. On the one hand, from the late nineteenth century onwards it became increasingly clear that the distances between Berlin, London, Paris, and Rome were ‘shrinking’ rapidly thanks to the ever-faster communication of goods and ideas. It was a process that many saw as irresistible, determined by economic and social necessities and that could hardly be controlled by individual nation states. In the face of the integration brought about by such changes, many started to view the boundaries between states as obsolete. As we have seen, it was a conviction shared by the advocates of </w:t>
      </w:r>
      <w:proofErr w:type="spellStart"/>
      <w:r w:rsidRPr="00A14596">
        <w:rPr>
          <w:rFonts w:asciiTheme="minorHAnsi" w:hAnsiTheme="minorHAnsi" w:cstheme="minorHAnsi"/>
          <w:i/>
          <w:iCs/>
          <w:sz w:val="22"/>
          <w:szCs w:val="22"/>
        </w:rPr>
        <w:t>Mitteleuropa</w:t>
      </w:r>
      <w:proofErr w:type="spellEnd"/>
      <w:r w:rsidRPr="00A14596">
        <w:rPr>
          <w:rFonts w:asciiTheme="minorHAnsi" w:hAnsiTheme="minorHAnsi" w:cstheme="minorHAnsi"/>
          <w:sz w:val="22"/>
          <w:szCs w:val="22"/>
        </w:rPr>
        <w:t xml:space="preserve"> as well as liberal thinkers such as Einaudi.</w:t>
      </w:r>
      <w:r w:rsidRPr="00A14596">
        <w:rPr>
          <w:rStyle w:val="FootnoteReference"/>
          <w:rFonts w:asciiTheme="minorHAnsi" w:hAnsiTheme="minorHAnsi" w:cstheme="minorHAnsi"/>
          <w:sz w:val="22"/>
          <w:szCs w:val="22"/>
        </w:rPr>
        <w:footnoteReference w:id="61"/>
      </w:r>
      <w:r w:rsidRPr="00A14596">
        <w:rPr>
          <w:rFonts w:asciiTheme="minorHAnsi" w:hAnsiTheme="minorHAnsi" w:cstheme="minorHAnsi"/>
          <w:sz w:val="22"/>
          <w:szCs w:val="22"/>
        </w:rPr>
        <w:t xml:space="preserve"> To manage economic integration, before as well as after 1917, they believed that the space of politics had to adapt to the space of economics. In the aftermath of the Second World War, it was the need to revive the European economies by removing fetters to trade that prompted many to campaign for a European federation. Frontiers were considered to be the main cause of Europe’s economic difficulties, and as some observers vividly put it, these artificial divisions, now obsolete, were ‘the cause of the gangrene’.</w:t>
      </w:r>
      <w:r w:rsidRPr="00A14596">
        <w:rPr>
          <w:rStyle w:val="FootnoteReference"/>
          <w:rFonts w:asciiTheme="minorHAnsi" w:hAnsiTheme="minorHAnsi" w:cstheme="minorHAnsi"/>
          <w:sz w:val="22"/>
          <w:szCs w:val="22"/>
        </w:rPr>
        <w:footnoteReference w:id="62"/>
      </w:r>
      <w:r w:rsidRPr="00A14596">
        <w:rPr>
          <w:rFonts w:asciiTheme="minorHAnsi" w:hAnsiTheme="minorHAnsi" w:cstheme="minorHAnsi"/>
          <w:sz w:val="22"/>
          <w:szCs w:val="22"/>
        </w:rPr>
        <w:t xml:space="preserve"> On the other hand, equally important was the awareness that to confront the threats posed by the USA in the West and Russia and then the Soviet Union in the East, the nations of Europe had to unite into a single continent-wide unit to muster more effectively their resources. While such a need was already felt at the turn of the twentieth century and though signs of it emerge in the writings of the authors considered above, it became especially urgent after the First World War. In 1930, the historian, Charles </w:t>
      </w:r>
      <w:proofErr w:type="spellStart"/>
      <w:r w:rsidRPr="00A14596">
        <w:rPr>
          <w:rFonts w:asciiTheme="minorHAnsi" w:hAnsiTheme="minorHAnsi" w:cstheme="minorHAnsi"/>
          <w:sz w:val="22"/>
          <w:szCs w:val="22"/>
        </w:rPr>
        <w:t>Pomaret</w:t>
      </w:r>
      <w:proofErr w:type="spellEnd"/>
      <w:r w:rsidRPr="00A14596">
        <w:rPr>
          <w:rFonts w:asciiTheme="minorHAnsi" w:hAnsiTheme="minorHAnsi" w:cstheme="minorHAnsi"/>
          <w:sz w:val="22"/>
          <w:szCs w:val="22"/>
        </w:rPr>
        <w:t>, wrote of America’s economic and financial ‘conquest of Europe’ and argued that the only way to counter such a threat was to create a single European market, one as vast as that on the other side of the Atlantic.</w:t>
      </w:r>
      <w:r w:rsidRPr="00A14596">
        <w:rPr>
          <w:rStyle w:val="FootnoteReference"/>
          <w:rFonts w:asciiTheme="minorHAnsi" w:hAnsiTheme="minorHAnsi" w:cstheme="minorHAnsi"/>
          <w:sz w:val="22"/>
          <w:szCs w:val="22"/>
        </w:rPr>
        <w:footnoteReference w:id="63"/>
      </w:r>
      <w:r w:rsidRPr="00A14596">
        <w:rPr>
          <w:rFonts w:asciiTheme="minorHAnsi" w:hAnsiTheme="minorHAnsi" w:cstheme="minorHAnsi"/>
          <w:sz w:val="22"/>
          <w:szCs w:val="22"/>
        </w:rPr>
        <w:t xml:space="preserve"> Arguments such as these, though laid out in a new context, echoed discussions surrounding the American peril of the early 1900s but, importantly, they were also felt after 1945. For one, the essayist and champion of European unification, </w:t>
      </w:r>
      <w:proofErr w:type="spellStart"/>
      <w:r w:rsidRPr="00A14596">
        <w:rPr>
          <w:rFonts w:asciiTheme="minorHAnsi" w:hAnsiTheme="minorHAnsi" w:cstheme="minorHAnsi"/>
          <w:sz w:val="22"/>
          <w:szCs w:val="22"/>
        </w:rPr>
        <w:t>Altiero</w:t>
      </w:r>
      <w:proofErr w:type="spellEnd"/>
      <w:r w:rsidRPr="00A14596">
        <w:rPr>
          <w:rFonts w:asciiTheme="minorHAnsi" w:hAnsiTheme="minorHAnsi" w:cstheme="minorHAnsi"/>
          <w:sz w:val="22"/>
          <w:szCs w:val="22"/>
        </w:rPr>
        <w:t xml:space="preserve"> Spinelli, in 1947 saw in the creation of a European federation the only way for its states to avoid ‘turning into protectorates and instruments of American imperialistic politics’.</w:t>
      </w:r>
      <w:r w:rsidRPr="00A14596">
        <w:rPr>
          <w:rStyle w:val="FootnoteReference"/>
          <w:rFonts w:asciiTheme="minorHAnsi" w:hAnsiTheme="minorHAnsi" w:cstheme="minorHAnsi"/>
          <w:sz w:val="22"/>
          <w:szCs w:val="22"/>
        </w:rPr>
        <w:footnoteReference w:id="64"/>
      </w:r>
      <w:r w:rsidRPr="00A14596">
        <w:rPr>
          <w:rFonts w:asciiTheme="minorHAnsi" w:hAnsiTheme="minorHAnsi" w:cstheme="minorHAnsi"/>
          <w:sz w:val="22"/>
          <w:szCs w:val="22"/>
        </w:rPr>
        <w:t xml:space="preserve"> To the East, the threat had always been of a very different nature and, after 1917, fears of aggression increased as the capacity of the new-born Soviet Union to </w:t>
      </w:r>
      <w:proofErr w:type="spellStart"/>
      <w:r w:rsidRPr="00A14596">
        <w:rPr>
          <w:rFonts w:asciiTheme="minorHAnsi" w:hAnsiTheme="minorHAnsi" w:cstheme="minorHAnsi"/>
          <w:sz w:val="22"/>
          <w:szCs w:val="22"/>
        </w:rPr>
        <w:t>marshall</w:t>
      </w:r>
      <w:proofErr w:type="spellEnd"/>
      <w:r w:rsidRPr="00A14596">
        <w:rPr>
          <w:rFonts w:asciiTheme="minorHAnsi" w:hAnsiTheme="minorHAnsi" w:cstheme="minorHAnsi"/>
          <w:sz w:val="22"/>
          <w:szCs w:val="22"/>
        </w:rPr>
        <w:t xml:space="preserve"> its resources improved. In the years of the Weimar Republic the jurist, Carl Schmitt, expressed his concerns about the ostensibly limitless resources of the Soviet Union and called for Europe to unite into a </w:t>
      </w:r>
      <w:proofErr w:type="spellStart"/>
      <w:r w:rsidRPr="00A14596">
        <w:rPr>
          <w:rFonts w:asciiTheme="minorHAnsi" w:hAnsiTheme="minorHAnsi" w:cstheme="minorHAnsi"/>
          <w:i/>
          <w:iCs/>
          <w:sz w:val="22"/>
          <w:szCs w:val="22"/>
        </w:rPr>
        <w:t>Großraum</w:t>
      </w:r>
      <w:proofErr w:type="spellEnd"/>
      <w:r w:rsidRPr="00A14596">
        <w:rPr>
          <w:rFonts w:asciiTheme="minorHAnsi" w:hAnsiTheme="minorHAnsi" w:cstheme="minorHAnsi"/>
          <w:sz w:val="22"/>
          <w:szCs w:val="22"/>
        </w:rPr>
        <w:t xml:space="preserve"> pivoting around </w:t>
      </w:r>
      <w:proofErr w:type="spellStart"/>
      <w:r w:rsidRPr="00A14596">
        <w:rPr>
          <w:rFonts w:asciiTheme="minorHAnsi" w:hAnsiTheme="minorHAnsi" w:cstheme="minorHAnsi"/>
          <w:i/>
          <w:iCs/>
          <w:sz w:val="22"/>
          <w:szCs w:val="22"/>
        </w:rPr>
        <w:t>Mitteleuropa</w:t>
      </w:r>
      <w:proofErr w:type="spellEnd"/>
      <w:r w:rsidRPr="00A14596">
        <w:rPr>
          <w:rFonts w:asciiTheme="minorHAnsi" w:hAnsiTheme="minorHAnsi" w:cstheme="minorHAnsi"/>
          <w:sz w:val="22"/>
          <w:szCs w:val="22"/>
        </w:rPr>
        <w:t>.</w:t>
      </w:r>
      <w:r w:rsidRPr="00A14596">
        <w:rPr>
          <w:rStyle w:val="FootnoteReference"/>
          <w:rFonts w:asciiTheme="minorHAnsi" w:hAnsiTheme="minorHAnsi" w:cstheme="minorHAnsi"/>
          <w:sz w:val="22"/>
          <w:szCs w:val="22"/>
        </w:rPr>
        <w:footnoteReference w:id="65"/>
      </w:r>
      <w:r w:rsidRPr="00A14596">
        <w:rPr>
          <w:rFonts w:asciiTheme="minorHAnsi" w:hAnsiTheme="minorHAnsi" w:cstheme="minorHAnsi"/>
          <w:sz w:val="22"/>
          <w:szCs w:val="22"/>
        </w:rPr>
        <w:t xml:space="preserve"> After 1945, the might of the Russian Army only heightened such fears among intellectuals and politicians. Jean Monnet and Konrad </w:t>
      </w:r>
      <w:r w:rsidRPr="00A14596">
        <w:rPr>
          <w:rFonts w:asciiTheme="minorHAnsi" w:hAnsiTheme="minorHAnsi" w:cstheme="minorHAnsi"/>
          <w:sz w:val="22"/>
          <w:szCs w:val="22"/>
        </w:rPr>
        <w:lastRenderedPageBreak/>
        <w:t>Adenauer, to name but two, were among them.</w:t>
      </w:r>
      <w:r w:rsidRPr="00A14596">
        <w:rPr>
          <w:rStyle w:val="FootnoteReference"/>
          <w:rFonts w:asciiTheme="minorHAnsi" w:hAnsiTheme="minorHAnsi" w:cstheme="minorHAnsi"/>
          <w:sz w:val="22"/>
          <w:szCs w:val="22"/>
        </w:rPr>
        <w:footnoteReference w:id="66"/>
      </w:r>
      <w:r w:rsidRPr="00A14596">
        <w:rPr>
          <w:rFonts w:asciiTheme="minorHAnsi" w:hAnsiTheme="minorHAnsi" w:cstheme="minorHAnsi"/>
          <w:sz w:val="22"/>
          <w:szCs w:val="22"/>
        </w:rPr>
        <w:t xml:space="preserve"> It is important to emphasise that, overall, from the late nineteenth century onwards the increasingly urgent need to overcome the partition of Europe into several states was grounded on a realistic approach to politics. Unification was not only an aim pursued by idealists trying to attain ‘perpetual peace’. It was also, and perhaps first and foremost, a question of sheer survival in a changing international scenario and in the face of the two new (and allegedly hostile) rising superpowers. Europe simply was a ‘realist’ project. </w:t>
      </w:r>
    </w:p>
    <w:p w14:paraId="515314A3" w14:textId="07FAD393" w:rsidR="00A14596" w:rsidRPr="00A14596" w:rsidRDefault="00A14596" w:rsidP="00A14596">
      <w:pPr>
        <w:spacing w:line="360" w:lineRule="auto"/>
        <w:ind w:firstLine="426"/>
        <w:rPr>
          <w:rFonts w:asciiTheme="minorHAnsi" w:hAnsiTheme="minorHAnsi" w:cstheme="minorHAnsi"/>
          <w:sz w:val="22"/>
          <w:szCs w:val="22"/>
        </w:rPr>
      </w:pPr>
      <w:r w:rsidRPr="00A14596">
        <w:rPr>
          <w:rFonts w:asciiTheme="minorHAnsi" w:hAnsiTheme="minorHAnsi" w:cstheme="minorHAnsi"/>
          <w:sz w:val="22"/>
          <w:szCs w:val="22"/>
        </w:rPr>
        <w:t>The latter point dovetails with our second aspect since the concern to maintain a degree of independence from the USA and the Soviet Union entwined with the desire to preserve European values and ways of life – howsoever defined</w:t>
      </w:r>
      <w:r w:rsidRPr="00A14596">
        <w:rPr>
          <w:rFonts w:asciiTheme="minorHAnsi" w:hAnsiTheme="minorHAnsi" w:cstheme="minorHAnsi"/>
          <w:color w:val="000000" w:themeColor="text1"/>
          <w:sz w:val="22"/>
          <w:szCs w:val="22"/>
        </w:rPr>
        <w:t xml:space="preserve">. At the dawn of the Cold War, the Soviet Union came to embody, for conservatives and liberals alike, a new kind of ancient despotism. Admittedly, Russia was now a modern and industrialised country, but beneath the surface little had changed. In fact, according to the Swiss historian, </w:t>
      </w:r>
      <w:proofErr w:type="spellStart"/>
      <w:r w:rsidRPr="00A14596">
        <w:rPr>
          <w:rFonts w:asciiTheme="minorHAnsi" w:hAnsiTheme="minorHAnsi" w:cstheme="minorHAnsi"/>
          <w:color w:val="000000" w:themeColor="text1"/>
          <w:sz w:val="22"/>
          <w:szCs w:val="22"/>
          <w:shd w:val="clear" w:color="auto" w:fill="FFFFFF"/>
        </w:rPr>
        <w:t>Gonzague</w:t>
      </w:r>
      <w:proofErr w:type="spellEnd"/>
      <w:r w:rsidRPr="00A14596">
        <w:rPr>
          <w:rFonts w:asciiTheme="minorHAnsi" w:hAnsiTheme="minorHAnsi" w:cstheme="minorHAnsi"/>
          <w:color w:val="000000" w:themeColor="text1"/>
          <w:sz w:val="22"/>
          <w:szCs w:val="22"/>
          <w:shd w:val="clear" w:color="auto" w:fill="FFFFFF"/>
        </w:rPr>
        <w:t xml:space="preserve"> de Reynold</w:t>
      </w:r>
      <w:r w:rsidRPr="00A14596">
        <w:rPr>
          <w:rFonts w:asciiTheme="minorHAnsi" w:hAnsiTheme="minorHAnsi" w:cstheme="minorHAnsi"/>
          <w:color w:val="000000" w:themeColor="text1"/>
          <w:sz w:val="22"/>
          <w:szCs w:val="22"/>
        </w:rPr>
        <w:t>, the USSR was the embodiment of ‘eternal Russia’ which, under Stalin, had now achieved its truest form. It was the opposite of everything that Europe stood for.</w:t>
      </w:r>
      <w:r w:rsidRPr="00A14596">
        <w:rPr>
          <w:rStyle w:val="FootnoteReference"/>
          <w:rFonts w:asciiTheme="minorHAnsi" w:hAnsiTheme="minorHAnsi" w:cstheme="minorHAnsi"/>
          <w:color w:val="000000" w:themeColor="text1"/>
          <w:sz w:val="22"/>
          <w:szCs w:val="22"/>
        </w:rPr>
        <w:footnoteReference w:id="67"/>
      </w:r>
      <w:r w:rsidRPr="00A14596">
        <w:rPr>
          <w:rFonts w:asciiTheme="minorHAnsi" w:hAnsiTheme="minorHAnsi" w:cstheme="minorHAnsi"/>
          <w:color w:val="000000" w:themeColor="text1"/>
          <w:sz w:val="22"/>
          <w:szCs w:val="22"/>
        </w:rPr>
        <w:t xml:space="preserve"> Of course, De Reynold was mainly repeating long-standing ideas, which had already been formulated by the authors considered in the previous pages. To the West, the USA posed a threat of a different kind, and the anti-Americanism fomented by right-wing authors and now by left-wing intellectuals too did much to increase concerns. Even the two social theorists, Theodor W. Adorno and Max Horkheimer, with their arguments on the dangers of mass society and by focusing on the USA, indirectly and unwittingly contributed to shaping an image of Europe as a place where individuality and freedom could be safeguarded and where people were more than their ‘assets, income, position, and prospects’.</w:t>
      </w:r>
      <w:r w:rsidRPr="00A14596">
        <w:rPr>
          <w:rStyle w:val="FootnoteReference"/>
          <w:rFonts w:asciiTheme="minorHAnsi" w:hAnsiTheme="minorHAnsi" w:cstheme="minorHAnsi"/>
          <w:color w:val="000000" w:themeColor="text1"/>
          <w:sz w:val="22"/>
          <w:szCs w:val="22"/>
        </w:rPr>
        <w:footnoteReference w:id="68"/>
      </w:r>
      <w:r w:rsidRPr="00A14596">
        <w:rPr>
          <w:rFonts w:asciiTheme="minorHAnsi" w:hAnsiTheme="minorHAnsi" w:cstheme="minorHAnsi"/>
          <w:color w:val="000000" w:themeColor="text1"/>
          <w:sz w:val="22"/>
          <w:szCs w:val="22"/>
        </w:rPr>
        <w:t xml:space="preserve"> While fears of a massification of everyday life could already be found in the texts of authors such as Ferrero, in the aftermath of the Second World War some authors were more explicit in their tying of projects of unification to the defence of European values. For one, the German historian, Ludwig </w:t>
      </w:r>
      <w:proofErr w:type="spellStart"/>
      <w:r w:rsidRPr="00A14596">
        <w:rPr>
          <w:rFonts w:asciiTheme="minorHAnsi" w:hAnsiTheme="minorHAnsi" w:cstheme="minorHAnsi"/>
          <w:color w:val="000000" w:themeColor="text1"/>
          <w:sz w:val="22"/>
          <w:szCs w:val="22"/>
        </w:rPr>
        <w:t>Dehio</w:t>
      </w:r>
      <w:proofErr w:type="spellEnd"/>
      <w:r w:rsidRPr="00A14596">
        <w:rPr>
          <w:rFonts w:asciiTheme="minorHAnsi" w:hAnsiTheme="minorHAnsi" w:cstheme="minorHAnsi"/>
          <w:color w:val="000000" w:themeColor="text1"/>
          <w:sz w:val="22"/>
          <w:szCs w:val="22"/>
        </w:rPr>
        <w:t xml:space="preserve"> argued in 1953 that a ‘federated Europe’ would be ‘a third force between the two Titans’, the USA and the USSR, which would make it possible</w:t>
      </w:r>
      <w:r w:rsidR="00630D41">
        <w:rPr>
          <w:rFonts w:asciiTheme="minorHAnsi" w:hAnsiTheme="minorHAnsi" w:cstheme="minorHAnsi"/>
          <w:color w:val="000000" w:themeColor="text1"/>
          <w:sz w:val="22"/>
          <w:szCs w:val="22"/>
        </w:rPr>
        <w:t xml:space="preserve"> </w:t>
      </w:r>
      <w:r w:rsidRPr="00A14596">
        <w:rPr>
          <w:rFonts w:asciiTheme="minorHAnsi" w:hAnsiTheme="minorHAnsi" w:cstheme="minorHAnsi"/>
          <w:color w:val="000000" w:themeColor="text1"/>
          <w:sz w:val="22"/>
          <w:szCs w:val="22"/>
        </w:rPr>
        <w:t>‘to maintain the superiority of the European way of life even against American civilisation’</w:t>
      </w:r>
      <w:r w:rsidRPr="00A14596">
        <w:rPr>
          <w:rFonts w:asciiTheme="minorHAnsi" w:hAnsiTheme="minorHAnsi" w:cstheme="minorHAnsi"/>
          <w:sz w:val="22"/>
          <w:szCs w:val="22"/>
        </w:rPr>
        <w:t>.</w:t>
      </w:r>
      <w:r w:rsidRPr="00A14596">
        <w:rPr>
          <w:rStyle w:val="FootnoteReference"/>
          <w:rFonts w:asciiTheme="minorHAnsi" w:hAnsiTheme="minorHAnsi" w:cstheme="minorHAnsi"/>
          <w:sz w:val="22"/>
          <w:szCs w:val="22"/>
        </w:rPr>
        <w:footnoteReference w:id="69"/>
      </w:r>
      <w:r w:rsidRPr="00A14596">
        <w:rPr>
          <w:rFonts w:asciiTheme="minorHAnsi" w:hAnsiTheme="minorHAnsi" w:cstheme="minorHAnsi"/>
          <w:sz w:val="22"/>
          <w:szCs w:val="22"/>
        </w:rPr>
        <w:t xml:space="preserve"> </w:t>
      </w:r>
    </w:p>
    <w:p w14:paraId="7B4B9338" w14:textId="77777777" w:rsidR="00A14596" w:rsidRPr="00A14596" w:rsidRDefault="00A14596" w:rsidP="00A14596">
      <w:pPr>
        <w:spacing w:line="360" w:lineRule="auto"/>
        <w:ind w:firstLine="426"/>
        <w:rPr>
          <w:rFonts w:asciiTheme="minorHAnsi" w:hAnsiTheme="minorHAnsi" w:cstheme="minorHAnsi"/>
          <w:color w:val="000000" w:themeColor="text1"/>
          <w:sz w:val="22"/>
          <w:szCs w:val="22"/>
        </w:rPr>
      </w:pPr>
      <w:proofErr w:type="spellStart"/>
      <w:r w:rsidRPr="00A14596">
        <w:rPr>
          <w:rFonts w:asciiTheme="minorHAnsi" w:hAnsiTheme="minorHAnsi" w:cstheme="minorHAnsi"/>
          <w:color w:val="000000" w:themeColor="text1"/>
          <w:sz w:val="22"/>
          <w:szCs w:val="22"/>
        </w:rPr>
        <w:t>Dehio’s</w:t>
      </w:r>
      <w:proofErr w:type="spellEnd"/>
      <w:r w:rsidRPr="00A14596">
        <w:rPr>
          <w:rFonts w:asciiTheme="minorHAnsi" w:hAnsiTheme="minorHAnsi" w:cstheme="minorHAnsi"/>
          <w:color w:val="000000" w:themeColor="text1"/>
          <w:sz w:val="22"/>
          <w:szCs w:val="22"/>
        </w:rPr>
        <w:t xml:space="preserve"> words bring us to our third and last noteworthy aspect, namely the persistence and even the exacerbation, from the late nineteenth century onwards, of Eurocentrism – and this despite Europe’s obvious political decline. Indeed, as early as 1918, the novelist, Hermann Hesse, had satirized the feeling of European moral superiority in the face of the destruction caused by the war.</w:t>
      </w:r>
      <w:r w:rsidRPr="00A14596">
        <w:rPr>
          <w:rStyle w:val="FootnoteReference"/>
          <w:rFonts w:asciiTheme="minorHAnsi" w:hAnsiTheme="minorHAnsi" w:cstheme="minorHAnsi"/>
          <w:color w:val="000000" w:themeColor="text1"/>
          <w:sz w:val="22"/>
          <w:szCs w:val="22"/>
        </w:rPr>
        <w:footnoteReference w:id="70"/>
      </w:r>
      <w:r w:rsidRPr="00A14596">
        <w:rPr>
          <w:rFonts w:asciiTheme="minorHAnsi" w:hAnsiTheme="minorHAnsi" w:cstheme="minorHAnsi"/>
          <w:color w:val="000000" w:themeColor="text1"/>
          <w:sz w:val="22"/>
          <w:szCs w:val="22"/>
        </w:rPr>
        <w:t xml:space="preserve"> Yet few would have directed so </w:t>
      </w:r>
      <w:r w:rsidRPr="00A14596">
        <w:rPr>
          <w:rFonts w:asciiTheme="minorHAnsi" w:hAnsiTheme="minorHAnsi" w:cstheme="minorHAnsi"/>
          <w:color w:val="000000" w:themeColor="text1"/>
          <w:sz w:val="22"/>
          <w:szCs w:val="22"/>
        </w:rPr>
        <w:lastRenderedPageBreak/>
        <w:t>disenchanted a gaze at Europe. Indeed, in the interwar years, Eurocentrism was still strong, and it became even stronger as the political weight of the nations of the Old Continent waned. This emerged in a twofold manner. On the one hand, greater emphasis was placed on the role of Europe in world history. So, in 1919, Paul Valéry, while lamenting the political debasement of the Old Continent, was eager to remind his readers that ‘everything has come to Europe and everything has come from Europe. At least, almost everything’.</w:t>
      </w:r>
      <w:r w:rsidRPr="00A14596">
        <w:rPr>
          <w:rStyle w:val="FootnoteReference"/>
          <w:rFonts w:asciiTheme="minorHAnsi" w:hAnsiTheme="minorHAnsi" w:cstheme="minorHAnsi"/>
          <w:color w:val="000000" w:themeColor="text1"/>
          <w:sz w:val="22"/>
          <w:szCs w:val="22"/>
        </w:rPr>
        <w:footnoteReference w:id="71"/>
      </w:r>
      <w:r w:rsidRPr="00A14596">
        <w:rPr>
          <w:rFonts w:asciiTheme="minorHAnsi" w:hAnsiTheme="minorHAnsi" w:cstheme="minorHAnsi"/>
          <w:color w:val="000000" w:themeColor="text1"/>
          <w:sz w:val="22"/>
          <w:szCs w:val="22"/>
        </w:rPr>
        <w:t xml:space="preserve"> Similarly, Ortega y </w:t>
      </w:r>
      <w:proofErr w:type="spellStart"/>
      <w:r w:rsidRPr="00A14596">
        <w:rPr>
          <w:rFonts w:asciiTheme="minorHAnsi" w:hAnsiTheme="minorHAnsi" w:cstheme="minorHAnsi"/>
          <w:color w:val="000000" w:themeColor="text1"/>
          <w:sz w:val="22"/>
          <w:szCs w:val="22"/>
        </w:rPr>
        <w:t>Gasset</w:t>
      </w:r>
      <w:proofErr w:type="spellEnd"/>
      <w:r w:rsidRPr="00A14596">
        <w:rPr>
          <w:rFonts w:asciiTheme="minorHAnsi" w:hAnsiTheme="minorHAnsi" w:cstheme="minorHAnsi"/>
          <w:color w:val="000000" w:themeColor="text1"/>
          <w:sz w:val="22"/>
          <w:szCs w:val="22"/>
        </w:rPr>
        <w:t xml:space="preserve"> portrayed the two world powers as both stemming from Europe and retaining some features of its civilisation. Both Soviet tyrannical Bolshevism and American aggressive capitalism, he argued, were but aberrations of ideas originally European. However, severed from their roots, they had ‘lost their meaning’ and were now borne by civilizations threatening Europe and its culture.</w:t>
      </w:r>
      <w:r w:rsidRPr="00A14596">
        <w:rPr>
          <w:rStyle w:val="FootnoteReference"/>
          <w:rFonts w:asciiTheme="minorHAnsi" w:hAnsiTheme="minorHAnsi" w:cstheme="minorHAnsi"/>
          <w:color w:val="000000" w:themeColor="text1"/>
          <w:sz w:val="22"/>
          <w:szCs w:val="22"/>
        </w:rPr>
        <w:footnoteReference w:id="72"/>
      </w:r>
      <w:r w:rsidRPr="00A14596">
        <w:rPr>
          <w:rFonts w:asciiTheme="minorHAnsi" w:hAnsiTheme="minorHAnsi" w:cstheme="minorHAnsi"/>
          <w:color w:val="000000" w:themeColor="text1"/>
          <w:sz w:val="22"/>
          <w:szCs w:val="22"/>
        </w:rPr>
        <w:t xml:space="preserve"> A similar attitude was also shared Thomas Mann in the immediate aftermath of the Second World War. Convinced that its nations would soon unite, he still believed that Europe had been and would remain ‘the heart and the mind of the world’.</w:t>
      </w:r>
      <w:r w:rsidRPr="00A14596">
        <w:rPr>
          <w:rStyle w:val="FootnoteReference"/>
          <w:rFonts w:asciiTheme="minorHAnsi" w:hAnsiTheme="minorHAnsi" w:cstheme="minorHAnsi"/>
          <w:color w:val="000000" w:themeColor="text1"/>
          <w:sz w:val="22"/>
          <w:szCs w:val="22"/>
        </w:rPr>
        <w:footnoteReference w:id="73"/>
      </w:r>
      <w:r w:rsidRPr="00A14596">
        <w:rPr>
          <w:rFonts w:asciiTheme="minorHAnsi" w:hAnsiTheme="minorHAnsi" w:cstheme="minorHAnsi"/>
          <w:color w:val="000000" w:themeColor="text1"/>
          <w:sz w:val="22"/>
          <w:szCs w:val="22"/>
        </w:rPr>
        <w:t xml:space="preserve"> Such ideas were clearly rooted in the works of pre-1917 authors who were writing in a very different context – some of whom we have considered above.</w:t>
      </w:r>
    </w:p>
    <w:p w14:paraId="1D5BBBAA" w14:textId="77777777" w:rsidR="00A14596" w:rsidRPr="00A14596" w:rsidRDefault="00A14596" w:rsidP="00A14596">
      <w:pPr>
        <w:spacing w:line="360" w:lineRule="auto"/>
        <w:ind w:firstLine="426"/>
        <w:rPr>
          <w:rFonts w:asciiTheme="minorHAnsi" w:hAnsiTheme="minorHAnsi" w:cstheme="minorHAnsi"/>
          <w:color w:val="000000" w:themeColor="text1"/>
          <w:sz w:val="22"/>
          <w:szCs w:val="22"/>
        </w:rPr>
      </w:pPr>
      <w:r w:rsidRPr="00A14596">
        <w:rPr>
          <w:rFonts w:asciiTheme="minorHAnsi" w:hAnsiTheme="minorHAnsi" w:cstheme="minorHAnsi"/>
          <w:color w:val="000000" w:themeColor="text1"/>
          <w:sz w:val="22"/>
          <w:szCs w:val="22"/>
        </w:rPr>
        <w:t xml:space="preserve">One other way in which Eurocentrism took shape was by portraying both the USSR and the USA as civilisations with the same faults and flaws. For some writers, they were, beneath the surface, very much alike, both possessed by the demon of technicity and obsessed with the massification of production so characteristic of American Fordism – which, inevitably, also led to the massification of life itself. Arguably, while such a parallel had already been drawn in writings produced between the 1890s and 1917, it only became widespread from the 1920s onwards, mostly emerging in the works of conservative and right-wing authors, such as Spengler, Schmitt, the French novelist Pierre </w:t>
      </w:r>
      <w:proofErr w:type="spellStart"/>
      <w:r w:rsidRPr="00A14596">
        <w:rPr>
          <w:rFonts w:asciiTheme="minorHAnsi" w:hAnsiTheme="minorHAnsi" w:cstheme="minorHAnsi"/>
          <w:color w:val="000000" w:themeColor="text1"/>
          <w:sz w:val="22"/>
          <w:szCs w:val="22"/>
        </w:rPr>
        <w:t>Drieu</w:t>
      </w:r>
      <w:proofErr w:type="spellEnd"/>
      <w:r w:rsidRPr="00A14596">
        <w:rPr>
          <w:rFonts w:asciiTheme="minorHAnsi" w:hAnsiTheme="minorHAnsi" w:cstheme="minorHAnsi"/>
          <w:color w:val="000000" w:themeColor="text1"/>
          <w:sz w:val="22"/>
          <w:szCs w:val="22"/>
        </w:rPr>
        <w:t xml:space="preserve"> La Rochelle, and the Italian jurist Sergio </w:t>
      </w:r>
      <w:proofErr w:type="spellStart"/>
      <w:r w:rsidRPr="00A14596">
        <w:rPr>
          <w:rFonts w:asciiTheme="minorHAnsi" w:hAnsiTheme="minorHAnsi" w:cstheme="minorHAnsi"/>
          <w:color w:val="000000" w:themeColor="text1"/>
          <w:sz w:val="22"/>
          <w:szCs w:val="22"/>
        </w:rPr>
        <w:t>Panunzio</w:t>
      </w:r>
      <w:proofErr w:type="spellEnd"/>
      <w:r w:rsidRPr="00A14596">
        <w:rPr>
          <w:rFonts w:asciiTheme="minorHAnsi" w:hAnsiTheme="minorHAnsi" w:cstheme="minorHAnsi"/>
          <w:color w:val="000000" w:themeColor="text1"/>
          <w:sz w:val="22"/>
          <w:szCs w:val="22"/>
        </w:rPr>
        <w:t>.</w:t>
      </w:r>
      <w:r w:rsidRPr="00A14596">
        <w:rPr>
          <w:rStyle w:val="FootnoteReference"/>
          <w:rFonts w:asciiTheme="minorHAnsi" w:hAnsiTheme="minorHAnsi" w:cstheme="minorHAnsi"/>
          <w:color w:val="000000" w:themeColor="text1"/>
          <w:sz w:val="22"/>
          <w:szCs w:val="22"/>
        </w:rPr>
        <w:footnoteReference w:id="74"/>
      </w:r>
      <w:r w:rsidRPr="00A14596">
        <w:rPr>
          <w:rFonts w:asciiTheme="minorHAnsi" w:hAnsiTheme="minorHAnsi" w:cstheme="minorHAnsi"/>
          <w:color w:val="000000" w:themeColor="text1"/>
          <w:sz w:val="22"/>
          <w:szCs w:val="22"/>
        </w:rPr>
        <w:t xml:space="preserve"> But even the pacifist writer, Georges Duhamel, compared American and Soviet Russian societies and spoke of ‘bourgeois communism’ to emphasizes the closeness between the two.</w:t>
      </w:r>
      <w:r w:rsidRPr="00A14596">
        <w:rPr>
          <w:rStyle w:val="FootnoteReference"/>
          <w:rFonts w:asciiTheme="minorHAnsi" w:hAnsiTheme="minorHAnsi" w:cstheme="minorHAnsi"/>
          <w:color w:val="000000" w:themeColor="text1"/>
          <w:sz w:val="22"/>
          <w:szCs w:val="22"/>
        </w:rPr>
        <w:footnoteReference w:id="75"/>
      </w:r>
      <w:r w:rsidRPr="00A14596">
        <w:rPr>
          <w:rFonts w:asciiTheme="minorHAnsi" w:hAnsiTheme="minorHAnsi" w:cstheme="minorHAnsi"/>
          <w:color w:val="000000" w:themeColor="text1"/>
          <w:sz w:val="22"/>
          <w:szCs w:val="22"/>
        </w:rPr>
        <w:t xml:space="preserve"> And so too did the liberal journalist, Alfred Fabre-Luce, for whom ‘Bolshevik Russia was but a failed America’. Both societies held human life in the same contempt; in both, freedom was denied, in the one through laws, in the other by customs; both misleadingly equated technological progress with the moral advance of civilisation.</w:t>
      </w:r>
      <w:r w:rsidRPr="00A14596">
        <w:rPr>
          <w:rStyle w:val="FootnoteReference"/>
          <w:rFonts w:asciiTheme="minorHAnsi" w:hAnsiTheme="minorHAnsi" w:cstheme="minorHAnsi"/>
          <w:color w:val="000000" w:themeColor="text1"/>
          <w:sz w:val="22"/>
          <w:szCs w:val="22"/>
        </w:rPr>
        <w:footnoteReference w:id="76"/>
      </w:r>
      <w:r w:rsidRPr="00A14596">
        <w:rPr>
          <w:rFonts w:asciiTheme="minorHAnsi" w:hAnsiTheme="minorHAnsi" w:cstheme="minorHAnsi"/>
          <w:color w:val="000000" w:themeColor="text1"/>
          <w:sz w:val="22"/>
          <w:szCs w:val="22"/>
        </w:rPr>
        <w:t xml:space="preserve"> In many ways, the image of Europe, by implicit contrast, was flattering. Even more interesting are the remarks by André </w:t>
      </w:r>
      <w:bookmarkStart w:id="6" w:name="_Hlk71554130"/>
      <w:r w:rsidRPr="00A14596">
        <w:rPr>
          <w:rFonts w:asciiTheme="minorHAnsi" w:hAnsiTheme="minorHAnsi" w:cstheme="minorHAnsi"/>
          <w:color w:val="000000" w:themeColor="text1"/>
          <w:sz w:val="22"/>
          <w:szCs w:val="22"/>
        </w:rPr>
        <w:t xml:space="preserve">Siegfried, made </w:t>
      </w:r>
      <w:bookmarkEnd w:id="6"/>
      <w:r w:rsidRPr="00A14596">
        <w:rPr>
          <w:rFonts w:asciiTheme="minorHAnsi" w:hAnsiTheme="minorHAnsi" w:cstheme="minorHAnsi"/>
          <w:color w:val="000000" w:themeColor="text1"/>
          <w:sz w:val="22"/>
          <w:szCs w:val="22"/>
        </w:rPr>
        <w:t xml:space="preserve">in the aftermath of the Second World War. As he maintained, the two superpowers, by then clearly destined to </w:t>
      </w:r>
      <w:r w:rsidRPr="00A14596">
        <w:rPr>
          <w:rFonts w:asciiTheme="minorHAnsi" w:hAnsiTheme="minorHAnsi" w:cstheme="minorHAnsi"/>
          <w:color w:val="000000" w:themeColor="text1"/>
          <w:sz w:val="22"/>
          <w:szCs w:val="22"/>
        </w:rPr>
        <w:lastRenderedPageBreak/>
        <w:t xml:space="preserve">determine almost entirely the future of Europe, were both ‘extra-European </w:t>
      </w:r>
      <w:proofErr w:type="gramStart"/>
      <w:r w:rsidRPr="00A14596">
        <w:rPr>
          <w:rFonts w:asciiTheme="minorHAnsi" w:hAnsiTheme="minorHAnsi" w:cstheme="minorHAnsi"/>
          <w:color w:val="000000" w:themeColor="text1"/>
          <w:sz w:val="22"/>
          <w:szCs w:val="22"/>
        </w:rPr>
        <w:t>powers’</w:t>
      </w:r>
      <w:proofErr w:type="gramEnd"/>
      <w:r w:rsidRPr="00A14596">
        <w:rPr>
          <w:rFonts w:asciiTheme="minorHAnsi" w:hAnsiTheme="minorHAnsi" w:cstheme="minorHAnsi"/>
          <w:color w:val="000000" w:themeColor="text1"/>
          <w:sz w:val="22"/>
          <w:szCs w:val="22"/>
        </w:rPr>
        <w:t>. In fact, the structure of both the USSR and the USA was that ‘of large spaces’ and this ‘predisposes them more towards mass than complexity. The maxim that man is the measure of all things</w:t>
      </w:r>
      <w:r w:rsidRPr="00A14596">
        <w:rPr>
          <w:rFonts w:asciiTheme="minorHAnsi" w:hAnsiTheme="minorHAnsi" w:cstheme="minorHAnsi"/>
          <w:color w:val="000000" w:themeColor="text1"/>
          <w:sz w:val="22"/>
          <w:szCs w:val="22"/>
          <w:lang w:val="ca-ES"/>
        </w:rPr>
        <w:t xml:space="preserve"> has no meaning in the Russian steppe or the American prairie. We are far away, here, from</w:t>
      </w:r>
      <w:r w:rsidRPr="00A14596">
        <w:rPr>
          <w:rFonts w:asciiTheme="minorHAnsi" w:hAnsiTheme="minorHAnsi" w:cstheme="minorHAnsi"/>
          <w:color w:val="000000" w:themeColor="text1"/>
          <w:sz w:val="22"/>
          <w:szCs w:val="22"/>
        </w:rPr>
        <w:t xml:space="preserve"> the landscape of the Greek mind.’ One could even wonder, Siegfried went on, whether under the guidance of ‘such leaders, Western civilisation might not incline towards the colossal and hyper-organisation to the detriment of individualism, moderation, diversity’.</w:t>
      </w:r>
      <w:r w:rsidRPr="00A14596">
        <w:rPr>
          <w:rStyle w:val="FootnoteReference"/>
          <w:rFonts w:asciiTheme="minorHAnsi" w:hAnsiTheme="minorHAnsi" w:cstheme="minorHAnsi"/>
          <w:color w:val="000000" w:themeColor="text1"/>
          <w:sz w:val="22"/>
          <w:szCs w:val="22"/>
        </w:rPr>
        <w:footnoteReference w:id="77"/>
      </w:r>
      <w:r w:rsidRPr="00A14596">
        <w:rPr>
          <w:rFonts w:asciiTheme="minorHAnsi" w:hAnsiTheme="minorHAnsi" w:cstheme="minorHAnsi"/>
          <w:color w:val="000000" w:themeColor="text1"/>
          <w:sz w:val="22"/>
          <w:szCs w:val="22"/>
        </w:rPr>
        <w:t xml:space="preserve"> Considering the context in which Siegfried was writing, this is indeed a remarkable instance of the persistence of Eurocentrism. </w:t>
      </w:r>
    </w:p>
    <w:p w14:paraId="633B2705" w14:textId="77777777" w:rsidR="00A14596" w:rsidRPr="00A14596" w:rsidRDefault="00A14596" w:rsidP="00A14596">
      <w:pPr>
        <w:spacing w:line="360" w:lineRule="auto"/>
        <w:ind w:firstLine="426"/>
        <w:rPr>
          <w:rFonts w:asciiTheme="minorHAnsi" w:hAnsiTheme="minorHAnsi" w:cstheme="minorHAnsi"/>
          <w:color w:val="000000" w:themeColor="text1"/>
          <w:sz w:val="22"/>
          <w:szCs w:val="22"/>
        </w:rPr>
      </w:pPr>
    </w:p>
    <w:p w14:paraId="6F54E8D8" w14:textId="77777777" w:rsidR="00A14596" w:rsidRPr="00A14596" w:rsidRDefault="00A14596" w:rsidP="00A14596">
      <w:pPr>
        <w:spacing w:line="360" w:lineRule="auto"/>
        <w:ind w:firstLine="426"/>
        <w:rPr>
          <w:rFonts w:asciiTheme="minorHAnsi" w:hAnsiTheme="minorHAnsi" w:cstheme="minorHAnsi"/>
          <w:color w:val="000000" w:themeColor="text1"/>
          <w:sz w:val="22"/>
          <w:szCs w:val="22"/>
        </w:rPr>
      </w:pPr>
    </w:p>
    <w:p w14:paraId="2775943E" w14:textId="77777777" w:rsidR="00A14596" w:rsidRPr="00A14596" w:rsidRDefault="00A14596" w:rsidP="00A14596">
      <w:pPr>
        <w:spacing w:line="360" w:lineRule="auto"/>
        <w:ind w:firstLine="426"/>
        <w:rPr>
          <w:rFonts w:asciiTheme="minorHAnsi" w:hAnsiTheme="minorHAnsi" w:cstheme="minorHAnsi"/>
          <w:color w:val="000000" w:themeColor="text1"/>
          <w:sz w:val="22"/>
          <w:szCs w:val="22"/>
        </w:rPr>
      </w:pPr>
    </w:p>
    <w:p w14:paraId="64C4C60B" w14:textId="77777777" w:rsidR="00A14596" w:rsidRPr="00A14596" w:rsidRDefault="00A14596" w:rsidP="00A14596">
      <w:pPr>
        <w:spacing w:line="360" w:lineRule="auto"/>
        <w:ind w:firstLine="426"/>
        <w:rPr>
          <w:rFonts w:asciiTheme="minorHAnsi" w:hAnsiTheme="minorHAnsi" w:cstheme="minorHAnsi"/>
          <w:color w:val="000000" w:themeColor="text1"/>
          <w:sz w:val="22"/>
          <w:szCs w:val="22"/>
        </w:rPr>
      </w:pPr>
    </w:p>
    <w:p w14:paraId="6BEE84B0" w14:textId="77777777" w:rsidR="00A14596" w:rsidRPr="00A14596" w:rsidRDefault="00A14596" w:rsidP="00A14596">
      <w:pPr>
        <w:spacing w:line="360" w:lineRule="auto"/>
        <w:ind w:firstLine="426"/>
        <w:rPr>
          <w:rFonts w:asciiTheme="minorHAnsi" w:hAnsiTheme="minorHAnsi" w:cstheme="minorHAnsi"/>
          <w:color w:val="000000" w:themeColor="text1"/>
          <w:sz w:val="22"/>
          <w:szCs w:val="22"/>
        </w:rPr>
      </w:pPr>
    </w:p>
    <w:p w14:paraId="386534F8" w14:textId="77777777" w:rsidR="00A14596" w:rsidRPr="00A14596" w:rsidRDefault="00A14596" w:rsidP="00A14596">
      <w:pPr>
        <w:spacing w:line="360" w:lineRule="auto"/>
        <w:ind w:firstLine="426"/>
        <w:rPr>
          <w:rFonts w:asciiTheme="minorHAnsi" w:hAnsiTheme="minorHAnsi" w:cstheme="minorHAnsi"/>
          <w:color w:val="000000" w:themeColor="text1"/>
          <w:sz w:val="22"/>
          <w:szCs w:val="22"/>
        </w:rPr>
      </w:pPr>
    </w:p>
    <w:p w14:paraId="1DADF0A0" w14:textId="2EDAFE71" w:rsidR="00A14596" w:rsidRPr="008300D9" w:rsidRDefault="00A14596" w:rsidP="008300D9">
      <w:pPr>
        <w:pStyle w:val="ListParagraph"/>
        <w:numPr>
          <w:ilvl w:val="0"/>
          <w:numId w:val="7"/>
        </w:numPr>
        <w:spacing w:line="360" w:lineRule="auto"/>
        <w:rPr>
          <w:rFonts w:asciiTheme="minorHAnsi" w:hAnsiTheme="minorHAnsi" w:cstheme="minorHAnsi"/>
          <w:b/>
          <w:bCs/>
          <w:color w:val="000000" w:themeColor="text1"/>
          <w:sz w:val="22"/>
          <w:szCs w:val="22"/>
        </w:rPr>
      </w:pPr>
      <w:r w:rsidRPr="008300D9">
        <w:rPr>
          <w:rFonts w:asciiTheme="minorHAnsi" w:hAnsiTheme="minorHAnsi" w:cstheme="minorHAnsi"/>
          <w:b/>
          <w:bCs/>
          <w:color w:val="000000" w:themeColor="text1"/>
          <w:sz w:val="22"/>
          <w:szCs w:val="22"/>
        </w:rPr>
        <w:t>Conclusion</w:t>
      </w:r>
    </w:p>
    <w:p w14:paraId="34F4FE7F" w14:textId="77777777" w:rsidR="00A14596" w:rsidRPr="00A14596" w:rsidRDefault="00A14596" w:rsidP="00A14596">
      <w:pPr>
        <w:spacing w:line="360" w:lineRule="auto"/>
        <w:ind w:firstLine="426"/>
        <w:rPr>
          <w:rFonts w:asciiTheme="minorHAnsi" w:hAnsiTheme="minorHAnsi" w:cstheme="minorHAnsi"/>
          <w:color w:val="000000" w:themeColor="text1"/>
          <w:sz w:val="22"/>
          <w:szCs w:val="22"/>
        </w:rPr>
      </w:pPr>
    </w:p>
    <w:p w14:paraId="35D415D8" w14:textId="77777777" w:rsidR="00A14596" w:rsidRPr="00A14596" w:rsidRDefault="00A14596" w:rsidP="00A14596">
      <w:pPr>
        <w:spacing w:line="360" w:lineRule="auto"/>
        <w:rPr>
          <w:rFonts w:asciiTheme="minorHAnsi" w:hAnsiTheme="minorHAnsi" w:cstheme="minorHAnsi"/>
          <w:sz w:val="22"/>
          <w:szCs w:val="22"/>
        </w:rPr>
      </w:pPr>
      <w:r w:rsidRPr="00A14596">
        <w:rPr>
          <w:rFonts w:asciiTheme="minorHAnsi" w:hAnsiTheme="minorHAnsi" w:cstheme="minorHAnsi"/>
          <w:color w:val="000000" w:themeColor="text1"/>
          <w:sz w:val="22"/>
          <w:szCs w:val="22"/>
        </w:rPr>
        <w:t xml:space="preserve">As the Italian historian, Federico </w:t>
      </w:r>
      <w:proofErr w:type="spellStart"/>
      <w:r w:rsidRPr="00A14596">
        <w:rPr>
          <w:rFonts w:asciiTheme="minorHAnsi" w:hAnsiTheme="minorHAnsi" w:cstheme="minorHAnsi"/>
          <w:color w:val="000000" w:themeColor="text1"/>
          <w:sz w:val="22"/>
          <w:szCs w:val="22"/>
        </w:rPr>
        <w:t>Chabod</w:t>
      </w:r>
      <w:proofErr w:type="spellEnd"/>
      <w:r w:rsidRPr="00A14596">
        <w:rPr>
          <w:rFonts w:asciiTheme="minorHAnsi" w:hAnsiTheme="minorHAnsi" w:cstheme="minorHAnsi"/>
          <w:color w:val="000000" w:themeColor="text1"/>
          <w:sz w:val="22"/>
          <w:szCs w:val="22"/>
        </w:rPr>
        <w:t xml:space="preserve"> noted in a course of lectures held in Nazi-occupied Milan between 1943 and 1944, the idea of Europe is formed ‘by contrast, for there is something that is not Europe. […</w:t>
      </w:r>
      <w:proofErr w:type="gramStart"/>
      <w:r w:rsidRPr="00A14596">
        <w:rPr>
          <w:rFonts w:asciiTheme="minorHAnsi" w:hAnsiTheme="minorHAnsi" w:cstheme="minorHAnsi"/>
          <w:color w:val="000000" w:themeColor="text1"/>
          <w:sz w:val="22"/>
          <w:szCs w:val="22"/>
        </w:rPr>
        <w:t>T]he</w:t>
      </w:r>
      <w:proofErr w:type="gramEnd"/>
      <w:r w:rsidRPr="00A14596">
        <w:rPr>
          <w:rFonts w:asciiTheme="minorHAnsi" w:hAnsiTheme="minorHAnsi" w:cstheme="minorHAnsi"/>
          <w:color w:val="000000" w:themeColor="text1"/>
          <w:sz w:val="22"/>
          <w:szCs w:val="22"/>
        </w:rPr>
        <w:t xml:space="preserve"> polemical foundation is essential’.</w:t>
      </w:r>
      <w:r w:rsidRPr="00A14596">
        <w:rPr>
          <w:rStyle w:val="FootnoteReference"/>
          <w:rFonts w:asciiTheme="minorHAnsi" w:hAnsiTheme="minorHAnsi" w:cstheme="minorHAnsi"/>
          <w:color w:val="000000" w:themeColor="text1"/>
          <w:sz w:val="22"/>
          <w:szCs w:val="22"/>
        </w:rPr>
        <w:footnoteReference w:id="78"/>
      </w:r>
      <w:r w:rsidRPr="00A14596">
        <w:rPr>
          <w:rFonts w:asciiTheme="minorHAnsi" w:hAnsiTheme="minorHAnsi" w:cstheme="minorHAnsi"/>
          <w:color w:val="000000" w:themeColor="text1"/>
          <w:sz w:val="22"/>
          <w:szCs w:val="22"/>
        </w:rPr>
        <w:t xml:space="preserve"> Since his lectures focused on the eighteenth century, the dichotomies that </w:t>
      </w:r>
      <w:proofErr w:type="spellStart"/>
      <w:r w:rsidRPr="00A14596">
        <w:rPr>
          <w:rFonts w:asciiTheme="minorHAnsi" w:hAnsiTheme="minorHAnsi" w:cstheme="minorHAnsi"/>
          <w:color w:val="000000" w:themeColor="text1"/>
          <w:sz w:val="22"/>
          <w:szCs w:val="22"/>
        </w:rPr>
        <w:t>Chabod</w:t>
      </w:r>
      <w:proofErr w:type="spellEnd"/>
      <w:r w:rsidRPr="00A14596">
        <w:rPr>
          <w:rFonts w:asciiTheme="minorHAnsi" w:hAnsiTheme="minorHAnsi" w:cstheme="minorHAnsi"/>
          <w:color w:val="000000" w:themeColor="text1"/>
          <w:sz w:val="22"/>
          <w:szCs w:val="22"/>
        </w:rPr>
        <w:t xml:space="preserve"> was interested in involved Asia (and the old notion of Oriental despotism) on the one hand, and America (and the image of the noble savage) on the other. Yet his argument holds true when considering our timespan too – and for that matter, when pondering any identity formation process. In our case the ways in which Europe shaped its own self-representations acquired a very specific character when, from the late nineteenth century onwards, the contrast implied civilisations that were so intimately tied to and, in fact, even stemming from, European civilisation itself. This is by no means a negligible fact. The contrast and the comparison involved worlds that shared a common past but also implied, at least for many European observers, the possibility that the future of Europe might diverge from the paths of both the USA and Russia/USSR. In truth, if the Eurocentrism of our authors was often coupled with the hope of building a united Europe, this was not only to avert the risk of war between its nations but also, and perhaps mainly, to preserve the European ways of life and values. As to what these were, the intellectuals, politicians, and activists we have briefly considered, all offered their own answers – some, indeed, far more convincing than others. The question they posed was and still is fraught with difficulties. And yet it is still one worth asking, particularly now that peace </w:t>
      </w:r>
      <w:r w:rsidRPr="00A14596">
        <w:rPr>
          <w:rFonts w:asciiTheme="minorHAnsi" w:hAnsiTheme="minorHAnsi" w:cstheme="minorHAnsi"/>
          <w:color w:val="000000" w:themeColor="text1"/>
          <w:sz w:val="22"/>
          <w:szCs w:val="22"/>
        </w:rPr>
        <w:lastRenderedPageBreak/>
        <w:t xml:space="preserve">among the nations of Europe (seems) an accomplished fact and the reasons for sharing a common future appear, to many, to be lacking. </w:t>
      </w:r>
    </w:p>
    <w:p w14:paraId="2456D2CB" w14:textId="77777777" w:rsidR="00A14596" w:rsidRPr="00A14596" w:rsidRDefault="00A14596" w:rsidP="00A14596">
      <w:pPr>
        <w:spacing w:line="360" w:lineRule="auto"/>
        <w:rPr>
          <w:rFonts w:asciiTheme="minorHAnsi" w:hAnsiTheme="minorHAnsi" w:cstheme="minorHAnsi"/>
          <w:sz w:val="22"/>
          <w:szCs w:val="22"/>
        </w:rPr>
      </w:pPr>
    </w:p>
    <w:p w14:paraId="67626654" w14:textId="77777777" w:rsidR="00BF43E2" w:rsidRPr="00A14596" w:rsidRDefault="00BF43E2" w:rsidP="00A14596">
      <w:pPr>
        <w:rPr>
          <w:rFonts w:asciiTheme="minorHAnsi" w:hAnsiTheme="minorHAnsi" w:cstheme="minorHAnsi"/>
          <w:sz w:val="22"/>
          <w:szCs w:val="22"/>
        </w:rPr>
      </w:pPr>
    </w:p>
    <w:sectPr w:rsidR="00BF43E2" w:rsidRPr="00A14596">
      <w:pgSz w:w="12240" w:h="15840"/>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886A8" w14:textId="77777777" w:rsidR="00976B41" w:rsidRDefault="00976B41" w:rsidP="00A14596">
      <w:r>
        <w:separator/>
      </w:r>
    </w:p>
  </w:endnote>
  <w:endnote w:type="continuationSeparator" w:id="0">
    <w:p w14:paraId="46C5D495" w14:textId="77777777" w:rsidR="00976B41" w:rsidRDefault="00976B41" w:rsidP="00A1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2B25E" w14:textId="77777777" w:rsidR="00976B41" w:rsidRDefault="00976B41" w:rsidP="00A14596">
      <w:r>
        <w:separator/>
      </w:r>
    </w:p>
  </w:footnote>
  <w:footnote w:type="continuationSeparator" w:id="0">
    <w:p w14:paraId="3377849D" w14:textId="77777777" w:rsidR="00976B41" w:rsidRDefault="00976B41" w:rsidP="00A14596">
      <w:r>
        <w:continuationSeparator/>
      </w:r>
    </w:p>
  </w:footnote>
  <w:footnote w:id="1">
    <w:p w14:paraId="4893D867" w14:textId="2EB96EA0" w:rsidR="005C5270" w:rsidRPr="008751DF" w:rsidRDefault="005C5270" w:rsidP="00630D41">
      <w:pPr>
        <w:rPr>
          <w:rFonts w:asciiTheme="minorHAnsi" w:hAnsiTheme="minorHAnsi" w:cstheme="minorHAnsi"/>
          <w:sz w:val="20"/>
          <w:szCs w:val="20"/>
          <w:lang w:val="de-DE"/>
        </w:rPr>
      </w:pPr>
      <w:r w:rsidRPr="005C5270">
        <w:rPr>
          <w:rFonts w:asciiTheme="minorHAnsi" w:hAnsiTheme="minorHAnsi" w:cstheme="minorHAnsi"/>
          <w:sz w:val="20"/>
          <w:szCs w:val="20"/>
        </w:rPr>
        <w:t xml:space="preserve">My dear friend and colleague, Richard </w:t>
      </w:r>
      <w:proofErr w:type="spellStart"/>
      <w:r w:rsidRPr="005C5270">
        <w:rPr>
          <w:rFonts w:asciiTheme="minorHAnsi" w:hAnsiTheme="minorHAnsi" w:cstheme="minorHAnsi"/>
          <w:sz w:val="20"/>
          <w:szCs w:val="20"/>
        </w:rPr>
        <w:t>Deswarte</w:t>
      </w:r>
      <w:proofErr w:type="spellEnd"/>
      <w:r w:rsidRPr="005C5270">
        <w:rPr>
          <w:rFonts w:asciiTheme="minorHAnsi" w:hAnsiTheme="minorHAnsi" w:cstheme="minorHAnsi"/>
          <w:sz w:val="20"/>
          <w:szCs w:val="20"/>
        </w:rPr>
        <w:t xml:space="preserve">, read this chapter in draft form and offered his precious advice. Very sadly and very unexpectedly, Richard passed away in July 2021. </w:t>
      </w:r>
      <w:r w:rsidRPr="008751DF">
        <w:rPr>
          <w:rFonts w:asciiTheme="minorHAnsi" w:hAnsiTheme="minorHAnsi" w:cstheme="minorHAnsi"/>
          <w:sz w:val="20"/>
          <w:szCs w:val="20"/>
          <w:lang w:val="de-DE"/>
        </w:rPr>
        <w:t xml:space="preserve">I </w:t>
      </w:r>
      <w:proofErr w:type="spellStart"/>
      <w:r w:rsidRPr="008751DF">
        <w:rPr>
          <w:rFonts w:asciiTheme="minorHAnsi" w:hAnsiTheme="minorHAnsi" w:cstheme="minorHAnsi"/>
          <w:sz w:val="20"/>
          <w:szCs w:val="20"/>
          <w:lang w:val="de-DE"/>
        </w:rPr>
        <w:t>dedicate</w:t>
      </w:r>
      <w:proofErr w:type="spellEnd"/>
      <w:r w:rsidRPr="008751DF">
        <w:rPr>
          <w:rFonts w:asciiTheme="minorHAnsi" w:hAnsiTheme="minorHAnsi" w:cstheme="minorHAnsi"/>
          <w:sz w:val="20"/>
          <w:szCs w:val="20"/>
          <w:lang w:val="de-DE"/>
        </w:rPr>
        <w:t xml:space="preserve"> </w:t>
      </w:r>
      <w:proofErr w:type="spellStart"/>
      <w:r w:rsidRPr="008751DF">
        <w:rPr>
          <w:rFonts w:asciiTheme="minorHAnsi" w:hAnsiTheme="minorHAnsi" w:cstheme="minorHAnsi"/>
          <w:sz w:val="20"/>
          <w:szCs w:val="20"/>
          <w:lang w:val="de-DE"/>
        </w:rPr>
        <w:t>this</w:t>
      </w:r>
      <w:proofErr w:type="spellEnd"/>
      <w:r w:rsidRPr="008751DF">
        <w:rPr>
          <w:rFonts w:asciiTheme="minorHAnsi" w:hAnsiTheme="minorHAnsi" w:cstheme="minorHAnsi"/>
          <w:sz w:val="20"/>
          <w:szCs w:val="20"/>
          <w:lang w:val="de-DE"/>
        </w:rPr>
        <w:t xml:space="preserve"> </w:t>
      </w:r>
      <w:proofErr w:type="spellStart"/>
      <w:r w:rsidRPr="008751DF">
        <w:rPr>
          <w:rFonts w:asciiTheme="minorHAnsi" w:hAnsiTheme="minorHAnsi" w:cstheme="minorHAnsi"/>
          <w:sz w:val="20"/>
          <w:szCs w:val="20"/>
          <w:lang w:val="de-DE"/>
        </w:rPr>
        <w:t>chapter</w:t>
      </w:r>
      <w:proofErr w:type="spellEnd"/>
      <w:r w:rsidRPr="008751DF">
        <w:rPr>
          <w:rFonts w:asciiTheme="minorHAnsi" w:hAnsiTheme="minorHAnsi" w:cstheme="minorHAnsi"/>
          <w:sz w:val="20"/>
          <w:szCs w:val="20"/>
          <w:lang w:val="de-DE"/>
        </w:rPr>
        <w:t xml:space="preserve"> </w:t>
      </w:r>
      <w:proofErr w:type="spellStart"/>
      <w:r w:rsidRPr="008751DF">
        <w:rPr>
          <w:rFonts w:asciiTheme="minorHAnsi" w:hAnsiTheme="minorHAnsi" w:cstheme="minorHAnsi"/>
          <w:sz w:val="20"/>
          <w:szCs w:val="20"/>
          <w:lang w:val="de-DE"/>
        </w:rPr>
        <w:t>to</w:t>
      </w:r>
      <w:proofErr w:type="spellEnd"/>
      <w:r w:rsidRPr="008751DF">
        <w:rPr>
          <w:rFonts w:asciiTheme="minorHAnsi" w:hAnsiTheme="minorHAnsi" w:cstheme="minorHAnsi"/>
          <w:sz w:val="20"/>
          <w:szCs w:val="20"/>
          <w:lang w:val="de-DE"/>
        </w:rPr>
        <w:t xml:space="preserve"> </w:t>
      </w:r>
      <w:proofErr w:type="spellStart"/>
      <w:r w:rsidRPr="008751DF">
        <w:rPr>
          <w:rFonts w:asciiTheme="minorHAnsi" w:hAnsiTheme="minorHAnsi" w:cstheme="minorHAnsi"/>
          <w:sz w:val="20"/>
          <w:szCs w:val="20"/>
          <w:lang w:val="de-DE"/>
        </w:rPr>
        <w:t>his</w:t>
      </w:r>
      <w:proofErr w:type="spellEnd"/>
      <w:r w:rsidRPr="008751DF">
        <w:rPr>
          <w:rFonts w:asciiTheme="minorHAnsi" w:hAnsiTheme="minorHAnsi" w:cstheme="minorHAnsi"/>
          <w:sz w:val="20"/>
          <w:szCs w:val="20"/>
          <w:lang w:val="de-DE"/>
        </w:rPr>
        <w:t xml:space="preserve"> </w:t>
      </w:r>
      <w:proofErr w:type="spellStart"/>
      <w:r w:rsidRPr="008751DF">
        <w:rPr>
          <w:rFonts w:asciiTheme="minorHAnsi" w:hAnsiTheme="minorHAnsi" w:cstheme="minorHAnsi"/>
          <w:sz w:val="20"/>
          <w:szCs w:val="20"/>
          <w:lang w:val="de-DE"/>
        </w:rPr>
        <w:t>memory</w:t>
      </w:r>
      <w:proofErr w:type="spellEnd"/>
      <w:r w:rsidRPr="008751DF">
        <w:rPr>
          <w:rFonts w:asciiTheme="minorHAnsi" w:hAnsiTheme="minorHAnsi" w:cstheme="minorHAnsi"/>
          <w:sz w:val="20"/>
          <w:szCs w:val="20"/>
          <w:lang w:val="de-DE"/>
        </w:rPr>
        <w:t xml:space="preserve">. </w:t>
      </w:r>
    </w:p>
    <w:p w14:paraId="31E168A0" w14:textId="28B1D061" w:rsidR="005C5270" w:rsidRPr="00A14596" w:rsidRDefault="005C5270" w:rsidP="00630D41">
      <w:pPr>
        <w:rPr>
          <w:rFonts w:asciiTheme="minorHAnsi" w:hAnsiTheme="minorHAnsi" w:cstheme="minorHAnsi"/>
          <w:color w:val="000000" w:themeColor="text1"/>
          <w:sz w:val="20"/>
          <w:szCs w:val="20"/>
          <w:lang w:val="nl-NL"/>
        </w:rPr>
      </w:pPr>
      <w:r w:rsidRPr="005C5270">
        <w:rPr>
          <w:rFonts w:asciiTheme="minorHAnsi" w:hAnsiTheme="minorHAnsi" w:cstheme="minorHAnsi"/>
          <w:color w:val="000000" w:themeColor="text1"/>
          <w:sz w:val="20"/>
          <w:szCs w:val="20"/>
          <w:vertAlign w:val="superscript"/>
        </w:rPr>
        <w:footnoteRef/>
      </w:r>
      <w:r w:rsidRPr="005C5270">
        <w:rPr>
          <w:rFonts w:asciiTheme="minorHAnsi" w:hAnsiTheme="minorHAnsi" w:cstheme="minorHAnsi"/>
          <w:color w:val="000000" w:themeColor="text1"/>
          <w:sz w:val="20"/>
          <w:szCs w:val="20"/>
          <w:lang w:val="nl-NL"/>
        </w:rPr>
        <w:t xml:space="preserve"> G. A. von Maltitz, ‘</w:t>
      </w:r>
      <w:r w:rsidRPr="005C5270">
        <w:rPr>
          <w:rFonts w:asciiTheme="minorHAnsi" w:hAnsiTheme="minorHAnsi" w:cstheme="minorHAnsi"/>
          <w:color w:val="000000" w:themeColor="text1"/>
          <w:sz w:val="20"/>
          <w:szCs w:val="20"/>
          <w:lang w:val="de-DE"/>
        </w:rPr>
        <w:t xml:space="preserve">Reisen </w:t>
      </w:r>
      <w:r w:rsidRPr="00A14596">
        <w:rPr>
          <w:rFonts w:asciiTheme="minorHAnsi" w:hAnsiTheme="minorHAnsi" w:cstheme="minorHAnsi"/>
          <w:color w:val="000000" w:themeColor="text1"/>
          <w:sz w:val="20"/>
          <w:szCs w:val="20"/>
          <w:lang w:val="de-DE"/>
        </w:rPr>
        <w:t xml:space="preserve">in der Ruinen des Alten Europa im Jahre 2830’, in </w:t>
      </w:r>
      <w:r w:rsidRPr="00A14596">
        <w:rPr>
          <w:rFonts w:asciiTheme="minorHAnsi" w:hAnsiTheme="minorHAnsi" w:cstheme="minorHAnsi"/>
          <w:color w:val="000000" w:themeColor="text1"/>
          <w:sz w:val="20"/>
          <w:szCs w:val="20"/>
          <w:lang w:val="nl-NL"/>
        </w:rPr>
        <w:t>Maltitz</w:t>
      </w:r>
      <w:r w:rsidRPr="00A14596">
        <w:rPr>
          <w:rFonts w:asciiTheme="minorHAnsi" w:hAnsiTheme="minorHAnsi" w:cstheme="minorHAnsi"/>
          <w:color w:val="000000" w:themeColor="text1"/>
          <w:sz w:val="20"/>
          <w:szCs w:val="20"/>
          <w:lang w:val="de-DE"/>
        </w:rPr>
        <w:t xml:space="preserve">, </w:t>
      </w:r>
      <w:r w:rsidRPr="00A14596">
        <w:rPr>
          <w:rFonts w:asciiTheme="minorHAnsi" w:hAnsiTheme="minorHAnsi" w:cstheme="minorHAnsi"/>
          <w:i/>
          <w:iCs/>
          <w:color w:val="000000" w:themeColor="text1"/>
          <w:sz w:val="20"/>
          <w:szCs w:val="20"/>
          <w:lang w:val="de-DE"/>
        </w:rPr>
        <w:t xml:space="preserve">Pfefferkörner: Im Geschmack der Zeit; ernster und </w:t>
      </w:r>
      <w:proofErr w:type="spellStart"/>
      <w:r w:rsidRPr="00A14596">
        <w:rPr>
          <w:rFonts w:asciiTheme="minorHAnsi" w:hAnsiTheme="minorHAnsi" w:cstheme="minorHAnsi"/>
          <w:i/>
          <w:iCs/>
          <w:color w:val="000000" w:themeColor="text1"/>
          <w:sz w:val="20"/>
          <w:szCs w:val="20"/>
          <w:lang w:val="de-DE"/>
        </w:rPr>
        <w:t>satyrischer</w:t>
      </w:r>
      <w:proofErr w:type="spellEnd"/>
      <w:r w:rsidRPr="00A14596">
        <w:rPr>
          <w:rFonts w:asciiTheme="minorHAnsi" w:hAnsiTheme="minorHAnsi" w:cstheme="minorHAnsi"/>
          <w:color w:val="000000" w:themeColor="text1"/>
          <w:sz w:val="20"/>
          <w:szCs w:val="20"/>
          <w:lang w:val="de-DE"/>
        </w:rPr>
        <w:t xml:space="preserve"> </w:t>
      </w:r>
      <w:r w:rsidRPr="00A14596">
        <w:rPr>
          <w:rFonts w:asciiTheme="minorHAnsi" w:hAnsiTheme="minorHAnsi" w:cstheme="minorHAnsi"/>
          <w:i/>
          <w:iCs/>
          <w:color w:val="000000" w:themeColor="text1"/>
          <w:sz w:val="20"/>
          <w:szCs w:val="20"/>
          <w:lang w:val="de-DE"/>
        </w:rPr>
        <w:t>Gattung</w:t>
      </w:r>
      <w:r w:rsidRPr="00A14596">
        <w:rPr>
          <w:rFonts w:asciiTheme="minorHAnsi" w:hAnsiTheme="minorHAnsi" w:cstheme="minorHAnsi"/>
          <w:color w:val="000000" w:themeColor="text1"/>
          <w:sz w:val="20"/>
          <w:szCs w:val="20"/>
          <w:lang w:val="nl-NL"/>
        </w:rPr>
        <w:t xml:space="preserve"> (Hamburg, Hoffmann und Campe, 1832), vol. II, pp. 99–203, especially 102, 186, and 194. </w:t>
      </w:r>
    </w:p>
  </w:footnote>
  <w:footnote w:id="2">
    <w:p w14:paraId="2F77826A" w14:textId="77777777" w:rsidR="005C5270" w:rsidRPr="00A14596" w:rsidRDefault="005C5270" w:rsidP="00630D41">
      <w:pPr>
        <w:pStyle w:val="FootnoteText"/>
        <w:rPr>
          <w:rFonts w:asciiTheme="minorHAnsi" w:hAnsiTheme="minorHAnsi" w:cstheme="minorHAnsi"/>
          <w:color w:val="000000" w:themeColor="text1"/>
          <w:lang w:val="nl-NL"/>
        </w:rPr>
      </w:pPr>
      <w:r w:rsidRPr="00A14596">
        <w:rPr>
          <w:rStyle w:val="FootnoteReference"/>
          <w:rFonts w:asciiTheme="minorHAnsi" w:hAnsiTheme="minorHAnsi" w:cstheme="minorHAnsi"/>
          <w:color w:val="000000" w:themeColor="text1"/>
        </w:rPr>
        <w:footnoteRef/>
      </w:r>
      <w:r w:rsidRPr="00A14596">
        <w:rPr>
          <w:rFonts w:asciiTheme="minorHAnsi" w:hAnsiTheme="minorHAnsi" w:cstheme="minorHAnsi"/>
          <w:color w:val="000000" w:themeColor="text1"/>
          <w:lang w:val="nl-NL"/>
        </w:rPr>
        <w:t xml:space="preserve"> A. de Tocqueville, </w:t>
      </w:r>
      <w:r w:rsidRPr="00A14596">
        <w:rPr>
          <w:rFonts w:asciiTheme="minorHAnsi" w:hAnsiTheme="minorHAnsi" w:cstheme="minorHAnsi"/>
          <w:i/>
          <w:iCs/>
          <w:color w:val="000000" w:themeColor="text1"/>
          <w:lang w:val="fr-FR"/>
        </w:rPr>
        <w:t>De la Démocratie en Amérique</w:t>
      </w:r>
      <w:r w:rsidRPr="00A14596">
        <w:rPr>
          <w:rFonts w:asciiTheme="minorHAnsi" w:hAnsiTheme="minorHAnsi" w:cstheme="minorHAnsi"/>
          <w:color w:val="000000" w:themeColor="text1"/>
          <w:lang w:val="nl-NL"/>
        </w:rPr>
        <w:t xml:space="preserve"> (1835) (Paris, Garnier, 1981), vol. I, pp. 540–1.</w:t>
      </w:r>
    </w:p>
  </w:footnote>
  <w:footnote w:id="3">
    <w:p w14:paraId="16D2F081" w14:textId="77777777" w:rsidR="005C5270" w:rsidRPr="00A14596" w:rsidRDefault="005C5270" w:rsidP="00630D41">
      <w:pPr>
        <w:pStyle w:val="FootnoteText"/>
        <w:rPr>
          <w:rFonts w:asciiTheme="minorHAnsi" w:hAnsiTheme="minorHAnsi" w:cstheme="minorHAnsi"/>
          <w:color w:val="000000" w:themeColor="text1"/>
        </w:rPr>
      </w:pPr>
      <w:r w:rsidRPr="00A14596">
        <w:rPr>
          <w:rStyle w:val="FootnoteReference"/>
          <w:rFonts w:asciiTheme="minorHAnsi" w:hAnsiTheme="minorHAnsi" w:cstheme="minorHAnsi"/>
          <w:color w:val="000000" w:themeColor="text1"/>
        </w:rPr>
        <w:footnoteRef/>
      </w:r>
      <w:r w:rsidRPr="00A14596">
        <w:rPr>
          <w:rFonts w:asciiTheme="minorHAnsi" w:hAnsiTheme="minorHAnsi" w:cstheme="minorHAnsi"/>
          <w:color w:val="000000" w:themeColor="text1"/>
        </w:rPr>
        <w:t xml:space="preserve"> G. F. Kennan, </w:t>
      </w:r>
      <w:r w:rsidRPr="00A14596">
        <w:rPr>
          <w:rFonts w:asciiTheme="minorHAnsi" w:hAnsiTheme="minorHAnsi" w:cstheme="minorHAnsi"/>
          <w:i/>
          <w:iCs/>
          <w:color w:val="000000" w:themeColor="text1"/>
        </w:rPr>
        <w:t>The Decline of Bismarck’s European Order: Franco-Russian Relations, 1875–1890</w:t>
      </w:r>
      <w:r w:rsidRPr="00A14596">
        <w:rPr>
          <w:rFonts w:asciiTheme="minorHAnsi" w:hAnsiTheme="minorHAnsi" w:cstheme="minorHAnsi"/>
          <w:color w:val="000000" w:themeColor="text1"/>
        </w:rPr>
        <w:t xml:space="preserve"> (Princeton, NJ, Princeton University Press, 1979), p. 3.</w:t>
      </w:r>
    </w:p>
  </w:footnote>
  <w:footnote w:id="4">
    <w:p w14:paraId="35615018" w14:textId="77777777" w:rsidR="005C5270" w:rsidRPr="00A14596" w:rsidRDefault="005C5270" w:rsidP="00630D41">
      <w:pPr>
        <w:shd w:val="clear" w:color="auto" w:fill="FFFFFF"/>
        <w:rPr>
          <w:rFonts w:asciiTheme="minorHAnsi" w:eastAsia="Times New Roman" w:hAnsiTheme="minorHAnsi" w:cstheme="minorHAnsi"/>
          <w:color w:val="000000" w:themeColor="text1"/>
          <w:sz w:val="20"/>
          <w:szCs w:val="20"/>
          <w:lang w:eastAsia="en-GB"/>
        </w:rPr>
      </w:pPr>
      <w:r w:rsidRPr="00A14596">
        <w:rPr>
          <w:rStyle w:val="FootnoteReference"/>
          <w:rFonts w:asciiTheme="minorHAnsi" w:hAnsiTheme="minorHAnsi" w:cstheme="minorHAnsi"/>
          <w:color w:val="000000" w:themeColor="text1"/>
          <w:sz w:val="20"/>
          <w:szCs w:val="20"/>
        </w:rPr>
        <w:footnoteRef/>
      </w:r>
      <w:r w:rsidRPr="00A14596">
        <w:rPr>
          <w:rFonts w:asciiTheme="minorHAnsi" w:hAnsiTheme="minorHAnsi" w:cstheme="minorHAnsi"/>
          <w:color w:val="000000" w:themeColor="text1"/>
          <w:sz w:val="20"/>
          <w:szCs w:val="20"/>
        </w:rPr>
        <w:t xml:space="preserve"> </w:t>
      </w:r>
      <w:r w:rsidRPr="00A14596">
        <w:rPr>
          <w:rFonts w:asciiTheme="minorHAnsi" w:eastAsia="Times New Roman" w:hAnsiTheme="minorHAnsi" w:cstheme="minorHAnsi"/>
          <w:color w:val="000000" w:themeColor="text1"/>
          <w:sz w:val="20"/>
          <w:szCs w:val="20"/>
          <w:lang w:eastAsia="en-GB"/>
        </w:rPr>
        <w:t>G. P. Gooch, </w:t>
      </w:r>
      <w:r w:rsidRPr="00A14596">
        <w:rPr>
          <w:rFonts w:asciiTheme="minorHAnsi" w:eastAsia="Times New Roman" w:hAnsiTheme="minorHAnsi" w:cstheme="minorHAnsi"/>
          <w:i/>
          <w:iCs/>
          <w:color w:val="000000" w:themeColor="text1"/>
          <w:sz w:val="20"/>
          <w:szCs w:val="20"/>
          <w:lang w:eastAsia="en-GB"/>
        </w:rPr>
        <w:t>History and Historians in the Nineteenth Century</w:t>
      </w:r>
      <w:r w:rsidRPr="00A14596">
        <w:rPr>
          <w:rFonts w:asciiTheme="minorHAnsi" w:eastAsia="Times New Roman" w:hAnsiTheme="minorHAnsi" w:cstheme="minorHAnsi"/>
          <w:color w:val="000000" w:themeColor="text1"/>
          <w:sz w:val="20"/>
          <w:szCs w:val="20"/>
          <w:lang w:eastAsia="en-GB"/>
        </w:rPr>
        <w:t> (Boston, Beacon Press, 1959), p. 347.</w:t>
      </w:r>
    </w:p>
  </w:footnote>
  <w:footnote w:id="5">
    <w:p w14:paraId="714A6A47" w14:textId="77777777" w:rsidR="005C5270" w:rsidRPr="00A14596" w:rsidRDefault="005C5270" w:rsidP="00630D41">
      <w:pPr>
        <w:rPr>
          <w:rFonts w:asciiTheme="minorHAnsi" w:hAnsiTheme="minorHAnsi" w:cstheme="minorHAnsi"/>
          <w:color w:val="000000" w:themeColor="text1"/>
          <w:sz w:val="20"/>
          <w:szCs w:val="20"/>
        </w:rPr>
      </w:pPr>
      <w:r w:rsidRPr="00A14596">
        <w:rPr>
          <w:rStyle w:val="FootnoteReference"/>
          <w:rFonts w:asciiTheme="minorHAnsi" w:hAnsiTheme="minorHAnsi" w:cstheme="minorHAnsi"/>
          <w:color w:val="000000" w:themeColor="text1"/>
          <w:sz w:val="20"/>
          <w:szCs w:val="20"/>
        </w:rPr>
        <w:footnoteRef/>
      </w:r>
      <w:r w:rsidRPr="00A14596">
        <w:rPr>
          <w:rFonts w:asciiTheme="minorHAnsi" w:hAnsiTheme="minorHAnsi" w:cstheme="minorHAnsi"/>
          <w:color w:val="000000" w:themeColor="text1"/>
          <w:sz w:val="20"/>
          <w:szCs w:val="20"/>
        </w:rPr>
        <w:t xml:space="preserve"> J. R. Seeley, </w:t>
      </w:r>
      <w:r w:rsidRPr="00A14596">
        <w:rPr>
          <w:rFonts w:asciiTheme="minorHAnsi" w:hAnsiTheme="minorHAnsi" w:cstheme="minorHAnsi"/>
          <w:i/>
          <w:iCs/>
          <w:color w:val="000000" w:themeColor="text1"/>
          <w:sz w:val="20"/>
          <w:szCs w:val="20"/>
        </w:rPr>
        <w:t xml:space="preserve">The Expansion of England </w:t>
      </w:r>
      <w:r w:rsidRPr="00A14596">
        <w:rPr>
          <w:rFonts w:asciiTheme="minorHAnsi" w:hAnsiTheme="minorHAnsi" w:cstheme="minorHAnsi"/>
          <w:color w:val="000000" w:themeColor="text1"/>
          <w:sz w:val="20"/>
          <w:szCs w:val="20"/>
        </w:rPr>
        <w:t>(Chicago, Chicago University Press, 1971), p. 62.</w:t>
      </w:r>
    </w:p>
  </w:footnote>
  <w:footnote w:id="6">
    <w:p w14:paraId="4EDC2386" w14:textId="77777777" w:rsidR="005C5270" w:rsidRPr="00A14596" w:rsidRDefault="005C5270" w:rsidP="00630D41">
      <w:pPr>
        <w:pStyle w:val="FootnoteText"/>
        <w:rPr>
          <w:rFonts w:asciiTheme="minorHAnsi" w:hAnsiTheme="minorHAnsi" w:cstheme="minorHAnsi"/>
          <w:color w:val="000000" w:themeColor="text1"/>
        </w:rPr>
      </w:pPr>
      <w:r w:rsidRPr="00A14596">
        <w:rPr>
          <w:rStyle w:val="FootnoteReference"/>
          <w:rFonts w:asciiTheme="minorHAnsi" w:hAnsiTheme="minorHAnsi" w:cstheme="minorHAnsi"/>
          <w:color w:val="000000" w:themeColor="text1"/>
        </w:rPr>
        <w:footnoteRef/>
      </w:r>
      <w:r w:rsidRPr="00A14596">
        <w:rPr>
          <w:rFonts w:asciiTheme="minorHAnsi" w:hAnsiTheme="minorHAnsi" w:cstheme="minorHAnsi"/>
          <w:color w:val="000000" w:themeColor="text1"/>
        </w:rPr>
        <w:t xml:space="preserve"> Seeley, </w:t>
      </w:r>
      <w:r w:rsidRPr="00A14596">
        <w:rPr>
          <w:rFonts w:asciiTheme="minorHAnsi" w:hAnsiTheme="minorHAnsi" w:cstheme="minorHAnsi"/>
          <w:i/>
          <w:iCs/>
          <w:color w:val="000000" w:themeColor="text1"/>
        </w:rPr>
        <w:t>The Expansion of England</w:t>
      </w:r>
      <w:r w:rsidRPr="00A14596">
        <w:rPr>
          <w:rFonts w:asciiTheme="minorHAnsi" w:hAnsiTheme="minorHAnsi" w:cstheme="minorHAnsi"/>
          <w:color w:val="000000" w:themeColor="text1"/>
        </w:rPr>
        <w:t>, p. 237.</w:t>
      </w:r>
    </w:p>
  </w:footnote>
  <w:footnote w:id="7">
    <w:p w14:paraId="6E4B9DB9" w14:textId="77777777" w:rsidR="005C5270" w:rsidRPr="00A14596" w:rsidRDefault="005C5270" w:rsidP="00630D41">
      <w:pPr>
        <w:rPr>
          <w:rFonts w:asciiTheme="minorHAnsi" w:hAnsiTheme="minorHAnsi" w:cstheme="minorHAnsi"/>
          <w:color w:val="000000" w:themeColor="text1"/>
          <w:sz w:val="20"/>
          <w:szCs w:val="20"/>
        </w:rPr>
      </w:pPr>
      <w:r w:rsidRPr="00A14596">
        <w:rPr>
          <w:rStyle w:val="FootnoteReference"/>
          <w:rFonts w:asciiTheme="minorHAnsi" w:hAnsiTheme="minorHAnsi" w:cstheme="minorHAnsi"/>
          <w:color w:val="000000" w:themeColor="text1"/>
          <w:sz w:val="20"/>
          <w:szCs w:val="20"/>
        </w:rPr>
        <w:footnoteRef/>
      </w:r>
      <w:r w:rsidRPr="00A14596">
        <w:rPr>
          <w:rFonts w:asciiTheme="minorHAnsi" w:hAnsiTheme="minorHAnsi" w:cstheme="minorHAnsi"/>
          <w:color w:val="000000" w:themeColor="text1"/>
          <w:sz w:val="20"/>
          <w:szCs w:val="20"/>
        </w:rPr>
        <w:t xml:space="preserve"> On the notion of ‘Greater Britain’, see D. Bell, </w:t>
      </w:r>
      <w:r w:rsidRPr="00A14596">
        <w:rPr>
          <w:rFonts w:asciiTheme="minorHAnsi" w:hAnsiTheme="minorHAnsi" w:cstheme="minorHAnsi"/>
          <w:i/>
          <w:iCs/>
          <w:color w:val="000000" w:themeColor="text1"/>
          <w:sz w:val="20"/>
          <w:szCs w:val="20"/>
        </w:rPr>
        <w:t>The Idea of Greater Britain: Empire and the Future of World Order, 1860–1900</w:t>
      </w:r>
      <w:r w:rsidRPr="00A14596">
        <w:rPr>
          <w:rFonts w:asciiTheme="minorHAnsi" w:hAnsiTheme="minorHAnsi" w:cstheme="minorHAnsi"/>
          <w:color w:val="000000" w:themeColor="text1"/>
          <w:sz w:val="20"/>
          <w:szCs w:val="20"/>
        </w:rPr>
        <w:t> (Princeton, NJ, Princeton University Press, 2007).</w:t>
      </w:r>
    </w:p>
  </w:footnote>
  <w:footnote w:id="8">
    <w:p w14:paraId="65EEBE70" w14:textId="77777777" w:rsidR="005C5270" w:rsidRPr="00A14596" w:rsidRDefault="005C5270" w:rsidP="00630D41">
      <w:pPr>
        <w:rPr>
          <w:rFonts w:asciiTheme="minorHAnsi" w:hAnsiTheme="minorHAnsi" w:cstheme="minorHAnsi"/>
          <w:color w:val="000000" w:themeColor="text1"/>
          <w:sz w:val="20"/>
          <w:szCs w:val="20"/>
        </w:rPr>
      </w:pPr>
      <w:r w:rsidRPr="00A14596">
        <w:rPr>
          <w:rStyle w:val="FootnoteReference"/>
          <w:rFonts w:asciiTheme="minorHAnsi" w:hAnsiTheme="minorHAnsi" w:cstheme="minorHAnsi"/>
          <w:color w:val="000000" w:themeColor="text1"/>
          <w:sz w:val="20"/>
          <w:szCs w:val="20"/>
        </w:rPr>
        <w:footnoteRef/>
      </w:r>
      <w:r w:rsidRPr="00A14596">
        <w:rPr>
          <w:rFonts w:asciiTheme="minorHAnsi" w:hAnsiTheme="minorHAnsi" w:cstheme="minorHAnsi"/>
          <w:color w:val="000000" w:themeColor="text1"/>
          <w:sz w:val="20"/>
          <w:szCs w:val="20"/>
        </w:rPr>
        <w:t xml:space="preserve"> J. R. Seeley, ‘The United States of Europe’, </w:t>
      </w:r>
      <w:r w:rsidRPr="00A14596">
        <w:rPr>
          <w:rFonts w:asciiTheme="minorHAnsi" w:hAnsiTheme="minorHAnsi" w:cstheme="minorHAnsi"/>
          <w:i/>
          <w:iCs/>
          <w:color w:val="000000" w:themeColor="text1"/>
          <w:sz w:val="20"/>
          <w:szCs w:val="20"/>
        </w:rPr>
        <w:t>Macmillan’s Magazine</w:t>
      </w:r>
      <w:r w:rsidRPr="00A14596">
        <w:rPr>
          <w:rFonts w:asciiTheme="minorHAnsi" w:hAnsiTheme="minorHAnsi" w:cstheme="minorHAnsi"/>
          <w:color w:val="000000" w:themeColor="text1"/>
          <w:sz w:val="20"/>
          <w:szCs w:val="20"/>
        </w:rPr>
        <w:t>, 23 (1871), 442–3.</w:t>
      </w:r>
    </w:p>
  </w:footnote>
  <w:footnote w:id="9">
    <w:p w14:paraId="130CAED3" w14:textId="77777777" w:rsidR="005C5270" w:rsidRPr="00A14596" w:rsidRDefault="005C5270" w:rsidP="00630D41">
      <w:pPr>
        <w:pStyle w:val="FootnoteText"/>
        <w:rPr>
          <w:rFonts w:asciiTheme="minorHAnsi" w:hAnsiTheme="minorHAnsi" w:cstheme="minorHAnsi"/>
          <w:color w:val="000000" w:themeColor="text1"/>
        </w:rPr>
      </w:pPr>
      <w:r w:rsidRPr="00A14596">
        <w:rPr>
          <w:rStyle w:val="FootnoteReference"/>
          <w:rFonts w:asciiTheme="minorHAnsi" w:hAnsiTheme="minorHAnsi" w:cstheme="minorHAnsi"/>
          <w:color w:val="000000" w:themeColor="text1"/>
        </w:rPr>
        <w:footnoteRef/>
      </w:r>
      <w:r w:rsidRPr="00A14596">
        <w:rPr>
          <w:rFonts w:asciiTheme="minorHAnsi" w:hAnsiTheme="minorHAnsi" w:cstheme="minorHAnsi"/>
          <w:color w:val="000000" w:themeColor="text1"/>
        </w:rPr>
        <w:t xml:space="preserve"> See, for example, Winston Churchill’s famous speech at the University of Zurich, in 1946: ‘A “United States of Europe”, 19 September 1946’, in Churchill, </w:t>
      </w:r>
      <w:r w:rsidRPr="00A14596">
        <w:rPr>
          <w:rFonts w:asciiTheme="minorHAnsi" w:hAnsiTheme="minorHAnsi" w:cstheme="minorHAnsi"/>
          <w:i/>
          <w:iCs/>
          <w:color w:val="000000" w:themeColor="text1"/>
        </w:rPr>
        <w:t>Never Give In! The Best of Winston Churchill’s Speeches</w:t>
      </w:r>
      <w:r w:rsidRPr="00A14596">
        <w:rPr>
          <w:rFonts w:asciiTheme="minorHAnsi" w:hAnsiTheme="minorHAnsi" w:cstheme="minorHAnsi"/>
          <w:color w:val="000000" w:themeColor="text1"/>
        </w:rPr>
        <w:t xml:space="preserve"> (New York, Hyperion, 2003), pp. 426–30.</w:t>
      </w:r>
    </w:p>
  </w:footnote>
  <w:footnote w:id="10">
    <w:p w14:paraId="689B89D9" w14:textId="77777777" w:rsidR="005C5270" w:rsidRPr="00A14596" w:rsidRDefault="005C5270" w:rsidP="00630D41">
      <w:pPr>
        <w:pStyle w:val="FootnoteText"/>
        <w:rPr>
          <w:rFonts w:asciiTheme="minorHAnsi" w:hAnsiTheme="minorHAnsi" w:cstheme="minorHAnsi"/>
          <w:color w:val="000000" w:themeColor="text1"/>
        </w:rPr>
      </w:pPr>
      <w:r w:rsidRPr="00A14596">
        <w:rPr>
          <w:rStyle w:val="FootnoteReference"/>
          <w:rFonts w:asciiTheme="minorHAnsi" w:hAnsiTheme="minorHAnsi" w:cstheme="minorHAnsi"/>
          <w:color w:val="000000" w:themeColor="text1"/>
        </w:rPr>
        <w:footnoteRef/>
      </w:r>
      <w:r w:rsidRPr="00A14596">
        <w:rPr>
          <w:rFonts w:asciiTheme="minorHAnsi" w:hAnsiTheme="minorHAnsi" w:cstheme="minorHAnsi"/>
          <w:color w:val="000000" w:themeColor="text1"/>
        </w:rPr>
        <w:t xml:space="preserve"> On Einaudi’s Europeanism, I take the liberty of referring to my own ‘Junius and the “President professor”: Luigi Einaudi’s European Federalism’, in M. </w:t>
      </w:r>
      <w:proofErr w:type="spellStart"/>
      <w:r w:rsidRPr="00A14596">
        <w:rPr>
          <w:rFonts w:asciiTheme="minorHAnsi" w:hAnsiTheme="minorHAnsi" w:cstheme="minorHAnsi"/>
          <w:color w:val="000000" w:themeColor="text1"/>
        </w:rPr>
        <w:t>Hewitson</w:t>
      </w:r>
      <w:proofErr w:type="spellEnd"/>
      <w:r w:rsidRPr="00A14596">
        <w:rPr>
          <w:rFonts w:asciiTheme="minorHAnsi" w:hAnsiTheme="minorHAnsi" w:cstheme="minorHAnsi"/>
          <w:color w:val="000000" w:themeColor="text1"/>
        </w:rPr>
        <w:t xml:space="preserve"> and M. D’Auria (eds), </w:t>
      </w:r>
      <w:r w:rsidRPr="00A14596">
        <w:rPr>
          <w:rFonts w:asciiTheme="minorHAnsi" w:hAnsiTheme="minorHAnsi" w:cstheme="minorHAnsi"/>
          <w:i/>
          <w:iCs/>
          <w:color w:val="000000" w:themeColor="text1"/>
        </w:rPr>
        <w:t>Europe in Crisis: Intellectuals and the European Idea, 1917–1957</w:t>
      </w:r>
      <w:r w:rsidRPr="00A14596">
        <w:rPr>
          <w:rFonts w:asciiTheme="minorHAnsi" w:hAnsiTheme="minorHAnsi" w:cstheme="minorHAnsi"/>
          <w:color w:val="000000" w:themeColor="text1"/>
        </w:rPr>
        <w:t xml:space="preserve"> (New York, </w:t>
      </w:r>
      <w:proofErr w:type="spellStart"/>
      <w:r w:rsidRPr="00A14596">
        <w:rPr>
          <w:rFonts w:asciiTheme="minorHAnsi" w:hAnsiTheme="minorHAnsi" w:cstheme="minorHAnsi"/>
          <w:color w:val="000000" w:themeColor="text1"/>
        </w:rPr>
        <w:t>Berghahn</w:t>
      </w:r>
      <w:proofErr w:type="spellEnd"/>
      <w:r w:rsidRPr="00A14596">
        <w:rPr>
          <w:rFonts w:asciiTheme="minorHAnsi" w:hAnsiTheme="minorHAnsi" w:cstheme="minorHAnsi"/>
          <w:color w:val="000000" w:themeColor="text1"/>
        </w:rPr>
        <w:t>, 2012), pp. 289–322.</w:t>
      </w:r>
    </w:p>
  </w:footnote>
  <w:footnote w:id="11">
    <w:p w14:paraId="320448B0" w14:textId="77777777" w:rsidR="005C5270" w:rsidRPr="00A14596" w:rsidRDefault="005C5270" w:rsidP="00630D41">
      <w:pPr>
        <w:shd w:val="clear" w:color="auto" w:fill="FFFFFF"/>
        <w:rPr>
          <w:rFonts w:asciiTheme="minorHAnsi" w:eastAsia="Times New Roman" w:hAnsiTheme="minorHAnsi" w:cstheme="minorHAnsi"/>
          <w:color w:val="000000" w:themeColor="text1"/>
          <w:sz w:val="20"/>
          <w:szCs w:val="20"/>
          <w:lang w:val="nl-NL" w:eastAsia="en-GB"/>
        </w:rPr>
      </w:pPr>
      <w:r w:rsidRPr="00A14596">
        <w:rPr>
          <w:rStyle w:val="FootnoteReference"/>
          <w:rFonts w:asciiTheme="minorHAnsi" w:hAnsiTheme="minorHAnsi" w:cstheme="minorHAnsi"/>
          <w:color w:val="000000" w:themeColor="text1"/>
          <w:sz w:val="20"/>
          <w:szCs w:val="20"/>
        </w:rPr>
        <w:footnoteRef/>
      </w:r>
      <w:r w:rsidRPr="00A14596">
        <w:rPr>
          <w:rFonts w:asciiTheme="minorHAnsi" w:hAnsiTheme="minorHAnsi" w:cstheme="minorHAnsi"/>
          <w:color w:val="000000" w:themeColor="text1"/>
          <w:sz w:val="20"/>
          <w:szCs w:val="20"/>
        </w:rPr>
        <w:t xml:space="preserve"> R. N. </w:t>
      </w:r>
      <w:proofErr w:type="spellStart"/>
      <w:r w:rsidRPr="00A14596">
        <w:rPr>
          <w:rFonts w:asciiTheme="minorHAnsi" w:hAnsiTheme="minorHAnsi" w:cstheme="minorHAnsi"/>
          <w:color w:val="000000" w:themeColor="text1"/>
          <w:sz w:val="20"/>
          <w:szCs w:val="20"/>
        </w:rPr>
        <w:t>Coudenhove-Kalergi</w:t>
      </w:r>
      <w:proofErr w:type="spellEnd"/>
      <w:r w:rsidRPr="00A14596">
        <w:rPr>
          <w:rFonts w:asciiTheme="minorHAnsi" w:hAnsiTheme="minorHAnsi" w:cstheme="minorHAnsi"/>
          <w:color w:val="000000" w:themeColor="text1"/>
          <w:sz w:val="20"/>
          <w:szCs w:val="20"/>
        </w:rPr>
        <w:t xml:space="preserve">, </w:t>
      </w:r>
      <w:r w:rsidRPr="00A14596">
        <w:rPr>
          <w:rFonts w:asciiTheme="minorHAnsi" w:hAnsiTheme="minorHAnsi" w:cstheme="minorHAnsi"/>
          <w:i/>
          <w:iCs/>
          <w:color w:val="000000" w:themeColor="text1"/>
          <w:sz w:val="20"/>
          <w:szCs w:val="20"/>
        </w:rPr>
        <w:t>Pan-Europa</w:t>
      </w:r>
      <w:r w:rsidRPr="00A14596">
        <w:rPr>
          <w:rFonts w:asciiTheme="minorHAnsi" w:hAnsiTheme="minorHAnsi" w:cstheme="minorHAnsi"/>
          <w:color w:val="000000" w:themeColor="text1"/>
          <w:sz w:val="20"/>
          <w:szCs w:val="20"/>
        </w:rPr>
        <w:t xml:space="preserve"> (Vienna, Pan-Europa Editions, 1923), p. 154; italics in the text</w:t>
      </w:r>
      <w:r w:rsidRPr="00A14596">
        <w:rPr>
          <w:rFonts w:asciiTheme="minorHAnsi" w:hAnsiTheme="minorHAnsi" w:cstheme="minorHAnsi"/>
          <w:color w:val="000000" w:themeColor="text1"/>
          <w:sz w:val="20"/>
          <w:szCs w:val="20"/>
          <w:lang w:val="nl-NL"/>
        </w:rPr>
        <w:t xml:space="preserve">. On Coudenhove-Kalergi, see </w:t>
      </w:r>
      <w:r w:rsidRPr="00A14596">
        <w:rPr>
          <w:rFonts w:asciiTheme="minorHAnsi" w:eastAsia="Times New Roman" w:hAnsiTheme="minorHAnsi" w:cstheme="minorHAnsi"/>
          <w:color w:val="000000" w:themeColor="text1"/>
          <w:sz w:val="20"/>
          <w:szCs w:val="20"/>
          <w:lang w:val="nl-NL" w:eastAsia="en-GB"/>
        </w:rPr>
        <w:t xml:space="preserve">A. Ziegerhofer, </w:t>
      </w:r>
      <w:r w:rsidRPr="00A14596">
        <w:rPr>
          <w:rFonts w:asciiTheme="minorHAnsi" w:eastAsia="Times New Roman" w:hAnsiTheme="minorHAnsi" w:cstheme="minorHAnsi"/>
          <w:i/>
          <w:iCs/>
          <w:color w:val="000000" w:themeColor="text1"/>
          <w:sz w:val="20"/>
          <w:szCs w:val="20"/>
          <w:lang w:val="nl-NL" w:eastAsia="en-GB"/>
        </w:rPr>
        <w:t>Botschafter Europas: Richard Nikolaus Coudenhove-Kalergi und die Paneuropa-Bewegung in den zwanziger und dreissiger Jahren</w:t>
      </w:r>
      <w:r w:rsidRPr="00A14596">
        <w:rPr>
          <w:rFonts w:asciiTheme="minorHAnsi" w:eastAsia="Times New Roman" w:hAnsiTheme="minorHAnsi" w:cstheme="minorHAnsi"/>
          <w:color w:val="000000" w:themeColor="text1"/>
          <w:sz w:val="20"/>
          <w:szCs w:val="20"/>
          <w:lang w:val="nl-NL" w:eastAsia="en-GB"/>
        </w:rPr>
        <w:t> (Vienna, Böhlau, 2004).</w:t>
      </w:r>
    </w:p>
  </w:footnote>
  <w:footnote w:id="12">
    <w:p w14:paraId="69654F44" w14:textId="77777777" w:rsidR="005C5270" w:rsidRPr="00A14596" w:rsidRDefault="005C5270" w:rsidP="00630D41">
      <w:pPr>
        <w:rPr>
          <w:rFonts w:asciiTheme="minorHAnsi" w:hAnsiTheme="minorHAnsi" w:cstheme="minorHAnsi"/>
          <w:color w:val="000000" w:themeColor="text1"/>
          <w:sz w:val="20"/>
          <w:szCs w:val="20"/>
          <w:lang w:val="nl-NL"/>
        </w:rPr>
      </w:pPr>
      <w:r w:rsidRPr="00A14596">
        <w:rPr>
          <w:rStyle w:val="FootnoteReference"/>
          <w:rFonts w:asciiTheme="minorHAnsi" w:hAnsiTheme="minorHAnsi" w:cstheme="minorHAnsi"/>
          <w:color w:val="000000" w:themeColor="text1"/>
          <w:sz w:val="20"/>
          <w:szCs w:val="20"/>
        </w:rPr>
        <w:footnoteRef/>
      </w:r>
      <w:r w:rsidRPr="00A14596">
        <w:rPr>
          <w:rFonts w:asciiTheme="minorHAnsi" w:hAnsiTheme="minorHAnsi" w:cstheme="minorHAnsi"/>
          <w:color w:val="000000" w:themeColor="text1"/>
          <w:sz w:val="20"/>
          <w:szCs w:val="20"/>
        </w:rPr>
        <w:t xml:space="preserve"> M. </w:t>
      </w:r>
      <w:proofErr w:type="spellStart"/>
      <w:r w:rsidRPr="00A14596">
        <w:rPr>
          <w:rFonts w:asciiTheme="minorHAnsi" w:hAnsiTheme="minorHAnsi" w:cstheme="minorHAnsi"/>
          <w:color w:val="000000" w:themeColor="text1"/>
          <w:sz w:val="20"/>
          <w:szCs w:val="20"/>
        </w:rPr>
        <w:t>Bassin</w:t>
      </w:r>
      <w:proofErr w:type="spellEnd"/>
      <w:r w:rsidRPr="00A14596">
        <w:rPr>
          <w:rFonts w:asciiTheme="minorHAnsi" w:hAnsiTheme="minorHAnsi" w:cstheme="minorHAnsi"/>
          <w:color w:val="000000" w:themeColor="text1"/>
          <w:sz w:val="20"/>
          <w:szCs w:val="20"/>
        </w:rPr>
        <w:t xml:space="preserve">, ‘Race contra space: Conflict between German </w:t>
      </w:r>
      <w:proofErr w:type="spellStart"/>
      <w:r w:rsidRPr="008300D9">
        <w:rPr>
          <w:rFonts w:asciiTheme="minorHAnsi" w:hAnsiTheme="minorHAnsi" w:cstheme="minorHAnsi"/>
          <w:i/>
          <w:iCs/>
          <w:color w:val="000000" w:themeColor="text1"/>
          <w:sz w:val="20"/>
          <w:szCs w:val="20"/>
        </w:rPr>
        <w:t>Geopolitik</w:t>
      </w:r>
      <w:proofErr w:type="spellEnd"/>
      <w:r w:rsidRPr="00A14596">
        <w:rPr>
          <w:rFonts w:asciiTheme="minorHAnsi" w:hAnsiTheme="minorHAnsi" w:cstheme="minorHAnsi"/>
          <w:color w:val="000000" w:themeColor="text1"/>
          <w:sz w:val="20"/>
          <w:szCs w:val="20"/>
        </w:rPr>
        <w:t xml:space="preserve"> and National Socialism’, </w:t>
      </w:r>
      <w:r w:rsidRPr="00A14596">
        <w:rPr>
          <w:rFonts w:asciiTheme="minorHAnsi" w:hAnsiTheme="minorHAnsi" w:cstheme="minorHAnsi"/>
          <w:i/>
          <w:iCs/>
          <w:color w:val="000000" w:themeColor="text1"/>
          <w:sz w:val="20"/>
          <w:szCs w:val="20"/>
        </w:rPr>
        <w:t>Political Geography Quarterly</w:t>
      </w:r>
      <w:r w:rsidRPr="00A14596">
        <w:rPr>
          <w:rFonts w:asciiTheme="minorHAnsi" w:hAnsiTheme="minorHAnsi" w:cstheme="minorHAnsi"/>
          <w:color w:val="000000" w:themeColor="text1"/>
          <w:sz w:val="20"/>
          <w:szCs w:val="20"/>
        </w:rPr>
        <w:t>, 6/2 (1987), 115–45</w:t>
      </w:r>
      <w:r w:rsidRPr="008751DF">
        <w:rPr>
          <w:rFonts w:asciiTheme="minorHAnsi" w:hAnsiTheme="minorHAnsi" w:cstheme="minorHAnsi"/>
          <w:color w:val="000000" w:themeColor="text1"/>
          <w:sz w:val="20"/>
          <w:szCs w:val="20"/>
        </w:rPr>
        <w:t>.</w:t>
      </w:r>
    </w:p>
  </w:footnote>
  <w:footnote w:id="13">
    <w:p w14:paraId="6E9EE0E8" w14:textId="77777777" w:rsidR="005C5270" w:rsidRPr="00A14596" w:rsidRDefault="005C5270" w:rsidP="00630D41">
      <w:pPr>
        <w:rPr>
          <w:rFonts w:asciiTheme="minorHAnsi" w:hAnsiTheme="minorHAnsi" w:cstheme="minorHAnsi"/>
          <w:color w:val="000000" w:themeColor="text1"/>
          <w:sz w:val="20"/>
          <w:szCs w:val="20"/>
          <w:lang w:val="de-DE"/>
        </w:rPr>
      </w:pPr>
      <w:r w:rsidRPr="00A14596">
        <w:rPr>
          <w:rStyle w:val="FootnoteReference"/>
          <w:rFonts w:asciiTheme="minorHAnsi" w:hAnsiTheme="minorHAnsi" w:cstheme="minorHAnsi"/>
          <w:color w:val="000000" w:themeColor="text1"/>
          <w:sz w:val="20"/>
          <w:szCs w:val="20"/>
        </w:rPr>
        <w:footnoteRef/>
      </w:r>
      <w:r w:rsidRPr="00A14596">
        <w:rPr>
          <w:rFonts w:asciiTheme="minorHAnsi" w:hAnsiTheme="minorHAnsi" w:cstheme="minorHAnsi"/>
          <w:color w:val="000000" w:themeColor="text1"/>
          <w:sz w:val="20"/>
          <w:szCs w:val="20"/>
          <w:lang w:val="nl-NL"/>
        </w:rPr>
        <w:t xml:space="preserve"> F. Ratzel, ‘</w:t>
      </w:r>
      <w:r w:rsidRPr="00A14596">
        <w:rPr>
          <w:rFonts w:asciiTheme="minorHAnsi" w:eastAsia="Times New Roman" w:hAnsiTheme="minorHAnsi" w:cstheme="minorHAnsi"/>
          <w:color w:val="000000" w:themeColor="text1"/>
          <w:sz w:val="20"/>
          <w:szCs w:val="20"/>
          <w:lang w:val="nl-NL" w:eastAsia="en-GB"/>
        </w:rPr>
        <w:t>Der mitteleuropäische Wirtschaftsverein’,</w:t>
      </w:r>
      <w:r w:rsidRPr="00A14596">
        <w:rPr>
          <w:rFonts w:asciiTheme="minorHAnsi" w:hAnsiTheme="minorHAnsi" w:cstheme="minorHAnsi"/>
          <w:color w:val="000000" w:themeColor="text1"/>
          <w:sz w:val="20"/>
          <w:szCs w:val="20"/>
          <w:lang w:val="nl-NL"/>
        </w:rPr>
        <w:t xml:space="preserve"> </w:t>
      </w:r>
      <w:r w:rsidRPr="00A14596">
        <w:rPr>
          <w:rFonts w:asciiTheme="minorHAnsi" w:hAnsiTheme="minorHAnsi" w:cstheme="minorHAnsi"/>
          <w:i/>
          <w:iCs/>
          <w:color w:val="000000" w:themeColor="text1"/>
          <w:sz w:val="20"/>
          <w:szCs w:val="20"/>
          <w:lang w:val="nl-NL"/>
        </w:rPr>
        <w:t>D</w:t>
      </w:r>
      <w:r w:rsidRPr="00A14596">
        <w:rPr>
          <w:rFonts w:asciiTheme="minorHAnsi" w:eastAsia="Times New Roman" w:hAnsiTheme="minorHAnsi" w:cstheme="minorHAnsi"/>
          <w:i/>
          <w:iCs/>
          <w:color w:val="000000" w:themeColor="text1"/>
          <w:sz w:val="20"/>
          <w:szCs w:val="20"/>
          <w:lang w:val="nl-NL" w:eastAsia="en-GB"/>
        </w:rPr>
        <w:t>ie Grenzboten: Zeitshrift für Politik, Literatur und Kunst</w:t>
      </w:r>
      <w:r w:rsidRPr="00A14596">
        <w:rPr>
          <w:rFonts w:asciiTheme="minorHAnsi" w:eastAsia="Times New Roman" w:hAnsiTheme="minorHAnsi" w:cstheme="minorHAnsi"/>
          <w:color w:val="000000" w:themeColor="text1"/>
          <w:sz w:val="20"/>
          <w:szCs w:val="20"/>
          <w:lang w:val="nl-NL" w:eastAsia="en-GB"/>
        </w:rPr>
        <w:t>, 63 (1904), 255</w:t>
      </w:r>
      <w:r w:rsidRPr="00A14596">
        <w:rPr>
          <w:rFonts w:asciiTheme="minorHAnsi" w:hAnsiTheme="minorHAnsi" w:cstheme="minorHAnsi"/>
          <w:color w:val="000000" w:themeColor="text1"/>
          <w:sz w:val="20"/>
          <w:szCs w:val="20"/>
          <w:lang w:val="nl-NL"/>
        </w:rPr>
        <w:t>–</w:t>
      </w:r>
      <w:r w:rsidRPr="00A14596">
        <w:rPr>
          <w:rFonts w:asciiTheme="minorHAnsi" w:eastAsia="Times New Roman" w:hAnsiTheme="minorHAnsi" w:cstheme="minorHAnsi"/>
          <w:color w:val="000000" w:themeColor="text1"/>
          <w:sz w:val="20"/>
          <w:szCs w:val="20"/>
          <w:lang w:val="nl-NL" w:eastAsia="en-GB"/>
        </w:rPr>
        <w:t>7</w:t>
      </w:r>
      <w:r w:rsidRPr="00A14596">
        <w:rPr>
          <w:rFonts w:asciiTheme="minorHAnsi" w:hAnsiTheme="minorHAnsi" w:cstheme="minorHAnsi"/>
          <w:color w:val="000000" w:themeColor="text1"/>
          <w:sz w:val="20"/>
          <w:szCs w:val="20"/>
          <w:shd w:val="clear" w:color="auto" w:fill="FFFFFF"/>
          <w:lang w:val="de-DE"/>
        </w:rPr>
        <w:t>.</w:t>
      </w:r>
    </w:p>
  </w:footnote>
  <w:footnote w:id="14">
    <w:p w14:paraId="60271220" w14:textId="77777777" w:rsidR="005C5270" w:rsidRPr="00A14596" w:rsidRDefault="005C5270" w:rsidP="00630D41">
      <w:pPr>
        <w:pStyle w:val="FootnoteText"/>
        <w:rPr>
          <w:rFonts w:asciiTheme="minorHAnsi" w:hAnsiTheme="minorHAnsi" w:cstheme="minorHAnsi"/>
          <w:color w:val="000000" w:themeColor="text1"/>
          <w:lang w:val="nl-NL"/>
        </w:rPr>
      </w:pPr>
      <w:r w:rsidRPr="00A14596">
        <w:rPr>
          <w:rStyle w:val="FootnoteReference"/>
          <w:rFonts w:asciiTheme="minorHAnsi" w:hAnsiTheme="minorHAnsi" w:cstheme="minorHAnsi"/>
          <w:color w:val="000000" w:themeColor="text1"/>
        </w:rPr>
        <w:footnoteRef/>
      </w:r>
      <w:r w:rsidRPr="00A14596">
        <w:rPr>
          <w:rFonts w:asciiTheme="minorHAnsi" w:hAnsiTheme="minorHAnsi" w:cstheme="minorHAnsi"/>
          <w:color w:val="000000" w:themeColor="text1"/>
          <w:lang w:val="nl-NL"/>
        </w:rPr>
        <w:t xml:space="preserve"> F. Ratzel, ‘Mitteleuropa mit Frankreich’, </w:t>
      </w:r>
      <w:r w:rsidRPr="00A14596">
        <w:rPr>
          <w:rFonts w:asciiTheme="minorHAnsi" w:hAnsiTheme="minorHAnsi" w:cstheme="minorHAnsi"/>
          <w:i/>
          <w:iCs/>
          <w:color w:val="000000" w:themeColor="text1"/>
          <w:lang w:val="nl-NL"/>
        </w:rPr>
        <w:t>Geographische Zeitschrift</w:t>
      </w:r>
      <w:r w:rsidRPr="00A14596">
        <w:rPr>
          <w:rFonts w:asciiTheme="minorHAnsi" w:hAnsiTheme="minorHAnsi" w:cstheme="minorHAnsi"/>
          <w:color w:val="000000" w:themeColor="text1"/>
          <w:lang w:val="nl-NL"/>
        </w:rPr>
        <w:t>, 4 (1898), 143–56.</w:t>
      </w:r>
    </w:p>
  </w:footnote>
  <w:footnote w:id="15">
    <w:p w14:paraId="55EF3A8D" w14:textId="77777777" w:rsidR="005C5270" w:rsidRPr="00A14596" w:rsidRDefault="005C5270" w:rsidP="00630D41">
      <w:pPr>
        <w:rPr>
          <w:rFonts w:asciiTheme="minorHAnsi" w:hAnsiTheme="minorHAnsi" w:cstheme="minorHAnsi"/>
          <w:color w:val="000000" w:themeColor="text1"/>
          <w:sz w:val="20"/>
          <w:szCs w:val="20"/>
          <w:lang w:val="nl-NL"/>
        </w:rPr>
      </w:pPr>
      <w:r w:rsidRPr="00A14596">
        <w:rPr>
          <w:rStyle w:val="FootnoteReference"/>
          <w:rFonts w:asciiTheme="minorHAnsi" w:hAnsiTheme="minorHAnsi" w:cstheme="minorHAnsi"/>
          <w:color w:val="000000" w:themeColor="text1"/>
          <w:sz w:val="20"/>
          <w:szCs w:val="20"/>
        </w:rPr>
        <w:footnoteRef/>
      </w:r>
      <w:r w:rsidRPr="00A14596">
        <w:rPr>
          <w:rFonts w:asciiTheme="minorHAnsi" w:hAnsiTheme="minorHAnsi" w:cstheme="minorHAnsi"/>
          <w:color w:val="000000" w:themeColor="text1"/>
          <w:sz w:val="20"/>
          <w:szCs w:val="20"/>
          <w:lang w:val="nl-NL"/>
        </w:rPr>
        <w:t xml:space="preserve"> F. Ratzel, </w:t>
      </w:r>
      <w:r w:rsidRPr="00A14596">
        <w:rPr>
          <w:rFonts w:asciiTheme="minorHAnsi" w:hAnsiTheme="minorHAnsi" w:cstheme="minorHAnsi"/>
          <w:i/>
          <w:iCs/>
          <w:color w:val="000000" w:themeColor="text1"/>
          <w:sz w:val="20"/>
          <w:szCs w:val="20"/>
          <w:lang w:val="nl-NL"/>
        </w:rPr>
        <w:t>Der Staat und sein Boden: Geographisch betrachtet</w:t>
      </w:r>
      <w:r w:rsidRPr="00A14596">
        <w:rPr>
          <w:rFonts w:asciiTheme="minorHAnsi" w:hAnsiTheme="minorHAnsi" w:cstheme="minorHAnsi"/>
          <w:color w:val="000000" w:themeColor="text1"/>
          <w:sz w:val="20"/>
          <w:szCs w:val="20"/>
          <w:lang w:val="nl-NL"/>
        </w:rPr>
        <w:t xml:space="preserve"> (Leipzig, Hirzel, 1896), p. 83.</w:t>
      </w:r>
    </w:p>
  </w:footnote>
  <w:footnote w:id="16">
    <w:p w14:paraId="55A626C3" w14:textId="77777777" w:rsidR="005C5270" w:rsidRPr="00A14596" w:rsidRDefault="005C5270" w:rsidP="00630D41">
      <w:pPr>
        <w:rPr>
          <w:rFonts w:asciiTheme="minorHAnsi" w:hAnsiTheme="minorHAnsi" w:cstheme="minorHAnsi"/>
          <w:color w:val="000000" w:themeColor="text1"/>
          <w:sz w:val="20"/>
          <w:szCs w:val="20"/>
        </w:rPr>
      </w:pPr>
      <w:r w:rsidRPr="00A14596">
        <w:rPr>
          <w:rStyle w:val="FootnoteReference"/>
          <w:rFonts w:asciiTheme="minorHAnsi" w:hAnsiTheme="minorHAnsi" w:cstheme="minorHAnsi"/>
          <w:color w:val="000000" w:themeColor="text1"/>
          <w:sz w:val="20"/>
          <w:szCs w:val="20"/>
        </w:rPr>
        <w:footnoteRef/>
      </w:r>
      <w:r w:rsidRPr="00A14596">
        <w:rPr>
          <w:rFonts w:asciiTheme="minorHAnsi" w:hAnsiTheme="minorHAnsi" w:cstheme="minorHAnsi"/>
          <w:color w:val="000000" w:themeColor="text1"/>
          <w:sz w:val="20"/>
          <w:szCs w:val="20"/>
          <w:lang w:val="nl-NL"/>
        </w:rPr>
        <w:t xml:space="preserve"> A. von Peez, </w:t>
      </w:r>
      <w:r w:rsidRPr="00A14596">
        <w:rPr>
          <w:rStyle w:val="breaker-breaker"/>
          <w:rFonts w:asciiTheme="minorHAnsi" w:hAnsiTheme="minorHAnsi" w:cstheme="minorHAnsi"/>
          <w:i/>
          <w:iCs/>
          <w:color w:val="000000" w:themeColor="text1"/>
          <w:sz w:val="20"/>
          <w:szCs w:val="20"/>
          <w:lang w:val="nl-NL"/>
        </w:rPr>
        <w:t>Zur neuesten Handelspolitik</w:t>
      </w:r>
      <w:r w:rsidRPr="00A14596">
        <w:rPr>
          <w:rStyle w:val="breaker-breaker"/>
          <w:rFonts w:asciiTheme="minorHAnsi" w:hAnsiTheme="minorHAnsi" w:cstheme="minorHAnsi"/>
          <w:color w:val="000000" w:themeColor="text1"/>
          <w:sz w:val="20"/>
          <w:szCs w:val="20"/>
          <w:lang w:val="nl-NL"/>
        </w:rPr>
        <w:t xml:space="preserve"> (</w:t>
      </w:r>
      <w:r w:rsidRPr="00A14596">
        <w:rPr>
          <w:rFonts w:asciiTheme="minorHAnsi" w:hAnsiTheme="minorHAnsi" w:cstheme="minorHAnsi"/>
          <w:color w:val="000000" w:themeColor="text1"/>
          <w:sz w:val="20"/>
          <w:szCs w:val="20"/>
          <w:shd w:val="clear" w:color="auto" w:fill="FFFFFF"/>
          <w:lang w:val="nl-NL"/>
        </w:rPr>
        <w:t xml:space="preserve">Vienna, Szelinski, </w:t>
      </w:r>
      <w:r w:rsidRPr="00A14596">
        <w:rPr>
          <w:rStyle w:val="breaker-breaker"/>
          <w:rFonts w:asciiTheme="minorHAnsi" w:hAnsiTheme="minorHAnsi" w:cstheme="minorHAnsi"/>
          <w:color w:val="000000" w:themeColor="text1"/>
          <w:sz w:val="20"/>
          <w:szCs w:val="20"/>
          <w:lang w:val="nl-NL"/>
        </w:rPr>
        <w:t>1895), especially pp. 1</w:t>
      </w:r>
      <w:r w:rsidRPr="00A14596">
        <w:rPr>
          <w:rFonts w:asciiTheme="minorHAnsi" w:hAnsiTheme="minorHAnsi" w:cstheme="minorHAnsi"/>
          <w:color w:val="000000" w:themeColor="text1"/>
          <w:sz w:val="20"/>
          <w:szCs w:val="20"/>
          <w:lang w:val="nl-NL"/>
        </w:rPr>
        <w:t>–</w:t>
      </w:r>
      <w:r w:rsidRPr="00A14596">
        <w:rPr>
          <w:rStyle w:val="breaker-breaker"/>
          <w:rFonts w:asciiTheme="minorHAnsi" w:hAnsiTheme="minorHAnsi" w:cstheme="minorHAnsi"/>
          <w:color w:val="000000" w:themeColor="text1"/>
          <w:sz w:val="20"/>
          <w:szCs w:val="20"/>
          <w:lang w:val="nl-NL"/>
        </w:rPr>
        <w:t xml:space="preserve">30; </w:t>
      </w:r>
      <w:r w:rsidRPr="00A14596">
        <w:rPr>
          <w:rFonts w:asciiTheme="minorHAnsi" w:hAnsiTheme="minorHAnsi" w:cstheme="minorHAnsi"/>
          <w:color w:val="000000" w:themeColor="text1"/>
          <w:sz w:val="20"/>
          <w:szCs w:val="20"/>
          <w:lang w:val="de-DE"/>
        </w:rPr>
        <w:t>G. Schmoller, ‘</w:t>
      </w:r>
      <w:r w:rsidRPr="00A14596">
        <w:rPr>
          <w:rFonts w:asciiTheme="minorHAnsi" w:hAnsiTheme="minorHAnsi" w:cstheme="minorHAnsi"/>
          <w:color w:val="000000" w:themeColor="text1"/>
          <w:sz w:val="20"/>
          <w:szCs w:val="20"/>
          <w:shd w:val="clear" w:color="auto" w:fill="FFFFFF"/>
          <w:lang w:val="de-DE"/>
        </w:rPr>
        <w:t xml:space="preserve">Die Wandlungen in der europäischen Handelspolitik des 19. Jahrhunderts’, </w:t>
      </w:r>
      <w:r w:rsidRPr="00A14596">
        <w:rPr>
          <w:rFonts w:asciiTheme="minorHAnsi" w:hAnsiTheme="minorHAnsi" w:cstheme="minorHAnsi"/>
          <w:i/>
          <w:iCs/>
          <w:color w:val="000000" w:themeColor="text1"/>
          <w:sz w:val="20"/>
          <w:szCs w:val="20"/>
          <w:shd w:val="clear" w:color="auto" w:fill="FFFFFF"/>
          <w:lang w:val="de-DE"/>
        </w:rPr>
        <w:t>Jahrbuch für Gesetzgebung, Verwaltung und Volkswirtschaft im Deutschen Reich</w:t>
      </w:r>
      <w:r w:rsidRPr="00A14596">
        <w:rPr>
          <w:rFonts w:asciiTheme="minorHAnsi" w:hAnsiTheme="minorHAnsi" w:cstheme="minorHAnsi"/>
          <w:color w:val="000000" w:themeColor="text1"/>
          <w:sz w:val="20"/>
          <w:szCs w:val="20"/>
          <w:shd w:val="clear" w:color="auto" w:fill="FFFFFF"/>
          <w:lang w:val="de-DE"/>
        </w:rPr>
        <w:t xml:space="preserve">, 24 (1900), 373–82; </w:t>
      </w:r>
      <w:r w:rsidRPr="00A14596">
        <w:rPr>
          <w:rFonts w:asciiTheme="minorHAnsi" w:hAnsiTheme="minorHAnsi" w:cstheme="minorHAnsi"/>
          <w:color w:val="000000" w:themeColor="text1"/>
          <w:sz w:val="20"/>
          <w:szCs w:val="20"/>
          <w:lang w:val="de-DE"/>
        </w:rPr>
        <w:t xml:space="preserve">J. Wolf, </w:t>
      </w:r>
      <w:r w:rsidRPr="00A14596">
        <w:rPr>
          <w:rFonts w:asciiTheme="minorHAnsi" w:hAnsiTheme="minorHAnsi" w:cstheme="minorHAnsi"/>
          <w:i/>
          <w:iCs/>
          <w:color w:val="000000" w:themeColor="text1"/>
          <w:sz w:val="20"/>
          <w:szCs w:val="20"/>
          <w:lang w:val="de-DE"/>
        </w:rPr>
        <w:t>Das Deutsche Reich und der Weltmarkt</w:t>
      </w:r>
      <w:r w:rsidRPr="00A14596">
        <w:rPr>
          <w:rFonts w:asciiTheme="minorHAnsi" w:hAnsiTheme="minorHAnsi" w:cstheme="minorHAnsi"/>
          <w:color w:val="000000" w:themeColor="text1"/>
          <w:sz w:val="20"/>
          <w:szCs w:val="20"/>
          <w:lang w:val="de-DE"/>
        </w:rPr>
        <w:t xml:space="preserve"> (Jena, Fischer, 1901). </w:t>
      </w:r>
      <w:r w:rsidRPr="00A14596">
        <w:rPr>
          <w:rFonts w:asciiTheme="minorHAnsi" w:hAnsiTheme="minorHAnsi" w:cstheme="minorHAnsi"/>
          <w:color w:val="000000" w:themeColor="text1"/>
          <w:sz w:val="20"/>
          <w:szCs w:val="20"/>
        </w:rPr>
        <w:t xml:space="preserve">On the idea of </w:t>
      </w:r>
      <w:proofErr w:type="spellStart"/>
      <w:r w:rsidRPr="00A14596">
        <w:rPr>
          <w:rFonts w:asciiTheme="minorHAnsi" w:hAnsiTheme="minorHAnsi" w:cstheme="minorHAnsi"/>
          <w:i/>
          <w:iCs/>
          <w:color w:val="000000" w:themeColor="text1"/>
          <w:sz w:val="20"/>
          <w:szCs w:val="20"/>
        </w:rPr>
        <w:t>Mitteleuropa</w:t>
      </w:r>
      <w:proofErr w:type="spellEnd"/>
      <w:r w:rsidRPr="00A14596">
        <w:rPr>
          <w:rFonts w:asciiTheme="minorHAnsi" w:hAnsiTheme="minorHAnsi" w:cstheme="minorHAnsi"/>
          <w:color w:val="000000" w:themeColor="text1"/>
          <w:sz w:val="20"/>
          <w:szCs w:val="20"/>
        </w:rPr>
        <w:t xml:space="preserve">, see H. C. Meyer, </w:t>
      </w:r>
      <w:proofErr w:type="spellStart"/>
      <w:r w:rsidRPr="00A14596">
        <w:rPr>
          <w:rFonts w:asciiTheme="minorHAnsi" w:hAnsiTheme="minorHAnsi" w:cstheme="minorHAnsi"/>
          <w:color w:val="000000" w:themeColor="text1"/>
          <w:sz w:val="20"/>
          <w:szCs w:val="20"/>
        </w:rPr>
        <w:t>Mitteleuropa</w:t>
      </w:r>
      <w:proofErr w:type="spellEnd"/>
      <w:r w:rsidRPr="00A14596">
        <w:rPr>
          <w:rFonts w:asciiTheme="minorHAnsi" w:hAnsiTheme="minorHAnsi" w:cstheme="minorHAnsi"/>
          <w:color w:val="000000" w:themeColor="text1"/>
          <w:sz w:val="20"/>
          <w:szCs w:val="20"/>
        </w:rPr>
        <w:t xml:space="preserve"> </w:t>
      </w:r>
      <w:r w:rsidRPr="00A14596">
        <w:rPr>
          <w:rFonts w:asciiTheme="minorHAnsi" w:hAnsiTheme="minorHAnsi" w:cstheme="minorHAnsi"/>
          <w:i/>
          <w:iCs/>
          <w:color w:val="000000" w:themeColor="text1"/>
          <w:sz w:val="20"/>
          <w:szCs w:val="20"/>
        </w:rPr>
        <w:t>in German Thought and Action: 1815</w:t>
      </w:r>
      <w:r w:rsidRPr="00A14596">
        <w:rPr>
          <w:rFonts w:asciiTheme="minorHAnsi" w:hAnsiTheme="minorHAnsi" w:cstheme="minorHAnsi"/>
          <w:i/>
          <w:iCs/>
          <w:color w:val="000000" w:themeColor="text1"/>
          <w:sz w:val="20"/>
          <w:szCs w:val="20"/>
          <w:shd w:val="clear" w:color="auto" w:fill="FFFFFF"/>
        </w:rPr>
        <w:t>–</w:t>
      </w:r>
      <w:r w:rsidRPr="00A14596">
        <w:rPr>
          <w:rFonts w:asciiTheme="minorHAnsi" w:hAnsiTheme="minorHAnsi" w:cstheme="minorHAnsi"/>
          <w:i/>
          <w:iCs/>
          <w:color w:val="000000" w:themeColor="text1"/>
          <w:sz w:val="20"/>
          <w:szCs w:val="20"/>
        </w:rPr>
        <w:t>1945</w:t>
      </w:r>
      <w:r w:rsidRPr="00A14596">
        <w:rPr>
          <w:rFonts w:asciiTheme="minorHAnsi" w:hAnsiTheme="minorHAnsi" w:cstheme="minorHAnsi"/>
          <w:color w:val="000000" w:themeColor="text1"/>
          <w:sz w:val="20"/>
          <w:szCs w:val="20"/>
        </w:rPr>
        <w:t xml:space="preserve"> (The Hague: </w:t>
      </w:r>
      <w:proofErr w:type="spellStart"/>
      <w:r w:rsidRPr="00A14596">
        <w:rPr>
          <w:rFonts w:asciiTheme="minorHAnsi" w:hAnsiTheme="minorHAnsi" w:cstheme="minorHAnsi"/>
          <w:color w:val="000000" w:themeColor="text1"/>
          <w:sz w:val="20"/>
          <w:szCs w:val="20"/>
        </w:rPr>
        <w:t>Nijhoff</w:t>
      </w:r>
      <w:proofErr w:type="spellEnd"/>
      <w:r w:rsidRPr="00A14596">
        <w:rPr>
          <w:rFonts w:asciiTheme="minorHAnsi" w:hAnsiTheme="minorHAnsi" w:cstheme="minorHAnsi"/>
          <w:color w:val="000000" w:themeColor="text1"/>
          <w:sz w:val="20"/>
          <w:szCs w:val="20"/>
        </w:rPr>
        <w:t>, 1955).</w:t>
      </w:r>
    </w:p>
  </w:footnote>
  <w:footnote w:id="17">
    <w:p w14:paraId="6229E420" w14:textId="77777777" w:rsidR="005C5270" w:rsidRPr="00A14596" w:rsidRDefault="005C5270" w:rsidP="00630D41">
      <w:pPr>
        <w:rPr>
          <w:rFonts w:asciiTheme="minorHAnsi" w:hAnsiTheme="minorHAnsi" w:cstheme="minorHAnsi"/>
          <w:color w:val="000000" w:themeColor="text1"/>
          <w:sz w:val="20"/>
          <w:szCs w:val="20"/>
          <w:lang w:val="nl-NL"/>
        </w:rPr>
      </w:pPr>
      <w:r w:rsidRPr="00A14596">
        <w:rPr>
          <w:rStyle w:val="FootnoteReference"/>
          <w:rFonts w:asciiTheme="minorHAnsi" w:hAnsiTheme="minorHAnsi" w:cstheme="minorHAnsi"/>
          <w:color w:val="000000" w:themeColor="text1"/>
          <w:sz w:val="20"/>
          <w:szCs w:val="20"/>
        </w:rPr>
        <w:footnoteRef/>
      </w:r>
      <w:r w:rsidRPr="00A14596">
        <w:rPr>
          <w:rFonts w:asciiTheme="minorHAnsi" w:hAnsiTheme="minorHAnsi" w:cstheme="minorHAnsi"/>
          <w:color w:val="000000" w:themeColor="text1"/>
          <w:sz w:val="20"/>
          <w:szCs w:val="20"/>
          <w:lang w:val="nl-NL"/>
        </w:rPr>
        <w:t xml:space="preserve"> W. Rathenau, ‘</w:t>
      </w:r>
      <w:r w:rsidRPr="008300D9">
        <w:rPr>
          <w:rStyle w:val="Emphasis"/>
          <w:rFonts w:asciiTheme="minorHAnsi" w:hAnsiTheme="minorHAnsi" w:cstheme="minorHAnsi"/>
          <w:i w:val="0"/>
          <w:iCs w:val="0"/>
          <w:color w:val="000000" w:themeColor="text1"/>
          <w:sz w:val="20"/>
          <w:szCs w:val="20"/>
          <w:shd w:val="clear" w:color="auto" w:fill="FFFFFF"/>
          <w:lang w:val="nl-NL"/>
        </w:rPr>
        <w:t>Deutsche Gefahren und neue Ziele</w:t>
      </w:r>
      <w:r w:rsidRPr="00A14596">
        <w:rPr>
          <w:rFonts w:asciiTheme="minorHAnsi" w:hAnsiTheme="minorHAnsi" w:cstheme="minorHAnsi"/>
          <w:color w:val="000000" w:themeColor="text1"/>
          <w:sz w:val="20"/>
          <w:szCs w:val="20"/>
          <w:shd w:val="clear" w:color="auto" w:fill="FFFFFF"/>
          <w:lang w:val="nl-NL"/>
        </w:rPr>
        <w:t xml:space="preserve">’, in </w:t>
      </w:r>
      <w:r w:rsidRPr="00A14596">
        <w:rPr>
          <w:rFonts w:asciiTheme="minorHAnsi" w:hAnsiTheme="minorHAnsi" w:cstheme="minorHAnsi"/>
          <w:i/>
          <w:iCs/>
          <w:color w:val="000000" w:themeColor="text1"/>
          <w:sz w:val="20"/>
          <w:szCs w:val="20"/>
          <w:lang w:val="nl-NL"/>
        </w:rPr>
        <w:t>Gesammelte Schriften</w:t>
      </w:r>
      <w:r w:rsidRPr="00A14596">
        <w:rPr>
          <w:rFonts w:asciiTheme="minorHAnsi" w:hAnsiTheme="minorHAnsi" w:cstheme="minorHAnsi"/>
          <w:color w:val="000000" w:themeColor="text1"/>
          <w:sz w:val="20"/>
          <w:szCs w:val="20"/>
          <w:lang w:val="nl-NL"/>
        </w:rPr>
        <w:t xml:space="preserve"> (Berlin, Fischer, 1918), vol. I, p. </w:t>
      </w:r>
      <w:r w:rsidRPr="00A14596">
        <w:rPr>
          <w:rFonts w:asciiTheme="minorHAnsi" w:hAnsiTheme="minorHAnsi" w:cstheme="minorHAnsi"/>
          <w:color w:val="000000" w:themeColor="text1"/>
          <w:sz w:val="20"/>
          <w:szCs w:val="20"/>
          <w:shd w:val="clear" w:color="auto" w:fill="FFFFFF"/>
          <w:lang w:val="nl-NL"/>
        </w:rPr>
        <w:t>278.</w:t>
      </w:r>
    </w:p>
  </w:footnote>
  <w:footnote w:id="18">
    <w:p w14:paraId="7C217EEE" w14:textId="77777777" w:rsidR="005C5270" w:rsidRPr="008751DF" w:rsidRDefault="005C5270" w:rsidP="00630D41">
      <w:pPr>
        <w:pStyle w:val="FootnoteText"/>
        <w:rPr>
          <w:rFonts w:asciiTheme="minorHAnsi" w:hAnsiTheme="minorHAnsi" w:cstheme="minorHAnsi"/>
          <w:color w:val="000000" w:themeColor="text1"/>
          <w:lang w:val="it-IT"/>
        </w:rPr>
      </w:pPr>
      <w:r w:rsidRPr="00A14596">
        <w:rPr>
          <w:rStyle w:val="FootnoteReference"/>
          <w:rFonts w:asciiTheme="minorHAnsi" w:hAnsiTheme="minorHAnsi" w:cstheme="minorHAnsi"/>
          <w:color w:val="000000" w:themeColor="text1"/>
        </w:rPr>
        <w:footnoteRef/>
      </w:r>
      <w:r w:rsidRPr="008751DF">
        <w:rPr>
          <w:rFonts w:asciiTheme="minorHAnsi" w:hAnsiTheme="minorHAnsi" w:cstheme="minorHAnsi"/>
          <w:color w:val="000000" w:themeColor="text1"/>
          <w:lang w:val="it-IT"/>
        </w:rPr>
        <w:t xml:space="preserve"> F. Fiora, ‘Il pericolo americano’, </w:t>
      </w:r>
      <w:r w:rsidRPr="008751DF">
        <w:rPr>
          <w:rFonts w:asciiTheme="minorHAnsi" w:hAnsiTheme="minorHAnsi" w:cstheme="minorHAnsi"/>
          <w:i/>
          <w:iCs/>
          <w:color w:val="000000" w:themeColor="text1"/>
          <w:lang w:val="it-IT"/>
        </w:rPr>
        <w:t>La riforma sociale</w:t>
      </w:r>
      <w:r w:rsidRPr="008751DF">
        <w:rPr>
          <w:rFonts w:asciiTheme="minorHAnsi" w:hAnsiTheme="minorHAnsi" w:cstheme="minorHAnsi"/>
          <w:color w:val="000000" w:themeColor="text1"/>
          <w:lang w:val="it-IT"/>
        </w:rPr>
        <w:t>, 9/12 (1902), 467</w:t>
      </w:r>
      <w:r w:rsidRPr="008751DF">
        <w:rPr>
          <w:rFonts w:asciiTheme="minorHAnsi" w:hAnsiTheme="minorHAnsi" w:cstheme="minorHAnsi"/>
          <w:color w:val="000000" w:themeColor="text1"/>
          <w:shd w:val="clear" w:color="auto" w:fill="FFFFFF"/>
          <w:lang w:val="it-IT"/>
        </w:rPr>
        <w:t>–</w:t>
      </w:r>
      <w:r w:rsidRPr="008751DF">
        <w:rPr>
          <w:rFonts w:asciiTheme="minorHAnsi" w:hAnsiTheme="minorHAnsi" w:cstheme="minorHAnsi"/>
          <w:color w:val="000000" w:themeColor="text1"/>
          <w:lang w:val="it-IT"/>
        </w:rPr>
        <w:t xml:space="preserve">8. </w:t>
      </w:r>
    </w:p>
  </w:footnote>
  <w:footnote w:id="19">
    <w:p w14:paraId="2C0F7277" w14:textId="77777777" w:rsidR="005C5270" w:rsidRPr="008751DF" w:rsidRDefault="005C5270" w:rsidP="00630D41">
      <w:pPr>
        <w:rPr>
          <w:rFonts w:asciiTheme="minorHAnsi" w:hAnsiTheme="minorHAnsi" w:cstheme="minorHAnsi"/>
          <w:color w:val="000000" w:themeColor="text1"/>
          <w:sz w:val="20"/>
          <w:szCs w:val="20"/>
          <w:lang w:val="de-DE"/>
        </w:rPr>
      </w:pPr>
      <w:r w:rsidRPr="00A14596">
        <w:rPr>
          <w:rStyle w:val="FootnoteReference"/>
          <w:rFonts w:asciiTheme="minorHAnsi" w:hAnsiTheme="minorHAnsi" w:cstheme="minorHAnsi"/>
          <w:color w:val="000000" w:themeColor="text1"/>
          <w:sz w:val="20"/>
          <w:szCs w:val="20"/>
        </w:rPr>
        <w:footnoteRef/>
      </w:r>
      <w:r w:rsidRPr="00A14596">
        <w:rPr>
          <w:rFonts w:asciiTheme="minorHAnsi" w:hAnsiTheme="minorHAnsi" w:cstheme="minorHAnsi"/>
          <w:color w:val="000000" w:themeColor="text1"/>
          <w:sz w:val="20"/>
          <w:szCs w:val="20"/>
          <w:lang w:val="nl-NL"/>
        </w:rPr>
        <w:t xml:space="preserve"> K. Kautsky, </w:t>
      </w:r>
      <w:r w:rsidRPr="00A14596">
        <w:rPr>
          <w:rFonts w:asciiTheme="minorHAnsi" w:hAnsiTheme="minorHAnsi" w:cstheme="minorHAnsi"/>
          <w:i/>
          <w:iCs/>
          <w:color w:val="000000" w:themeColor="text1"/>
          <w:sz w:val="20"/>
          <w:szCs w:val="20"/>
          <w:lang w:val="nl-NL"/>
        </w:rPr>
        <w:t xml:space="preserve">Die Vereinigten Staaten Mitteleuropas </w:t>
      </w:r>
      <w:r w:rsidRPr="00A14596">
        <w:rPr>
          <w:rFonts w:asciiTheme="minorHAnsi" w:hAnsiTheme="minorHAnsi" w:cstheme="minorHAnsi"/>
          <w:color w:val="000000" w:themeColor="text1"/>
          <w:sz w:val="20"/>
          <w:szCs w:val="20"/>
          <w:lang w:val="nl-NL"/>
        </w:rPr>
        <w:t>(Stuttgart, Dietz, 1916)</w:t>
      </w:r>
      <w:r w:rsidRPr="008751DF">
        <w:rPr>
          <w:rFonts w:asciiTheme="minorHAnsi" w:hAnsiTheme="minorHAnsi" w:cstheme="minorHAnsi"/>
          <w:color w:val="000000" w:themeColor="text1"/>
          <w:sz w:val="20"/>
          <w:szCs w:val="20"/>
          <w:shd w:val="clear" w:color="auto" w:fill="FFFFFF"/>
          <w:lang w:val="de-DE"/>
        </w:rPr>
        <w:t>.</w:t>
      </w:r>
    </w:p>
  </w:footnote>
  <w:footnote w:id="20">
    <w:p w14:paraId="67A6F866" w14:textId="77777777" w:rsidR="005C5270" w:rsidRPr="00A14596" w:rsidRDefault="005C5270" w:rsidP="00630D41">
      <w:pPr>
        <w:rPr>
          <w:rFonts w:asciiTheme="minorHAnsi" w:hAnsiTheme="minorHAnsi" w:cstheme="minorHAnsi"/>
          <w:color w:val="000000" w:themeColor="text1"/>
          <w:sz w:val="20"/>
          <w:szCs w:val="20"/>
        </w:rPr>
      </w:pPr>
      <w:r w:rsidRPr="00A14596">
        <w:rPr>
          <w:rStyle w:val="FootnoteReference"/>
          <w:rFonts w:asciiTheme="minorHAnsi" w:hAnsiTheme="minorHAnsi" w:cstheme="minorHAnsi"/>
          <w:color w:val="000000" w:themeColor="text1"/>
          <w:sz w:val="20"/>
          <w:szCs w:val="20"/>
        </w:rPr>
        <w:footnoteRef/>
      </w:r>
      <w:r w:rsidRPr="00A14596">
        <w:rPr>
          <w:rFonts w:asciiTheme="minorHAnsi" w:hAnsiTheme="minorHAnsi" w:cstheme="minorHAnsi"/>
          <w:color w:val="000000" w:themeColor="text1"/>
          <w:sz w:val="20"/>
          <w:szCs w:val="20"/>
        </w:rPr>
        <w:t xml:space="preserve"> J. </w:t>
      </w:r>
      <w:proofErr w:type="spellStart"/>
      <w:r w:rsidRPr="00A14596">
        <w:rPr>
          <w:rFonts w:asciiTheme="minorHAnsi" w:hAnsiTheme="minorHAnsi" w:cstheme="minorHAnsi"/>
          <w:color w:val="000000" w:themeColor="text1"/>
          <w:sz w:val="20"/>
          <w:szCs w:val="20"/>
        </w:rPr>
        <w:t>Brechtefeld</w:t>
      </w:r>
      <w:proofErr w:type="spellEnd"/>
      <w:r w:rsidRPr="00A14596">
        <w:rPr>
          <w:rFonts w:asciiTheme="minorHAnsi" w:hAnsiTheme="minorHAnsi" w:cstheme="minorHAnsi"/>
          <w:color w:val="000000" w:themeColor="text1"/>
          <w:sz w:val="20"/>
          <w:szCs w:val="20"/>
        </w:rPr>
        <w:t xml:space="preserve">, </w:t>
      </w:r>
      <w:proofErr w:type="spellStart"/>
      <w:r w:rsidRPr="00A14596">
        <w:rPr>
          <w:rFonts w:asciiTheme="minorHAnsi" w:hAnsiTheme="minorHAnsi" w:cstheme="minorHAnsi"/>
          <w:color w:val="000000" w:themeColor="text1"/>
          <w:sz w:val="20"/>
          <w:szCs w:val="20"/>
        </w:rPr>
        <w:t>Mitteleuropa</w:t>
      </w:r>
      <w:proofErr w:type="spellEnd"/>
      <w:r w:rsidRPr="00A14596">
        <w:rPr>
          <w:rFonts w:asciiTheme="minorHAnsi" w:hAnsiTheme="minorHAnsi" w:cstheme="minorHAnsi"/>
          <w:i/>
          <w:iCs/>
          <w:color w:val="000000" w:themeColor="text1"/>
          <w:sz w:val="20"/>
          <w:szCs w:val="20"/>
        </w:rPr>
        <w:t xml:space="preserve"> and German Politics: 1848 to the Present</w:t>
      </w:r>
      <w:r w:rsidRPr="00A14596">
        <w:rPr>
          <w:rFonts w:asciiTheme="minorHAnsi" w:hAnsiTheme="minorHAnsi" w:cstheme="minorHAnsi"/>
          <w:color w:val="000000" w:themeColor="text1"/>
          <w:sz w:val="20"/>
          <w:szCs w:val="20"/>
        </w:rPr>
        <w:t xml:space="preserve"> (Basingstoke, Palgrave, 1996), 39–57.</w:t>
      </w:r>
    </w:p>
  </w:footnote>
  <w:footnote w:id="21">
    <w:p w14:paraId="0B94519A" w14:textId="77777777" w:rsidR="005C5270" w:rsidRPr="00A14596" w:rsidRDefault="005C5270" w:rsidP="00630D41">
      <w:pPr>
        <w:pStyle w:val="FootnoteText"/>
        <w:rPr>
          <w:rFonts w:asciiTheme="minorHAnsi" w:hAnsiTheme="minorHAnsi" w:cstheme="minorHAnsi"/>
          <w:color w:val="000000" w:themeColor="text1"/>
        </w:rPr>
      </w:pPr>
      <w:r w:rsidRPr="00A14596">
        <w:rPr>
          <w:rStyle w:val="FootnoteReference"/>
          <w:rFonts w:asciiTheme="minorHAnsi" w:hAnsiTheme="minorHAnsi" w:cstheme="minorHAnsi"/>
          <w:color w:val="000000" w:themeColor="text1"/>
        </w:rPr>
        <w:footnoteRef/>
      </w:r>
      <w:r w:rsidRPr="00A14596">
        <w:rPr>
          <w:rFonts w:asciiTheme="minorHAnsi" w:hAnsiTheme="minorHAnsi" w:cstheme="minorHAnsi"/>
          <w:color w:val="000000" w:themeColor="text1"/>
        </w:rPr>
        <w:t xml:space="preserve"> </w:t>
      </w:r>
      <w:r w:rsidRPr="00A14596">
        <w:rPr>
          <w:rFonts w:asciiTheme="minorHAnsi" w:hAnsiTheme="minorHAnsi" w:cstheme="minorHAnsi"/>
          <w:color w:val="000000" w:themeColor="text1"/>
          <w:shd w:val="clear" w:color="auto" w:fill="FFFFFF"/>
        </w:rPr>
        <w:t xml:space="preserve">R. </w:t>
      </w:r>
      <w:r w:rsidRPr="00A14596">
        <w:rPr>
          <w:rFonts w:asciiTheme="minorHAnsi" w:hAnsiTheme="minorHAnsi" w:cstheme="minorHAnsi"/>
          <w:color w:val="000000" w:themeColor="text1"/>
        </w:rPr>
        <w:t xml:space="preserve">Kipling, </w:t>
      </w:r>
      <w:r w:rsidRPr="00A14596">
        <w:rPr>
          <w:rFonts w:asciiTheme="minorHAnsi" w:hAnsiTheme="minorHAnsi" w:cstheme="minorHAnsi"/>
          <w:i/>
          <w:iCs/>
          <w:color w:val="000000" w:themeColor="text1"/>
        </w:rPr>
        <w:t>American Notes</w:t>
      </w:r>
      <w:r w:rsidRPr="00A14596">
        <w:rPr>
          <w:rFonts w:asciiTheme="minorHAnsi" w:hAnsiTheme="minorHAnsi" w:cstheme="minorHAnsi"/>
          <w:color w:val="000000" w:themeColor="text1"/>
        </w:rPr>
        <w:t xml:space="preserve"> (1889) (New York, Arcadia, 1910), pp. 185, 211, 227, and 185 again.</w:t>
      </w:r>
    </w:p>
  </w:footnote>
  <w:footnote w:id="22">
    <w:p w14:paraId="540B2DAD" w14:textId="77777777" w:rsidR="005C5270" w:rsidRPr="00A14596" w:rsidRDefault="005C5270" w:rsidP="00630D41">
      <w:pPr>
        <w:pStyle w:val="FootnoteText"/>
        <w:rPr>
          <w:rFonts w:asciiTheme="minorHAnsi" w:hAnsiTheme="minorHAnsi" w:cstheme="minorHAnsi"/>
          <w:color w:val="000000" w:themeColor="text1"/>
        </w:rPr>
      </w:pPr>
      <w:r w:rsidRPr="00A14596">
        <w:rPr>
          <w:rStyle w:val="FootnoteReference"/>
          <w:rFonts w:asciiTheme="minorHAnsi" w:hAnsiTheme="minorHAnsi" w:cstheme="minorHAnsi"/>
          <w:color w:val="000000" w:themeColor="text1"/>
        </w:rPr>
        <w:footnoteRef/>
      </w:r>
      <w:r w:rsidRPr="008751DF">
        <w:rPr>
          <w:rFonts w:asciiTheme="minorHAnsi" w:hAnsiTheme="minorHAnsi" w:cstheme="minorHAnsi"/>
          <w:color w:val="000000" w:themeColor="text1"/>
          <w:lang w:val="fr-FR"/>
        </w:rPr>
        <w:t xml:space="preserve"> Paul Bourget, </w:t>
      </w:r>
      <w:r w:rsidRPr="00A14596">
        <w:rPr>
          <w:rFonts w:asciiTheme="minorHAnsi" w:hAnsiTheme="minorHAnsi" w:cstheme="minorHAnsi"/>
          <w:i/>
          <w:iCs/>
          <w:color w:val="000000" w:themeColor="text1"/>
          <w:lang w:val="fr-FR"/>
        </w:rPr>
        <w:t>Outre-Mer (Notes sur l’Amérique)</w:t>
      </w:r>
      <w:r w:rsidRPr="00A14596">
        <w:rPr>
          <w:rFonts w:asciiTheme="minorHAnsi" w:hAnsiTheme="minorHAnsi" w:cstheme="minorHAnsi"/>
          <w:color w:val="000000" w:themeColor="text1"/>
          <w:lang w:val="fr-FR"/>
        </w:rPr>
        <w:t xml:space="preserve"> (Paris, </w:t>
      </w:r>
      <w:proofErr w:type="spellStart"/>
      <w:r w:rsidRPr="00A14596">
        <w:rPr>
          <w:rFonts w:asciiTheme="minorHAnsi" w:hAnsiTheme="minorHAnsi" w:cstheme="minorHAnsi"/>
          <w:color w:val="000000" w:themeColor="text1"/>
          <w:lang w:val="fr-FR"/>
        </w:rPr>
        <w:t>Lemerre</w:t>
      </w:r>
      <w:proofErr w:type="spellEnd"/>
      <w:r w:rsidRPr="00A14596">
        <w:rPr>
          <w:rFonts w:asciiTheme="minorHAnsi" w:hAnsiTheme="minorHAnsi" w:cstheme="minorHAnsi"/>
          <w:color w:val="000000" w:themeColor="text1"/>
          <w:lang w:val="fr-FR"/>
        </w:rPr>
        <w:t>, 1895</w:t>
      </w:r>
      <w:r w:rsidRPr="008751DF">
        <w:rPr>
          <w:rFonts w:asciiTheme="minorHAnsi" w:hAnsiTheme="minorHAnsi" w:cstheme="minorHAnsi"/>
          <w:color w:val="000000" w:themeColor="text1"/>
          <w:lang w:val="fr-FR"/>
        </w:rPr>
        <w:t xml:space="preserve">), vol. </w:t>
      </w:r>
      <w:r w:rsidRPr="00A14596">
        <w:rPr>
          <w:rFonts w:asciiTheme="minorHAnsi" w:hAnsiTheme="minorHAnsi" w:cstheme="minorHAnsi"/>
          <w:color w:val="000000" w:themeColor="text1"/>
        </w:rPr>
        <w:t xml:space="preserve">I, p. 6 and </w:t>
      </w:r>
      <w:r w:rsidRPr="008751DF">
        <w:rPr>
          <w:rFonts w:asciiTheme="minorHAnsi" w:hAnsiTheme="minorHAnsi" w:cstheme="minorHAnsi"/>
          <w:color w:val="000000" w:themeColor="text1"/>
        </w:rPr>
        <w:t xml:space="preserve">vol. II, </w:t>
      </w:r>
      <w:r w:rsidRPr="00A14596">
        <w:rPr>
          <w:rFonts w:asciiTheme="minorHAnsi" w:hAnsiTheme="minorHAnsi" w:cstheme="minorHAnsi"/>
          <w:color w:val="000000" w:themeColor="text1"/>
        </w:rPr>
        <w:t>p. 317.</w:t>
      </w:r>
    </w:p>
  </w:footnote>
  <w:footnote w:id="23">
    <w:p w14:paraId="4BE4308C" w14:textId="77777777" w:rsidR="005C5270" w:rsidRPr="00A14596" w:rsidRDefault="005C5270" w:rsidP="00630D41">
      <w:pPr>
        <w:pStyle w:val="FootnoteText"/>
        <w:rPr>
          <w:rFonts w:asciiTheme="minorHAnsi" w:hAnsiTheme="minorHAnsi" w:cstheme="minorHAnsi"/>
          <w:color w:val="000000" w:themeColor="text1"/>
        </w:rPr>
      </w:pPr>
      <w:r w:rsidRPr="00A14596">
        <w:rPr>
          <w:rStyle w:val="FootnoteReference"/>
          <w:rFonts w:asciiTheme="minorHAnsi" w:hAnsiTheme="minorHAnsi" w:cstheme="minorHAnsi"/>
          <w:color w:val="000000" w:themeColor="text1"/>
        </w:rPr>
        <w:footnoteRef/>
      </w:r>
      <w:r w:rsidRPr="00A14596">
        <w:rPr>
          <w:rFonts w:asciiTheme="minorHAnsi" w:hAnsiTheme="minorHAnsi" w:cstheme="minorHAnsi"/>
          <w:color w:val="000000" w:themeColor="text1"/>
        </w:rPr>
        <w:t xml:space="preserve"> Bourget, </w:t>
      </w:r>
      <w:proofErr w:type="spellStart"/>
      <w:r w:rsidRPr="008751DF">
        <w:rPr>
          <w:rFonts w:asciiTheme="minorHAnsi" w:hAnsiTheme="minorHAnsi" w:cstheme="minorHAnsi"/>
          <w:i/>
          <w:iCs/>
          <w:color w:val="000000" w:themeColor="text1"/>
        </w:rPr>
        <w:t>Outre</w:t>
      </w:r>
      <w:proofErr w:type="spellEnd"/>
      <w:r w:rsidRPr="008751DF">
        <w:rPr>
          <w:rFonts w:asciiTheme="minorHAnsi" w:hAnsiTheme="minorHAnsi" w:cstheme="minorHAnsi"/>
          <w:i/>
          <w:iCs/>
          <w:color w:val="000000" w:themeColor="text1"/>
        </w:rPr>
        <w:t>-Mer</w:t>
      </w:r>
      <w:r w:rsidRPr="008751DF">
        <w:rPr>
          <w:rFonts w:asciiTheme="minorHAnsi" w:hAnsiTheme="minorHAnsi" w:cstheme="minorHAnsi"/>
          <w:color w:val="000000" w:themeColor="text1"/>
        </w:rPr>
        <w:t>, vol. I, pp. iii and 200.</w:t>
      </w:r>
    </w:p>
  </w:footnote>
  <w:footnote w:id="24">
    <w:p w14:paraId="0C273784" w14:textId="77777777" w:rsidR="005C5270" w:rsidRPr="00A14596" w:rsidRDefault="005C5270" w:rsidP="00630D41">
      <w:pPr>
        <w:pStyle w:val="FootnoteText"/>
        <w:rPr>
          <w:rFonts w:asciiTheme="minorHAnsi" w:hAnsiTheme="minorHAnsi" w:cstheme="minorHAnsi"/>
          <w:color w:val="000000" w:themeColor="text1"/>
        </w:rPr>
      </w:pPr>
      <w:r w:rsidRPr="00A14596">
        <w:rPr>
          <w:rStyle w:val="FootnoteReference"/>
          <w:rFonts w:asciiTheme="minorHAnsi" w:hAnsiTheme="minorHAnsi" w:cstheme="minorHAnsi"/>
          <w:color w:val="000000" w:themeColor="text1"/>
        </w:rPr>
        <w:footnoteRef/>
      </w:r>
      <w:r w:rsidRPr="00A14596">
        <w:rPr>
          <w:rFonts w:asciiTheme="minorHAnsi" w:hAnsiTheme="minorHAnsi" w:cstheme="minorHAnsi"/>
          <w:color w:val="000000" w:themeColor="text1"/>
        </w:rPr>
        <w:t xml:space="preserve"> Bourget, </w:t>
      </w:r>
      <w:proofErr w:type="spellStart"/>
      <w:r w:rsidRPr="008751DF">
        <w:rPr>
          <w:rFonts w:asciiTheme="minorHAnsi" w:hAnsiTheme="minorHAnsi" w:cstheme="minorHAnsi"/>
          <w:i/>
          <w:iCs/>
          <w:color w:val="000000" w:themeColor="text1"/>
        </w:rPr>
        <w:t>Outre</w:t>
      </w:r>
      <w:proofErr w:type="spellEnd"/>
      <w:r w:rsidRPr="008751DF">
        <w:rPr>
          <w:rFonts w:asciiTheme="minorHAnsi" w:hAnsiTheme="minorHAnsi" w:cstheme="minorHAnsi"/>
          <w:i/>
          <w:iCs/>
          <w:color w:val="000000" w:themeColor="text1"/>
        </w:rPr>
        <w:t>-Mer</w:t>
      </w:r>
      <w:r w:rsidRPr="008751DF">
        <w:rPr>
          <w:rFonts w:asciiTheme="minorHAnsi" w:hAnsiTheme="minorHAnsi" w:cstheme="minorHAnsi"/>
          <w:color w:val="000000" w:themeColor="text1"/>
        </w:rPr>
        <w:t>, vol. II,</w:t>
      </w:r>
      <w:r w:rsidRPr="00A14596">
        <w:rPr>
          <w:rFonts w:asciiTheme="minorHAnsi" w:hAnsiTheme="minorHAnsi" w:cstheme="minorHAnsi"/>
          <w:color w:val="000000" w:themeColor="text1"/>
        </w:rPr>
        <w:t xml:space="preserve"> pp. 202 and 327.</w:t>
      </w:r>
    </w:p>
  </w:footnote>
  <w:footnote w:id="25">
    <w:p w14:paraId="57896F76" w14:textId="77777777" w:rsidR="005C5270" w:rsidRPr="008751DF" w:rsidRDefault="005C5270" w:rsidP="00630D41">
      <w:pPr>
        <w:pStyle w:val="FootnoteText"/>
        <w:rPr>
          <w:rFonts w:asciiTheme="minorHAnsi" w:hAnsiTheme="minorHAnsi" w:cstheme="minorHAnsi"/>
          <w:color w:val="000000" w:themeColor="text1"/>
          <w:lang w:val="fr-FR"/>
        </w:rPr>
      </w:pPr>
      <w:r w:rsidRPr="00A14596">
        <w:rPr>
          <w:rStyle w:val="FootnoteReference"/>
          <w:rFonts w:asciiTheme="minorHAnsi" w:hAnsiTheme="minorHAnsi" w:cstheme="minorHAnsi"/>
          <w:color w:val="000000" w:themeColor="text1"/>
        </w:rPr>
        <w:footnoteRef/>
      </w:r>
      <w:r w:rsidRPr="008751DF">
        <w:rPr>
          <w:rFonts w:asciiTheme="minorHAnsi" w:hAnsiTheme="minorHAnsi" w:cstheme="minorHAnsi"/>
          <w:color w:val="000000" w:themeColor="text1"/>
          <w:lang w:val="fr-FR"/>
        </w:rPr>
        <w:t xml:space="preserve"> Gustave Le Bon, ‘Lois psychologiques de l’évolution des peuples’ (1894), in Le Bon, </w:t>
      </w:r>
      <w:r w:rsidRPr="008751DF">
        <w:rPr>
          <w:rFonts w:asciiTheme="minorHAnsi" w:hAnsiTheme="minorHAnsi" w:cstheme="minorHAnsi"/>
          <w:i/>
          <w:iCs/>
          <w:color w:val="000000" w:themeColor="text1"/>
          <w:lang w:val="fr-FR"/>
        </w:rPr>
        <w:t xml:space="preserve">Lois psychologiques de l’évolution des </w:t>
      </w:r>
      <w:proofErr w:type="gramStart"/>
      <w:r w:rsidRPr="008751DF">
        <w:rPr>
          <w:rFonts w:asciiTheme="minorHAnsi" w:hAnsiTheme="minorHAnsi" w:cstheme="minorHAnsi"/>
          <w:i/>
          <w:iCs/>
          <w:color w:val="000000" w:themeColor="text1"/>
          <w:lang w:val="fr-FR"/>
        </w:rPr>
        <w:t>peoples;</w:t>
      </w:r>
      <w:proofErr w:type="gramEnd"/>
      <w:r w:rsidRPr="008751DF">
        <w:rPr>
          <w:rFonts w:asciiTheme="minorHAnsi" w:hAnsiTheme="minorHAnsi" w:cstheme="minorHAnsi"/>
          <w:i/>
          <w:iCs/>
          <w:color w:val="000000" w:themeColor="text1"/>
          <w:lang w:val="fr-FR"/>
        </w:rPr>
        <w:t xml:space="preserve"> Aphorismes du temps présent; Les incertitudes de l’heure présente </w:t>
      </w:r>
      <w:r w:rsidRPr="008751DF">
        <w:rPr>
          <w:rFonts w:asciiTheme="minorHAnsi" w:hAnsiTheme="minorHAnsi" w:cstheme="minorHAnsi"/>
          <w:color w:val="000000" w:themeColor="text1"/>
          <w:lang w:val="fr-FR"/>
        </w:rPr>
        <w:t>(Paris, les Amis de Gustave Le Bon, 1978), p. 93.</w:t>
      </w:r>
    </w:p>
  </w:footnote>
  <w:footnote w:id="26">
    <w:p w14:paraId="4E85D7A9" w14:textId="77777777" w:rsidR="005C5270" w:rsidRPr="008751DF" w:rsidRDefault="005C5270" w:rsidP="00630D41">
      <w:pPr>
        <w:pStyle w:val="FootnoteText"/>
        <w:rPr>
          <w:rFonts w:asciiTheme="minorHAnsi" w:hAnsiTheme="minorHAnsi" w:cstheme="minorHAnsi"/>
          <w:color w:val="000000" w:themeColor="text1"/>
          <w:lang w:val="fr-FR"/>
        </w:rPr>
      </w:pPr>
      <w:r w:rsidRPr="00A14596">
        <w:rPr>
          <w:rStyle w:val="FootnoteReference"/>
          <w:rFonts w:asciiTheme="minorHAnsi" w:hAnsiTheme="minorHAnsi" w:cstheme="minorHAnsi"/>
          <w:color w:val="000000" w:themeColor="text1"/>
        </w:rPr>
        <w:footnoteRef/>
      </w:r>
      <w:r w:rsidRPr="008751DF">
        <w:rPr>
          <w:rFonts w:asciiTheme="minorHAnsi" w:hAnsiTheme="minorHAnsi" w:cstheme="minorHAnsi"/>
          <w:color w:val="000000" w:themeColor="text1"/>
          <w:lang w:val="fr-FR"/>
        </w:rPr>
        <w:t xml:space="preserve"> Le Bon, ‘Lois psychologiques de l’évolution des peuples’, pp. 130–1 and 93 n.2. </w:t>
      </w:r>
    </w:p>
  </w:footnote>
  <w:footnote w:id="27">
    <w:p w14:paraId="7FAF4768" w14:textId="77777777" w:rsidR="005C5270" w:rsidRPr="00A14596" w:rsidRDefault="005C5270" w:rsidP="00630D41">
      <w:pPr>
        <w:pStyle w:val="FootnoteText"/>
        <w:rPr>
          <w:rFonts w:asciiTheme="minorHAnsi" w:hAnsiTheme="minorHAnsi" w:cstheme="minorHAnsi"/>
          <w:color w:val="000000" w:themeColor="text1"/>
        </w:rPr>
      </w:pPr>
      <w:r w:rsidRPr="00A14596">
        <w:rPr>
          <w:rStyle w:val="FootnoteReference"/>
          <w:rFonts w:asciiTheme="minorHAnsi" w:hAnsiTheme="minorHAnsi" w:cstheme="minorHAnsi"/>
          <w:color w:val="000000" w:themeColor="text1"/>
        </w:rPr>
        <w:footnoteRef/>
      </w:r>
      <w:r w:rsidRPr="00A14596">
        <w:rPr>
          <w:rFonts w:asciiTheme="minorHAnsi" w:hAnsiTheme="minorHAnsi" w:cstheme="minorHAnsi"/>
          <w:color w:val="000000" w:themeColor="text1"/>
        </w:rPr>
        <w:t xml:space="preserve"> See, on this, R. M. </w:t>
      </w:r>
      <w:proofErr w:type="spellStart"/>
      <w:r w:rsidRPr="00A14596">
        <w:rPr>
          <w:rFonts w:asciiTheme="minorHAnsi" w:hAnsiTheme="minorHAnsi" w:cstheme="minorHAnsi"/>
          <w:color w:val="000000" w:themeColor="text1"/>
        </w:rPr>
        <w:t>Dainotto</w:t>
      </w:r>
      <w:proofErr w:type="spellEnd"/>
      <w:r w:rsidRPr="00A14596">
        <w:rPr>
          <w:rFonts w:asciiTheme="minorHAnsi" w:hAnsiTheme="minorHAnsi" w:cstheme="minorHAnsi"/>
          <w:color w:val="000000" w:themeColor="text1"/>
        </w:rPr>
        <w:t xml:space="preserve">, </w:t>
      </w:r>
      <w:r w:rsidRPr="00A14596">
        <w:rPr>
          <w:rFonts w:asciiTheme="minorHAnsi" w:hAnsiTheme="minorHAnsi" w:cstheme="minorHAnsi"/>
          <w:i/>
          <w:iCs/>
          <w:color w:val="000000" w:themeColor="text1"/>
        </w:rPr>
        <w:t>Europe (in Theory)</w:t>
      </w:r>
      <w:r w:rsidRPr="00A14596">
        <w:rPr>
          <w:rFonts w:asciiTheme="minorHAnsi" w:hAnsiTheme="minorHAnsi" w:cstheme="minorHAnsi"/>
          <w:color w:val="000000" w:themeColor="text1"/>
        </w:rPr>
        <w:t xml:space="preserve"> (Durham, NC, Duke University Press, 2007).</w:t>
      </w:r>
    </w:p>
  </w:footnote>
  <w:footnote w:id="28">
    <w:p w14:paraId="025358E5" w14:textId="77777777" w:rsidR="005C5270" w:rsidRPr="008751DF" w:rsidRDefault="005C5270" w:rsidP="00630D41">
      <w:pPr>
        <w:pStyle w:val="FootnoteText"/>
        <w:rPr>
          <w:rFonts w:asciiTheme="minorHAnsi" w:hAnsiTheme="minorHAnsi" w:cstheme="minorHAnsi"/>
          <w:color w:val="000000" w:themeColor="text1"/>
          <w:lang w:val="it-IT"/>
        </w:rPr>
      </w:pPr>
      <w:r w:rsidRPr="00A14596">
        <w:rPr>
          <w:rStyle w:val="FootnoteReference"/>
          <w:rFonts w:asciiTheme="minorHAnsi" w:hAnsiTheme="minorHAnsi" w:cstheme="minorHAnsi"/>
          <w:color w:val="000000" w:themeColor="text1"/>
        </w:rPr>
        <w:footnoteRef/>
      </w:r>
      <w:r w:rsidRPr="008751DF">
        <w:rPr>
          <w:rFonts w:asciiTheme="minorHAnsi" w:hAnsiTheme="minorHAnsi" w:cstheme="minorHAnsi"/>
          <w:color w:val="000000" w:themeColor="text1"/>
          <w:lang w:val="it-IT"/>
        </w:rPr>
        <w:t xml:space="preserve"> G. Ferrero, </w:t>
      </w:r>
      <w:r w:rsidRPr="008751DF">
        <w:rPr>
          <w:rFonts w:asciiTheme="minorHAnsi" w:hAnsiTheme="minorHAnsi" w:cstheme="minorHAnsi"/>
          <w:i/>
          <w:iCs/>
          <w:color w:val="000000" w:themeColor="text1"/>
          <w:lang w:val="it-IT"/>
        </w:rPr>
        <w:t>L’Europa giovane</w:t>
      </w:r>
      <w:r w:rsidRPr="008751DF">
        <w:rPr>
          <w:rFonts w:asciiTheme="minorHAnsi" w:hAnsiTheme="minorHAnsi" w:cstheme="minorHAnsi"/>
          <w:color w:val="000000" w:themeColor="text1"/>
          <w:lang w:val="it-IT"/>
        </w:rPr>
        <w:t xml:space="preserve"> (Milan, Treves, 1897), pp. 187 and 418.</w:t>
      </w:r>
    </w:p>
  </w:footnote>
  <w:footnote w:id="29">
    <w:p w14:paraId="52860343" w14:textId="77777777" w:rsidR="005C5270" w:rsidRPr="008751DF" w:rsidRDefault="005C5270" w:rsidP="00630D41">
      <w:pPr>
        <w:pStyle w:val="FootnoteText"/>
        <w:rPr>
          <w:rFonts w:asciiTheme="minorHAnsi" w:hAnsiTheme="minorHAnsi" w:cstheme="minorHAnsi"/>
          <w:color w:val="000000" w:themeColor="text1"/>
          <w:lang w:val="fr-FR"/>
        </w:rPr>
      </w:pPr>
      <w:r w:rsidRPr="00A14596">
        <w:rPr>
          <w:rStyle w:val="FootnoteReference"/>
          <w:rFonts w:asciiTheme="minorHAnsi" w:hAnsiTheme="minorHAnsi" w:cstheme="minorHAnsi"/>
          <w:color w:val="000000" w:themeColor="text1"/>
        </w:rPr>
        <w:footnoteRef/>
      </w:r>
      <w:r w:rsidRPr="008751DF">
        <w:rPr>
          <w:rFonts w:asciiTheme="minorHAnsi" w:hAnsiTheme="minorHAnsi" w:cstheme="minorHAnsi"/>
          <w:color w:val="000000" w:themeColor="text1"/>
          <w:lang w:val="it-IT"/>
        </w:rPr>
        <w:t xml:space="preserve"> G. Ferrero, </w:t>
      </w:r>
      <w:r w:rsidRPr="008751DF">
        <w:rPr>
          <w:rFonts w:asciiTheme="minorHAnsi" w:hAnsiTheme="minorHAnsi" w:cstheme="minorHAnsi"/>
          <w:i/>
          <w:iCs/>
          <w:color w:val="000000" w:themeColor="text1"/>
          <w:lang w:val="it-IT"/>
        </w:rPr>
        <w:t>Fra i due mondi</w:t>
      </w:r>
      <w:r w:rsidRPr="008751DF">
        <w:rPr>
          <w:rFonts w:asciiTheme="minorHAnsi" w:hAnsiTheme="minorHAnsi" w:cstheme="minorHAnsi"/>
          <w:color w:val="000000" w:themeColor="text1"/>
          <w:lang w:val="it-IT"/>
        </w:rPr>
        <w:t xml:space="preserve"> (Milan, Treves, 1913). </w:t>
      </w:r>
      <w:r w:rsidRPr="00A14596">
        <w:rPr>
          <w:rFonts w:asciiTheme="minorHAnsi" w:hAnsiTheme="minorHAnsi" w:cstheme="minorHAnsi"/>
          <w:color w:val="000000" w:themeColor="text1"/>
        </w:rPr>
        <w:t xml:space="preserve">In 1917 Ferrero once again changed his views about Europe and America. </w:t>
      </w:r>
      <w:proofErr w:type="spellStart"/>
      <w:r w:rsidRPr="008751DF">
        <w:rPr>
          <w:rFonts w:asciiTheme="minorHAnsi" w:hAnsiTheme="minorHAnsi" w:cstheme="minorHAnsi"/>
          <w:color w:val="000000" w:themeColor="text1"/>
          <w:lang w:val="fr-FR"/>
        </w:rPr>
        <w:t>See</w:t>
      </w:r>
      <w:proofErr w:type="spellEnd"/>
      <w:r w:rsidRPr="008751DF">
        <w:rPr>
          <w:rFonts w:asciiTheme="minorHAnsi" w:hAnsiTheme="minorHAnsi" w:cstheme="minorHAnsi"/>
          <w:color w:val="000000" w:themeColor="text1"/>
          <w:lang w:val="fr-FR"/>
        </w:rPr>
        <w:t xml:space="preserve"> </w:t>
      </w:r>
      <w:proofErr w:type="spellStart"/>
      <w:r w:rsidRPr="008751DF">
        <w:rPr>
          <w:rFonts w:asciiTheme="minorHAnsi" w:hAnsiTheme="minorHAnsi" w:cstheme="minorHAnsi"/>
          <w:color w:val="000000" w:themeColor="text1"/>
          <w:lang w:val="fr-FR"/>
        </w:rPr>
        <w:t>his</w:t>
      </w:r>
      <w:proofErr w:type="spellEnd"/>
      <w:r w:rsidRPr="008751DF">
        <w:rPr>
          <w:rFonts w:asciiTheme="minorHAnsi" w:hAnsiTheme="minorHAnsi" w:cstheme="minorHAnsi"/>
          <w:color w:val="000000" w:themeColor="text1"/>
          <w:lang w:val="fr-FR"/>
        </w:rPr>
        <w:t xml:space="preserve"> </w:t>
      </w:r>
      <w:r w:rsidRPr="008751DF">
        <w:rPr>
          <w:rFonts w:asciiTheme="minorHAnsi" w:hAnsiTheme="minorHAnsi" w:cstheme="minorHAnsi"/>
          <w:i/>
          <w:iCs/>
          <w:color w:val="000000" w:themeColor="text1"/>
          <w:lang w:val="fr-FR"/>
        </w:rPr>
        <w:t>Le génie latin et le monde moderne</w:t>
      </w:r>
      <w:r w:rsidRPr="008751DF">
        <w:rPr>
          <w:rFonts w:asciiTheme="minorHAnsi" w:hAnsiTheme="minorHAnsi" w:cstheme="minorHAnsi"/>
          <w:color w:val="000000" w:themeColor="text1"/>
          <w:lang w:val="fr-FR"/>
        </w:rPr>
        <w:t xml:space="preserve"> (Paris, Grasset, 1917).</w:t>
      </w:r>
    </w:p>
  </w:footnote>
  <w:footnote w:id="30">
    <w:p w14:paraId="7A37F269" w14:textId="77777777" w:rsidR="005C5270" w:rsidRPr="00A14596" w:rsidRDefault="005C5270" w:rsidP="00630D41">
      <w:pPr>
        <w:pStyle w:val="FootnoteText"/>
        <w:rPr>
          <w:rFonts w:asciiTheme="minorHAnsi" w:hAnsiTheme="minorHAnsi" w:cstheme="minorHAnsi"/>
          <w:color w:val="000000" w:themeColor="text1"/>
        </w:rPr>
      </w:pPr>
      <w:r w:rsidRPr="00A14596">
        <w:rPr>
          <w:rStyle w:val="FootnoteReference"/>
          <w:rFonts w:asciiTheme="minorHAnsi" w:hAnsiTheme="minorHAnsi" w:cstheme="minorHAnsi"/>
          <w:color w:val="000000" w:themeColor="text1"/>
        </w:rPr>
        <w:footnoteRef/>
      </w:r>
      <w:r w:rsidRPr="00A14596">
        <w:rPr>
          <w:rFonts w:asciiTheme="minorHAnsi" w:hAnsiTheme="minorHAnsi" w:cstheme="minorHAnsi"/>
          <w:color w:val="000000" w:themeColor="text1"/>
        </w:rPr>
        <w:t xml:space="preserve"> On this, see R. </w:t>
      </w:r>
      <w:proofErr w:type="spellStart"/>
      <w:r w:rsidRPr="00A14596">
        <w:rPr>
          <w:rFonts w:asciiTheme="minorHAnsi" w:hAnsiTheme="minorHAnsi" w:cstheme="minorHAnsi"/>
          <w:color w:val="000000" w:themeColor="text1"/>
        </w:rPr>
        <w:t>Deswarte</w:t>
      </w:r>
      <w:proofErr w:type="spellEnd"/>
      <w:r w:rsidRPr="00A14596">
        <w:rPr>
          <w:rFonts w:asciiTheme="minorHAnsi" w:hAnsiTheme="minorHAnsi" w:cstheme="minorHAnsi"/>
          <w:color w:val="000000" w:themeColor="text1"/>
        </w:rPr>
        <w:t>,</w:t>
      </w:r>
      <w:r w:rsidRPr="00A14596">
        <w:rPr>
          <w:rFonts w:asciiTheme="minorHAnsi" w:hAnsiTheme="minorHAnsi" w:cstheme="minorHAnsi"/>
          <w:color w:val="201F1E"/>
          <w:shd w:val="clear" w:color="auto" w:fill="FFFFFF"/>
        </w:rPr>
        <w:t xml:space="preserve"> ‘The idea of Europe in the 1920s reflected against the USSR and the rising USA’, in M. </w:t>
      </w:r>
      <w:proofErr w:type="spellStart"/>
      <w:r w:rsidRPr="00A14596">
        <w:rPr>
          <w:rFonts w:asciiTheme="minorHAnsi" w:hAnsiTheme="minorHAnsi" w:cstheme="minorHAnsi"/>
          <w:color w:val="201F1E"/>
          <w:shd w:val="clear" w:color="auto" w:fill="FFFFFF"/>
        </w:rPr>
        <w:t>Hewitson</w:t>
      </w:r>
      <w:proofErr w:type="spellEnd"/>
      <w:r w:rsidRPr="00A14596">
        <w:rPr>
          <w:rFonts w:asciiTheme="minorHAnsi" w:hAnsiTheme="minorHAnsi" w:cstheme="minorHAnsi"/>
          <w:color w:val="201F1E"/>
          <w:shd w:val="clear" w:color="auto" w:fill="FFFFFF"/>
        </w:rPr>
        <w:t xml:space="preserve"> and J. </w:t>
      </w:r>
      <w:proofErr w:type="spellStart"/>
      <w:r w:rsidRPr="00A14596">
        <w:rPr>
          <w:rFonts w:asciiTheme="minorHAnsi" w:hAnsiTheme="minorHAnsi" w:cstheme="minorHAnsi"/>
          <w:color w:val="201F1E"/>
          <w:shd w:val="clear" w:color="auto" w:fill="FFFFFF"/>
        </w:rPr>
        <w:t>Vermeiren</w:t>
      </w:r>
      <w:proofErr w:type="spellEnd"/>
      <w:r w:rsidRPr="00A14596">
        <w:rPr>
          <w:rFonts w:asciiTheme="minorHAnsi" w:hAnsiTheme="minorHAnsi" w:cstheme="minorHAnsi"/>
          <w:color w:val="201F1E"/>
          <w:shd w:val="clear" w:color="auto" w:fill="FFFFFF"/>
        </w:rPr>
        <w:t xml:space="preserve"> (eds), </w:t>
      </w:r>
      <w:r w:rsidRPr="00A14596">
        <w:rPr>
          <w:rStyle w:val="Emphasis"/>
          <w:rFonts w:asciiTheme="minorHAnsi" w:hAnsiTheme="minorHAnsi" w:cstheme="minorHAnsi"/>
          <w:color w:val="000000"/>
          <w:shd w:val="clear" w:color="auto" w:fill="FFFFFF"/>
        </w:rPr>
        <w:t xml:space="preserve">Europe and the East: Self and Other in the History of the European Idea </w:t>
      </w:r>
      <w:r w:rsidRPr="00A14596">
        <w:rPr>
          <w:rStyle w:val="Emphasis"/>
          <w:rFonts w:asciiTheme="minorHAnsi" w:hAnsiTheme="minorHAnsi" w:cstheme="minorHAnsi"/>
          <w:i w:val="0"/>
          <w:iCs w:val="0"/>
          <w:color w:val="000000"/>
          <w:shd w:val="clear" w:color="auto" w:fill="FFFFFF"/>
        </w:rPr>
        <w:t>(London, Routledge, forthcoming in 2022)</w:t>
      </w:r>
      <w:r w:rsidRPr="00A14596">
        <w:rPr>
          <w:rStyle w:val="Emphasis"/>
          <w:rFonts w:asciiTheme="minorHAnsi" w:hAnsiTheme="minorHAnsi" w:cstheme="minorHAnsi"/>
          <w:color w:val="000000"/>
          <w:shd w:val="clear" w:color="auto" w:fill="FFFFFF"/>
        </w:rPr>
        <w:t>.</w:t>
      </w:r>
    </w:p>
  </w:footnote>
  <w:footnote w:id="31">
    <w:p w14:paraId="4F5BAB84" w14:textId="77777777" w:rsidR="005C5270" w:rsidRPr="008751DF" w:rsidRDefault="005C5270" w:rsidP="00630D41">
      <w:pPr>
        <w:pStyle w:val="FootnoteText"/>
        <w:rPr>
          <w:rFonts w:asciiTheme="minorHAnsi" w:hAnsiTheme="minorHAnsi" w:cstheme="minorHAnsi"/>
          <w:color w:val="000000" w:themeColor="text1"/>
          <w:lang w:val="fr-FR"/>
        </w:rPr>
      </w:pPr>
      <w:r w:rsidRPr="00A14596">
        <w:rPr>
          <w:rStyle w:val="FootnoteReference"/>
          <w:rFonts w:asciiTheme="minorHAnsi" w:hAnsiTheme="minorHAnsi" w:cstheme="minorHAnsi"/>
          <w:color w:val="000000" w:themeColor="text1"/>
        </w:rPr>
        <w:footnoteRef/>
      </w:r>
      <w:r w:rsidRPr="008751DF">
        <w:rPr>
          <w:rFonts w:asciiTheme="minorHAnsi" w:hAnsiTheme="minorHAnsi" w:cstheme="minorHAnsi"/>
          <w:color w:val="000000" w:themeColor="text1"/>
          <w:lang w:val="fr-FR"/>
        </w:rPr>
        <w:t xml:space="preserve"> R. Aron and A. </w:t>
      </w:r>
      <w:proofErr w:type="spellStart"/>
      <w:r w:rsidRPr="008751DF">
        <w:rPr>
          <w:rFonts w:asciiTheme="minorHAnsi" w:hAnsiTheme="minorHAnsi" w:cstheme="minorHAnsi"/>
          <w:color w:val="000000" w:themeColor="text1"/>
          <w:lang w:val="fr-FR"/>
        </w:rPr>
        <w:t>Dandieu</w:t>
      </w:r>
      <w:proofErr w:type="spellEnd"/>
      <w:r w:rsidRPr="008751DF">
        <w:rPr>
          <w:rFonts w:asciiTheme="minorHAnsi" w:hAnsiTheme="minorHAnsi" w:cstheme="minorHAnsi"/>
          <w:color w:val="000000" w:themeColor="text1"/>
          <w:lang w:val="fr-FR"/>
        </w:rPr>
        <w:t xml:space="preserve">, </w:t>
      </w:r>
      <w:r w:rsidRPr="00A14596">
        <w:rPr>
          <w:rFonts w:asciiTheme="minorHAnsi" w:hAnsiTheme="minorHAnsi" w:cstheme="minorHAnsi"/>
          <w:i/>
          <w:iCs/>
          <w:color w:val="000000" w:themeColor="text1"/>
          <w:lang w:val="fr-FR"/>
        </w:rPr>
        <w:t>Le cancer américain</w:t>
      </w:r>
      <w:r w:rsidRPr="008751DF">
        <w:rPr>
          <w:rFonts w:asciiTheme="minorHAnsi" w:hAnsiTheme="minorHAnsi" w:cstheme="minorHAnsi"/>
          <w:color w:val="000000" w:themeColor="text1"/>
          <w:lang w:val="fr-FR"/>
        </w:rPr>
        <w:t xml:space="preserve"> (</w:t>
      </w:r>
      <w:r w:rsidRPr="008751DF">
        <w:rPr>
          <w:rFonts w:asciiTheme="minorHAnsi" w:hAnsiTheme="minorHAnsi" w:cstheme="minorHAnsi"/>
          <w:color w:val="000000" w:themeColor="text1"/>
          <w:shd w:val="clear" w:color="auto" w:fill="FFFFFF"/>
          <w:lang w:val="fr-FR"/>
        </w:rPr>
        <w:t xml:space="preserve">Lausanne, Age d’homme, </w:t>
      </w:r>
      <w:r w:rsidRPr="008751DF">
        <w:rPr>
          <w:rFonts w:asciiTheme="minorHAnsi" w:hAnsiTheme="minorHAnsi" w:cstheme="minorHAnsi"/>
          <w:color w:val="000000" w:themeColor="text1"/>
          <w:lang w:val="fr-FR"/>
        </w:rPr>
        <w:t>2008), 18</w:t>
      </w:r>
      <w:r w:rsidRPr="008751DF">
        <w:rPr>
          <w:rFonts w:asciiTheme="minorHAnsi" w:hAnsiTheme="minorHAnsi" w:cstheme="minorHAnsi"/>
          <w:color w:val="000000" w:themeColor="text1"/>
          <w:shd w:val="clear" w:color="auto" w:fill="FFFFFF"/>
          <w:lang w:val="fr-FR"/>
        </w:rPr>
        <w:t>–</w:t>
      </w:r>
      <w:r w:rsidRPr="008751DF">
        <w:rPr>
          <w:rFonts w:asciiTheme="minorHAnsi" w:hAnsiTheme="minorHAnsi" w:cstheme="minorHAnsi"/>
          <w:color w:val="000000" w:themeColor="text1"/>
          <w:lang w:val="fr-FR"/>
        </w:rPr>
        <w:t xml:space="preserve">19. </w:t>
      </w:r>
    </w:p>
  </w:footnote>
  <w:footnote w:id="32">
    <w:p w14:paraId="0ACFCD15" w14:textId="77777777" w:rsidR="005C5270" w:rsidRPr="00A14596" w:rsidRDefault="005C5270" w:rsidP="00630D41">
      <w:pPr>
        <w:pStyle w:val="FootnoteText"/>
        <w:rPr>
          <w:rFonts w:asciiTheme="minorHAnsi" w:hAnsiTheme="minorHAnsi" w:cstheme="minorHAnsi"/>
          <w:color w:val="000000" w:themeColor="text1"/>
        </w:rPr>
      </w:pPr>
      <w:r w:rsidRPr="00A14596">
        <w:rPr>
          <w:rStyle w:val="FootnoteReference"/>
          <w:rFonts w:asciiTheme="minorHAnsi" w:hAnsiTheme="minorHAnsi" w:cstheme="minorHAnsi"/>
          <w:color w:val="000000" w:themeColor="text1"/>
        </w:rPr>
        <w:footnoteRef/>
      </w:r>
      <w:r w:rsidRPr="008751DF">
        <w:rPr>
          <w:rFonts w:asciiTheme="minorHAnsi" w:hAnsiTheme="minorHAnsi" w:cstheme="minorHAnsi"/>
          <w:color w:val="000000" w:themeColor="text1"/>
          <w:lang w:val="it-IT"/>
        </w:rPr>
        <w:t xml:space="preserve"> F. Coppola, ‘La crisi dell’Europa e la sua “cattiva coscienza”’, in</w:t>
      </w:r>
      <w:r w:rsidRPr="00A14596">
        <w:rPr>
          <w:rFonts w:asciiTheme="minorHAnsi" w:hAnsiTheme="minorHAnsi" w:cstheme="minorHAnsi"/>
          <w:color w:val="000000" w:themeColor="text1"/>
          <w:lang w:val="it-IT"/>
        </w:rPr>
        <w:t xml:space="preserve"> Reale Accademia d’Italia (</w:t>
      </w:r>
      <w:proofErr w:type="spellStart"/>
      <w:r w:rsidRPr="00A14596">
        <w:rPr>
          <w:rFonts w:asciiTheme="minorHAnsi" w:hAnsiTheme="minorHAnsi" w:cstheme="minorHAnsi"/>
          <w:color w:val="000000" w:themeColor="text1"/>
          <w:lang w:val="it-IT"/>
        </w:rPr>
        <w:t>eds</w:t>
      </w:r>
      <w:proofErr w:type="spellEnd"/>
      <w:r w:rsidRPr="00A14596">
        <w:rPr>
          <w:rFonts w:asciiTheme="minorHAnsi" w:hAnsiTheme="minorHAnsi" w:cstheme="minorHAnsi"/>
          <w:color w:val="000000" w:themeColor="text1"/>
          <w:lang w:val="it-IT"/>
        </w:rPr>
        <w:t xml:space="preserve">), </w:t>
      </w:r>
      <w:r w:rsidRPr="00A14596">
        <w:rPr>
          <w:rFonts w:asciiTheme="minorHAnsi" w:hAnsiTheme="minorHAnsi" w:cstheme="minorHAnsi"/>
          <w:i/>
          <w:iCs/>
          <w:color w:val="000000" w:themeColor="text1"/>
          <w:lang w:val="it-IT"/>
        </w:rPr>
        <w:t>Convegno di scienze morali e storiche – Tema: L’Europa</w:t>
      </w:r>
      <w:r w:rsidRPr="00A14596">
        <w:rPr>
          <w:rFonts w:asciiTheme="minorHAnsi" w:hAnsiTheme="minorHAnsi" w:cstheme="minorHAnsi"/>
          <w:color w:val="000000" w:themeColor="text1"/>
          <w:lang w:val="it-IT"/>
        </w:rPr>
        <w:t xml:space="preserve"> </w:t>
      </w:r>
      <w:r w:rsidRPr="008751DF">
        <w:rPr>
          <w:rFonts w:asciiTheme="minorHAnsi" w:hAnsiTheme="minorHAnsi" w:cstheme="minorHAnsi"/>
          <w:color w:val="000000" w:themeColor="text1"/>
          <w:lang w:val="it-IT"/>
        </w:rPr>
        <w:t xml:space="preserve">(Rome, Reale Accademia d’Italia, 1933), vol. </w:t>
      </w:r>
      <w:r w:rsidRPr="00A14596">
        <w:rPr>
          <w:rFonts w:asciiTheme="minorHAnsi" w:hAnsiTheme="minorHAnsi" w:cstheme="minorHAnsi"/>
          <w:color w:val="000000" w:themeColor="text1"/>
        </w:rPr>
        <w:t>I, 256</w:t>
      </w:r>
      <w:r w:rsidRPr="008751DF">
        <w:rPr>
          <w:rFonts w:asciiTheme="minorHAnsi" w:hAnsiTheme="minorHAnsi" w:cstheme="minorHAnsi"/>
          <w:color w:val="000000" w:themeColor="text1"/>
        </w:rPr>
        <w:t>–</w:t>
      </w:r>
      <w:r w:rsidRPr="00A14596">
        <w:rPr>
          <w:rFonts w:asciiTheme="minorHAnsi" w:hAnsiTheme="minorHAnsi" w:cstheme="minorHAnsi"/>
          <w:color w:val="000000" w:themeColor="text1"/>
        </w:rPr>
        <w:t xml:space="preserve">8. </w:t>
      </w:r>
    </w:p>
  </w:footnote>
  <w:footnote w:id="33">
    <w:p w14:paraId="60FB6835" w14:textId="77777777" w:rsidR="005C5270" w:rsidRPr="00A14596" w:rsidRDefault="005C5270" w:rsidP="00630D41">
      <w:pPr>
        <w:pStyle w:val="Heading1"/>
        <w:shd w:val="clear" w:color="auto" w:fill="FFFFFF"/>
        <w:spacing w:before="0" w:beforeAutospacing="0" w:after="0" w:afterAutospacing="0"/>
        <w:rPr>
          <w:rFonts w:asciiTheme="minorHAnsi" w:hAnsiTheme="minorHAnsi" w:cstheme="minorHAnsi"/>
          <w:b w:val="0"/>
          <w:bCs w:val="0"/>
          <w:color w:val="000000" w:themeColor="text1"/>
          <w:sz w:val="20"/>
          <w:szCs w:val="20"/>
        </w:rPr>
      </w:pPr>
      <w:r w:rsidRPr="00A14596">
        <w:rPr>
          <w:rStyle w:val="FootnoteReference"/>
          <w:rFonts w:asciiTheme="minorHAnsi" w:hAnsiTheme="minorHAnsi" w:cstheme="minorHAnsi"/>
          <w:b w:val="0"/>
          <w:bCs w:val="0"/>
          <w:color w:val="000000" w:themeColor="text1"/>
          <w:sz w:val="20"/>
          <w:szCs w:val="20"/>
        </w:rPr>
        <w:footnoteRef/>
      </w:r>
      <w:r w:rsidRPr="00A14596">
        <w:rPr>
          <w:rFonts w:asciiTheme="minorHAnsi" w:hAnsiTheme="minorHAnsi" w:cstheme="minorHAnsi"/>
          <w:b w:val="0"/>
          <w:bCs w:val="0"/>
          <w:color w:val="000000" w:themeColor="text1"/>
          <w:sz w:val="20"/>
          <w:szCs w:val="20"/>
        </w:rPr>
        <w:t xml:space="preserve"> </w:t>
      </w:r>
      <w:r w:rsidRPr="00A14596">
        <w:rPr>
          <w:rFonts w:asciiTheme="minorHAnsi" w:hAnsiTheme="minorHAnsi" w:cstheme="minorHAnsi"/>
          <w:b w:val="0"/>
          <w:bCs w:val="0"/>
          <w:color w:val="000000" w:themeColor="text1"/>
          <w:sz w:val="20"/>
          <w:szCs w:val="20"/>
          <w:lang w:val="en-US"/>
        </w:rPr>
        <w:t xml:space="preserve">J. </w:t>
      </w:r>
      <w:r w:rsidRPr="00A14596">
        <w:rPr>
          <w:rFonts w:asciiTheme="minorHAnsi" w:hAnsiTheme="minorHAnsi" w:cstheme="minorHAnsi"/>
          <w:b w:val="0"/>
          <w:bCs w:val="0"/>
          <w:color w:val="000000" w:themeColor="text1"/>
          <w:sz w:val="20"/>
          <w:szCs w:val="20"/>
        </w:rPr>
        <w:t>Huizinga,</w:t>
      </w:r>
      <w:r w:rsidRPr="00A14596">
        <w:rPr>
          <w:rStyle w:val="breaker-breaker"/>
          <w:rFonts w:asciiTheme="minorHAnsi" w:hAnsiTheme="minorHAnsi" w:cstheme="minorHAnsi"/>
          <w:b w:val="0"/>
          <w:bCs w:val="0"/>
          <w:i/>
          <w:iCs/>
          <w:color w:val="000000" w:themeColor="text1"/>
          <w:sz w:val="20"/>
          <w:szCs w:val="20"/>
        </w:rPr>
        <w:t xml:space="preserve"> America: A Dutch Historian’s Vision, from Afar and Near</w:t>
      </w:r>
      <w:r w:rsidRPr="00A14596">
        <w:rPr>
          <w:rStyle w:val="breaker-breaker"/>
          <w:rFonts w:asciiTheme="minorHAnsi" w:hAnsiTheme="minorHAnsi" w:cstheme="minorHAnsi"/>
          <w:b w:val="0"/>
          <w:bCs w:val="0"/>
          <w:color w:val="000000" w:themeColor="text1"/>
          <w:sz w:val="20"/>
          <w:szCs w:val="20"/>
        </w:rPr>
        <w:t xml:space="preserve"> (1918) (New York, Harper </w:t>
      </w:r>
      <w:proofErr w:type="spellStart"/>
      <w:r w:rsidRPr="00A14596">
        <w:rPr>
          <w:rStyle w:val="breaker-breaker"/>
          <w:rFonts w:asciiTheme="minorHAnsi" w:hAnsiTheme="minorHAnsi" w:cstheme="minorHAnsi"/>
          <w:b w:val="0"/>
          <w:bCs w:val="0"/>
          <w:color w:val="000000" w:themeColor="text1"/>
          <w:sz w:val="20"/>
          <w:szCs w:val="20"/>
        </w:rPr>
        <w:t>Torchbooks</w:t>
      </w:r>
      <w:proofErr w:type="spellEnd"/>
      <w:r w:rsidRPr="00A14596">
        <w:rPr>
          <w:rStyle w:val="breaker-breaker"/>
          <w:rFonts w:asciiTheme="minorHAnsi" w:hAnsiTheme="minorHAnsi" w:cstheme="minorHAnsi"/>
          <w:b w:val="0"/>
          <w:bCs w:val="0"/>
          <w:color w:val="000000" w:themeColor="text1"/>
          <w:sz w:val="20"/>
          <w:szCs w:val="20"/>
        </w:rPr>
        <w:t>, 1972), 312</w:t>
      </w:r>
      <w:r w:rsidRPr="00A14596">
        <w:rPr>
          <w:rFonts w:asciiTheme="minorHAnsi" w:hAnsiTheme="minorHAnsi" w:cstheme="minorHAnsi"/>
          <w:b w:val="0"/>
          <w:bCs w:val="0"/>
          <w:color w:val="000000" w:themeColor="text1"/>
          <w:sz w:val="20"/>
          <w:szCs w:val="20"/>
        </w:rPr>
        <w:t>.</w:t>
      </w:r>
    </w:p>
  </w:footnote>
  <w:footnote w:id="34">
    <w:p w14:paraId="27D9A155" w14:textId="77777777" w:rsidR="005C5270" w:rsidRPr="00A14596" w:rsidRDefault="005C5270" w:rsidP="00630D41">
      <w:pPr>
        <w:rPr>
          <w:rFonts w:asciiTheme="minorHAnsi" w:eastAsia="Times New Roman" w:hAnsiTheme="minorHAnsi" w:cstheme="minorHAnsi"/>
          <w:color w:val="000000" w:themeColor="text1"/>
          <w:sz w:val="20"/>
          <w:szCs w:val="20"/>
          <w:lang w:eastAsia="en-GB"/>
        </w:rPr>
      </w:pPr>
      <w:r w:rsidRPr="00A14596">
        <w:rPr>
          <w:rStyle w:val="FootnoteReference"/>
          <w:rFonts w:asciiTheme="minorHAnsi" w:hAnsiTheme="minorHAnsi" w:cstheme="minorHAnsi"/>
          <w:color w:val="000000" w:themeColor="text1"/>
          <w:sz w:val="20"/>
          <w:szCs w:val="20"/>
        </w:rPr>
        <w:footnoteRef/>
      </w:r>
      <w:r w:rsidRPr="00A14596">
        <w:rPr>
          <w:rFonts w:asciiTheme="minorHAnsi" w:hAnsiTheme="minorHAnsi" w:cstheme="minorHAnsi"/>
          <w:color w:val="000000" w:themeColor="text1"/>
          <w:sz w:val="20"/>
          <w:szCs w:val="20"/>
        </w:rPr>
        <w:t xml:space="preserve"> See </w:t>
      </w:r>
      <w:r w:rsidRPr="00A14596">
        <w:rPr>
          <w:rFonts w:asciiTheme="minorHAnsi" w:eastAsia="Times New Roman" w:hAnsiTheme="minorHAnsi" w:cstheme="minorHAnsi"/>
          <w:color w:val="000000" w:themeColor="text1"/>
          <w:sz w:val="20"/>
          <w:szCs w:val="20"/>
          <w:lang w:eastAsia="en-GB"/>
        </w:rPr>
        <w:t xml:space="preserve">M. </w:t>
      </w:r>
      <w:bookmarkStart w:id="0" w:name="_Hlk75945959"/>
      <w:proofErr w:type="spellStart"/>
      <w:r w:rsidRPr="00A14596">
        <w:rPr>
          <w:rFonts w:asciiTheme="minorHAnsi" w:eastAsia="Times New Roman" w:hAnsiTheme="minorHAnsi" w:cstheme="minorHAnsi"/>
          <w:color w:val="000000" w:themeColor="text1"/>
          <w:sz w:val="20"/>
          <w:szCs w:val="20"/>
          <w:lang w:eastAsia="en-GB"/>
        </w:rPr>
        <w:t>Wintle</w:t>
      </w:r>
      <w:proofErr w:type="spellEnd"/>
      <w:r w:rsidRPr="00A14596">
        <w:rPr>
          <w:rFonts w:asciiTheme="minorHAnsi" w:eastAsia="Times New Roman" w:hAnsiTheme="minorHAnsi" w:cstheme="minorHAnsi"/>
          <w:color w:val="000000" w:themeColor="text1"/>
          <w:sz w:val="20"/>
          <w:szCs w:val="20"/>
          <w:lang w:eastAsia="en-GB"/>
        </w:rPr>
        <w:t xml:space="preserve">, </w:t>
      </w:r>
      <w:r w:rsidRPr="00A14596">
        <w:rPr>
          <w:rFonts w:asciiTheme="minorHAnsi" w:eastAsia="Times New Roman" w:hAnsiTheme="minorHAnsi" w:cstheme="minorHAnsi"/>
          <w:i/>
          <w:iCs/>
          <w:color w:val="000000" w:themeColor="text1"/>
          <w:sz w:val="20"/>
          <w:szCs w:val="20"/>
          <w:lang w:eastAsia="en-GB"/>
        </w:rPr>
        <w:t>Eurocentrism: History, Identity, White Man’s Burden</w:t>
      </w:r>
      <w:r w:rsidRPr="00A14596">
        <w:rPr>
          <w:rFonts w:asciiTheme="minorHAnsi" w:eastAsia="Times New Roman" w:hAnsiTheme="minorHAnsi" w:cstheme="minorHAnsi"/>
          <w:color w:val="000000" w:themeColor="text1"/>
          <w:sz w:val="20"/>
          <w:szCs w:val="20"/>
          <w:lang w:eastAsia="en-GB"/>
        </w:rPr>
        <w:t xml:space="preserve"> (London, Routledge, 2020).</w:t>
      </w:r>
    </w:p>
    <w:bookmarkEnd w:id="0"/>
  </w:footnote>
  <w:footnote w:id="35">
    <w:p w14:paraId="630EF8D1" w14:textId="77777777" w:rsidR="005C5270" w:rsidRPr="008751DF" w:rsidRDefault="005C5270" w:rsidP="00630D41">
      <w:pPr>
        <w:rPr>
          <w:rFonts w:asciiTheme="minorHAnsi" w:hAnsiTheme="minorHAnsi" w:cstheme="minorHAnsi"/>
          <w:color w:val="000000" w:themeColor="text1"/>
          <w:sz w:val="20"/>
          <w:szCs w:val="20"/>
          <w:lang w:val="fr-FR"/>
        </w:rPr>
      </w:pPr>
      <w:r w:rsidRPr="00A14596">
        <w:rPr>
          <w:rStyle w:val="FootnoteReference"/>
          <w:rFonts w:asciiTheme="minorHAnsi" w:hAnsiTheme="minorHAnsi" w:cstheme="minorHAnsi"/>
          <w:color w:val="000000" w:themeColor="text1"/>
          <w:sz w:val="20"/>
          <w:szCs w:val="20"/>
        </w:rPr>
        <w:footnoteRef/>
      </w:r>
      <w:r w:rsidRPr="008751DF">
        <w:rPr>
          <w:rFonts w:asciiTheme="minorHAnsi" w:hAnsiTheme="minorHAnsi" w:cstheme="minorHAnsi"/>
          <w:color w:val="000000" w:themeColor="text1"/>
          <w:sz w:val="20"/>
          <w:szCs w:val="20"/>
          <w:lang w:val="fr-FR"/>
        </w:rPr>
        <w:t xml:space="preserve"> É. Reclus, </w:t>
      </w:r>
      <w:r w:rsidRPr="008751DF">
        <w:rPr>
          <w:rFonts w:asciiTheme="minorHAnsi" w:hAnsiTheme="minorHAnsi" w:cstheme="minorHAnsi"/>
          <w:i/>
          <w:iCs/>
          <w:color w:val="000000" w:themeColor="text1"/>
          <w:sz w:val="20"/>
          <w:szCs w:val="20"/>
          <w:lang w:val="fr-FR"/>
        </w:rPr>
        <w:t xml:space="preserve">Nouvelle géographie universelle </w:t>
      </w:r>
      <w:r w:rsidRPr="008751DF">
        <w:rPr>
          <w:rFonts w:asciiTheme="minorHAnsi" w:hAnsiTheme="minorHAnsi" w:cstheme="minorHAnsi"/>
          <w:color w:val="000000" w:themeColor="text1"/>
          <w:sz w:val="20"/>
          <w:szCs w:val="20"/>
          <w:lang w:val="fr-FR"/>
        </w:rPr>
        <w:t>(</w:t>
      </w:r>
      <w:r w:rsidRPr="008751DF">
        <w:rPr>
          <w:rFonts w:asciiTheme="minorHAnsi" w:hAnsiTheme="minorHAnsi" w:cstheme="minorHAnsi"/>
          <w:color w:val="000000" w:themeColor="text1"/>
          <w:sz w:val="20"/>
          <w:szCs w:val="20"/>
          <w:shd w:val="clear" w:color="auto" w:fill="FFFFFF"/>
          <w:lang w:val="fr-FR"/>
        </w:rPr>
        <w:t>Paris, Hachette, 1876</w:t>
      </w:r>
      <w:r w:rsidRPr="008751DF">
        <w:rPr>
          <w:rFonts w:asciiTheme="minorHAnsi" w:hAnsiTheme="minorHAnsi" w:cstheme="minorHAnsi"/>
          <w:color w:val="000000" w:themeColor="text1"/>
          <w:sz w:val="20"/>
          <w:szCs w:val="20"/>
          <w:lang w:val="fr-FR"/>
        </w:rPr>
        <w:t>–</w:t>
      </w:r>
      <w:r w:rsidRPr="008751DF">
        <w:rPr>
          <w:rFonts w:asciiTheme="minorHAnsi" w:hAnsiTheme="minorHAnsi" w:cstheme="minorHAnsi"/>
          <w:color w:val="000000" w:themeColor="text1"/>
          <w:sz w:val="20"/>
          <w:szCs w:val="20"/>
          <w:shd w:val="clear" w:color="auto" w:fill="FFFFFF"/>
          <w:lang w:val="fr-FR"/>
        </w:rPr>
        <w:t>1894</w:t>
      </w:r>
      <w:r w:rsidRPr="008751DF">
        <w:rPr>
          <w:rFonts w:asciiTheme="minorHAnsi" w:hAnsiTheme="minorHAnsi" w:cstheme="minorHAnsi"/>
          <w:color w:val="000000" w:themeColor="text1"/>
          <w:sz w:val="20"/>
          <w:szCs w:val="20"/>
          <w:lang w:val="fr-FR"/>
        </w:rPr>
        <w:t>), vol. I, pp. 5 and 33.</w:t>
      </w:r>
    </w:p>
  </w:footnote>
  <w:footnote w:id="36">
    <w:p w14:paraId="506C59F1" w14:textId="77777777" w:rsidR="005C5270" w:rsidRPr="008751DF" w:rsidRDefault="005C5270" w:rsidP="00630D41">
      <w:pPr>
        <w:rPr>
          <w:rFonts w:asciiTheme="minorHAnsi" w:hAnsiTheme="minorHAnsi" w:cstheme="minorHAnsi"/>
          <w:color w:val="000000" w:themeColor="text1"/>
          <w:sz w:val="20"/>
          <w:szCs w:val="20"/>
          <w:lang w:val="fr-FR"/>
        </w:rPr>
      </w:pPr>
      <w:r w:rsidRPr="00A14596">
        <w:rPr>
          <w:rStyle w:val="FootnoteReference"/>
          <w:rFonts w:asciiTheme="minorHAnsi" w:hAnsiTheme="minorHAnsi" w:cstheme="minorHAnsi"/>
          <w:color w:val="000000" w:themeColor="text1"/>
          <w:sz w:val="20"/>
          <w:szCs w:val="20"/>
        </w:rPr>
        <w:footnoteRef/>
      </w:r>
      <w:r w:rsidRPr="008751DF">
        <w:rPr>
          <w:rFonts w:asciiTheme="minorHAnsi" w:hAnsiTheme="minorHAnsi" w:cstheme="minorHAnsi"/>
          <w:color w:val="000000" w:themeColor="text1"/>
          <w:sz w:val="20"/>
          <w:szCs w:val="20"/>
          <w:lang w:val="fr-FR"/>
        </w:rPr>
        <w:t xml:space="preserve"> Reclus, </w:t>
      </w:r>
      <w:r w:rsidRPr="008751DF">
        <w:rPr>
          <w:rFonts w:asciiTheme="minorHAnsi" w:hAnsiTheme="minorHAnsi" w:cstheme="minorHAnsi"/>
          <w:i/>
          <w:iCs/>
          <w:color w:val="000000" w:themeColor="text1"/>
          <w:sz w:val="20"/>
          <w:szCs w:val="20"/>
          <w:lang w:val="fr-FR"/>
        </w:rPr>
        <w:t>Nouvelle géographie universelle</w:t>
      </w:r>
      <w:r w:rsidRPr="008751DF">
        <w:rPr>
          <w:rFonts w:asciiTheme="minorHAnsi" w:hAnsiTheme="minorHAnsi" w:cstheme="minorHAnsi"/>
          <w:color w:val="000000" w:themeColor="text1"/>
          <w:sz w:val="20"/>
          <w:szCs w:val="20"/>
          <w:lang w:val="fr-FR"/>
        </w:rPr>
        <w:t xml:space="preserve">, vol. VI, p. 41, and vol. I, p. 10. </w:t>
      </w:r>
    </w:p>
  </w:footnote>
  <w:footnote w:id="37">
    <w:p w14:paraId="67C36198" w14:textId="77777777" w:rsidR="005C5270" w:rsidRPr="009D3016" w:rsidRDefault="005C5270" w:rsidP="00630D41">
      <w:pPr>
        <w:rPr>
          <w:rFonts w:asciiTheme="minorHAnsi" w:hAnsiTheme="minorHAnsi" w:cstheme="minorHAnsi"/>
          <w:color w:val="000000" w:themeColor="text1"/>
          <w:sz w:val="20"/>
          <w:szCs w:val="20"/>
          <w:lang w:val="fr-FR"/>
        </w:rPr>
      </w:pPr>
      <w:r w:rsidRPr="00A14596">
        <w:rPr>
          <w:rStyle w:val="FootnoteReference"/>
          <w:rFonts w:asciiTheme="minorHAnsi" w:hAnsiTheme="minorHAnsi" w:cstheme="minorHAnsi"/>
          <w:color w:val="000000" w:themeColor="text1"/>
          <w:sz w:val="20"/>
          <w:szCs w:val="20"/>
        </w:rPr>
        <w:footnoteRef/>
      </w:r>
      <w:r w:rsidRPr="009D3016">
        <w:rPr>
          <w:rFonts w:asciiTheme="minorHAnsi" w:hAnsiTheme="minorHAnsi" w:cstheme="minorHAnsi"/>
          <w:color w:val="000000" w:themeColor="text1"/>
          <w:sz w:val="20"/>
          <w:szCs w:val="20"/>
          <w:lang w:val="fr-FR"/>
        </w:rPr>
        <w:t xml:space="preserve"> </w:t>
      </w:r>
      <w:proofErr w:type="spellStart"/>
      <w:r w:rsidRPr="009D3016">
        <w:rPr>
          <w:rFonts w:asciiTheme="minorHAnsi" w:hAnsiTheme="minorHAnsi" w:cstheme="minorHAnsi"/>
          <w:color w:val="000000" w:themeColor="text1"/>
          <w:sz w:val="20"/>
          <w:szCs w:val="20"/>
          <w:lang w:val="fr-FR"/>
        </w:rPr>
        <w:t>See</w:t>
      </w:r>
      <w:proofErr w:type="spellEnd"/>
      <w:r w:rsidRPr="009D3016">
        <w:rPr>
          <w:rFonts w:asciiTheme="minorHAnsi" w:hAnsiTheme="minorHAnsi" w:cstheme="minorHAnsi"/>
          <w:color w:val="000000" w:themeColor="text1"/>
          <w:sz w:val="20"/>
          <w:szCs w:val="20"/>
          <w:lang w:val="fr-FR"/>
        </w:rPr>
        <w:t xml:space="preserve"> in </w:t>
      </w:r>
      <w:proofErr w:type="spellStart"/>
      <w:r w:rsidRPr="009D3016">
        <w:rPr>
          <w:rFonts w:asciiTheme="minorHAnsi" w:hAnsiTheme="minorHAnsi" w:cstheme="minorHAnsi"/>
          <w:color w:val="000000" w:themeColor="text1"/>
          <w:sz w:val="20"/>
          <w:szCs w:val="20"/>
          <w:lang w:val="fr-FR"/>
        </w:rPr>
        <w:t>particular</w:t>
      </w:r>
      <w:proofErr w:type="spellEnd"/>
      <w:r w:rsidRPr="009D3016">
        <w:rPr>
          <w:rFonts w:asciiTheme="minorHAnsi" w:hAnsiTheme="minorHAnsi" w:cstheme="minorHAnsi"/>
          <w:color w:val="000000" w:themeColor="text1"/>
          <w:sz w:val="20"/>
          <w:szCs w:val="20"/>
          <w:lang w:val="fr-FR"/>
        </w:rPr>
        <w:t xml:space="preserve">, </w:t>
      </w:r>
      <w:bookmarkStart w:id="1" w:name="_Hlk68809898"/>
      <w:r w:rsidRPr="009D3016">
        <w:rPr>
          <w:rFonts w:asciiTheme="minorHAnsi" w:hAnsiTheme="minorHAnsi" w:cstheme="minorHAnsi"/>
          <w:color w:val="000000" w:themeColor="text1"/>
          <w:sz w:val="20"/>
          <w:szCs w:val="20"/>
          <w:lang w:val="fr-FR"/>
        </w:rPr>
        <w:t xml:space="preserve">É. Reclus, ‘De l’esclavage aux États-Unis’ (1860–1861), in Reclus, </w:t>
      </w:r>
      <w:bookmarkStart w:id="2" w:name="_Hlk68809881"/>
      <w:r w:rsidRPr="009D3016">
        <w:rPr>
          <w:rFonts w:asciiTheme="minorHAnsi" w:hAnsiTheme="minorHAnsi" w:cstheme="minorHAnsi"/>
          <w:i/>
          <w:iCs/>
          <w:color w:val="000000" w:themeColor="text1"/>
          <w:sz w:val="20"/>
          <w:szCs w:val="20"/>
          <w:lang w:val="fr-FR"/>
        </w:rPr>
        <w:t>Les Etats-Unis et la guerre de Sécession</w:t>
      </w:r>
      <w:bookmarkEnd w:id="2"/>
      <w:r w:rsidRPr="009D3016">
        <w:rPr>
          <w:rFonts w:asciiTheme="minorHAnsi" w:hAnsiTheme="minorHAnsi" w:cstheme="minorHAnsi"/>
          <w:i/>
          <w:iCs/>
          <w:color w:val="000000" w:themeColor="text1"/>
          <w:sz w:val="20"/>
          <w:szCs w:val="20"/>
          <w:lang w:val="fr-FR"/>
        </w:rPr>
        <w:t xml:space="preserve"> </w:t>
      </w:r>
      <w:r w:rsidRPr="009D3016">
        <w:rPr>
          <w:rFonts w:asciiTheme="minorHAnsi" w:hAnsiTheme="minorHAnsi" w:cstheme="minorHAnsi"/>
          <w:color w:val="000000" w:themeColor="text1"/>
          <w:sz w:val="20"/>
          <w:szCs w:val="20"/>
          <w:lang w:val="fr-FR"/>
        </w:rPr>
        <w:t>(Paris, CTHS, 2007), 127–97.</w:t>
      </w:r>
      <w:bookmarkEnd w:id="1"/>
    </w:p>
  </w:footnote>
  <w:footnote w:id="38">
    <w:p w14:paraId="4D83E566" w14:textId="77777777" w:rsidR="005C5270" w:rsidRPr="00A14596" w:rsidRDefault="005C5270" w:rsidP="00630D41">
      <w:pPr>
        <w:pStyle w:val="FootnoteText"/>
        <w:rPr>
          <w:rFonts w:asciiTheme="minorHAnsi" w:hAnsiTheme="minorHAnsi" w:cstheme="minorHAnsi"/>
          <w:color w:val="000000" w:themeColor="text1"/>
          <w:lang w:val="nl-NL"/>
        </w:rPr>
      </w:pPr>
      <w:r w:rsidRPr="00A14596">
        <w:rPr>
          <w:rStyle w:val="FootnoteReference"/>
          <w:rFonts w:asciiTheme="minorHAnsi" w:hAnsiTheme="minorHAnsi" w:cstheme="minorHAnsi"/>
          <w:color w:val="000000" w:themeColor="text1"/>
        </w:rPr>
        <w:footnoteRef/>
      </w:r>
      <w:r w:rsidRPr="00A14596">
        <w:rPr>
          <w:rFonts w:asciiTheme="minorHAnsi" w:hAnsiTheme="minorHAnsi" w:cstheme="minorHAnsi"/>
          <w:color w:val="000000" w:themeColor="text1"/>
          <w:lang w:val="nl-NL"/>
        </w:rPr>
        <w:t xml:space="preserve"> Reclus, </w:t>
      </w:r>
      <w:r w:rsidRPr="00A14596">
        <w:rPr>
          <w:rFonts w:asciiTheme="minorHAnsi" w:hAnsiTheme="minorHAnsi" w:cstheme="minorHAnsi"/>
          <w:i/>
          <w:iCs/>
          <w:color w:val="000000" w:themeColor="text1"/>
          <w:lang w:val="nl-NL"/>
        </w:rPr>
        <w:t>Nouvelle géographie universelle</w:t>
      </w:r>
      <w:r w:rsidRPr="00A14596">
        <w:rPr>
          <w:rFonts w:asciiTheme="minorHAnsi" w:hAnsiTheme="minorHAnsi" w:cstheme="minorHAnsi"/>
          <w:color w:val="000000" w:themeColor="text1"/>
          <w:lang w:val="nl-NL"/>
        </w:rPr>
        <w:t>, vol. I, 22–3.</w:t>
      </w:r>
    </w:p>
  </w:footnote>
  <w:footnote w:id="39">
    <w:p w14:paraId="58046A72" w14:textId="77777777" w:rsidR="005C5270" w:rsidRPr="008751DF" w:rsidRDefault="005C5270" w:rsidP="00630D41">
      <w:pPr>
        <w:pStyle w:val="ListBullet"/>
        <w:numPr>
          <w:ilvl w:val="0"/>
          <w:numId w:val="0"/>
        </w:numPr>
        <w:spacing w:after="0" w:line="240" w:lineRule="auto"/>
        <w:ind w:left="357" w:hanging="357"/>
        <w:rPr>
          <w:rFonts w:asciiTheme="minorHAnsi" w:eastAsia="Times New Roman" w:hAnsiTheme="minorHAnsi" w:cstheme="minorHAnsi"/>
          <w:color w:val="000000" w:themeColor="text1"/>
          <w:sz w:val="20"/>
          <w:szCs w:val="20"/>
          <w:lang w:eastAsia="en-GB"/>
        </w:rPr>
      </w:pPr>
      <w:r w:rsidRPr="00A14596">
        <w:rPr>
          <w:rStyle w:val="FootnoteReference"/>
          <w:rFonts w:asciiTheme="minorHAnsi" w:hAnsiTheme="minorHAnsi" w:cstheme="minorHAnsi"/>
          <w:color w:val="000000" w:themeColor="text1"/>
          <w:sz w:val="20"/>
          <w:szCs w:val="20"/>
        </w:rPr>
        <w:footnoteRef/>
      </w:r>
      <w:r w:rsidRPr="00A14596">
        <w:rPr>
          <w:rFonts w:asciiTheme="minorHAnsi" w:hAnsiTheme="minorHAnsi" w:cstheme="minorHAnsi"/>
          <w:color w:val="000000" w:themeColor="text1"/>
          <w:sz w:val="20"/>
          <w:szCs w:val="20"/>
          <w:lang w:val="nl-NL"/>
        </w:rPr>
        <w:t xml:space="preserve"> É. Reclus, </w:t>
      </w:r>
      <w:r w:rsidRPr="00A14596">
        <w:rPr>
          <w:rFonts w:asciiTheme="minorHAnsi" w:hAnsiTheme="minorHAnsi" w:cstheme="minorHAnsi"/>
          <w:i/>
          <w:iCs/>
          <w:color w:val="000000" w:themeColor="text1"/>
          <w:sz w:val="20"/>
          <w:szCs w:val="20"/>
          <w:lang w:val="fr-FR" w:eastAsia="en-GB"/>
        </w:rPr>
        <w:t>L’homme et la terre</w:t>
      </w:r>
      <w:r w:rsidRPr="00A14596">
        <w:rPr>
          <w:rFonts w:asciiTheme="minorHAnsi" w:hAnsiTheme="minorHAnsi" w:cstheme="minorHAnsi"/>
          <w:color w:val="000000" w:themeColor="text1"/>
          <w:sz w:val="20"/>
          <w:szCs w:val="20"/>
          <w:lang w:val="fr-FR" w:eastAsia="en-GB"/>
        </w:rPr>
        <w:t xml:space="preserve"> (Paris, </w:t>
      </w:r>
      <w:proofErr w:type="spellStart"/>
      <w:r w:rsidRPr="00A14596">
        <w:rPr>
          <w:rFonts w:asciiTheme="minorHAnsi" w:hAnsiTheme="minorHAnsi" w:cstheme="minorHAnsi"/>
          <w:color w:val="000000" w:themeColor="text1"/>
          <w:sz w:val="20"/>
          <w:szCs w:val="20"/>
          <w:lang w:val="fr-FR" w:eastAsia="en-GB"/>
        </w:rPr>
        <w:t>Librarie</w:t>
      </w:r>
      <w:proofErr w:type="spellEnd"/>
      <w:r w:rsidRPr="00A14596">
        <w:rPr>
          <w:rFonts w:asciiTheme="minorHAnsi" w:hAnsiTheme="minorHAnsi" w:cstheme="minorHAnsi"/>
          <w:color w:val="000000" w:themeColor="text1"/>
          <w:sz w:val="20"/>
          <w:szCs w:val="20"/>
          <w:lang w:val="fr-FR" w:eastAsia="en-GB"/>
        </w:rPr>
        <w:t xml:space="preserve"> Universelle, </w:t>
      </w:r>
      <w:r w:rsidRPr="00A14596">
        <w:rPr>
          <w:rFonts w:asciiTheme="minorHAnsi" w:eastAsia="Times New Roman" w:hAnsiTheme="minorHAnsi" w:cstheme="minorHAnsi"/>
          <w:color w:val="000000" w:themeColor="text1"/>
          <w:sz w:val="20"/>
          <w:szCs w:val="20"/>
          <w:lang w:val="fr-FR" w:eastAsia="en-GB"/>
        </w:rPr>
        <w:t>1905</w:t>
      </w:r>
      <w:r w:rsidRPr="00A14596">
        <w:rPr>
          <w:rFonts w:asciiTheme="minorHAnsi" w:hAnsiTheme="minorHAnsi" w:cstheme="minorHAnsi"/>
          <w:color w:val="000000" w:themeColor="text1"/>
          <w:sz w:val="20"/>
          <w:szCs w:val="20"/>
          <w:shd w:val="clear" w:color="auto" w:fill="FFFFFF"/>
          <w:lang w:val="nl-NL"/>
        </w:rPr>
        <w:t>–</w:t>
      </w:r>
      <w:r w:rsidRPr="00A14596">
        <w:rPr>
          <w:rFonts w:asciiTheme="minorHAnsi" w:eastAsia="Times New Roman" w:hAnsiTheme="minorHAnsi" w:cstheme="minorHAnsi"/>
          <w:color w:val="000000" w:themeColor="text1"/>
          <w:sz w:val="20"/>
          <w:szCs w:val="20"/>
          <w:lang w:val="fr-FR" w:eastAsia="en-GB"/>
        </w:rPr>
        <w:t xml:space="preserve">1908), vol. </w:t>
      </w:r>
      <w:r w:rsidRPr="00A14596">
        <w:rPr>
          <w:rFonts w:asciiTheme="minorHAnsi" w:hAnsiTheme="minorHAnsi" w:cstheme="minorHAnsi"/>
          <w:color w:val="000000" w:themeColor="text1"/>
          <w:sz w:val="20"/>
          <w:szCs w:val="20"/>
          <w:lang w:val="nl-NL"/>
        </w:rPr>
        <w:t>V, pp. 219.</w:t>
      </w:r>
    </w:p>
  </w:footnote>
  <w:footnote w:id="40">
    <w:p w14:paraId="3C7482F0" w14:textId="77777777" w:rsidR="005C5270" w:rsidRPr="00A14596" w:rsidRDefault="005C5270" w:rsidP="00630D41">
      <w:pPr>
        <w:pStyle w:val="FootnoteText"/>
        <w:rPr>
          <w:rFonts w:asciiTheme="minorHAnsi" w:hAnsiTheme="minorHAnsi" w:cstheme="minorHAnsi"/>
          <w:color w:val="000000" w:themeColor="text1"/>
          <w:lang w:val="nl-NL"/>
        </w:rPr>
      </w:pPr>
      <w:r w:rsidRPr="00A14596">
        <w:rPr>
          <w:rStyle w:val="FootnoteReference"/>
          <w:rFonts w:asciiTheme="minorHAnsi" w:hAnsiTheme="minorHAnsi" w:cstheme="minorHAnsi"/>
          <w:color w:val="000000" w:themeColor="text1"/>
        </w:rPr>
        <w:footnoteRef/>
      </w:r>
      <w:r w:rsidRPr="00A14596">
        <w:rPr>
          <w:rFonts w:asciiTheme="minorHAnsi" w:hAnsiTheme="minorHAnsi" w:cstheme="minorHAnsi"/>
          <w:color w:val="000000" w:themeColor="text1"/>
          <w:lang w:val="nl-NL"/>
        </w:rPr>
        <w:t xml:space="preserve"> Reclus, </w:t>
      </w:r>
      <w:r w:rsidRPr="00A14596">
        <w:rPr>
          <w:rFonts w:asciiTheme="minorHAnsi" w:hAnsiTheme="minorHAnsi" w:cstheme="minorHAnsi"/>
          <w:i/>
          <w:iCs/>
          <w:color w:val="000000" w:themeColor="text1"/>
          <w:lang w:val="nl-NL"/>
        </w:rPr>
        <w:t>Nouvelle géographie universelle</w:t>
      </w:r>
      <w:r w:rsidRPr="00A14596">
        <w:rPr>
          <w:rFonts w:asciiTheme="minorHAnsi" w:hAnsiTheme="minorHAnsi" w:cstheme="minorHAnsi"/>
          <w:color w:val="000000" w:themeColor="text1"/>
          <w:lang w:val="nl-NL"/>
        </w:rPr>
        <w:t>, vol. I, 13.</w:t>
      </w:r>
    </w:p>
  </w:footnote>
  <w:footnote w:id="41">
    <w:p w14:paraId="5CCFFDC3" w14:textId="77777777" w:rsidR="005C5270" w:rsidRPr="00A14596" w:rsidRDefault="005C5270" w:rsidP="00630D41">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A14596">
        <w:rPr>
          <w:rStyle w:val="FootnoteReference"/>
          <w:rFonts w:asciiTheme="minorHAnsi" w:hAnsiTheme="minorHAnsi" w:cstheme="minorHAnsi"/>
          <w:color w:val="000000" w:themeColor="text1"/>
          <w:sz w:val="20"/>
          <w:szCs w:val="20"/>
        </w:rPr>
        <w:footnoteRef/>
      </w:r>
      <w:r w:rsidRPr="00A14596">
        <w:rPr>
          <w:rFonts w:asciiTheme="minorHAnsi" w:hAnsiTheme="minorHAnsi" w:cstheme="minorHAnsi"/>
          <w:color w:val="000000" w:themeColor="text1"/>
          <w:sz w:val="20"/>
          <w:szCs w:val="20"/>
          <w:lang w:val="nl-NL"/>
        </w:rPr>
        <w:t xml:space="preserve"> </w:t>
      </w:r>
      <w:r w:rsidRPr="00A14596">
        <w:rPr>
          <w:rFonts w:asciiTheme="minorHAnsi" w:hAnsiTheme="minorHAnsi" w:cstheme="minorHAnsi"/>
          <w:color w:val="000000" w:themeColor="text1"/>
          <w:sz w:val="20"/>
          <w:szCs w:val="20"/>
        </w:rPr>
        <w:t xml:space="preserve">P. </w:t>
      </w:r>
      <w:proofErr w:type="spellStart"/>
      <w:r w:rsidRPr="00A14596">
        <w:rPr>
          <w:rFonts w:asciiTheme="minorHAnsi" w:hAnsiTheme="minorHAnsi" w:cstheme="minorHAnsi"/>
          <w:color w:val="000000" w:themeColor="text1"/>
          <w:sz w:val="20"/>
          <w:szCs w:val="20"/>
        </w:rPr>
        <w:t>Bugge</w:t>
      </w:r>
      <w:proofErr w:type="spellEnd"/>
      <w:r w:rsidRPr="00A14596">
        <w:rPr>
          <w:rFonts w:asciiTheme="minorHAnsi" w:hAnsiTheme="minorHAnsi" w:cstheme="minorHAnsi"/>
          <w:color w:val="000000" w:themeColor="text1"/>
          <w:sz w:val="20"/>
          <w:szCs w:val="20"/>
        </w:rPr>
        <w:t xml:space="preserve">, ‘Asia and the idea of Europe </w:t>
      </w:r>
      <w:r w:rsidRPr="00A14596">
        <w:rPr>
          <w:rFonts w:asciiTheme="minorHAnsi" w:hAnsiTheme="minorHAnsi" w:cstheme="minorHAnsi"/>
          <w:color w:val="000000" w:themeColor="text1"/>
          <w:sz w:val="20"/>
          <w:szCs w:val="20"/>
          <w:shd w:val="clear" w:color="auto" w:fill="FFFFFF"/>
          <w:lang w:val="nl-NL"/>
        </w:rPr>
        <w:t>–</w:t>
      </w:r>
      <w:r w:rsidRPr="00A14596">
        <w:rPr>
          <w:rFonts w:asciiTheme="minorHAnsi" w:hAnsiTheme="minorHAnsi" w:cstheme="minorHAnsi"/>
          <w:color w:val="000000" w:themeColor="text1"/>
          <w:sz w:val="20"/>
          <w:szCs w:val="20"/>
        </w:rPr>
        <w:t xml:space="preserve"> Europe and its Others’,</w:t>
      </w:r>
      <w:r w:rsidRPr="00A14596">
        <w:rPr>
          <w:rStyle w:val="Strong"/>
          <w:rFonts w:asciiTheme="minorHAnsi" w:hAnsiTheme="minorHAnsi" w:cstheme="minorHAnsi"/>
          <w:color w:val="000000" w:themeColor="text1"/>
          <w:sz w:val="20"/>
          <w:szCs w:val="20"/>
        </w:rPr>
        <w:t xml:space="preserve"> </w:t>
      </w:r>
      <w:proofErr w:type="spellStart"/>
      <w:r w:rsidRPr="00A14596">
        <w:rPr>
          <w:rFonts w:asciiTheme="minorHAnsi" w:hAnsiTheme="minorHAnsi" w:cstheme="minorHAnsi"/>
          <w:i/>
          <w:iCs/>
          <w:color w:val="000000" w:themeColor="text1"/>
          <w:sz w:val="20"/>
          <w:szCs w:val="20"/>
          <w:shd w:val="clear" w:color="auto" w:fill="FFFFFF"/>
        </w:rPr>
        <w:t>Kontur</w:t>
      </w:r>
      <w:proofErr w:type="spellEnd"/>
      <w:r w:rsidRPr="00A14596">
        <w:rPr>
          <w:rFonts w:asciiTheme="minorHAnsi" w:hAnsiTheme="minorHAnsi" w:cstheme="minorHAnsi"/>
          <w:i/>
          <w:iCs/>
          <w:color w:val="000000" w:themeColor="text1"/>
          <w:sz w:val="20"/>
          <w:szCs w:val="20"/>
          <w:shd w:val="clear" w:color="auto" w:fill="FFFFFF"/>
        </w:rPr>
        <w:t xml:space="preserve"> – </w:t>
      </w:r>
      <w:proofErr w:type="spellStart"/>
      <w:r w:rsidRPr="00A14596">
        <w:rPr>
          <w:rFonts w:asciiTheme="minorHAnsi" w:hAnsiTheme="minorHAnsi" w:cstheme="minorHAnsi"/>
          <w:i/>
          <w:iCs/>
          <w:color w:val="000000" w:themeColor="text1"/>
          <w:sz w:val="20"/>
          <w:szCs w:val="20"/>
          <w:shd w:val="clear" w:color="auto" w:fill="FFFFFF"/>
        </w:rPr>
        <w:t>Tidsskrift</w:t>
      </w:r>
      <w:proofErr w:type="spellEnd"/>
      <w:r w:rsidRPr="00A14596">
        <w:rPr>
          <w:rFonts w:asciiTheme="minorHAnsi" w:hAnsiTheme="minorHAnsi" w:cstheme="minorHAnsi"/>
          <w:i/>
          <w:iCs/>
          <w:color w:val="000000" w:themeColor="text1"/>
          <w:sz w:val="20"/>
          <w:szCs w:val="20"/>
          <w:shd w:val="clear" w:color="auto" w:fill="FFFFFF"/>
        </w:rPr>
        <w:t xml:space="preserve"> for </w:t>
      </w:r>
      <w:proofErr w:type="spellStart"/>
      <w:r w:rsidRPr="00A14596">
        <w:rPr>
          <w:rFonts w:asciiTheme="minorHAnsi" w:hAnsiTheme="minorHAnsi" w:cstheme="minorHAnsi"/>
          <w:i/>
          <w:iCs/>
          <w:color w:val="000000" w:themeColor="text1"/>
          <w:sz w:val="20"/>
          <w:szCs w:val="20"/>
          <w:shd w:val="clear" w:color="auto" w:fill="FFFFFF"/>
        </w:rPr>
        <w:t>Kulturstudier</w:t>
      </w:r>
      <w:proofErr w:type="spellEnd"/>
      <w:r w:rsidRPr="00A14596">
        <w:rPr>
          <w:rFonts w:asciiTheme="minorHAnsi" w:hAnsiTheme="minorHAnsi" w:cstheme="minorHAnsi"/>
          <w:color w:val="000000" w:themeColor="text1"/>
          <w:sz w:val="20"/>
          <w:szCs w:val="20"/>
          <w:shd w:val="clear" w:color="auto" w:fill="FFFFFF"/>
        </w:rPr>
        <w:t>, 1/2 (2000), 3</w:t>
      </w:r>
      <w:r w:rsidRPr="00A14596">
        <w:rPr>
          <w:rFonts w:asciiTheme="minorHAnsi" w:hAnsiTheme="minorHAnsi" w:cstheme="minorHAnsi"/>
          <w:i/>
          <w:iCs/>
          <w:color w:val="000000" w:themeColor="text1"/>
          <w:sz w:val="20"/>
          <w:szCs w:val="20"/>
          <w:shd w:val="clear" w:color="auto" w:fill="FFFFFF"/>
        </w:rPr>
        <w:t>–</w:t>
      </w:r>
      <w:r w:rsidRPr="00A14596">
        <w:rPr>
          <w:rFonts w:asciiTheme="minorHAnsi" w:hAnsiTheme="minorHAnsi" w:cstheme="minorHAnsi"/>
          <w:color w:val="000000" w:themeColor="text1"/>
          <w:sz w:val="20"/>
          <w:szCs w:val="20"/>
          <w:shd w:val="clear" w:color="auto" w:fill="FFFFFF"/>
        </w:rPr>
        <w:t>13</w:t>
      </w:r>
      <w:r w:rsidRPr="00A14596">
        <w:rPr>
          <w:rFonts w:asciiTheme="minorHAnsi" w:hAnsiTheme="minorHAnsi" w:cstheme="minorHAnsi"/>
          <w:color w:val="000000" w:themeColor="text1"/>
          <w:sz w:val="20"/>
          <w:szCs w:val="20"/>
        </w:rPr>
        <w:t>.</w:t>
      </w:r>
    </w:p>
  </w:footnote>
  <w:footnote w:id="42">
    <w:p w14:paraId="3247141B" w14:textId="77777777" w:rsidR="005C5270" w:rsidRPr="00A14596" w:rsidRDefault="005C5270" w:rsidP="00630D41">
      <w:pPr>
        <w:pStyle w:val="FootnoteText"/>
        <w:rPr>
          <w:rFonts w:asciiTheme="minorHAnsi" w:hAnsiTheme="minorHAnsi" w:cstheme="minorHAnsi"/>
          <w:color w:val="000000" w:themeColor="text1"/>
          <w:lang w:val="nl-NL"/>
        </w:rPr>
      </w:pPr>
      <w:r w:rsidRPr="00A14596">
        <w:rPr>
          <w:rStyle w:val="FootnoteReference"/>
          <w:rFonts w:asciiTheme="minorHAnsi" w:hAnsiTheme="minorHAnsi" w:cstheme="minorHAnsi"/>
          <w:color w:val="000000" w:themeColor="text1"/>
        </w:rPr>
        <w:footnoteRef/>
      </w:r>
      <w:r w:rsidRPr="00A14596">
        <w:rPr>
          <w:rFonts w:asciiTheme="minorHAnsi" w:hAnsiTheme="minorHAnsi" w:cstheme="minorHAnsi"/>
          <w:color w:val="000000" w:themeColor="text1"/>
          <w:lang w:val="nl-NL"/>
        </w:rPr>
        <w:t xml:space="preserve"> Reclus, </w:t>
      </w:r>
      <w:r w:rsidRPr="00A14596">
        <w:rPr>
          <w:rFonts w:asciiTheme="minorHAnsi" w:hAnsiTheme="minorHAnsi" w:cstheme="minorHAnsi"/>
          <w:i/>
          <w:iCs/>
          <w:color w:val="000000" w:themeColor="text1"/>
          <w:lang w:val="nl-NL"/>
        </w:rPr>
        <w:t>Nouvelle géographie universelle</w:t>
      </w:r>
      <w:r w:rsidRPr="00A14596">
        <w:rPr>
          <w:rFonts w:asciiTheme="minorHAnsi" w:hAnsiTheme="minorHAnsi" w:cstheme="minorHAnsi"/>
          <w:color w:val="000000" w:themeColor="text1"/>
          <w:lang w:val="nl-NL"/>
        </w:rPr>
        <w:t xml:space="preserve">, vol. V, pp. </w:t>
      </w:r>
      <w:r w:rsidRPr="008751DF">
        <w:rPr>
          <w:rFonts w:asciiTheme="minorHAnsi" w:hAnsiTheme="minorHAnsi" w:cstheme="minorHAnsi"/>
          <w:color w:val="000000" w:themeColor="text1"/>
          <w:lang w:val="de-DE" w:eastAsia="en-GB"/>
        </w:rPr>
        <w:t xml:space="preserve">485 and </w:t>
      </w:r>
      <w:r w:rsidRPr="00A14596">
        <w:rPr>
          <w:rFonts w:asciiTheme="minorHAnsi" w:hAnsiTheme="minorHAnsi" w:cstheme="minorHAnsi"/>
          <w:color w:val="000000" w:themeColor="text1"/>
          <w:lang w:val="nl-NL"/>
        </w:rPr>
        <w:t>484.</w:t>
      </w:r>
    </w:p>
  </w:footnote>
  <w:footnote w:id="43">
    <w:p w14:paraId="6BDB29B8" w14:textId="77777777" w:rsidR="005C5270" w:rsidRPr="00A14596" w:rsidRDefault="005C5270" w:rsidP="00630D41">
      <w:pPr>
        <w:rPr>
          <w:rFonts w:asciiTheme="minorHAnsi" w:hAnsiTheme="minorHAnsi" w:cstheme="minorHAnsi"/>
          <w:color w:val="000000" w:themeColor="text1"/>
          <w:sz w:val="20"/>
          <w:szCs w:val="20"/>
          <w:lang w:val="nl-NL"/>
        </w:rPr>
      </w:pPr>
      <w:r w:rsidRPr="00A14596">
        <w:rPr>
          <w:rStyle w:val="FootnoteReference"/>
          <w:rFonts w:asciiTheme="minorHAnsi" w:hAnsiTheme="minorHAnsi" w:cstheme="minorHAnsi"/>
          <w:color w:val="000000" w:themeColor="text1"/>
          <w:sz w:val="20"/>
          <w:szCs w:val="20"/>
        </w:rPr>
        <w:footnoteRef/>
      </w:r>
      <w:r w:rsidRPr="00A14596">
        <w:rPr>
          <w:rFonts w:asciiTheme="minorHAnsi" w:hAnsiTheme="minorHAnsi" w:cstheme="minorHAnsi"/>
          <w:color w:val="000000" w:themeColor="text1"/>
          <w:sz w:val="20"/>
          <w:szCs w:val="20"/>
          <w:lang w:val="nl-NL"/>
        </w:rPr>
        <w:t xml:space="preserve"> O. Spengler, </w:t>
      </w:r>
      <w:r w:rsidRPr="00A14596">
        <w:rPr>
          <w:rFonts w:asciiTheme="minorHAnsi" w:hAnsiTheme="minorHAnsi" w:cstheme="minorHAnsi"/>
          <w:i/>
          <w:iCs/>
          <w:color w:val="000000" w:themeColor="text1"/>
          <w:sz w:val="20"/>
          <w:szCs w:val="20"/>
          <w:lang w:val="nl-NL"/>
        </w:rPr>
        <w:t>Jahre der Entscheidung: Deutschland und die weltgeschichtliche Entwicklung</w:t>
      </w:r>
      <w:r w:rsidRPr="00A14596">
        <w:rPr>
          <w:rFonts w:asciiTheme="minorHAnsi" w:hAnsiTheme="minorHAnsi" w:cstheme="minorHAnsi"/>
          <w:color w:val="000000" w:themeColor="text1"/>
          <w:sz w:val="20"/>
          <w:szCs w:val="20"/>
          <w:lang w:val="nl-NL"/>
        </w:rPr>
        <w:t xml:space="preserve"> (1933) (Berlin, Holzinger, 2016), p. 45.</w:t>
      </w:r>
    </w:p>
  </w:footnote>
  <w:footnote w:id="44">
    <w:p w14:paraId="51DC76D9" w14:textId="77777777" w:rsidR="005C5270" w:rsidRPr="009D3016" w:rsidRDefault="005C5270" w:rsidP="00630D41">
      <w:pPr>
        <w:pStyle w:val="FootnoteText"/>
        <w:rPr>
          <w:rFonts w:asciiTheme="minorHAnsi" w:hAnsiTheme="minorHAnsi" w:cstheme="minorHAnsi"/>
          <w:color w:val="000000" w:themeColor="text1"/>
          <w:lang w:val="fr-FR"/>
        </w:rPr>
      </w:pPr>
      <w:r w:rsidRPr="00A14596">
        <w:rPr>
          <w:rStyle w:val="FootnoteReference"/>
          <w:rFonts w:asciiTheme="minorHAnsi" w:hAnsiTheme="minorHAnsi" w:cstheme="minorHAnsi"/>
          <w:color w:val="000000" w:themeColor="text1"/>
        </w:rPr>
        <w:footnoteRef/>
      </w:r>
      <w:r w:rsidRPr="009D3016">
        <w:rPr>
          <w:rFonts w:asciiTheme="minorHAnsi" w:hAnsiTheme="minorHAnsi" w:cstheme="minorHAnsi"/>
          <w:color w:val="000000" w:themeColor="text1"/>
          <w:lang w:val="fr-FR"/>
        </w:rPr>
        <w:t xml:space="preserve"> </w:t>
      </w:r>
      <w:r w:rsidRPr="009D3016">
        <w:rPr>
          <w:rFonts w:asciiTheme="minorHAnsi" w:hAnsiTheme="minorHAnsi" w:cstheme="minorHAnsi"/>
          <w:color w:val="000000" w:themeColor="text1"/>
          <w:shd w:val="clear" w:color="auto" w:fill="FFFFFF"/>
          <w:lang w:val="fr-FR"/>
        </w:rPr>
        <w:t>H. J. B. A. Leroy-Beaulieu,</w:t>
      </w:r>
      <w:r w:rsidRPr="009D3016">
        <w:rPr>
          <w:rFonts w:asciiTheme="minorHAnsi" w:hAnsiTheme="minorHAnsi" w:cstheme="minorHAnsi"/>
          <w:color w:val="000000" w:themeColor="text1"/>
          <w:lang w:val="fr-FR"/>
        </w:rPr>
        <w:t xml:space="preserve"> ‘Etats-Unis d‘Europe’, </w:t>
      </w:r>
      <w:r w:rsidRPr="009D3016">
        <w:rPr>
          <w:rFonts w:asciiTheme="minorHAnsi" w:hAnsiTheme="minorHAnsi" w:cstheme="minorHAnsi"/>
          <w:i/>
          <w:iCs/>
          <w:color w:val="000000" w:themeColor="text1"/>
          <w:lang w:val="fr-FR"/>
        </w:rPr>
        <w:t>La revue des revues</w:t>
      </w:r>
      <w:r w:rsidRPr="009D3016">
        <w:rPr>
          <w:rFonts w:asciiTheme="minorHAnsi" w:hAnsiTheme="minorHAnsi" w:cstheme="minorHAnsi"/>
          <w:color w:val="000000" w:themeColor="text1"/>
          <w:lang w:val="fr-FR"/>
        </w:rPr>
        <w:t>, 33 (April 1900), p. 450.</w:t>
      </w:r>
    </w:p>
  </w:footnote>
  <w:footnote w:id="45">
    <w:p w14:paraId="11C8382E" w14:textId="77777777" w:rsidR="005C5270" w:rsidRPr="009D3016" w:rsidRDefault="005C5270" w:rsidP="00630D41">
      <w:pPr>
        <w:pStyle w:val="FootnoteText"/>
        <w:rPr>
          <w:rFonts w:asciiTheme="minorHAnsi" w:hAnsiTheme="minorHAnsi" w:cstheme="minorHAnsi"/>
          <w:color w:val="000000" w:themeColor="text1"/>
          <w:lang w:val="fr-FR"/>
        </w:rPr>
      </w:pPr>
      <w:r w:rsidRPr="00A14596">
        <w:rPr>
          <w:rStyle w:val="FootnoteReference"/>
          <w:rFonts w:asciiTheme="minorHAnsi" w:hAnsiTheme="minorHAnsi" w:cstheme="minorHAnsi"/>
          <w:color w:val="000000" w:themeColor="text1"/>
        </w:rPr>
        <w:footnoteRef/>
      </w:r>
      <w:r w:rsidRPr="009D3016">
        <w:rPr>
          <w:rFonts w:asciiTheme="minorHAnsi" w:hAnsiTheme="minorHAnsi" w:cstheme="minorHAnsi"/>
          <w:color w:val="000000" w:themeColor="text1"/>
          <w:lang w:val="fr-FR"/>
        </w:rPr>
        <w:t xml:space="preserve"> </w:t>
      </w:r>
      <w:r w:rsidRPr="009D3016">
        <w:rPr>
          <w:rFonts w:asciiTheme="minorHAnsi" w:hAnsiTheme="minorHAnsi" w:cstheme="minorHAnsi"/>
          <w:color w:val="000000" w:themeColor="text1"/>
          <w:shd w:val="clear" w:color="auto" w:fill="FFFFFF"/>
          <w:lang w:val="fr-FR"/>
        </w:rPr>
        <w:t>Leroy-Beaulieu,</w:t>
      </w:r>
      <w:r w:rsidRPr="009D3016">
        <w:rPr>
          <w:rFonts w:asciiTheme="minorHAnsi" w:hAnsiTheme="minorHAnsi" w:cstheme="minorHAnsi"/>
          <w:color w:val="000000" w:themeColor="text1"/>
          <w:lang w:val="fr-FR"/>
        </w:rPr>
        <w:t xml:space="preserve"> ‘Etats-Unis d‘Europe’, pp. 452–3.</w:t>
      </w:r>
    </w:p>
  </w:footnote>
  <w:footnote w:id="46">
    <w:p w14:paraId="491FEBEA" w14:textId="77777777" w:rsidR="005C5270" w:rsidRPr="00A14596" w:rsidRDefault="005C5270" w:rsidP="00630D41">
      <w:pPr>
        <w:pStyle w:val="Heading1"/>
        <w:shd w:val="clear" w:color="auto" w:fill="FFFFFF"/>
        <w:spacing w:before="0" w:beforeAutospacing="0" w:after="0" w:afterAutospacing="0"/>
        <w:rPr>
          <w:rFonts w:asciiTheme="minorHAnsi" w:hAnsiTheme="minorHAnsi" w:cstheme="minorHAnsi"/>
          <w:b w:val="0"/>
          <w:bCs w:val="0"/>
          <w:color w:val="000000" w:themeColor="text1"/>
          <w:sz w:val="20"/>
          <w:szCs w:val="20"/>
          <w:lang w:val="nl-NL"/>
        </w:rPr>
      </w:pPr>
      <w:r w:rsidRPr="00A14596">
        <w:rPr>
          <w:rStyle w:val="FootnoteReference"/>
          <w:rFonts w:asciiTheme="minorHAnsi" w:hAnsiTheme="minorHAnsi" w:cstheme="minorHAnsi"/>
          <w:b w:val="0"/>
          <w:bCs w:val="0"/>
          <w:color w:val="000000" w:themeColor="text1"/>
          <w:sz w:val="20"/>
          <w:szCs w:val="20"/>
        </w:rPr>
        <w:footnoteRef/>
      </w:r>
      <w:r w:rsidRPr="00A14596">
        <w:rPr>
          <w:rFonts w:asciiTheme="minorHAnsi" w:hAnsiTheme="minorHAnsi" w:cstheme="minorHAnsi"/>
          <w:b w:val="0"/>
          <w:bCs w:val="0"/>
          <w:color w:val="000000" w:themeColor="text1"/>
          <w:sz w:val="20"/>
          <w:szCs w:val="20"/>
          <w:lang w:val="nl-NL"/>
        </w:rPr>
        <w:t xml:space="preserve"> F. Nietzsche,</w:t>
      </w:r>
      <w:r w:rsidRPr="00A14596">
        <w:rPr>
          <w:rStyle w:val="eq0j8"/>
          <w:rFonts w:asciiTheme="minorHAnsi" w:hAnsiTheme="minorHAnsi" w:cstheme="minorHAnsi"/>
          <w:b w:val="0"/>
          <w:bCs w:val="0"/>
          <w:color w:val="000000" w:themeColor="text1"/>
          <w:sz w:val="20"/>
          <w:szCs w:val="20"/>
          <w:shd w:val="clear" w:color="auto" w:fill="FFFFFF"/>
          <w:lang w:val="nl-NL"/>
        </w:rPr>
        <w:t xml:space="preserve"> </w:t>
      </w:r>
      <w:r w:rsidRPr="00A14596">
        <w:rPr>
          <w:rFonts w:asciiTheme="minorHAnsi" w:hAnsiTheme="minorHAnsi" w:cstheme="minorHAnsi"/>
          <w:b w:val="0"/>
          <w:bCs w:val="0"/>
          <w:i/>
          <w:iCs/>
          <w:color w:val="000000" w:themeColor="text1"/>
          <w:sz w:val="20"/>
          <w:szCs w:val="20"/>
          <w:shd w:val="clear" w:color="auto" w:fill="FFFFFF"/>
          <w:lang w:val="nl-NL"/>
        </w:rPr>
        <w:t xml:space="preserve">Wille zur Macht: </w:t>
      </w:r>
      <w:r w:rsidRPr="00A14596">
        <w:rPr>
          <w:rStyle w:val="breaker-breaker"/>
          <w:rFonts w:asciiTheme="minorHAnsi" w:hAnsiTheme="minorHAnsi" w:cstheme="minorHAnsi"/>
          <w:b w:val="0"/>
          <w:bCs w:val="0"/>
          <w:i/>
          <w:iCs/>
          <w:color w:val="000000" w:themeColor="text1"/>
          <w:sz w:val="20"/>
          <w:szCs w:val="20"/>
          <w:lang w:val="nl-NL"/>
        </w:rPr>
        <w:t>Eine Auslegung alles Geschehens</w:t>
      </w:r>
      <w:r w:rsidRPr="00A14596">
        <w:rPr>
          <w:rFonts w:asciiTheme="minorHAnsi" w:hAnsiTheme="minorHAnsi" w:cstheme="minorHAnsi"/>
          <w:b w:val="0"/>
          <w:bCs w:val="0"/>
          <w:color w:val="000000" w:themeColor="text1"/>
          <w:sz w:val="20"/>
          <w:szCs w:val="20"/>
          <w:lang w:val="nl-NL"/>
        </w:rPr>
        <w:t xml:space="preserve"> (</w:t>
      </w:r>
      <w:r w:rsidRPr="00A14596">
        <w:rPr>
          <w:rFonts w:asciiTheme="minorHAnsi" w:hAnsiTheme="minorHAnsi" w:cstheme="minorHAnsi"/>
          <w:b w:val="0"/>
          <w:bCs w:val="0"/>
          <w:color w:val="000000" w:themeColor="text1"/>
          <w:sz w:val="20"/>
          <w:szCs w:val="20"/>
          <w:shd w:val="clear" w:color="auto" w:fill="FFFFFF"/>
          <w:lang w:val="nl-NL"/>
        </w:rPr>
        <w:t>Stuttgart, Kröner, 1921</w:t>
      </w:r>
      <w:r w:rsidRPr="00A14596">
        <w:rPr>
          <w:rFonts w:asciiTheme="minorHAnsi" w:hAnsiTheme="minorHAnsi" w:cstheme="minorHAnsi"/>
          <w:b w:val="0"/>
          <w:bCs w:val="0"/>
          <w:color w:val="000000" w:themeColor="text1"/>
          <w:sz w:val="20"/>
          <w:szCs w:val="20"/>
          <w:lang w:val="nl-NL"/>
        </w:rPr>
        <w:t>), p. 1.</w:t>
      </w:r>
    </w:p>
  </w:footnote>
  <w:footnote w:id="47">
    <w:p w14:paraId="68AA5A7B" w14:textId="77777777" w:rsidR="005C5270" w:rsidRPr="00A14596" w:rsidRDefault="005C5270" w:rsidP="00630D41">
      <w:pPr>
        <w:pStyle w:val="FootnoteText"/>
        <w:rPr>
          <w:rFonts w:asciiTheme="minorHAnsi" w:hAnsiTheme="minorHAnsi" w:cstheme="minorHAnsi"/>
          <w:color w:val="000000" w:themeColor="text1"/>
          <w:lang w:val="nl-NL"/>
        </w:rPr>
      </w:pPr>
      <w:r w:rsidRPr="00A14596">
        <w:rPr>
          <w:rStyle w:val="FootnoteReference"/>
          <w:rFonts w:asciiTheme="minorHAnsi" w:hAnsiTheme="minorHAnsi" w:cstheme="minorHAnsi"/>
          <w:color w:val="000000" w:themeColor="text1"/>
        </w:rPr>
        <w:footnoteRef/>
      </w:r>
      <w:r w:rsidRPr="00A14596">
        <w:rPr>
          <w:rFonts w:asciiTheme="minorHAnsi" w:hAnsiTheme="minorHAnsi" w:cstheme="minorHAnsi"/>
          <w:color w:val="000000" w:themeColor="text1"/>
          <w:lang w:val="nl-NL"/>
        </w:rPr>
        <w:t xml:space="preserve"> F. </w:t>
      </w:r>
      <w:r w:rsidRPr="00A14596">
        <w:rPr>
          <w:rFonts w:asciiTheme="minorHAnsi" w:eastAsia="Times New Roman" w:hAnsiTheme="minorHAnsi" w:cstheme="minorHAnsi"/>
          <w:color w:val="000000" w:themeColor="text1"/>
          <w:lang w:val="nl-NL" w:eastAsia="en-GB"/>
        </w:rPr>
        <w:t>Nietzsche,</w:t>
      </w:r>
      <w:r w:rsidRPr="00A14596">
        <w:rPr>
          <w:rStyle w:val="eq0j8"/>
          <w:rFonts w:asciiTheme="minorHAnsi" w:hAnsiTheme="minorHAnsi" w:cstheme="minorHAnsi"/>
          <w:color w:val="000000" w:themeColor="text1"/>
          <w:shd w:val="clear" w:color="auto" w:fill="FFFFFF"/>
          <w:lang w:val="nl-NL"/>
        </w:rPr>
        <w:t xml:space="preserve"> ‘Die fröhliche Wissenschaft’ (1882), in </w:t>
      </w:r>
      <w:r w:rsidRPr="00A14596">
        <w:rPr>
          <w:rFonts w:asciiTheme="minorHAnsi" w:eastAsia="Times New Roman" w:hAnsiTheme="minorHAnsi" w:cstheme="minorHAnsi"/>
          <w:color w:val="000000" w:themeColor="text1"/>
          <w:lang w:val="nl-NL" w:eastAsia="en-GB"/>
        </w:rPr>
        <w:t>Nietzsche,</w:t>
      </w:r>
      <w:r w:rsidRPr="00A14596">
        <w:rPr>
          <w:rStyle w:val="eq0j8"/>
          <w:rFonts w:asciiTheme="minorHAnsi" w:hAnsiTheme="minorHAnsi" w:cstheme="minorHAnsi"/>
          <w:color w:val="000000" w:themeColor="text1"/>
          <w:shd w:val="clear" w:color="auto" w:fill="FFFFFF"/>
          <w:lang w:val="nl-NL"/>
        </w:rPr>
        <w:t xml:space="preserve"> </w:t>
      </w:r>
      <w:r w:rsidRPr="00A14596">
        <w:rPr>
          <w:rFonts w:asciiTheme="minorHAnsi" w:eastAsia="Times New Roman" w:hAnsiTheme="minorHAnsi" w:cstheme="minorHAnsi"/>
          <w:i/>
          <w:color w:val="000000" w:themeColor="text1"/>
          <w:bdr w:val="none" w:sz="0" w:space="0" w:color="auto" w:frame="1"/>
          <w:lang w:val="nl-NL" w:eastAsia="en-GB"/>
        </w:rPr>
        <w:t>Idyllen aus Messina; Die fröhliche Wissenschaft; Nachgelassene Fragmente</w:t>
      </w:r>
      <w:r w:rsidRPr="00A14596">
        <w:rPr>
          <w:rFonts w:asciiTheme="minorHAnsi" w:eastAsia="Times New Roman" w:hAnsiTheme="minorHAnsi" w:cstheme="minorHAnsi"/>
          <w:color w:val="000000" w:themeColor="text1"/>
          <w:lang w:val="nl-NL" w:eastAsia="en-GB"/>
        </w:rPr>
        <w:t xml:space="preserve"> (</w:t>
      </w:r>
      <w:r w:rsidRPr="008751DF">
        <w:rPr>
          <w:rFonts w:asciiTheme="minorHAnsi" w:eastAsia="Times New Roman" w:hAnsiTheme="minorHAnsi" w:cstheme="minorHAnsi"/>
          <w:color w:val="000000" w:themeColor="text1"/>
          <w:lang w:val="de-DE" w:eastAsia="en-GB"/>
        </w:rPr>
        <w:t>Berlin, de Gruyter, 1973)</w:t>
      </w:r>
      <w:r w:rsidRPr="008751DF">
        <w:rPr>
          <w:rFonts w:asciiTheme="minorHAnsi" w:hAnsiTheme="minorHAnsi" w:cstheme="minorHAnsi"/>
          <w:color w:val="000000" w:themeColor="text1"/>
          <w:lang w:val="de-DE"/>
        </w:rPr>
        <w:t>, p. 313 (</w:t>
      </w:r>
      <w:r w:rsidRPr="00A14596">
        <w:rPr>
          <w:rFonts w:asciiTheme="minorHAnsi" w:eastAsia="Times New Roman" w:hAnsiTheme="minorHAnsi" w:cstheme="minorHAnsi"/>
          <w:color w:val="000000" w:themeColor="text1"/>
          <w:lang w:val="nl-NL" w:eastAsia="en-GB"/>
        </w:rPr>
        <w:t>§ 377</w:t>
      </w:r>
      <w:r w:rsidRPr="008751DF">
        <w:rPr>
          <w:rFonts w:asciiTheme="minorHAnsi" w:hAnsiTheme="minorHAnsi" w:cstheme="minorHAnsi"/>
          <w:color w:val="000000" w:themeColor="text1"/>
          <w:lang w:val="de-DE"/>
        </w:rPr>
        <w:t>).</w:t>
      </w:r>
    </w:p>
  </w:footnote>
  <w:footnote w:id="48">
    <w:p w14:paraId="6A5DFECB" w14:textId="77777777" w:rsidR="005C5270" w:rsidRPr="00A14596" w:rsidRDefault="005C5270" w:rsidP="00630D41">
      <w:pPr>
        <w:rPr>
          <w:rFonts w:asciiTheme="minorHAnsi" w:hAnsiTheme="minorHAnsi" w:cstheme="minorHAnsi"/>
          <w:color w:val="000000" w:themeColor="text1"/>
          <w:sz w:val="20"/>
          <w:szCs w:val="20"/>
          <w:lang w:val="nl-NL"/>
        </w:rPr>
      </w:pPr>
      <w:r w:rsidRPr="00A14596">
        <w:rPr>
          <w:rFonts w:asciiTheme="minorHAnsi" w:hAnsiTheme="minorHAnsi" w:cstheme="minorHAnsi"/>
          <w:color w:val="000000" w:themeColor="text1"/>
          <w:sz w:val="20"/>
          <w:szCs w:val="20"/>
          <w:vertAlign w:val="superscript"/>
        </w:rPr>
        <w:footnoteRef/>
      </w:r>
      <w:r w:rsidRPr="00A14596">
        <w:rPr>
          <w:rFonts w:asciiTheme="minorHAnsi" w:hAnsiTheme="minorHAnsi" w:cstheme="minorHAnsi"/>
          <w:color w:val="000000" w:themeColor="text1"/>
          <w:sz w:val="20"/>
          <w:szCs w:val="20"/>
          <w:lang w:val="nl-NL"/>
        </w:rPr>
        <w:t xml:space="preserve"> See D. Large, ‘Nietzsche’s </w:t>
      </w:r>
      <w:r w:rsidRPr="008751DF">
        <w:rPr>
          <w:rFonts w:asciiTheme="minorHAnsi" w:hAnsiTheme="minorHAnsi" w:cstheme="minorHAnsi"/>
          <w:color w:val="000000" w:themeColor="text1"/>
          <w:sz w:val="20"/>
          <w:szCs w:val="20"/>
          <w:highlight w:val="yellow"/>
          <w:lang w:val="nl-NL"/>
        </w:rPr>
        <w:t>o</w:t>
      </w:r>
      <w:r w:rsidRPr="00A14596">
        <w:rPr>
          <w:rFonts w:asciiTheme="minorHAnsi" w:hAnsiTheme="minorHAnsi" w:cstheme="minorHAnsi"/>
          <w:color w:val="000000" w:themeColor="text1"/>
          <w:sz w:val="20"/>
          <w:szCs w:val="20"/>
          <w:lang w:val="nl-NL"/>
        </w:rPr>
        <w:t xml:space="preserve">rientalism’, </w:t>
      </w:r>
      <w:r w:rsidRPr="00A14596">
        <w:rPr>
          <w:rFonts w:asciiTheme="minorHAnsi" w:hAnsiTheme="minorHAnsi" w:cstheme="minorHAnsi"/>
          <w:i/>
          <w:iCs/>
          <w:color w:val="000000" w:themeColor="text1"/>
          <w:sz w:val="20"/>
          <w:szCs w:val="20"/>
          <w:lang w:val="nl-NL"/>
        </w:rPr>
        <w:t>Nietzsche-Studien</w:t>
      </w:r>
      <w:r w:rsidRPr="00A14596">
        <w:rPr>
          <w:rFonts w:asciiTheme="minorHAnsi" w:hAnsiTheme="minorHAnsi" w:cstheme="minorHAnsi"/>
          <w:color w:val="000000" w:themeColor="text1"/>
          <w:sz w:val="20"/>
          <w:szCs w:val="20"/>
          <w:lang w:val="nl-NL"/>
        </w:rPr>
        <w:t xml:space="preserve">, 42/1 (2013), </w:t>
      </w:r>
      <w:r w:rsidRPr="00A14596">
        <w:rPr>
          <w:rFonts w:asciiTheme="minorHAnsi" w:hAnsiTheme="minorHAnsi" w:cstheme="minorHAnsi"/>
          <w:color w:val="000000" w:themeColor="text1"/>
          <w:sz w:val="20"/>
          <w:szCs w:val="20"/>
          <w:shd w:val="clear" w:color="auto" w:fill="FFFFFF"/>
          <w:lang w:val="nl-NL"/>
        </w:rPr>
        <w:t>420</w:t>
      </w:r>
      <w:r w:rsidRPr="00A14596">
        <w:rPr>
          <w:rFonts w:asciiTheme="minorHAnsi" w:hAnsiTheme="minorHAnsi" w:cstheme="minorHAnsi"/>
          <w:color w:val="000000" w:themeColor="text1"/>
          <w:sz w:val="20"/>
          <w:szCs w:val="20"/>
          <w:lang w:val="nl-NL"/>
        </w:rPr>
        <w:t>–</w:t>
      </w:r>
      <w:r w:rsidRPr="00A14596">
        <w:rPr>
          <w:rFonts w:asciiTheme="minorHAnsi" w:hAnsiTheme="minorHAnsi" w:cstheme="minorHAnsi"/>
          <w:color w:val="000000" w:themeColor="text1"/>
          <w:sz w:val="20"/>
          <w:szCs w:val="20"/>
          <w:shd w:val="clear" w:color="auto" w:fill="FFFFFF"/>
          <w:lang w:val="nl-NL"/>
        </w:rPr>
        <w:t>38.</w:t>
      </w:r>
    </w:p>
  </w:footnote>
  <w:footnote w:id="49">
    <w:p w14:paraId="330490FB" w14:textId="77777777" w:rsidR="005C5270" w:rsidRPr="00A14596" w:rsidRDefault="005C5270" w:rsidP="00630D41">
      <w:pPr>
        <w:pStyle w:val="FootnoteText"/>
        <w:rPr>
          <w:rFonts w:asciiTheme="minorHAnsi" w:hAnsiTheme="minorHAnsi" w:cstheme="minorHAnsi"/>
          <w:color w:val="000000" w:themeColor="text1"/>
          <w:lang w:val="nl-NL"/>
        </w:rPr>
      </w:pPr>
      <w:r w:rsidRPr="00A14596">
        <w:rPr>
          <w:rStyle w:val="FootnoteReference"/>
          <w:rFonts w:asciiTheme="minorHAnsi" w:hAnsiTheme="minorHAnsi" w:cstheme="minorHAnsi"/>
          <w:color w:val="000000" w:themeColor="text1"/>
        </w:rPr>
        <w:footnoteRef/>
      </w:r>
      <w:r w:rsidRPr="00A14596">
        <w:rPr>
          <w:rFonts w:asciiTheme="minorHAnsi" w:hAnsiTheme="minorHAnsi" w:cstheme="minorHAnsi"/>
          <w:color w:val="000000" w:themeColor="text1"/>
          <w:lang w:val="nl-NL"/>
        </w:rPr>
        <w:t xml:space="preserve"> F. </w:t>
      </w:r>
      <w:r w:rsidRPr="00A14596">
        <w:rPr>
          <w:rFonts w:asciiTheme="minorHAnsi" w:eastAsia="Times New Roman" w:hAnsiTheme="minorHAnsi" w:cstheme="minorHAnsi"/>
          <w:color w:val="000000" w:themeColor="text1"/>
          <w:lang w:val="nl-NL" w:eastAsia="en-GB"/>
        </w:rPr>
        <w:t>Nietzsche, ‘</w:t>
      </w:r>
      <w:r w:rsidRPr="00A14596">
        <w:rPr>
          <w:rFonts w:asciiTheme="minorHAnsi" w:eastAsia="Times New Roman" w:hAnsiTheme="minorHAnsi" w:cstheme="minorHAnsi"/>
          <w:color w:val="000000" w:themeColor="text1"/>
          <w:lang w:val="de-DE" w:eastAsia="en-GB"/>
        </w:rPr>
        <w:t>Jenseits von Gut und Böse</w:t>
      </w:r>
      <w:r w:rsidRPr="00A14596">
        <w:rPr>
          <w:rFonts w:asciiTheme="minorHAnsi" w:eastAsia="Times New Roman" w:hAnsiTheme="minorHAnsi" w:cstheme="minorHAnsi"/>
          <w:color w:val="000000" w:themeColor="text1"/>
          <w:lang w:val="nl-NL" w:eastAsia="en-GB"/>
        </w:rPr>
        <w:t>’ (1886), in</w:t>
      </w:r>
      <w:r w:rsidRPr="00A14596">
        <w:rPr>
          <w:rFonts w:asciiTheme="minorHAnsi" w:eastAsia="Times New Roman" w:hAnsiTheme="minorHAnsi" w:cstheme="minorHAnsi"/>
          <w:i/>
          <w:iCs/>
          <w:color w:val="000000" w:themeColor="text1"/>
          <w:lang w:val="de-DE" w:eastAsia="en-GB"/>
        </w:rPr>
        <w:t xml:space="preserve"> </w:t>
      </w:r>
      <w:r w:rsidRPr="00A14596">
        <w:rPr>
          <w:rFonts w:asciiTheme="minorHAnsi" w:eastAsia="Times New Roman" w:hAnsiTheme="minorHAnsi" w:cstheme="minorHAnsi"/>
          <w:color w:val="000000" w:themeColor="text1"/>
          <w:lang w:val="nl-NL" w:eastAsia="en-GB"/>
        </w:rPr>
        <w:t>Nietzsche,</w:t>
      </w:r>
      <w:r w:rsidRPr="00A14596">
        <w:rPr>
          <w:rFonts w:asciiTheme="minorHAnsi" w:eastAsia="Times New Roman" w:hAnsiTheme="minorHAnsi" w:cstheme="minorHAnsi"/>
          <w:i/>
          <w:iCs/>
          <w:color w:val="000000" w:themeColor="text1"/>
          <w:lang w:val="de-DE" w:eastAsia="en-GB"/>
        </w:rPr>
        <w:t xml:space="preserve"> Jenseits von Gut und Böse; Genealogie der Moral </w:t>
      </w:r>
      <w:r w:rsidRPr="00A14596">
        <w:rPr>
          <w:rFonts w:asciiTheme="minorHAnsi" w:eastAsia="Times New Roman" w:hAnsiTheme="minorHAnsi" w:cstheme="minorHAnsi"/>
          <w:color w:val="000000" w:themeColor="text1"/>
          <w:lang w:val="nl-NL" w:eastAsia="en-GB"/>
        </w:rPr>
        <w:t>(</w:t>
      </w:r>
      <w:r w:rsidRPr="008751DF">
        <w:rPr>
          <w:rFonts w:asciiTheme="minorHAnsi" w:eastAsia="Times New Roman" w:hAnsiTheme="minorHAnsi" w:cstheme="minorHAnsi"/>
          <w:bCs/>
          <w:color w:val="000000" w:themeColor="text1"/>
          <w:lang w:val="de-DE" w:eastAsia="en-GB"/>
        </w:rPr>
        <w:t>Berlin, de Gruyter, 1968</w:t>
      </w:r>
      <w:r w:rsidRPr="00A14596">
        <w:rPr>
          <w:rFonts w:asciiTheme="minorHAnsi" w:eastAsia="Times New Roman" w:hAnsiTheme="minorHAnsi" w:cstheme="minorHAnsi"/>
          <w:color w:val="000000" w:themeColor="text1"/>
          <w:lang w:val="nl-NL" w:eastAsia="en-GB"/>
        </w:rPr>
        <w:t>), pp. 143</w:t>
      </w:r>
      <w:r w:rsidRPr="00A14596">
        <w:rPr>
          <w:rFonts w:asciiTheme="minorHAnsi" w:hAnsiTheme="minorHAnsi" w:cstheme="minorHAnsi"/>
          <w:color w:val="000000" w:themeColor="text1"/>
          <w:lang w:val="nl-NL"/>
        </w:rPr>
        <w:t>–</w:t>
      </w:r>
      <w:r w:rsidRPr="00A14596">
        <w:rPr>
          <w:rFonts w:asciiTheme="minorHAnsi" w:eastAsia="Times New Roman" w:hAnsiTheme="minorHAnsi" w:cstheme="minorHAnsi"/>
          <w:color w:val="000000" w:themeColor="text1"/>
          <w:lang w:val="nl-NL" w:eastAsia="en-GB"/>
        </w:rPr>
        <w:t xml:space="preserve">4 (§ 208). </w:t>
      </w:r>
    </w:p>
  </w:footnote>
  <w:footnote w:id="50">
    <w:p w14:paraId="513AC1DA" w14:textId="77777777" w:rsidR="005C5270" w:rsidRPr="00A14596" w:rsidRDefault="005C5270" w:rsidP="00630D41">
      <w:pPr>
        <w:pStyle w:val="Heading1"/>
        <w:shd w:val="clear" w:color="auto" w:fill="FFFFFF"/>
        <w:spacing w:before="0" w:beforeAutospacing="0" w:after="0" w:afterAutospacing="0"/>
        <w:rPr>
          <w:rFonts w:asciiTheme="minorHAnsi" w:hAnsiTheme="minorHAnsi" w:cstheme="minorHAnsi"/>
          <w:b w:val="0"/>
          <w:bCs w:val="0"/>
          <w:color w:val="000000" w:themeColor="text1"/>
          <w:sz w:val="20"/>
          <w:szCs w:val="20"/>
        </w:rPr>
      </w:pPr>
      <w:r w:rsidRPr="00A14596">
        <w:rPr>
          <w:rStyle w:val="FootnoteReference"/>
          <w:rFonts w:asciiTheme="minorHAnsi" w:hAnsiTheme="minorHAnsi" w:cstheme="minorHAnsi"/>
          <w:b w:val="0"/>
          <w:bCs w:val="0"/>
          <w:color w:val="000000" w:themeColor="text1"/>
          <w:sz w:val="20"/>
          <w:szCs w:val="20"/>
        </w:rPr>
        <w:footnoteRef/>
      </w:r>
      <w:r w:rsidRPr="00A14596">
        <w:rPr>
          <w:rFonts w:asciiTheme="minorHAnsi" w:hAnsiTheme="minorHAnsi" w:cstheme="minorHAnsi"/>
          <w:b w:val="0"/>
          <w:bCs w:val="0"/>
          <w:color w:val="000000" w:themeColor="text1"/>
          <w:sz w:val="20"/>
          <w:szCs w:val="20"/>
        </w:rPr>
        <w:t xml:space="preserve"> F. Dostoevsky, </w:t>
      </w:r>
      <w:r w:rsidRPr="00A14596">
        <w:rPr>
          <w:rFonts w:asciiTheme="minorHAnsi" w:hAnsiTheme="minorHAnsi" w:cstheme="minorHAnsi"/>
          <w:b w:val="0"/>
          <w:bCs w:val="0"/>
          <w:i/>
          <w:iCs/>
          <w:color w:val="000000" w:themeColor="text1"/>
          <w:sz w:val="20"/>
          <w:szCs w:val="20"/>
        </w:rPr>
        <w:t xml:space="preserve">The Diary of a Writer </w:t>
      </w:r>
      <w:r w:rsidRPr="00A14596">
        <w:rPr>
          <w:rFonts w:asciiTheme="minorHAnsi" w:hAnsiTheme="minorHAnsi" w:cstheme="minorHAnsi"/>
          <w:b w:val="0"/>
          <w:bCs w:val="0"/>
          <w:color w:val="000000" w:themeColor="text1"/>
          <w:sz w:val="20"/>
          <w:szCs w:val="20"/>
        </w:rPr>
        <w:t xml:space="preserve">(New York, </w:t>
      </w:r>
      <w:proofErr w:type="spellStart"/>
      <w:r w:rsidRPr="00A14596">
        <w:rPr>
          <w:rFonts w:asciiTheme="minorHAnsi" w:hAnsiTheme="minorHAnsi" w:cstheme="minorHAnsi"/>
          <w:b w:val="0"/>
          <w:bCs w:val="0"/>
          <w:color w:val="000000" w:themeColor="text1"/>
          <w:sz w:val="20"/>
          <w:szCs w:val="20"/>
        </w:rPr>
        <w:t>Braziller</w:t>
      </w:r>
      <w:proofErr w:type="spellEnd"/>
      <w:r w:rsidRPr="00A14596">
        <w:rPr>
          <w:rFonts w:asciiTheme="minorHAnsi" w:hAnsiTheme="minorHAnsi" w:cstheme="minorHAnsi"/>
          <w:b w:val="0"/>
          <w:bCs w:val="0"/>
          <w:color w:val="000000" w:themeColor="text1"/>
          <w:sz w:val="20"/>
          <w:szCs w:val="20"/>
        </w:rPr>
        <w:t>, 1949), p. 1003 (August 1880).</w:t>
      </w:r>
    </w:p>
  </w:footnote>
  <w:footnote w:id="51">
    <w:p w14:paraId="562BABC6" w14:textId="77777777" w:rsidR="005C5270" w:rsidRPr="008751DF" w:rsidRDefault="005C5270" w:rsidP="00630D41">
      <w:pPr>
        <w:rPr>
          <w:rFonts w:asciiTheme="minorHAnsi" w:eastAsia="Times New Roman" w:hAnsiTheme="minorHAnsi" w:cstheme="minorHAnsi"/>
          <w:color w:val="000000" w:themeColor="text1"/>
          <w:sz w:val="20"/>
          <w:szCs w:val="20"/>
          <w:lang w:val="de-DE" w:eastAsia="en-GB"/>
        </w:rPr>
      </w:pPr>
      <w:r w:rsidRPr="00A14596">
        <w:rPr>
          <w:rStyle w:val="FootnoteReference"/>
          <w:rFonts w:asciiTheme="minorHAnsi" w:hAnsiTheme="minorHAnsi" w:cstheme="minorHAnsi"/>
          <w:color w:val="000000" w:themeColor="text1"/>
          <w:sz w:val="20"/>
          <w:szCs w:val="20"/>
        </w:rPr>
        <w:footnoteRef/>
      </w:r>
      <w:r w:rsidRPr="008751DF">
        <w:rPr>
          <w:rFonts w:asciiTheme="minorHAnsi" w:hAnsiTheme="minorHAnsi" w:cstheme="minorHAnsi"/>
          <w:color w:val="000000" w:themeColor="text1"/>
          <w:sz w:val="20"/>
          <w:szCs w:val="20"/>
          <w:lang w:val="de-DE"/>
        </w:rPr>
        <w:t xml:space="preserve"> A. </w:t>
      </w:r>
      <w:r w:rsidRPr="008751DF">
        <w:rPr>
          <w:rFonts w:asciiTheme="minorHAnsi" w:eastAsia="Times New Roman" w:hAnsiTheme="minorHAnsi" w:cstheme="minorHAnsi"/>
          <w:color w:val="000000" w:themeColor="text1"/>
          <w:sz w:val="20"/>
          <w:szCs w:val="20"/>
          <w:lang w:val="de-DE" w:eastAsia="en-GB"/>
        </w:rPr>
        <w:t>Moeller van den Bruck,</w:t>
      </w:r>
      <w:r w:rsidRPr="008751DF">
        <w:rPr>
          <w:rFonts w:asciiTheme="minorHAnsi" w:hAnsiTheme="minorHAnsi" w:cstheme="minorHAnsi"/>
          <w:color w:val="000000" w:themeColor="text1"/>
          <w:sz w:val="20"/>
          <w:szCs w:val="20"/>
          <w:lang w:val="de-DE"/>
        </w:rPr>
        <w:t xml:space="preserve"> ‘</w:t>
      </w:r>
      <w:r w:rsidRPr="00A14596">
        <w:rPr>
          <w:rFonts w:asciiTheme="minorHAnsi" w:hAnsiTheme="minorHAnsi" w:cstheme="minorHAnsi"/>
          <w:color w:val="000000" w:themeColor="text1"/>
          <w:sz w:val="20"/>
          <w:szCs w:val="20"/>
          <w:lang w:val="de-DE"/>
        </w:rPr>
        <w:t>Zur Einführung: Bemerkungen über sibirische Möglichkeiten</w:t>
      </w:r>
      <w:r w:rsidRPr="008751DF">
        <w:rPr>
          <w:rFonts w:asciiTheme="minorHAnsi" w:hAnsiTheme="minorHAnsi" w:cstheme="minorHAnsi"/>
          <w:color w:val="000000" w:themeColor="text1"/>
          <w:sz w:val="20"/>
          <w:szCs w:val="20"/>
          <w:lang w:val="de-DE"/>
        </w:rPr>
        <w:t xml:space="preserve">’ (1908), in F. </w:t>
      </w:r>
      <w:proofErr w:type="spellStart"/>
      <w:r w:rsidRPr="008751DF">
        <w:rPr>
          <w:rFonts w:asciiTheme="minorHAnsi" w:hAnsiTheme="minorHAnsi" w:cstheme="minorHAnsi"/>
          <w:color w:val="000000" w:themeColor="text1"/>
          <w:sz w:val="20"/>
          <w:szCs w:val="20"/>
          <w:lang w:val="de-DE"/>
        </w:rPr>
        <w:t>Dostoevsky</w:t>
      </w:r>
      <w:proofErr w:type="spellEnd"/>
      <w:r w:rsidRPr="008751DF">
        <w:rPr>
          <w:rFonts w:asciiTheme="minorHAnsi" w:hAnsiTheme="minorHAnsi" w:cstheme="minorHAnsi"/>
          <w:color w:val="000000" w:themeColor="text1"/>
          <w:sz w:val="20"/>
          <w:szCs w:val="20"/>
          <w:lang w:val="de-DE"/>
        </w:rPr>
        <w:t xml:space="preserve">, </w:t>
      </w:r>
      <w:r w:rsidRPr="00A14596">
        <w:rPr>
          <w:rFonts w:asciiTheme="minorHAnsi" w:hAnsiTheme="minorHAnsi" w:cstheme="minorHAnsi"/>
          <w:i/>
          <w:iCs/>
          <w:color w:val="000000" w:themeColor="text1"/>
          <w:sz w:val="20"/>
          <w:szCs w:val="20"/>
          <w:lang w:val="de-DE"/>
        </w:rPr>
        <w:t>Sämtliche Werke</w:t>
      </w:r>
      <w:r w:rsidRPr="008751DF">
        <w:rPr>
          <w:rFonts w:asciiTheme="minorHAnsi" w:hAnsiTheme="minorHAnsi" w:cstheme="minorHAnsi"/>
          <w:color w:val="000000" w:themeColor="text1"/>
          <w:sz w:val="20"/>
          <w:szCs w:val="20"/>
          <w:lang w:val="de-DE"/>
        </w:rPr>
        <w:t xml:space="preserve"> (Munich</w:t>
      </w:r>
      <w:r w:rsidRPr="008751DF">
        <w:rPr>
          <w:rFonts w:asciiTheme="minorHAnsi" w:eastAsia="Arial Unicode MS" w:hAnsiTheme="minorHAnsi" w:cstheme="minorHAnsi"/>
          <w:color w:val="000000" w:themeColor="text1"/>
          <w:sz w:val="20"/>
          <w:szCs w:val="20"/>
          <w:shd w:val="clear" w:color="auto" w:fill="FFFFFF"/>
          <w:lang w:val="de-DE"/>
        </w:rPr>
        <w:t>, Piper, 1906</w:t>
      </w:r>
      <w:r w:rsidRPr="008751DF">
        <w:rPr>
          <w:rFonts w:asciiTheme="minorHAnsi" w:hAnsiTheme="minorHAnsi" w:cstheme="minorHAnsi"/>
          <w:color w:val="000000" w:themeColor="text1"/>
          <w:sz w:val="20"/>
          <w:szCs w:val="20"/>
          <w:lang w:val="de-DE"/>
        </w:rPr>
        <w:t>–</w:t>
      </w:r>
      <w:r w:rsidRPr="008751DF">
        <w:rPr>
          <w:rFonts w:asciiTheme="minorHAnsi" w:eastAsia="Arial Unicode MS" w:hAnsiTheme="minorHAnsi" w:cstheme="minorHAnsi"/>
          <w:color w:val="000000" w:themeColor="text1"/>
          <w:sz w:val="20"/>
          <w:szCs w:val="20"/>
          <w:shd w:val="clear" w:color="auto" w:fill="FFFFFF"/>
          <w:lang w:val="de-DE"/>
        </w:rPr>
        <w:t>1925</w:t>
      </w:r>
      <w:r w:rsidRPr="008751DF">
        <w:rPr>
          <w:rFonts w:asciiTheme="minorHAnsi" w:hAnsiTheme="minorHAnsi" w:cstheme="minorHAnsi"/>
          <w:color w:val="000000" w:themeColor="text1"/>
          <w:sz w:val="20"/>
          <w:szCs w:val="20"/>
          <w:lang w:val="de-DE"/>
        </w:rPr>
        <w:t xml:space="preserve">), vol. XVIII, pp. ix–xiv, and A. </w:t>
      </w:r>
      <w:r w:rsidRPr="008751DF">
        <w:rPr>
          <w:rFonts w:asciiTheme="minorHAnsi" w:eastAsia="Times New Roman" w:hAnsiTheme="minorHAnsi" w:cstheme="minorHAnsi"/>
          <w:color w:val="000000" w:themeColor="text1"/>
          <w:sz w:val="20"/>
          <w:szCs w:val="20"/>
          <w:lang w:val="de-DE" w:eastAsia="en-GB"/>
        </w:rPr>
        <w:t>Moeller van den Bruck,</w:t>
      </w:r>
      <w:r w:rsidRPr="008751DF">
        <w:rPr>
          <w:rFonts w:asciiTheme="minorHAnsi" w:hAnsiTheme="minorHAnsi" w:cstheme="minorHAnsi"/>
          <w:color w:val="000000" w:themeColor="text1"/>
          <w:sz w:val="20"/>
          <w:szCs w:val="20"/>
          <w:lang w:val="de-DE"/>
        </w:rPr>
        <w:t xml:space="preserve"> ‘</w:t>
      </w:r>
      <w:r w:rsidRPr="00A14596">
        <w:rPr>
          <w:rFonts w:asciiTheme="minorHAnsi" w:hAnsiTheme="minorHAnsi" w:cstheme="minorHAnsi"/>
          <w:color w:val="000000" w:themeColor="text1"/>
          <w:sz w:val="20"/>
          <w:szCs w:val="20"/>
          <w:lang w:val="de-DE"/>
        </w:rPr>
        <w:t>Zur Einführung: Bemerkungen über Dostojewski als Dichter der Großstadt</w:t>
      </w:r>
      <w:r w:rsidRPr="008751DF">
        <w:rPr>
          <w:rFonts w:asciiTheme="minorHAnsi" w:hAnsiTheme="minorHAnsi" w:cstheme="minorHAnsi"/>
          <w:color w:val="000000" w:themeColor="text1"/>
          <w:sz w:val="20"/>
          <w:szCs w:val="20"/>
          <w:lang w:val="de-DE"/>
        </w:rPr>
        <w:t xml:space="preserve">’ (1907), in </w:t>
      </w:r>
      <w:proofErr w:type="spellStart"/>
      <w:r w:rsidRPr="008751DF">
        <w:rPr>
          <w:rFonts w:asciiTheme="minorHAnsi" w:hAnsiTheme="minorHAnsi" w:cstheme="minorHAnsi"/>
          <w:color w:val="000000" w:themeColor="text1"/>
          <w:sz w:val="20"/>
          <w:szCs w:val="20"/>
          <w:lang w:val="de-DE"/>
        </w:rPr>
        <w:t>Dostoevsky</w:t>
      </w:r>
      <w:proofErr w:type="spellEnd"/>
      <w:r w:rsidRPr="008751DF">
        <w:rPr>
          <w:rFonts w:asciiTheme="minorHAnsi" w:hAnsiTheme="minorHAnsi" w:cstheme="minorHAnsi"/>
          <w:color w:val="000000" w:themeColor="text1"/>
          <w:sz w:val="20"/>
          <w:szCs w:val="20"/>
          <w:lang w:val="de-DE"/>
        </w:rPr>
        <w:t xml:space="preserve">, </w:t>
      </w:r>
      <w:r w:rsidRPr="00A14596">
        <w:rPr>
          <w:rFonts w:asciiTheme="minorHAnsi" w:hAnsiTheme="minorHAnsi" w:cstheme="minorHAnsi"/>
          <w:i/>
          <w:iCs/>
          <w:color w:val="000000" w:themeColor="text1"/>
          <w:sz w:val="20"/>
          <w:szCs w:val="20"/>
          <w:lang w:val="de-DE"/>
        </w:rPr>
        <w:t>Sämtliche Werke</w:t>
      </w:r>
      <w:r w:rsidRPr="008751DF">
        <w:rPr>
          <w:rFonts w:asciiTheme="minorHAnsi" w:hAnsiTheme="minorHAnsi" w:cstheme="minorHAnsi"/>
          <w:color w:val="000000" w:themeColor="text1"/>
          <w:sz w:val="20"/>
          <w:szCs w:val="20"/>
          <w:lang w:val="de-DE"/>
        </w:rPr>
        <w:t>, vol. XX, pp. ix–x.</w:t>
      </w:r>
    </w:p>
  </w:footnote>
  <w:footnote w:id="52">
    <w:p w14:paraId="6469B421" w14:textId="77777777" w:rsidR="005C5270" w:rsidRPr="00A14596" w:rsidRDefault="005C5270" w:rsidP="00630D41">
      <w:pPr>
        <w:pStyle w:val="FootnoteText"/>
        <w:rPr>
          <w:rFonts w:asciiTheme="minorHAnsi" w:hAnsiTheme="minorHAnsi" w:cstheme="minorHAnsi"/>
          <w:color w:val="000000" w:themeColor="text1"/>
          <w:lang w:val="nl-NL"/>
        </w:rPr>
      </w:pPr>
      <w:r w:rsidRPr="00A14596">
        <w:rPr>
          <w:rStyle w:val="FootnoteReference"/>
          <w:rFonts w:asciiTheme="minorHAnsi" w:hAnsiTheme="minorHAnsi" w:cstheme="minorHAnsi"/>
          <w:color w:val="000000" w:themeColor="text1"/>
        </w:rPr>
        <w:footnoteRef/>
      </w:r>
      <w:r w:rsidRPr="00A14596">
        <w:rPr>
          <w:rFonts w:asciiTheme="minorHAnsi" w:hAnsiTheme="minorHAnsi" w:cstheme="minorHAnsi"/>
          <w:color w:val="000000" w:themeColor="text1"/>
          <w:lang w:val="nl-NL"/>
        </w:rPr>
        <w:t xml:space="preserve"> A. </w:t>
      </w:r>
      <w:r w:rsidRPr="00A14596">
        <w:rPr>
          <w:rFonts w:asciiTheme="minorHAnsi" w:eastAsia="Times New Roman" w:hAnsiTheme="minorHAnsi" w:cstheme="minorHAnsi"/>
          <w:color w:val="000000" w:themeColor="text1"/>
          <w:lang w:val="nl-NL" w:eastAsia="en-GB"/>
        </w:rPr>
        <w:t xml:space="preserve">Moeller van den Bruck, </w:t>
      </w:r>
      <w:r w:rsidRPr="00A14596">
        <w:rPr>
          <w:rFonts w:asciiTheme="minorHAnsi" w:hAnsiTheme="minorHAnsi" w:cstheme="minorHAnsi"/>
          <w:color w:val="000000" w:themeColor="text1"/>
          <w:lang w:val="nl-NL"/>
        </w:rPr>
        <w:t>‘</w:t>
      </w:r>
      <w:r w:rsidRPr="00A14596">
        <w:rPr>
          <w:rFonts w:asciiTheme="minorHAnsi" w:hAnsiTheme="minorHAnsi" w:cstheme="minorHAnsi"/>
          <w:color w:val="000000" w:themeColor="text1"/>
          <w:shd w:val="clear" w:color="auto" w:fill="FFFFFF"/>
          <w:lang w:val="nl-NL"/>
        </w:rPr>
        <w:t>Die </w:t>
      </w:r>
      <w:r w:rsidRPr="008300D9">
        <w:rPr>
          <w:rStyle w:val="Emphasis"/>
          <w:rFonts w:asciiTheme="minorHAnsi" w:hAnsiTheme="minorHAnsi" w:cstheme="minorHAnsi"/>
          <w:i w:val="0"/>
          <w:iCs w:val="0"/>
          <w:color w:val="000000" w:themeColor="text1"/>
          <w:shd w:val="clear" w:color="auto" w:fill="FFFFFF"/>
          <w:lang w:val="nl-NL"/>
        </w:rPr>
        <w:t>Voraussetzungen Dostojewskis</w:t>
      </w:r>
      <w:r w:rsidRPr="00A14596">
        <w:rPr>
          <w:rFonts w:asciiTheme="minorHAnsi" w:hAnsiTheme="minorHAnsi" w:cstheme="minorHAnsi"/>
          <w:color w:val="000000" w:themeColor="text1"/>
          <w:shd w:val="clear" w:color="auto" w:fill="FFFFFF"/>
          <w:lang w:val="nl-NL"/>
        </w:rPr>
        <w:t>: Zur Einführung in die Ausgabe’</w:t>
      </w:r>
      <w:r w:rsidRPr="00A14596">
        <w:rPr>
          <w:rFonts w:asciiTheme="minorHAnsi" w:hAnsiTheme="minorHAnsi" w:cstheme="minorHAnsi"/>
          <w:color w:val="000000" w:themeColor="text1"/>
          <w:lang w:val="nl-NL"/>
        </w:rPr>
        <w:t xml:space="preserve"> (1908), in Dostoevsky, </w:t>
      </w:r>
      <w:r w:rsidRPr="00A14596">
        <w:rPr>
          <w:rFonts w:asciiTheme="minorHAnsi" w:hAnsiTheme="minorHAnsi" w:cstheme="minorHAnsi"/>
          <w:i/>
          <w:iCs/>
          <w:color w:val="000000" w:themeColor="text1"/>
          <w:lang w:val="de-DE"/>
        </w:rPr>
        <w:t>Sämtliche Werke</w:t>
      </w:r>
      <w:r w:rsidRPr="00A14596">
        <w:rPr>
          <w:rFonts w:asciiTheme="minorHAnsi" w:hAnsiTheme="minorHAnsi" w:cstheme="minorHAnsi"/>
          <w:color w:val="000000" w:themeColor="text1"/>
          <w:lang w:val="nl-NL"/>
        </w:rPr>
        <w:t>, vol. I, pp. xiii.</w:t>
      </w:r>
    </w:p>
  </w:footnote>
  <w:footnote w:id="53">
    <w:p w14:paraId="463030BA" w14:textId="77777777" w:rsidR="005C5270" w:rsidRPr="00A14596" w:rsidRDefault="005C5270" w:rsidP="00630D41">
      <w:pPr>
        <w:pStyle w:val="FootnoteText"/>
        <w:rPr>
          <w:rFonts w:asciiTheme="minorHAnsi" w:hAnsiTheme="minorHAnsi" w:cstheme="minorHAnsi"/>
          <w:color w:val="000000" w:themeColor="text1"/>
        </w:rPr>
      </w:pPr>
      <w:r w:rsidRPr="00A14596">
        <w:rPr>
          <w:rStyle w:val="FootnoteReference"/>
          <w:rFonts w:asciiTheme="minorHAnsi" w:hAnsiTheme="minorHAnsi" w:cstheme="minorHAnsi"/>
          <w:color w:val="000000" w:themeColor="text1"/>
        </w:rPr>
        <w:footnoteRef/>
      </w:r>
      <w:r w:rsidRPr="00A14596">
        <w:rPr>
          <w:rFonts w:asciiTheme="minorHAnsi" w:hAnsiTheme="minorHAnsi" w:cstheme="minorHAnsi"/>
          <w:color w:val="000000" w:themeColor="text1"/>
        </w:rPr>
        <w:t xml:space="preserve"> See M. Brolsma, ‘Dostoevsky: A Russian panacea for Europe’</w:t>
      </w:r>
      <w:r w:rsidRPr="00A14596">
        <w:rPr>
          <w:rFonts w:asciiTheme="minorHAnsi" w:hAnsiTheme="minorHAnsi" w:cstheme="minorHAnsi"/>
          <w:smallCaps/>
          <w:color w:val="000000" w:themeColor="text1"/>
        </w:rPr>
        <w:t>,</w:t>
      </w:r>
      <w:r w:rsidRPr="00A14596">
        <w:rPr>
          <w:rFonts w:asciiTheme="minorHAnsi" w:hAnsiTheme="minorHAnsi" w:cstheme="minorHAnsi"/>
          <w:color w:val="000000" w:themeColor="text1"/>
          <w:shd w:val="clear" w:color="auto" w:fill="FFFFFF"/>
        </w:rPr>
        <w:t xml:space="preserve"> in Carlos </w:t>
      </w:r>
      <w:proofErr w:type="spellStart"/>
      <w:r w:rsidRPr="00A14596">
        <w:rPr>
          <w:rFonts w:asciiTheme="minorHAnsi" w:hAnsiTheme="minorHAnsi" w:cstheme="minorHAnsi"/>
          <w:color w:val="000000" w:themeColor="text1"/>
          <w:shd w:val="clear" w:color="auto" w:fill="FFFFFF"/>
        </w:rPr>
        <w:t>Reijnen</w:t>
      </w:r>
      <w:proofErr w:type="spellEnd"/>
      <w:r w:rsidRPr="00A14596">
        <w:rPr>
          <w:rFonts w:asciiTheme="minorHAnsi" w:hAnsiTheme="minorHAnsi" w:cstheme="minorHAnsi"/>
          <w:color w:val="000000" w:themeColor="text1"/>
          <w:shd w:val="clear" w:color="auto" w:fill="FFFFFF"/>
        </w:rPr>
        <w:t xml:space="preserve"> and Marleen </w:t>
      </w:r>
      <w:proofErr w:type="spellStart"/>
      <w:r w:rsidRPr="00A14596">
        <w:rPr>
          <w:rFonts w:asciiTheme="minorHAnsi" w:hAnsiTheme="minorHAnsi" w:cstheme="minorHAnsi"/>
          <w:color w:val="000000" w:themeColor="text1"/>
          <w:shd w:val="clear" w:color="auto" w:fill="FFFFFF"/>
        </w:rPr>
        <w:t>Rensen</w:t>
      </w:r>
      <w:proofErr w:type="spellEnd"/>
      <w:r w:rsidRPr="00A14596">
        <w:rPr>
          <w:rFonts w:asciiTheme="minorHAnsi" w:hAnsiTheme="minorHAnsi" w:cstheme="minorHAnsi"/>
          <w:color w:val="000000" w:themeColor="text1"/>
          <w:shd w:val="clear" w:color="auto" w:fill="FFFFFF"/>
        </w:rPr>
        <w:t xml:space="preserve"> (eds), </w:t>
      </w:r>
      <w:r w:rsidRPr="00A14596">
        <w:rPr>
          <w:rFonts w:asciiTheme="minorHAnsi" w:hAnsiTheme="minorHAnsi" w:cstheme="minorHAnsi"/>
          <w:i/>
          <w:iCs/>
          <w:color w:val="000000" w:themeColor="text1"/>
        </w:rPr>
        <w:t>European Encounters: Intellectual Exchange and the Rethinking of Europe 1914–1945</w:t>
      </w:r>
      <w:r w:rsidRPr="00A14596">
        <w:rPr>
          <w:rFonts w:asciiTheme="minorHAnsi" w:hAnsiTheme="minorHAnsi" w:cstheme="minorHAnsi"/>
          <w:color w:val="000000" w:themeColor="text1"/>
        </w:rPr>
        <w:t xml:space="preserve"> (Amsterdam, </w:t>
      </w:r>
      <w:proofErr w:type="spellStart"/>
      <w:r w:rsidRPr="00A14596">
        <w:rPr>
          <w:rFonts w:asciiTheme="minorHAnsi" w:hAnsiTheme="minorHAnsi" w:cstheme="minorHAnsi"/>
          <w:color w:val="000000" w:themeColor="text1"/>
        </w:rPr>
        <w:t>Rodopi</w:t>
      </w:r>
      <w:proofErr w:type="spellEnd"/>
      <w:r w:rsidRPr="00A14596">
        <w:rPr>
          <w:rFonts w:asciiTheme="minorHAnsi" w:hAnsiTheme="minorHAnsi" w:cstheme="minorHAnsi"/>
          <w:color w:val="000000" w:themeColor="text1"/>
        </w:rPr>
        <w:t xml:space="preserve">, 2014), pp. </w:t>
      </w:r>
      <w:r w:rsidRPr="00A14596">
        <w:rPr>
          <w:rFonts w:asciiTheme="minorHAnsi" w:hAnsiTheme="minorHAnsi" w:cstheme="minorHAnsi"/>
          <w:color w:val="000000" w:themeColor="text1"/>
          <w:shd w:val="clear" w:color="auto" w:fill="FFFFFF"/>
        </w:rPr>
        <w:t>189–203.</w:t>
      </w:r>
    </w:p>
  </w:footnote>
  <w:footnote w:id="54">
    <w:p w14:paraId="41CA2823" w14:textId="77777777" w:rsidR="005C5270" w:rsidRPr="00A14596" w:rsidRDefault="005C5270" w:rsidP="00630D41">
      <w:pPr>
        <w:rPr>
          <w:rFonts w:asciiTheme="minorHAnsi" w:hAnsiTheme="minorHAnsi" w:cstheme="minorHAnsi"/>
          <w:color w:val="000000" w:themeColor="text1"/>
          <w:sz w:val="20"/>
          <w:szCs w:val="20"/>
          <w:lang w:val="nl-NL"/>
        </w:rPr>
      </w:pPr>
      <w:r w:rsidRPr="00A14596">
        <w:rPr>
          <w:rStyle w:val="FootnoteReference"/>
          <w:rFonts w:asciiTheme="minorHAnsi" w:hAnsiTheme="minorHAnsi" w:cstheme="minorHAnsi"/>
          <w:color w:val="000000" w:themeColor="text1"/>
          <w:sz w:val="20"/>
          <w:szCs w:val="20"/>
        </w:rPr>
        <w:footnoteRef/>
      </w:r>
      <w:r w:rsidRPr="00A14596">
        <w:rPr>
          <w:rFonts w:asciiTheme="minorHAnsi" w:hAnsiTheme="minorHAnsi" w:cstheme="minorHAnsi"/>
          <w:color w:val="000000" w:themeColor="text1"/>
          <w:sz w:val="20"/>
          <w:szCs w:val="20"/>
          <w:lang w:val="nl-NL"/>
        </w:rPr>
        <w:t xml:space="preserve"> W. Schubart, </w:t>
      </w:r>
      <w:r w:rsidRPr="00A14596">
        <w:rPr>
          <w:rFonts w:asciiTheme="minorHAnsi" w:hAnsiTheme="minorHAnsi" w:cstheme="minorHAnsi"/>
          <w:i/>
          <w:iCs/>
          <w:color w:val="000000" w:themeColor="text1"/>
          <w:sz w:val="20"/>
          <w:szCs w:val="20"/>
          <w:lang w:val="nl-NL"/>
        </w:rPr>
        <w:t>Europa und die Seele des Ostens</w:t>
      </w:r>
      <w:r w:rsidRPr="00A14596">
        <w:rPr>
          <w:rFonts w:asciiTheme="minorHAnsi" w:hAnsiTheme="minorHAnsi" w:cstheme="minorHAnsi"/>
          <w:color w:val="000000" w:themeColor="text1"/>
          <w:sz w:val="20"/>
          <w:szCs w:val="20"/>
          <w:lang w:val="nl-NL"/>
        </w:rPr>
        <w:t xml:space="preserve"> (</w:t>
      </w:r>
      <w:r w:rsidRPr="00A14596">
        <w:rPr>
          <w:rFonts w:asciiTheme="minorHAnsi" w:hAnsiTheme="minorHAnsi" w:cstheme="minorHAnsi"/>
          <w:color w:val="000000" w:themeColor="text1"/>
          <w:sz w:val="20"/>
          <w:szCs w:val="20"/>
          <w:shd w:val="clear" w:color="auto" w:fill="FFFFFF"/>
          <w:lang w:val="nl-NL"/>
        </w:rPr>
        <w:t>Pfullingen</w:t>
      </w:r>
      <w:r w:rsidRPr="00A14596">
        <w:rPr>
          <w:rFonts w:asciiTheme="minorHAnsi" w:hAnsiTheme="minorHAnsi" w:cstheme="minorHAnsi"/>
          <w:color w:val="000000" w:themeColor="text1"/>
          <w:sz w:val="20"/>
          <w:szCs w:val="20"/>
          <w:lang w:val="nl-NL"/>
        </w:rPr>
        <w:t>, Neske Verlag, 1979), pp. 40–1.</w:t>
      </w:r>
    </w:p>
  </w:footnote>
  <w:footnote w:id="55">
    <w:p w14:paraId="03729505" w14:textId="77777777" w:rsidR="005C5270" w:rsidRPr="00A14596" w:rsidRDefault="005C5270" w:rsidP="00630D41">
      <w:pPr>
        <w:pStyle w:val="record-detailsvalue-item"/>
        <w:shd w:val="clear" w:color="auto" w:fill="FFFFFF"/>
        <w:spacing w:before="0" w:beforeAutospacing="0" w:after="0" w:afterAutospacing="0"/>
        <w:textAlignment w:val="top"/>
        <w:rPr>
          <w:rFonts w:asciiTheme="minorHAnsi" w:hAnsiTheme="minorHAnsi" w:cstheme="minorHAnsi"/>
          <w:color w:val="333333"/>
          <w:sz w:val="20"/>
          <w:szCs w:val="20"/>
        </w:rPr>
      </w:pPr>
      <w:r w:rsidRPr="00A14596">
        <w:rPr>
          <w:rStyle w:val="FootnoteReference"/>
          <w:rFonts w:asciiTheme="minorHAnsi" w:hAnsiTheme="minorHAnsi" w:cstheme="minorHAnsi"/>
          <w:color w:val="000000" w:themeColor="text1"/>
          <w:sz w:val="20"/>
          <w:szCs w:val="20"/>
        </w:rPr>
        <w:footnoteRef/>
      </w:r>
      <w:r w:rsidRPr="008751DF">
        <w:rPr>
          <w:rFonts w:asciiTheme="minorHAnsi" w:hAnsiTheme="minorHAnsi" w:cstheme="minorHAnsi"/>
          <w:color w:val="000000" w:themeColor="text1"/>
          <w:sz w:val="20"/>
          <w:szCs w:val="20"/>
          <w:lang w:val="de-DE"/>
        </w:rPr>
        <w:t xml:space="preserve"> F. Fischer, </w:t>
      </w:r>
      <w:r w:rsidRPr="008751DF">
        <w:rPr>
          <w:rFonts w:asciiTheme="minorHAnsi" w:hAnsiTheme="minorHAnsi" w:cstheme="minorHAnsi"/>
          <w:i/>
          <w:iCs/>
          <w:color w:val="000000" w:themeColor="text1"/>
          <w:sz w:val="20"/>
          <w:szCs w:val="20"/>
          <w:lang w:val="de-DE"/>
        </w:rPr>
        <w:t xml:space="preserve">Griff nach der Weltmacht; die Kriegszielpolitik </w:t>
      </w:r>
      <w:proofErr w:type="gramStart"/>
      <w:r w:rsidRPr="008751DF">
        <w:rPr>
          <w:rFonts w:asciiTheme="minorHAnsi" w:hAnsiTheme="minorHAnsi" w:cstheme="minorHAnsi"/>
          <w:i/>
          <w:iCs/>
          <w:color w:val="000000" w:themeColor="text1"/>
          <w:sz w:val="20"/>
          <w:szCs w:val="20"/>
          <w:lang w:val="de-DE"/>
        </w:rPr>
        <w:t>des kaiserlichen Deutschlan</w:t>
      </w:r>
      <w:r w:rsidRPr="002D287F">
        <w:rPr>
          <w:rFonts w:asciiTheme="minorHAnsi" w:hAnsiTheme="minorHAnsi" w:cstheme="minorHAnsi"/>
          <w:i/>
          <w:iCs/>
          <w:color w:val="000000" w:themeColor="text1"/>
          <w:sz w:val="20"/>
          <w:szCs w:val="20"/>
          <w:highlight w:val="yellow"/>
          <w:lang w:val="de-DE"/>
        </w:rPr>
        <w:t>d</w:t>
      </w:r>
      <w:proofErr w:type="gramEnd"/>
      <w:r w:rsidRPr="002D287F">
        <w:rPr>
          <w:rFonts w:asciiTheme="minorHAnsi" w:hAnsiTheme="minorHAnsi" w:cstheme="minorHAnsi"/>
          <w:i/>
          <w:iCs/>
          <w:color w:val="000000" w:themeColor="text1"/>
          <w:sz w:val="20"/>
          <w:szCs w:val="20"/>
          <w:highlight w:val="yellow"/>
          <w:lang w:val="de-DE"/>
        </w:rPr>
        <w:t>,</w:t>
      </w:r>
      <w:r w:rsidRPr="008751DF">
        <w:rPr>
          <w:rFonts w:asciiTheme="minorHAnsi" w:hAnsiTheme="minorHAnsi" w:cstheme="minorHAnsi"/>
          <w:i/>
          <w:iCs/>
          <w:color w:val="000000" w:themeColor="text1"/>
          <w:sz w:val="20"/>
          <w:szCs w:val="20"/>
          <w:lang w:val="de-DE"/>
        </w:rPr>
        <w:t> 1914/18</w:t>
      </w:r>
      <w:r w:rsidRPr="008751DF">
        <w:rPr>
          <w:rFonts w:asciiTheme="minorHAnsi" w:hAnsiTheme="minorHAnsi" w:cstheme="minorHAnsi"/>
          <w:color w:val="000000" w:themeColor="text1"/>
          <w:sz w:val="20"/>
          <w:szCs w:val="20"/>
          <w:lang w:val="de-DE"/>
        </w:rPr>
        <w:t xml:space="preserve"> (</w:t>
      </w:r>
      <w:proofErr w:type="spellStart"/>
      <w:r w:rsidRPr="008751DF">
        <w:rPr>
          <w:rFonts w:asciiTheme="minorHAnsi" w:hAnsiTheme="minorHAnsi" w:cstheme="minorHAnsi"/>
          <w:color w:val="000000" w:themeColor="text1"/>
          <w:sz w:val="20"/>
          <w:szCs w:val="20"/>
          <w:lang w:val="de-DE"/>
        </w:rPr>
        <w:t>Düsseldorf</w:t>
      </w:r>
      <w:proofErr w:type="spellEnd"/>
      <w:r w:rsidRPr="008751DF">
        <w:rPr>
          <w:rFonts w:asciiTheme="minorHAnsi" w:hAnsiTheme="minorHAnsi" w:cstheme="minorHAnsi"/>
          <w:color w:val="000000" w:themeColor="text1"/>
          <w:sz w:val="20"/>
          <w:szCs w:val="20"/>
          <w:lang w:val="de-DE"/>
        </w:rPr>
        <w:t xml:space="preserve">, Droste, 1961), p. 243. </w:t>
      </w:r>
      <w:r w:rsidRPr="00A14596">
        <w:rPr>
          <w:rFonts w:asciiTheme="minorHAnsi" w:hAnsiTheme="minorHAnsi" w:cstheme="minorHAnsi"/>
          <w:color w:val="000000" w:themeColor="text1"/>
          <w:sz w:val="20"/>
          <w:szCs w:val="20"/>
        </w:rPr>
        <w:t xml:space="preserve">On images of Russia and ideas of Europe during the First World War among German thinkers, see J. </w:t>
      </w:r>
      <w:proofErr w:type="spellStart"/>
      <w:r w:rsidRPr="00A14596">
        <w:rPr>
          <w:rFonts w:asciiTheme="minorHAnsi" w:hAnsiTheme="minorHAnsi" w:cstheme="minorHAnsi"/>
          <w:color w:val="000000" w:themeColor="text1"/>
          <w:sz w:val="20"/>
          <w:szCs w:val="20"/>
        </w:rPr>
        <w:t>Vermeiren</w:t>
      </w:r>
      <w:proofErr w:type="spellEnd"/>
      <w:r w:rsidRPr="00A14596">
        <w:rPr>
          <w:rFonts w:asciiTheme="minorHAnsi" w:hAnsiTheme="minorHAnsi" w:cstheme="minorHAnsi"/>
          <w:color w:val="000000" w:themeColor="text1"/>
          <w:sz w:val="20"/>
          <w:szCs w:val="20"/>
        </w:rPr>
        <w:t xml:space="preserve">, ‘In defence of Europe: Russia in German intellectual discourse, 1914–1918’, in M. D’Auria and J. </w:t>
      </w:r>
      <w:proofErr w:type="spellStart"/>
      <w:r w:rsidRPr="00A14596">
        <w:rPr>
          <w:rFonts w:asciiTheme="minorHAnsi" w:hAnsiTheme="minorHAnsi" w:cstheme="minorHAnsi"/>
          <w:color w:val="000000" w:themeColor="text1"/>
          <w:sz w:val="20"/>
          <w:szCs w:val="20"/>
        </w:rPr>
        <w:t>Vermeiren</w:t>
      </w:r>
      <w:proofErr w:type="spellEnd"/>
      <w:r w:rsidRPr="00A14596">
        <w:rPr>
          <w:rFonts w:asciiTheme="minorHAnsi" w:hAnsiTheme="minorHAnsi" w:cstheme="minorHAnsi"/>
          <w:color w:val="000000" w:themeColor="text1"/>
          <w:sz w:val="20"/>
          <w:szCs w:val="20"/>
        </w:rPr>
        <w:t xml:space="preserve"> (eds), </w:t>
      </w:r>
      <w:r w:rsidRPr="00A14596">
        <w:rPr>
          <w:rFonts w:asciiTheme="minorHAnsi" w:hAnsiTheme="minorHAnsi" w:cstheme="minorHAnsi"/>
          <w:i/>
          <w:iCs/>
          <w:color w:val="000000" w:themeColor="text1"/>
          <w:sz w:val="20"/>
          <w:szCs w:val="20"/>
        </w:rPr>
        <w:t xml:space="preserve">Visions and Ideas of Europe during the First World War </w:t>
      </w:r>
      <w:r w:rsidRPr="00A14596">
        <w:rPr>
          <w:rFonts w:asciiTheme="minorHAnsi" w:hAnsiTheme="minorHAnsi" w:cstheme="minorHAnsi"/>
          <w:color w:val="000000" w:themeColor="text1"/>
          <w:sz w:val="20"/>
          <w:szCs w:val="20"/>
        </w:rPr>
        <w:t>(London, Routledge, 2019), pp. 43–61.</w:t>
      </w:r>
    </w:p>
  </w:footnote>
  <w:footnote w:id="56">
    <w:p w14:paraId="5DCB8D2C" w14:textId="77777777" w:rsidR="005C5270" w:rsidRPr="00A14596" w:rsidRDefault="005C5270" w:rsidP="00630D41">
      <w:pPr>
        <w:pStyle w:val="Heading1"/>
        <w:shd w:val="clear" w:color="auto" w:fill="FFFFFF"/>
        <w:spacing w:before="0" w:beforeAutospacing="0" w:after="0" w:afterAutospacing="0"/>
        <w:rPr>
          <w:rFonts w:asciiTheme="minorHAnsi" w:hAnsiTheme="minorHAnsi" w:cstheme="minorHAnsi"/>
          <w:b w:val="0"/>
          <w:bCs w:val="0"/>
          <w:color w:val="000000" w:themeColor="text1"/>
          <w:sz w:val="20"/>
          <w:szCs w:val="20"/>
        </w:rPr>
      </w:pPr>
      <w:r w:rsidRPr="00A14596">
        <w:rPr>
          <w:rStyle w:val="FootnoteReference"/>
          <w:rFonts w:asciiTheme="minorHAnsi" w:hAnsiTheme="minorHAnsi" w:cstheme="minorHAnsi"/>
          <w:b w:val="0"/>
          <w:bCs w:val="0"/>
          <w:color w:val="000000" w:themeColor="text1"/>
          <w:sz w:val="20"/>
          <w:szCs w:val="20"/>
        </w:rPr>
        <w:footnoteRef/>
      </w:r>
      <w:r w:rsidRPr="00A14596">
        <w:rPr>
          <w:rFonts w:asciiTheme="minorHAnsi" w:hAnsiTheme="minorHAnsi" w:cstheme="minorHAnsi"/>
          <w:b w:val="0"/>
          <w:bCs w:val="0"/>
          <w:color w:val="000000" w:themeColor="text1"/>
          <w:sz w:val="20"/>
          <w:szCs w:val="20"/>
        </w:rPr>
        <w:t xml:space="preserve"> See J. Elver, ‘The “New European Order” of National Socialism: Some remarks on its sources, genesis and nature’, in D. </w:t>
      </w:r>
      <w:proofErr w:type="spellStart"/>
      <w:r w:rsidRPr="00A14596">
        <w:rPr>
          <w:rFonts w:asciiTheme="minorHAnsi" w:hAnsiTheme="minorHAnsi" w:cstheme="minorHAnsi"/>
          <w:b w:val="0"/>
          <w:bCs w:val="0"/>
          <w:color w:val="000000" w:themeColor="text1"/>
          <w:sz w:val="20"/>
          <w:szCs w:val="20"/>
        </w:rPr>
        <w:t>Gosewinkel</w:t>
      </w:r>
      <w:proofErr w:type="spellEnd"/>
      <w:r w:rsidRPr="00A14596">
        <w:rPr>
          <w:rFonts w:asciiTheme="minorHAnsi" w:hAnsiTheme="minorHAnsi" w:cstheme="minorHAnsi"/>
          <w:b w:val="0"/>
          <w:bCs w:val="0"/>
          <w:color w:val="000000" w:themeColor="text1"/>
          <w:sz w:val="20"/>
          <w:szCs w:val="20"/>
        </w:rPr>
        <w:t xml:space="preserve"> (ed), </w:t>
      </w:r>
      <w:r w:rsidRPr="00A14596">
        <w:rPr>
          <w:rFonts w:asciiTheme="minorHAnsi" w:hAnsiTheme="minorHAnsi" w:cstheme="minorHAnsi"/>
          <w:b w:val="0"/>
          <w:bCs w:val="0"/>
          <w:i/>
          <w:color w:val="000000" w:themeColor="text1"/>
          <w:sz w:val="20"/>
          <w:szCs w:val="20"/>
        </w:rPr>
        <w:t>Anti-liberal Europe: A Neglected Story of Europeanization</w:t>
      </w:r>
      <w:r w:rsidRPr="00A14596">
        <w:rPr>
          <w:rFonts w:asciiTheme="minorHAnsi" w:hAnsiTheme="minorHAnsi" w:cstheme="minorHAnsi"/>
          <w:b w:val="0"/>
          <w:bCs w:val="0"/>
          <w:color w:val="000000" w:themeColor="text1"/>
          <w:sz w:val="20"/>
          <w:szCs w:val="20"/>
        </w:rPr>
        <w:t xml:space="preserve"> (</w:t>
      </w:r>
      <w:r w:rsidRPr="00A14596">
        <w:rPr>
          <w:rFonts w:asciiTheme="minorHAnsi" w:hAnsiTheme="minorHAnsi" w:cstheme="minorHAnsi"/>
          <w:b w:val="0"/>
          <w:bCs w:val="0"/>
          <w:color w:val="000000" w:themeColor="text1"/>
          <w:sz w:val="20"/>
          <w:szCs w:val="20"/>
          <w:shd w:val="clear" w:color="auto" w:fill="FFFFFF"/>
        </w:rPr>
        <w:t xml:space="preserve">New York, </w:t>
      </w:r>
      <w:proofErr w:type="spellStart"/>
      <w:r w:rsidRPr="00A14596">
        <w:rPr>
          <w:rFonts w:asciiTheme="minorHAnsi" w:hAnsiTheme="minorHAnsi" w:cstheme="minorHAnsi"/>
          <w:b w:val="0"/>
          <w:bCs w:val="0"/>
          <w:color w:val="000000" w:themeColor="text1"/>
          <w:sz w:val="20"/>
          <w:szCs w:val="20"/>
          <w:shd w:val="clear" w:color="auto" w:fill="FFFFFF"/>
        </w:rPr>
        <w:t>Berghahn</w:t>
      </w:r>
      <w:proofErr w:type="spellEnd"/>
      <w:r w:rsidRPr="00A14596">
        <w:rPr>
          <w:rFonts w:asciiTheme="minorHAnsi" w:hAnsiTheme="minorHAnsi" w:cstheme="minorHAnsi"/>
          <w:b w:val="0"/>
          <w:bCs w:val="0"/>
          <w:color w:val="000000" w:themeColor="text1"/>
          <w:sz w:val="20"/>
          <w:szCs w:val="20"/>
          <w:shd w:val="clear" w:color="auto" w:fill="FFFFFF"/>
        </w:rPr>
        <w:t>, 2015), pp. 105</w:t>
      </w:r>
      <w:r w:rsidRPr="008300D9">
        <w:rPr>
          <w:rFonts w:asciiTheme="minorHAnsi" w:hAnsiTheme="minorHAnsi" w:cstheme="minorHAnsi"/>
          <w:b w:val="0"/>
          <w:bCs w:val="0"/>
          <w:color w:val="000000" w:themeColor="text1"/>
          <w:sz w:val="20"/>
          <w:szCs w:val="20"/>
        </w:rPr>
        <w:t>–</w:t>
      </w:r>
      <w:r w:rsidRPr="00A14596">
        <w:rPr>
          <w:rFonts w:asciiTheme="minorHAnsi" w:hAnsiTheme="minorHAnsi" w:cstheme="minorHAnsi"/>
          <w:b w:val="0"/>
          <w:bCs w:val="0"/>
          <w:color w:val="000000" w:themeColor="text1"/>
          <w:sz w:val="20"/>
          <w:szCs w:val="20"/>
          <w:shd w:val="clear" w:color="auto" w:fill="FFFFFF"/>
        </w:rPr>
        <w:t>27.</w:t>
      </w:r>
    </w:p>
  </w:footnote>
  <w:footnote w:id="57">
    <w:p w14:paraId="64F3BF34" w14:textId="77777777" w:rsidR="005C5270" w:rsidRPr="00A14596" w:rsidRDefault="005C5270" w:rsidP="00630D41">
      <w:pPr>
        <w:pStyle w:val="FootnoteText"/>
        <w:rPr>
          <w:rFonts w:asciiTheme="minorHAnsi" w:hAnsiTheme="minorHAnsi" w:cstheme="minorHAnsi"/>
          <w:color w:val="000000" w:themeColor="text1"/>
        </w:rPr>
      </w:pPr>
      <w:r w:rsidRPr="00A14596">
        <w:rPr>
          <w:rStyle w:val="FootnoteReference"/>
          <w:rFonts w:asciiTheme="minorHAnsi" w:hAnsiTheme="minorHAnsi" w:cstheme="minorHAnsi"/>
          <w:color w:val="000000" w:themeColor="text1"/>
        </w:rPr>
        <w:footnoteRef/>
      </w:r>
      <w:r w:rsidRPr="00A14596">
        <w:rPr>
          <w:rFonts w:asciiTheme="minorHAnsi" w:hAnsiTheme="minorHAnsi" w:cstheme="minorHAnsi"/>
          <w:color w:val="000000" w:themeColor="text1"/>
        </w:rPr>
        <w:t xml:space="preserve"> N. Angell, ‘The menace of war: Dominance of Russia or Germany’, </w:t>
      </w:r>
      <w:r w:rsidRPr="00A14596">
        <w:rPr>
          <w:rFonts w:asciiTheme="minorHAnsi" w:hAnsiTheme="minorHAnsi" w:cstheme="minorHAnsi"/>
          <w:i/>
          <w:iCs/>
          <w:color w:val="000000" w:themeColor="text1"/>
        </w:rPr>
        <w:t>The Times</w:t>
      </w:r>
      <w:r w:rsidRPr="00A14596">
        <w:rPr>
          <w:rFonts w:asciiTheme="minorHAnsi" w:hAnsiTheme="minorHAnsi" w:cstheme="minorHAnsi"/>
          <w:color w:val="000000" w:themeColor="text1"/>
        </w:rPr>
        <w:t>, 1 August 1914, 6.</w:t>
      </w:r>
    </w:p>
  </w:footnote>
  <w:footnote w:id="58">
    <w:p w14:paraId="75FB0F25" w14:textId="77777777" w:rsidR="005C5270" w:rsidRPr="00A14596" w:rsidRDefault="005C5270" w:rsidP="00630D41">
      <w:pPr>
        <w:pStyle w:val="full-record--value"/>
        <w:shd w:val="clear" w:color="auto" w:fill="FFFFFF"/>
        <w:spacing w:before="0" w:beforeAutospacing="0" w:after="0" w:afterAutospacing="0"/>
        <w:rPr>
          <w:rFonts w:asciiTheme="minorHAnsi" w:hAnsiTheme="minorHAnsi" w:cstheme="minorHAnsi"/>
          <w:color w:val="000000" w:themeColor="text1"/>
          <w:sz w:val="20"/>
          <w:szCs w:val="20"/>
        </w:rPr>
      </w:pPr>
      <w:r w:rsidRPr="00A14596">
        <w:rPr>
          <w:rStyle w:val="FootnoteReference"/>
          <w:rFonts w:asciiTheme="minorHAnsi" w:hAnsiTheme="minorHAnsi" w:cstheme="minorHAnsi"/>
          <w:color w:val="000000" w:themeColor="text1"/>
          <w:sz w:val="20"/>
          <w:szCs w:val="20"/>
        </w:rPr>
        <w:footnoteRef/>
      </w:r>
      <w:r w:rsidRPr="00A14596">
        <w:rPr>
          <w:rFonts w:asciiTheme="minorHAnsi" w:hAnsiTheme="minorHAnsi" w:cstheme="minorHAnsi"/>
          <w:color w:val="000000" w:themeColor="text1"/>
          <w:sz w:val="20"/>
          <w:szCs w:val="20"/>
          <w:lang w:val="nl-NL"/>
        </w:rPr>
        <w:t xml:space="preserve"> K. Jaspers,</w:t>
      </w:r>
      <w:r w:rsidRPr="00A14596">
        <w:rPr>
          <w:rFonts w:asciiTheme="minorHAnsi" w:hAnsiTheme="minorHAnsi" w:cstheme="minorHAnsi"/>
          <w:i/>
          <w:iCs/>
          <w:color w:val="000000" w:themeColor="text1"/>
          <w:sz w:val="20"/>
          <w:szCs w:val="20"/>
          <w:lang w:val="nl-NL"/>
        </w:rPr>
        <w:t xml:space="preserve"> Vom europäischen Geist</w:t>
      </w:r>
      <w:r w:rsidRPr="00A14596">
        <w:rPr>
          <w:rFonts w:asciiTheme="minorHAnsi" w:hAnsiTheme="minorHAnsi" w:cstheme="minorHAnsi"/>
          <w:color w:val="000000" w:themeColor="text1"/>
          <w:sz w:val="20"/>
          <w:szCs w:val="20"/>
          <w:lang w:val="nl-NL"/>
        </w:rPr>
        <w:t> (Munich, Piper</w:t>
      </w:r>
      <w:r w:rsidRPr="00A14596">
        <w:rPr>
          <w:rStyle w:val="full-record--value1"/>
          <w:rFonts w:asciiTheme="minorHAnsi" w:hAnsiTheme="minorHAnsi" w:cstheme="minorHAnsi"/>
          <w:color w:val="000000" w:themeColor="text1"/>
          <w:sz w:val="20"/>
          <w:szCs w:val="20"/>
          <w:lang w:val="nl-NL"/>
        </w:rPr>
        <w:t>, 1947</w:t>
      </w:r>
      <w:r w:rsidRPr="00A14596">
        <w:rPr>
          <w:rFonts w:asciiTheme="minorHAnsi" w:hAnsiTheme="minorHAnsi" w:cstheme="minorHAnsi"/>
          <w:color w:val="000000" w:themeColor="text1"/>
          <w:sz w:val="20"/>
          <w:szCs w:val="20"/>
          <w:lang w:val="nl-NL"/>
        </w:rPr>
        <w:t xml:space="preserve">), p. 17. </w:t>
      </w:r>
      <w:r w:rsidRPr="00A14596">
        <w:rPr>
          <w:rFonts w:asciiTheme="minorHAnsi" w:hAnsiTheme="minorHAnsi" w:cstheme="minorHAnsi"/>
          <w:color w:val="000000" w:themeColor="text1"/>
          <w:sz w:val="20"/>
          <w:szCs w:val="20"/>
        </w:rPr>
        <w:t>The text was first presented at a conference in Geneva, in 1946.</w:t>
      </w:r>
    </w:p>
  </w:footnote>
  <w:footnote w:id="59">
    <w:p w14:paraId="3B80F5CE" w14:textId="77777777" w:rsidR="005C5270" w:rsidRPr="008751DF" w:rsidRDefault="005C5270" w:rsidP="00630D41">
      <w:pPr>
        <w:pStyle w:val="FootnoteText"/>
        <w:rPr>
          <w:rFonts w:asciiTheme="minorHAnsi" w:hAnsiTheme="minorHAnsi" w:cstheme="minorHAnsi"/>
          <w:color w:val="000000" w:themeColor="text1"/>
          <w:lang w:val="it-IT"/>
        </w:rPr>
      </w:pPr>
      <w:r w:rsidRPr="00A14596">
        <w:rPr>
          <w:rStyle w:val="FootnoteReference"/>
          <w:rFonts w:asciiTheme="minorHAnsi" w:hAnsiTheme="minorHAnsi" w:cstheme="minorHAnsi"/>
          <w:color w:val="000000" w:themeColor="text1"/>
        </w:rPr>
        <w:footnoteRef/>
      </w:r>
      <w:r w:rsidRPr="008751DF">
        <w:rPr>
          <w:rFonts w:asciiTheme="minorHAnsi" w:hAnsiTheme="minorHAnsi" w:cstheme="minorHAnsi"/>
          <w:color w:val="000000" w:themeColor="text1"/>
          <w:lang w:val="it-IT"/>
        </w:rPr>
        <w:t xml:space="preserve"> P. Calamandrei, ‘Appello all’unità europea’, in Calamandrei, </w:t>
      </w:r>
      <w:r w:rsidRPr="008751DF">
        <w:rPr>
          <w:rFonts w:asciiTheme="minorHAnsi" w:hAnsiTheme="minorHAnsi" w:cstheme="minorHAnsi"/>
          <w:i/>
          <w:iCs/>
          <w:color w:val="000000" w:themeColor="text1"/>
          <w:lang w:val="it-IT"/>
        </w:rPr>
        <w:t>Questa nostra Europa</w:t>
      </w:r>
      <w:r w:rsidRPr="008751DF">
        <w:rPr>
          <w:rFonts w:asciiTheme="minorHAnsi" w:hAnsiTheme="minorHAnsi" w:cstheme="minorHAnsi"/>
          <w:color w:val="000000" w:themeColor="text1"/>
          <w:lang w:val="it-IT"/>
        </w:rPr>
        <w:t xml:space="preserve"> (Gallarate, People, 2020), p. 99.</w:t>
      </w:r>
    </w:p>
  </w:footnote>
  <w:footnote w:id="60">
    <w:p w14:paraId="5D62A0F2" w14:textId="77777777" w:rsidR="005C5270" w:rsidRPr="00A14596" w:rsidRDefault="005C5270" w:rsidP="00630D41">
      <w:pPr>
        <w:pStyle w:val="FootnoteText"/>
        <w:rPr>
          <w:rFonts w:asciiTheme="minorHAnsi" w:hAnsiTheme="minorHAnsi" w:cstheme="minorHAnsi"/>
          <w:color w:val="000000" w:themeColor="text1"/>
        </w:rPr>
      </w:pPr>
      <w:r w:rsidRPr="00A14596">
        <w:rPr>
          <w:rStyle w:val="FootnoteReference"/>
          <w:rFonts w:asciiTheme="minorHAnsi" w:hAnsiTheme="minorHAnsi" w:cstheme="minorHAnsi"/>
          <w:color w:val="000000" w:themeColor="text1"/>
        </w:rPr>
        <w:footnoteRef/>
      </w:r>
      <w:r w:rsidRPr="00A14596">
        <w:rPr>
          <w:rFonts w:asciiTheme="minorHAnsi" w:hAnsiTheme="minorHAnsi" w:cstheme="minorHAnsi"/>
          <w:color w:val="000000" w:themeColor="text1"/>
        </w:rPr>
        <w:t xml:space="preserve"> The expression is from Arnold Toynbee’s </w:t>
      </w:r>
      <w:r w:rsidRPr="00A14596">
        <w:rPr>
          <w:rFonts w:asciiTheme="minorHAnsi" w:hAnsiTheme="minorHAnsi" w:cstheme="minorHAnsi"/>
          <w:i/>
          <w:iCs/>
          <w:color w:val="000000" w:themeColor="text1"/>
        </w:rPr>
        <w:t>Civilization on Trial</w:t>
      </w:r>
      <w:r w:rsidRPr="00A14596">
        <w:rPr>
          <w:rFonts w:asciiTheme="minorHAnsi" w:hAnsiTheme="minorHAnsi" w:cstheme="minorHAnsi"/>
          <w:color w:val="000000" w:themeColor="text1"/>
        </w:rPr>
        <w:t xml:space="preserve"> (Oxford, Oxford University Press, 1948), pp. 97–125.</w:t>
      </w:r>
    </w:p>
  </w:footnote>
  <w:footnote w:id="61">
    <w:p w14:paraId="2BC55E33" w14:textId="77777777" w:rsidR="005C5270" w:rsidRPr="00A14596" w:rsidRDefault="005C5270" w:rsidP="00630D41">
      <w:pPr>
        <w:autoSpaceDE w:val="0"/>
        <w:autoSpaceDN w:val="0"/>
        <w:adjustRightInd w:val="0"/>
        <w:rPr>
          <w:rFonts w:asciiTheme="minorHAnsi" w:hAnsiTheme="minorHAnsi" w:cstheme="minorHAnsi"/>
          <w:color w:val="000000" w:themeColor="text1"/>
          <w:sz w:val="20"/>
          <w:szCs w:val="20"/>
        </w:rPr>
      </w:pPr>
      <w:r w:rsidRPr="00A14596">
        <w:rPr>
          <w:rStyle w:val="FootnoteReference"/>
          <w:rFonts w:asciiTheme="minorHAnsi" w:hAnsiTheme="minorHAnsi" w:cstheme="minorHAnsi"/>
          <w:color w:val="000000" w:themeColor="text1"/>
          <w:sz w:val="20"/>
          <w:szCs w:val="20"/>
        </w:rPr>
        <w:footnoteRef/>
      </w:r>
      <w:r w:rsidRPr="00A14596">
        <w:rPr>
          <w:rFonts w:asciiTheme="minorHAnsi" w:hAnsiTheme="minorHAnsi" w:cstheme="minorHAnsi"/>
          <w:color w:val="000000" w:themeColor="text1"/>
          <w:sz w:val="20"/>
          <w:szCs w:val="20"/>
        </w:rPr>
        <w:t xml:space="preserve"> Other examples, in the inter-war years, are F. </w:t>
      </w:r>
      <w:proofErr w:type="spellStart"/>
      <w:r w:rsidRPr="00A14596">
        <w:rPr>
          <w:rFonts w:asciiTheme="minorHAnsi" w:hAnsiTheme="minorHAnsi" w:cstheme="minorHAnsi"/>
          <w:sz w:val="20"/>
          <w:szCs w:val="20"/>
        </w:rPr>
        <w:t>Delaisi</w:t>
      </w:r>
      <w:proofErr w:type="spellEnd"/>
      <w:r w:rsidRPr="00A14596">
        <w:rPr>
          <w:rFonts w:asciiTheme="minorHAnsi" w:hAnsiTheme="minorHAnsi" w:cstheme="minorHAnsi"/>
          <w:sz w:val="20"/>
          <w:szCs w:val="20"/>
        </w:rPr>
        <w:t xml:space="preserve">, </w:t>
      </w:r>
      <w:r w:rsidRPr="00A14596">
        <w:rPr>
          <w:rFonts w:asciiTheme="minorHAnsi" w:hAnsiTheme="minorHAnsi" w:cstheme="minorHAnsi"/>
          <w:i/>
          <w:iCs/>
          <w:sz w:val="20"/>
          <w:szCs w:val="20"/>
        </w:rPr>
        <w:t xml:space="preserve">Les contradictions du monde </w:t>
      </w:r>
      <w:proofErr w:type="spellStart"/>
      <w:r w:rsidRPr="00A14596">
        <w:rPr>
          <w:rFonts w:asciiTheme="minorHAnsi" w:hAnsiTheme="minorHAnsi" w:cstheme="minorHAnsi"/>
          <w:i/>
          <w:iCs/>
          <w:sz w:val="20"/>
          <w:szCs w:val="20"/>
        </w:rPr>
        <w:t>moderne</w:t>
      </w:r>
      <w:proofErr w:type="spellEnd"/>
      <w:r w:rsidRPr="00A14596">
        <w:rPr>
          <w:rFonts w:asciiTheme="minorHAnsi" w:hAnsiTheme="minorHAnsi" w:cstheme="minorHAnsi"/>
          <w:color w:val="000000" w:themeColor="text1"/>
          <w:sz w:val="20"/>
          <w:szCs w:val="20"/>
        </w:rPr>
        <w:t xml:space="preserve"> (Paris, </w:t>
      </w:r>
      <w:proofErr w:type="spellStart"/>
      <w:r w:rsidRPr="00A14596">
        <w:rPr>
          <w:rFonts w:asciiTheme="minorHAnsi" w:hAnsiTheme="minorHAnsi" w:cstheme="minorHAnsi"/>
          <w:color w:val="000000" w:themeColor="text1"/>
          <w:sz w:val="20"/>
          <w:szCs w:val="20"/>
        </w:rPr>
        <w:t>Payot</w:t>
      </w:r>
      <w:proofErr w:type="spellEnd"/>
      <w:r w:rsidRPr="00A14596">
        <w:rPr>
          <w:rFonts w:asciiTheme="minorHAnsi" w:hAnsiTheme="minorHAnsi" w:cstheme="minorHAnsi"/>
          <w:color w:val="000000" w:themeColor="text1"/>
          <w:sz w:val="20"/>
          <w:szCs w:val="20"/>
        </w:rPr>
        <w:t xml:space="preserve">, 1925), pp. 468–71, and F. S. </w:t>
      </w:r>
      <w:r w:rsidRPr="00A14596">
        <w:rPr>
          <w:rFonts w:asciiTheme="minorHAnsi" w:hAnsiTheme="minorHAnsi" w:cstheme="minorHAnsi"/>
          <w:sz w:val="20"/>
          <w:szCs w:val="20"/>
        </w:rPr>
        <w:t xml:space="preserve">Nitti, </w:t>
      </w:r>
      <w:r w:rsidRPr="00A14596">
        <w:rPr>
          <w:rFonts w:asciiTheme="minorHAnsi" w:hAnsiTheme="minorHAnsi" w:cstheme="minorHAnsi"/>
          <w:i/>
          <w:iCs/>
          <w:sz w:val="20"/>
          <w:szCs w:val="20"/>
        </w:rPr>
        <w:t>La pace</w:t>
      </w:r>
      <w:r w:rsidRPr="00A14596">
        <w:rPr>
          <w:rFonts w:asciiTheme="minorHAnsi" w:hAnsiTheme="minorHAnsi" w:cstheme="minorHAnsi"/>
          <w:sz w:val="20"/>
          <w:szCs w:val="20"/>
        </w:rPr>
        <w:t xml:space="preserve"> (Turin, </w:t>
      </w:r>
      <w:proofErr w:type="spellStart"/>
      <w:r w:rsidRPr="00A14596">
        <w:rPr>
          <w:rFonts w:asciiTheme="minorHAnsi" w:hAnsiTheme="minorHAnsi" w:cstheme="minorHAnsi"/>
          <w:sz w:val="20"/>
          <w:szCs w:val="20"/>
        </w:rPr>
        <w:t>Gobetti</w:t>
      </w:r>
      <w:proofErr w:type="spellEnd"/>
      <w:r w:rsidRPr="00A14596">
        <w:rPr>
          <w:rFonts w:asciiTheme="minorHAnsi" w:hAnsiTheme="minorHAnsi" w:cstheme="minorHAnsi"/>
          <w:sz w:val="20"/>
          <w:szCs w:val="20"/>
        </w:rPr>
        <w:t xml:space="preserve"> </w:t>
      </w:r>
      <w:proofErr w:type="spellStart"/>
      <w:r w:rsidRPr="00A14596">
        <w:rPr>
          <w:rFonts w:asciiTheme="minorHAnsi" w:hAnsiTheme="minorHAnsi" w:cstheme="minorHAnsi"/>
          <w:sz w:val="20"/>
          <w:szCs w:val="20"/>
        </w:rPr>
        <w:t>Editore</w:t>
      </w:r>
      <w:proofErr w:type="spellEnd"/>
      <w:r w:rsidRPr="00A14596">
        <w:rPr>
          <w:rFonts w:asciiTheme="minorHAnsi" w:hAnsiTheme="minorHAnsi" w:cstheme="minorHAnsi"/>
          <w:sz w:val="20"/>
          <w:szCs w:val="20"/>
        </w:rPr>
        <w:t>, 1925), pp. 205</w:t>
      </w:r>
      <w:r w:rsidRPr="00A14596">
        <w:rPr>
          <w:rFonts w:asciiTheme="minorHAnsi" w:hAnsiTheme="minorHAnsi" w:cstheme="minorHAnsi"/>
          <w:color w:val="000000" w:themeColor="text1"/>
          <w:sz w:val="20"/>
          <w:szCs w:val="20"/>
        </w:rPr>
        <w:t>–</w:t>
      </w:r>
      <w:r w:rsidRPr="00A14596">
        <w:rPr>
          <w:rFonts w:asciiTheme="minorHAnsi" w:hAnsiTheme="minorHAnsi" w:cstheme="minorHAnsi"/>
          <w:sz w:val="20"/>
          <w:szCs w:val="20"/>
        </w:rPr>
        <w:t>6</w:t>
      </w:r>
      <w:r w:rsidRPr="00A14596">
        <w:rPr>
          <w:rFonts w:asciiTheme="minorHAnsi" w:hAnsiTheme="minorHAnsi" w:cstheme="minorHAnsi"/>
          <w:color w:val="000000" w:themeColor="text1"/>
          <w:sz w:val="20"/>
          <w:szCs w:val="20"/>
        </w:rPr>
        <w:t>.</w:t>
      </w:r>
    </w:p>
  </w:footnote>
  <w:footnote w:id="62">
    <w:p w14:paraId="4DBB8EC9" w14:textId="77777777" w:rsidR="005C5270" w:rsidRPr="008751DF" w:rsidRDefault="005C5270" w:rsidP="00630D41">
      <w:pPr>
        <w:rPr>
          <w:rFonts w:asciiTheme="minorHAnsi" w:hAnsiTheme="minorHAnsi" w:cstheme="minorHAnsi"/>
          <w:color w:val="000000" w:themeColor="text1"/>
          <w:sz w:val="20"/>
          <w:szCs w:val="20"/>
          <w:lang w:val="fr-FR"/>
        </w:rPr>
      </w:pPr>
      <w:r w:rsidRPr="00A14596">
        <w:rPr>
          <w:rStyle w:val="FootnoteReference"/>
          <w:rFonts w:asciiTheme="minorHAnsi" w:hAnsiTheme="minorHAnsi" w:cstheme="minorHAnsi"/>
          <w:color w:val="000000" w:themeColor="text1"/>
          <w:sz w:val="20"/>
          <w:szCs w:val="20"/>
        </w:rPr>
        <w:footnoteRef/>
      </w:r>
      <w:r w:rsidRPr="008751DF">
        <w:rPr>
          <w:rFonts w:asciiTheme="minorHAnsi" w:hAnsiTheme="minorHAnsi" w:cstheme="minorHAnsi"/>
          <w:color w:val="000000" w:themeColor="text1"/>
          <w:sz w:val="20"/>
          <w:szCs w:val="20"/>
          <w:lang w:val="fr-FR"/>
        </w:rPr>
        <w:t xml:space="preserve"> I. M. Lombardo and G. Caron, ‘</w:t>
      </w:r>
      <w:r w:rsidRPr="00A14596">
        <w:rPr>
          <w:rFonts w:asciiTheme="minorHAnsi" w:hAnsiTheme="minorHAnsi" w:cstheme="minorHAnsi"/>
          <w:color w:val="000000" w:themeColor="text1"/>
          <w:sz w:val="20"/>
          <w:szCs w:val="20"/>
          <w:lang w:val="fr-FR"/>
        </w:rPr>
        <w:t>Raisons économiques de la Fédération Européenne’</w:t>
      </w:r>
      <w:r w:rsidRPr="008751DF">
        <w:rPr>
          <w:rFonts w:asciiTheme="minorHAnsi" w:hAnsiTheme="minorHAnsi" w:cstheme="minorHAnsi"/>
          <w:color w:val="000000" w:themeColor="text1"/>
          <w:sz w:val="20"/>
          <w:szCs w:val="20"/>
          <w:lang w:val="fr-FR"/>
        </w:rPr>
        <w:t xml:space="preserve">, in </w:t>
      </w:r>
      <w:proofErr w:type="spellStart"/>
      <w:r w:rsidRPr="008751DF">
        <w:rPr>
          <w:rFonts w:asciiTheme="minorHAnsi" w:hAnsiTheme="minorHAnsi" w:cstheme="minorHAnsi"/>
          <w:color w:val="000000" w:themeColor="text1"/>
          <w:sz w:val="20"/>
          <w:szCs w:val="20"/>
          <w:lang w:val="fr-FR"/>
        </w:rPr>
        <w:t>Movimento</w:t>
      </w:r>
      <w:proofErr w:type="spellEnd"/>
      <w:r w:rsidRPr="008751DF">
        <w:rPr>
          <w:rFonts w:asciiTheme="minorHAnsi" w:hAnsiTheme="minorHAnsi" w:cstheme="minorHAnsi"/>
          <w:color w:val="000000" w:themeColor="text1"/>
          <w:sz w:val="20"/>
          <w:szCs w:val="20"/>
          <w:lang w:val="fr-FR"/>
        </w:rPr>
        <w:t xml:space="preserve"> </w:t>
      </w:r>
      <w:proofErr w:type="spellStart"/>
      <w:r w:rsidRPr="008751DF">
        <w:rPr>
          <w:rFonts w:asciiTheme="minorHAnsi" w:hAnsiTheme="minorHAnsi" w:cstheme="minorHAnsi"/>
          <w:color w:val="000000" w:themeColor="text1"/>
          <w:sz w:val="20"/>
          <w:szCs w:val="20"/>
          <w:lang w:val="fr-FR"/>
        </w:rPr>
        <w:t>Federalista</w:t>
      </w:r>
      <w:proofErr w:type="spellEnd"/>
      <w:r w:rsidRPr="008751DF">
        <w:rPr>
          <w:rFonts w:asciiTheme="minorHAnsi" w:hAnsiTheme="minorHAnsi" w:cstheme="minorHAnsi"/>
          <w:color w:val="000000" w:themeColor="text1"/>
          <w:sz w:val="20"/>
          <w:szCs w:val="20"/>
          <w:lang w:val="fr-FR"/>
        </w:rPr>
        <w:t xml:space="preserve"> </w:t>
      </w:r>
      <w:proofErr w:type="spellStart"/>
      <w:r w:rsidRPr="008751DF">
        <w:rPr>
          <w:rFonts w:asciiTheme="minorHAnsi" w:hAnsiTheme="minorHAnsi" w:cstheme="minorHAnsi"/>
          <w:color w:val="000000" w:themeColor="text1"/>
          <w:sz w:val="20"/>
          <w:szCs w:val="20"/>
          <w:lang w:val="fr-FR"/>
        </w:rPr>
        <w:t>Europeo</w:t>
      </w:r>
      <w:proofErr w:type="spellEnd"/>
      <w:r w:rsidRPr="008751DF">
        <w:rPr>
          <w:rFonts w:asciiTheme="minorHAnsi" w:hAnsiTheme="minorHAnsi" w:cstheme="minorHAnsi"/>
          <w:color w:val="000000" w:themeColor="text1"/>
          <w:sz w:val="20"/>
          <w:szCs w:val="20"/>
          <w:lang w:val="fr-FR"/>
        </w:rPr>
        <w:t xml:space="preserve"> (</w:t>
      </w:r>
      <w:proofErr w:type="spellStart"/>
      <w:r w:rsidRPr="008751DF">
        <w:rPr>
          <w:rFonts w:asciiTheme="minorHAnsi" w:hAnsiTheme="minorHAnsi" w:cstheme="minorHAnsi"/>
          <w:color w:val="000000" w:themeColor="text1"/>
          <w:sz w:val="20"/>
          <w:szCs w:val="20"/>
          <w:lang w:val="fr-FR"/>
        </w:rPr>
        <w:t>eds</w:t>
      </w:r>
      <w:proofErr w:type="spellEnd"/>
      <w:r w:rsidRPr="008751DF">
        <w:rPr>
          <w:rFonts w:asciiTheme="minorHAnsi" w:hAnsiTheme="minorHAnsi" w:cstheme="minorHAnsi"/>
          <w:color w:val="000000" w:themeColor="text1"/>
          <w:sz w:val="20"/>
          <w:szCs w:val="20"/>
          <w:lang w:val="fr-FR"/>
        </w:rPr>
        <w:t xml:space="preserve">), </w:t>
      </w:r>
      <w:r w:rsidRPr="00A14596">
        <w:rPr>
          <w:rFonts w:asciiTheme="minorHAnsi" w:hAnsiTheme="minorHAnsi" w:cstheme="minorHAnsi"/>
          <w:i/>
          <w:iCs/>
          <w:color w:val="000000" w:themeColor="text1"/>
          <w:sz w:val="20"/>
          <w:szCs w:val="20"/>
          <w:lang w:val="fr-FR"/>
        </w:rPr>
        <w:t>Economie de la Fédération Européenne</w:t>
      </w:r>
      <w:r w:rsidRPr="008751DF">
        <w:rPr>
          <w:rFonts w:asciiTheme="minorHAnsi" w:hAnsiTheme="minorHAnsi" w:cstheme="minorHAnsi"/>
          <w:i/>
          <w:iCs/>
          <w:color w:val="000000" w:themeColor="text1"/>
          <w:sz w:val="20"/>
          <w:szCs w:val="20"/>
          <w:lang w:val="fr-FR"/>
        </w:rPr>
        <w:t xml:space="preserve"> </w:t>
      </w:r>
      <w:r w:rsidRPr="008751DF">
        <w:rPr>
          <w:rFonts w:asciiTheme="minorHAnsi" w:hAnsiTheme="minorHAnsi" w:cstheme="minorHAnsi"/>
          <w:color w:val="000000" w:themeColor="text1"/>
          <w:sz w:val="20"/>
          <w:szCs w:val="20"/>
          <w:lang w:val="fr-FR"/>
        </w:rPr>
        <w:t xml:space="preserve">(Rome, </w:t>
      </w:r>
      <w:r w:rsidRPr="00A14596">
        <w:rPr>
          <w:rFonts w:asciiTheme="minorHAnsi" w:hAnsiTheme="minorHAnsi" w:cstheme="minorHAnsi"/>
          <w:color w:val="000000" w:themeColor="text1"/>
          <w:sz w:val="20"/>
          <w:szCs w:val="20"/>
          <w:lang w:val="fr-FR"/>
        </w:rPr>
        <w:t>Union européenne des fédéralistes,</w:t>
      </w:r>
      <w:r w:rsidRPr="008751DF">
        <w:rPr>
          <w:rFonts w:asciiTheme="minorHAnsi" w:hAnsiTheme="minorHAnsi" w:cstheme="minorHAnsi"/>
          <w:color w:val="000000" w:themeColor="text1"/>
          <w:sz w:val="20"/>
          <w:szCs w:val="20"/>
          <w:lang w:val="fr-FR"/>
        </w:rPr>
        <w:t xml:space="preserve"> 1952), p. 15.</w:t>
      </w:r>
    </w:p>
  </w:footnote>
  <w:footnote w:id="63">
    <w:p w14:paraId="2F61A111" w14:textId="77777777" w:rsidR="005C5270" w:rsidRPr="008751DF" w:rsidRDefault="005C5270" w:rsidP="00630D41">
      <w:pPr>
        <w:rPr>
          <w:rFonts w:asciiTheme="minorHAnsi" w:hAnsiTheme="minorHAnsi" w:cstheme="minorHAnsi"/>
          <w:color w:val="000000" w:themeColor="text1"/>
          <w:sz w:val="20"/>
          <w:szCs w:val="20"/>
          <w:lang w:val="fr-FR"/>
        </w:rPr>
      </w:pPr>
      <w:r w:rsidRPr="00A14596">
        <w:rPr>
          <w:rStyle w:val="FootnoteReference"/>
          <w:rFonts w:asciiTheme="minorHAnsi" w:hAnsiTheme="minorHAnsi" w:cstheme="minorHAnsi"/>
          <w:color w:val="000000" w:themeColor="text1"/>
          <w:sz w:val="20"/>
          <w:szCs w:val="20"/>
        </w:rPr>
        <w:footnoteRef/>
      </w:r>
      <w:r w:rsidRPr="008751DF">
        <w:rPr>
          <w:rFonts w:asciiTheme="minorHAnsi" w:hAnsiTheme="minorHAnsi" w:cstheme="minorHAnsi"/>
          <w:color w:val="000000" w:themeColor="text1"/>
          <w:sz w:val="20"/>
          <w:szCs w:val="20"/>
          <w:lang w:val="fr-FR"/>
        </w:rPr>
        <w:t xml:space="preserve"> C. </w:t>
      </w:r>
      <w:proofErr w:type="spellStart"/>
      <w:r w:rsidRPr="008751DF">
        <w:rPr>
          <w:rFonts w:asciiTheme="minorHAnsi" w:hAnsiTheme="minorHAnsi" w:cstheme="minorHAnsi"/>
          <w:color w:val="000000" w:themeColor="text1"/>
          <w:sz w:val="20"/>
          <w:szCs w:val="20"/>
          <w:lang w:val="fr-FR"/>
        </w:rPr>
        <w:t>Pomaret</w:t>
      </w:r>
      <w:proofErr w:type="spellEnd"/>
      <w:r w:rsidRPr="008751DF">
        <w:rPr>
          <w:rFonts w:asciiTheme="minorHAnsi" w:hAnsiTheme="minorHAnsi" w:cstheme="minorHAnsi"/>
          <w:color w:val="000000" w:themeColor="text1"/>
          <w:sz w:val="20"/>
          <w:szCs w:val="20"/>
          <w:lang w:val="fr-FR"/>
        </w:rPr>
        <w:t xml:space="preserve">, </w:t>
      </w:r>
      <w:r w:rsidRPr="008751DF">
        <w:rPr>
          <w:rFonts w:asciiTheme="minorHAnsi" w:hAnsiTheme="minorHAnsi" w:cstheme="minorHAnsi"/>
          <w:i/>
          <w:iCs/>
          <w:color w:val="000000" w:themeColor="text1"/>
          <w:sz w:val="20"/>
          <w:szCs w:val="20"/>
          <w:lang w:val="fr-FR"/>
        </w:rPr>
        <w:t>L’Amérique à la conquête de l’Europe</w:t>
      </w:r>
      <w:r w:rsidRPr="008751DF">
        <w:rPr>
          <w:rFonts w:asciiTheme="minorHAnsi" w:hAnsiTheme="minorHAnsi" w:cstheme="minorHAnsi"/>
          <w:color w:val="000000" w:themeColor="text1"/>
          <w:sz w:val="20"/>
          <w:szCs w:val="20"/>
          <w:lang w:val="fr-FR"/>
        </w:rPr>
        <w:t xml:space="preserve"> (Paris, Colin, 1931), pp. 209–84.</w:t>
      </w:r>
    </w:p>
  </w:footnote>
  <w:footnote w:id="64">
    <w:p w14:paraId="4F6CE02B" w14:textId="77777777" w:rsidR="005C5270" w:rsidRPr="008751DF" w:rsidRDefault="005C5270" w:rsidP="00630D41">
      <w:pPr>
        <w:rPr>
          <w:rFonts w:asciiTheme="minorHAnsi" w:hAnsiTheme="minorHAnsi" w:cstheme="minorHAnsi"/>
          <w:color w:val="000000" w:themeColor="text1"/>
          <w:sz w:val="20"/>
          <w:szCs w:val="20"/>
          <w:lang w:val="it-IT"/>
        </w:rPr>
      </w:pPr>
      <w:r w:rsidRPr="00A14596">
        <w:rPr>
          <w:rStyle w:val="FootnoteReference"/>
          <w:rFonts w:asciiTheme="minorHAnsi" w:hAnsiTheme="minorHAnsi" w:cstheme="minorHAnsi"/>
          <w:color w:val="000000" w:themeColor="text1"/>
          <w:sz w:val="20"/>
          <w:szCs w:val="20"/>
        </w:rPr>
        <w:footnoteRef/>
      </w:r>
      <w:r w:rsidRPr="008751DF">
        <w:rPr>
          <w:rFonts w:asciiTheme="minorHAnsi" w:hAnsiTheme="minorHAnsi" w:cstheme="minorHAnsi"/>
          <w:color w:val="000000" w:themeColor="text1"/>
          <w:sz w:val="20"/>
          <w:szCs w:val="20"/>
          <w:lang w:val="it-IT"/>
        </w:rPr>
        <w:t xml:space="preserve"> A. </w:t>
      </w:r>
      <w:r w:rsidRPr="00A14596">
        <w:rPr>
          <w:rFonts w:asciiTheme="minorHAnsi" w:hAnsiTheme="minorHAnsi" w:cstheme="minorHAnsi"/>
          <w:color w:val="000000" w:themeColor="text1"/>
          <w:sz w:val="20"/>
          <w:szCs w:val="20"/>
          <w:lang w:val="it-IT"/>
        </w:rPr>
        <w:t>Spinelli, ‘Discorso al</w:t>
      </w:r>
      <w:r w:rsidRPr="00A14596">
        <w:rPr>
          <w:rFonts w:asciiTheme="minorHAnsi" w:hAnsiTheme="minorHAnsi" w:cstheme="minorHAnsi"/>
          <w:color w:val="000000" w:themeColor="text1"/>
          <w:sz w:val="20"/>
          <w:szCs w:val="20"/>
          <w:lang w:val="it-IT"/>
        </w:rPr>
        <w:t xml:space="preserve"> Primo </w:t>
      </w:r>
      <w:r w:rsidRPr="002D287F">
        <w:rPr>
          <w:rFonts w:asciiTheme="minorHAnsi" w:hAnsiTheme="minorHAnsi" w:cstheme="minorHAnsi"/>
          <w:color w:val="000000" w:themeColor="text1"/>
          <w:sz w:val="20"/>
          <w:szCs w:val="20"/>
          <w:highlight w:val="yellow"/>
          <w:lang w:val="it-IT"/>
        </w:rPr>
        <w:t>Congeresso</w:t>
      </w:r>
      <w:r w:rsidRPr="00A14596">
        <w:rPr>
          <w:rFonts w:asciiTheme="minorHAnsi" w:hAnsiTheme="minorHAnsi" w:cstheme="minorHAnsi"/>
          <w:color w:val="000000" w:themeColor="text1"/>
          <w:sz w:val="20"/>
          <w:szCs w:val="20"/>
          <w:lang w:val="it-IT"/>
        </w:rPr>
        <w:t xml:space="preserve"> del Movimento Federalista Europeo’, in L. Levi and S.</w:t>
      </w:r>
      <w:r w:rsidRPr="008751DF">
        <w:rPr>
          <w:rFonts w:asciiTheme="minorHAnsi" w:hAnsiTheme="minorHAnsi" w:cstheme="minorHAnsi"/>
          <w:color w:val="000000" w:themeColor="text1"/>
          <w:sz w:val="20"/>
          <w:szCs w:val="20"/>
          <w:lang w:val="it-IT"/>
        </w:rPr>
        <w:t xml:space="preserve"> Pistone (eds), </w:t>
      </w:r>
      <w:r w:rsidRPr="008751DF">
        <w:rPr>
          <w:rFonts w:asciiTheme="minorHAnsi" w:hAnsiTheme="minorHAnsi" w:cstheme="minorHAnsi"/>
          <w:i/>
          <w:iCs/>
          <w:color w:val="000000" w:themeColor="text1"/>
          <w:sz w:val="20"/>
          <w:szCs w:val="20"/>
          <w:lang w:val="it-IT"/>
        </w:rPr>
        <w:t>Trent’anni di vita del Movimento federalista europeo</w:t>
      </w:r>
      <w:r w:rsidRPr="008751DF">
        <w:rPr>
          <w:rFonts w:asciiTheme="minorHAnsi" w:hAnsiTheme="minorHAnsi" w:cstheme="minorHAnsi"/>
          <w:color w:val="000000" w:themeColor="text1"/>
          <w:sz w:val="20"/>
          <w:szCs w:val="20"/>
          <w:lang w:val="it-IT"/>
        </w:rPr>
        <w:t xml:space="preserve"> (Milan, Franco Angeli, 1973), p. 97.</w:t>
      </w:r>
    </w:p>
  </w:footnote>
  <w:footnote w:id="65">
    <w:p w14:paraId="1EE0A70B" w14:textId="77777777" w:rsidR="005C5270" w:rsidRPr="008751DF" w:rsidRDefault="005C5270" w:rsidP="00630D41">
      <w:pPr>
        <w:autoSpaceDE w:val="0"/>
        <w:autoSpaceDN w:val="0"/>
        <w:adjustRightInd w:val="0"/>
        <w:rPr>
          <w:rFonts w:asciiTheme="minorHAnsi" w:hAnsiTheme="minorHAnsi" w:cstheme="minorHAnsi"/>
          <w:color w:val="000000" w:themeColor="text1"/>
          <w:sz w:val="20"/>
          <w:szCs w:val="20"/>
          <w:lang w:val="de-DE"/>
        </w:rPr>
      </w:pPr>
      <w:r w:rsidRPr="00A14596">
        <w:rPr>
          <w:rStyle w:val="FootnoteReference"/>
          <w:rFonts w:asciiTheme="minorHAnsi" w:hAnsiTheme="minorHAnsi" w:cstheme="minorHAnsi"/>
          <w:color w:val="000000" w:themeColor="text1"/>
          <w:sz w:val="20"/>
          <w:szCs w:val="20"/>
        </w:rPr>
        <w:footnoteRef/>
      </w:r>
      <w:r w:rsidRPr="008751DF">
        <w:rPr>
          <w:rFonts w:asciiTheme="minorHAnsi" w:hAnsiTheme="minorHAnsi" w:cstheme="minorHAnsi"/>
          <w:color w:val="000000" w:themeColor="text1"/>
          <w:sz w:val="20"/>
          <w:szCs w:val="20"/>
          <w:lang w:val="de-DE"/>
        </w:rPr>
        <w:t xml:space="preserve"> C. Schmitt, ‘Das Zeitalter der Neutralisierung und Entpolitisierung’ (1929), in Schmitt, </w:t>
      </w:r>
      <w:r w:rsidRPr="008751DF">
        <w:rPr>
          <w:rFonts w:asciiTheme="minorHAnsi" w:hAnsiTheme="minorHAnsi" w:cstheme="minorHAnsi"/>
          <w:i/>
          <w:iCs/>
          <w:color w:val="000000" w:themeColor="text1"/>
          <w:sz w:val="20"/>
          <w:szCs w:val="20"/>
          <w:lang w:val="de-DE"/>
        </w:rPr>
        <w:t>Der Begriff des Politischen</w:t>
      </w:r>
      <w:r w:rsidRPr="008751DF">
        <w:rPr>
          <w:rFonts w:asciiTheme="minorHAnsi" w:hAnsiTheme="minorHAnsi" w:cstheme="minorHAnsi"/>
          <w:color w:val="000000" w:themeColor="text1"/>
          <w:sz w:val="20"/>
          <w:szCs w:val="20"/>
          <w:lang w:val="de-DE"/>
        </w:rPr>
        <w:t xml:space="preserve"> (Berlin, Dunker and Humblot, 1991), pp. 79–95.</w:t>
      </w:r>
    </w:p>
  </w:footnote>
  <w:footnote w:id="66">
    <w:p w14:paraId="2B75072C" w14:textId="77777777" w:rsidR="005C5270" w:rsidRPr="008751DF" w:rsidRDefault="005C5270" w:rsidP="00630D41">
      <w:pPr>
        <w:pStyle w:val="FootnoteText"/>
        <w:rPr>
          <w:rFonts w:asciiTheme="minorHAnsi" w:hAnsiTheme="minorHAnsi" w:cstheme="minorHAnsi"/>
          <w:color w:val="000000" w:themeColor="text1"/>
          <w:lang w:val="de-DE"/>
        </w:rPr>
      </w:pPr>
      <w:r w:rsidRPr="00A14596">
        <w:rPr>
          <w:rStyle w:val="FootnoteReference"/>
          <w:rFonts w:asciiTheme="minorHAnsi" w:hAnsiTheme="minorHAnsi" w:cstheme="minorHAnsi"/>
          <w:color w:val="000000" w:themeColor="text1"/>
        </w:rPr>
        <w:footnoteRef/>
      </w:r>
      <w:r w:rsidRPr="008751DF">
        <w:rPr>
          <w:rFonts w:asciiTheme="minorHAnsi" w:hAnsiTheme="minorHAnsi" w:cstheme="minorHAnsi"/>
          <w:color w:val="000000" w:themeColor="text1"/>
          <w:lang w:val="de-DE"/>
        </w:rPr>
        <w:t xml:space="preserve"> J. </w:t>
      </w:r>
      <w:r w:rsidRPr="008751DF">
        <w:rPr>
          <w:rFonts w:asciiTheme="minorHAnsi" w:hAnsiTheme="minorHAnsi" w:cstheme="minorHAnsi"/>
          <w:color w:val="000000" w:themeColor="text1"/>
          <w:lang w:val="de-DE"/>
        </w:rPr>
        <w:t xml:space="preserve">Monnet, </w:t>
      </w:r>
      <w:r w:rsidRPr="008751DF">
        <w:rPr>
          <w:rFonts w:asciiTheme="minorHAnsi" w:hAnsiTheme="minorHAnsi" w:cstheme="minorHAnsi"/>
          <w:i/>
          <w:iCs/>
          <w:color w:val="000000" w:themeColor="text1"/>
          <w:lang w:val="de-DE"/>
        </w:rPr>
        <w:t>Memoires</w:t>
      </w:r>
      <w:r w:rsidRPr="008751DF">
        <w:rPr>
          <w:rFonts w:asciiTheme="minorHAnsi" w:hAnsiTheme="minorHAnsi" w:cstheme="minorHAnsi"/>
          <w:color w:val="000000" w:themeColor="text1"/>
          <w:lang w:val="de-DE"/>
        </w:rPr>
        <w:t xml:space="preserve"> (Paris, Fayard, 2019), pp. 518–19, and K. </w:t>
      </w:r>
      <w:r w:rsidRPr="00A14596">
        <w:rPr>
          <w:rFonts w:asciiTheme="minorHAnsi" w:hAnsiTheme="minorHAnsi" w:cstheme="minorHAnsi"/>
          <w:color w:val="000000" w:themeColor="text1"/>
          <w:lang w:val="de-DE"/>
        </w:rPr>
        <w:t xml:space="preserve">Adenauer, </w:t>
      </w:r>
      <w:r w:rsidRPr="00A14596">
        <w:rPr>
          <w:rFonts w:asciiTheme="minorHAnsi" w:hAnsiTheme="minorHAnsi" w:cstheme="minorHAnsi"/>
          <w:i/>
          <w:iCs/>
          <w:color w:val="000000" w:themeColor="text1"/>
          <w:lang w:val="de-DE"/>
        </w:rPr>
        <w:t>Erinnerungen: 1945</w:t>
      </w:r>
      <w:r w:rsidRPr="00A14596">
        <w:rPr>
          <w:rFonts w:asciiTheme="minorHAnsi" w:hAnsiTheme="minorHAnsi" w:cstheme="minorHAnsi"/>
          <w:color w:val="000000" w:themeColor="text1"/>
          <w:lang w:val="de-DE"/>
        </w:rPr>
        <w:t>–</w:t>
      </w:r>
      <w:r w:rsidRPr="00A14596">
        <w:rPr>
          <w:rFonts w:asciiTheme="minorHAnsi" w:hAnsiTheme="minorHAnsi" w:cstheme="minorHAnsi"/>
          <w:i/>
          <w:iCs/>
          <w:color w:val="000000" w:themeColor="text1"/>
          <w:lang w:val="de-DE"/>
        </w:rPr>
        <w:t>1953</w:t>
      </w:r>
      <w:r w:rsidRPr="008751DF">
        <w:rPr>
          <w:rFonts w:asciiTheme="minorHAnsi" w:hAnsiTheme="minorHAnsi" w:cstheme="minorHAnsi"/>
          <w:i/>
          <w:iCs/>
          <w:color w:val="000000" w:themeColor="text1"/>
          <w:lang w:val="de-DE"/>
        </w:rPr>
        <w:t xml:space="preserve"> </w:t>
      </w:r>
      <w:r w:rsidRPr="008751DF">
        <w:rPr>
          <w:rFonts w:asciiTheme="minorHAnsi" w:hAnsiTheme="minorHAnsi" w:cstheme="minorHAnsi"/>
          <w:color w:val="000000" w:themeColor="text1"/>
          <w:lang w:val="de-DE"/>
        </w:rPr>
        <w:t>(Stuttgart,</w:t>
      </w:r>
      <w:r w:rsidRPr="008751DF">
        <w:rPr>
          <w:rFonts w:asciiTheme="minorHAnsi" w:hAnsiTheme="minorHAnsi" w:cstheme="minorHAnsi"/>
          <w:color w:val="000000" w:themeColor="text1"/>
          <w:shd w:val="clear" w:color="auto" w:fill="FFFFFF"/>
          <w:lang w:val="de-DE"/>
        </w:rPr>
        <w:t> Deutsche Verlags-Anstalt</w:t>
      </w:r>
      <w:r w:rsidRPr="008751DF">
        <w:rPr>
          <w:rFonts w:asciiTheme="minorHAnsi" w:hAnsiTheme="minorHAnsi" w:cstheme="minorHAnsi"/>
          <w:color w:val="000000" w:themeColor="text1"/>
          <w:lang w:val="de-DE"/>
        </w:rPr>
        <w:t>, 1976), pp. 311–16 (March 1950).</w:t>
      </w:r>
    </w:p>
  </w:footnote>
  <w:footnote w:id="67">
    <w:p w14:paraId="43A0E2F9" w14:textId="77777777" w:rsidR="005C5270" w:rsidRPr="008751DF" w:rsidRDefault="005C5270" w:rsidP="00630D41">
      <w:pPr>
        <w:rPr>
          <w:rFonts w:asciiTheme="minorHAnsi" w:eastAsia="Times New Roman" w:hAnsiTheme="minorHAnsi" w:cstheme="minorHAnsi"/>
          <w:color w:val="000000" w:themeColor="text1"/>
          <w:sz w:val="20"/>
          <w:szCs w:val="20"/>
          <w:lang w:val="fr-FR" w:eastAsia="en-GB"/>
        </w:rPr>
      </w:pPr>
      <w:r w:rsidRPr="00A14596">
        <w:rPr>
          <w:rStyle w:val="FootnoteReference"/>
          <w:rFonts w:asciiTheme="minorHAnsi" w:hAnsiTheme="minorHAnsi" w:cstheme="minorHAnsi"/>
          <w:color w:val="000000" w:themeColor="text1"/>
          <w:sz w:val="20"/>
          <w:szCs w:val="20"/>
        </w:rPr>
        <w:footnoteRef/>
      </w:r>
      <w:r w:rsidRPr="008751DF">
        <w:rPr>
          <w:rFonts w:asciiTheme="minorHAnsi" w:hAnsiTheme="minorHAnsi" w:cstheme="minorHAnsi"/>
          <w:color w:val="000000" w:themeColor="text1"/>
          <w:sz w:val="20"/>
          <w:szCs w:val="20"/>
          <w:lang w:val="fr-FR"/>
        </w:rPr>
        <w:t xml:space="preserve"> </w:t>
      </w:r>
      <w:r w:rsidRPr="008751DF">
        <w:rPr>
          <w:rFonts w:asciiTheme="minorHAnsi" w:eastAsia="Times New Roman" w:hAnsiTheme="minorHAnsi" w:cstheme="minorHAnsi"/>
          <w:color w:val="000000" w:themeColor="text1"/>
          <w:sz w:val="20"/>
          <w:szCs w:val="20"/>
          <w:lang w:val="fr-FR" w:eastAsia="en-GB"/>
        </w:rPr>
        <w:t xml:space="preserve">G. de Reynold, </w:t>
      </w:r>
      <w:r w:rsidRPr="008751DF">
        <w:rPr>
          <w:rFonts w:asciiTheme="minorHAnsi" w:eastAsia="Times New Roman" w:hAnsiTheme="minorHAnsi" w:cstheme="minorHAnsi"/>
          <w:i/>
          <w:iCs/>
          <w:color w:val="000000" w:themeColor="text1"/>
          <w:sz w:val="20"/>
          <w:szCs w:val="20"/>
          <w:lang w:val="fr-FR" w:eastAsia="en-GB"/>
        </w:rPr>
        <w:t xml:space="preserve">La Formation de </w:t>
      </w:r>
      <w:proofErr w:type="gramStart"/>
      <w:r w:rsidRPr="008751DF">
        <w:rPr>
          <w:rFonts w:asciiTheme="minorHAnsi" w:eastAsia="Times New Roman" w:hAnsiTheme="minorHAnsi" w:cstheme="minorHAnsi"/>
          <w:i/>
          <w:iCs/>
          <w:color w:val="000000" w:themeColor="text1"/>
          <w:sz w:val="20"/>
          <w:szCs w:val="20"/>
          <w:lang w:val="fr-FR" w:eastAsia="en-GB"/>
        </w:rPr>
        <w:t>l’Europe:</w:t>
      </w:r>
      <w:proofErr w:type="gramEnd"/>
      <w:r w:rsidRPr="008751DF">
        <w:rPr>
          <w:rFonts w:asciiTheme="minorHAnsi" w:eastAsia="Times New Roman" w:hAnsiTheme="minorHAnsi" w:cstheme="minorHAnsi"/>
          <w:i/>
          <w:iCs/>
          <w:color w:val="000000" w:themeColor="text1"/>
          <w:sz w:val="20"/>
          <w:szCs w:val="20"/>
          <w:lang w:val="fr-FR" w:eastAsia="en-GB"/>
        </w:rPr>
        <w:t xml:space="preserve"> VI </w:t>
      </w:r>
      <w:r w:rsidRPr="008751DF">
        <w:rPr>
          <w:rFonts w:asciiTheme="minorHAnsi" w:hAnsiTheme="minorHAnsi" w:cstheme="minorHAnsi"/>
          <w:i/>
          <w:iCs/>
          <w:color w:val="000000" w:themeColor="text1"/>
          <w:sz w:val="20"/>
          <w:szCs w:val="20"/>
          <w:lang w:val="fr-FR"/>
        </w:rPr>
        <w:t>–</w:t>
      </w:r>
      <w:r w:rsidRPr="008751DF">
        <w:rPr>
          <w:rFonts w:asciiTheme="minorHAnsi" w:eastAsia="Times New Roman" w:hAnsiTheme="minorHAnsi" w:cstheme="minorHAnsi"/>
          <w:i/>
          <w:iCs/>
          <w:color w:val="000000" w:themeColor="text1"/>
          <w:sz w:val="20"/>
          <w:szCs w:val="20"/>
          <w:lang w:val="fr-FR" w:eastAsia="en-GB"/>
        </w:rPr>
        <w:t xml:space="preserve"> Le monde russe</w:t>
      </w:r>
      <w:r w:rsidRPr="008751DF">
        <w:rPr>
          <w:rFonts w:asciiTheme="minorHAnsi" w:eastAsia="Times New Roman" w:hAnsiTheme="minorHAnsi" w:cstheme="minorHAnsi"/>
          <w:color w:val="000000" w:themeColor="text1"/>
          <w:sz w:val="20"/>
          <w:szCs w:val="20"/>
          <w:lang w:val="fr-FR" w:eastAsia="en-GB"/>
        </w:rPr>
        <w:t xml:space="preserve"> (Paris, Librairie Plon, 1950), pp. 354</w:t>
      </w:r>
      <w:r w:rsidRPr="008751DF">
        <w:rPr>
          <w:rFonts w:asciiTheme="minorHAnsi" w:hAnsiTheme="minorHAnsi" w:cstheme="minorHAnsi"/>
          <w:color w:val="000000" w:themeColor="text1"/>
          <w:sz w:val="20"/>
          <w:szCs w:val="20"/>
          <w:lang w:val="fr-FR"/>
        </w:rPr>
        <w:t>–</w:t>
      </w:r>
      <w:r w:rsidRPr="008751DF">
        <w:rPr>
          <w:rFonts w:asciiTheme="minorHAnsi" w:eastAsia="Times New Roman" w:hAnsiTheme="minorHAnsi" w:cstheme="minorHAnsi"/>
          <w:color w:val="000000" w:themeColor="text1"/>
          <w:sz w:val="20"/>
          <w:szCs w:val="20"/>
          <w:lang w:val="fr-FR" w:eastAsia="en-GB"/>
        </w:rPr>
        <w:t>6.</w:t>
      </w:r>
    </w:p>
  </w:footnote>
  <w:footnote w:id="68">
    <w:p w14:paraId="0E3048F2" w14:textId="77777777" w:rsidR="005C5270" w:rsidRPr="008751DF" w:rsidRDefault="005C5270" w:rsidP="00630D41">
      <w:pPr>
        <w:pStyle w:val="Heading1"/>
        <w:shd w:val="clear" w:color="auto" w:fill="FFFFFF"/>
        <w:spacing w:before="0" w:beforeAutospacing="0" w:after="0" w:afterAutospacing="0"/>
        <w:rPr>
          <w:rFonts w:asciiTheme="minorHAnsi" w:hAnsiTheme="minorHAnsi" w:cstheme="minorHAnsi"/>
          <w:b w:val="0"/>
          <w:bCs w:val="0"/>
          <w:color w:val="000000" w:themeColor="text1"/>
          <w:sz w:val="20"/>
          <w:szCs w:val="20"/>
          <w:lang w:val="de-DE"/>
        </w:rPr>
      </w:pPr>
      <w:r w:rsidRPr="00A14596">
        <w:rPr>
          <w:rStyle w:val="FootnoteReference"/>
          <w:rFonts w:asciiTheme="minorHAnsi" w:hAnsiTheme="minorHAnsi" w:cstheme="minorHAnsi"/>
          <w:b w:val="0"/>
          <w:bCs w:val="0"/>
          <w:color w:val="000000" w:themeColor="text1"/>
          <w:sz w:val="20"/>
          <w:szCs w:val="20"/>
        </w:rPr>
        <w:footnoteRef/>
      </w:r>
      <w:r w:rsidRPr="008751DF">
        <w:rPr>
          <w:rFonts w:asciiTheme="minorHAnsi" w:hAnsiTheme="minorHAnsi" w:cstheme="minorHAnsi"/>
          <w:b w:val="0"/>
          <w:bCs w:val="0"/>
          <w:color w:val="000000" w:themeColor="text1"/>
          <w:sz w:val="20"/>
          <w:szCs w:val="20"/>
          <w:lang w:val="de-DE"/>
        </w:rPr>
        <w:t xml:space="preserve"> T. W. Adorno and M. Horkheimer, </w:t>
      </w:r>
      <w:r w:rsidRPr="008751DF">
        <w:rPr>
          <w:rFonts w:asciiTheme="minorHAnsi" w:hAnsiTheme="minorHAnsi" w:cstheme="minorHAnsi"/>
          <w:b w:val="0"/>
          <w:bCs w:val="0"/>
          <w:i/>
          <w:iCs/>
          <w:color w:val="000000" w:themeColor="text1"/>
          <w:sz w:val="20"/>
          <w:szCs w:val="20"/>
          <w:lang w:val="de-DE"/>
        </w:rPr>
        <w:t xml:space="preserve">Dialektik der </w:t>
      </w:r>
      <w:r w:rsidRPr="008751DF">
        <w:rPr>
          <w:rFonts w:asciiTheme="minorHAnsi" w:hAnsiTheme="minorHAnsi" w:cstheme="minorHAnsi"/>
          <w:b w:val="0"/>
          <w:bCs w:val="0"/>
          <w:i/>
          <w:iCs/>
          <w:color w:val="000000" w:themeColor="text1"/>
          <w:sz w:val="20"/>
          <w:szCs w:val="20"/>
          <w:lang w:val="de-DE"/>
        </w:rPr>
        <w:t>Aufklärung</w:t>
      </w:r>
      <w:r w:rsidRPr="008751DF">
        <w:rPr>
          <w:rFonts w:asciiTheme="minorHAnsi" w:hAnsiTheme="minorHAnsi" w:cstheme="minorHAnsi"/>
          <w:b w:val="0"/>
          <w:bCs w:val="0"/>
          <w:color w:val="000000" w:themeColor="text1"/>
          <w:sz w:val="20"/>
          <w:szCs w:val="20"/>
          <w:lang w:val="de-DE"/>
        </w:rPr>
        <w:t xml:space="preserve"> (1944) (Amsterdam, Querido, 1947), p. 249.</w:t>
      </w:r>
    </w:p>
  </w:footnote>
  <w:footnote w:id="69">
    <w:p w14:paraId="6D6B2143" w14:textId="77777777" w:rsidR="005C5270" w:rsidRPr="00A14596" w:rsidRDefault="005C5270" w:rsidP="00630D41">
      <w:pPr>
        <w:rPr>
          <w:rFonts w:asciiTheme="minorHAnsi" w:hAnsiTheme="minorHAnsi" w:cstheme="minorHAnsi"/>
          <w:color w:val="000000" w:themeColor="text1"/>
          <w:sz w:val="20"/>
          <w:szCs w:val="20"/>
        </w:rPr>
      </w:pPr>
      <w:r w:rsidRPr="00A14596">
        <w:rPr>
          <w:rStyle w:val="FootnoteReference"/>
          <w:rFonts w:asciiTheme="minorHAnsi" w:hAnsiTheme="minorHAnsi" w:cstheme="minorHAnsi"/>
          <w:color w:val="000000" w:themeColor="text1"/>
          <w:sz w:val="20"/>
          <w:szCs w:val="20"/>
        </w:rPr>
        <w:footnoteRef/>
      </w:r>
      <w:r w:rsidRPr="00A14596">
        <w:rPr>
          <w:rFonts w:asciiTheme="minorHAnsi" w:hAnsiTheme="minorHAnsi" w:cstheme="minorHAnsi"/>
          <w:color w:val="000000" w:themeColor="text1"/>
          <w:sz w:val="20"/>
          <w:szCs w:val="20"/>
          <w:lang w:val="nl-NL"/>
        </w:rPr>
        <w:t xml:space="preserve"> L. Dehio, ‘</w:t>
      </w:r>
      <w:r w:rsidRPr="00A14596">
        <w:rPr>
          <w:rStyle w:val="Emphasis"/>
          <w:rFonts w:asciiTheme="minorHAnsi" w:hAnsiTheme="minorHAnsi" w:cstheme="minorHAnsi"/>
          <w:color w:val="000000" w:themeColor="text1"/>
          <w:sz w:val="20"/>
          <w:szCs w:val="20"/>
          <w:shd w:val="clear" w:color="auto" w:fill="FFFFFF"/>
          <w:lang w:val="nl-NL"/>
        </w:rPr>
        <w:t>Das sterbende Staatensystem’</w:t>
      </w:r>
      <w:r w:rsidRPr="00A14596">
        <w:rPr>
          <w:rFonts w:asciiTheme="minorHAnsi" w:hAnsiTheme="minorHAnsi" w:cstheme="minorHAnsi"/>
          <w:color w:val="000000" w:themeColor="text1"/>
          <w:sz w:val="20"/>
          <w:szCs w:val="20"/>
          <w:lang w:val="nl-NL"/>
        </w:rPr>
        <w:t xml:space="preserve"> (1953), in Dehio, </w:t>
      </w:r>
      <w:r w:rsidRPr="00A14596">
        <w:rPr>
          <w:rFonts w:asciiTheme="minorHAnsi" w:hAnsiTheme="minorHAnsi" w:cstheme="minorHAnsi"/>
          <w:i/>
          <w:iCs/>
          <w:color w:val="000000" w:themeColor="text1"/>
          <w:sz w:val="20"/>
          <w:szCs w:val="20"/>
          <w:bdr w:val="none" w:sz="0" w:space="0" w:color="auto" w:frame="1"/>
          <w:shd w:val="clear" w:color="auto" w:fill="FFFFFF"/>
          <w:lang w:val="nl-NL"/>
        </w:rPr>
        <w:t xml:space="preserve">Deutschland und die Weltpolitik im 20. </w:t>
      </w:r>
      <w:r w:rsidRPr="00A14596">
        <w:rPr>
          <w:rFonts w:asciiTheme="minorHAnsi" w:hAnsiTheme="minorHAnsi" w:cstheme="minorHAnsi"/>
          <w:i/>
          <w:iCs/>
          <w:color w:val="000000" w:themeColor="text1"/>
          <w:sz w:val="20"/>
          <w:szCs w:val="20"/>
          <w:bdr w:val="none" w:sz="0" w:space="0" w:color="auto" w:frame="1"/>
          <w:shd w:val="clear" w:color="auto" w:fill="FFFFFF"/>
        </w:rPr>
        <w:t>Jahrhundert</w:t>
      </w:r>
      <w:r w:rsidRPr="00A14596">
        <w:rPr>
          <w:rFonts w:asciiTheme="minorHAnsi" w:hAnsiTheme="minorHAnsi" w:cstheme="minorHAnsi"/>
          <w:color w:val="000000" w:themeColor="text1"/>
          <w:sz w:val="20"/>
          <w:szCs w:val="20"/>
        </w:rPr>
        <w:t xml:space="preserve"> (</w:t>
      </w:r>
      <w:r w:rsidRPr="00A14596">
        <w:rPr>
          <w:rFonts w:asciiTheme="minorHAnsi" w:hAnsiTheme="minorHAnsi" w:cstheme="minorHAnsi"/>
          <w:color w:val="000000" w:themeColor="text1"/>
          <w:sz w:val="20"/>
          <w:szCs w:val="20"/>
          <w:shd w:val="clear" w:color="auto" w:fill="FFFFFF"/>
        </w:rPr>
        <w:t>Hamburg, Fischer, 1961)</w:t>
      </w:r>
      <w:r w:rsidRPr="00A14596">
        <w:rPr>
          <w:rFonts w:asciiTheme="minorHAnsi" w:hAnsiTheme="minorHAnsi" w:cstheme="minorHAnsi"/>
          <w:color w:val="000000" w:themeColor="text1"/>
          <w:sz w:val="20"/>
          <w:szCs w:val="20"/>
        </w:rPr>
        <w:t>, pp. 117–18.</w:t>
      </w:r>
    </w:p>
  </w:footnote>
  <w:footnote w:id="70">
    <w:p w14:paraId="41E7EDC4" w14:textId="77777777" w:rsidR="005C5270" w:rsidRPr="009D3016" w:rsidRDefault="005C5270" w:rsidP="00630D41">
      <w:pPr>
        <w:pStyle w:val="FootnoteText"/>
        <w:rPr>
          <w:rFonts w:asciiTheme="minorHAnsi" w:hAnsiTheme="minorHAnsi" w:cstheme="minorHAnsi"/>
          <w:color w:val="000000" w:themeColor="text1"/>
          <w:lang w:val="de-DE"/>
        </w:rPr>
      </w:pPr>
      <w:r w:rsidRPr="00A14596">
        <w:rPr>
          <w:rStyle w:val="FootnoteReference"/>
          <w:rFonts w:asciiTheme="minorHAnsi" w:hAnsiTheme="minorHAnsi" w:cstheme="minorHAnsi"/>
          <w:color w:val="000000" w:themeColor="text1"/>
        </w:rPr>
        <w:footnoteRef/>
      </w:r>
      <w:r w:rsidRPr="009D3016">
        <w:rPr>
          <w:rFonts w:asciiTheme="minorHAnsi" w:hAnsiTheme="minorHAnsi" w:cstheme="minorHAnsi"/>
          <w:color w:val="000000" w:themeColor="text1"/>
          <w:lang w:val="de-DE"/>
        </w:rPr>
        <w:t xml:space="preserve"> </w:t>
      </w:r>
      <w:r w:rsidRPr="00A14596">
        <w:rPr>
          <w:rFonts w:asciiTheme="minorHAnsi" w:hAnsiTheme="minorHAnsi" w:cstheme="minorHAnsi"/>
          <w:color w:val="000000" w:themeColor="text1"/>
          <w:lang w:val="de-DE"/>
        </w:rPr>
        <w:t xml:space="preserve">H. Hesse, ‘Der Europäer’, </w:t>
      </w:r>
      <w:proofErr w:type="gramStart"/>
      <w:r w:rsidRPr="00A14596">
        <w:rPr>
          <w:rFonts w:asciiTheme="minorHAnsi" w:hAnsiTheme="minorHAnsi" w:cstheme="minorHAnsi"/>
          <w:color w:val="000000" w:themeColor="text1"/>
          <w:lang w:val="de-DE"/>
        </w:rPr>
        <w:t>in Hesse</w:t>
      </w:r>
      <w:proofErr w:type="gramEnd"/>
      <w:r w:rsidRPr="00A14596">
        <w:rPr>
          <w:rFonts w:asciiTheme="minorHAnsi" w:hAnsiTheme="minorHAnsi" w:cstheme="minorHAnsi"/>
          <w:color w:val="000000" w:themeColor="text1"/>
          <w:lang w:val="de-DE"/>
        </w:rPr>
        <w:t xml:space="preserve">, </w:t>
      </w:r>
      <w:r w:rsidRPr="00A14596">
        <w:rPr>
          <w:rFonts w:asciiTheme="minorHAnsi" w:hAnsiTheme="minorHAnsi" w:cstheme="minorHAnsi"/>
          <w:i/>
          <w:iCs/>
          <w:color w:val="000000" w:themeColor="text1"/>
          <w:lang w:val="de-DE"/>
        </w:rPr>
        <w:t>Der Europäer: Gesammelte Erzählungen: Dritte Band, 1909</w:t>
      </w:r>
      <w:r w:rsidRPr="009D3016">
        <w:rPr>
          <w:rFonts w:asciiTheme="minorHAnsi" w:hAnsiTheme="minorHAnsi" w:cstheme="minorHAnsi"/>
          <w:i/>
          <w:iCs/>
          <w:color w:val="000000" w:themeColor="text1"/>
          <w:lang w:val="de-DE"/>
        </w:rPr>
        <w:t>–</w:t>
      </w:r>
      <w:r w:rsidRPr="00A14596">
        <w:rPr>
          <w:rFonts w:asciiTheme="minorHAnsi" w:hAnsiTheme="minorHAnsi" w:cstheme="minorHAnsi"/>
          <w:i/>
          <w:iCs/>
          <w:color w:val="000000" w:themeColor="text1"/>
          <w:lang w:val="de-DE"/>
        </w:rPr>
        <w:t>1918</w:t>
      </w:r>
      <w:r w:rsidRPr="00A14596">
        <w:rPr>
          <w:rFonts w:asciiTheme="minorHAnsi" w:hAnsiTheme="minorHAnsi" w:cstheme="minorHAnsi"/>
          <w:color w:val="000000" w:themeColor="text1"/>
          <w:lang w:val="de-DE"/>
        </w:rPr>
        <w:t xml:space="preserve"> (</w:t>
      </w:r>
      <w:r w:rsidRPr="00A14596">
        <w:rPr>
          <w:rFonts w:asciiTheme="minorHAnsi" w:hAnsiTheme="minorHAnsi" w:cstheme="minorHAnsi"/>
          <w:color w:val="000000" w:themeColor="text1"/>
          <w:shd w:val="clear" w:color="auto" w:fill="FFFFFF"/>
          <w:lang w:val="de-DE"/>
        </w:rPr>
        <w:t>Frankfurt am Main, Suhrkamp</w:t>
      </w:r>
      <w:r w:rsidRPr="009D3016">
        <w:rPr>
          <w:rFonts w:asciiTheme="minorHAnsi" w:hAnsiTheme="minorHAnsi" w:cstheme="minorHAnsi"/>
          <w:color w:val="000000" w:themeColor="text1"/>
          <w:shd w:val="clear" w:color="auto" w:fill="FFFFFF"/>
          <w:lang w:val="de-DE"/>
        </w:rPr>
        <w:t>, 1977</w:t>
      </w:r>
      <w:r w:rsidRPr="009D3016">
        <w:rPr>
          <w:rFonts w:asciiTheme="minorHAnsi" w:hAnsiTheme="minorHAnsi" w:cstheme="minorHAnsi"/>
          <w:color w:val="000000" w:themeColor="text1"/>
          <w:lang w:val="de-DE"/>
        </w:rPr>
        <w:t xml:space="preserve">), pp. 315–22. </w:t>
      </w:r>
    </w:p>
  </w:footnote>
  <w:footnote w:id="71">
    <w:p w14:paraId="79995DBA" w14:textId="77777777" w:rsidR="005C5270" w:rsidRPr="002D287F" w:rsidRDefault="005C5270" w:rsidP="00630D41">
      <w:pPr>
        <w:autoSpaceDE w:val="0"/>
        <w:autoSpaceDN w:val="0"/>
        <w:adjustRightInd w:val="0"/>
        <w:rPr>
          <w:rFonts w:asciiTheme="minorHAnsi" w:hAnsiTheme="minorHAnsi" w:cstheme="minorHAnsi"/>
          <w:color w:val="000000" w:themeColor="text1"/>
          <w:sz w:val="20"/>
          <w:szCs w:val="20"/>
          <w:lang w:val="es-ES"/>
        </w:rPr>
      </w:pPr>
      <w:r w:rsidRPr="00A14596">
        <w:rPr>
          <w:rStyle w:val="FootnoteReference"/>
          <w:rFonts w:asciiTheme="minorHAnsi" w:hAnsiTheme="minorHAnsi" w:cstheme="minorHAnsi"/>
          <w:color w:val="000000" w:themeColor="text1"/>
          <w:sz w:val="20"/>
          <w:szCs w:val="20"/>
        </w:rPr>
        <w:footnoteRef/>
      </w:r>
      <w:r w:rsidRPr="002D287F">
        <w:rPr>
          <w:rFonts w:asciiTheme="minorHAnsi" w:hAnsiTheme="minorHAnsi" w:cstheme="minorHAnsi"/>
          <w:color w:val="000000" w:themeColor="text1"/>
          <w:sz w:val="20"/>
          <w:szCs w:val="20"/>
          <w:lang w:val="fr-FR"/>
        </w:rPr>
        <w:t xml:space="preserve"> P. Valéry, ‘La crise de l’esprit’, in </w:t>
      </w:r>
      <w:r w:rsidRPr="00A14596">
        <w:rPr>
          <w:rFonts w:asciiTheme="minorHAnsi" w:hAnsiTheme="minorHAnsi" w:cstheme="minorHAnsi"/>
          <w:i/>
          <w:iCs/>
          <w:color w:val="000000" w:themeColor="text1"/>
          <w:sz w:val="20"/>
          <w:szCs w:val="20"/>
          <w:lang w:val="fr-FR"/>
        </w:rPr>
        <w:t>Œuvres</w:t>
      </w:r>
      <w:r w:rsidRPr="002D287F">
        <w:rPr>
          <w:rFonts w:asciiTheme="minorHAnsi" w:hAnsiTheme="minorHAnsi" w:cstheme="minorHAnsi"/>
          <w:color w:val="000000" w:themeColor="text1"/>
          <w:sz w:val="20"/>
          <w:szCs w:val="20"/>
          <w:lang w:val="fr-FR"/>
        </w:rPr>
        <w:t xml:space="preserve"> (Paris, Gallimard, 1957), vol. </w:t>
      </w:r>
      <w:r w:rsidRPr="002D287F">
        <w:rPr>
          <w:rFonts w:asciiTheme="minorHAnsi" w:hAnsiTheme="minorHAnsi" w:cstheme="minorHAnsi"/>
          <w:color w:val="000000" w:themeColor="text1"/>
          <w:sz w:val="20"/>
          <w:szCs w:val="20"/>
          <w:lang w:val="es-ES"/>
        </w:rPr>
        <w:t>I, p. 995.</w:t>
      </w:r>
    </w:p>
  </w:footnote>
  <w:footnote w:id="72">
    <w:p w14:paraId="0BADAD7F" w14:textId="77777777" w:rsidR="005C5270" w:rsidRPr="002D287F" w:rsidRDefault="005C5270" w:rsidP="00630D41">
      <w:pPr>
        <w:pStyle w:val="FootnoteText"/>
        <w:rPr>
          <w:rFonts w:asciiTheme="minorHAnsi" w:hAnsiTheme="minorHAnsi" w:cstheme="minorHAnsi"/>
          <w:color w:val="000000" w:themeColor="text1"/>
          <w:lang w:val="es-ES"/>
        </w:rPr>
      </w:pPr>
      <w:r w:rsidRPr="00A14596">
        <w:rPr>
          <w:rStyle w:val="FootnoteReference"/>
          <w:rFonts w:asciiTheme="minorHAnsi" w:hAnsiTheme="minorHAnsi" w:cstheme="minorHAnsi"/>
          <w:color w:val="000000" w:themeColor="text1"/>
        </w:rPr>
        <w:footnoteRef/>
      </w:r>
      <w:r w:rsidRPr="002D287F">
        <w:rPr>
          <w:rFonts w:asciiTheme="minorHAnsi" w:hAnsiTheme="minorHAnsi" w:cstheme="minorHAnsi"/>
          <w:color w:val="000000" w:themeColor="text1"/>
          <w:lang w:val="es-ES"/>
        </w:rPr>
        <w:t xml:space="preserve"> J. Ortega y Gasset, ‘La rebelión de las masas’ (1929), in Ortega y Gasset, </w:t>
      </w:r>
      <w:r w:rsidRPr="002D287F">
        <w:rPr>
          <w:rFonts w:asciiTheme="minorHAnsi" w:hAnsiTheme="minorHAnsi" w:cstheme="minorHAnsi"/>
          <w:i/>
          <w:iCs/>
          <w:color w:val="000000" w:themeColor="text1"/>
          <w:lang w:val="es-ES"/>
        </w:rPr>
        <w:t>La rebelión de las masas y otros ensayos</w:t>
      </w:r>
      <w:r w:rsidRPr="002D287F">
        <w:rPr>
          <w:rFonts w:asciiTheme="minorHAnsi" w:hAnsiTheme="minorHAnsi" w:cstheme="minorHAnsi"/>
          <w:color w:val="000000" w:themeColor="text1"/>
          <w:lang w:val="es-ES"/>
        </w:rPr>
        <w:t xml:space="preserve"> (Madrid, Alianza, 2020), pp. 204–9.</w:t>
      </w:r>
    </w:p>
  </w:footnote>
  <w:footnote w:id="73">
    <w:p w14:paraId="20E59D9B" w14:textId="77777777" w:rsidR="005C5270" w:rsidRPr="002D287F" w:rsidRDefault="005C5270" w:rsidP="00630D41">
      <w:pPr>
        <w:rPr>
          <w:rFonts w:asciiTheme="minorHAnsi" w:hAnsiTheme="minorHAnsi" w:cstheme="minorHAnsi"/>
          <w:color w:val="000000" w:themeColor="text1"/>
          <w:sz w:val="20"/>
          <w:szCs w:val="20"/>
          <w:lang w:val="de-DE"/>
        </w:rPr>
      </w:pPr>
      <w:r w:rsidRPr="00A14596">
        <w:rPr>
          <w:rStyle w:val="FootnoteReference"/>
          <w:rFonts w:asciiTheme="minorHAnsi" w:hAnsiTheme="minorHAnsi" w:cstheme="minorHAnsi"/>
          <w:color w:val="000000" w:themeColor="text1"/>
          <w:sz w:val="20"/>
          <w:szCs w:val="20"/>
        </w:rPr>
        <w:footnoteRef/>
      </w:r>
      <w:r w:rsidRPr="009D3016">
        <w:rPr>
          <w:rFonts w:asciiTheme="minorHAnsi" w:hAnsiTheme="minorHAnsi" w:cstheme="minorHAnsi"/>
          <w:color w:val="000000" w:themeColor="text1"/>
          <w:sz w:val="20"/>
          <w:szCs w:val="20"/>
          <w:lang w:val="de-DE"/>
        </w:rPr>
        <w:t xml:space="preserve"> </w:t>
      </w:r>
      <w:r w:rsidRPr="00A14596">
        <w:rPr>
          <w:rFonts w:asciiTheme="minorHAnsi" w:hAnsiTheme="minorHAnsi" w:cstheme="minorHAnsi"/>
          <w:color w:val="000000" w:themeColor="text1"/>
          <w:sz w:val="20"/>
          <w:szCs w:val="20"/>
          <w:shd w:val="clear" w:color="auto" w:fill="FFFFFF"/>
          <w:lang w:val="de-DE"/>
        </w:rPr>
        <w:t xml:space="preserve">T. </w:t>
      </w:r>
      <w:r w:rsidRPr="00A14596">
        <w:rPr>
          <w:rFonts w:asciiTheme="minorHAnsi" w:hAnsiTheme="minorHAnsi" w:cstheme="minorHAnsi"/>
          <w:color w:val="000000" w:themeColor="text1"/>
          <w:sz w:val="20"/>
          <w:szCs w:val="20"/>
          <w:shd w:val="clear" w:color="auto" w:fill="FFFFFF"/>
          <w:lang w:val="de-DE"/>
        </w:rPr>
        <w:t xml:space="preserve">Mann, </w:t>
      </w:r>
      <w:r w:rsidRPr="009D3016">
        <w:rPr>
          <w:rFonts w:asciiTheme="minorHAnsi" w:hAnsiTheme="minorHAnsi" w:cstheme="minorHAnsi"/>
          <w:color w:val="000000" w:themeColor="text1"/>
          <w:sz w:val="20"/>
          <w:szCs w:val="20"/>
          <w:lang w:val="de-DE"/>
        </w:rPr>
        <w:t>‘</w:t>
      </w:r>
      <w:r w:rsidRPr="00A14596">
        <w:rPr>
          <w:rFonts w:asciiTheme="minorHAnsi" w:hAnsiTheme="minorHAnsi" w:cstheme="minorHAnsi"/>
          <w:color w:val="000000" w:themeColor="text1"/>
          <w:sz w:val="20"/>
          <w:szCs w:val="20"/>
          <w:shd w:val="clear" w:color="auto" w:fill="FFFFFF"/>
          <w:lang w:val="de-DE"/>
        </w:rPr>
        <w:t>[Rückkehr nach Europa]</w:t>
      </w:r>
      <w:r w:rsidRPr="009D3016">
        <w:rPr>
          <w:rFonts w:asciiTheme="minorHAnsi" w:hAnsiTheme="minorHAnsi" w:cstheme="minorHAnsi"/>
          <w:color w:val="000000" w:themeColor="text1"/>
          <w:sz w:val="20"/>
          <w:szCs w:val="20"/>
          <w:lang w:val="de-DE"/>
        </w:rPr>
        <w:t xml:space="preserve">’, in </w:t>
      </w:r>
      <w:bookmarkStart w:id="4" w:name="_Hlk74216648"/>
      <w:r w:rsidRPr="009D3016">
        <w:rPr>
          <w:rFonts w:asciiTheme="minorHAnsi" w:hAnsiTheme="minorHAnsi" w:cstheme="minorHAnsi"/>
          <w:i/>
          <w:iCs/>
          <w:color w:val="000000" w:themeColor="text1"/>
          <w:sz w:val="20"/>
          <w:szCs w:val="20"/>
          <w:lang w:val="de-DE"/>
        </w:rPr>
        <w:t>Essays VI: 1945</w:t>
      </w:r>
      <w:r w:rsidRPr="009D3016">
        <w:rPr>
          <w:rFonts w:asciiTheme="minorHAnsi" w:hAnsiTheme="minorHAnsi" w:cstheme="minorHAnsi"/>
          <w:color w:val="000000" w:themeColor="text1"/>
          <w:sz w:val="20"/>
          <w:szCs w:val="20"/>
          <w:lang w:val="de-DE"/>
        </w:rPr>
        <w:t>–</w:t>
      </w:r>
      <w:r w:rsidRPr="009D3016">
        <w:rPr>
          <w:rFonts w:asciiTheme="minorHAnsi" w:hAnsiTheme="minorHAnsi" w:cstheme="minorHAnsi"/>
          <w:i/>
          <w:iCs/>
          <w:color w:val="000000" w:themeColor="text1"/>
          <w:sz w:val="20"/>
          <w:szCs w:val="20"/>
          <w:lang w:val="de-DE"/>
        </w:rPr>
        <w:t>1950</w:t>
      </w:r>
      <w:r w:rsidRPr="009D3016">
        <w:rPr>
          <w:rFonts w:asciiTheme="minorHAnsi" w:hAnsiTheme="minorHAnsi" w:cstheme="minorHAnsi"/>
          <w:color w:val="000000" w:themeColor="text1"/>
          <w:sz w:val="20"/>
          <w:szCs w:val="20"/>
          <w:lang w:val="de-DE"/>
        </w:rPr>
        <w:t xml:space="preserve"> (Frankfurt am Main, Fischer, 1997), vol. </w:t>
      </w:r>
      <w:r w:rsidRPr="002D287F">
        <w:rPr>
          <w:rFonts w:asciiTheme="minorHAnsi" w:hAnsiTheme="minorHAnsi" w:cstheme="minorHAnsi"/>
          <w:color w:val="000000" w:themeColor="text1"/>
          <w:sz w:val="20"/>
          <w:szCs w:val="20"/>
          <w:lang w:val="de-DE"/>
        </w:rPr>
        <w:t xml:space="preserve">I, p. </w:t>
      </w:r>
      <w:r w:rsidRPr="00A14596">
        <w:rPr>
          <w:rFonts w:asciiTheme="minorHAnsi" w:hAnsiTheme="minorHAnsi" w:cstheme="minorHAnsi"/>
          <w:color w:val="000000" w:themeColor="text1"/>
          <w:sz w:val="20"/>
          <w:szCs w:val="20"/>
          <w:shd w:val="clear" w:color="auto" w:fill="FFFFFF"/>
          <w:lang w:val="de-DE"/>
        </w:rPr>
        <w:t>246.</w:t>
      </w:r>
    </w:p>
    <w:bookmarkEnd w:id="4"/>
  </w:footnote>
  <w:footnote w:id="74">
    <w:p w14:paraId="23DC0D31" w14:textId="77777777" w:rsidR="005C5270" w:rsidRPr="002D287F" w:rsidRDefault="005C5270" w:rsidP="00630D41">
      <w:pPr>
        <w:rPr>
          <w:rFonts w:asciiTheme="minorHAnsi" w:hAnsiTheme="minorHAnsi" w:cstheme="minorHAnsi"/>
          <w:color w:val="000000" w:themeColor="text1"/>
          <w:sz w:val="20"/>
          <w:szCs w:val="20"/>
          <w:lang w:val="de-DE"/>
        </w:rPr>
      </w:pPr>
      <w:r w:rsidRPr="00A14596">
        <w:rPr>
          <w:rStyle w:val="FootnoteReference"/>
          <w:rFonts w:asciiTheme="minorHAnsi" w:hAnsiTheme="minorHAnsi" w:cstheme="minorHAnsi"/>
          <w:color w:val="000000" w:themeColor="text1"/>
          <w:sz w:val="20"/>
          <w:szCs w:val="20"/>
        </w:rPr>
        <w:footnoteRef/>
      </w:r>
      <w:r w:rsidRPr="002D287F">
        <w:rPr>
          <w:rFonts w:asciiTheme="minorHAnsi" w:hAnsiTheme="minorHAnsi" w:cstheme="minorHAnsi"/>
          <w:color w:val="000000" w:themeColor="text1"/>
          <w:sz w:val="20"/>
          <w:szCs w:val="20"/>
          <w:lang w:val="de-DE"/>
        </w:rPr>
        <w:t xml:space="preserve"> </w:t>
      </w:r>
      <w:bookmarkStart w:id="5" w:name="_Hlk74216702"/>
      <w:r w:rsidRPr="002D287F">
        <w:rPr>
          <w:rFonts w:asciiTheme="minorHAnsi" w:hAnsiTheme="minorHAnsi" w:cstheme="minorHAnsi"/>
          <w:color w:val="000000" w:themeColor="text1"/>
          <w:sz w:val="20"/>
          <w:szCs w:val="20"/>
          <w:lang w:val="de-DE"/>
        </w:rPr>
        <w:t xml:space="preserve">C. Schmitt, </w:t>
      </w:r>
      <w:r w:rsidRPr="002D287F">
        <w:rPr>
          <w:rFonts w:asciiTheme="minorHAnsi" w:hAnsiTheme="minorHAnsi" w:cstheme="minorHAnsi"/>
          <w:i/>
          <w:iCs/>
          <w:color w:val="000000" w:themeColor="text1"/>
          <w:sz w:val="20"/>
          <w:szCs w:val="20"/>
          <w:lang w:val="de-DE"/>
        </w:rPr>
        <w:t>Römischer Katholizismus und politische Form</w:t>
      </w:r>
      <w:r w:rsidRPr="002D287F">
        <w:rPr>
          <w:rFonts w:asciiTheme="minorHAnsi" w:hAnsiTheme="minorHAnsi" w:cstheme="minorHAnsi"/>
          <w:color w:val="000000" w:themeColor="text1"/>
          <w:sz w:val="20"/>
          <w:szCs w:val="20"/>
          <w:lang w:val="de-DE"/>
        </w:rPr>
        <w:t xml:space="preserve"> (1923) (Stuttgart, Klett-Cotta, 2019)</w:t>
      </w:r>
      <w:bookmarkEnd w:id="5"/>
      <w:r w:rsidRPr="002D287F">
        <w:rPr>
          <w:rFonts w:asciiTheme="minorHAnsi" w:hAnsiTheme="minorHAnsi" w:cstheme="minorHAnsi"/>
          <w:color w:val="000000" w:themeColor="text1"/>
          <w:sz w:val="20"/>
          <w:szCs w:val="20"/>
          <w:lang w:val="de-DE"/>
        </w:rPr>
        <w:t xml:space="preserve">, pp. 21–3; Spengler, </w:t>
      </w:r>
      <w:r w:rsidRPr="002D287F">
        <w:rPr>
          <w:rFonts w:asciiTheme="minorHAnsi" w:hAnsiTheme="minorHAnsi" w:cstheme="minorHAnsi"/>
          <w:i/>
          <w:iCs/>
          <w:color w:val="000000" w:themeColor="text1"/>
          <w:sz w:val="20"/>
          <w:szCs w:val="20"/>
          <w:lang w:val="de-DE"/>
        </w:rPr>
        <w:t>Jahre der Entscheidung</w:t>
      </w:r>
      <w:r w:rsidRPr="002D287F">
        <w:rPr>
          <w:rFonts w:asciiTheme="minorHAnsi" w:hAnsiTheme="minorHAnsi" w:cstheme="minorHAnsi"/>
          <w:color w:val="000000" w:themeColor="text1"/>
          <w:sz w:val="20"/>
          <w:szCs w:val="20"/>
          <w:lang w:val="de-DE"/>
        </w:rPr>
        <w:t xml:space="preserve">, pp. 49–51; P. Drieu La Rochelle, </w:t>
      </w:r>
      <w:r w:rsidRPr="002D287F">
        <w:rPr>
          <w:rFonts w:asciiTheme="minorHAnsi" w:hAnsiTheme="minorHAnsi" w:cstheme="minorHAnsi"/>
          <w:i/>
          <w:iCs/>
          <w:color w:val="000000" w:themeColor="text1"/>
          <w:sz w:val="20"/>
          <w:szCs w:val="20"/>
          <w:lang w:val="de-DE"/>
        </w:rPr>
        <w:t>Genève ou Moscou</w:t>
      </w:r>
      <w:r w:rsidRPr="002D287F">
        <w:rPr>
          <w:rFonts w:asciiTheme="minorHAnsi" w:hAnsiTheme="minorHAnsi" w:cstheme="minorHAnsi"/>
          <w:color w:val="000000" w:themeColor="text1"/>
          <w:sz w:val="20"/>
          <w:szCs w:val="20"/>
          <w:lang w:val="de-DE"/>
        </w:rPr>
        <w:t xml:space="preserve"> (Paris, Gallimard, [1928]), pp. 168–9; S. Panunzio, ‘La fine di un regno’, </w:t>
      </w:r>
      <w:r w:rsidRPr="002D287F">
        <w:rPr>
          <w:rFonts w:asciiTheme="minorHAnsi" w:hAnsiTheme="minorHAnsi" w:cstheme="minorHAnsi"/>
          <w:i/>
          <w:iCs/>
          <w:color w:val="000000" w:themeColor="text1"/>
          <w:sz w:val="20"/>
          <w:szCs w:val="20"/>
          <w:lang w:val="de-DE"/>
        </w:rPr>
        <w:t>Critica Fascista</w:t>
      </w:r>
      <w:r w:rsidRPr="002D287F">
        <w:rPr>
          <w:rFonts w:asciiTheme="minorHAnsi" w:hAnsiTheme="minorHAnsi" w:cstheme="minorHAnsi"/>
          <w:color w:val="000000" w:themeColor="text1"/>
          <w:sz w:val="20"/>
          <w:szCs w:val="20"/>
          <w:lang w:val="de-DE"/>
        </w:rPr>
        <w:t>, 15 September 1932, 342–3.</w:t>
      </w:r>
    </w:p>
  </w:footnote>
  <w:footnote w:id="75">
    <w:p w14:paraId="4BF2C806" w14:textId="77777777" w:rsidR="005C5270" w:rsidRPr="002D287F" w:rsidRDefault="005C5270" w:rsidP="00630D41">
      <w:pPr>
        <w:pStyle w:val="FootnoteText"/>
        <w:rPr>
          <w:rFonts w:asciiTheme="minorHAnsi" w:hAnsiTheme="minorHAnsi" w:cstheme="minorHAnsi"/>
          <w:lang w:val="fr-FR"/>
        </w:rPr>
      </w:pPr>
      <w:r w:rsidRPr="00A14596">
        <w:rPr>
          <w:rStyle w:val="FootnoteReference"/>
          <w:rFonts w:asciiTheme="minorHAnsi" w:hAnsiTheme="minorHAnsi" w:cstheme="minorHAnsi"/>
          <w:color w:val="000000" w:themeColor="text1"/>
        </w:rPr>
        <w:footnoteRef/>
      </w:r>
      <w:r w:rsidRPr="002D287F">
        <w:rPr>
          <w:rFonts w:asciiTheme="minorHAnsi" w:hAnsiTheme="minorHAnsi" w:cstheme="minorHAnsi"/>
          <w:color w:val="000000" w:themeColor="text1"/>
          <w:lang w:val="fr-FR"/>
        </w:rPr>
        <w:t xml:space="preserve"> G. Duhamel, </w:t>
      </w:r>
      <w:r w:rsidRPr="002D287F">
        <w:rPr>
          <w:rFonts w:asciiTheme="minorHAnsi" w:hAnsiTheme="minorHAnsi" w:cstheme="minorHAnsi"/>
          <w:i/>
          <w:iCs/>
          <w:color w:val="000000" w:themeColor="text1"/>
          <w:lang w:val="fr-FR"/>
        </w:rPr>
        <w:t>Scènes de la vie future</w:t>
      </w:r>
      <w:r w:rsidRPr="002D287F">
        <w:rPr>
          <w:rFonts w:asciiTheme="minorHAnsi" w:hAnsiTheme="minorHAnsi" w:cstheme="minorHAnsi"/>
          <w:color w:val="000000" w:themeColor="text1"/>
          <w:lang w:val="fr-FR"/>
        </w:rPr>
        <w:t xml:space="preserve"> (Paris: Points, 2018), p. 114</w:t>
      </w:r>
      <w:r w:rsidRPr="002D287F">
        <w:rPr>
          <w:rFonts w:asciiTheme="minorHAnsi" w:hAnsiTheme="minorHAnsi" w:cstheme="minorHAnsi"/>
          <w:lang w:val="fr-FR"/>
        </w:rPr>
        <w:t>.</w:t>
      </w:r>
    </w:p>
  </w:footnote>
  <w:footnote w:id="76">
    <w:p w14:paraId="3BF06300" w14:textId="77777777" w:rsidR="005C5270" w:rsidRPr="002D287F" w:rsidRDefault="005C5270" w:rsidP="00630D41">
      <w:pPr>
        <w:pStyle w:val="FootnoteText"/>
        <w:rPr>
          <w:rFonts w:asciiTheme="minorHAnsi" w:hAnsiTheme="minorHAnsi" w:cstheme="minorHAnsi"/>
          <w:lang w:val="fr-FR"/>
        </w:rPr>
      </w:pPr>
      <w:r w:rsidRPr="00A14596">
        <w:rPr>
          <w:rStyle w:val="FootnoteReference"/>
          <w:rFonts w:asciiTheme="minorHAnsi" w:hAnsiTheme="minorHAnsi" w:cstheme="minorHAnsi"/>
        </w:rPr>
        <w:footnoteRef/>
      </w:r>
      <w:r w:rsidRPr="002D287F">
        <w:rPr>
          <w:rFonts w:asciiTheme="minorHAnsi" w:hAnsiTheme="minorHAnsi" w:cstheme="minorHAnsi"/>
          <w:lang w:val="fr-FR"/>
        </w:rPr>
        <w:t xml:space="preserve"> A. Fabre-Luce, </w:t>
      </w:r>
      <w:r w:rsidRPr="002D287F">
        <w:rPr>
          <w:rFonts w:asciiTheme="minorHAnsi" w:hAnsiTheme="minorHAnsi" w:cstheme="minorHAnsi"/>
          <w:i/>
          <w:iCs/>
          <w:lang w:val="fr-FR"/>
        </w:rPr>
        <w:t>Russie: 1927</w:t>
      </w:r>
      <w:r w:rsidRPr="002D287F">
        <w:rPr>
          <w:rFonts w:asciiTheme="minorHAnsi" w:hAnsiTheme="minorHAnsi" w:cstheme="minorHAnsi"/>
          <w:lang w:val="fr-FR"/>
        </w:rPr>
        <w:t xml:space="preserve"> (Paris: Grasset, 1928), pp. 163</w:t>
      </w:r>
      <w:r w:rsidRPr="002D287F">
        <w:rPr>
          <w:rFonts w:asciiTheme="minorHAnsi" w:hAnsiTheme="minorHAnsi" w:cstheme="minorHAnsi"/>
          <w:color w:val="000000" w:themeColor="text1"/>
          <w:lang w:val="fr-FR"/>
        </w:rPr>
        <w:t>–</w:t>
      </w:r>
      <w:r w:rsidRPr="002D287F">
        <w:rPr>
          <w:rFonts w:asciiTheme="minorHAnsi" w:hAnsiTheme="minorHAnsi" w:cstheme="minorHAnsi"/>
          <w:lang w:val="fr-FR"/>
        </w:rPr>
        <w:t xml:space="preserve">4. </w:t>
      </w:r>
    </w:p>
  </w:footnote>
  <w:footnote w:id="77">
    <w:p w14:paraId="1012C228" w14:textId="77777777" w:rsidR="005C5270" w:rsidRPr="002D287F" w:rsidRDefault="005C5270" w:rsidP="00630D41">
      <w:pPr>
        <w:rPr>
          <w:rFonts w:asciiTheme="minorHAnsi" w:hAnsiTheme="minorHAnsi" w:cstheme="minorHAnsi"/>
          <w:color w:val="000000" w:themeColor="text1"/>
          <w:sz w:val="20"/>
          <w:szCs w:val="20"/>
          <w:lang w:val="fr-FR"/>
        </w:rPr>
      </w:pPr>
      <w:r w:rsidRPr="00A14596">
        <w:rPr>
          <w:rStyle w:val="FootnoteReference"/>
          <w:rFonts w:asciiTheme="minorHAnsi" w:hAnsiTheme="minorHAnsi" w:cstheme="minorHAnsi"/>
          <w:sz w:val="20"/>
          <w:szCs w:val="20"/>
        </w:rPr>
        <w:footnoteRef/>
      </w:r>
      <w:r w:rsidRPr="002D287F">
        <w:rPr>
          <w:rFonts w:asciiTheme="minorHAnsi" w:hAnsiTheme="minorHAnsi" w:cstheme="minorHAnsi"/>
          <w:sz w:val="20"/>
          <w:szCs w:val="20"/>
          <w:lang w:val="fr-FR"/>
        </w:rPr>
        <w:t xml:space="preserve"> </w:t>
      </w:r>
      <w:r w:rsidRPr="002D287F">
        <w:rPr>
          <w:rFonts w:asciiTheme="minorHAnsi" w:hAnsiTheme="minorHAnsi" w:cstheme="minorHAnsi"/>
          <w:color w:val="000000" w:themeColor="text1"/>
          <w:sz w:val="20"/>
          <w:szCs w:val="20"/>
          <w:lang w:val="fr-FR"/>
        </w:rPr>
        <w:t xml:space="preserve">A. </w:t>
      </w:r>
      <w:r w:rsidRPr="00A14596">
        <w:rPr>
          <w:rFonts w:asciiTheme="minorHAnsi" w:hAnsiTheme="minorHAnsi" w:cstheme="minorHAnsi"/>
          <w:color w:val="000000" w:themeColor="text1"/>
          <w:sz w:val="20"/>
          <w:szCs w:val="20"/>
          <w:lang w:val="fr-FR"/>
        </w:rPr>
        <w:t xml:space="preserve">Siegfried, </w:t>
      </w:r>
      <w:r w:rsidRPr="00A14596">
        <w:rPr>
          <w:rFonts w:asciiTheme="minorHAnsi" w:hAnsiTheme="minorHAnsi" w:cstheme="minorHAnsi"/>
          <w:sz w:val="20"/>
          <w:szCs w:val="20"/>
          <w:lang w:val="fr-FR"/>
        </w:rPr>
        <w:t xml:space="preserve">‘Europe, Amérique, Occident?’, </w:t>
      </w:r>
      <w:r w:rsidRPr="00A14596">
        <w:rPr>
          <w:rFonts w:asciiTheme="minorHAnsi" w:hAnsiTheme="minorHAnsi" w:cstheme="minorHAnsi"/>
          <w:i/>
          <w:iCs/>
          <w:sz w:val="20"/>
          <w:szCs w:val="20"/>
          <w:lang w:val="fr-FR"/>
        </w:rPr>
        <w:t>Hommes et mondes</w:t>
      </w:r>
      <w:r w:rsidRPr="002D287F">
        <w:rPr>
          <w:rFonts w:asciiTheme="minorHAnsi" w:hAnsiTheme="minorHAnsi" w:cstheme="minorHAnsi"/>
          <w:sz w:val="20"/>
          <w:szCs w:val="20"/>
          <w:lang w:val="fr-FR"/>
        </w:rPr>
        <w:t>, 5/18 (January 1948), 11.</w:t>
      </w:r>
    </w:p>
  </w:footnote>
  <w:footnote w:id="78">
    <w:p w14:paraId="3AAF3320" w14:textId="77777777" w:rsidR="005C5270" w:rsidRPr="002D287F" w:rsidRDefault="005C5270" w:rsidP="00630D41">
      <w:pPr>
        <w:pStyle w:val="FootnoteText"/>
        <w:rPr>
          <w:rFonts w:asciiTheme="minorHAnsi" w:hAnsiTheme="minorHAnsi" w:cstheme="minorHAnsi"/>
          <w:lang w:val="it-IT"/>
        </w:rPr>
      </w:pPr>
      <w:r w:rsidRPr="00A14596">
        <w:rPr>
          <w:rStyle w:val="FootnoteReference"/>
          <w:rFonts w:asciiTheme="minorHAnsi" w:hAnsiTheme="minorHAnsi" w:cstheme="minorHAnsi"/>
        </w:rPr>
        <w:footnoteRef/>
      </w:r>
      <w:r w:rsidRPr="002D287F">
        <w:rPr>
          <w:rFonts w:asciiTheme="minorHAnsi" w:hAnsiTheme="minorHAnsi" w:cstheme="minorHAnsi"/>
          <w:lang w:val="it-IT"/>
        </w:rPr>
        <w:t xml:space="preserve"> F. Chabod, </w:t>
      </w:r>
      <w:r w:rsidRPr="002D287F">
        <w:rPr>
          <w:rFonts w:asciiTheme="minorHAnsi" w:hAnsiTheme="minorHAnsi" w:cstheme="minorHAnsi"/>
          <w:i/>
          <w:iCs/>
          <w:lang w:val="it-IT"/>
        </w:rPr>
        <w:t>Storia dell’idea d’Europa</w:t>
      </w:r>
      <w:r w:rsidRPr="002D287F">
        <w:rPr>
          <w:rFonts w:asciiTheme="minorHAnsi" w:hAnsiTheme="minorHAnsi" w:cstheme="minorHAnsi"/>
          <w:lang w:val="it-IT"/>
        </w:rPr>
        <w:t xml:space="preserve"> (Bari: Laterza, 1998), p. 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D9E3A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E89448A"/>
    <w:multiLevelType w:val="multilevel"/>
    <w:tmpl w:val="43BE3E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83840B1"/>
    <w:multiLevelType w:val="multilevel"/>
    <w:tmpl w:val="FE10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0F746B"/>
    <w:multiLevelType w:val="multilevel"/>
    <w:tmpl w:val="E848B5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700327C"/>
    <w:multiLevelType w:val="hybridMultilevel"/>
    <w:tmpl w:val="07685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4E15AD"/>
    <w:multiLevelType w:val="multilevel"/>
    <w:tmpl w:val="7784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BE74D1"/>
    <w:multiLevelType w:val="multilevel"/>
    <w:tmpl w:val="9B08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62134">
    <w:abstractNumId w:val="1"/>
  </w:num>
  <w:num w:numId="2" w16cid:durableId="1572814363">
    <w:abstractNumId w:val="3"/>
  </w:num>
  <w:num w:numId="3" w16cid:durableId="1587037283">
    <w:abstractNumId w:val="6"/>
  </w:num>
  <w:num w:numId="4" w16cid:durableId="1612324460">
    <w:abstractNumId w:val="5"/>
  </w:num>
  <w:num w:numId="5" w16cid:durableId="820275444">
    <w:abstractNumId w:val="0"/>
  </w:num>
  <w:num w:numId="6" w16cid:durableId="1992784568">
    <w:abstractNumId w:val="2"/>
  </w:num>
  <w:num w:numId="7" w16cid:durableId="1917205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3NDU1NTAysjA0tTBU0lEKTi0uzszPAykwrQUAIWr6QSwAAAA="/>
  </w:docVars>
  <w:rsids>
    <w:rsidRoot w:val="00BF43E2"/>
    <w:rsid w:val="0014582D"/>
    <w:rsid w:val="00156A4A"/>
    <w:rsid w:val="002D287F"/>
    <w:rsid w:val="003F5BD3"/>
    <w:rsid w:val="00502147"/>
    <w:rsid w:val="005C5270"/>
    <w:rsid w:val="00630D41"/>
    <w:rsid w:val="006A465C"/>
    <w:rsid w:val="00805815"/>
    <w:rsid w:val="008300D9"/>
    <w:rsid w:val="008751DF"/>
    <w:rsid w:val="00976B41"/>
    <w:rsid w:val="009D3016"/>
    <w:rsid w:val="00A14596"/>
    <w:rsid w:val="00BF43E2"/>
    <w:rsid w:val="00D93921"/>
  </w:rsids>
  <m:mathPr>
    <m:mathFont m:val="Cambria Math"/>
    <m:brkBin m:val="before"/>
    <m:brkBinSub m:val="--"/>
    <m:smallFrac m:val="0"/>
    <m:dispDef/>
    <m:lMargin m:val="0"/>
    <m:rMargin m:val="0"/>
    <m:defJc m:val="centerGroup"/>
    <m:wrapIndent m:val="1440"/>
    <m:intLim m:val="subSup"/>
    <m:naryLim m:val="undOvr"/>
  </m:mathPr>
  <w:themeFontLang w:val="nl-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4BD60"/>
  <w15:docId w15:val="{3A2277EF-D033-4FD6-975E-3C5C1A248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Noto Sans Devanagari"/>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14596"/>
    <w:pPr>
      <w:suppressAutoHyphens w:val="0"/>
      <w:spacing w:before="100" w:beforeAutospacing="1" w:after="100" w:afterAutospacing="1"/>
      <w:outlineLvl w:val="0"/>
    </w:pPr>
    <w:rPr>
      <w:rFonts w:ascii="Times New Roman" w:eastAsia="Times New Roman" w:hAnsi="Times New Roman" w:cs="Times New Roman"/>
      <w:b/>
      <w:bCs/>
      <w:kern w:val="36"/>
      <w:sz w:val="48"/>
      <w:szCs w:val="48"/>
      <w:lang w:eastAsia="en-GB" w:bidi="ar-SA"/>
    </w:rPr>
  </w:style>
  <w:style w:type="paragraph" w:styleId="Heading2">
    <w:name w:val="heading 2"/>
    <w:basedOn w:val="Normal"/>
    <w:next w:val="Normal"/>
    <w:qFormat/>
    <w:pPr>
      <w:keepNext/>
      <w:pBdr>
        <w:bottom w:val="single" w:sz="4" w:space="1" w:color="000000"/>
      </w:pBdr>
      <w:spacing w:before="240" w:after="60"/>
      <w:outlineLvl w:val="1"/>
    </w:pPr>
    <w:rPr>
      <w:rFonts w:cs="Arial"/>
      <w:b/>
      <w:bCs/>
      <w:iCs/>
      <w:color w:val="3760A0"/>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596"/>
    <w:rPr>
      <w:rFonts w:ascii="Times New Roman" w:eastAsia="Times New Roman" w:hAnsi="Times New Roman" w:cs="Times New Roman"/>
      <w:b/>
      <w:bCs/>
      <w:kern w:val="36"/>
      <w:sz w:val="48"/>
      <w:szCs w:val="48"/>
      <w:lang w:eastAsia="en-GB" w:bidi="ar-SA"/>
    </w:rPr>
  </w:style>
  <w:style w:type="character" w:styleId="Hyperlink">
    <w:name w:val="Hyperlink"/>
    <w:basedOn w:val="DefaultParagraphFont"/>
    <w:uiPriority w:val="99"/>
    <w:rPr>
      <w:color w:val="0563C1" w:themeColor="hyperlink"/>
      <w:u w:val="single"/>
    </w:rPr>
  </w:style>
  <w:style w:type="character" w:customStyle="1" w:styleId="Normal-boldChar">
    <w:name w:val="Normal - bold Char"/>
    <w:basedOn w:val="DefaultParagraphFont"/>
    <w:qFormat/>
    <w:rPr>
      <w:rFonts w:ascii="Arial" w:hAnsi="Arial"/>
      <w:b/>
      <w:szCs w:val="24"/>
      <w:lang w:val="en-GB" w:eastAsia="en-GB" w:bidi="ar-SA"/>
    </w:rPr>
  </w:style>
  <w:style w:type="character" w:styleId="CommentReference">
    <w:name w:val="annotation reference"/>
    <w:basedOn w:val="DefaultParagraphFont"/>
    <w:uiPriority w:val="99"/>
    <w:semiHidden/>
    <w:unhideWhenUsed/>
    <w:qFormat/>
    <w:rsid w:val="00563480"/>
    <w:rPr>
      <w:sz w:val="16"/>
      <w:szCs w:val="16"/>
    </w:rPr>
  </w:style>
  <w:style w:type="character" w:customStyle="1" w:styleId="CommentTextChar">
    <w:name w:val="Comment Text Char"/>
    <w:basedOn w:val="DefaultParagraphFont"/>
    <w:link w:val="CommentText"/>
    <w:uiPriority w:val="99"/>
    <w:qFormat/>
    <w:rsid w:val="00563480"/>
    <w:rPr>
      <w:rFonts w:cs="Mangal"/>
      <w:sz w:val="20"/>
      <w:szCs w:val="18"/>
    </w:rPr>
  </w:style>
  <w:style w:type="paragraph" w:styleId="CommentText">
    <w:name w:val="annotation text"/>
    <w:basedOn w:val="Normal"/>
    <w:link w:val="CommentTextChar"/>
    <w:uiPriority w:val="99"/>
    <w:unhideWhenUsed/>
    <w:qFormat/>
    <w:rsid w:val="00563480"/>
    <w:rPr>
      <w:rFonts w:cs="Mangal"/>
      <w:sz w:val="20"/>
      <w:szCs w:val="18"/>
    </w:rPr>
  </w:style>
  <w:style w:type="character" w:customStyle="1" w:styleId="CommentSubjectChar">
    <w:name w:val="Comment Subject Char"/>
    <w:basedOn w:val="CommentTextChar"/>
    <w:link w:val="CommentSubject"/>
    <w:uiPriority w:val="99"/>
    <w:semiHidden/>
    <w:qFormat/>
    <w:rsid w:val="00563480"/>
    <w:rPr>
      <w:rFonts w:cs="Mangal"/>
      <w:b/>
      <w:bCs/>
      <w:sz w:val="20"/>
      <w:szCs w:val="18"/>
    </w:rPr>
  </w:style>
  <w:style w:type="paragraph" w:styleId="CommentSubject">
    <w:name w:val="annotation subject"/>
    <w:basedOn w:val="CommentText"/>
    <w:next w:val="CommentText"/>
    <w:link w:val="CommentSubjectChar"/>
    <w:uiPriority w:val="99"/>
    <w:semiHidden/>
    <w:unhideWhenUsed/>
    <w:qFormat/>
    <w:rsid w:val="00563480"/>
    <w:rPr>
      <w:b/>
      <w:bCs/>
    </w:rPr>
  </w:style>
  <w:style w:type="character" w:customStyle="1" w:styleId="BalloonTextChar">
    <w:name w:val="Balloon Text Char"/>
    <w:basedOn w:val="DefaultParagraphFont"/>
    <w:link w:val="BalloonText"/>
    <w:uiPriority w:val="99"/>
    <w:semiHidden/>
    <w:qFormat/>
    <w:rsid w:val="00563480"/>
    <w:rPr>
      <w:rFonts w:ascii="Segoe UI" w:hAnsi="Segoe UI" w:cs="Mangal"/>
      <w:sz w:val="18"/>
      <w:szCs w:val="16"/>
    </w:rPr>
  </w:style>
  <w:style w:type="paragraph" w:styleId="BalloonText">
    <w:name w:val="Balloon Text"/>
    <w:basedOn w:val="Normal"/>
    <w:link w:val="BalloonTextChar"/>
    <w:uiPriority w:val="99"/>
    <w:semiHidden/>
    <w:unhideWhenUsed/>
    <w:qFormat/>
    <w:rsid w:val="00563480"/>
    <w:rPr>
      <w:rFonts w:ascii="Segoe UI" w:hAnsi="Segoe UI" w:cs="Mangal"/>
      <w:sz w:val="18"/>
      <w:szCs w:val="16"/>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Normal-bold">
    <w:name w:val="Normal - bold"/>
    <w:basedOn w:val="Normal"/>
    <w:qFormat/>
    <w:rPr>
      <w:b/>
    </w:rPr>
  </w:style>
  <w:style w:type="paragraph" w:customStyle="1" w:styleId="Normal-tables-bold">
    <w:name w:val="Normal - tables - bold"/>
    <w:basedOn w:val="Normal-bold"/>
    <w:qFormat/>
    <w:pPr>
      <w:spacing w:before="60" w:after="60"/>
    </w:pPr>
  </w:style>
  <w:style w:type="paragraph" w:customStyle="1" w:styleId="Normal-tables">
    <w:name w:val="Normal - tables"/>
    <w:basedOn w:val="Normal"/>
    <w:qFormat/>
    <w:pPr>
      <w:spacing w:before="60" w:after="60"/>
    </w:pPr>
    <w:rPr>
      <w:lang w:val="en-US" w:eastAsia="en-US"/>
    </w:rPr>
  </w:style>
  <w:style w:type="paragraph" w:styleId="ListParagraph">
    <w:name w:val="List Paragraph"/>
    <w:basedOn w:val="Normal"/>
    <w:qFormat/>
    <w:pPr>
      <w:ind w:left="720"/>
      <w:contextualSpacing/>
    </w:pPr>
  </w:style>
  <w:style w:type="character" w:styleId="Emphasis">
    <w:name w:val="Emphasis"/>
    <w:basedOn w:val="DefaultParagraphFont"/>
    <w:uiPriority w:val="20"/>
    <w:qFormat/>
    <w:rsid w:val="00A14596"/>
    <w:rPr>
      <w:i/>
      <w:iCs/>
    </w:rPr>
  </w:style>
  <w:style w:type="paragraph" w:styleId="FootnoteText">
    <w:name w:val="footnote text"/>
    <w:basedOn w:val="Normal"/>
    <w:link w:val="FootnoteTextChar"/>
    <w:uiPriority w:val="99"/>
    <w:unhideWhenUsed/>
    <w:rsid w:val="00A14596"/>
    <w:pPr>
      <w:suppressAutoHyphens w:val="0"/>
    </w:pPr>
    <w:rPr>
      <w:rFonts w:ascii="Times New Roman" w:eastAsiaTheme="minorHAnsi" w:hAnsi="Times New Roman" w:cstheme="minorBidi"/>
      <w:kern w:val="0"/>
      <w:sz w:val="20"/>
      <w:szCs w:val="20"/>
      <w:lang w:eastAsia="en-US" w:bidi="ar-SA"/>
    </w:rPr>
  </w:style>
  <w:style w:type="character" w:customStyle="1" w:styleId="FootnoteTextChar">
    <w:name w:val="Footnote Text Char"/>
    <w:basedOn w:val="DefaultParagraphFont"/>
    <w:link w:val="FootnoteText"/>
    <w:uiPriority w:val="99"/>
    <w:rsid w:val="00A14596"/>
    <w:rPr>
      <w:rFonts w:ascii="Times New Roman" w:eastAsiaTheme="minorHAnsi" w:hAnsi="Times New Roman" w:cstheme="minorBidi"/>
      <w:kern w:val="0"/>
      <w:sz w:val="20"/>
      <w:szCs w:val="20"/>
      <w:lang w:eastAsia="en-US" w:bidi="ar-SA"/>
    </w:rPr>
  </w:style>
  <w:style w:type="character" w:styleId="FootnoteReference">
    <w:name w:val="footnote reference"/>
    <w:basedOn w:val="DefaultParagraphFont"/>
    <w:uiPriority w:val="99"/>
    <w:semiHidden/>
    <w:unhideWhenUsed/>
    <w:rsid w:val="00A14596"/>
    <w:rPr>
      <w:vertAlign w:val="superscript"/>
    </w:rPr>
  </w:style>
  <w:style w:type="character" w:customStyle="1" w:styleId="breaker-breaker">
    <w:name w:val="breaker-breaker"/>
    <w:basedOn w:val="DefaultParagraphFont"/>
    <w:rsid w:val="00A14596"/>
  </w:style>
  <w:style w:type="paragraph" w:styleId="ListBullet">
    <w:name w:val="List Bullet"/>
    <w:basedOn w:val="Normal"/>
    <w:uiPriority w:val="99"/>
    <w:unhideWhenUsed/>
    <w:rsid w:val="00A14596"/>
    <w:pPr>
      <w:numPr>
        <w:numId w:val="5"/>
      </w:numPr>
      <w:suppressAutoHyphens w:val="0"/>
      <w:spacing w:after="160" w:line="259" w:lineRule="auto"/>
      <w:contextualSpacing/>
    </w:pPr>
    <w:rPr>
      <w:rFonts w:ascii="Times New Roman" w:eastAsiaTheme="minorHAnsi" w:hAnsi="Times New Roman" w:cstheme="minorBidi"/>
      <w:kern w:val="0"/>
      <w:szCs w:val="22"/>
      <w:lang w:eastAsia="en-US" w:bidi="ar-SA"/>
    </w:rPr>
  </w:style>
  <w:style w:type="paragraph" w:styleId="NormalWeb">
    <w:name w:val="Normal (Web)"/>
    <w:basedOn w:val="Normal"/>
    <w:uiPriority w:val="99"/>
    <w:unhideWhenUsed/>
    <w:rsid w:val="00A14596"/>
    <w:pPr>
      <w:suppressAutoHyphens w:val="0"/>
      <w:spacing w:before="100" w:beforeAutospacing="1" w:after="100" w:afterAutospacing="1"/>
    </w:pPr>
    <w:rPr>
      <w:rFonts w:ascii="Times New Roman" w:eastAsia="Times New Roman" w:hAnsi="Times New Roman" w:cs="Times New Roman"/>
      <w:kern w:val="0"/>
      <w:lang w:eastAsia="en-GB" w:bidi="ar-SA"/>
    </w:rPr>
  </w:style>
  <w:style w:type="character" w:styleId="Strong">
    <w:name w:val="Strong"/>
    <w:basedOn w:val="DefaultParagraphFont"/>
    <w:uiPriority w:val="22"/>
    <w:qFormat/>
    <w:rsid w:val="00A14596"/>
    <w:rPr>
      <w:b/>
      <w:bCs/>
    </w:rPr>
  </w:style>
  <w:style w:type="character" w:customStyle="1" w:styleId="eq0j8">
    <w:name w:val="eq0j8"/>
    <w:basedOn w:val="DefaultParagraphFont"/>
    <w:rsid w:val="00A14596"/>
  </w:style>
  <w:style w:type="character" w:customStyle="1" w:styleId="EndnoteTextChar">
    <w:name w:val="Endnote Text Char"/>
    <w:basedOn w:val="DefaultParagraphFont"/>
    <w:link w:val="EndnoteText"/>
    <w:uiPriority w:val="99"/>
    <w:rsid w:val="00A14596"/>
    <w:rPr>
      <w:rFonts w:asciiTheme="minorHAnsi" w:eastAsiaTheme="minorHAnsi" w:hAnsiTheme="minorHAnsi" w:cstheme="minorBidi"/>
      <w:kern w:val="0"/>
      <w:sz w:val="20"/>
      <w:szCs w:val="20"/>
      <w:lang w:eastAsia="en-US" w:bidi="ar-SA"/>
    </w:rPr>
  </w:style>
  <w:style w:type="paragraph" w:styleId="EndnoteText">
    <w:name w:val="endnote text"/>
    <w:basedOn w:val="Normal"/>
    <w:link w:val="EndnoteTextChar"/>
    <w:uiPriority w:val="99"/>
    <w:unhideWhenUsed/>
    <w:rsid w:val="00A14596"/>
    <w:pPr>
      <w:suppressAutoHyphens w:val="0"/>
    </w:pPr>
    <w:rPr>
      <w:rFonts w:asciiTheme="minorHAnsi" w:eastAsiaTheme="minorHAnsi" w:hAnsiTheme="minorHAnsi" w:cstheme="minorBidi"/>
      <w:kern w:val="0"/>
      <w:sz w:val="20"/>
      <w:szCs w:val="20"/>
      <w:lang w:eastAsia="en-US" w:bidi="ar-SA"/>
    </w:rPr>
  </w:style>
  <w:style w:type="character" w:customStyle="1" w:styleId="HTMLPreformattedChar">
    <w:name w:val="HTML Preformatted Char"/>
    <w:basedOn w:val="DefaultParagraphFont"/>
    <w:link w:val="HTMLPreformatted"/>
    <w:uiPriority w:val="99"/>
    <w:semiHidden/>
    <w:rsid w:val="00A14596"/>
    <w:rPr>
      <w:rFonts w:ascii="Courier New" w:eastAsia="Times New Roman" w:hAnsi="Courier New" w:cs="Courier New"/>
      <w:kern w:val="0"/>
      <w:sz w:val="20"/>
      <w:szCs w:val="20"/>
      <w:lang w:eastAsia="en-GB" w:bidi="ar-SA"/>
    </w:rPr>
  </w:style>
  <w:style w:type="paragraph" w:styleId="HTMLPreformatted">
    <w:name w:val="HTML Preformatted"/>
    <w:basedOn w:val="Normal"/>
    <w:link w:val="HTMLPreformattedChar"/>
    <w:uiPriority w:val="99"/>
    <w:semiHidden/>
    <w:unhideWhenUsed/>
    <w:rsid w:val="00A14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en-GB" w:bidi="ar-SA"/>
    </w:rPr>
  </w:style>
  <w:style w:type="paragraph" w:customStyle="1" w:styleId="full-record--value">
    <w:name w:val="full-record--value"/>
    <w:basedOn w:val="Normal"/>
    <w:rsid w:val="00A14596"/>
    <w:pPr>
      <w:suppressAutoHyphens w:val="0"/>
      <w:spacing w:before="100" w:beforeAutospacing="1" w:after="100" w:afterAutospacing="1"/>
    </w:pPr>
    <w:rPr>
      <w:rFonts w:ascii="Times New Roman" w:eastAsia="Times New Roman" w:hAnsi="Times New Roman" w:cs="Times New Roman"/>
      <w:kern w:val="0"/>
      <w:lang w:eastAsia="en-GB" w:bidi="ar-SA"/>
    </w:rPr>
  </w:style>
  <w:style w:type="character" w:customStyle="1" w:styleId="full-record--value1">
    <w:name w:val="full-record--value1"/>
    <w:basedOn w:val="DefaultParagraphFont"/>
    <w:rsid w:val="00A14596"/>
  </w:style>
  <w:style w:type="character" w:customStyle="1" w:styleId="HeaderChar">
    <w:name w:val="Header Char"/>
    <w:basedOn w:val="DefaultParagraphFont"/>
    <w:link w:val="Header"/>
    <w:uiPriority w:val="99"/>
    <w:rsid w:val="00A14596"/>
    <w:rPr>
      <w:rFonts w:ascii="Times New Roman" w:eastAsiaTheme="minorHAnsi" w:hAnsi="Times New Roman" w:cstheme="minorBidi"/>
      <w:kern w:val="0"/>
      <w:szCs w:val="22"/>
      <w:lang w:eastAsia="en-US" w:bidi="ar-SA"/>
    </w:rPr>
  </w:style>
  <w:style w:type="paragraph" w:styleId="Header">
    <w:name w:val="header"/>
    <w:basedOn w:val="Normal"/>
    <w:link w:val="HeaderChar"/>
    <w:uiPriority w:val="99"/>
    <w:unhideWhenUsed/>
    <w:rsid w:val="00A14596"/>
    <w:pPr>
      <w:tabs>
        <w:tab w:val="center" w:pos="4513"/>
        <w:tab w:val="right" w:pos="9026"/>
      </w:tabs>
      <w:suppressAutoHyphens w:val="0"/>
    </w:pPr>
    <w:rPr>
      <w:rFonts w:ascii="Times New Roman" w:eastAsiaTheme="minorHAnsi" w:hAnsi="Times New Roman" w:cstheme="minorBidi"/>
      <w:kern w:val="0"/>
      <w:szCs w:val="22"/>
      <w:lang w:eastAsia="en-US" w:bidi="ar-SA"/>
    </w:rPr>
  </w:style>
  <w:style w:type="character" w:customStyle="1" w:styleId="FooterChar">
    <w:name w:val="Footer Char"/>
    <w:basedOn w:val="DefaultParagraphFont"/>
    <w:link w:val="Footer"/>
    <w:uiPriority w:val="99"/>
    <w:rsid w:val="00A14596"/>
    <w:rPr>
      <w:rFonts w:ascii="Times New Roman" w:eastAsiaTheme="minorHAnsi" w:hAnsi="Times New Roman" w:cstheme="minorBidi"/>
      <w:kern w:val="0"/>
      <w:szCs w:val="22"/>
      <w:lang w:eastAsia="en-US" w:bidi="ar-SA"/>
    </w:rPr>
  </w:style>
  <w:style w:type="paragraph" w:styleId="Footer">
    <w:name w:val="footer"/>
    <w:basedOn w:val="Normal"/>
    <w:link w:val="FooterChar"/>
    <w:uiPriority w:val="99"/>
    <w:unhideWhenUsed/>
    <w:rsid w:val="00A14596"/>
    <w:pPr>
      <w:tabs>
        <w:tab w:val="center" w:pos="4513"/>
        <w:tab w:val="right" w:pos="9026"/>
      </w:tabs>
      <w:suppressAutoHyphens w:val="0"/>
    </w:pPr>
    <w:rPr>
      <w:rFonts w:ascii="Times New Roman" w:eastAsiaTheme="minorHAnsi" w:hAnsi="Times New Roman" w:cstheme="minorBidi"/>
      <w:kern w:val="0"/>
      <w:szCs w:val="22"/>
      <w:lang w:eastAsia="en-US" w:bidi="ar-SA"/>
    </w:rPr>
  </w:style>
  <w:style w:type="paragraph" w:customStyle="1" w:styleId="record-detailsvalue-item">
    <w:name w:val="record-details__value-item"/>
    <w:basedOn w:val="Normal"/>
    <w:rsid w:val="00A14596"/>
    <w:pPr>
      <w:suppressAutoHyphens w:val="0"/>
      <w:spacing w:before="100" w:beforeAutospacing="1" w:after="100" w:afterAutospacing="1"/>
    </w:pPr>
    <w:rPr>
      <w:rFonts w:ascii="Times New Roman" w:eastAsia="Times New Roman" w:hAnsi="Times New Roman" w:cs="Times New Roman"/>
      <w:kern w:val="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8613</Words>
  <Characters>49096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KU Leuven</Company>
  <LinksUpToDate>false</LinksUpToDate>
  <CharactersWithSpaces>57594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Foster</dc:creator>
  <dc:description/>
  <cp:lastModifiedBy>Matthew D'Auria (HIS - Staff)</cp:lastModifiedBy>
  <cp:revision>2</cp:revision>
  <dcterms:created xsi:type="dcterms:W3CDTF">2023-03-16T12:28:00Z</dcterms:created>
  <dcterms:modified xsi:type="dcterms:W3CDTF">2023-03-16T12:28:00Z</dcterms:modified>
  <dc:language>en-GB</dc:language>
</cp:coreProperties>
</file>