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8F10" w14:textId="77777777" w:rsidR="003A23F3" w:rsidRPr="00D044A8" w:rsidRDefault="003A23F3" w:rsidP="003A23F3">
      <w:pPr>
        <w:autoSpaceDE w:val="0"/>
        <w:autoSpaceDN w:val="0"/>
        <w:adjustRightInd w:val="0"/>
        <w:jc w:val="center"/>
        <w:rPr>
          <w:rFonts w:ascii="Verdana" w:hAnsi="Verdana" w:cs="Verdana"/>
          <w:color w:val="000000"/>
          <w:sz w:val="23"/>
          <w:szCs w:val="23"/>
        </w:rPr>
      </w:pPr>
      <w:r w:rsidRPr="00D044A8">
        <w:rPr>
          <w:rFonts w:ascii="Verdana" w:hAnsi="Verdana" w:cs="Verdana"/>
          <w:i/>
          <w:iCs/>
          <w:color w:val="000000"/>
          <w:sz w:val="23"/>
          <w:szCs w:val="23"/>
        </w:rPr>
        <w:t xml:space="preserve">This is the author’s final version of the work, as accepted for publication </w:t>
      </w:r>
    </w:p>
    <w:p w14:paraId="696137BF" w14:textId="77777777" w:rsidR="003A23F3" w:rsidRPr="00D044A8" w:rsidRDefault="003A23F3" w:rsidP="003A23F3">
      <w:pPr>
        <w:autoSpaceDE w:val="0"/>
        <w:autoSpaceDN w:val="0"/>
        <w:adjustRightInd w:val="0"/>
        <w:jc w:val="center"/>
        <w:rPr>
          <w:rFonts w:ascii="Verdana" w:hAnsi="Verdana" w:cs="Verdana"/>
          <w:color w:val="000000"/>
          <w:sz w:val="23"/>
          <w:szCs w:val="23"/>
        </w:rPr>
      </w:pPr>
      <w:r w:rsidRPr="00D044A8">
        <w:rPr>
          <w:rFonts w:ascii="Verdana" w:hAnsi="Verdana" w:cs="Verdana"/>
          <w:i/>
          <w:iCs/>
          <w:color w:val="000000"/>
          <w:sz w:val="23"/>
          <w:szCs w:val="23"/>
        </w:rPr>
        <w:t xml:space="preserve">following peer review but without the publisher’s layout or pagination. </w:t>
      </w:r>
    </w:p>
    <w:p w14:paraId="6F6130D9" w14:textId="77777777" w:rsidR="00B53BD1" w:rsidRDefault="003A23F3" w:rsidP="003A23F3">
      <w:pPr>
        <w:autoSpaceDE w:val="0"/>
        <w:autoSpaceDN w:val="0"/>
        <w:adjustRightInd w:val="0"/>
        <w:jc w:val="center"/>
        <w:rPr>
          <w:rFonts w:ascii="Verdana" w:hAnsi="Verdana" w:cs="Verdana"/>
          <w:i/>
          <w:iCs/>
          <w:color w:val="000000"/>
          <w:sz w:val="23"/>
          <w:szCs w:val="23"/>
        </w:rPr>
      </w:pPr>
      <w:r w:rsidRPr="00D044A8">
        <w:rPr>
          <w:rFonts w:ascii="Verdana" w:hAnsi="Verdana" w:cs="Verdana"/>
          <w:i/>
          <w:iCs/>
          <w:color w:val="000000"/>
          <w:sz w:val="23"/>
          <w:szCs w:val="23"/>
        </w:rPr>
        <w:t>The definitive version is available at</w:t>
      </w:r>
      <w:r w:rsidR="00B53BD1">
        <w:rPr>
          <w:rFonts w:ascii="Verdana" w:hAnsi="Verdana" w:cs="Verdana"/>
          <w:i/>
          <w:iCs/>
          <w:color w:val="000000"/>
          <w:sz w:val="23"/>
          <w:szCs w:val="23"/>
        </w:rPr>
        <w:t>:</w:t>
      </w:r>
    </w:p>
    <w:p w14:paraId="51A4798B" w14:textId="7850E64E" w:rsidR="003A23F3" w:rsidRPr="00336C38" w:rsidRDefault="00336C38" w:rsidP="003A23F3">
      <w:pPr>
        <w:autoSpaceDE w:val="0"/>
        <w:autoSpaceDN w:val="0"/>
        <w:adjustRightInd w:val="0"/>
        <w:jc w:val="center"/>
        <w:rPr>
          <w:rFonts w:ascii="Verdana" w:hAnsi="Verdana" w:cs="Verdana"/>
          <w:i/>
          <w:iCs/>
          <w:color w:val="000000"/>
          <w:sz w:val="23"/>
          <w:szCs w:val="23"/>
        </w:rPr>
      </w:pPr>
      <w:hyperlink r:id="rId7" w:history="1">
        <w:r w:rsidRPr="00336C38">
          <w:rPr>
            <w:rStyle w:val="Hyperlink"/>
            <w:rFonts w:ascii="Verdana" w:hAnsi="Verdana"/>
            <w:i/>
            <w:iCs/>
            <w:sz w:val="23"/>
            <w:szCs w:val="23"/>
          </w:rPr>
          <w:t>https://doi.org/10.1080/14615517.2023.2181248</w:t>
        </w:r>
      </w:hyperlink>
    </w:p>
    <w:p w14:paraId="78AB5F0F" w14:textId="24048BE1" w:rsidR="007704D0" w:rsidRDefault="007704D0">
      <w:pPr>
        <w:rPr>
          <w:rFonts w:ascii="Arial" w:hAnsi="Arial" w:cs="Arial"/>
          <w:b/>
          <w:i/>
          <w:iCs/>
          <w:sz w:val="24"/>
          <w:szCs w:val="24"/>
        </w:rPr>
      </w:pPr>
    </w:p>
    <w:p w14:paraId="5D76F6A7" w14:textId="10B6A74C" w:rsidR="003A23F3" w:rsidRDefault="003A23F3">
      <w:pPr>
        <w:rPr>
          <w:rFonts w:ascii="Arial" w:hAnsi="Arial" w:cs="Arial"/>
          <w:b/>
          <w:i/>
          <w:iCs/>
          <w:sz w:val="24"/>
          <w:szCs w:val="24"/>
        </w:rPr>
      </w:pPr>
    </w:p>
    <w:p w14:paraId="4A3CC7EE" w14:textId="18CECD94" w:rsidR="00B53BD1" w:rsidRDefault="00B53BD1">
      <w:pPr>
        <w:rPr>
          <w:rFonts w:ascii="Arial" w:hAnsi="Arial" w:cs="Arial"/>
          <w:b/>
          <w:i/>
          <w:iCs/>
          <w:sz w:val="24"/>
          <w:szCs w:val="24"/>
        </w:rPr>
      </w:pPr>
    </w:p>
    <w:p w14:paraId="50B1719E" w14:textId="4260A5D9" w:rsidR="00B53BD1" w:rsidRDefault="00B53BD1">
      <w:pPr>
        <w:rPr>
          <w:rFonts w:ascii="Arial" w:hAnsi="Arial" w:cs="Arial"/>
          <w:b/>
          <w:i/>
          <w:iCs/>
          <w:sz w:val="24"/>
          <w:szCs w:val="24"/>
        </w:rPr>
      </w:pPr>
    </w:p>
    <w:p w14:paraId="10C73B72" w14:textId="46402E13" w:rsidR="00B53BD1" w:rsidRDefault="00B53BD1" w:rsidP="00B53BD1">
      <w:pPr>
        <w:jc w:val="center"/>
        <w:rPr>
          <w:rFonts w:ascii="Arial" w:hAnsi="Arial" w:cs="Arial"/>
          <w:b/>
          <w:i/>
          <w:iCs/>
          <w:sz w:val="24"/>
          <w:szCs w:val="24"/>
        </w:rPr>
      </w:pPr>
    </w:p>
    <w:p w14:paraId="1D906D06" w14:textId="77777777" w:rsidR="00B53BD1" w:rsidRPr="00D20C46" w:rsidRDefault="00B53BD1" w:rsidP="00B53BD1">
      <w:pPr>
        <w:jc w:val="center"/>
        <w:rPr>
          <w:rFonts w:ascii="Arial" w:hAnsi="Arial" w:cs="Arial"/>
          <w:b/>
          <w:sz w:val="24"/>
          <w:szCs w:val="24"/>
        </w:rPr>
      </w:pPr>
      <w:r>
        <w:rPr>
          <w:rFonts w:ascii="Arial" w:hAnsi="Arial" w:cs="Arial"/>
          <w:b/>
          <w:sz w:val="24"/>
          <w:szCs w:val="24"/>
        </w:rPr>
        <w:t>Gaining a deeper understanding of t</w:t>
      </w:r>
      <w:r w:rsidRPr="00C340D8">
        <w:rPr>
          <w:rFonts w:ascii="Arial" w:hAnsi="Arial" w:cs="Arial"/>
          <w:b/>
          <w:sz w:val="24"/>
          <w:szCs w:val="24"/>
        </w:rPr>
        <w:t>he psychology</w:t>
      </w:r>
      <w:r w:rsidRPr="00D20C46">
        <w:rPr>
          <w:rFonts w:ascii="Arial" w:hAnsi="Arial" w:cs="Arial"/>
          <w:b/>
          <w:sz w:val="24"/>
          <w:szCs w:val="24"/>
        </w:rPr>
        <w:t xml:space="preserve"> </w:t>
      </w:r>
      <w:r>
        <w:rPr>
          <w:rFonts w:ascii="Arial" w:hAnsi="Arial" w:cs="Arial"/>
          <w:b/>
          <w:sz w:val="24"/>
          <w:szCs w:val="24"/>
        </w:rPr>
        <w:t>underpinning</w:t>
      </w:r>
      <w:r w:rsidRPr="00D20C46">
        <w:rPr>
          <w:rFonts w:ascii="Arial" w:hAnsi="Arial" w:cs="Arial"/>
          <w:b/>
          <w:sz w:val="24"/>
          <w:szCs w:val="24"/>
        </w:rPr>
        <w:t xml:space="preserve"> significance</w:t>
      </w:r>
      <w:r>
        <w:rPr>
          <w:rFonts w:ascii="Arial" w:hAnsi="Arial" w:cs="Arial"/>
          <w:b/>
          <w:sz w:val="24"/>
          <w:szCs w:val="24"/>
        </w:rPr>
        <w:t xml:space="preserve"> judgements</w:t>
      </w:r>
      <w:r w:rsidRPr="00D20C46">
        <w:rPr>
          <w:rFonts w:ascii="Arial" w:hAnsi="Arial" w:cs="Arial"/>
          <w:b/>
          <w:sz w:val="24"/>
          <w:szCs w:val="24"/>
        </w:rPr>
        <w:t xml:space="preserve"> in environmental </w:t>
      </w:r>
      <w:r>
        <w:rPr>
          <w:rFonts w:ascii="Arial" w:hAnsi="Arial" w:cs="Arial"/>
          <w:b/>
          <w:sz w:val="24"/>
          <w:szCs w:val="24"/>
        </w:rPr>
        <w:t xml:space="preserve">impact </w:t>
      </w:r>
      <w:r w:rsidRPr="00D20C46">
        <w:rPr>
          <w:rFonts w:ascii="Arial" w:hAnsi="Arial" w:cs="Arial"/>
          <w:b/>
          <w:sz w:val="24"/>
          <w:szCs w:val="24"/>
        </w:rPr>
        <w:t>assessment</w:t>
      </w:r>
      <w:r>
        <w:rPr>
          <w:rFonts w:ascii="Arial" w:hAnsi="Arial" w:cs="Arial"/>
          <w:b/>
          <w:sz w:val="24"/>
          <w:szCs w:val="24"/>
        </w:rPr>
        <w:t xml:space="preserve"> (EIA)</w:t>
      </w:r>
    </w:p>
    <w:p w14:paraId="71F7687D" w14:textId="77777777" w:rsidR="00B53BD1" w:rsidRPr="00A70DE4" w:rsidRDefault="00B53BD1" w:rsidP="00B53BD1">
      <w:pPr>
        <w:rPr>
          <w:rFonts w:ascii="Calibri Light" w:hAnsi="Calibri Light"/>
        </w:rPr>
      </w:pPr>
    </w:p>
    <w:p w14:paraId="2659A60C" w14:textId="25149996" w:rsidR="00B53BD1" w:rsidRPr="000B29ED" w:rsidRDefault="00B53BD1" w:rsidP="00B53BD1">
      <w:pPr>
        <w:pStyle w:val="Default"/>
        <w:spacing w:after="160" w:line="259" w:lineRule="auto"/>
        <w:rPr>
          <w:rFonts w:asciiTheme="majorHAnsi" w:hAnsiTheme="majorHAnsi" w:cstheme="majorHAnsi"/>
        </w:rPr>
      </w:pPr>
      <w:r w:rsidRPr="000B29ED">
        <w:rPr>
          <w:rFonts w:asciiTheme="majorHAnsi" w:hAnsiTheme="majorHAnsi" w:cstheme="majorHAnsi"/>
          <w:b/>
        </w:rPr>
        <w:t>Francois Retief</w:t>
      </w:r>
      <w:r w:rsidR="003168F4" w:rsidRPr="000B29ED">
        <w:rPr>
          <w:rFonts w:asciiTheme="majorHAnsi" w:hAnsiTheme="majorHAnsi" w:cstheme="majorHAnsi"/>
        </w:rPr>
        <w:t>*</w:t>
      </w:r>
      <w:r w:rsidRPr="000B29ED">
        <w:rPr>
          <w:rFonts w:asciiTheme="majorHAnsi" w:hAnsiTheme="majorHAnsi" w:cstheme="majorHAnsi"/>
        </w:rPr>
        <w:t xml:space="preserve"> - North-West University, South Africa, Email francois.retief@nwu.ac.za</w:t>
      </w:r>
    </w:p>
    <w:p w14:paraId="6331BB52" w14:textId="77777777" w:rsidR="00B53BD1" w:rsidRPr="000B29ED" w:rsidRDefault="00B53BD1" w:rsidP="00B53BD1">
      <w:pPr>
        <w:pStyle w:val="Default"/>
        <w:spacing w:after="160" w:line="259" w:lineRule="auto"/>
        <w:rPr>
          <w:rFonts w:asciiTheme="majorHAnsi" w:hAnsiTheme="majorHAnsi" w:cstheme="majorHAnsi"/>
        </w:rPr>
      </w:pPr>
      <w:r w:rsidRPr="000B29ED">
        <w:rPr>
          <w:rFonts w:asciiTheme="majorHAnsi" w:hAnsiTheme="majorHAnsi" w:cstheme="majorHAnsi"/>
          <w:b/>
        </w:rPr>
        <w:t>Alan Bond</w:t>
      </w:r>
      <w:r w:rsidRPr="000B29ED">
        <w:rPr>
          <w:rFonts w:asciiTheme="majorHAnsi" w:hAnsiTheme="majorHAnsi" w:cstheme="majorHAnsi"/>
        </w:rPr>
        <w:t xml:space="preserve"> - University of East Anglia, United Kingdom; North-West University, South Africa, Email alan.bond@uea.ac.uk</w:t>
      </w:r>
    </w:p>
    <w:p w14:paraId="3B707680" w14:textId="277DEDB2" w:rsidR="00B53BD1" w:rsidRPr="000B29ED" w:rsidRDefault="00B53BD1" w:rsidP="00B53BD1">
      <w:pPr>
        <w:pStyle w:val="Default"/>
        <w:spacing w:after="160" w:line="259" w:lineRule="auto"/>
        <w:rPr>
          <w:rFonts w:asciiTheme="majorHAnsi" w:hAnsiTheme="majorHAnsi" w:cstheme="majorHAnsi"/>
        </w:rPr>
      </w:pPr>
      <w:r w:rsidRPr="000B29ED">
        <w:rPr>
          <w:rFonts w:asciiTheme="majorHAnsi" w:hAnsiTheme="majorHAnsi" w:cstheme="majorHAnsi"/>
          <w:b/>
        </w:rPr>
        <w:t>Angus Morrison-Saunders</w:t>
      </w:r>
      <w:r w:rsidRPr="000B29ED">
        <w:rPr>
          <w:rFonts w:asciiTheme="majorHAnsi" w:hAnsiTheme="majorHAnsi" w:cstheme="majorHAnsi"/>
        </w:rPr>
        <w:t xml:space="preserve"> - School of Science, Edith Cowan University, Western Australia; </w:t>
      </w:r>
      <w:r w:rsidRPr="000B29ED">
        <w:rPr>
          <w:rFonts w:asciiTheme="majorHAnsi" w:hAnsiTheme="majorHAnsi" w:cstheme="majorHAnsi"/>
          <w:noProof/>
          <w:lang w:eastAsia="en-GB"/>
        </w:rPr>
        <w:t>Research Unit for Environmental Sciences and Management</w:t>
      </w:r>
      <w:r w:rsidRPr="000B29ED">
        <w:rPr>
          <w:rFonts w:asciiTheme="majorHAnsi" w:hAnsiTheme="majorHAnsi" w:cstheme="majorHAnsi"/>
          <w:color w:val="141413"/>
        </w:rPr>
        <w:t xml:space="preserve">, </w:t>
      </w:r>
      <w:r w:rsidRPr="000B29ED">
        <w:rPr>
          <w:rFonts w:asciiTheme="majorHAnsi" w:hAnsiTheme="majorHAnsi" w:cstheme="majorHAnsi"/>
        </w:rPr>
        <w:t>North-West University, South Africa; Email A.Morrison-Saunders@murdoch.edu.au</w:t>
      </w:r>
    </w:p>
    <w:p w14:paraId="73576946" w14:textId="77777777" w:rsidR="00B53BD1" w:rsidRPr="000B29ED" w:rsidRDefault="00B53BD1" w:rsidP="00B53BD1">
      <w:pPr>
        <w:rPr>
          <w:rFonts w:asciiTheme="majorHAnsi" w:hAnsiTheme="majorHAnsi" w:cstheme="majorHAnsi"/>
          <w:sz w:val="24"/>
          <w:szCs w:val="24"/>
        </w:rPr>
      </w:pPr>
      <w:r w:rsidRPr="000B29ED">
        <w:rPr>
          <w:rFonts w:asciiTheme="majorHAnsi" w:hAnsiTheme="majorHAnsi" w:cstheme="majorHAnsi"/>
          <w:b/>
          <w:sz w:val="24"/>
          <w:szCs w:val="24"/>
        </w:rPr>
        <w:t>Jenny Pope</w:t>
      </w:r>
      <w:r w:rsidRPr="000B29ED">
        <w:rPr>
          <w:rFonts w:asciiTheme="majorHAnsi" w:hAnsiTheme="majorHAnsi" w:cstheme="majorHAnsi"/>
          <w:sz w:val="24"/>
          <w:szCs w:val="24"/>
        </w:rPr>
        <w:t xml:space="preserve"> - Integral Sustainability, Australia; School of Science, Edith Cowan University, Western Australia; </w:t>
      </w:r>
      <w:r w:rsidRPr="000B29ED">
        <w:rPr>
          <w:rFonts w:asciiTheme="majorHAnsi" w:hAnsiTheme="majorHAnsi" w:cstheme="majorHAnsi"/>
          <w:noProof/>
          <w:sz w:val="24"/>
          <w:szCs w:val="24"/>
          <w:lang w:eastAsia="en-GB"/>
        </w:rPr>
        <w:t>Research Unit for Environmental Sciences and Management</w:t>
      </w:r>
      <w:r w:rsidRPr="000B29ED">
        <w:rPr>
          <w:rFonts w:asciiTheme="majorHAnsi" w:hAnsiTheme="majorHAnsi" w:cstheme="majorHAnsi"/>
          <w:color w:val="141413"/>
          <w:sz w:val="24"/>
          <w:szCs w:val="24"/>
        </w:rPr>
        <w:t xml:space="preserve">, </w:t>
      </w:r>
      <w:r w:rsidRPr="000B29ED">
        <w:rPr>
          <w:rFonts w:asciiTheme="majorHAnsi" w:hAnsiTheme="majorHAnsi" w:cstheme="majorHAnsi"/>
          <w:sz w:val="24"/>
          <w:szCs w:val="24"/>
        </w:rPr>
        <w:t>North-West University, South Africa; Email jenny@integral-sustainability.net</w:t>
      </w:r>
    </w:p>
    <w:p w14:paraId="51844342" w14:textId="76489739" w:rsidR="00B53BD1" w:rsidRPr="000B29ED" w:rsidRDefault="00B53BD1" w:rsidP="00B53BD1">
      <w:pPr>
        <w:pStyle w:val="Default"/>
        <w:spacing w:after="160" w:line="259" w:lineRule="auto"/>
        <w:rPr>
          <w:rFonts w:asciiTheme="majorHAnsi" w:hAnsiTheme="majorHAnsi" w:cstheme="majorHAnsi"/>
        </w:rPr>
      </w:pPr>
      <w:r>
        <w:rPr>
          <w:rFonts w:asciiTheme="majorHAnsi" w:hAnsiTheme="majorHAnsi" w:cstheme="majorHAnsi"/>
          <w:b/>
        </w:rPr>
        <w:t>Reece Alberts</w:t>
      </w:r>
      <w:r w:rsidRPr="000B29ED">
        <w:rPr>
          <w:rFonts w:asciiTheme="majorHAnsi" w:hAnsiTheme="majorHAnsi" w:cstheme="majorHAnsi"/>
        </w:rPr>
        <w:t xml:space="preserve"> - North-West University, South Africa, Email</w:t>
      </w:r>
      <w:r w:rsidR="00B13E27">
        <w:rPr>
          <w:rFonts w:asciiTheme="majorHAnsi" w:hAnsiTheme="majorHAnsi" w:cstheme="majorHAnsi"/>
        </w:rPr>
        <w:t xml:space="preserve"> </w:t>
      </w:r>
      <w:r w:rsidR="00B13E27" w:rsidRPr="00B13E27">
        <w:rPr>
          <w:rFonts w:asciiTheme="majorHAnsi" w:hAnsiTheme="majorHAnsi" w:cstheme="majorHAnsi"/>
        </w:rPr>
        <w:t>Reece.Alberts@nwu.ac.za</w:t>
      </w:r>
    </w:p>
    <w:p w14:paraId="5A150A2D" w14:textId="4EAEB8CD" w:rsidR="00B53BD1" w:rsidRPr="000B29ED" w:rsidRDefault="00B53BD1" w:rsidP="00B53BD1">
      <w:pPr>
        <w:pStyle w:val="Default"/>
        <w:spacing w:after="160" w:line="259" w:lineRule="auto"/>
        <w:rPr>
          <w:rFonts w:asciiTheme="majorHAnsi" w:hAnsiTheme="majorHAnsi" w:cstheme="majorHAnsi"/>
        </w:rPr>
      </w:pPr>
      <w:r>
        <w:rPr>
          <w:rFonts w:asciiTheme="majorHAnsi" w:hAnsiTheme="majorHAnsi" w:cstheme="majorHAnsi"/>
          <w:b/>
        </w:rPr>
        <w:t>Claudine Roos</w:t>
      </w:r>
      <w:r w:rsidRPr="000B29ED">
        <w:rPr>
          <w:rFonts w:asciiTheme="majorHAnsi" w:hAnsiTheme="majorHAnsi" w:cstheme="majorHAnsi"/>
        </w:rPr>
        <w:t xml:space="preserve"> - North-West University, South Africa, Email </w:t>
      </w:r>
      <w:r w:rsidR="006B6C0C" w:rsidRPr="006B6C0C">
        <w:rPr>
          <w:rFonts w:asciiTheme="majorHAnsi" w:hAnsiTheme="majorHAnsi" w:cstheme="majorHAnsi"/>
        </w:rPr>
        <w:t>Claudine.Roos@nwu.ac.za</w:t>
      </w:r>
    </w:p>
    <w:p w14:paraId="743439F6" w14:textId="44117027" w:rsidR="00B53BD1" w:rsidRPr="000B29ED" w:rsidRDefault="00B53BD1" w:rsidP="00B53BD1">
      <w:pPr>
        <w:pStyle w:val="Default"/>
        <w:spacing w:after="160" w:line="259" w:lineRule="auto"/>
        <w:rPr>
          <w:rFonts w:asciiTheme="majorHAnsi" w:hAnsiTheme="majorHAnsi" w:cstheme="majorHAnsi"/>
        </w:rPr>
      </w:pPr>
      <w:r>
        <w:rPr>
          <w:rFonts w:asciiTheme="majorHAnsi" w:hAnsiTheme="majorHAnsi" w:cstheme="majorHAnsi"/>
          <w:b/>
        </w:rPr>
        <w:t>Dirk Cilliers</w:t>
      </w:r>
      <w:r w:rsidRPr="000B29ED">
        <w:rPr>
          <w:rFonts w:asciiTheme="majorHAnsi" w:hAnsiTheme="majorHAnsi" w:cstheme="majorHAnsi"/>
        </w:rPr>
        <w:t xml:space="preserve"> - North-West University, South Africa, Email </w:t>
      </w:r>
      <w:r w:rsidR="003168F4" w:rsidRPr="003168F4">
        <w:rPr>
          <w:rFonts w:asciiTheme="majorHAnsi" w:hAnsiTheme="majorHAnsi" w:cstheme="majorHAnsi"/>
        </w:rPr>
        <w:t>Dirk.Cilliers@nwu.ac.za</w:t>
      </w:r>
    </w:p>
    <w:p w14:paraId="5E50B35F" w14:textId="77777777" w:rsidR="00B53BD1" w:rsidRPr="000B29ED" w:rsidRDefault="00B53BD1" w:rsidP="00B53BD1">
      <w:pPr>
        <w:pStyle w:val="Default"/>
        <w:spacing w:after="160" w:line="259" w:lineRule="auto"/>
        <w:rPr>
          <w:rFonts w:asciiTheme="majorHAnsi" w:hAnsiTheme="majorHAnsi" w:cstheme="majorHAnsi"/>
        </w:rPr>
      </w:pPr>
    </w:p>
    <w:p w14:paraId="58FE3CAB" w14:textId="77777777" w:rsidR="00B53BD1" w:rsidRPr="000B29ED" w:rsidRDefault="00B53BD1" w:rsidP="00B53BD1">
      <w:pPr>
        <w:pStyle w:val="Default"/>
        <w:spacing w:after="160" w:line="259" w:lineRule="auto"/>
        <w:rPr>
          <w:rFonts w:asciiTheme="majorHAnsi" w:hAnsiTheme="majorHAnsi" w:cstheme="majorHAnsi"/>
        </w:rPr>
      </w:pPr>
      <w:r w:rsidRPr="000B29ED">
        <w:rPr>
          <w:rFonts w:asciiTheme="majorHAnsi" w:hAnsiTheme="majorHAnsi" w:cstheme="majorHAnsi"/>
        </w:rPr>
        <w:t>*corresponding author</w:t>
      </w:r>
    </w:p>
    <w:p w14:paraId="2C6A614F" w14:textId="77777777" w:rsidR="00B53BD1" w:rsidRDefault="00B53BD1" w:rsidP="00B53BD1"/>
    <w:p w14:paraId="27346872" w14:textId="77777777" w:rsidR="00B53BD1" w:rsidRDefault="00B53BD1">
      <w:pPr>
        <w:rPr>
          <w:rFonts w:ascii="Arial" w:hAnsi="Arial" w:cs="Arial"/>
          <w:b/>
          <w:i/>
          <w:iCs/>
          <w:sz w:val="24"/>
          <w:szCs w:val="24"/>
        </w:rPr>
      </w:pPr>
    </w:p>
    <w:p w14:paraId="08ED7BE7" w14:textId="67B4E3F9" w:rsidR="00357976" w:rsidRPr="00357976" w:rsidRDefault="00357976">
      <w:pPr>
        <w:rPr>
          <w:rFonts w:ascii="Arial" w:hAnsi="Arial" w:cs="Arial"/>
          <w:b/>
          <w:i/>
          <w:iCs/>
          <w:sz w:val="24"/>
          <w:szCs w:val="24"/>
        </w:rPr>
      </w:pPr>
      <w:r w:rsidRPr="00357976">
        <w:rPr>
          <w:rFonts w:ascii="Arial" w:hAnsi="Arial" w:cs="Arial"/>
          <w:b/>
          <w:i/>
          <w:iCs/>
          <w:sz w:val="24"/>
          <w:szCs w:val="24"/>
        </w:rPr>
        <w:lastRenderedPageBreak/>
        <w:t>Journal: IAPA</w:t>
      </w:r>
    </w:p>
    <w:p w14:paraId="46939149" w14:textId="68330902" w:rsidR="000E12FE" w:rsidRPr="00D20C46" w:rsidRDefault="006473DC">
      <w:pPr>
        <w:rPr>
          <w:rFonts w:ascii="Arial" w:hAnsi="Arial" w:cs="Arial"/>
          <w:b/>
          <w:sz w:val="24"/>
          <w:szCs w:val="24"/>
        </w:rPr>
      </w:pPr>
      <w:r>
        <w:rPr>
          <w:rFonts w:ascii="Arial" w:hAnsi="Arial" w:cs="Arial"/>
          <w:b/>
          <w:sz w:val="24"/>
          <w:szCs w:val="24"/>
        </w:rPr>
        <w:t>Gaining a deeper u</w:t>
      </w:r>
      <w:r w:rsidR="00C00092">
        <w:rPr>
          <w:rFonts w:ascii="Arial" w:hAnsi="Arial" w:cs="Arial"/>
          <w:b/>
          <w:sz w:val="24"/>
          <w:szCs w:val="24"/>
        </w:rPr>
        <w:t xml:space="preserve">nderstanding </w:t>
      </w:r>
      <w:r w:rsidR="003D0410">
        <w:rPr>
          <w:rFonts w:ascii="Arial" w:hAnsi="Arial" w:cs="Arial"/>
          <w:b/>
          <w:sz w:val="24"/>
          <w:szCs w:val="24"/>
        </w:rPr>
        <w:t xml:space="preserve">of </w:t>
      </w:r>
      <w:r w:rsidR="00C00092">
        <w:rPr>
          <w:rFonts w:ascii="Arial" w:hAnsi="Arial" w:cs="Arial"/>
          <w:b/>
          <w:sz w:val="24"/>
          <w:szCs w:val="24"/>
        </w:rPr>
        <w:t>t</w:t>
      </w:r>
      <w:r w:rsidR="00C340D8" w:rsidRPr="00C340D8">
        <w:rPr>
          <w:rFonts w:ascii="Arial" w:hAnsi="Arial" w:cs="Arial"/>
          <w:b/>
          <w:sz w:val="24"/>
          <w:szCs w:val="24"/>
        </w:rPr>
        <w:t>he psychology</w:t>
      </w:r>
      <w:r w:rsidR="000E12FE" w:rsidRPr="00D20C46">
        <w:rPr>
          <w:rFonts w:ascii="Arial" w:hAnsi="Arial" w:cs="Arial"/>
          <w:b/>
          <w:sz w:val="24"/>
          <w:szCs w:val="24"/>
        </w:rPr>
        <w:t xml:space="preserve"> </w:t>
      </w:r>
      <w:r w:rsidR="003A684E">
        <w:rPr>
          <w:rFonts w:ascii="Arial" w:hAnsi="Arial" w:cs="Arial"/>
          <w:b/>
          <w:sz w:val="24"/>
          <w:szCs w:val="24"/>
        </w:rPr>
        <w:t>underpinning</w:t>
      </w:r>
      <w:r w:rsidR="000E12FE" w:rsidRPr="00D20C46">
        <w:rPr>
          <w:rFonts w:ascii="Arial" w:hAnsi="Arial" w:cs="Arial"/>
          <w:b/>
          <w:sz w:val="24"/>
          <w:szCs w:val="24"/>
        </w:rPr>
        <w:t xml:space="preserve"> significance</w:t>
      </w:r>
      <w:r w:rsidR="00D20C46">
        <w:rPr>
          <w:rFonts w:ascii="Arial" w:hAnsi="Arial" w:cs="Arial"/>
          <w:b/>
          <w:sz w:val="24"/>
          <w:szCs w:val="24"/>
        </w:rPr>
        <w:t xml:space="preserve"> judgements</w:t>
      </w:r>
      <w:r w:rsidR="000E12FE" w:rsidRPr="00D20C46">
        <w:rPr>
          <w:rFonts w:ascii="Arial" w:hAnsi="Arial" w:cs="Arial"/>
          <w:b/>
          <w:sz w:val="24"/>
          <w:szCs w:val="24"/>
        </w:rPr>
        <w:t xml:space="preserve"> in environmental </w:t>
      </w:r>
      <w:r w:rsidR="00D20C46">
        <w:rPr>
          <w:rFonts w:ascii="Arial" w:hAnsi="Arial" w:cs="Arial"/>
          <w:b/>
          <w:sz w:val="24"/>
          <w:szCs w:val="24"/>
        </w:rPr>
        <w:t xml:space="preserve">impact </w:t>
      </w:r>
      <w:r w:rsidR="000E12FE" w:rsidRPr="00D20C46">
        <w:rPr>
          <w:rFonts w:ascii="Arial" w:hAnsi="Arial" w:cs="Arial"/>
          <w:b/>
          <w:sz w:val="24"/>
          <w:szCs w:val="24"/>
        </w:rPr>
        <w:t>assessment</w:t>
      </w:r>
      <w:r w:rsidR="00D20C46">
        <w:rPr>
          <w:rFonts w:ascii="Arial" w:hAnsi="Arial" w:cs="Arial"/>
          <w:b/>
          <w:sz w:val="24"/>
          <w:szCs w:val="24"/>
        </w:rPr>
        <w:t xml:space="preserve"> (EIA)</w:t>
      </w:r>
    </w:p>
    <w:p w14:paraId="26396C6C" w14:textId="77777777" w:rsidR="002160C7" w:rsidRPr="00E814AC" w:rsidRDefault="002160C7" w:rsidP="00513B6A">
      <w:pPr>
        <w:spacing w:after="0" w:line="360" w:lineRule="auto"/>
        <w:rPr>
          <w:rFonts w:ascii="Arial" w:hAnsi="Arial" w:cs="Arial"/>
        </w:rPr>
      </w:pPr>
    </w:p>
    <w:p w14:paraId="040128FB" w14:textId="4DCECBA8" w:rsidR="002160C7" w:rsidRPr="00E93D04" w:rsidRDefault="00513B6A" w:rsidP="00357976">
      <w:pPr>
        <w:spacing w:after="0" w:line="360" w:lineRule="auto"/>
        <w:ind w:left="1440" w:hanging="1440"/>
        <w:rPr>
          <w:rFonts w:ascii="Arial" w:hAnsi="Arial" w:cs="Arial"/>
        </w:rPr>
      </w:pPr>
      <w:r w:rsidRPr="00313D3E">
        <w:rPr>
          <w:rFonts w:ascii="Arial" w:hAnsi="Arial" w:cs="Arial"/>
          <w:b/>
          <w:bCs/>
        </w:rPr>
        <w:t xml:space="preserve">Authors: </w:t>
      </w:r>
      <w:r w:rsidRPr="00313D3E">
        <w:rPr>
          <w:rFonts w:ascii="Arial" w:hAnsi="Arial" w:cs="Arial"/>
          <w:b/>
          <w:bCs/>
        </w:rPr>
        <w:tab/>
      </w:r>
      <w:r w:rsidR="00D20C46" w:rsidRPr="00E93D04">
        <w:rPr>
          <w:rFonts w:ascii="Arial" w:hAnsi="Arial" w:cs="Arial"/>
        </w:rPr>
        <w:t>Retief</w:t>
      </w:r>
      <w:r w:rsidR="009C1602" w:rsidRPr="00E93D04">
        <w:rPr>
          <w:rFonts w:ascii="Arial" w:hAnsi="Arial" w:cs="Arial"/>
        </w:rPr>
        <w:t xml:space="preserve">, </w:t>
      </w:r>
      <w:r w:rsidR="00E93D04" w:rsidRPr="00E93D04">
        <w:rPr>
          <w:rFonts w:ascii="Arial" w:hAnsi="Arial" w:cs="Arial"/>
        </w:rPr>
        <w:t>F.P., Bond, A.J., Morrison-Saunders, A., Pope, J., Alberts, R.C., Roos, C. and Cilliers, D.</w:t>
      </w:r>
    </w:p>
    <w:p w14:paraId="3B8DCC12" w14:textId="77777777" w:rsidR="009E75B5" w:rsidRPr="00E814AC" w:rsidRDefault="009E75B5">
      <w:pPr>
        <w:rPr>
          <w:rFonts w:ascii="Arial" w:hAnsi="Arial" w:cs="Arial"/>
        </w:rPr>
      </w:pPr>
    </w:p>
    <w:p w14:paraId="49DAB2CB" w14:textId="77777777" w:rsidR="009E75B5" w:rsidRPr="00E814AC" w:rsidRDefault="009E75B5">
      <w:pPr>
        <w:rPr>
          <w:rFonts w:ascii="Arial" w:hAnsi="Arial" w:cs="Arial"/>
          <w:b/>
        </w:rPr>
      </w:pPr>
      <w:r w:rsidRPr="00E814AC">
        <w:rPr>
          <w:rFonts w:ascii="Arial" w:hAnsi="Arial" w:cs="Arial"/>
          <w:b/>
        </w:rPr>
        <w:t>Abstract</w:t>
      </w:r>
    </w:p>
    <w:p w14:paraId="24FE0645" w14:textId="095FA7D4" w:rsidR="006859FF" w:rsidRPr="006859FF" w:rsidRDefault="00483083" w:rsidP="006859FF">
      <w:pPr>
        <w:spacing w:line="360" w:lineRule="auto"/>
        <w:jc w:val="both"/>
        <w:rPr>
          <w:rFonts w:ascii="Arial" w:hAnsi="Arial" w:cs="Arial"/>
        </w:rPr>
      </w:pPr>
      <w:r w:rsidRPr="003A684E">
        <w:rPr>
          <w:rFonts w:ascii="Arial" w:hAnsi="Arial" w:cs="Arial"/>
        </w:rPr>
        <w:t>Significance judgements lie at the heart of EIA</w:t>
      </w:r>
      <w:r w:rsidR="006211E1" w:rsidRPr="003A684E">
        <w:rPr>
          <w:rFonts w:ascii="Arial" w:hAnsi="Arial" w:cs="Arial"/>
        </w:rPr>
        <w:t xml:space="preserve"> and </w:t>
      </w:r>
      <w:r w:rsidR="004B01CF" w:rsidRPr="003A684E">
        <w:rPr>
          <w:rFonts w:ascii="Arial" w:hAnsi="Arial" w:cs="Arial"/>
        </w:rPr>
        <w:t>provide</w:t>
      </w:r>
      <w:r w:rsidR="006211E1" w:rsidRPr="003A684E">
        <w:rPr>
          <w:rFonts w:ascii="Arial" w:hAnsi="Arial" w:cs="Arial"/>
        </w:rPr>
        <w:t xml:space="preserve"> the basis </w:t>
      </w:r>
      <w:r w:rsidR="004B01CF" w:rsidRPr="003A684E">
        <w:rPr>
          <w:rFonts w:ascii="Arial" w:hAnsi="Arial" w:cs="Arial"/>
        </w:rPr>
        <w:t xml:space="preserve">and justification for overall </w:t>
      </w:r>
      <w:r w:rsidR="006211E1" w:rsidRPr="003A684E">
        <w:rPr>
          <w:rFonts w:ascii="Arial" w:hAnsi="Arial" w:cs="Arial"/>
        </w:rPr>
        <w:t>decision making</w:t>
      </w:r>
      <w:r w:rsidRPr="003A684E">
        <w:rPr>
          <w:rFonts w:ascii="Arial" w:hAnsi="Arial" w:cs="Arial"/>
        </w:rPr>
        <w:t xml:space="preserve">. </w:t>
      </w:r>
      <w:r w:rsidR="004B01CF" w:rsidRPr="003A684E">
        <w:rPr>
          <w:rFonts w:ascii="Arial" w:hAnsi="Arial" w:cs="Arial"/>
        </w:rPr>
        <w:t>Although t</w:t>
      </w:r>
      <w:r w:rsidRPr="003A684E">
        <w:rPr>
          <w:rFonts w:ascii="Arial" w:hAnsi="Arial" w:cs="Arial"/>
        </w:rPr>
        <w:t>he subjective nature of significance judgements is widely recognized</w:t>
      </w:r>
      <w:r w:rsidR="004B01CF" w:rsidRPr="003A684E">
        <w:rPr>
          <w:rFonts w:ascii="Arial" w:hAnsi="Arial" w:cs="Arial"/>
        </w:rPr>
        <w:t xml:space="preserve"> </w:t>
      </w:r>
      <w:r w:rsidRPr="003A684E">
        <w:rPr>
          <w:rFonts w:ascii="Arial" w:hAnsi="Arial" w:cs="Arial"/>
        </w:rPr>
        <w:t xml:space="preserve">there has been limited research </w:t>
      </w:r>
      <w:r w:rsidR="00F21BC3">
        <w:rPr>
          <w:rFonts w:ascii="Arial" w:hAnsi="Arial" w:cs="Arial"/>
        </w:rPr>
        <w:t>aimed at</w:t>
      </w:r>
      <w:r w:rsidRPr="003A684E">
        <w:rPr>
          <w:rFonts w:ascii="Arial" w:hAnsi="Arial" w:cs="Arial"/>
        </w:rPr>
        <w:t xml:space="preserve"> gaining a deeper understanding</w:t>
      </w:r>
      <w:r w:rsidR="006C6B6D" w:rsidRPr="003A684E">
        <w:rPr>
          <w:rFonts w:ascii="Arial" w:hAnsi="Arial" w:cs="Arial"/>
        </w:rPr>
        <w:t xml:space="preserve"> of its implications</w:t>
      </w:r>
      <w:r w:rsidRPr="003A684E">
        <w:rPr>
          <w:rFonts w:ascii="Arial" w:hAnsi="Arial" w:cs="Arial"/>
        </w:rPr>
        <w:t xml:space="preserve">. This paper builds on the growing tradition of exploring learning from psychology in dealing with </w:t>
      </w:r>
      <w:r w:rsidR="00A104A3" w:rsidRPr="003A684E">
        <w:rPr>
          <w:rFonts w:ascii="Arial" w:hAnsi="Arial" w:cs="Arial"/>
        </w:rPr>
        <w:t>challenges</w:t>
      </w:r>
      <w:r w:rsidRPr="003A684E">
        <w:rPr>
          <w:rFonts w:ascii="Arial" w:hAnsi="Arial" w:cs="Arial"/>
        </w:rPr>
        <w:t xml:space="preserve"> </w:t>
      </w:r>
      <w:r w:rsidR="004B01CF" w:rsidRPr="003A684E">
        <w:rPr>
          <w:rFonts w:ascii="Arial" w:hAnsi="Arial" w:cs="Arial"/>
        </w:rPr>
        <w:t>in</w:t>
      </w:r>
      <w:r w:rsidRPr="003A684E">
        <w:rPr>
          <w:rFonts w:ascii="Arial" w:hAnsi="Arial" w:cs="Arial"/>
        </w:rPr>
        <w:t xml:space="preserve"> EIA</w:t>
      </w:r>
      <w:r w:rsidR="00A104A3" w:rsidRPr="003A684E">
        <w:rPr>
          <w:rFonts w:ascii="Arial" w:hAnsi="Arial" w:cs="Arial"/>
        </w:rPr>
        <w:t xml:space="preserve"> practice</w:t>
      </w:r>
      <w:r w:rsidR="006211E1" w:rsidRPr="003A684E">
        <w:rPr>
          <w:rFonts w:ascii="Arial" w:hAnsi="Arial" w:cs="Arial"/>
        </w:rPr>
        <w:t>, in this case significance judgements</w:t>
      </w:r>
      <w:r w:rsidRPr="003A684E">
        <w:rPr>
          <w:rFonts w:ascii="Arial" w:hAnsi="Arial" w:cs="Arial"/>
        </w:rPr>
        <w:t xml:space="preserve">. </w:t>
      </w:r>
      <w:r w:rsidR="006211E1" w:rsidRPr="003A684E">
        <w:rPr>
          <w:rFonts w:ascii="Arial" w:hAnsi="Arial" w:cs="Arial"/>
        </w:rPr>
        <w:t>T</w:t>
      </w:r>
      <w:r w:rsidRPr="003A684E">
        <w:rPr>
          <w:rFonts w:ascii="Arial" w:hAnsi="Arial" w:cs="Arial"/>
        </w:rPr>
        <w:t xml:space="preserve">he aim of the </w:t>
      </w:r>
      <w:r w:rsidR="006211E1" w:rsidRPr="003A684E">
        <w:rPr>
          <w:rFonts w:ascii="Arial" w:hAnsi="Arial" w:cs="Arial"/>
        </w:rPr>
        <w:t>research</w:t>
      </w:r>
      <w:r w:rsidRPr="003A684E">
        <w:rPr>
          <w:rFonts w:ascii="Arial" w:hAnsi="Arial" w:cs="Arial"/>
        </w:rPr>
        <w:t xml:space="preserve"> is </w:t>
      </w:r>
      <w:r w:rsidR="006C6B6D" w:rsidRPr="003A684E">
        <w:rPr>
          <w:rFonts w:ascii="Arial" w:hAnsi="Arial" w:cs="Arial"/>
        </w:rPr>
        <w:t>therefore</w:t>
      </w:r>
      <w:r w:rsidR="00351096">
        <w:rPr>
          <w:rFonts w:ascii="Arial" w:hAnsi="Arial" w:cs="Arial"/>
        </w:rPr>
        <w:t>,</w:t>
      </w:r>
      <w:r w:rsidR="006C6B6D" w:rsidRPr="003A684E">
        <w:rPr>
          <w:rFonts w:ascii="Arial" w:hAnsi="Arial" w:cs="Arial"/>
        </w:rPr>
        <w:t xml:space="preserve"> </w:t>
      </w:r>
      <w:r w:rsidRPr="003A684E">
        <w:rPr>
          <w:rFonts w:ascii="Arial" w:hAnsi="Arial" w:cs="Arial"/>
        </w:rPr>
        <w:t xml:space="preserve">to </w:t>
      </w:r>
      <w:r w:rsidR="003A684E" w:rsidRPr="003A684E">
        <w:rPr>
          <w:rFonts w:ascii="Arial" w:hAnsi="Arial" w:cs="Arial"/>
        </w:rPr>
        <w:t>gain a deeper understanding of</w:t>
      </w:r>
      <w:r w:rsidRPr="003A684E">
        <w:rPr>
          <w:rFonts w:ascii="Arial" w:hAnsi="Arial" w:cs="Arial"/>
        </w:rPr>
        <w:t xml:space="preserve"> the psychology underpinning significance judgements.</w:t>
      </w:r>
      <w:r w:rsidR="004D58F9" w:rsidRPr="003A684E">
        <w:rPr>
          <w:rFonts w:ascii="Arial" w:hAnsi="Arial" w:cs="Arial"/>
        </w:rPr>
        <w:t xml:space="preserve"> This is achieved by applying 10</w:t>
      </w:r>
      <w:r w:rsidR="00A104A3" w:rsidRPr="003A684E">
        <w:rPr>
          <w:rFonts w:ascii="Arial" w:hAnsi="Arial" w:cs="Arial"/>
        </w:rPr>
        <w:t xml:space="preserve"> concepts from psychology to the four steps in the ‘significance spectrum model’</w:t>
      </w:r>
      <w:r w:rsidR="006859FF">
        <w:rPr>
          <w:rFonts w:ascii="Arial" w:hAnsi="Arial" w:cs="Arial"/>
        </w:rPr>
        <w:t xml:space="preserve"> namely: decide thresholds, make predictions, judge acceptability and consider mitigation</w:t>
      </w:r>
      <w:r w:rsidR="00A104A3" w:rsidRPr="003A684E">
        <w:rPr>
          <w:rFonts w:ascii="Arial" w:hAnsi="Arial" w:cs="Arial"/>
        </w:rPr>
        <w:t xml:space="preserve">. </w:t>
      </w:r>
      <w:r w:rsidR="00A104A3" w:rsidRPr="006859FF">
        <w:rPr>
          <w:rFonts w:ascii="Arial" w:hAnsi="Arial" w:cs="Arial"/>
        </w:rPr>
        <w:t xml:space="preserve">The </w:t>
      </w:r>
      <w:r w:rsidR="00F21BC3">
        <w:rPr>
          <w:rFonts w:ascii="Arial" w:hAnsi="Arial" w:cs="Arial"/>
        </w:rPr>
        <w:t>results suggest</w:t>
      </w:r>
      <w:r w:rsidR="00A104A3" w:rsidRPr="006859FF">
        <w:rPr>
          <w:rFonts w:ascii="Arial" w:hAnsi="Arial" w:cs="Arial"/>
        </w:rPr>
        <w:t xml:space="preserve"> </w:t>
      </w:r>
      <w:r w:rsidR="00620913" w:rsidRPr="006859FF">
        <w:rPr>
          <w:rFonts w:ascii="Arial" w:hAnsi="Arial" w:cs="Arial"/>
        </w:rPr>
        <w:t>that</w:t>
      </w:r>
      <w:r w:rsidR="006859FF" w:rsidRPr="006859FF">
        <w:rPr>
          <w:rFonts w:ascii="Arial" w:hAnsi="Arial" w:cs="Arial"/>
        </w:rPr>
        <w:t xml:space="preserve"> significance judgements should</w:t>
      </w:r>
      <w:r w:rsidR="00F21BC3">
        <w:rPr>
          <w:rFonts w:ascii="Arial" w:hAnsi="Arial" w:cs="Arial"/>
        </w:rPr>
        <w:t xml:space="preserve"> (with </w:t>
      </w:r>
      <w:r w:rsidR="00367EFE">
        <w:rPr>
          <w:rFonts w:ascii="Arial" w:hAnsi="Arial" w:cs="Arial"/>
        </w:rPr>
        <w:t>underpinning concept</w:t>
      </w:r>
      <w:r w:rsidR="00E14C79">
        <w:rPr>
          <w:rFonts w:ascii="Arial" w:hAnsi="Arial" w:cs="Arial"/>
        </w:rPr>
        <w:t>s</w:t>
      </w:r>
      <w:r w:rsidR="00367EFE">
        <w:rPr>
          <w:rFonts w:ascii="Arial" w:hAnsi="Arial" w:cs="Arial"/>
        </w:rPr>
        <w:t xml:space="preserve"> from psychology provided in parentheses)</w:t>
      </w:r>
      <w:r w:rsidR="006859FF" w:rsidRPr="006859FF">
        <w:rPr>
          <w:rFonts w:ascii="Arial" w:hAnsi="Arial" w:cs="Arial"/>
        </w:rPr>
        <w:t xml:space="preserve"> aim for a limited number of key thresholds (paradox of choice)</w:t>
      </w:r>
      <w:r w:rsidR="00F21BC3">
        <w:rPr>
          <w:rFonts w:ascii="Arial" w:hAnsi="Arial" w:cs="Arial"/>
        </w:rPr>
        <w:t>;</w:t>
      </w:r>
      <w:r w:rsidR="006859FF" w:rsidRPr="006859FF">
        <w:rPr>
          <w:rFonts w:ascii="Arial" w:hAnsi="Arial" w:cs="Arial"/>
        </w:rPr>
        <w:t xml:space="preserve"> design thresholds with future gains in mind (loss aversion), reconsider probability scoring (possibility and certainty effect)</w:t>
      </w:r>
      <w:r w:rsidR="00367EFE">
        <w:rPr>
          <w:rFonts w:ascii="Arial" w:hAnsi="Arial" w:cs="Arial"/>
        </w:rPr>
        <w:t>;</w:t>
      </w:r>
      <w:r w:rsidR="006859FF" w:rsidRPr="006859FF">
        <w:rPr>
          <w:rFonts w:ascii="Arial" w:hAnsi="Arial" w:cs="Arial"/>
        </w:rPr>
        <w:t xml:space="preserve"> avoid judgements </w:t>
      </w:r>
      <w:r w:rsidR="000F6B00">
        <w:rPr>
          <w:rFonts w:ascii="Arial" w:hAnsi="Arial" w:cs="Arial"/>
        </w:rPr>
        <w:t>based on</w:t>
      </w:r>
      <w:r w:rsidR="006859FF" w:rsidRPr="006859FF">
        <w:rPr>
          <w:rFonts w:ascii="Arial" w:hAnsi="Arial" w:cs="Arial"/>
        </w:rPr>
        <w:t xml:space="preserve"> limited information (</w:t>
      </w:r>
      <w:r w:rsidR="00367EFE">
        <w:rPr>
          <w:rFonts w:ascii="Arial" w:hAnsi="Arial" w:cs="Arial"/>
        </w:rPr>
        <w:t xml:space="preserve">What You See Is All There Is, </w:t>
      </w:r>
      <w:r w:rsidR="006859FF" w:rsidRPr="006859FF">
        <w:rPr>
          <w:rFonts w:ascii="Arial" w:hAnsi="Arial" w:cs="Arial"/>
        </w:rPr>
        <w:t>WHYSIATI)</w:t>
      </w:r>
      <w:r w:rsidR="00367EFE">
        <w:rPr>
          <w:rFonts w:ascii="Arial" w:hAnsi="Arial" w:cs="Arial"/>
        </w:rPr>
        <w:t>;</w:t>
      </w:r>
      <w:r w:rsidR="006859FF" w:rsidRPr="006859FF">
        <w:rPr>
          <w:rFonts w:ascii="Arial" w:hAnsi="Arial" w:cs="Arial"/>
        </w:rPr>
        <w:t xml:space="preserve"> </w:t>
      </w:r>
      <w:proofErr w:type="spellStart"/>
      <w:r w:rsidR="00367EFE">
        <w:rPr>
          <w:rFonts w:ascii="Arial" w:hAnsi="Arial" w:cs="Arial"/>
          <w:lang w:eastAsia="en-ZA"/>
        </w:rPr>
        <w:t>utilise</w:t>
      </w:r>
      <w:proofErr w:type="spellEnd"/>
      <w:r w:rsidR="00367EFE" w:rsidRPr="006859FF">
        <w:rPr>
          <w:rFonts w:ascii="Arial" w:hAnsi="Arial" w:cs="Arial"/>
          <w:lang w:eastAsia="en-ZA"/>
        </w:rPr>
        <w:t xml:space="preserve"> </w:t>
      </w:r>
      <w:r w:rsidR="006859FF" w:rsidRPr="006859FF">
        <w:rPr>
          <w:rFonts w:ascii="Arial" w:hAnsi="Arial" w:cs="Arial"/>
          <w:lang w:eastAsia="en-ZA"/>
        </w:rPr>
        <w:t>statistical prediction over expert opinion (expert fallacy)</w:t>
      </w:r>
      <w:r w:rsidR="00367EFE">
        <w:rPr>
          <w:rFonts w:ascii="Arial" w:hAnsi="Arial" w:cs="Arial"/>
          <w:lang w:eastAsia="en-ZA"/>
        </w:rPr>
        <w:t>;</w:t>
      </w:r>
      <w:r w:rsidR="006859FF" w:rsidRPr="006859FF">
        <w:rPr>
          <w:rFonts w:ascii="Arial" w:hAnsi="Arial" w:cs="Arial"/>
          <w:lang w:eastAsia="en-ZA"/>
        </w:rPr>
        <w:t xml:space="preserve"> communicate carefully </w:t>
      </w:r>
      <w:r w:rsidR="006859FF" w:rsidRPr="006859FF">
        <w:rPr>
          <w:rFonts w:ascii="Arial" w:hAnsi="Arial" w:cs="Arial"/>
        </w:rPr>
        <w:t>(priming, framing and cognitive ease)</w:t>
      </w:r>
      <w:r w:rsidR="00367EFE">
        <w:rPr>
          <w:rFonts w:ascii="Arial" w:hAnsi="Arial" w:cs="Arial"/>
        </w:rPr>
        <w:t>;</w:t>
      </w:r>
      <w:r w:rsidR="006859FF" w:rsidRPr="006859FF">
        <w:rPr>
          <w:rFonts w:ascii="Arial" w:hAnsi="Arial" w:cs="Arial"/>
        </w:rPr>
        <w:t xml:space="preserve"> and consider personal attitudes and biases (affect heuristic).</w:t>
      </w:r>
    </w:p>
    <w:p w14:paraId="266CDCD7" w14:textId="77777777" w:rsidR="00951A24" w:rsidRPr="00E814AC" w:rsidRDefault="00951A24" w:rsidP="00A83F77">
      <w:pPr>
        <w:jc w:val="both"/>
        <w:rPr>
          <w:rFonts w:ascii="Arial" w:hAnsi="Arial" w:cs="Arial"/>
        </w:rPr>
      </w:pPr>
    </w:p>
    <w:p w14:paraId="3960D9AE" w14:textId="77777777" w:rsidR="009E75B5" w:rsidRPr="00E814AC" w:rsidRDefault="009E75B5" w:rsidP="00A83F77">
      <w:pPr>
        <w:jc w:val="both"/>
        <w:rPr>
          <w:rFonts w:ascii="Arial" w:hAnsi="Arial" w:cs="Arial"/>
        </w:rPr>
      </w:pPr>
      <w:r w:rsidRPr="00E814AC">
        <w:rPr>
          <w:rFonts w:ascii="Arial" w:hAnsi="Arial" w:cs="Arial"/>
          <w:b/>
        </w:rPr>
        <w:t>Key words</w:t>
      </w:r>
      <w:r w:rsidRPr="00E814AC">
        <w:rPr>
          <w:rFonts w:ascii="Arial" w:hAnsi="Arial" w:cs="Arial"/>
        </w:rPr>
        <w:t xml:space="preserve">:  environmental </w:t>
      </w:r>
      <w:r w:rsidR="00A41234" w:rsidRPr="00E814AC">
        <w:rPr>
          <w:rFonts w:ascii="Arial" w:hAnsi="Arial" w:cs="Arial"/>
        </w:rPr>
        <w:t xml:space="preserve">impact </w:t>
      </w:r>
      <w:r w:rsidRPr="00E814AC">
        <w:rPr>
          <w:rFonts w:ascii="Arial" w:hAnsi="Arial" w:cs="Arial"/>
        </w:rPr>
        <w:t xml:space="preserve">assessment, </w:t>
      </w:r>
      <w:r w:rsidR="002C08CC">
        <w:rPr>
          <w:rFonts w:ascii="Arial" w:hAnsi="Arial" w:cs="Arial"/>
        </w:rPr>
        <w:t>significance</w:t>
      </w:r>
      <w:r w:rsidRPr="00E814AC">
        <w:rPr>
          <w:rFonts w:ascii="Arial" w:hAnsi="Arial" w:cs="Arial"/>
        </w:rPr>
        <w:t xml:space="preserve">, </w:t>
      </w:r>
      <w:r w:rsidR="00353C46" w:rsidRPr="00E814AC">
        <w:rPr>
          <w:rFonts w:ascii="Arial" w:hAnsi="Arial" w:cs="Arial"/>
        </w:rPr>
        <w:t>decision-making</w:t>
      </w:r>
      <w:r w:rsidRPr="00E814AC">
        <w:rPr>
          <w:rFonts w:ascii="Arial" w:hAnsi="Arial" w:cs="Arial"/>
        </w:rPr>
        <w:t xml:space="preserve">, </w:t>
      </w:r>
      <w:r w:rsidR="002C08CC">
        <w:rPr>
          <w:rFonts w:ascii="Arial" w:hAnsi="Arial" w:cs="Arial"/>
        </w:rPr>
        <w:t xml:space="preserve">value judgements, </w:t>
      </w:r>
      <w:r w:rsidRPr="00E814AC">
        <w:rPr>
          <w:rFonts w:ascii="Arial" w:hAnsi="Arial" w:cs="Arial"/>
        </w:rPr>
        <w:t>psychology</w:t>
      </w:r>
    </w:p>
    <w:p w14:paraId="538BBD2E" w14:textId="77777777" w:rsidR="009E75B5" w:rsidRPr="00E814AC" w:rsidRDefault="009E75B5">
      <w:pPr>
        <w:rPr>
          <w:rFonts w:ascii="Arial" w:hAnsi="Arial" w:cs="Arial"/>
        </w:rPr>
      </w:pPr>
    </w:p>
    <w:p w14:paraId="32E566CD" w14:textId="77777777" w:rsidR="002160C7" w:rsidRPr="00E814AC" w:rsidRDefault="00402F73" w:rsidP="00DE3D81">
      <w:pPr>
        <w:pStyle w:val="ListParagraph1"/>
        <w:numPr>
          <w:ilvl w:val="0"/>
          <w:numId w:val="1"/>
        </w:numPr>
        <w:spacing w:after="0" w:line="360" w:lineRule="auto"/>
        <w:ind w:left="0" w:firstLine="0"/>
        <w:rPr>
          <w:rFonts w:ascii="Arial" w:hAnsi="Arial" w:cs="Arial"/>
          <w:b/>
        </w:rPr>
      </w:pPr>
      <w:r w:rsidRPr="00E814AC">
        <w:rPr>
          <w:rFonts w:ascii="Arial" w:hAnsi="Arial" w:cs="Arial"/>
          <w:b/>
        </w:rPr>
        <w:br w:type="page"/>
      </w:r>
      <w:r w:rsidR="00756DFE">
        <w:rPr>
          <w:rFonts w:ascii="Arial" w:hAnsi="Arial" w:cs="Arial"/>
          <w:b/>
        </w:rPr>
        <w:lastRenderedPageBreak/>
        <w:t>S</w:t>
      </w:r>
      <w:r w:rsidR="00534F5F">
        <w:rPr>
          <w:rFonts w:ascii="Arial" w:hAnsi="Arial" w:cs="Arial"/>
          <w:b/>
        </w:rPr>
        <w:t xml:space="preserve">ignificance </w:t>
      </w:r>
      <w:r w:rsidR="00756DFE">
        <w:rPr>
          <w:rFonts w:ascii="Arial" w:hAnsi="Arial" w:cs="Arial"/>
          <w:b/>
        </w:rPr>
        <w:t>judgements in EIA</w:t>
      </w:r>
    </w:p>
    <w:p w14:paraId="25A59F31" w14:textId="77777777" w:rsidR="002160C7" w:rsidRDefault="002160C7" w:rsidP="00DE3D81">
      <w:pPr>
        <w:spacing w:after="0" w:line="360" w:lineRule="auto"/>
        <w:rPr>
          <w:rFonts w:ascii="Arial" w:hAnsi="Arial" w:cs="Arial"/>
        </w:rPr>
      </w:pPr>
    </w:p>
    <w:p w14:paraId="34AB0AA3" w14:textId="51D46D80" w:rsidR="00726148" w:rsidRDefault="00AD1739" w:rsidP="00A70DD0">
      <w:pPr>
        <w:spacing w:after="0" w:line="360" w:lineRule="auto"/>
        <w:jc w:val="both"/>
        <w:rPr>
          <w:rFonts w:ascii="Arial" w:hAnsi="Arial" w:cs="Arial"/>
        </w:rPr>
      </w:pPr>
      <w:r>
        <w:rPr>
          <w:rFonts w:ascii="Arial" w:hAnsi="Arial" w:cs="Arial"/>
        </w:rPr>
        <w:t xml:space="preserve">Significance judgements </w:t>
      </w:r>
      <w:r w:rsidR="00726148">
        <w:rPr>
          <w:rFonts w:ascii="Arial" w:hAnsi="Arial" w:cs="Arial"/>
        </w:rPr>
        <w:t xml:space="preserve">lie at </w:t>
      </w:r>
      <w:r w:rsidR="00726148" w:rsidRPr="005D79B8">
        <w:rPr>
          <w:rFonts w:ascii="Arial" w:hAnsi="Arial" w:cs="Arial"/>
          <w:iCs/>
        </w:rPr>
        <w:t xml:space="preserve">the heart of </w:t>
      </w:r>
      <w:r w:rsidR="006D31D7">
        <w:rPr>
          <w:rFonts w:ascii="Arial" w:hAnsi="Arial" w:cs="Arial"/>
          <w:iCs/>
        </w:rPr>
        <w:t>environmental impact assessment (</w:t>
      </w:r>
      <w:r w:rsidR="00726148" w:rsidRPr="005D79B8">
        <w:rPr>
          <w:rFonts w:ascii="Arial" w:hAnsi="Arial" w:cs="Arial"/>
          <w:iCs/>
        </w:rPr>
        <w:t>EIA</w:t>
      </w:r>
      <w:r w:rsidR="006D31D7">
        <w:rPr>
          <w:rFonts w:ascii="Arial" w:hAnsi="Arial" w:cs="Arial"/>
          <w:iCs/>
        </w:rPr>
        <w:t>)</w:t>
      </w:r>
      <w:r w:rsidR="00726148">
        <w:rPr>
          <w:rFonts w:ascii="Arial" w:hAnsi="Arial" w:cs="Arial"/>
        </w:rPr>
        <w:t xml:space="preserve"> </w:t>
      </w:r>
      <w:r w:rsidR="006D31D7">
        <w:rPr>
          <w:rFonts w:ascii="Arial" w:hAnsi="Arial" w:cs="Arial"/>
        </w:rPr>
        <w:t xml:space="preserve">and are </w:t>
      </w:r>
      <w:r w:rsidR="00726148">
        <w:rPr>
          <w:rFonts w:ascii="Arial" w:hAnsi="Arial" w:cs="Arial"/>
        </w:rPr>
        <w:t>central to screening, scoping and the eventual authorization decision</w:t>
      </w:r>
      <w:r w:rsidR="0093615E">
        <w:rPr>
          <w:rFonts w:ascii="Arial" w:hAnsi="Arial" w:cs="Arial"/>
        </w:rPr>
        <w:t>s</w:t>
      </w:r>
      <w:r w:rsidR="006D31D7">
        <w:rPr>
          <w:rFonts w:ascii="Arial" w:hAnsi="Arial" w:cs="Arial"/>
        </w:rPr>
        <w:t xml:space="preserve"> (Beanlands and Duinker 1983)</w:t>
      </w:r>
      <w:r w:rsidR="00726148">
        <w:rPr>
          <w:rFonts w:ascii="Arial" w:hAnsi="Arial" w:cs="Arial"/>
        </w:rPr>
        <w:t xml:space="preserve">. </w:t>
      </w:r>
      <w:r>
        <w:rPr>
          <w:rFonts w:ascii="Arial" w:hAnsi="Arial" w:cs="Arial"/>
        </w:rPr>
        <w:t>Notwithstanding the importance of dealing with significance in E</w:t>
      </w:r>
      <w:r w:rsidR="00D20C46">
        <w:rPr>
          <w:rFonts w:ascii="Arial" w:hAnsi="Arial" w:cs="Arial"/>
        </w:rPr>
        <w:t>I</w:t>
      </w:r>
      <w:r>
        <w:rPr>
          <w:rFonts w:ascii="Arial" w:hAnsi="Arial" w:cs="Arial"/>
        </w:rPr>
        <w:t xml:space="preserve">A it has been </w:t>
      </w:r>
      <w:r w:rsidR="00407124">
        <w:rPr>
          <w:rFonts w:ascii="Arial" w:hAnsi="Arial" w:cs="Arial"/>
        </w:rPr>
        <w:t xml:space="preserve">a </w:t>
      </w:r>
      <w:r>
        <w:rPr>
          <w:rFonts w:ascii="Arial" w:hAnsi="Arial" w:cs="Arial"/>
        </w:rPr>
        <w:t>somewha</w:t>
      </w:r>
      <w:r w:rsidR="0067657E">
        <w:rPr>
          <w:rFonts w:ascii="Arial" w:hAnsi="Arial" w:cs="Arial"/>
        </w:rPr>
        <w:t>t elusive concept</w:t>
      </w:r>
      <w:r>
        <w:rPr>
          <w:rFonts w:ascii="Arial" w:hAnsi="Arial" w:cs="Arial"/>
        </w:rPr>
        <w:t xml:space="preserve">, </w:t>
      </w:r>
      <w:r w:rsidR="004F5E1D">
        <w:rPr>
          <w:rFonts w:ascii="Arial" w:hAnsi="Arial" w:cs="Arial"/>
        </w:rPr>
        <w:t xml:space="preserve">which is </w:t>
      </w:r>
      <w:r>
        <w:rPr>
          <w:rFonts w:ascii="Arial" w:hAnsi="Arial" w:cs="Arial"/>
        </w:rPr>
        <w:t>difficult to define</w:t>
      </w:r>
      <w:r w:rsidR="003C2D9E">
        <w:rPr>
          <w:rFonts w:ascii="Arial" w:hAnsi="Arial" w:cs="Arial"/>
        </w:rPr>
        <w:t>, conceptualize</w:t>
      </w:r>
      <w:r>
        <w:rPr>
          <w:rFonts w:ascii="Arial" w:hAnsi="Arial" w:cs="Arial"/>
        </w:rPr>
        <w:t xml:space="preserve"> and operationalize </w:t>
      </w:r>
      <w:r w:rsidR="004F5E1D">
        <w:rPr>
          <w:rFonts w:ascii="Arial" w:hAnsi="Arial" w:cs="Arial"/>
        </w:rPr>
        <w:t>(</w:t>
      </w:r>
      <w:r w:rsidRPr="00F46EBB">
        <w:rPr>
          <w:rFonts w:ascii="Arial" w:hAnsi="Arial" w:cs="Arial"/>
        </w:rPr>
        <w:t>Ehrlich and Ross</w:t>
      </w:r>
      <w:r w:rsidR="004F5E1D">
        <w:rPr>
          <w:rFonts w:ascii="Arial" w:hAnsi="Arial" w:cs="Arial"/>
        </w:rPr>
        <w:t xml:space="preserve">, </w:t>
      </w:r>
      <w:r w:rsidRPr="00F46EBB">
        <w:rPr>
          <w:rFonts w:ascii="Arial" w:hAnsi="Arial" w:cs="Arial"/>
        </w:rPr>
        <w:t>2015</w:t>
      </w:r>
      <w:r w:rsidR="004F5E1D">
        <w:rPr>
          <w:rFonts w:ascii="Arial" w:hAnsi="Arial" w:cs="Arial"/>
        </w:rPr>
        <w:t xml:space="preserve">; </w:t>
      </w:r>
      <w:r w:rsidRPr="00F46EBB">
        <w:rPr>
          <w:rFonts w:ascii="Arial" w:hAnsi="Arial" w:cs="Arial"/>
        </w:rPr>
        <w:t>J</w:t>
      </w:r>
      <w:r w:rsidR="00CB1C50">
        <w:rPr>
          <w:rFonts w:ascii="Arial" w:hAnsi="Arial" w:cs="Arial"/>
        </w:rPr>
        <w:t>ones and Morrison-Saunders</w:t>
      </w:r>
      <w:r w:rsidR="004F5E1D">
        <w:rPr>
          <w:rFonts w:ascii="Arial" w:hAnsi="Arial" w:cs="Arial"/>
        </w:rPr>
        <w:t xml:space="preserve">, </w:t>
      </w:r>
      <w:r w:rsidR="00CB1C50">
        <w:rPr>
          <w:rFonts w:ascii="Arial" w:hAnsi="Arial" w:cs="Arial"/>
        </w:rPr>
        <w:t>2016</w:t>
      </w:r>
      <w:r w:rsidRPr="00F46EBB">
        <w:rPr>
          <w:rFonts w:ascii="Arial" w:hAnsi="Arial" w:cs="Arial"/>
        </w:rPr>
        <w:t xml:space="preserve">). However, although there is no </w:t>
      </w:r>
      <w:r w:rsidR="0067657E" w:rsidRPr="00F46EBB">
        <w:rPr>
          <w:rFonts w:ascii="Arial" w:hAnsi="Arial" w:cs="Arial"/>
        </w:rPr>
        <w:t>universally agreed</w:t>
      </w:r>
      <w:r w:rsidRPr="00F46EBB">
        <w:rPr>
          <w:rFonts w:ascii="Arial" w:hAnsi="Arial" w:cs="Arial"/>
        </w:rPr>
        <w:t xml:space="preserve"> definition </w:t>
      </w:r>
      <w:r w:rsidR="00611BDB" w:rsidRPr="00F46EBB">
        <w:rPr>
          <w:rFonts w:ascii="Arial" w:hAnsi="Arial" w:cs="Arial"/>
        </w:rPr>
        <w:t>of</w:t>
      </w:r>
      <w:r w:rsidR="00966B0A">
        <w:rPr>
          <w:rFonts w:ascii="Arial" w:hAnsi="Arial" w:cs="Arial"/>
        </w:rPr>
        <w:t>,</w:t>
      </w:r>
      <w:r w:rsidR="00611BDB" w:rsidRPr="00F46EBB">
        <w:rPr>
          <w:rFonts w:ascii="Arial" w:hAnsi="Arial" w:cs="Arial"/>
        </w:rPr>
        <w:t xml:space="preserve"> </w:t>
      </w:r>
      <w:r w:rsidRPr="00F46EBB">
        <w:rPr>
          <w:rFonts w:ascii="Arial" w:hAnsi="Arial" w:cs="Arial"/>
        </w:rPr>
        <w:t>and</w:t>
      </w:r>
      <w:r w:rsidR="00611BDB" w:rsidRPr="00F46EBB">
        <w:rPr>
          <w:rFonts w:ascii="Arial" w:hAnsi="Arial" w:cs="Arial"/>
        </w:rPr>
        <w:t>/or</w:t>
      </w:r>
      <w:r w:rsidRPr="00F46EBB">
        <w:rPr>
          <w:rFonts w:ascii="Arial" w:hAnsi="Arial" w:cs="Arial"/>
        </w:rPr>
        <w:t xml:space="preserve"> methodology to deal with</w:t>
      </w:r>
      <w:r w:rsidR="00966B0A">
        <w:rPr>
          <w:rFonts w:ascii="Arial" w:hAnsi="Arial" w:cs="Arial"/>
        </w:rPr>
        <w:t>,</w:t>
      </w:r>
      <w:r w:rsidRPr="00F46EBB">
        <w:rPr>
          <w:rFonts w:ascii="Arial" w:hAnsi="Arial" w:cs="Arial"/>
        </w:rPr>
        <w:t xml:space="preserve"> significance, there </w:t>
      </w:r>
      <w:r w:rsidR="00407124" w:rsidRPr="00F46EBB">
        <w:rPr>
          <w:rFonts w:ascii="Arial" w:hAnsi="Arial" w:cs="Arial"/>
        </w:rPr>
        <w:t xml:space="preserve">is </w:t>
      </w:r>
      <w:r w:rsidRPr="00F46EBB">
        <w:rPr>
          <w:rFonts w:ascii="Arial" w:hAnsi="Arial" w:cs="Arial"/>
        </w:rPr>
        <w:t xml:space="preserve">general agreement that significance determination is essentially based on </w:t>
      </w:r>
      <w:r w:rsidR="007D6936" w:rsidRPr="00F46EBB">
        <w:rPr>
          <w:rFonts w:ascii="Arial" w:hAnsi="Arial" w:cs="Arial"/>
        </w:rPr>
        <w:t>value judgement</w:t>
      </w:r>
      <w:r w:rsidRPr="00F46EBB">
        <w:rPr>
          <w:rFonts w:ascii="Arial" w:hAnsi="Arial" w:cs="Arial"/>
        </w:rPr>
        <w:t>s</w:t>
      </w:r>
      <w:r w:rsidR="0067657E" w:rsidRPr="00F46EBB">
        <w:rPr>
          <w:rFonts w:ascii="Arial" w:hAnsi="Arial" w:cs="Arial"/>
        </w:rPr>
        <w:t xml:space="preserve"> throughout the EA process</w:t>
      </w:r>
      <w:r w:rsidRPr="00F46EBB">
        <w:rPr>
          <w:rFonts w:ascii="Arial" w:hAnsi="Arial" w:cs="Arial"/>
        </w:rPr>
        <w:t xml:space="preserve"> at varying degrees of subjectivity</w:t>
      </w:r>
      <w:r w:rsidR="00B66E13" w:rsidRPr="00F46EBB">
        <w:rPr>
          <w:rFonts w:ascii="Arial" w:hAnsi="Arial" w:cs="Arial"/>
        </w:rPr>
        <w:t>,</w:t>
      </w:r>
      <w:r w:rsidRPr="00F46EBB">
        <w:rPr>
          <w:rFonts w:ascii="Arial" w:hAnsi="Arial" w:cs="Arial"/>
        </w:rPr>
        <w:t xml:space="preserve"> depending on the particular </w:t>
      </w:r>
      <w:r w:rsidR="00D63706" w:rsidRPr="00F46EBB">
        <w:rPr>
          <w:rFonts w:ascii="Arial" w:hAnsi="Arial" w:cs="Arial"/>
        </w:rPr>
        <w:t xml:space="preserve">context and </w:t>
      </w:r>
      <w:r w:rsidR="003C2D9E" w:rsidRPr="00F46EBB">
        <w:rPr>
          <w:rFonts w:ascii="Arial" w:hAnsi="Arial" w:cs="Arial"/>
        </w:rPr>
        <w:t>decision in question</w:t>
      </w:r>
      <w:r w:rsidR="00D63706" w:rsidRPr="00F46EBB">
        <w:rPr>
          <w:rFonts w:ascii="Arial" w:hAnsi="Arial" w:cs="Arial"/>
        </w:rPr>
        <w:t xml:space="preserve"> (Beanlands and Duinker, 1983;</w:t>
      </w:r>
      <w:r w:rsidR="00F46EBB" w:rsidRPr="00F46EBB">
        <w:rPr>
          <w:rFonts w:ascii="Arial" w:hAnsi="Arial" w:cs="Arial"/>
        </w:rPr>
        <w:t xml:space="preserve"> </w:t>
      </w:r>
      <w:proofErr w:type="spellStart"/>
      <w:r w:rsidR="00F46EBB" w:rsidRPr="00F46EBB">
        <w:rPr>
          <w:rFonts w:ascii="Arial" w:hAnsi="Arial" w:cs="Arial"/>
        </w:rPr>
        <w:t>Sippe</w:t>
      </w:r>
      <w:proofErr w:type="spellEnd"/>
      <w:r w:rsidR="00F46EBB" w:rsidRPr="00F46EBB">
        <w:rPr>
          <w:rFonts w:ascii="Arial" w:hAnsi="Arial" w:cs="Arial"/>
        </w:rPr>
        <w:t>, 1999; Lawrence, 2007</w:t>
      </w:r>
      <w:r w:rsidR="00D63706" w:rsidRPr="00F46EBB">
        <w:rPr>
          <w:rFonts w:ascii="Arial" w:hAnsi="Arial" w:cs="Arial"/>
        </w:rPr>
        <w:t>; Glasson et al</w:t>
      </w:r>
      <w:r w:rsidR="0084386D">
        <w:rPr>
          <w:rFonts w:ascii="Arial" w:hAnsi="Arial" w:cs="Arial"/>
        </w:rPr>
        <w:t>,</w:t>
      </w:r>
      <w:r w:rsidR="00D63706" w:rsidRPr="00F46EBB">
        <w:rPr>
          <w:rFonts w:ascii="Arial" w:hAnsi="Arial" w:cs="Arial"/>
        </w:rPr>
        <w:t xml:space="preserve"> 2012</w:t>
      </w:r>
      <w:r w:rsidRPr="00F46EBB">
        <w:rPr>
          <w:rFonts w:ascii="Arial" w:hAnsi="Arial" w:cs="Arial"/>
        </w:rPr>
        <w:t>).</w:t>
      </w:r>
      <w:r>
        <w:rPr>
          <w:rFonts w:ascii="Arial" w:hAnsi="Arial" w:cs="Arial"/>
        </w:rPr>
        <w:t xml:space="preserve"> </w:t>
      </w:r>
    </w:p>
    <w:p w14:paraId="142C9649" w14:textId="77777777" w:rsidR="006A76B9" w:rsidRDefault="006A76B9" w:rsidP="00A70DD0">
      <w:pPr>
        <w:spacing w:after="0" w:line="360" w:lineRule="auto"/>
        <w:jc w:val="both"/>
        <w:rPr>
          <w:rFonts w:ascii="Arial" w:hAnsi="Arial" w:cs="Arial"/>
        </w:rPr>
      </w:pPr>
    </w:p>
    <w:p w14:paraId="5DD8D0AC" w14:textId="3ADCEDEE" w:rsidR="00A70DD0" w:rsidRDefault="0067657E" w:rsidP="00A70DD0">
      <w:pPr>
        <w:spacing w:after="0" w:line="360" w:lineRule="auto"/>
        <w:jc w:val="both"/>
        <w:rPr>
          <w:rFonts w:ascii="Arial" w:hAnsi="Arial" w:cs="Arial"/>
        </w:rPr>
      </w:pPr>
      <w:r>
        <w:rPr>
          <w:rFonts w:ascii="Arial" w:hAnsi="Arial" w:cs="Arial"/>
        </w:rPr>
        <w:t>The earl</w:t>
      </w:r>
      <w:r w:rsidR="00407124">
        <w:rPr>
          <w:rFonts w:ascii="Arial" w:hAnsi="Arial" w:cs="Arial"/>
        </w:rPr>
        <w:t>y</w:t>
      </w:r>
      <w:r>
        <w:rPr>
          <w:rFonts w:ascii="Arial" w:hAnsi="Arial" w:cs="Arial"/>
        </w:rPr>
        <w:t xml:space="preserve"> literature on significance was mainly concerned with impact characterization, </w:t>
      </w:r>
      <w:r w:rsidR="00611BDB">
        <w:rPr>
          <w:rFonts w:ascii="Arial" w:hAnsi="Arial" w:cs="Arial"/>
        </w:rPr>
        <w:t>by</w:t>
      </w:r>
      <w:r>
        <w:rPr>
          <w:rFonts w:ascii="Arial" w:hAnsi="Arial" w:cs="Arial"/>
        </w:rPr>
        <w:t xml:space="preserve"> describing the various </w:t>
      </w:r>
      <w:r w:rsidR="00611BDB">
        <w:rPr>
          <w:rFonts w:ascii="Arial" w:hAnsi="Arial" w:cs="Arial"/>
        </w:rPr>
        <w:t xml:space="preserve">attributes of significance </w:t>
      </w:r>
      <w:r>
        <w:rPr>
          <w:rFonts w:ascii="Arial" w:hAnsi="Arial" w:cs="Arial"/>
        </w:rPr>
        <w:t xml:space="preserve">such as probability, scale, magnitude, </w:t>
      </w:r>
      <w:r w:rsidR="00B22713">
        <w:rPr>
          <w:rFonts w:ascii="Arial" w:hAnsi="Arial" w:cs="Arial"/>
        </w:rPr>
        <w:t xml:space="preserve">duration, </w:t>
      </w:r>
      <w:r>
        <w:rPr>
          <w:rFonts w:ascii="Arial" w:hAnsi="Arial" w:cs="Arial"/>
        </w:rPr>
        <w:t>etc. and then producing a significance outcome or score</w:t>
      </w:r>
      <w:r w:rsidR="00611BDB">
        <w:rPr>
          <w:rFonts w:ascii="Arial" w:hAnsi="Arial" w:cs="Arial"/>
        </w:rPr>
        <w:t xml:space="preserve"> (</w:t>
      </w:r>
      <w:r w:rsidR="000D0004" w:rsidRPr="009C3DFA">
        <w:rPr>
          <w:rFonts w:ascii="Arial" w:hAnsi="Arial" w:cs="Arial"/>
        </w:rPr>
        <w:t xml:space="preserve">Leopold et al, 1971; </w:t>
      </w:r>
      <w:r w:rsidR="000A354B" w:rsidRPr="00CB1C50">
        <w:rPr>
          <w:rFonts w:ascii="Arial" w:hAnsi="Arial" w:cs="Arial"/>
        </w:rPr>
        <w:t>Thompson</w:t>
      </w:r>
      <w:r w:rsidR="0084386D">
        <w:rPr>
          <w:rFonts w:ascii="Arial" w:hAnsi="Arial" w:cs="Arial"/>
        </w:rPr>
        <w:t>,</w:t>
      </w:r>
      <w:r w:rsidR="000A354B" w:rsidRPr="00CB1C50">
        <w:rPr>
          <w:rFonts w:ascii="Arial" w:hAnsi="Arial" w:cs="Arial"/>
        </w:rPr>
        <w:t xml:space="preserve"> 1990</w:t>
      </w:r>
      <w:r w:rsidR="00611BDB">
        <w:rPr>
          <w:rFonts w:ascii="Arial" w:hAnsi="Arial" w:cs="Arial"/>
        </w:rPr>
        <w:t>)</w:t>
      </w:r>
      <w:r>
        <w:rPr>
          <w:rFonts w:ascii="Arial" w:hAnsi="Arial" w:cs="Arial"/>
        </w:rPr>
        <w:t xml:space="preserve">. </w:t>
      </w:r>
      <w:r w:rsidR="00611BDB">
        <w:rPr>
          <w:rFonts w:ascii="Arial" w:hAnsi="Arial" w:cs="Arial"/>
        </w:rPr>
        <w:t xml:space="preserve">However, </w:t>
      </w:r>
      <w:r w:rsidR="00A70DD0">
        <w:rPr>
          <w:rFonts w:ascii="Arial" w:hAnsi="Arial" w:cs="Arial"/>
        </w:rPr>
        <w:t xml:space="preserve">there has been </w:t>
      </w:r>
      <w:r w:rsidR="00D20C46">
        <w:rPr>
          <w:rFonts w:ascii="Arial" w:hAnsi="Arial" w:cs="Arial"/>
        </w:rPr>
        <w:t xml:space="preserve">increasing </w:t>
      </w:r>
      <w:r w:rsidR="008F05A6">
        <w:rPr>
          <w:rFonts w:ascii="Arial" w:hAnsi="Arial" w:cs="Arial"/>
        </w:rPr>
        <w:t xml:space="preserve">recognition </w:t>
      </w:r>
      <w:r w:rsidR="00A70DD0">
        <w:rPr>
          <w:rFonts w:ascii="Arial" w:hAnsi="Arial" w:cs="Arial"/>
        </w:rPr>
        <w:t xml:space="preserve">over time </w:t>
      </w:r>
      <w:r w:rsidR="008F05A6">
        <w:rPr>
          <w:rFonts w:ascii="Arial" w:hAnsi="Arial" w:cs="Arial"/>
        </w:rPr>
        <w:t xml:space="preserve">of the role of </w:t>
      </w:r>
      <w:r w:rsidR="000A354B">
        <w:rPr>
          <w:rFonts w:ascii="Arial" w:hAnsi="Arial" w:cs="Arial"/>
        </w:rPr>
        <w:t xml:space="preserve">human </w:t>
      </w:r>
      <w:r w:rsidR="008F05A6">
        <w:rPr>
          <w:rFonts w:ascii="Arial" w:hAnsi="Arial" w:cs="Arial"/>
        </w:rPr>
        <w:t>values in impact significance judgements</w:t>
      </w:r>
      <w:r w:rsidR="00A70DD0">
        <w:rPr>
          <w:rFonts w:ascii="Arial" w:hAnsi="Arial" w:cs="Arial"/>
        </w:rPr>
        <w:t>, acknowledg</w:t>
      </w:r>
      <w:r w:rsidR="00F363D8">
        <w:rPr>
          <w:rFonts w:ascii="Arial" w:hAnsi="Arial" w:cs="Arial"/>
        </w:rPr>
        <w:t>ing</w:t>
      </w:r>
      <w:r w:rsidR="008F05A6">
        <w:rPr>
          <w:rFonts w:ascii="Arial" w:hAnsi="Arial" w:cs="Arial"/>
        </w:rPr>
        <w:t xml:space="preserve"> that dealing with significance ultimately requires judgement</w:t>
      </w:r>
      <w:r w:rsidR="008B3B6A">
        <w:rPr>
          <w:rFonts w:ascii="Arial" w:hAnsi="Arial" w:cs="Arial"/>
        </w:rPr>
        <w:t>s</w:t>
      </w:r>
      <w:r w:rsidR="008F05A6">
        <w:rPr>
          <w:rFonts w:ascii="Arial" w:hAnsi="Arial" w:cs="Arial"/>
        </w:rPr>
        <w:t xml:space="preserve"> on </w:t>
      </w:r>
      <w:r w:rsidR="00640670">
        <w:rPr>
          <w:rFonts w:ascii="Arial" w:hAnsi="Arial" w:cs="Arial"/>
        </w:rPr>
        <w:t>the meaning of the impact</w:t>
      </w:r>
      <w:r w:rsidR="00C53916">
        <w:rPr>
          <w:rFonts w:ascii="Arial" w:hAnsi="Arial" w:cs="Arial"/>
        </w:rPr>
        <w:t xml:space="preserve"> for different stakeholders</w:t>
      </w:r>
      <w:r w:rsidR="00725135">
        <w:rPr>
          <w:rFonts w:ascii="Arial" w:hAnsi="Arial" w:cs="Arial"/>
        </w:rPr>
        <w:t>.</w:t>
      </w:r>
      <w:r w:rsidR="00A70DD0">
        <w:rPr>
          <w:rFonts w:ascii="Arial" w:hAnsi="Arial" w:cs="Arial"/>
        </w:rPr>
        <w:t xml:space="preserve"> </w:t>
      </w:r>
      <w:r w:rsidR="007329AA" w:rsidRPr="008C5848">
        <w:rPr>
          <w:rFonts w:ascii="Arial" w:hAnsi="Arial" w:cs="Arial"/>
        </w:rPr>
        <w:t xml:space="preserve">The need for clarity </w:t>
      </w:r>
      <w:r w:rsidR="007329AA">
        <w:rPr>
          <w:rFonts w:ascii="Arial" w:hAnsi="Arial" w:cs="Arial"/>
        </w:rPr>
        <w:t xml:space="preserve">in these judgments </w:t>
      </w:r>
      <w:r w:rsidR="007329AA" w:rsidRPr="008C5848">
        <w:rPr>
          <w:rFonts w:ascii="Arial" w:hAnsi="Arial" w:cs="Arial"/>
        </w:rPr>
        <w:t>has been highlighted since the 1980s</w:t>
      </w:r>
      <w:r w:rsidR="007329AA">
        <w:rPr>
          <w:rFonts w:ascii="Arial" w:hAnsi="Arial" w:cs="Arial"/>
        </w:rPr>
        <w:t xml:space="preserve">. </w:t>
      </w:r>
      <w:r w:rsidR="00726148">
        <w:rPr>
          <w:rFonts w:ascii="Arial" w:hAnsi="Arial" w:cs="Arial"/>
        </w:rPr>
        <w:t>Furthermore</w:t>
      </w:r>
      <w:r w:rsidR="007329AA">
        <w:rPr>
          <w:rFonts w:ascii="Arial" w:hAnsi="Arial" w:cs="Arial"/>
        </w:rPr>
        <w:t xml:space="preserve">, the role of values in decision making is considered central to the complexities and difficulties in dealing with significance determinations (Wood et al, 2007). </w:t>
      </w:r>
      <w:r w:rsidR="00A70DD0">
        <w:rPr>
          <w:rFonts w:ascii="Arial" w:hAnsi="Arial" w:cs="Arial"/>
        </w:rPr>
        <w:t>In this regard</w:t>
      </w:r>
      <w:r w:rsidR="008B3B6A">
        <w:rPr>
          <w:rFonts w:ascii="Arial" w:hAnsi="Arial" w:cs="Arial"/>
        </w:rPr>
        <w:t>,</w:t>
      </w:r>
      <w:r w:rsidR="00725135">
        <w:rPr>
          <w:rFonts w:ascii="Arial" w:hAnsi="Arial" w:cs="Arial"/>
        </w:rPr>
        <w:t xml:space="preserve"> </w:t>
      </w:r>
      <w:proofErr w:type="spellStart"/>
      <w:r w:rsidR="00725135" w:rsidRPr="00F46EBB">
        <w:rPr>
          <w:rFonts w:ascii="Arial" w:hAnsi="Arial" w:cs="Arial"/>
        </w:rPr>
        <w:t>Haug</w:t>
      </w:r>
      <w:proofErr w:type="spellEnd"/>
      <w:r w:rsidR="00725135" w:rsidRPr="00F46EBB">
        <w:rPr>
          <w:rFonts w:ascii="Arial" w:hAnsi="Arial" w:cs="Arial"/>
        </w:rPr>
        <w:t xml:space="preserve"> et al (1984, p18)</w:t>
      </w:r>
      <w:r w:rsidR="00725135">
        <w:rPr>
          <w:rFonts w:ascii="Arial" w:hAnsi="Arial" w:cs="Arial"/>
        </w:rPr>
        <w:t xml:space="preserve"> make a clear distinction between the ‘fact’ of an impact and ‘value’ or ‘meaning’ of an impact, </w:t>
      </w:r>
      <w:r w:rsidR="00725135" w:rsidRPr="008F05A6">
        <w:rPr>
          <w:rFonts w:ascii="Arial" w:hAnsi="Arial" w:cs="Arial"/>
          <w:i/>
        </w:rPr>
        <w:t>“The fact of an environmental impact is the change itself, its magnitude, direction, units, and estimated probability that it will occur. The meaning of an environmental impact is the value placed on the change by different affected interests.”</w:t>
      </w:r>
      <w:r w:rsidR="00725135">
        <w:rPr>
          <w:rFonts w:ascii="Arial" w:hAnsi="Arial" w:cs="Arial"/>
        </w:rPr>
        <w:t xml:space="preserve">  </w:t>
      </w:r>
      <w:r w:rsidR="00725135" w:rsidRPr="00CB1C50">
        <w:rPr>
          <w:rFonts w:ascii="Arial" w:hAnsi="Arial" w:cs="Arial"/>
        </w:rPr>
        <w:t>Thompson (1990, p241)</w:t>
      </w:r>
      <w:r w:rsidR="00725135">
        <w:rPr>
          <w:rFonts w:ascii="Arial" w:hAnsi="Arial" w:cs="Arial"/>
        </w:rPr>
        <w:t xml:space="preserve"> states in relation to significance judgements that</w:t>
      </w:r>
      <w:r w:rsidR="00137657">
        <w:rPr>
          <w:rFonts w:ascii="Arial" w:hAnsi="Arial" w:cs="Arial"/>
        </w:rPr>
        <w:t xml:space="preserve"> it</w:t>
      </w:r>
      <w:r w:rsidR="00725135">
        <w:rPr>
          <w:rFonts w:ascii="Arial" w:hAnsi="Arial" w:cs="Arial"/>
        </w:rPr>
        <w:t xml:space="preserve"> </w:t>
      </w:r>
      <w:r w:rsidR="00640670" w:rsidRPr="00281A51">
        <w:rPr>
          <w:rFonts w:ascii="Arial" w:hAnsi="Arial" w:cs="Arial"/>
          <w:i/>
        </w:rPr>
        <w:t>“</w:t>
      </w:r>
      <w:r w:rsidR="00137657">
        <w:rPr>
          <w:rFonts w:ascii="Arial" w:hAnsi="Arial" w:cs="Arial"/>
          <w:i/>
        </w:rPr>
        <w:t xml:space="preserve">is </w:t>
      </w:r>
      <w:r w:rsidR="00640670" w:rsidRPr="00281A51">
        <w:rPr>
          <w:rFonts w:ascii="Arial" w:hAnsi="Arial" w:cs="Arial"/>
          <w:i/>
        </w:rPr>
        <w:t>the impact of a particular set of findings or predictions upon the minds of men, not the impact of the pollutant on the environment per se that is our key unknown.”</w:t>
      </w:r>
      <w:r w:rsidR="00640670">
        <w:rPr>
          <w:rFonts w:ascii="Arial" w:hAnsi="Arial" w:cs="Arial"/>
        </w:rPr>
        <w:t xml:space="preserve"> </w:t>
      </w:r>
      <w:r w:rsidR="00A70DD0">
        <w:rPr>
          <w:rFonts w:ascii="Arial" w:hAnsi="Arial" w:cs="Arial"/>
        </w:rPr>
        <w:t xml:space="preserve"> </w:t>
      </w:r>
    </w:p>
    <w:p w14:paraId="1A05E4AD" w14:textId="77777777" w:rsidR="004F2AF4" w:rsidRDefault="004F2AF4" w:rsidP="00A70DD0">
      <w:pPr>
        <w:spacing w:after="0" w:line="360" w:lineRule="auto"/>
        <w:jc w:val="both"/>
        <w:rPr>
          <w:rFonts w:ascii="Arial" w:hAnsi="Arial" w:cs="Arial"/>
        </w:rPr>
      </w:pPr>
    </w:p>
    <w:p w14:paraId="61CA4753" w14:textId="66233B9F" w:rsidR="00A70DD0" w:rsidRPr="0093615E" w:rsidRDefault="007314D4" w:rsidP="0093615E">
      <w:pPr>
        <w:pStyle w:val="CommentText"/>
        <w:spacing w:after="0" w:line="360" w:lineRule="auto"/>
        <w:jc w:val="both"/>
        <w:rPr>
          <w:rFonts w:ascii="Arial" w:hAnsi="Arial" w:cs="Arial"/>
          <w:sz w:val="22"/>
          <w:szCs w:val="22"/>
        </w:rPr>
      </w:pPr>
      <w:r>
        <w:rPr>
          <w:rFonts w:ascii="Arial" w:hAnsi="Arial" w:cs="Arial"/>
          <w:sz w:val="22"/>
          <w:szCs w:val="22"/>
        </w:rPr>
        <w:t xml:space="preserve">The </w:t>
      </w:r>
      <w:r w:rsidR="00DE2CEF">
        <w:rPr>
          <w:rFonts w:ascii="Arial" w:hAnsi="Arial" w:cs="Arial"/>
          <w:sz w:val="22"/>
          <w:szCs w:val="22"/>
        </w:rPr>
        <w:t xml:space="preserve">difficulty </w:t>
      </w:r>
      <w:r w:rsidR="00C77A5F">
        <w:rPr>
          <w:rFonts w:ascii="Arial" w:hAnsi="Arial" w:cs="Arial"/>
          <w:sz w:val="22"/>
          <w:szCs w:val="22"/>
        </w:rPr>
        <w:t>characteri</w:t>
      </w:r>
      <w:r w:rsidR="00B22713">
        <w:rPr>
          <w:rFonts w:ascii="Arial" w:hAnsi="Arial" w:cs="Arial"/>
          <w:sz w:val="22"/>
          <w:szCs w:val="22"/>
        </w:rPr>
        <w:t>z</w:t>
      </w:r>
      <w:r w:rsidR="00C77A5F">
        <w:rPr>
          <w:rFonts w:ascii="Arial" w:hAnsi="Arial" w:cs="Arial"/>
          <w:sz w:val="22"/>
          <w:szCs w:val="22"/>
        </w:rPr>
        <w:t>ing</w:t>
      </w:r>
      <w:r>
        <w:rPr>
          <w:rFonts w:ascii="Arial" w:hAnsi="Arial" w:cs="Arial"/>
          <w:sz w:val="22"/>
          <w:szCs w:val="22"/>
        </w:rPr>
        <w:t xml:space="preserve"> significan</w:t>
      </w:r>
      <w:r w:rsidR="00FD7FB5">
        <w:rPr>
          <w:rFonts w:ascii="Arial" w:hAnsi="Arial" w:cs="Arial"/>
          <w:sz w:val="22"/>
          <w:szCs w:val="22"/>
        </w:rPr>
        <w:t>c</w:t>
      </w:r>
      <w:r>
        <w:rPr>
          <w:rFonts w:ascii="Arial" w:hAnsi="Arial" w:cs="Arial"/>
          <w:sz w:val="22"/>
          <w:szCs w:val="22"/>
        </w:rPr>
        <w:t xml:space="preserve">e </w:t>
      </w:r>
      <w:r w:rsidR="00DE2CEF">
        <w:rPr>
          <w:rFonts w:ascii="Arial" w:hAnsi="Arial" w:cs="Arial"/>
          <w:sz w:val="22"/>
          <w:szCs w:val="22"/>
        </w:rPr>
        <w:t xml:space="preserve">is important because it underpins a number of problems with </w:t>
      </w:r>
      <w:r>
        <w:rPr>
          <w:rFonts w:ascii="Arial" w:hAnsi="Arial" w:cs="Arial"/>
          <w:sz w:val="22"/>
          <w:szCs w:val="22"/>
        </w:rPr>
        <w:t>EIA</w:t>
      </w:r>
      <w:r w:rsidR="00301827">
        <w:rPr>
          <w:rFonts w:ascii="Arial" w:hAnsi="Arial" w:cs="Arial"/>
          <w:sz w:val="22"/>
          <w:szCs w:val="22"/>
        </w:rPr>
        <w:t xml:space="preserve">. </w:t>
      </w:r>
      <w:r w:rsidR="004F2AF4" w:rsidRPr="007654D2">
        <w:rPr>
          <w:rFonts w:ascii="Arial" w:hAnsi="Arial" w:cs="Arial"/>
          <w:sz w:val="22"/>
          <w:szCs w:val="22"/>
        </w:rPr>
        <w:t>Eh</w:t>
      </w:r>
      <w:r w:rsidR="00B22713">
        <w:rPr>
          <w:rFonts w:ascii="Arial" w:hAnsi="Arial" w:cs="Arial"/>
          <w:sz w:val="22"/>
          <w:szCs w:val="22"/>
        </w:rPr>
        <w:t>rl</w:t>
      </w:r>
      <w:r w:rsidR="004F2AF4" w:rsidRPr="007654D2">
        <w:rPr>
          <w:rFonts w:ascii="Arial" w:hAnsi="Arial" w:cs="Arial"/>
          <w:sz w:val="22"/>
          <w:szCs w:val="22"/>
        </w:rPr>
        <w:t>ich and Ross</w:t>
      </w:r>
      <w:r w:rsidR="00301827">
        <w:rPr>
          <w:rFonts w:ascii="Arial" w:hAnsi="Arial" w:cs="Arial"/>
          <w:sz w:val="22"/>
          <w:szCs w:val="22"/>
        </w:rPr>
        <w:t xml:space="preserve"> (2015</w:t>
      </w:r>
      <w:r w:rsidR="005F79BA">
        <w:rPr>
          <w:rFonts w:ascii="Arial" w:hAnsi="Arial" w:cs="Arial"/>
          <w:sz w:val="22"/>
          <w:szCs w:val="22"/>
        </w:rPr>
        <w:t>, p88</w:t>
      </w:r>
      <w:r w:rsidR="00301827">
        <w:rPr>
          <w:rFonts w:ascii="Arial" w:hAnsi="Arial" w:cs="Arial"/>
          <w:sz w:val="22"/>
          <w:szCs w:val="22"/>
        </w:rPr>
        <w:t xml:space="preserve">) outlined </w:t>
      </w:r>
      <w:r w:rsidR="005F79BA">
        <w:rPr>
          <w:rFonts w:ascii="Arial" w:hAnsi="Arial" w:cs="Arial"/>
          <w:sz w:val="22"/>
          <w:szCs w:val="22"/>
        </w:rPr>
        <w:t>key issues with significance determinations extracted from the literature as</w:t>
      </w:r>
      <w:r w:rsidR="0093615E">
        <w:rPr>
          <w:rFonts w:ascii="Arial" w:hAnsi="Arial" w:cs="Arial"/>
          <w:sz w:val="22"/>
          <w:szCs w:val="22"/>
        </w:rPr>
        <w:t xml:space="preserve"> l</w:t>
      </w:r>
      <w:r w:rsidR="004F2AF4" w:rsidRPr="007654D2">
        <w:rPr>
          <w:rFonts w:ascii="Arial" w:hAnsi="Arial" w:cs="Arial"/>
          <w:sz w:val="22"/>
          <w:szCs w:val="22"/>
        </w:rPr>
        <w:t>ack of</w:t>
      </w:r>
      <w:r w:rsidR="00C54AF8">
        <w:rPr>
          <w:rFonts w:ascii="Arial" w:hAnsi="Arial" w:cs="Arial"/>
          <w:sz w:val="22"/>
          <w:szCs w:val="22"/>
        </w:rPr>
        <w:t>:</w:t>
      </w:r>
      <w:r w:rsidR="0093615E">
        <w:rPr>
          <w:rFonts w:ascii="Arial" w:hAnsi="Arial" w:cs="Arial"/>
          <w:sz w:val="22"/>
          <w:szCs w:val="22"/>
        </w:rPr>
        <w:t xml:space="preserve"> </w:t>
      </w:r>
      <w:r w:rsidR="004F2AF4" w:rsidRPr="007654D2">
        <w:rPr>
          <w:rFonts w:ascii="Arial" w:hAnsi="Arial" w:cs="Arial"/>
          <w:sz w:val="22"/>
          <w:szCs w:val="22"/>
        </w:rPr>
        <w:t>objectivity</w:t>
      </w:r>
      <w:r w:rsidR="00C54AF8">
        <w:rPr>
          <w:rFonts w:ascii="Arial" w:hAnsi="Arial" w:cs="Arial"/>
          <w:sz w:val="22"/>
          <w:szCs w:val="22"/>
        </w:rPr>
        <w:t xml:space="preserve">; </w:t>
      </w:r>
      <w:r w:rsidR="0093615E">
        <w:rPr>
          <w:rFonts w:ascii="Arial" w:hAnsi="Arial" w:cs="Arial"/>
          <w:sz w:val="22"/>
          <w:szCs w:val="22"/>
        </w:rPr>
        <w:t>uniformity</w:t>
      </w:r>
      <w:r w:rsidR="00C54AF8">
        <w:rPr>
          <w:rFonts w:ascii="Arial" w:hAnsi="Arial" w:cs="Arial"/>
          <w:sz w:val="22"/>
          <w:szCs w:val="22"/>
        </w:rPr>
        <w:t xml:space="preserve">; </w:t>
      </w:r>
      <w:r w:rsidR="0093615E">
        <w:rPr>
          <w:rFonts w:ascii="Arial" w:hAnsi="Arial" w:cs="Arial"/>
          <w:sz w:val="22"/>
          <w:szCs w:val="22"/>
        </w:rPr>
        <w:t>guidance</w:t>
      </w:r>
      <w:r w:rsidR="00C54AF8">
        <w:rPr>
          <w:rFonts w:ascii="Arial" w:hAnsi="Arial" w:cs="Arial"/>
          <w:sz w:val="22"/>
          <w:szCs w:val="22"/>
        </w:rPr>
        <w:t xml:space="preserve">; </w:t>
      </w:r>
      <w:r w:rsidR="0093615E">
        <w:rPr>
          <w:rFonts w:ascii="Arial" w:hAnsi="Arial" w:cs="Arial"/>
          <w:sz w:val="22"/>
          <w:szCs w:val="22"/>
        </w:rPr>
        <w:t>clarity over characteristics o</w:t>
      </w:r>
      <w:r w:rsidR="00C54AF8">
        <w:rPr>
          <w:rFonts w:ascii="Arial" w:hAnsi="Arial" w:cs="Arial"/>
          <w:sz w:val="22"/>
          <w:szCs w:val="22"/>
        </w:rPr>
        <w:t>f</w:t>
      </w:r>
      <w:r w:rsidR="0093615E">
        <w:rPr>
          <w:rFonts w:ascii="Arial" w:hAnsi="Arial" w:cs="Arial"/>
          <w:sz w:val="22"/>
          <w:szCs w:val="22"/>
        </w:rPr>
        <w:t xml:space="preserve"> significance</w:t>
      </w:r>
      <w:r w:rsidR="00C54AF8">
        <w:rPr>
          <w:rFonts w:ascii="Arial" w:hAnsi="Arial" w:cs="Arial"/>
          <w:sz w:val="22"/>
          <w:szCs w:val="22"/>
        </w:rPr>
        <w:t xml:space="preserve">; </w:t>
      </w:r>
      <w:r w:rsidR="0093615E">
        <w:rPr>
          <w:rFonts w:ascii="Arial" w:hAnsi="Arial" w:cs="Arial"/>
          <w:sz w:val="22"/>
          <w:szCs w:val="22"/>
        </w:rPr>
        <w:t>agreed evaluation methods, understanding of the role of significance determinations in broader EIA processes and poor communication.</w:t>
      </w:r>
    </w:p>
    <w:p w14:paraId="3D801D60" w14:textId="77777777" w:rsidR="00730694" w:rsidRDefault="00730694">
      <w:pPr>
        <w:widowControl w:val="0"/>
        <w:autoSpaceDE w:val="0"/>
        <w:autoSpaceDN w:val="0"/>
        <w:adjustRightInd w:val="0"/>
        <w:spacing w:after="0" w:line="360" w:lineRule="auto"/>
        <w:jc w:val="both"/>
        <w:rPr>
          <w:rFonts w:ascii="Arial" w:hAnsi="Arial" w:cs="Arial"/>
        </w:rPr>
      </w:pPr>
    </w:p>
    <w:p w14:paraId="77D8DC58" w14:textId="7E87EB15" w:rsidR="00517D51" w:rsidRDefault="00B33CC4">
      <w:pPr>
        <w:widowControl w:val="0"/>
        <w:autoSpaceDE w:val="0"/>
        <w:autoSpaceDN w:val="0"/>
        <w:adjustRightInd w:val="0"/>
        <w:spacing w:after="0" w:line="360" w:lineRule="auto"/>
        <w:jc w:val="both"/>
        <w:rPr>
          <w:rFonts w:ascii="Arial" w:hAnsi="Arial" w:cs="Arial"/>
        </w:rPr>
      </w:pPr>
      <w:r>
        <w:rPr>
          <w:rFonts w:ascii="Arial" w:hAnsi="Arial" w:cs="Arial"/>
        </w:rPr>
        <w:lastRenderedPageBreak/>
        <w:t>In this paper</w:t>
      </w:r>
      <w:r w:rsidR="0099703D">
        <w:rPr>
          <w:rFonts w:ascii="Arial" w:hAnsi="Arial" w:cs="Arial"/>
        </w:rPr>
        <w:t xml:space="preserve"> we engage with these key issues and argue</w:t>
      </w:r>
      <w:r w:rsidR="007F405D">
        <w:rPr>
          <w:rFonts w:ascii="Arial" w:hAnsi="Arial" w:cs="Arial"/>
        </w:rPr>
        <w:t xml:space="preserve"> that </w:t>
      </w:r>
      <w:r w:rsidR="00C1389B">
        <w:rPr>
          <w:rFonts w:ascii="Arial" w:hAnsi="Arial" w:cs="Arial"/>
        </w:rPr>
        <w:t>there has been little reflection and</w:t>
      </w:r>
      <w:r w:rsidR="002B143A">
        <w:rPr>
          <w:rFonts w:ascii="Arial" w:hAnsi="Arial" w:cs="Arial"/>
        </w:rPr>
        <w:t>/or</w:t>
      </w:r>
      <w:r w:rsidR="00C1389B">
        <w:rPr>
          <w:rFonts w:ascii="Arial" w:hAnsi="Arial" w:cs="Arial"/>
        </w:rPr>
        <w:t xml:space="preserve"> progress in gaining a </w:t>
      </w:r>
      <w:r w:rsidR="0067657E">
        <w:rPr>
          <w:rFonts w:ascii="Arial" w:hAnsi="Arial" w:cs="Arial"/>
        </w:rPr>
        <w:t>deeper understanding of</w:t>
      </w:r>
      <w:r w:rsidR="00C1389B">
        <w:rPr>
          <w:rFonts w:ascii="Arial" w:hAnsi="Arial" w:cs="Arial"/>
        </w:rPr>
        <w:t xml:space="preserve"> </w:t>
      </w:r>
      <w:r w:rsidR="008A05BF">
        <w:rPr>
          <w:rFonts w:ascii="Arial" w:hAnsi="Arial" w:cs="Arial"/>
        </w:rPr>
        <w:t>significance judgements</w:t>
      </w:r>
      <w:r w:rsidR="00B66E13" w:rsidRPr="003C2D9E">
        <w:rPr>
          <w:rFonts w:ascii="Arial" w:hAnsi="Arial" w:cs="Arial"/>
        </w:rPr>
        <w:t xml:space="preserve">. </w:t>
      </w:r>
      <w:r w:rsidR="00E629F5">
        <w:rPr>
          <w:rFonts w:ascii="Arial" w:hAnsi="Arial" w:cs="Arial"/>
        </w:rPr>
        <w:t xml:space="preserve">However, </w:t>
      </w:r>
      <w:r w:rsidR="00A70DD0">
        <w:rPr>
          <w:rFonts w:ascii="Arial" w:hAnsi="Arial" w:cs="Arial"/>
          <w:szCs w:val="24"/>
        </w:rPr>
        <w:t>t</w:t>
      </w:r>
      <w:r w:rsidR="00A70DD0" w:rsidRPr="00F4079F">
        <w:rPr>
          <w:rFonts w:ascii="Arial" w:hAnsi="Arial" w:cs="Arial"/>
        </w:rPr>
        <w:t xml:space="preserve">he field of psychology has produced much research on explaining subjective value judgments and the role of </w:t>
      </w:r>
      <w:r w:rsidR="006A67CB">
        <w:rPr>
          <w:rFonts w:ascii="Arial" w:hAnsi="Arial" w:cs="Arial"/>
        </w:rPr>
        <w:t xml:space="preserve">facts and </w:t>
      </w:r>
      <w:r w:rsidR="00A70DD0" w:rsidRPr="00F4079F">
        <w:rPr>
          <w:rFonts w:ascii="Arial" w:hAnsi="Arial" w:cs="Arial"/>
        </w:rPr>
        <w:t>values in decision making</w:t>
      </w:r>
      <w:r w:rsidR="0099703D">
        <w:rPr>
          <w:rFonts w:ascii="Arial" w:hAnsi="Arial" w:cs="Arial"/>
        </w:rPr>
        <w:t xml:space="preserve"> and therefore invites further investigation</w:t>
      </w:r>
      <w:r w:rsidR="00A70DD0" w:rsidRPr="00F4079F">
        <w:rPr>
          <w:rFonts w:ascii="Arial" w:hAnsi="Arial" w:cs="Arial"/>
        </w:rPr>
        <w:t xml:space="preserve">. </w:t>
      </w:r>
      <w:r w:rsidR="00730694">
        <w:rPr>
          <w:rFonts w:ascii="Arial" w:hAnsi="Arial" w:cs="Arial"/>
        </w:rPr>
        <w:t>T</w:t>
      </w:r>
      <w:r w:rsidR="00A70DD0">
        <w:rPr>
          <w:rFonts w:ascii="Arial" w:hAnsi="Arial" w:cs="Arial"/>
        </w:rPr>
        <w:t>his paper builds on the growing tradition of exploring learning from psychology in dealing with questions around E</w:t>
      </w:r>
      <w:r w:rsidR="00CF585F">
        <w:rPr>
          <w:rFonts w:ascii="Arial" w:hAnsi="Arial" w:cs="Arial"/>
        </w:rPr>
        <w:t>I</w:t>
      </w:r>
      <w:r w:rsidR="00A70DD0">
        <w:rPr>
          <w:rFonts w:ascii="Arial" w:hAnsi="Arial" w:cs="Arial"/>
        </w:rPr>
        <w:t>A</w:t>
      </w:r>
      <w:r w:rsidR="007370BD">
        <w:rPr>
          <w:rFonts w:ascii="Arial" w:hAnsi="Arial" w:cs="Arial"/>
        </w:rPr>
        <w:t xml:space="preserve">. </w:t>
      </w:r>
      <w:r w:rsidR="007506E4">
        <w:rPr>
          <w:rFonts w:ascii="Arial" w:hAnsi="Arial" w:cs="Arial"/>
        </w:rPr>
        <w:t xml:space="preserve">For example, </w:t>
      </w:r>
      <w:r w:rsidR="00F4079F" w:rsidRPr="00F46EBB">
        <w:rPr>
          <w:rFonts w:ascii="Arial" w:hAnsi="Arial" w:cs="Arial"/>
        </w:rPr>
        <w:t xml:space="preserve">Lyhne and </w:t>
      </w:r>
      <w:r w:rsidR="00A37203">
        <w:rPr>
          <w:rFonts w:ascii="Arial" w:hAnsi="Arial" w:cs="Arial"/>
        </w:rPr>
        <w:t>Kørnøv</w:t>
      </w:r>
      <w:r w:rsidR="00F4079F" w:rsidRPr="00F46EBB">
        <w:rPr>
          <w:rFonts w:ascii="Arial" w:hAnsi="Arial" w:cs="Arial"/>
        </w:rPr>
        <w:t xml:space="preserve"> (2013) </w:t>
      </w:r>
      <w:r w:rsidR="00A70DD0" w:rsidRPr="00F46EBB">
        <w:rPr>
          <w:rFonts w:ascii="Arial" w:hAnsi="Arial" w:cs="Arial"/>
        </w:rPr>
        <w:t>introduced</w:t>
      </w:r>
      <w:r w:rsidR="00F4079F" w:rsidRPr="00F46EBB">
        <w:rPr>
          <w:rFonts w:ascii="Arial" w:hAnsi="Arial" w:cs="Arial"/>
        </w:rPr>
        <w:t xml:space="preserve"> socio-psychological thinking and the theory of ‘sense-making’ to construct meaning</w:t>
      </w:r>
      <w:r w:rsidR="00783801">
        <w:rPr>
          <w:rFonts w:ascii="Arial" w:hAnsi="Arial" w:cs="Arial"/>
        </w:rPr>
        <w:t>s</w:t>
      </w:r>
      <w:r w:rsidR="00F4079F" w:rsidRPr="00F46EBB">
        <w:rPr>
          <w:rFonts w:ascii="Arial" w:hAnsi="Arial" w:cs="Arial"/>
        </w:rPr>
        <w:t xml:space="preserve"> of significance judgements, specifically within the screening and scoping stages of E</w:t>
      </w:r>
      <w:r w:rsidR="00601029">
        <w:rPr>
          <w:rFonts w:ascii="Arial" w:hAnsi="Arial" w:cs="Arial"/>
        </w:rPr>
        <w:t>I</w:t>
      </w:r>
      <w:r w:rsidR="00F4079F" w:rsidRPr="00F46EBB">
        <w:rPr>
          <w:rFonts w:ascii="Arial" w:hAnsi="Arial" w:cs="Arial"/>
        </w:rPr>
        <w:t xml:space="preserve">A. </w:t>
      </w:r>
      <w:r w:rsidR="00A70DD0" w:rsidRPr="00F46EBB">
        <w:rPr>
          <w:rFonts w:ascii="Arial" w:hAnsi="Arial" w:cs="Arial"/>
          <w:szCs w:val="24"/>
        </w:rPr>
        <w:t>Retief et al. (2013) and Retief et al. (2015)</w:t>
      </w:r>
      <w:r w:rsidR="001C1270">
        <w:rPr>
          <w:rFonts w:ascii="Arial" w:hAnsi="Arial" w:cs="Arial"/>
          <w:szCs w:val="24"/>
        </w:rPr>
        <w:t xml:space="preserve"> </w:t>
      </w:r>
      <w:r w:rsidR="00DD154F">
        <w:rPr>
          <w:rFonts w:ascii="Arial" w:hAnsi="Arial" w:cs="Arial"/>
          <w:szCs w:val="24"/>
        </w:rPr>
        <w:t>drew on</w:t>
      </w:r>
      <w:r w:rsidR="00DD154F" w:rsidRPr="00F4079F">
        <w:rPr>
          <w:rFonts w:ascii="Arial" w:hAnsi="Arial" w:cs="Arial"/>
          <w:szCs w:val="24"/>
        </w:rPr>
        <w:t xml:space="preserve"> </w:t>
      </w:r>
      <w:r w:rsidR="001C1270" w:rsidRPr="00F4079F">
        <w:rPr>
          <w:rFonts w:ascii="Arial" w:hAnsi="Arial" w:cs="Arial"/>
          <w:szCs w:val="24"/>
        </w:rPr>
        <w:t xml:space="preserve">the field of psychology </w:t>
      </w:r>
      <w:r w:rsidR="00DD154F">
        <w:rPr>
          <w:rFonts w:ascii="Arial" w:hAnsi="Arial" w:cs="Arial"/>
          <w:szCs w:val="24"/>
        </w:rPr>
        <w:t>to better understand the practice of</w:t>
      </w:r>
      <w:r w:rsidR="00DD154F" w:rsidRPr="00F4079F">
        <w:rPr>
          <w:rFonts w:ascii="Arial" w:hAnsi="Arial" w:cs="Arial"/>
          <w:szCs w:val="24"/>
        </w:rPr>
        <w:t xml:space="preserve"> </w:t>
      </w:r>
      <w:r w:rsidR="001C1270">
        <w:rPr>
          <w:rFonts w:ascii="Arial" w:hAnsi="Arial" w:cs="Arial"/>
          <w:szCs w:val="24"/>
        </w:rPr>
        <w:t>E</w:t>
      </w:r>
      <w:r w:rsidR="00A70DD0">
        <w:rPr>
          <w:rFonts w:ascii="Arial" w:hAnsi="Arial" w:cs="Arial"/>
          <w:szCs w:val="24"/>
        </w:rPr>
        <w:t>I</w:t>
      </w:r>
      <w:r w:rsidR="001C1270">
        <w:rPr>
          <w:rFonts w:ascii="Arial" w:hAnsi="Arial" w:cs="Arial"/>
          <w:szCs w:val="24"/>
        </w:rPr>
        <w:t>A</w:t>
      </w:r>
      <w:r w:rsidR="007D31D2">
        <w:rPr>
          <w:rFonts w:ascii="Arial" w:hAnsi="Arial" w:cs="Arial"/>
          <w:szCs w:val="24"/>
        </w:rPr>
        <w:t xml:space="preserve"> </w:t>
      </w:r>
      <w:r w:rsidR="001C1270">
        <w:rPr>
          <w:rFonts w:ascii="Arial" w:hAnsi="Arial" w:cs="Arial"/>
          <w:szCs w:val="24"/>
        </w:rPr>
        <w:t>in dealing with trade-offs and the practice of sustainability assessment</w:t>
      </w:r>
      <w:r w:rsidR="00601029">
        <w:rPr>
          <w:rFonts w:ascii="Arial" w:hAnsi="Arial" w:cs="Arial"/>
          <w:szCs w:val="24"/>
        </w:rPr>
        <w:t xml:space="preserve"> respectively</w:t>
      </w:r>
      <w:r w:rsidR="001C1270" w:rsidRPr="00F4079F">
        <w:rPr>
          <w:rFonts w:ascii="Arial" w:hAnsi="Arial" w:cs="Arial"/>
          <w:szCs w:val="24"/>
        </w:rPr>
        <w:t xml:space="preserve">. </w:t>
      </w:r>
      <w:r w:rsidR="00D366B7" w:rsidRPr="00E67EB7">
        <w:rPr>
          <w:rFonts w:ascii="Arial" w:hAnsi="Arial" w:cs="Arial"/>
        </w:rPr>
        <w:t>Therefore, the overall aim of the paper is</w:t>
      </w:r>
      <w:r w:rsidR="006A67CB">
        <w:rPr>
          <w:rFonts w:ascii="Arial" w:hAnsi="Arial" w:cs="Arial"/>
        </w:rPr>
        <w:t xml:space="preserve"> to gain a deeper understanding of the psychology </w:t>
      </w:r>
      <w:r w:rsidR="003A684E">
        <w:rPr>
          <w:rFonts w:ascii="Arial" w:hAnsi="Arial" w:cs="Arial"/>
        </w:rPr>
        <w:t>underpinning</w:t>
      </w:r>
      <w:r w:rsidR="006A67CB">
        <w:rPr>
          <w:rFonts w:ascii="Arial" w:hAnsi="Arial" w:cs="Arial"/>
        </w:rPr>
        <w:t xml:space="preserve"> </w:t>
      </w:r>
      <w:r w:rsidR="00006725">
        <w:rPr>
          <w:rFonts w:ascii="Arial" w:hAnsi="Arial" w:cs="Arial"/>
        </w:rPr>
        <w:t>significance</w:t>
      </w:r>
      <w:r w:rsidR="006A67CB">
        <w:rPr>
          <w:rFonts w:ascii="Arial" w:hAnsi="Arial" w:cs="Arial"/>
        </w:rPr>
        <w:t xml:space="preserve"> judgements</w:t>
      </w:r>
      <w:r w:rsidR="00006725">
        <w:rPr>
          <w:rFonts w:ascii="Arial" w:hAnsi="Arial" w:cs="Arial"/>
        </w:rPr>
        <w:t xml:space="preserve"> in EIA</w:t>
      </w:r>
      <w:r w:rsidR="00A86B22">
        <w:rPr>
          <w:rFonts w:ascii="Arial" w:hAnsi="Arial" w:cs="Arial"/>
        </w:rPr>
        <w:t xml:space="preserve"> </w:t>
      </w:r>
      <w:r w:rsidR="00517D51">
        <w:rPr>
          <w:rFonts w:ascii="Arial" w:hAnsi="Arial" w:cs="Arial"/>
        </w:rPr>
        <w:t>with a view to inform future significance evaluation practice</w:t>
      </w:r>
      <w:r w:rsidR="00D366B7" w:rsidRPr="00E67EB7">
        <w:rPr>
          <w:rFonts w:ascii="Arial" w:hAnsi="Arial" w:cs="Arial"/>
        </w:rPr>
        <w:t>.</w:t>
      </w:r>
      <w:r w:rsidR="00E67EB7">
        <w:rPr>
          <w:rFonts w:ascii="Arial" w:hAnsi="Arial" w:cs="Arial"/>
        </w:rPr>
        <w:t xml:space="preserve"> </w:t>
      </w:r>
    </w:p>
    <w:p w14:paraId="2ECC3148" w14:textId="77777777" w:rsidR="00517D51" w:rsidRDefault="00517D51">
      <w:pPr>
        <w:widowControl w:val="0"/>
        <w:autoSpaceDE w:val="0"/>
        <w:autoSpaceDN w:val="0"/>
        <w:adjustRightInd w:val="0"/>
        <w:spacing w:after="0" w:line="360" w:lineRule="auto"/>
        <w:jc w:val="both"/>
        <w:rPr>
          <w:rFonts w:ascii="Arial" w:hAnsi="Arial" w:cs="Arial"/>
        </w:rPr>
      </w:pPr>
    </w:p>
    <w:p w14:paraId="281F2A1F" w14:textId="35DC7F73" w:rsidR="00B7308E" w:rsidRPr="00CF585F" w:rsidRDefault="006E1538">
      <w:pPr>
        <w:widowControl w:val="0"/>
        <w:autoSpaceDE w:val="0"/>
        <w:autoSpaceDN w:val="0"/>
        <w:adjustRightInd w:val="0"/>
        <w:spacing w:after="0" w:line="360" w:lineRule="auto"/>
        <w:jc w:val="both"/>
        <w:rPr>
          <w:rFonts w:ascii="Arial" w:hAnsi="Arial" w:cs="Arial"/>
          <w:szCs w:val="24"/>
        </w:rPr>
      </w:pPr>
      <w:r>
        <w:rPr>
          <w:rFonts w:ascii="Arial" w:hAnsi="Arial" w:cs="Arial"/>
        </w:rPr>
        <w:t>The rest of the paper is</w:t>
      </w:r>
      <w:r w:rsidR="00D51324">
        <w:rPr>
          <w:rFonts w:ascii="Arial" w:hAnsi="Arial" w:cs="Arial"/>
        </w:rPr>
        <w:t xml:space="preserve"> </w:t>
      </w:r>
      <w:r>
        <w:rPr>
          <w:rFonts w:ascii="Arial" w:hAnsi="Arial" w:cs="Arial"/>
        </w:rPr>
        <w:t>structured to meet this aim</w:t>
      </w:r>
      <w:r w:rsidR="00D51324">
        <w:rPr>
          <w:rFonts w:ascii="Arial" w:hAnsi="Arial" w:cs="Arial"/>
        </w:rPr>
        <w:t xml:space="preserve"> with the next section </w:t>
      </w:r>
      <w:r w:rsidR="00B7308E" w:rsidRPr="002920EB">
        <w:rPr>
          <w:rFonts w:ascii="Arial" w:hAnsi="Arial" w:cs="Arial"/>
          <w:szCs w:val="24"/>
        </w:rPr>
        <w:t>describ</w:t>
      </w:r>
      <w:r w:rsidR="00D51324">
        <w:rPr>
          <w:rFonts w:ascii="Arial" w:hAnsi="Arial" w:cs="Arial"/>
          <w:szCs w:val="24"/>
        </w:rPr>
        <w:t>ing</w:t>
      </w:r>
      <w:r w:rsidR="00B7308E" w:rsidRPr="002920EB">
        <w:rPr>
          <w:rFonts w:ascii="Arial" w:hAnsi="Arial" w:cs="Arial"/>
          <w:szCs w:val="24"/>
        </w:rPr>
        <w:t xml:space="preserve"> the research methodology</w:t>
      </w:r>
      <w:r w:rsidR="006F0D64">
        <w:rPr>
          <w:rFonts w:ascii="Arial" w:hAnsi="Arial" w:cs="Arial"/>
          <w:szCs w:val="24"/>
        </w:rPr>
        <w:t>, which involves a two-</w:t>
      </w:r>
      <w:r w:rsidR="00D51324">
        <w:rPr>
          <w:rFonts w:ascii="Arial" w:hAnsi="Arial" w:cs="Arial"/>
          <w:szCs w:val="24"/>
        </w:rPr>
        <w:t>phase</w:t>
      </w:r>
      <w:r w:rsidR="006F0D64">
        <w:rPr>
          <w:rFonts w:ascii="Arial" w:hAnsi="Arial" w:cs="Arial"/>
          <w:szCs w:val="24"/>
        </w:rPr>
        <w:t xml:space="preserve"> literature review to first develop an </w:t>
      </w:r>
      <w:r w:rsidR="00F072B9">
        <w:rPr>
          <w:rFonts w:ascii="Arial" w:hAnsi="Arial" w:cs="Arial"/>
          <w:szCs w:val="24"/>
        </w:rPr>
        <w:t>analytical</w:t>
      </w:r>
      <w:r w:rsidR="006F0D64">
        <w:rPr>
          <w:rFonts w:ascii="Arial" w:hAnsi="Arial" w:cs="Arial"/>
          <w:szCs w:val="24"/>
        </w:rPr>
        <w:t xml:space="preserve"> framework</w:t>
      </w:r>
      <w:r w:rsidR="00D51324">
        <w:rPr>
          <w:rFonts w:ascii="Arial" w:hAnsi="Arial" w:cs="Arial"/>
          <w:szCs w:val="24"/>
        </w:rPr>
        <w:t xml:space="preserve"> (phase 1)</w:t>
      </w:r>
      <w:r w:rsidR="00F072B9">
        <w:rPr>
          <w:rFonts w:ascii="Arial" w:hAnsi="Arial" w:cs="Arial"/>
          <w:szCs w:val="24"/>
        </w:rPr>
        <w:t xml:space="preserve">. The </w:t>
      </w:r>
      <w:r w:rsidR="00C863DF" w:rsidRPr="007654D2">
        <w:rPr>
          <w:rFonts w:ascii="Arial" w:hAnsi="Arial" w:cs="Arial"/>
          <w:szCs w:val="24"/>
        </w:rPr>
        <w:t>framework</w:t>
      </w:r>
      <w:r w:rsidR="008F6E0F">
        <w:rPr>
          <w:rFonts w:ascii="Arial" w:hAnsi="Arial" w:cs="Arial"/>
          <w:szCs w:val="24"/>
        </w:rPr>
        <w:t xml:space="preserve"> is applied in the </w:t>
      </w:r>
      <w:r w:rsidR="006D09A6">
        <w:rPr>
          <w:rFonts w:ascii="Arial" w:hAnsi="Arial" w:cs="Arial"/>
          <w:szCs w:val="24"/>
        </w:rPr>
        <w:t>subsequent section</w:t>
      </w:r>
      <w:r w:rsidR="00C863DF" w:rsidRPr="007654D2">
        <w:rPr>
          <w:rFonts w:ascii="Arial" w:hAnsi="Arial" w:cs="Arial"/>
          <w:szCs w:val="24"/>
        </w:rPr>
        <w:t xml:space="preserve">, in the light of learning from the </w:t>
      </w:r>
      <w:r w:rsidR="00730694">
        <w:rPr>
          <w:rFonts w:ascii="Arial" w:hAnsi="Arial" w:cs="Arial"/>
          <w:szCs w:val="24"/>
        </w:rPr>
        <w:t>p</w:t>
      </w:r>
      <w:r w:rsidR="00C863DF" w:rsidRPr="007654D2">
        <w:rPr>
          <w:rFonts w:ascii="Arial" w:hAnsi="Arial" w:cs="Arial"/>
          <w:szCs w:val="24"/>
        </w:rPr>
        <w:t>sychology literature</w:t>
      </w:r>
      <w:r w:rsidR="008F6E0F">
        <w:rPr>
          <w:rFonts w:ascii="Arial" w:hAnsi="Arial" w:cs="Arial"/>
          <w:szCs w:val="24"/>
        </w:rPr>
        <w:t xml:space="preserve"> (</w:t>
      </w:r>
      <w:r w:rsidR="00BC0234">
        <w:rPr>
          <w:rFonts w:ascii="Arial" w:hAnsi="Arial" w:cs="Arial"/>
          <w:szCs w:val="24"/>
        </w:rPr>
        <w:t>phase</w:t>
      </w:r>
      <w:r w:rsidR="008F6E0F">
        <w:rPr>
          <w:rFonts w:ascii="Arial" w:hAnsi="Arial" w:cs="Arial"/>
          <w:szCs w:val="24"/>
        </w:rPr>
        <w:t xml:space="preserve"> 2</w:t>
      </w:r>
      <w:r w:rsidR="0082203E">
        <w:rPr>
          <w:rFonts w:ascii="Arial" w:hAnsi="Arial" w:cs="Arial"/>
          <w:szCs w:val="24"/>
        </w:rPr>
        <w:t>)</w:t>
      </w:r>
      <w:r w:rsidR="00C863DF" w:rsidRPr="007654D2">
        <w:rPr>
          <w:rFonts w:ascii="Arial" w:hAnsi="Arial" w:cs="Arial"/>
          <w:szCs w:val="24"/>
        </w:rPr>
        <w:t xml:space="preserve">, to better </w:t>
      </w:r>
      <w:r w:rsidR="00730694">
        <w:rPr>
          <w:rFonts w:ascii="Arial" w:hAnsi="Arial" w:cs="Arial"/>
          <w:szCs w:val="24"/>
        </w:rPr>
        <w:t>conceptuali</w:t>
      </w:r>
      <w:r w:rsidR="00B22713">
        <w:rPr>
          <w:rFonts w:ascii="Arial" w:hAnsi="Arial" w:cs="Arial"/>
          <w:szCs w:val="24"/>
        </w:rPr>
        <w:t>z</w:t>
      </w:r>
      <w:r w:rsidR="00730694">
        <w:rPr>
          <w:rFonts w:ascii="Arial" w:hAnsi="Arial" w:cs="Arial"/>
          <w:szCs w:val="24"/>
        </w:rPr>
        <w:t>e</w:t>
      </w:r>
      <w:r w:rsidR="00C863DF" w:rsidRPr="007654D2">
        <w:rPr>
          <w:rFonts w:ascii="Arial" w:hAnsi="Arial" w:cs="Arial"/>
          <w:szCs w:val="24"/>
        </w:rPr>
        <w:t xml:space="preserve"> significance determinations in EIA. Finally,</w:t>
      </w:r>
      <w:r w:rsidR="00B7308E" w:rsidRPr="00C863DF">
        <w:rPr>
          <w:rFonts w:ascii="Arial" w:hAnsi="Arial" w:cs="Arial"/>
          <w:szCs w:val="24"/>
        </w:rPr>
        <w:t xml:space="preserve"> conclusions </w:t>
      </w:r>
      <w:r w:rsidR="00957669">
        <w:rPr>
          <w:rFonts w:ascii="Arial" w:hAnsi="Arial" w:cs="Arial"/>
          <w:szCs w:val="24"/>
        </w:rPr>
        <w:t xml:space="preserve">are drawn </w:t>
      </w:r>
      <w:r w:rsidR="00217434">
        <w:rPr>
          <w:rFonts w:ascii="Arial" w:hAnsi="Arial" w:cs="Arial"/>
          <w:szCs w:val="24"/>
        </w:rPr>
        <w:t>based on the implications of the findings for the future consideration of significance in EIA practice</w:t>
      </w:r>
      <w:r w:rsidR="00B7308E" w:rsidRPr="00C863DF">
        <w:rPr>
          <w:rFonts w:ascii="Arial" w:hAnsi="Arial" w:cs="Arial"/>
          <w:szCs w:val="24"/>
        </w:rPr>
        <w:t>.</w:t>
      </w:r>
    </w:p>
    <w:p w14:paraId="4E9FC17A" w14:textId="77777777" w:rsidR="007466B4" w:rsidRPr="002831DE" w:rsidRDefault="007466B4" w:rsidP="007D28FF">
      <w:pPr>
        <w:widowControl w:val="0"/>
        <w:autoSpaceDE w:val="0"/>
        <w:autoSpaceDN w:val="0"/>
        <w:adjustRightInd w:val="0"/>
        <w:spacing w:after="0" w:line="360" w:lineRule="auto"/>
        <w:jc w:val="both"/>
        <w:rPr>
          <w:rFonts w:ascii="Arial" w:hAnsi="Arial" w:cs="Arial"/>
          <w:b/>
          <w:szCs w:val="24"/>
        </w:rPr>
      </w:pPr>
    </w:p>
    <w:p w14:paraId="61CE3378" w14:textId="77777777" w:rsidR="00E30DA6" w:rsidRDefault="005727D8" w:rsidP="005727D8">
      <w:pPr>
        <w:widowControl w:val="0"/>
        <w:numPr>
          <w:ilvl w:val="0"/>
          <w:numId w:val="1"/>
        </w:numPr>
        <w:autoSpaceDE w:val="0"/>
        <w:autoSpaceDN w:val="0"/>
        <w:adjustRightInd w:val="0"/>
        <w:spacing w:after="0" w:line="360" w:lineRule="auto"/>
        <w:ind w:left="426" w:hanging="426"/>
        <w:jc w:val="both"/>
        <w:rPr>
          <w:rFonts w:ascii="Arial" w:hAnsi="Arial" w:cs="Arial"/>
          <w:b/>
          <w:szCs w:val="24"/>
        </w:rPr>
      </w:pPr>
      <w:r>
        <w:rPr>
          <w:rFonts w:ascii="Arial" w:hAnsi="Arial" w:cs="Arial"/>
          <w:b/>
          <w:szCs w:val="24"/>
        </w:rPr>
        <w:t>Methodology</w:t>
      </w:r>
    </w:p>
    <w:p w14:paraId="3E996DBE" w14:textId="77777777" w:rsidR="005727D8" w:rsidRDefault="005727D8" w:rsidP="009705C9">
      <w:pPr>
        <w:widowControl w:val="0"/>
        <w:autoSpaceDE w:val="0"/>
        <w:autoSpaceDN w:val="0"/>
        <w:adjustRightInd w:val="0"/>
        <w:spacing w:after="0" w:line="360" w:lineRule="auto"/>
        <w:jc w:val="both"/>
        <w:rPr>
          <w:rFonts w:ascii="Arial" w:hAnsi="Arial" w:cs="Arial"/>
          <w:b/>
          <w:szCs w:val="24"/>
        </w:rPr>
      </w:pPr>
    </w:p>
    <w:p w14:paraId="272BC925" w14:textId="193E2068" w:rsidR="00C66393" w:rsidRPr="00C96299" w:rsidRDefault="002A7B1F" w:rsidP="00C863DF">
      <w:pPr>
        <w:spacing w:after="0" w:line="360" w:lineRule="auto"/>
        <w:jc w:val="both"/>
        <w:rPr>
          <w:rFonts w:ascii="Arial" w:hAnsi="Arial" w:cs="Arial"/>
        </w:rPr>
      </w:pPr>
      <w:r>
        <w:rPr>
          <w:rFonts w:ascii="Arial" w:hAnsi="Arial" w:cs="Arial"/>
        </w:rPr>
        <w:t>The approach taken to this research is based on the development and application of an analytical framework</w:t>
      </w:r>
      <w:r w:rsidR="00EC7291">
        <w:rPr>
          <w:rFonts w:ascii="Arial" w:hAnsi="Arial" w:cs="Arial"/>
        </w:rPr>
        <w:t xml:space="preserve"> which is</w:t>
      </w:r>
      <w:r>
        <w:rPr>
          <w:rFonts w:ascii="Arial" w:hAnsi="Arial" w:cs="Arial"/>
        </w:rPr>
        <w:t xml:space="preserve"> used to structure </w:t>
      </w:r>
      <w:r w:rsidR="00EC7291">
        <w:rPr>
          <w:rFonts w:ascii="Arial" w:hAnsi="Arial" w:cs="Arial"/>
        </w:rPr>
        <w:t xml:space="preserve">analysis of </w:t>
      </w:r>
      <w:r w:rsidR="006E3914">
        <w:rPr>
          <w:rFonts w:ascii="Arial" w:hAnsi="Arial" w:cs="Arial"/>
        </w:rPr>
        <w:t>psychology</w:t>
      </w:r>
      <w:r w:rsidR="00EC7291">
        <w:rPr>
          <w:rFonts w:ascii="Arial" w:hAnsi="Arial" w:cs="Arial"/>
        </w:rPr>
        <w:t xml:space="preserve"> literature </w:t>
      </w:r>
      <w:r w:rsidR="006E3914">
        <w:rPr>
          <w:rFonts w:ascii="Arial" w:hAnsi="Arial" w:cs="Arial"/>
        </w:rPr>
        <w:t xml:space="preserve">relevant to significance determination in EIA. </w:t>
      </w:r>
      <w:r w:rsidR="00B60CEC">
        <w:rPr>
          <w:rFonts w:ascii="Arial" w:hAnsi="Arial" w:cs="Arial"/>
        </w:rPr>
        <w:t>This involves a two-</w:t>
      </w:r>
      <w:r w:rsidR="00D51324">
        <w:rPr>
          <w:rFonts w:ascii="Arial" w:hAnsi="Arial" w:cs="Arial"/>
        </w:rPr>
        <w:t>phase</w:t>
      </w:r>
      <w:r w:rsidR="00B60CEC">
        <w:rPr>
          <w:rFonts w:ascii="Arial" w:hAnsi="Arial" w:cs="Arial"/>
        </w:rPr>
        <w:t xml:space="preserve"> literature search, with the first </w:t>
      </w:r>
      <w:r w:rsidR="00555490">
        <w:rPr>
          <w:rFonts w:ascii="Arial" w:hAnsi="Arial" w:cs="Arial"/>
        </w:rPr>
        <w:t>phase</w:t>
      </w:r>
      <w:r w:rsidR="00B60CEC">
        <w:rPr>
          <w:rFonts w:ascii="Arial" w:hAnsi="Arial" w:cs="Arial"/>
        </w:rPr>
        <w:t xml:space="preserve"> identifying the key literature to </w:t>
      </w:r>
      <w:r w:rsidR="005F4582">
        <w:rPr>
          <w:rFonts w:ascii="Arial" w:hAnsi="Arial" w:cs="Arial"/>
        </w:rPr>
        <w:t xml:space="preserve">develop the analytical framework, and the second </w:t>
      </w:r>
      <w:r w:rsidR="00555490">
        <w:rPr>
          <w:rFonts w:ascii="Arial" w:hAnsi="Arial" w:cs="Arial"/>
        </w:rPr>
        <w:t>phase</w:t>
      </w:r>
      <w:r w:rsidR="005F4582">
        <w:rPr>
          <w:rFonts w:ascii="Arial" w:hAnsi="Arial" w:cs="Arial"/>
        </w:rPr>
        <w:t xml:space="preserve"> using the same literature to </w:t>
      </w:r>
      <w:r w:rsidR="00DB195C">
        <w:rPr>
          <w:rFonts w:ascii="Arial" w:hAnsi="Arial" w:cs="Arial"/>
        </w:rPr>
        <w:t>systematically characterize significance determinations structured by the analytical framework.</w:t>
      </w:r>
      <w:r w:rsidR="00021BB4">
        <w:rPr>
          <w:rFonts w:ascii="Arial" w:hAnsi="Arial" w:cs="Arial"/>
        </w:rPr>
        <w:t xml:space="preserve"> </w:t>
      </w:r>
      <w:r w:rsidR="007A5721">
        <w:rPr>
          <w:rFonts w:ascii="Arial" w:hAnsi="Arial" w:cs="Arial"/>
          <w:szCs w:val="24"/>
        </w:rPr>
        <w:t>The</w:t>
      </w:r>
      <w:r w:rsidR="00042D2A">
        <w:rPr>
          <w:rFonts w:ascii="Arial" w:hAnsi="Arial" w:cs="Arial"/>
          <w:b/>
          <w:szCs w:val="24"/>
        </w:rPr>
        <w:t xml:space="preserve"> </w:t>
      </w:r>
      <w:r w:rsidR="00042D2A">
        <w:rPr>
          <w:rFonts w:ascii="Arial" w:hAnsi="Arial" w:cs="Arial"/>
        </w:rPr>
        <w:t xml:space="preserve">literature review </w:t>
      </w:r>
      <w:r w:rsidR="00042D2A" w:rsidRPr="00FE5D42">
        <w:rPr>
          <w:rFonts w:ascii="Arial" w:hAnsi="Arial" w:cs="Arial"/>
        </w:rPr>
        <w:t xml:space="preserve">first </w:t>
      </w:r>
      <w:r w:rsidR="00042D2A">
        <w:rPr>
          <w:rFonts w:ascii="Arial" w:hAnsi="Arial" w:cs="Arial"/>
        </w:rPr>
        <w:t>identif</w:t>
      </w:r>
      <w:r w:rsidR="007A5721">
        <w:rPr>
          <w:rFonts w:ascii="Arial" w:hAnsi="Arial" w:cs="Arial"/>
        </w:rPr>
        <w:t>ied</w:t>
      </w:r>
      <w:r w:rsidR="00042D2A">
        <w:rPr>
          <w:rFonts w:ascii="Arial" w:hAnsi="Arial" w:cs="Arial"/>
        </w:rPr>
        <w:t xml:space="preserve"> the key literature related to EIA, significance, and </w:t>
      </w:r>
      <w:r w:rsidR="006D09A6">
        <w:rPr>
          <w:rFonts w:ascii="Arial" w:hAnsi="Arial" w:cs="Arial"/>
        </w:rPr>
        <w:t>p</w:t>
      </w:r>
      <w:r w:rsidR="00042D2A">
        <w:rPr>
          <w:rFonts w:ascii="Arial" w:hAnsi="Arial" w:cs="Arial"/>
        </w:rPr>
        <w:t xml:space="preserve">sychology. Identification of this literature followed a standard approach for a structured literature review. Searches were made of </w:t>
      </w:r>
      <w:r w:rsidR="00B33064">
        <w:rPr>
          <w:rFonts w:ascii="Arial" w:hAnsi="Arial" w:cs="Arial"/>
        </w:rPr>
        <w:t>Scopus and Google Scholar</w:t>
      </w:r>
      <w:r w:rsidR="00042D2A">
        <w:rPr>
          <w:rFonts w:ascii="Arial" w:hAnsi="Arial" w:cs="Arial"/>
        </w:rPr>
        <w:t xml:space="preserve">, using the following search terms </w:t>
      </w:r>
      <w:r w:rsidR="00C736D6">
        <w:rPr>
          <w:rFonts w:ascii="Arial" w:hAnsi="Arial" w:cs="Arial"/>
        </w:rPr>
        <w:t xml:space="preserve">individually and </w:t>
      </w:r>
      <w:r w:rsidR="00DF60AE">
        <w:rPr>
          <w:rFonts w:ascii="Arial" w:hAnsi="Arial" w:cs="Arial"/>
        </w:rPr>
        <w:t>in combination: ‘environmental impact assessment’ AND ‘significance’ AND ‘value judgement’ AND ‘psychology’</w:t>
      </w:r>
      <w:r w:rsidR="00042D2A">
        <w:rPr>
          <w:rFonts w:ascii="Arial" w:hAnsi="Arial" w:cs="Arial"/>
        </w:rPr>
        <w:t xml:space="preserve">. All literature up to </w:t>
      </w:r>
      <w:r w:rsidR="009449BF">
        <w:rPr>
          <w:rFonts w:ascii="Arial" w:hAnsi="Arial" w:cs="Arial"/>
        </w:rPr>
        <w:t>October</w:t>
      </w:r>
      <w:r w:rsidR="00DF60AE">
        <w:rPr>
          <w:rFonts w:ascii="Arial" w:hAnsi="Arial" w:cs="Arial"/>
        </w:rPr>
        <w:t xml:space="preserve"> 2022</w:t>
      </w:r>
      <w:r w:rsidR="00042D2A">
        <w:rPr>
          <w:rFonts w:ascii="Arial" w:hAnsi="Arial" w:cs="Arial"/>
        </w:rPr>
        <w:t xml:space="preserve"> was included. For all the identified literature, duplicates were removed, abstracts were initially read to identify the papers of potential relevance, with the reduced list of literature then being read in detail. Additional </w:t>
      </w:r>
      <w:r w:rsidR="00042D2A">
        <w:rPr>
          <w:rFonts w:ascii="Arial" w:hAnsi="Arial" w:cs="Arial"/>
        </w:rPr>
        <w:lastRenderedPageBreak/>
        <w:t>sources were identified by following citations back and forward from the papers, where not already identified in the literature search.</w:t>
      </w:r>
      <w:r w:rsidR="00C96299">
        <w:rPr>
          <w:rFonts w:ascii="Arial" w:hAnsi="Arial" w:cs="Arial"/>
        </w:rPr>
        <w:t xml:space="preserve"> </w:t>
      </w:r>
      <w:r w:rsidR="00C66393">
        <w:rPr>
          <w:rFonts w:ascii="Arial" w:hAnsi="Arial" w:cs="Arial"/>
        </w:rPr>
        <w:t xml:space="preserve">The first </w:t>
      </w:r>
      <w:r w:rsidR="00F336AF">
        <w:rPr>
          <w:rFonts w:ascii="Arial" w:hAnsi="Arial" w:cs="Arial"/>
        </w:rPr>
        <w:t>phase</w:t>
      </w:r>
      <w:r w:rsidR="00C66393">
        <w:rPr>
          <w:rFonts w:ascii="Arial" w:hAnsi="Arial" w:cs="Arial"/>
        </w:rPr>
        <w:t xml:space="preserve"> </w:t>
      </w:r>
      <w:r w:rsidR="00F336AF">
        <w:rPr>
          <w:rFonts w:ascii="Arial" w:hAnsi="Arial" w:cs="Arial"/>
        </w:rPr>
        <w:t>identified</w:t>
      </w:r>
      <w:r w:rsidR="00C66393">
        <w:rPr>
          <w:rFonts w:ascii="Arial" w:hAnsi="Arial" w:cs="Arial"/>
        </w:rPr>
        <w:t xml:space="preserve"> two key papers as the basis for constructing the analytical framework: </w:t>
      </w:r>
      <w:r w:rsidR="007D49AA">
        <w:rPr>
          <w:rFonts w:ascii="Arial" w:hAnsi="Arial" w:cs="Arial"/>
        </w:rPr>
        <w:t xml:space="preserve">the </w:t>
      </w:r>
      <w:r w:rsidR="003207B8">
        <w:rPr>
          <w:rFonts w:ascii="Arial" w:hAnsi="Arial" w:cs="Arial"/>
        </w:rPr>
        <w:t>significance</w:t>
      </w:r>
      <w:r w:rsidR="007D49AA">
        <w:rPr>
          <w:rFonts w:ascii="Arial" w:hAnsi="Arial" w:cs="Arial"/>
        </w:rPr>
        <w:t xml:space="preserve"> spectrum model proposed by </w:t>
      </w:r>
      <w:r w:rsidR="007D49AA" w:rsidRPr="00D16043">
        <w:rPr>
          <w:rFonts w:ascii="Arial" w:hAnsi="Arial" w:cs="Arial"/>
          <w:szCs w:val="24"/>
        </w:rPr>
        <w:t>E</w:t>
      </w:r>
      <w:r w:rsidR="007D49AA">
        <w:rPr>
          <w:rFonts w:ascii="Arial" w:hAnsi="Arial" w:cs="Arial"/>
          <w:szCs w:val="24"/>
        </w:rPr>
        <w:t>h</w:t>
      </w:r>
      <w:r w:rsidR="007D49AA" w:rsidRPr="00D16043">
        <w:rPr>
          <w:rFonts w:ascii="Arial" w:hAnsi="Arial" w:cs="Arial"/>
          <w:szCs w:val="24"/>
        </w:rPr>
        <w:t>rlich and Ross (2015)</w:t>
      </w:r>
      <w:r w:rsidR="007D49AA">
        <w:rPr>
          <w:rFonts w:ascii="Arial" w:hAnsi="Arial" w:cs="Arial"/>
          <w:szCs w:val="24"/>
        </w:rPr>
        <w:t xml:space="preserve"> and the </w:t>
      </w:r>
      <w:r w:rsidR="00B22713">
        <w:rPr>
          <w:rFonts w:ascii="Arial" w:hAnsi="Arial" w:cs="Arial"/>
          <w:szCs w:val="24"/>
        </w:rPr>
        <w:t>10</w:t>
      </w:r>
      <w:r w:rsidR="003207B8">
        <w:rPr>
          <w:rFonts w:ascii="Arial" w:hAnsi="Arial" w:cs="Arial"/>
          <w:szCs w:val="24"/>
        </w:rPr>
        <w:t xml:space="preserve"> </w:t>
      </w:r>
      <w:r w:rsidR="003207B8" w:rsidRPr="00D16043">
        <w:rPr>
          <w:rFonts w:ascii="Arial" w:hAnsi="Arial" w:cs="Arial"/>
          <w:szCs w:val="24"/>
        </w:rPr>
        <w:t>d</w:t>
      </w:r>
      <w:r w:rsidR="003207B8">
        <w:rPr>
          <w:rFonts w:ascii="Arial" w:hAnsi="Arial" w:cs="Arial"/>
          <w:szCs w:val="24"/>
        </w:rPr>
        <w:t xml:space="preserve">ifferent concepts in psychology relevant to </w:t>
      </w:r>
      <w:r w:rsidR="009449BF">
        <w:rPr>
          <w:rFonts w:ascii="Arial" w:hAnsi="Arial" w:cs="Arial"/>
          <w:szCs w:val="24"/>
        </w:rPr>
        <w:t>environmental and sustainability assessment</w:t>
      </w:r>
      <w:r w:rsidR="003207B8">
        <w:rPr>
          <w:rFonts w:ascii="Arial" w:hAnsi="Arial" w:cs="Arial"/>
          <w:szCs w:val="24"/>
        </w:rPr>
        <w:t xml:space="preserve"> as </w:t>
      </w:r>
      <w:r w:rsidR="003207B8" w:rsidRPr="00D16043">
        <w:rPr>
          <w:rFonts w:ascii="Arial" w:hAnsi="Arial" w:cs="Arial"/>
          <w:szCs w:val="24"/>
        </w:rPr>
        <w:t>identified by Retief et al (2015)</w:t>
      </w:r>
      <w:r w:rsidR="006F0D64">
        <w:rPr>
          <w:rFonts w:ascii="Arial" w:hAnsi="Arial" w:cs="Arial"/>
          <w:szCs w:val="24"/>
        </w:rPr>
        <w:t>.</w:t>
      </w:r>
    </w:p>
    <w:p w14:paraId="1D6424C4" w14:textId="77777777" w:rsidR="006F0D64" w:rsidRDefault="006F0D64" w:rsidP="00C863DF">
      <w:pPr>
        <w:spacing w:after="0" w:line="360" w:lineRule="auto"/>
        <w:jc w:val="both"/>
        <w:rPr>
          <w:rFonts w:ascii="Arial" w:hAnsi="Arial" w:cs="Arial"/>
        </w:rPr>
      </w:pPr>
    </w:p>
    <w:p w14:paraId="45DB7B41" w14:textId="75615333" w:rsidR="00C863DF" w:rsidRPr="003856D0" w:rsidRDefault="00C863DF" w:rsidP="007654D2">
      <w:pPr>
        <w:widowControl w:val="0"/>
        <w:autoSpaceDE w:val="0"/>
        <w:autoSpaceDN w:val="0"/>
        <w:adjustRightInd w:val="0"/>
        <w:spacing w:after="0" w:line="360" w:lineRule="auto"/>
        <w:jc w:val="both"/>
        <w:rPr>
          <w:rFonts w:ascii="Arial" w:hAnsi="Arial" w:cs="Arial"/>
        </w:rPr>
      </w:pPr>
      <w:r w:rsidRPr="008C5848">
        <w:rPr>
          <w:rFonts w:ascii="Arial" w:hAnsi="Arial" w:cs="Arial"/>
        </w:rPr>
        <w:t xml:space="preserve">The significance spectrum model </w:t>
      </w:r>
      <w:r w:rsidR="002C582E">
        <w:rPr>
          <w:rFonts w:ascii="Arial" w:hAnsi="Arial" w:cs="Arial"/>
        </w:rPr>
        <w:t xml:space="preserve">provides the main understanding of significance for this paper. The model </w:t>
      </w:r>
      <w:r w:rsidRPr="008C5848">
        <w:rPr>
          <w:rFonts w:ascii="Arial" w:hAnsi="Arial" w:cs="Arial"/>
        </w:rPr>
        <w:t>was developed by Ehrlich and Ross et al (2015) in response to the need for clarity and a better generic understanding of the actual process of significance determination</w:t>
      </w:r>
      <w:r w:rsidR="00C96299">
        <w:rPr>
          <w:rFonts w:ascii="Arial" w:hAnsi="Arial" w:cs="Arial"/>
        </w:rPr>
        <w:t xml:space="preserve"> for individual impacts on environmental components towards an overall significance outcome</w:t>
      </w:r>
      <w:r w:rsidR="00211663">
        <w:rPr>
          <w:rFonts w:ascii="Arial" w:hAnsi="Arial" w:cs="Arial"/>
        </w:rPr>
        <w:t xml:space="preserve"> (Ehrlich, 2021)</w:t>
      </w:r>
      <w:r w:rsidRPr="008C5848">
        <w:rPr>
          <w:rFonts w:ascii="Arial" w:hAnsi="Arial" w:cs="Arial"/>
        </w:rPr>
        <w:t xml:space="preserve">. </w:t>
      </w:r>
      <w:r w:rsidR="00EF5D07">
        <w:rPr>
          <w:rFonts w:ascii="Arial" w:hAnsi="Arial" w:cs="Arial"/>
        </w:rPr>
        <w:t xml:space="preserve">The paper </w:t>
      </w:r>
      <w:r w:rsidR="00EF5D07" w:rsidRPr="0062196F">
        <w:rPr>
          <w:rFonts w:ascii="Arial" w:hAnsi="Arial" w:cs="Arial"/>
          <w:lang w:val="en-ZA" w:eastAsia="en-ZA"/>
        </w:rPr>
        <w:t xml:space="preserve">was voted as best </w:t>
      </w:r>
      <w:r w:rsidR="00EF5D07">
        <w:rPr>
          <w:rFonts w:ascii="Arial" w:hAnsi="Arial" w:cs="Arial"/>
          <w:lang w:val="en-ZA" w:eastAsia="en-ZA"/>
        </w:rPr>
        <w:t xml:space="preserve">annual </w:t>
      </w:r>
      <w:r w:rsidR="00EF5D07" w:rsidRPr="0062196F">
        <w:rPr>
          <w:rFonts w:ascii="Arial" w:hAnsi="Arial" w:cs="Arial"/>
          <w:lang w:val="en-ZA" w:eastAsia="en-ZA"/>
        </w:rPr>
        <w:t xml:space="preserve">paper </w:t>
      </w:r>
      <w:r w:rsidR="00EF5D07">
        <w:rPr>
          <w:rFonts w:ascii="Arial" w:hAnsi="Arial" w:cs="Arial"/>
          <w:lang w:val="en-ZA" w:eastAsia="en-ZA"/>
        </w:rPr>
        <w:t xml:space="preserve">for 2015 </w:t>
      </w:r>
      <w:r w:rsidR="00EF5D07" w:rsidRPr="0062196F">
        <w:rPr>
          <w:rFonts w:ascii="Arial" w:hAnsi="Arial" w:cs="Arial"/>
          <w:lang w:val="en-ZA" w:eastAsia="en-ZA"/>
        </w:rPr>
        <w:t>by the editorial board of the Impact Assessment and Project Appraisal (IAPA) Journal</w:t>
      </w:r>
      <w:r w:rsidR="00EF5D07">
        <w:rPr>
          <w:rFonts w:ascii="Arial" w:hAnsi="Arial" w:cs="Arial"/>
          <w:lang w:val="en-ZA" w:eastAsia="en-ZA"/>
        </w:rPr>
        <w:t>. This was taken as an endorsement of the quality of the article, and associated credibility of the conceptualisation</w:t>
      </w:r>
      <w:r w:rsidR="00EF5D07" w:rsidRPr="0062196F">
        <w:rPr>
          <w:rFonts w:ascii="Arial" w:hAnsi="Arial" w:cs="Arial"/>
          <w:lang w:val="en-ZA" w:eastAsia="en-ZA"/>
        </w:rPr>
        <w:t xml:space="preserve"> by the impact assessment community.</w:t>
      </w:r>
      <w:r w:rsidR="00EF5D07">
        <w:rPr>
          <w:rFonts w:ascii="Arial" w:hAnsi="Arial" w:cs="Arial"/>
        </w:rPr>
        <w:t xml:space="preserve"> </w:t>
      </w:r>
      <w:r>
        <w:rPr>
          <w:rFonts w:ascii="Arial" w:hAnsi="Arial" w:cs="Arial"/>
        </w:rPr>
        <w:t xml:space="preserve">The significance </w:t>
      </w:r>
      <w:r w:rsidRPr="003856D0">
        <w:rPr>
          <w:rFonts w:ascii="Arial" w:hAnsi="Arial" w:cs="Arial"/>
        </w:rPr>
        <w:t xml:space="preserve">spectrum framework recommends </w:t>
      </w:r>
      <w:r w:rsidRPr="003856D0">
        <w:rPr>
          <w:rFonts w:ascii="Arial" w:hAnsi="Arial" w:cs="Arial"/>
          <w:lang w:val="en-ZA" w:eastAsia="en-ZA"/>
        </w:rPr>
        <w:t>the following four steps in the significance determination process, as illustrated in Figure 1:</w:t>
      </w:r>
    </w:p>
    <w:p w14:paraId="1014379F" w14:textId="77777777" w:rsidR="00C863DF" w:rsidRPr="003856D0" w:rsidRDefault="00C863DF" w:rsidP="00C863DF">
      <w:pPr>
        <w:autoSpaceDE w:val="0"/>
        <w:autoSpaceDN w:val="0"/>
        <w:adjustRightInd w:val="0"/>
        <w:spacing w:after="0" w:line="360" w:lineRule="auto"/>
        <w:rPr>
          <w:rFonts w:ascii="Arial" w:hAnsi="Arial" w:cs="Arial"/>
          <w:lang w:val="en-ZA" w:eastAsia="en-ZA"/>
        </w:rPr>
      </w:pPr>
    </w:p>
    <w:p w14:paraId="72A67B6B" w14:textId="60236F2F" w:rsidR="00C863DF" w:rsidRPr="00A3391B" w:rsidRDefault="00C863DF" w:rsidP="00C863DF">
      <w:pPr>
        <w:numPr>
          <w:ilvl w:val="0"/>
          <w:numId w:val="22"/>
        </w:numPr>
        <w:autoSpaceDE w:val="0"/>
        <w:autoSpaceDN w:val="0"/>
        <w:adjustRightInd w:val="0"/>
        <w:spacing w:after="0" w:line="360" w:lineRule="auto"/>
        <w:jc w:val="both"/>
        <w:rPr>
          <w:rFonts w:ascii="Arial" w:hAnsi="Arial" w:cs="Arial"/>
          <w:color w:val="000000"/>
          <w:lang w:val="en-ZA" w:eastAsia="en-ZA"/>
        </w:rPr>
      </w:pPr>
      <w:r w:rsidRPr="003856D0">
        <w:rPr>
          <w:rFonts w:ascii="Arial" w:hAnsi="Arial" w:cs="Arial"/>
          <w:i/>
          <w:lang w:val="en-ZA" w:eastAsia="en-ZA"/>
        </w:rPr>
        <w:t>Step 1: Decide thresholds</w:t>
      </w:r>
      <w:r w:rsidRPr="003856D0">
        <w:rPr>
          <w:rFonts w:ascii="Arial" w:hAnsi="Arial" w:cs="Arial"/>
          <w:lang w:val="en-ZA" w:eastAsia="en-ZA"/>
        </w:rPr>
        <w:t xml:space="preserve">: Decide where on the spectrum of potential impacts to place the threshold of significance for that particular </w:t>
      </w:r>
      <w:r w:rsidR="00B22713">
        <w:rPr>
          <w:rFonts w:ascii="Arial" w:hAnsi="Arial" w:cs="Arial"/>
          <w:lang w:val="en-ZA" w:eastAsia="en-ZA"/>
        </w:rPr>
        <w:t>environmental</w:t>
      </w:r>
      <w:r w:rsidRPr="003856D0">
        <w:rPr>
          <w:rFonts w:ascii="Arial" w:hAnsi="Arial" w:cs="Arial"/>
          <w:lang w:val="en-ZA" w:eastAsia="en-ZA"/>
        </w:rPr>
        <w:t xml:space="preserve"> component. This threshold can be placed anywhere along the spectrum</w:t>
      </w:r>
      <w:r>
        <w:rPr>
          <w:rFonts w:ascii="Arial" w:hAnsi="Arial" w:cs="Arial"/>
          <w:lang w:val="en-ZA" w:eastAsia="en-ZA"/>
        </w:rPr>
        <w:t xml:space="preserve"> between zero impact and catastrophic impact, </w:t>
      </w:r>
      <w:r w:rsidRPr="003856D0">
        <w:rPr>
          <w:rFonts w:ascii="Arial" w:hAnsi="Arial" w:cs="Arial"/>
          <w:lang w:val="en-ZA" w:eastAsia="en-ZA"/>
        </w:rPr>
        <w:t>dep</w:t>
      </w:r>
      <w:r>
        <w:rPr>
          <w:rFonts w:ascii="Arial" w:hAnsi="Arial" w:cs="Arial"/>
          <w:lang w:val="en-ZA" w:eastAsia="en-ZA"/>
        </w:rPr>
        <w:t>ending</w:t>
      </w:r>
      <w:r w:rsidRPr="003856D0">
        <w:rPr>
          <w:rFonts w:ascii="Arial" w:hAnsi="Arial" w:cs="Arial"/>
          <w:lang w:val="en-ZA" w:eastAsia="en-ZA"/>
        </w:rPr>
        <w:t xml:space="preserve"> on the informed subjective judgement of significance determiners.</w:t>
      </w:r>
      <w:r w:rsidRPr="003856D0">
        <w:rPr>
          <w:rFonts w:ascii="Arial" w:hAnsi="Arial" w:cs="Arial"/>
          <w:color w:val="000000"/>
          <w:lang w:val="en-ZA" w:eastAsia="en-ZA"/>
        </w:rPr>
        <w:t xml:space="preserve"> This threshold should distinguish acceptability from unacceptability. It should be based on evidence in the EIA, but also societal values. </w:t>
      </w:r>
    </w:p>
    <w:p w14:paraId="77D99B99" w14:textId="27C2B5D7" w:rsidR="00C863DF" w:rsidRPr="00397C44" w:rsidRDefault="00C863DF" w:rsidP="00C863DF">
      <w:pPr>
        <w:numPr>
          <w:ilvl w:val="0"/>
          <w:numId w:val="22"/>
        </w:numPr>
        <w:autoSpaceDE w:val="0"/>
        <w:autoSpaceDN w:val="0"/>
        <w:adjustRightInd w:val="0"/>
        <w:spacing w:after="0" w:line="360" w:lineRule="auto"/>
        <w:jc w:val="both"/>
        <w:rPr>
          <w:rFonts w:ascii="Arial" w:hAnsi="Arial" w:cs="Arial"/>
          <w:lang w:val="en-ZA" w:eastAsia="en-ZA"/>
        </w:rPr>
      </w:pPr>
      <w:r w:rsidRPr="004C3187">
        <w:rPr>
          <w:rFonts w:ascii="Arial" w:hAnsi="Arial" w:cs="Arial"/>
          <w:i/>
          <w:lang w:val="en-ZA" w:eastAsia="en-ZA"/>
        </w:rPr>
        <w:t>Step 2: Make predictions</w:t>
      </w:r>
      <w:r w:rsidRPr="004C3187">
        <w:rPr>
          <w:rFonts w:ascii="Arial" w:hAnsi="Arial" w:cs="Arial"/>
          <w:lang w:val="en-ZA" w:eastAsia="en-ZA"/>
        </w:rPr>
        <w:t xml:space="preserve">: Weigh the evidence and make predictions about possible impacts. </w:t>
      </w:r>
      <w:r>
        <w:rPr>
          <w:rFonts w:ascii="Arial" w:hAnsi="Arial" w:cs="Arial"/>
          <w:lang w:val="en-ZA" w:eastAsia="en-ZA"/>
        </w:rPr>
        <w:t>In weighing</w:t>
      </w:r>
      <w:r w:rsidRPr="004C3187">
        <w:rPr>
          <w:rFonts w:ascii="Arial" w:hAnsi="Arial" w:cs="Arial"/>
          <w:lang w:val="en-ZA" w:eastAsia="en-ZA"/>
        </w:rPr>
        <w:t xml:space="preserve"> the evidence (the impact predictions) the arguments of </w:t>
      </w:r>
      <w:r>
        <w:rPr>
          <w:rFonts w:ascii="Arial" w:hAnsi="Arial" w:cs="Arial"/>
          <w:lang w:val="en-ZA" w:eastAsia="en-ZA"/>
        </w:rPr>
        <w:t xml:space="preserve">all </w:t>
      </w:r>
      <w:r w:rsidRPr="004C3187">
        <w:rPr>
          <w:rFonts w:ascii="Arial" w:hAnsi="Arial" w:cs="Arial"/>
          <w:lang w:val="en-ZA" w:eastAsia="en-ZA"/>
        </w:rPr>
        <w:t>parties</w:t>
      </w:r>
      <w:r w:rsidRPr="004C3187">
        <w:rPr>
          <w:rFonts w:ascii="Arial" w:hAnsi="Arial" w:cs="Arial"/>
          <w:color w:val="000000"/>
          <w:lang w:val="en-ZA" w:eastAsia="en-ZA"/>
        </w:rPr>
        <w:t xml:space="preserve"> </w:t>
      </w:r>
      <w:r w:rsidRPr="004C3187">
        <w:rPr>
          <w:rFonts w:ascii="Arial" w:hAnsi="Arial" w:cs="Arial"/>
          <w:lang w:val="en-ZA" w:eastAsia="en-ZA"/>
        </w:rPr>
        <w:t>participating in the EIA</w:t>
      </w:r>
      <w:r>
        <w:rPr>
          <w:rFonts w:ascii="Arial" w:hAnsi="Arial" w:cs="Arial"/>
          <w:lang w:val="en-ZA" w:eastAsia="en-ZA"/>
        </w:rPr>
        <w:t xml:space="preserve"> must be considered</w:t>
      </w:r>
      <w:r w:rsidRPr="004C3187">
        <w:rPr>
          <w:rFonts w:ascii="Arial" w:hAnsi="Arial" w:cs="Arial"/>
          <w:lang w:val="en-ZA" w:eastAsia="en-ZA"/>
        </w:rPr>
        <w:t xml:space="preserve">. This may include carefully judging between the conflicting predictions of different participants, who may have (deliberately or otherwise) introduced their own values into predictions and who also may have competing views </w:t>
      </w:r>
      <w:r w:rsidR="00561A06">
        <w:rPr>
          <w:rFonts w:ascii="Arial" w:hAnsi="Arial" w:cs="Arial"/>
          <w:lang w:val="en-ZA" w:eastAsia="en-ZA"/>
        </w:rPr>
        <w:t>of</w:t>
      </w:r>
      <w:r w:rsidR="00561A06" w:rsidRPr="004C3187">
        <w:rPr>
          <w:rFonts w:ascii="Arial" w:hAnsi="Arial" w:cs="Arial"/>
          <w:lang w:val="en-ZA" w:eastAsia="en-ZA"/>
        </w:rPr>
        <w:t xml:space="preserve"> </w:t>
      </w:r>
      <w:r w:rsidRPr="004C3187">
        <w:rPr>
          <w:rFonts w:ascii="Arial" w:hAnsi="Arial" w:cs="Arial"/>
          <w:lang w:val="en-ZA" w:eastAsia="en-ZA"/>
        </w:rPr>
        <w:t xml:space="preserve">where the threshold of significance should be for a given </w:t>
      </w:r>
      <w:r>
        <w:rPr>
          <w:rFonts w:ascii="Arial" w:hAnsi="Arial" w:cs="Arial"/>
          <w:lang w:val="en-ZA" w:eastAsia="en-ZA"/>
        </w:rPr>
        <w:t>impact</w:t>
      </w:r>
      <w:r w:rsidRPr="004C3187">
        <w:rPr>
          <w:rFonts w:ascii="Arial" w:hAnsi="Arial" w:cs="Arial"/>
          <w:lang w:val="en-ZA" w:eastAsia="en-ZA"/>
        </w:rPr>
        <w:t xml:space="preserve">. </w:t>
      </w:r>
      <w:r>
        <w:rPr>
          <w:rFonts w:ascii="Arial" w:hAnsi="Arial" w:cs="Arial"/>
          <w:lang w:val="en-ZA" w:eastAsia="en-ZA"/>
        </w:rPr>
        <w:t>The public participation process outcomes typically feature strongly during this phase</w:t>
      </w:r>
      <w:r w:rsidRPr="004C3187">
        <w:rPr>
          <w:rFonts w:ascii="Arial" w:hAnsi="Arial" w:cs="Arial"/>
          <w:lang w:val="en-ZA" w:eastAsia="en-ZA"/>
        </w:rPr>
        <w:t>.</w:t>
      </w:r>
    </w:p>
    <w:p w14:paraId="723333CA" w14:textId="77777777" w:rsidR="00C863DF" w:rsidRDefault="00C863DF" w:rsidP="00C863DF">
      <w:pPr>
        <w:numPr>
          <w:ilvl w:val="0"/>
          <w:numId w:val="22"/>
        </w:numPr>
        <w:autoSpaceDE w:val="0"/>
        <w:autoSpaceDN w:val="0"/>
        <w:adjustRightInd w:val="0"/>
        <w:spacing w:after="0" w:line="360" w:lineRule="auto"/>
        <w:jc w:val="both"/>
        <w:rPr>
          <w:rFonts w:ascii="Arial" w:hAnsi="Arial" w:cs="Arial"/>
          <w:color w:val="000000"/>
          <w:lang w:val="en-ZA" w:eastAsia="en-ZA"/>
        </w:rPr>
      </w:pPr>
      <w:r w:rsidRPr="00397C44">
        <w:rPr>
          <w:rFonts w:ascii="Arial" w:hAnsi="Arial" w:cs="Arial"/>
          <w:i/>
          <w:lang w:val="en-ZA" w:eastAsia="en-ZA"/>
        </w:rPr>
        <w:t>Step 3: Judge acceptability</w:t>
      </w:r>
      <w:r w:rsidRPr="00397C44">
        <w:rPr>
          <w:rFonts w:ascii="Arial" w:hAnsi="Arial" w:cs="Arial"/>
          <w:lang w:val="en-ZA" w:eastAsia="en-ZA"/>
        </w:rPr>
        <w:t>: Decide which side of the threshold the predicted adverse impact falls on.</w:t>
      </w:r>
      <w:r w:rsidRPr="00397C44">
        <w:rPr>
          <w:rFonts w:ascii="Arial" w:hAnsi="Arial" w:cs="Arial"/>
          <w:color w:val="000000"/>
          <w:lang w:val="en-ZA" w:eastAsia="en-ZA"/>
        </w:rPr>
        <w:t xml:space="preserve"> It can either be on the side of the acceptable (and therefore is not a significant impact) or on the side of the unacceptable (and is therefore a significant impact). </w:t>
      </w:r>
      <w:r>
        <w:rPr>
          <w:rFonts w:ascii="Arial" w:hAnsi="Arial" w:cs="Arial"/>
          <w:color w:val="000000"/>
          <w:lang w:val="en-ZA" w:eastAsia="en-ZA"/>
        </w:rPr>
        <w:t xml:space="preserve">Level of acceptability is based on scientific as well as value judgements.  </w:t>
      </w:r>
    </w:p>
    <w:p w14:paraId="3156CC49" w14:textId="6389643F" w:rsidR="00C863DF" w:rsidRPr="004846AA" w:rsidRDefault="00C863DF" w:rsidP="00C863DF">
      <w:pPr>
        <w:numPr>
          <w:ilvl w:val="0"/>
          <w:numId w:val="22"/>
        </w:numPr>
        <w:autoSpaceDE w:val="0"/>
        <w:autoSpaceDN w:val="0"/>
        <w:adjustRightInd w:val="0"/>
        <w:spacing w:after="0" w:line="360" w:lineRule="auto"/>
        <w:jc w:val="both"/>
        <w:rPr>
          <w:rFonts w:ascii="Arial" w:hAnsi="Arial" w:cs="Arial"/>
          <w:color w:val="000000"/>
          <w:lang w:val="en-ZA" w:eastAsia="en-ZA"/>
        </w:rPr>
      </w:pPr>
      <w:r w:rsidRPr="00397C44">
        <w:rPr>
          <w:rFonts w:ascii="Arial" w:hAnsi="Arial" w:cs="Arial"/>
          <w:i/>
          <w:lang w:val="en-ZA" w:eastAsia="en-ZA"/>
        </w:rPr>
        <w:lastRenderedPageBreak/>
        <w:t>Step 4: Consider mitigation</w:t>
      </w:r>
      <w:r w:rsidRPr="00397C44">
        <w:rPr>
          <w:rFonts w:ascii="Arial" w:hAnsi="Arial" w:cs="Arial"/>
          <w:lang w:val="en-ZA" w:eastAsia="en-ZA"/>
        </w:rPr>
        <w:t xml:space="preserve">: </w:t>
      </w:r>
      <w:r w:rsidRPr="00397C44">
        <w:rPr>
          <w:rFonts w:ascii="Arial" w:hAnsi="Arial" w:cs="Arial"/>
          <w:color w:val="000000"/>
          <w:lang w:val="en-ZA" w:eastAsia="en-ZA"/>
        </w:rPr>
        <w:t>If the impact falls on the unacceptable side, and is therefore significant, the significance determiner must consider whether mitigation measures are sufficient to shift it across the threshold of significance, so that the residual impact is not significant</w:t>
      </w:r>
      <w:r w:rsidRPr="00397C44">
        <w:rPr>
          <w:rFonts w:ascii="Arial" w:hAnsi="Arial" w:cs="Arial"/>
          <w:lang w:val="en-ZA" w:eastAsia="en-ZA"/>
        </w:rPr>
        <w:t>.</w:t>
      </w:r>
      <w:r w:rsidRPr="00397C44">
        <w:rPr>
          <w:rFonts w:ascii="Arial" w:hAnsi="Arial" w:cs="Arial"/>
          <w:color w:val="000000"/>
          <w:lang w:val="en-ZA" w:eastAsia="en-ZA"/>
        </w:rPr>
        <w:t xml:space="preserve"> The significance determination should not be arbitrary and should be informed by a reasonable weighing of the evidence, and by the values of society. The reasoning for the judgements that led to the significance determination, should be clear and communicated in a language understandable </w:t>
      </w:r>
      <w:r w:rsidR="00484D4F">
        <w:rPr>
          <w:rFonts w:ascii="Arial" w:hAnsi="Arial" w:cs="Arial"/>
          <w:color w:val="000000"/>
          <w:lang w:val="en-ZA" w:eastAsia="en-ZA"/>
        </w:rPr>
        <w:t xml:space="preserve">to </w:t>
      </w:r>
      <w:r w:rsidRPr="00397C44">
        <w:rPr>
          <w:rFonts w:ascii="Arial" w:hAnsi="Arial" w:cs="Arial"/>
          <w:color w:val="000000"/>
          <w:lang w:val="en-ZA" w:eastAsia="en-ZA"/>
        </w:rPr>
        <w:t>all stakeholders.</w:t>
      </w:r>
    </w:p>
    <w:p w14:paraId="69E7E8C1" w14:textId="77777777" w:rsidR="00C863DF" w:rsidRPr="00EF0FEE" w:rsidRDefault="00C863DF" w:rsidP="00C863DF">
      <w:pPr>
        <w:spacing w:after="0" w:line="360" w:lineRule="auto"/>
        <w:jc w:val="both"/>
        <w:rPr>
          <w:rFonts w:ascii="Arial" w:hAnsi="Arial" w:cs="Arial"/>
        </w:rPr>
      </w:pPr>
    </w:p>
    <w:p w14:paraId="00D924F6" w14:textId="29CD3A2C" w:rsidR="00C863DF" w:rsidRPr="00EF0FEE" w:rsidRDefault="008B064F" w:rsidP="00C863DF">
      <w:pPr>
        <w:spacing w:after="0" w:line="360" w:lineRule="auto"/>
        <w:jc w:val="center"/>
        <w:rPr>
          <w:rFonts w:ascii="Arial" w:hAnsi="Arial" w:cs="Arial"/>
        </w:rPr>
      </w:pPr>
      <w:r w:rsidRPr="003205EE">
        <w:rPr>
          <w:rFonts w:cs="Calibri"/>
          <w:noProof/>
          <w:color w:val="000000"/>
          <w:shd w:val="clear" w:color="auto" w:fill="FFFFFF"/>
        </w:rPr>
        <w:drawing>
          <wp:inline distT="0" distB="0" distL="0" distR="0" wp14:anchorId="413D61F5" wp14:editId="6AE3C1C7">
            <wp:extent cx="5731510" cy="1956435"/>
            <wp:effectExtent l="0" t="0" r="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pic:nvPicPr>
                  <pic:blipFill>
                    <a:blip r:embed="rId8"/>
                    <a:stretch>
                      <a:fillRect/>
                    </a:stretch>
                  </pic:blipFill>
                  <pic:spPr>
                    <a:xfrm>
                      <a:off x="0" y="0"/>
                      <a:ext cx="5731510" cy="1956435"/>
                    </a:xfrm>
                    <a:prstGeom prst="rect">
                      <a:avLst/>
                    </a:prstGeom>
                  </pic:spPr>
                </pic:pic>
              </a:graphicData>
            </a:graphic>
          </wp:inline>
        </w:drawing>
      </w:r>
    </w:p>
    <w:p w14:paraId="256B939D" w14:textId="7A5E010A" w:rsidR="00C863DF" w:rsidRPr="002F176E" w:rsidRDefault="00C863DF" w:rsidP="00C863DF">
      <w:pPr>
        <w:autoSpaceDE w:val="0"/>
        <w:autoSpaceDN w:val="0"/>
        <w:adjustRightInd w:val="0"/>
        <w:spacing w:after="0" w:line="240" w:lineRule="auto"/>
        <w:rPr>
          <w:rFonts w:ascii="Arial" w:hAnsi="Arial" w:cs="Arial"/>
          <w:i/>
          <w:lang w:val="en-ZA" w:eastAsia="en-ZA"/>
        </w:rPr>
      </w:pPr>
      <w:r>
        <w:rPr>
          <w:rFonts w:ascii="Arial" w:hAnsi="Arial" w:cs="Arial"/>
          <w:b/>
        </w:rPr>
        <w:t xml:space="preserve">Figure 1: </w:t>
      </w:r>
      <w:r w:rsidRPr="0047684C">
        <w:rPr>
          <w:rFonts w:ascii="Arial" w:hAnsi="Arial" w:cs="Arial"/>
          <w:i/>
        </w:rPr>
        <w:t>Significance spectrum model (</w:t>
      </w:r>
      <w:r w:rsidR="008B064F">
        <w:rPr>
          <w:rFonts w:ascii="Arial" w:hAnsi="Arial" w:cs="Arial"/>
          <w:i/>
        </w:rPr>
        <w:t xml:space="preserve">adapted from </w:t>
      </w:r>
      <w:r w:rsidRPr="0047684C">
        <w:rPr>
          <w:rFonts w:ascii="Arial" w:hAnsi="Arial" w:cs="Arial"/>
          <w:i/>
        </w:rPr>
        <w:t xml:space="preserve">Ehrlich and Ross, </w:t>
      </w:r>
      <w:r w:rsidRPr="002F176E">
        <w:rPr>
          <w:rFonts w:ascii="Arial" w:hAnsi="Arial" w:cs="Arial"/>
          <w:i/>
        </w:rPr>
        <w:t xml:space="preserve">2015). </w:t>
      </w:r>
      <w:r w:rsidRPr="002F176E">
        <w:rPr>
          <w:rFonts w:ascii="Arial" w:hAnsi="Arial" w:cs="Arial"/>
          <w:i/>
          <w:lang w:val="en-ZA" w:eastAsia="en-ZA"/>
        </w:rPr>
        <w:t xml:space="preserve">The significance determiner decides where on the spectrum a predicted impact (shown as the </w:t>
      </w:r>
      <w:r w:rsidR="00484D4F">
        <w:rPr>
          <w:rFonts w:ascii="Arial" w:hAnsi="Arial" w:cs="Arial"/>
          <w:i/>
          <w:lang w:val="en-ZA" w:eastAsia="en-ZA"/>
        </w:rPr>
        <w:t>yellow</w:t>
      </w:r>
      <w:r w:rsidR="00555490">
        <w:rPr>
          <w:rFonts w:ascii="Arial" w:hAnsi="Arial" w:cs="Arial"/>
          <w:i/>
          <w:lang w:val="en-ZA" w:eastAsia="en-ZA"/>
        </w:rPr>
        <w:t xml:space="preserve"> dot</w:t>
      </w:r>
      <w:r w:rsidRPr="002F176E">
        <w:rPr>
          <w:rFonts w:ascii="Arial" w:hAnsi="Arial" w:cs="Arial"/>
          <w:i/>
          <w:lang w:val="en-ZA" w:eastAsia="en-ZA"/>
        </w:rPr>
        <w:t>) falls</w:t>
      </w:r>
      <w:r w:rsidR="00555490">
        <w:rPr>
          <w:rFonts w:ascii="Arial" w:hAnsi="Arial" w:cs="Arial"/>
          <w:i/>
          <w:lang w:val="en-ZA" w:eastAsia="en-ZA"/>
        </w:rPr>
        <w:t xml:space="preserve"> </w:t>
      </w:r>
      <w:r w:rsidRPr="002F176E">
        <w:rPr>
          <w:rFonts w:ascii="Arial" w:hAnsi="Arial" w:cs="Arial"/>
          <w:i/>
          <w:lang w:val="en-ZA" w:eastAsia="en-ZA"/>
        </w:rPr>
        <w:t>and weighs the effect of mitigation measures (shown as the arrow) on impact significance.</w:t>
      </w:r>
    </w:p>
    <w:p w14:paraId="2B0AA1E3" w14:textId="77777777" w:rsidR="00C863DF" w:rsidRDefault="00C863DF" w:rsidP="00C863DF">
      <w:pPr>
        <w:spacing w:after="0" w:line="360" w:lineRule="auto"/>
        <w:jc w:val="both"/>
        <w:rPr>
          <w:rFonts w:ascii="Arial" w:hAnsi="Arial" w:cs="Arial"/>
          <w:b/>
        </w:rPr>
      </w:pPr>
    </w:p>
    <w:p w14:paraId="7223545D" w14:textId="700B3533" w:rsidR="00F744A0" w:rsidRDefault="00F744A0" w:rsidP="00F744A0">
      <w:pPr>
        <w:widowControl w:val="0"/>
        <w:autoSpaceDE w:val="0"/>
        <w:autoSpaceDN w:val="0"/>
        <w:adjustRightInd w:val="0"/>
        <w:spacing w:after="0" w:line="360" w:lineRule="auto"/>
        <w:jc w:val="both"/>
        <w:rPr>
          <w:rFonts w:ascii="Arial" w:hAnsi="Arial" w:cs="Arial"/>
        </w:rPr>
      </w:pPr>
      <w:r>
        <w:rPr>
          <w:rFonts w:ascii="Arial" w:hAnsi="Arial" w:cs="Arial"/>
          <w:szCs w:val="24"/>
        </w:rPr>
        <w:t xml:space="preserve">The literature dealing with EIA and psychology is much more limited. However, research by Retief et al (2015) identified </w:t>
      </w:r>
      <w:r w:rsidR="006A76B9">
        <w:rPr>
          <w:rFonts w:ascii="Arial" w:hAnsi="Arial" w:cs="Arial"/>
          <w:szCs w:val="24"/>
        </w:rPr>
        <w:t>10</w:t>
      </w:r>
      <w:r>
        <w:rPr>
          <w:rFonts w:ascii="Arial" w:hAnsi="Arial" w:cs="Arial"/>
          <w:szCs w:val="24"/>
        </w:rPr>
        <w:t xml:space="preserve"> concepts in psychology potentially relevant to environmental and sustainability assessment practice. Therefore, i</w:t>
      </w:r>
      <w:r w:rsidRPr="00D16043">
        <w:rPr>
          <w:rFonts w:ascii="Arial" w:hAnsi="Arial" w:cs="Arial"/>
          <w:szCs w:val="24"/>
        </w:rPr>
        <w:t xml:space="preserve">n order to address our research aim, </w:t>
      </w:r>
      <w:r>
        <w:rPr>
          <w:rFonts w:ascii="Arial" w:hAnsi="Arial" w:cs="Arial"/>
          <w:szCs w:val="24"/>
        </w:rPr>
        <w:t>an analytical framework was constructed which relates the</w:t>
      </w:r>
      <w:r w:rsidRPr="00D16043">
        <w:rPr>
          <w:rFonts w:ascii="Arial" w:hAnsi="Arial" w:cs="Arial"/>
          <w:szCs w:val="24"/>
        </w:rPr>
        <w:t xml:space="preserve"> </w:t>
      </w:r>
      <w:r>
        <w:rPr>
          <w:rFonts w:ascii="Arial" w:hAnsi="Arial" w:cs="Arial"/>
          <w:szCs w:val="24"/>
        </w:rPr>
        <w:t xml:space="preserve">four step </w:t>
      </w:r>
      <w:r w:rsidRPr="00D16043">
        <w:rPr>
          <w:rFonts w:ascii="Arial" w:hAnsi="Arial" w:cs="Arial"/>
          <w:szCs w:val="24"/>
        </w:rPr>
        <w:t>‘significance spectrum model’ by E</w:t>
      </w:r>
      <w:r>
        <w:rPr>
          <w:rFonts w:ascii="Arial" w:hAnsi="Arial" w:cs="Arial"/>
          <w:szCs w:val="24"/>
        </w:rPr>
        <w:t>h</w:t>
      </w:r>
      <w:r w:rsidRPr="00D16043">
        <w:rPr>
          <w:rFonts w:ascii="Arial" w:hAnsi="Arial" w:cs="Arial"/>
          <w:szCs w:val="24"/>
        </w:rPr>
        <w:t xml:space="preserve">rlich and Ross (2015) </w:t>
      </w:r>
      <w:r>
        <w:rPr>
          <w:rFonts w:ascii="Arial" w:hAnsi="Arial" w:cs="Arial"/>
          <w:szCs w:val="24"/>
        </w:rPr>
        <w:t xml:space="preserve">to the </w:t>
      </w:r>
      <w:r w:rsidR="006A76B9">
        <w:rPr>
          <w:rFonts w:ascii="Arial" w:hAnsi="Arial" w:cs="Arial"/>
          <w:szCs w:val="24"/>
        </w:rPr>
        <w:t>10</w:t>
      </w:r>
      <w:r>
        <w:rPr>
          <w:rFonts w:ascii="Arial" w:hAnsi="Arial" w:cs="Arial"/>
          <w:szCs w:val="24"/>
        </w:rPr>
        <w:t xml:space="preserve"> </w:t>
      </w:r>
      <w:r w:rsidRPr="00D16043">
        <w:rPr>
          <w:rFonts w:ascii="Arial" w:hAnsi="Arial" w:cs="Arial"/>
          <w:szCs w:val="24"/>
        </w:rPr>
        <w:t>d</w:t>
      </w:r>
      <w:r>
        <w:rPr>
          <w:rFonts w:ascii="Arial" w:hAnsi="Arial" w:cs="Arial"/>
          <w:szCs w:val="24"/>
        </w:rPr>
        <w:t xml:space="preserve">ifferent concepts in psychology as </w:t>
      </w:r>
      <w:r w:rsidRPr="00D16043">
        <w:rPr>
          <w:rFonts w:ascii="Arial" w:hAnsi="Arial" w:cs="Arial"/>
          <w:szCs w:val="24"/>
        </w:rPr>
        <w:t>identified by Retief et al (2015)</w:t>
      </w:r>
      <w:r>
        <w:rPr>
          <w:rFonts w:ascii="Arial" w:hAnsi="Arial" w:cs="Arial"/>
          <w:szCs w:val="24"/>
        </w:rPr>
        <w:t xml:space="preserve">. </w:t>
      </w:r>
      <w:r w:rsidR="009D6AF5">
        <w:rPr>
          <w:rFonts w:ascii="Arial" w:hAnsi="Arial" w:cs="Arial"/>
          <w:szCs w:val="24"/>
        </w:rPr>
        <w:t xml:space="preserve">The psychology literature is vast, and it is well recognized that this paper represents the tip of the iceberg in terms of learning from psychology for EIA. However, the </w:t>
      </w:r>
      <w:r w:rsidR="006A76B9">
        <w:rPr>
          <w:rFonts w:ascii="Arial" w:hAnsi="Arial" w:cs="Arial"/>
          <w:szCs w:val="24"/>
        </w:rPr>
        <w:t>10</w:t>
      </w:r>
      <w:r w:rsidR="009D6AF5">
        <w:rPr>
          <w:rFonts w:ascii="Arial" w:hAnsi="Arial" w:cs="Arial"/>
          <w:szCs w:val="24"/>
        </w:rPr>
        <w:t xml:space="preserve"> concepts included in this paper were chosen because they have already been identified as having relevance to impact assessment generally and significance specifically. </w:t>
      </w:r>
      <w:r>
        <w:rPr>
          <w:rFonts w:ascii="Arial" w:hAnsi="Arial" w:cs="Arial"/>
          <w:szCs w:val="24"/>
        </w:rPr>
        <w:t>This analytical framework presented in Table 1 serves as a template for characteri</w:t>
      </w:r>
      <w:r w:rsidR="002C582E">
        <w:rPr>
          <w:rFonts w:ascii="Arial" w:hAnsi="Arial" w:cs="Arial"/>
          <w:szCs w:val="24"/>
        </w:rPr>
        <w:t>z</w:t>
      </w:r>
      <w:r>
        <w:rPr>
          <w:rFonts w:ascii="Arial" w:hAnsi="Arial" w:cs="Arial"/>
          <w:szCs w:val="24"/>
        </w:rPr>
        <w:t>ing significance determinations in EIA practice</w:t>
      </w:r>
      <w:r w:rsidR="00207400">
        <w:rPr>
          <w:rFonts w:ascii="Arial" w:hAnsi="Arial" w:cs="Arial"/>
          <w:szCs w:val="24"/>
        </w:rPr>
        <w:t xml:space="preserve"> in the next section</w:t>
      </w:r>
      <w:r w:rsidR="00AA0C55">
        <w:rPr>
          <w:rFonts w:ascii="Arial" w:hAnsi="Arial" w:cs="Arial"/>
          <w:szCs w:val="24"/>
        </w:rPr>
        <w:t>, using phase 2 of the literature review</w:t>
      </w:r>
      <w:r>
        <w:rPr>
          <w:rFonts w:ascii="Arial" w:hAnsi="Arial" w:cs="Arial"/>
          <w:szCs w:val="24"/>
        </w:rPr>
        <w:t>.</w:t>
      </w:r>
      <w:r w:rsidR="009D0011">
        <w:rPr>
          <w:rFonts w:ascii="Arial" w:hAnsi="Arial" w:cs="Arial"/>
          <w:szCs w:val="24"/>
        </w:rPr>
        <w:t xml:space="preserve"> </w:t>
      </w:r>
    </w:p>
    <w:p w14:paraId="578F3B38" w14:textId="77777777" w:rsidR="006F62B9" w:rsidRDefault="006F62B9" w:rsidP="009D0011">
      <w:pPr>
        <w:tabs>
          <w:tab w:val="left" w:pos="6924"/>
        </w:tabs>
        <w:autoSpaceDE w:val="0"/>
        <w:autoSpaceDN w:val="0"/>
        <w:adjustRightInd w:val="0"/>
        <w:spacing w:after="0" w:line="240" w:lineRule="auto"/>
        <w:jc w:val="both"/>
        <w:rPr>
          <w:rFonts w:ascii="Calibri Light" w:hAnsi="Calibri Light" w:cs="Cambria"/>
        </w:rPr>
      </w:pPr>
    </w:p>
    <w:p w14:paraId="63687CC5" w14:textId="2FEAA380" w:rsidR="009D0011" w:rsidRDefault="009D0011" w:rsidP="009D0011">
      <w:pPr>
        <w:tabs>
          <w:tab w:val="left" w:pos="6924"/>
        </w:tabs>
        <w:autoSpaceDE w:val="0"/>
        <w:autoSpaceDN w:val="0"/>
        <w:adjustRightInd w:val="0"/>
        <w:spacing w:after="0" w:line="240" w:lineRule="auto"/>
        <w:jc w:val="both"/>
        <w:rPr>
          <w:rFonts w:ascii="Calibri Light" w:hAnsi="Calibri Light" w:cs="Cambria"/>
        </w:rPr>
      </w:pPr>
      <w:r>
        <w:rPr>
          <w:rFonts w:ascii="Calibri Light" w:hAnsi="Calibri Light" w:cs="Cambria"/>
        </w:rPr>
        <w:tab/>
      </w:r>
    </w:p>
    <w:p w14:paraId="155C70B0" w14:textId="6E37226F" w:rsidR="00C863DF" w:rsidRDefault="00C863DF" w:rsidP="00C863DF">
      <w:pPr>
        <w:autoSpaceDE w:val="0"/>
        <w:autoSpaceDN w:val="0"/>
        <w:adjustRightInd w:val="0"/>
        <w:spacing w:after="0" w:line="240" w:lineRule="auto"/>
        <w:jc w:val="both"/>
        <w:rPr>
          <w:rFonts w:ascii="Arial" w:hAnsi="Arial" w:cs="Arial"/>
        </w:rPr>
      </w:pPr>
      <w:r w:rsidRPr="0047684C">
        <w:rPr>
          <w:rFonts w:ascii="Arial" w:hAnsi="Arial" w:cs="Arial"/>
          <w:b/>
        </w:rPr>
        <w:t>Table 1:</w:t>
      </w:r>
      <w:r w:rsidRPr="00EC4B7D">
        <w:rPr>
          <w:rFonts w:ascii="Arial" w:hAnsi="Arial" w:cs="Arial"/>
        </w:rPr>
        <w:t xml:space="preserve"> </w:t>
      </w:r>
      <w:r w:rsidR="004C2901" w:rsidRPr="007654D2">
        <w:rPr>
          <w:rFonts w:ascii="Arial" w:hAnsi="Arial" w:cs="Arial"/>
          <w:i/>
          <w:iCs/>
        </w:rPr>
        <w:t>Analytical framework</w:t>
      </w:r>
      <w:r w:rsidR="004C2901">
        <w:rPr>
          <w:rFonts w:ascii="Arial" w:hAnsi="Arial" w:cs="Arial"/>
        </w:rPr>
        <w:t xml:space="preserve"> - </w:t>
      </w:r>
      <w:r w:rsidRPr="0047684C">
        <w:rPr>
          <w:rFonts w:ascii="Arial" w:hAnsi="Arial" w:cs="Arial"/>
          <w:i/>
        </w:rPr>
        <w:t>Concepts in psychology and their relation to steps in the significance spectrum</w:t>
      </w:r>
      <w:r>
        <w:rPr>
          <w:rFonts w:ascii="Arial" w:hAnsi="Arial" w:cs="Arial"/>
          <w:i/>
        </w:rPr>
        <w:t xml:space="preserve"> model</w:t>
      </w:r>
    </w:p>
    <w:p w14:paraId="165BBB40" w14:textId="77777777" w:rsidR="00C863DF" w:rsidRPr="00EC4B7D" w:rsidRDefault="00C863DF" w:rsidP="00C863DF">
      <w:pPr>
        <w:autoSpaceDE w:val="0"/>
        <w:autoSpaceDN w:val="0"/>
        <w:adjustRightInd w:val="0"/>
        <w:spacing w:after="0" w:line="240" w:lineRule="auto"/>
        <w:jc w:val="both"/>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395"/>
        <w:gridCol w:w="1418"/>
        <w:gridCol w:w="1401"/>
        <w:gridCol w:w="1434"/>
        <w:gridCol w:w="1247"/>
      </w:tblGrid>
      <w:tr w:rsidR="00C863DF" w:rsidRPr="00EF51EA" w14:paraId="5C533956" w14:textId="77777777" w:rsidTr="006B7EAC">
        <w:tc>
          <w:tcPr>
            <w:tcW w:w="3856" w:type="dxa"/>
            <w:gridSpan w:val="2"/>
            <w:vMerge w:val="restart"/>
            <w:shd w:val="clear" w:color="auto" w:fill="BFBFBF"/>
            <w:vAlign w:val="center"/>
          </w:tcPr>
          <w:p w14:paraId="582B3946" w14:textId="77777777" w:rsidR="00C863DF" w:rsidRDefault="00C863DF" w:rsidP="004F3EFE">
            <w:pPr>
              <w:autoSpaceDE w:val="0"/>
              <w:autoSpaceDN w:val="0"/>
              <w:adjustRightInd w:val="0"/>
              <w:spacing w:after="0" w:line="240" w:lineRule="auto"/>
              <w:jc w:val="center"/>
              <w:rPr>
                <w:rFonts w:ascii="Arial" w:hAnsi="Arial" w:cs="Arial"/>
                <w:b/>
              </w:rPr>
            </w:pPr>
            <w:r w:rsidRPr="00EF51EA">
              <w:rPr>
                <w:rFonts w:ascii="Arial" w:hAnsi="Arial" w:cs="Arial"/>
                <w:b/>
              </w:rPr>
              <w:lastRenderedPageBreak/>
              <w:t>Concepts</w:t>
            </w:r>
            <w:r>
              <w:rPr>
                <w:rFonts w:ascii="Arial" w:hAnsi="Arial" w:cs="Arial"/>
                <w:b/>
              </w:rPr>
              <w:t xml:space="preserve"> in Psychology</w:t>
            </w:r>
          </w:p>
          <w:p w14:paraId="0D412706" w14:textId="77777777" w:rsidR="00C863DF" w:rsidRPr="003A0373" w:rsidRDefault="00C863DF" w:rsidP="004F3EFE">
            <w:pPr>
              <w:autoSpaceDE w:val="0"/>
              <w:autoSpaceDN w:val="0"/>
              <w:adjustRightInd w:val="0"/>
              <w:spacing w:after="0" w:line="240" w:lineRule="auto"/>
              <w:jc w:val="center"/>
              <w:rPr>
                <w:rFonts w:ascii="Arial" w:hAnsi="Arial" w:cs="Arial"/>
              </w:rPr>
            </w:pPr>
            <w:r w:rsidRPr="003A0373">
              <w:rPr>
                <w:rFonts w:ascii="Arial" w:hAnsi="Arial" w:cs="Arial"/>
              </w:rPr>
              <w:t>(Retief et al., 2015)</w:t>
            </w:r>
          </w:p>
        </w:tc>
        <w:tc>
          <w:tcPr>
            <w:tcW w:w="5500" w:type="dxa"/>
            <w:gridSpan w:val="4"/>
            <w:shd w:val="clear" w:color="auto" w:fill="BFBFBF"/>
          </w:tcPr>
          <w:p w14:paraId="1782B692" w14:textId="33AD6B8F" w:rsidR="00C863DF" w:rsidRDefault="00C863DF" w:rsidP="004F3EFE">
            <w:pPr>
              <w:tabs>
                <w:tab w:val="left" w:pos="2436"/>
              </w:tabs>
              <w:spacing w:after="0" w:line="240" w:lineRule="auto"/>
              <w:jc w:val="center"/>
              <w:rPr>
                <w:rFonts w:ascii="Arial" w:hAnsi="Arial" w:cs="Arial"/>
                <w:b/>
              </w:rPr>
            </w:pPr>
            <w:r w:rsidRPr="00EF51EA">
              <w:rPr>
                <w:rFonts w:ascii="Arial" w:hAnsi="Arial" w:cs="Arial"/>
                <w:b/>
              </w:rPr>
              <w:t>Significance Spectrum</w:t>
            </w:r>
            <w:r>
              <w:rPr>
                <w:rFonts w:ascii="Arial" w:hAnsi="Arial" w:cs="Arial"/>
                <w:b/>
              </w:rPr>
              <w:t xml:space="preserve"> </w:t>
            </w:r>
            <w:r w:rsidR="00587438">
              <w:rPr>
                <w:rFonts w:ascii="Arial" w:hAnsi="Arial" w:cs="Arial"/>
                <w:b/>
              </w:rPr>
              <w:t>Model</w:t>
            </w:r>
          </w:p>
          <w:p w14:paraId="0CA2CB05" w14:textId="5CB31278" w:rsidR="00C863DF" w:rsidRPr="003A0373" w:rsidRDefault="00C863DF" w:rsidP="004F3EFE">
            <w:pPr>
              <w:tabs>
                <w:tab w:val="left" w:pos="2436"/>
              </w:tabs>
              <w:spacing w:after="0" w:line="240" w:lineRule="auto"/>
              <w:jc w:val="center"/>
              <w:rPr>
                <w:rFonts w:ascii="Arial" w:hAnsi="Arial" w:cs="Arial"/>
              </w:rPr>
            </w:pPr>
            <w:r w:rsidRPr="003A0373">
              <w:rPr>
                <w:rFonts w:ascii="Arial" w:hAnsi="Arial" w:cs="Arial"/>
              </w:rPr>
              <w:t>(Ehrlich and Ross, 201</w:t>
            </w:r>
            <w:r w:rsidR="00484D4F">
              <w:rPr>
                <w:rFonts w:ascii="Arial" w:hAnsi="Arial" w:cs="Arial"/>
              </w:rPr>
              <w:t>5</w:t>
            </w:r>
            <w:r w:rsidRPr="003A0373">
              <w:rPr>
                <w:rFonts w:ascii="Arial" w:hAnsi="Arial" w:cs="Arial"/>
              </w:rPr>
              <w:t>)</w:t>
            </w:r>
          </w:p>
        </w:tc>
      </w:tr>
      <w:tr w:rsidR="00C863DF" w:rsidRPr="00EF51EA" w14:paraId="5CF91AAE" w14:textId="77777777" w:rsidTr="006B7EAC">
        <w:tc>
          <w:tcPr>
            <w:tcW w:w="3856" w:type="dxa"/>
            <w:gridSpan w:val="2"/>
            <w:vMerge/>
            <w:shd w:val="clear" w:color="auto" w:fill="BFBFBF"/>
          </w:tcPr>
          <w:p w14:paraId="7FCB6CC2" w14:textId="77777777" w:rsidR="00C863DF" w:rsidRPr="00EF51EA" w:rsidRDefault="00C863DF" w:rsidP="004F3EFE">
            <w:pPr>
              <w:autoSpaceDE w:val="0"/>
              <w:autoSpaceDN w:val="0"/>
              <w:adjustRightInd w:val="0"/>
              <w:spacing w:after="0" w:line="240" w:lineRule="auto"/>
              <w:jc w:val="center"/>
              <w:rPr>
                <w:rFonts w:ascii="Arial" w:hAnsi="Arial" w:cs="Arial"/>
                <w:b/>
              </w:rPr>
            </w:pPr>
          </w:p>
        </w:tc>
        <w:tc>
          <w:tcPr>
            <w:tcW w:w="1418" w:type="dxa"/>
            <w:shd w:val="clear" w:color="auto" w:fill="BFBFBF"/>
          </w:tcPr>
          <w:p w14:paraId="3A184A7C" w14:textId="77777777" w:rsidR="00C863DF" w:rsidRPr="00C60F1F" w:rsidRDefault="00C863DF" w:rsidP="004F3EFE">
            <w:pPr>
              <w:tabs>
                <w:tab w:val="left" w:pos="2436"/>
              </w:tabs>
              <w:spacing w:after="0" w:line="240" w:lineRule="auto"/>
              <w:jc w:val="center"/>
              <w:rPr>
                <w:rFonts w:ascii="Arial" w:hAnsi="Arial" w:cs="Arial"/>
                <w:b/>
              </w:rPr>
            </w:pPr>
            <w:r>
              <w:rPr>
                <w:rFonts w:ascii="Arial" w:hAnsi="Arial" w:cs="Arial"/>
                <w:b/>
              </w:rPr>
              <w:t>Step</w:t>
            </w:r>
            <w:r w:rsidRPr="00EF51EA">
              <w:rPr>
                <w:rFonts w:ascii="Arial" w:hAnsi="Arial" w:cs="Arial"/>
                <w:b/>
              </w:rPr>
              <w:t xml:space="preserve"> </w:t>
            </w:r>
            <w:r>
              <w:rPr>
                <w:rFonts w:ascii="Arial" w:hAnsi="Arial" w:cs="Arial"/>
                <w:b/>
              </w:rPr>
              <w:t>1:</w:t>
            </w:r>
          </w:p>
          <w:p w14:paraId="50EE4233" w14:textId="77777777" w:rsidR="00C863DF" w:rsidRPr="00EF51EA" w:rsidRDefault="00C863DF" w:rsidP="004F3EFE">
            <w:pPr>
              <w:tabs>
                <w:tab w:val="left" w:pos="2436"/>
              </w:tabs>
              <w:spacing w:after="0" w:line="240" w:lineRule="auto"/>
              <w:jc w:val="center"/>
              <w:rPr>
                <w:rFonts w:ascii="Arial" w:hAnsi="Arial" w:cs="Arial"/>
              </w:rPr>
            </w:pPr>
            <w:r w:rsidRPr="00EF51EA">
              <w:rPr>
                <w:rFonts w:ascii="Arial" w:hAnsi="Arial" w:cs="Arial"/>
              </w:rPr>
              <w:t>Decide thresholds</w:t>
            </w:r>
          </w:p>
        </w:tc>
        <w:tc>
          <w:tcPr>
            <w:tcW w:w="1401" w:type="dxa"/>
            <w:shd w:val="clear" w:color="auto" w:fill="BFBFBF"/>
          </w:tcPr>
          <w:p w14:paraId="5F6E7F7C" w14:textId="77777777" w:rsidR="00C863DF" w:rsidRPr="00C60F1F" w:rsidRDefault="00C863DF" w:rsidP="004F3EFE">
            <w:pPr>
              <w:tabs>
                <w:tab w:val="left" w:pos="2436"/>
              </w:tabs>
              <w:spacing w:after="0" w:line="240" w:lineRule="auto"/>
              <w:jc w:val="center"/>
              <w:rPr>
                <w:rFonts w:ascii="Arial" w:hAnsi="Arial" w:cs="Arial"/>
                <w:b/>
              </w:rPr>
            </w:pPr>
            <w:r>
              <w:rPr>
                <w:rFonts w:ascii="Arial" w:hAnsi="Arial" w:cs="Arial"/>
                <w:b/>
              </w:rPr>
              <w:t>Step 2:</w:t>
            </w:r>
          </w:p>
          <w:p w14:paraId="2D1D9389" w14:textId="77777777" w:rsidR="00C863DF" w:rsidRPr="00EF51EA" w:rsidRDefault="00C863DF" w:rsidP="004F3EFE">
            <w:pPr>
              <w:tabs>
                <w:tab w:val="left" w:pos="2436"/>
              </w:tabs>
              <w:spacing w:after="0" w:line="240" w:lineRule="auto"/>
              <w:jc w:val="center"/>
              <w:rPr>
                <w:rFonts w:ascii="Arial" w:hAnsi="Arial" w:cs="Arial"/>
              </w:rPr>
            </w:pPr>
            <w:r w:rsidRPr="00EF51EA">
              <w:rPr>
                <w:rFonts w:ascii="Arial" w:hAnsi="Arial" w:cs="Arial"/>
              </w:rPr>
              <w:t>Make prediction</w:t>
            </w:r>
          </w:p>
        </w:tc>
        <w:tc>
          <w:tcPr>
            <w:tcW w:w="1434" w:type="dxa"/>
            <w:shd w:val="clear" w:color="auto" w:fill="BFBFBF"/>
          </w:tcPr>
          <w:p w14:paraId="62B1C04A" w14:textId="77777777" w:rsidR="00C863DF" w:rsidRPr="00C60F1F" w:rsidRDefault="00C863DF" w:rsidP="004F3EFE">
            <w:pPr>
              <w:tabs>
                <w:tab w:val="left" w:pos="2436"/>
              </w:tabs>
              <w:spacing w:after="0" w:line="240" w:lineRule="auto"/>
              <w:jc w:val="center"/>
              <w:rPr>
                <w:rFonts w:ascii="Arial" w:hAnsi="Arial" w:cs="Arial"/>
                <w:b/>
              </w:rPr>
            </w:pPr>
            <w:r>
              <w:rPr>
                <w:rFonts w:ascii="Arial" w:hAnsi="Arial" w:cs="Arial"/>
                <w:b/>
              </w:rPr>
              <w:t>Step 3:</w:t>
            </w:r>
          </w:p>
          <w:p w14:paraId="582AC8B3" w14:textId="77777777" w:rsidR="00C863DF" w:rsidRPr="00EF51EA" w:rsidRDefault="00C863DF" w:rsidP="004F3EFE">
            <w:pPr>
              <w:tabs>
                <w:tab w:val="left" w:pos="2436"/>
              </w:tabs>
              <w:spacing w:after="0" w:line="240" w:lineRule="auto"/>
              <w:jc w:val="center"/>
              <w:rPr>
                <w:rFonts w:ascii="Arial" w:hAnsi="Arial" w:cs="Arial"/>
              </w:rPr>
            </w:pPr>
            <w:r w:rsidRPr="00EF51EA">
              <w:rPr>
                <w:rFonts w:ascii="Arial" w:hAnsi="Arial" w:cs="Arial"/>
              </w:rPr>
              <w:t>Judge acceptability</w:t>
            </w:r>
          </w:p>
        </w:tc>
        <w:tc>
          <w:tcPr>
            <w:tcW w:w="1247" w:type="dxa"/>
            <w:shd w:val="clear" w:color="auto" w:fill="BFBFBF"/>
          </w:tcPr>
          <w:p w14:paraId="7C62517E" w14:textId="77777777" w:rsidR="00C863DF" w:rsidRPr="00C60F1F" w:rsidRDefault="00C863DF" w:rsidP="004F3EFE">
            <w:pPr>
              <w:tabs>
                <w:tab w:val="left" w:pos="2436"/>
              </w:tabs>
              <w:spacing w:after="0" w:line="240" w:lineRule="auto"/>
              <w:jc w:val="center"/>
              <w:rPr>
                <w:rFonts w:ascii="Arial" w:hAnsi="Arial" w:cs="Arial"/>
                <w:b/>
              </w:rPr>
            </w:pPr>
            <w:r>
              <w:rPr>
                <w:rFonts w:ascii="Arial" w:hAnsi="Arial" w:cs="Arial"/>
                <w:b/>
              </w:rPr>
              <w:t>Step 4:</w:t>
            </w:r>
          </w:p>
          <w:p w14:paraId="62DD4023" w14:textId="77777777" w:rsidR="00C863DF" w:rsidRPr="00EF51EA" w:rsidRDefault="00C863DF" w:rsidP="004F3EFE">
            <w:pPr>
              <w:tabs>
                <w:tab w:val="left" w:pos="2436"/>
              </w:tabs>
              <w:spacing w:after="0" w:line="240" w:lineRule="auto"/>
              <w:jc w:val="center"/>
              <w:rPr>
                <w:rFonts w:ascii="Arial" w:hAnsi="Arial" w:cs="Arial"/>
              </w:rPr>
            </w:pPr>
            <w:r w:rsidRPr="00EF51EA">
              <w:rPr>
                <w:rFonts w:ascii="Arial" w:hAnsi="Arial" w:cs="Arial"/>
              </w:rPr>
              <w:t xml:space="preserve">Consider </w:t>
            </w:r>
          </w:p>
          <w:p w14:paraId="5CF2782C" w14:textId="77777777" w:rsidR="00C863DF" w:rsidRPr="00EF51EA" w:rsidRDefault="00C863DF" w:rsidP="004F3EFE">
            <w:pPr>
              <w:tabs>
                <w:tab w:val="left" w:pos="2436"/>
              </w:tabs>
              <w:spacing w:after="0" w:line="240" w:lineRule="auto"/>
              <w:jc w:val="center"/>
              <w:rPr>
                <w:rFonts w:ascii="Arial" w:hAnsi="Arial" w:cs="Arial"/>
                <w:b/>
              </w:rPr>
            </w:pPr>
            <w:r w:rsidRPr="00EF51EA">
              <w:rPr>
                <w:rFonts w:ascii="Arial" w:hAnsi="Arial" w:cs="Arial"/>
              </w:rPr>
              <w:t>mitigation</w:t>
            </w:r>
          </w:p>
        </w:tc>
      </w:tr>
      <w:tr w:rsidR="008F3AD5" w:rsidRPr="00EF51EA" w14:paraId="1EA92E6C" w14:textId="77777777" w:rsidTr="006B7EAC">
        <w:tc>
          <w:tcPr>
            <w:tcW w:w="461" w:type="dxa"/>
            <w:shd w:val="clear" w:color="auto" w:fill="auto"/>
          </w:tcPr>
          <w:p w14:paraId="01AFF44A" w14:textId="7103D4DA"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1</w:t>
            </w:r>
          </w:p>
        </w:tc>
        <w:tc>
          <w:tcPr>
            <w:tcW w:w="3395" w:type="dxa"/>
            <w:shd w:val="clear" w:color="auto" w:fill="auto"/>
          </w:tcPr>
          <w:p w14:paraId="171276D3" w14:textId="3BB4DCD8"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 xml:space="preserve">Loss </w:t>
            </w:r>
            <w:r w:rsidR="009E078B">
              <w:rPr>
                <w:rFonts w:ascii="Arial" w:hAnsi="Arial" w:cs="Arial"/>
              </w:rPr>
              <w:t>a</w:t>
            </w:r>
            <w:r>
              <w:rPr>
                <w:rFonts w:ascii="Arial" w:hAnsi="Arial" w:cs="Arial"/>
              </w:rPr>
              <w:t xml:space="preserve">version </w:t>
            </w:r>
          </w:p>
        </w:tc>
        <w:tc>
          <w:tcPr>
            <w:tcW w:w="1418" w:type="dxa"/>
            <w:shd w:val="clear" w:color="auto" w:fill="auto"/>
          </w:tcPr>
          <w:p w14:paraId="563B5C86" w14:textId="2AE7BB8A"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401" w:type="dxa"/>
            <w:shd w:val="clear" w:color="auto" w:fill="auto"/>
          </w:tcPr>
          <w:p w14:paraId="3E596FE0" w14:textId="77777777" w:rsidR="008F3AD5" w:rsidRPr="00EF51EA" w:rsidRDefault="008F3AD5" w:rsidP="008F3AD5">
            <w:pPr>
              <w:tabs>
                <w:tab w:val="left" w:pos="2436"/>
              </w:tabs>
              <w:spacing w:after="0" w:line="240" w:lineRule="auto"/>
              <w:jc w:val="center"/>
              <w:rPr>
                <w:rFonts w:ascii="Arial" w:hAnsi="Arial" w:cs="Arial"/>
              </w:rPr>
            </w:pPr>
          </w:p>
        </w:tc>
        <w:tc>
          <w:tcPr>
            <w:tcW w:w="1434" w:type="dxa"/>
            <w:shd w:val="clear" w:color="auto" w:fill="auto"/>
          </w:tcPr>
          <w:p w14:paraId="0825C423" w14:textId="77777777" w:rsidR="008F3AD5" w:rsidRPr="00EF51EA" w:rsidRDefault="008F3AD5" w:rsidP="008F3AD5">
            <w:pPr>
              <w:tabs>
                <w:tab w:val="left" w:pos="2436"/>
              </w:tabs>
              <w:spacing w:after="0" w:line="240" w:lineRule="auto"/>
              <w:jc w:val="center"/>
              <w:rPr>
                <w:rFonts w:ascii="Arial" w:hAnsi="Arial" w:cs="Arial"/>
              </w:rPr>
            </w:pPr>
          </w:p>
        </w:tc>
        <w:tc>
          <w:tcPr>
            <w:tcW w:w="1247" w:type="dxa"/>
            <w:shd w:val="clear" w:color="auto" w:fill="auto"/>
          </w:tcPr>
          <w:p w14:paraId="2BE22B70"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350FB70B" w14:textId="77777777" w:rsidTr="006B7EAC">
        <w:tc>
          <w:tcPr>
            <w:tcW w:w="461" w:type="dxa"/>
            <w:shd w:val="clear" w:color="auto" w:fill="auto"/>
          </w:tcPr>
          <w:p w14:paraId="5B66AAB1" w14:textId="3B09AD60"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2</w:t>
            </w:r>
          </w:p>
        </w:tc>
        <w:tc>
          <w:tcPr>
            <w:tcW w:w="3395" w:type="dxa"/>
            <w:shd w:val="clear" w:color="auto" w:fill="auto"/>
          </w:tcPr>
          <w:p w14:paraId="26D1D6E1" w14:textId="74E7AC4F" w:rsidR="008F3AD5" w:rsidRPr="00EF51EA" w:rsidRDefault="008F3AD5" w:rsidP="008F3AD5">
            <w:pPr>
              <w:autoSpaceDE w:val="0"/>
              <w:autoSpaceDN w:val="0"/>
              <w:adjustRightInd w:val="0"/>
              <w:spacing w:after="0" w:line="240" w:lineRule="auto"/>
              <w:rPr>
                <w:rFonts w:ascii="Arial" w:hAnsi="Arial" w:cs="Arial"/>
              </w:rPr>
            </w:pPr>
            <w:r w:rsidRPr="00EF51EA">
              <w:rPr>
                <w:rFonts w:ascii="Arial" w:hAnsi="Arial" w:cs="Arial"/>
              </w:rPr>
              <w:t>P</w:t>
            </w:r>
            <w:r>
              <w:rPr>
                <w:rFonts w:ascii="Arial" w:hAnsi="Arial" w:cs="Arial"/>
              </w:rPr>
              <w:t xml:space="preserve">ossibility and </w:t>
            </w:r>
            <w:r w:rsidR="009E078B">
              <w:rPr>
                <w:rFonts w:ascii="Arial" w:hAnsi="Arial" w:cs="Arial"/>
              </w:rPr>
              <w:t>c</w:t>
            </w:r>
            <w:r>
              <w:rPr>
                <w:rFonts w:ascii="Arial" w:hAnsi="Arial" w:cs="Arial"/>
              </w:rPr>
              <w:t xml:space="preserve">ertainty </w:t>
            </w:r>
            <w:r w:rsidR="009E078B">
              <w:rPr>
                <w:rFonts w:ascii="Arial" w:hAnsi="Arial" w:cs="Arial"/>
              </w:rPr>
              <w:t>e</w:t>
            </w:r>
            <w:r>
              <w:rPr>
                <w:rFonts w:ascii="Arial" w:hAnsi="Arial" w:cs="Arial"/>
              </w:rPr>
              <w:t>ffect</w:t>
            </w:r>
          </w:p>
        </w:tc>
        <w:tc>
          <w:tcPr>
            <w:tcW w:w="1418" w:type="dxa"/>
            <w:shd w:val="clear" w:color="auto" w:fill="auto"/>
          </w:tcPr>
          <w:p w14:paraId="0CAF30C1" w14:textId="32815620"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401" w:type="dxa"/>
            <w:shd w:val="clear" w:color="auto" w:fill="auto"/>
          </w:tcPr>
          <w:p w14:paraId="37EE1788" w14:textId="77777777" w:rsidR="008F3AD5" w:rsidRPr="00EF51EA" w:rsidRDefault="008F3AD5" w:rsidP="008F3AD5">
            <w:pPr>
              <w:tabs>
                <w:tab w:val="left" w:pos="2436"/>
              </w:tabs>
              <w:spacing w:after="0" w:line="240" w:lineRule="auto"/>
              <w:jc w:val="center"/>
              <w:rPr>
                <w:rFonts w:ascii="Arial" w:hAnsi="Arial" w:cs="Arial"/>
              </w:rPr>
            </w:pPr>
          </w:p>
        </w:tc>
        <w:tc>
          <w:tcPr>
            <w:tcW w:w="1434" w:type="dxa"/>
            <w:shd w:val="clear" w:color="auto" w:fill="auto"/>
          </w:tcPr>
          <w:p w14:paraId="440997D2" w14:textId="77777777" w:rsidR="008F3AD5" w:rsidRPr="00EF51EA" w:rsidRDefault="008F3AD5" w:rsidP="008F3AD5">
            <w:pPr>
              <w:tabs>
                <w:tab w:val="left" w:pos="2436"/>
              </w:tabs>
              <w:spacing w:after="0" w:line="240" w:lineRule="auto"/>
              <w:jc w:val="center"/>
              <w:rPr>
                <w:rFonts w:ascii="Arial" w:hAnsi="Arial" w:cs="Arial"/>
              </w:rPr>
            </w:pPr>
          </w:p>
        </w:tc>
        <w:tc>
          <w:tcPr>
            <w:tcW w:w="1247" w:type="dxa"/>
            <w:shd w:val="clear" w:color="auto" w:fill="auto"/>
          </w:tcPr>
          <w:p w14:paraId="3F121DD8"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548A4E91" w14:textId="77777777" w:rsidTr="006B7EAC">
        <w:tc>
          <w:tcPr>
            <w:tcW w:w="461" w:type="dxa"/>
            <w:shd w:val="clear" w:color="auto" w:fill="auto"/>
          </w:tcPr>
          <w:p w14:paraId="108E9314" w14:textId="7D4D1137"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3</w:t>
            </w:r>
          </w:p>
        </w:tc>
        <w:tc>
          <w:tcPr>
            <w:tcW w:w="3395" w:type="dxa"/>
            <w:shd w:val="clear" w:color="auto" w:fill="auto"/>
          </w:tcPr>
          <w:p w14:paraId="3A5AB4CA" w14:textId="4BD82E49"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 xml:space="preserve">Expert </w:t>
            </w:r>
            <w:r w:rsidR="009E078B">
              <w:rPr>
                <w:rFonts w:ascii="Arial" w:hAnsi="Arial" w:cs="Arial"/>
              </w:rPr>
              <w:t>f</w:t>
            </w:r>
            <w:r>
              <w:rPr>
                <w:rFonts w:ascii="Arial" w:hAnsi="Arial" w:cs="Arial"/>
              </w:rPr>
              <w:t xml:space="preserve">allacy </w:t>
            </w:r>
          </w:p>
        </w:tc>
        <w:tc>
          <w:tcPr>
            <w:tcW w:w="1418" w:type="dxa"/>
            <w:shd w:val="clear" w:color="auto" w:fill="auto"/>
          </w:tcPr>
          <w:p w14:paraId="48AD0F1A" w14:textId="3F7D05F7"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32293210"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434" w:type="dxa"/>
            <w:shd w:val="clear" w:color="auto" w:fill="auto"/>
          </w:tcPr>
          <w:p w14:paraId="71724C94" w14:textId="77777777" w:rsidR="008F3AD5" w:rsidRPr="00EF51EA" w:rsidRDefault="008F3AD5" w:rsidP="008F3AD5">
            <w:pPr>
              <w:tabs>
                <w:tab w:val="left" w:pos="2436"/>
              </w:tabs>
              <w:spacing w:after="0" w:line="240" w:lineRule="auto"/>
              <w:jc w:val="center"/>
              <w:rPr>
                <w:rFonts w:ascii="Arial" w:hAnsi="Arial" w:cs="Arial"/>
              </w:rPr>
            </w:pPr>
          </w:p>
        </w:tc>
        <w:tc>
          <w:tcPr>
            <w:tcW w:w="1247" w:type="dxa"/>
            <w:shd w:val="clear" w:color="auto" w:fill="auto"/>
          </w:tcPr>
          <w:p w14:paraId="48F0AF85"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4D933513" w14:textId="77777777" w:rsidTr="006B7EAC">
        <w:tc>
          <w:tcPr>
            <w:tcW w:w="461" w:type="dxa"/>
            <w:shd w:val="clear" w:color="auto" w:fill="auto"/>
          </w:tcPr>
          <w:p w14:paraId="58F4F4EE" w14:textId="109A66EA"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4</w:t>
            </w:r>
          </w:p>
        </w:tc>
        <w:tc>
          <w:tcPr>
            <w:tcW w:w="3395" w:type="dxa"/>
            <w:shd w:val="clear" w:color="auto" w:fill="auto"/>
          </w:tcPr>
          <w:p w14:paraId="6C5F6B36" w14:textId="701D0423" w:rsidR="008F3AD5" w:rsidRPr="00EF51EA" w:rsidRDefault="008F3AD5" w:rsidP="008F3AD5">
            <w:pPr>
              <w:autoSpaceDE w:val="0"/>
              <w:autoSpaceDN w:val="0"/>
              <w:adjustRightInd w:val="0"/>
              <w:spacing w:after="0" w:line="240" w:lineRule="auto"/>
              <w:rPr>
                <w:rFonts w:ascii="Arial" w:hAnsi="Arial" w:cs="Arial"/>
              </w:rPr>
            </w:pPr>
            <w:r w:rsidRPr="00EF51EA">
              <w:rPr>
                <w:rFonts w:ascii="Arial" w:hAnsi="Arial" w:cs="Arial"/>
              </w:rPr>
              <w:t>Clinical versus statistical prediction</w:t>
            </w:r>
          </w:p>
        </w:tc>
        <w:tc>
          <w:tcPr>
            <w:tcW w:w="1418" w:type="dxa"/>
            <w:shd w:val="clear" w:color="auto" w:fill="auto"/>
          </w:tcPr>
          <w:p w14:paraId="486529A6" w14:textId="2DE95B46"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6BFBA150"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434" w:type="dxa"/>
            <w:shd w:val="clear" w:color="auto" w:fill="auto"/>
          </w:tcPr>
          <w:p w14:paraId="2F687C5D" w14:textId="77777777" w:rsidR="008F3AD5" w:rsidRPr="00EF51EA" w:rsidRDefault="008F3AD5" w:rsidP="008F3AD5">
            <w:pPr>
              <w:tabs>
                <w:tab w:val="left" w:pos="2436"/>
              </w:tabs>
              <w:spacing w:after="0" w:line="240" w:lineRule="auto"/>
              <w:jc w:val="center"/>
              <w:rPr>
                <w:rFonts w:ascii="Arial" w:hAnsi="Arial" w:cs="Arial"/>
              </w:rPr>
            </w:pPr>
          </w:p>
        </w:tc>
        <w:tc>
          <w:tcPr>
            <w:tcW w:w="1247" w:type="dxa"/>
            <w:shd w:val="clear" w:color="auto" w:fill="auto"/>
          </w:tcPr>
          <w:p w14:paraId="5677D0D4"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18C5D874" w14:textId="77777777" w:rsidTr="006B7EAC">
        <w:tc>
          <w:tcPr>
            <w:tcW w:w="461" w:type="dxa"/>
            <w:shd w:val="clear" w:color="auto" w:fill="auto"/>
          </w:tcPr>
          <w:p w14:paraId="2367EE80" w14:textId="0E6AE345"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5</w:t>
            </w:r>
          </w:p>
        </w:tc>
        <w:tc>
          <w:tcPr>
            <w:tcW w:w="3395" w:type="dxa"/>
            <w:shd w:val="clear" w:color="auto" w:fill="auto"/>
          </w:tcPr>
          <w:p w14:paraId="3E761179" w14:textId="2434B431"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Expert intuition</w:t>
            </w:r>
          </w:p>
        </w:tc>
        <w:tc>
          <w:tcPr>
            <w:tcW w:w="1418" w:type="dxa"/>
            <w:shd w:val="clear" w:color="auto" w:fill="auto"/>
          </w:tcPr>
          <w:p w14:paraId="65355ABF" w14:textId="79FB72F5"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4AE73EB5"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434" w:type="dxa"/>
            <w:shd w:val="clear" w:color="auto" w:fill="auto"/>
          </w:tcPr>
          <w:p w14:paraId="245D801F" w14:textId="77777777" w:rsidR="008F3AD5" w:rsidRPr="00EF51EA" w:rsidRDefault="008F3AD5" w:rsidP="008F3AD5">
            <w:pPr>
              <w:tabs>
                <w:tab w:val="left" w:pos="2436"/>
              </w:tabs>
              <w:spacing w:after="0" w:line="240" w:lineRule="auto"/>
              <w:jc w:val="center"/>
              <w:rPr>
                <w:rFonts w:ascii="Arial" w:hAnsi="Arial" w:cs="Arial"/>
              </w:rPr>
            </w:pPr>
          </w:p>
        </w:tc>
        <w:tc>
          <w:tcPr>
            <w:tcW w:w="1247" w:type="dxa"/>
            <w:shd w:val="clear" w:color="auto" w:fill="auto"/>
          </w:tcPr>
          <w:p w14:paraId="3208DAFD"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2FF82462" w14:textId="77777777" w:rsidTr="006B7EAC">
        <w:tc>
          <w:tcPr>
            <w:tcW w:w="461" w:type="dxa"/>
            <w:shd w:val="clear" w:color="auto" w:fill="auto"/>
          </w:tcPr>
          <w:p w14:paraId="4A143D5B" w14:textId="359D93C0" w:rsidR="008F3AD5" w:rsidRDefault="008F3AD5" w:rsidP="008F3AD5">
            <w:pPr>
              <w:autoSpaceDE w:val="0"/>
              <w:autoSpaceDN w:val="0"/>
              <w:adjustRightInd w:val="0"/>
              <w:spacing w:after="0" w:line="240" w:lineRule="auto"/>
              <w:rPr>
                <w:rFonts w:ascii="Arial" w:hAnsi="Arial" w:cs="Arial"/>
              </w:rPr>
            </w:pPr>
            <w:r>
              <w:rPr>
                <w:rFonts w:ascii="Arial" w:hAnsi="Arial" w:cs="Arial"/>
              </w:rPr>
              <w:t>6</w:t>
            </w:r>
          </w:p>
        </w:tc>
        <w:tc>
          <w:tcPr>
            <w:tcW w:w="3395" w:type="dxa"/>
            <w:shd w:val="clear" w:color="auto" w:fill="auto"/>
          </w:tcPr>
          <w:p w14:paraId="7C8A42BA" w14:textId="14F190D9" w:rsidR="008F3AD5" w:rsidRDefault="008F3AD5" w:rsidP="008F3AD5">
            <w:pPr>
              <w:autoSpaceDE w:val="0"/>
              <w:autoSpaceDN w:val="0"/>
              <w:adjustRightInd w:val="0"/>
              <w:spacing w:after="0" w:line="240" w:lineRule="auto"/>
              <w:rPr>
                <w:rFonts w:ascii="Arial" w:hAnsi="Arial" w:cs="Arial"/>
              </w:rPr>
            </w:pPr>
            <w:r>
              <w:rPr>
                <w:rFonts w:ascii="Arial" w:hAnsi="Arial" w:cs="Arial"/>
              </w:rPr>
              <w:t>WYSIATI (</w:t>
            </w:r>
            <w:r w:rsidRPr="00B661B7">
              <w:rPr>
                <w:rFonts w:ascii="Arial" w:hAnsi="Arial" w:cs="Arial"/>
              </w:rPr>
              <w:t>‘</w:t>
            </w:r>
            <w:r>
              <w:rPr>
                <w:rFonts w:ascii="Arial" w:hAnsi="Arial" w:cs="Arial"/>
              </w:rPr>
              <w:t>what you see is all there is’)</w:t>
            </w:r>
          </w:p>
        </w:tc>
        <w:tc>
          <w:tcPr>
            <w:tcW w:w="1418" w:type="dxa"/>
            <w:shd w:val="clear" w:color="auto" w:fill="auto"/>
          </w:tcPr>
          <w:p w14:paraId="0582B689" w14:textId="1AE27409"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02A15D85" w14:textId="7E20669F"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434" w:type="dxa"/>
            <w:shd w:val="clear" w:color="auto" w:fill="auto"/>
          </w:tcPr>
          <w:p w14:paraId="038D7031" w14:textId="3C0DDEF8" w:rsidR="008F3AD5"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247" w:type="dxa"/>
            <w:shd w:val="clear" w:color="auto" w:fill="auto"/>
          </w:tcPr>
          <w:p w14:paraId="6415B61B"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2727338D" w14:textId="77777777" w:rsidTr="006B7EAC">
        <w:tc>
          <w:tcPr>
            <w:tcW w:w="461" w:type="dxa"/>
            <w:shd w:val="clear" w:color="auto" w:fill="auto"/>
          </w:tcPr>
          <w:p w14:paraId="0CB0B0E0" w14:textId="793A03BD" w:rsidR="008F3AD5" w:rsidRDefault="008F3AD5" w:rsidP="008F3AD5">
            <w:pPr>
              <w:autoSpaceDE w:val="0"/>
              <w:autoSpaceDN w:val="0"/>
              <w:adjustRightInd w:val="0"/>
              <w:spacing w:after="0" w:line="240" w:lineRule="auto"/>
              <w:rPr>
                <w:rFonts w:ascii="Arial" w:hAnsi="Arial" w:cs="Arial"/>
              </w:rPr>
            </w:pPr>
            <w:r>
              <w:rPr>
                <w:rFonts w:ascii="Arial" w:hAnsi="Arial" w:cs="Arial"/>
              </w:rPr>
              <w:t>7</w:t>
            </w:r>
          </w:p>
        </w:tc>
        <w:tc>
          <w:tcPr>
            <w:tcW w:w="3395" w:type="dxa"/>
            <w:shd w:val="clear" w:color="auto" w:fill="auto"/>
          </w:tcPr>
          <w:p w14:paraId="14E0AE94" w14:textId="71CF2DB7" w:rsidR="008F3AD5" w:rsidRDefault="008F3AD5" w:rsidP="008F3AD5">
            <w:pPr>
              <w:autoSpaceDE w:val="0"/>
              <w:autoSpaceDN w:val="0"/>
              <w:adjustRightInd w:val="0"/>
              <w:spacing w:after="0" w:line="240" w:lineRule="auto"/>
              <w:rPr>
                <w:rFonts w:ascii="Arial" w:hAnsi="Arial" w:cs="Arial"/>
              </w:rPr>
            </w:pPr>
            <w:r>
              <w:rPr>
                <w:rFonts w:ascii="Arial" w:hAnsi="Arial" w:cs="Arial"/>
              </w:rPr>
              <w:t xml:space="preserve">Paradox of </w:t>
            </w:r>
            <w:r w:rsidR="009E078B">
              <w:rPr>
                <w:rFonts w:ascii="Arial" w:hAnsi="Arial" w:cs="Arial"/>
              </w:rPr>
              <w:t>c</w:t>
            </w:r>
            <w:r>
              <w:rPr>
                <w:rFonts w:ascii="Arial" w:hAnsi="Arial" w:cs="Arial"/>
              </w:rPr>
              <w:t>hoice</w:t>
            </w:r>
          </w:p>
        </w:tc>
        <w:tc>
          <w:tcPr>
            <w:tcW w:w="1418" w:type="dxa"/>
            <w:shd w:val="clear" w:color="auto" w:fill="auto"/>
          </w:tcPr>
          <w:p w14:paraId="717E39F1" w14:textId="2C60B3DB"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1281D813" w14:textId="77777777" w:rsidR="008F3AD5" w:rsidRPr="00EF51EA" w:rsidRDefault="008F3AD5" w:rsidP="008F3AD5">
            <w:pPr>
              <w:tabs>
                <w:tab w:val="left" w:pos="2436"/>
              </w:tabs>
              <w:spacing w:after="0" w:line="240" w:lineRule="auto"/>
              <w:jc w:val="center"/>
              <w:rPr>
                <w:rFonts w:ascii="Arial" w:hAnsi="Arial" w:cs="Arial"/>
              </w:rPr>
            </w:pPr>
          </w:p>
        </w:tc>
        <w:tc>
          <w:tcPr>
            <w:tcW w:w="1434" w:type="dxa"/>
            <w:shd w:val="clear" w:color="auto" w:fill="auto"/>
          </w:tcPr>
          <w:p w14:paraId="1A4B1EC1" w14:textId="2DF8E881" w:rsidR="008F3AD5" w:rsidRPr="00EF51EA" w:rsidRDefault="008F3AD5" w:rsidP="008F3AD5">
            <w:pPr>
              <w:tabs>
                <w:tab w:val="left" w:pos="2436"/>
              </w:tabs>
              <w:spacing w:after="0" w:line="240" w:lineRule="auto"/>
              <w:jc w:val="center"/>
              <w:rPr>
                <w:rFonts w:ascii="Arial" w:hAnsi="Arial" w:cs="Arial"/>
              </w:rPr>
            </w:pPr>
            <w:r>
              <w:rPr>
                <w:rFonts w:ascii="Arial" w:hAnsi="Arial" w:cs="Arial"/>
              </w:rPr>
              <w:t>X</w:t>
            </w:r>
          </w:p>
        </w:tc>
        <w:tc>
          <w:tcPr>
            <w:tcW w:w="1247" w:type="dxa"/>
            <w:shd w:val="clear" w:color="auto" w:fill="auto"/>
          </w:tcPr>
          <w:p w14:paraId="4EE7A163" w14:textId="77777777" w:rsidR="008F3AD5" w:rsidRPr="00EF51EA" w:rsidRDefault="008F3AD5" w:rsidP="008F3AD5">
            <w:pPr>
              <w:tabs>
                <w:tab w:val="left" w:pos="2436"/>
              </w:tabs>
              <w:spacing w:after="0" w:line="240" w:lineRule="auto"/>
              <w:jc w:val="center"/>
              <w:rPr>
                <w:rFonts w:ascii="Arial" w:hAnsi="Arial" w:cs="Arial"/>
              </w:rPr>
            </w:pPr>
          </w:p>
        </w:tc>
      </w:tr>
      <w:tr w:rsidR="008F3AD5" w:rsidRPr="00EF51EA" w14:paraId="2580EBD4" w14:textId="77777777" w:rsidTr="006B7EAC">
        <w:tc>
          <w:tcPr>
            <w:tcW w:w="461" w:type="dxa"/>
            <w:shd w:val="clear" w:color="auto" w:fill="auto"/>
          </w:tcPr>
          <w:p w14:paraId="790DAAFC" w14:textId="41AE6571"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8</w:t>
            </w:r>
          </w:p>
        </w:tc>
        <w:tc>
          <w:tcPr>
            <w:tcW w:w="3395" w:type="dxa"/>
            <w:shd w:val="clear" w:color="auto" w:fill="auto"/>
          </w:tcPr>
          <w:p w14:paraId="38930C54" w14:textId="58A28046"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 xml:space="preserve">Priming and </w:t>
            </w:r>
            <w:r w:rsidR="009E078B">
              <w:rPr>
                <w:rFonts w:ascii="Arial" w:hAnsi="Arial" w:cs="Arial"/>
              </w:rPr>
              <w:t>f</w:t>
            </w:r>
            <w:r>
              <w:rPr>
                <w:rFonts w:ascii="Arial" w:hAnsi="Arial" w:cs="Arial"/>
              </w:rPr>
              <w:t>raming</w:t>
            </w:r>
          </w:p>
        </w:tc>
        <w:tc>
          <w:tcPr>
            <w:tcW w:w="1418" w:type="dxa"/>
            <w:shd w:val="clear" w:color="auto" w:fill="auto"/>
          </w:tcPr>
          <w:p w14:paraId="1C658561" w14:textId="6F58B134"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7DBA8937" w14:textId="77777777" w:rsidR="008F3AD5" w:rsidRPr="00EF51EA" w:rsidRDefault="008F3AD5" w:rsidP="008F3AD5">
            <w:pPr>
              <w:tabs>
                <w:tab w:val="left" w:pos="2436"/>
              </w:tabs>
              <w:spacing w:after="0" w:line="240" w:lineRule="auto"/>
              <w:jc w:val="center"/>
              <w:rPr>
                <w:rFonts w:ascii="Arial" w:hAnsi="Arial" w:cs="Arial"/>
              </w:rPr>
            </w:pPr>
          </w:p>
        </w:tc>
        <w:tc>
          <w:tcPr>
            <w:tcW w:w="1434" w:type="dxa"/>
            <w:shd w:val="clear" w:color="auto" w:fill="auto"/>
          </w:tcPr>
          <w:p w14:paraId="782EFEE9"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247" w:type="dxa"/>
            <w:shd w:val="clear" w:color="auto" w:fill="auto"/>
          </w:tcPr>
          <w:p w14:paraId="3DF61B45"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r>
      <w:tr w:rsidR="008F3AD5" w:rsidRPr="00EF51EA" w14:paraId="1F275C82" w14:textId="77777777" w:rsidTr="006B7EAC">
        <w:tc>
          <w:tcPr>
            <w:tcW w:w="461" w:type="dxa"/>
            <w:shd w:val="clear" w:color="auto" w:fill="auto"/>
          </w:tcPr>
          <w:p w14:paraId="5DE3DB9C" w14:textId="5A767C96"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9</w:t>
            </w:r>
          </w:p>
        </w:tc>
        <w:tc>
          <w:tcPr>
            <w:tcW w:w="3395" w:type="dxa"/>
            <w:shd w:val="clear" w:color="auto" w:fill="auto"/>
          </w:tcPr>
          <w:p w14:paraId="75E7308E" w14:textId="79C32189"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 xml:space="preserve">Effect </w:t>
            </w:r>
            <w:r w:rsidR="009E078B">
              <w:rPr>
                <w:rFonts w:ascii="Arial" w:hAnsi="Arial" w:cs="Arial"/>
              </w:rPr>
              <w:t>h</w:t>
            </w:r>
            <w:r>
              <w:rPr>
                <w:rFonts w:ascii="Arial" w:hAnsi="Arial" w:cs="Arial"/>
              </w:rPr>
              <w:t>euristic</w:t>
            </w:r>
          </w:p>
        </w:tc>
        <w:tc>
          <w:tcPr>
            <w:tcW w:w="1418" w:type="dxa"/>
            <w:shd w:val="clear" w:color="auto" w:fill="auto"/>
          </w:tcPr>
          <w:p w14:paraId="096CE756" w14:textId="3EA25D6F"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31F384CB" w14:textId="77777777" w:rsidR="008F3AD5" w:rsidRPr="00EF51EA" w:rsidRDefault="008F3AD5" w:rsidP="008F3AD5">
            <w:pPr>
              <w:tabs>
                <w:tab w:val="left" w:pos="2436"/>
              </w:tabs>
              <w:spacing w:after="0" w:line="240" w:lineRule="auto"/>
              <w:jc w:val="center"/>
              <w:rPr>
                <w:rFonts w:ascii="Arial" w:hAnsi="Arial" w:cs="Arial"/>
              </w:rPr>
            </w:pPr>
          </w:p>
        </w:tc>
        <w:tc>
          <w:tcPr>
            <w:tcW w:w="1434" w:type="dxa"/>
            <w:shd w:val="clear" w:color="auto" w:fill="auto"/>
          </w:tcPr>
          <w:p w14:paraId="663A1C36"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247" w:type="dxa"/>
            <w:shd w:val="clear" w:color="auto" w:fill="auto"/>
          </w:tcPr>
          <w:p w14:paraId="5E5933DC"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r>
      <w:tr w:rsidR="008F3AD5" w:rsidRPr="00EF51EA" w14:paraId="3A25AB03" w14:textId="77777777" w:rsidTr="006B7EAC">
        <w:tc>
          <w:tcPr>
            <w:tcW w:w="461" w:type="dxa"/>
            <w:shd w:val="clear" w:color="auto" w:fill="auto"/>
          </w:tcPr>
          <w:p w14:paraId="4414BC0C" w14:textId="3BDA78F4"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10</w:t>
            </w:r>
          </w:p>
        </w:tc>
        <w:tc>
          <w:tcPr>
            <w:tcW w:w="3395" w:type="dxa"/>
            <w:shd w:val="clear" w:color="auto" w:fill="auto"/>
          </w:tcPr>
          <w:p w14:paraId="4DC3563D" w14:textId="39ED8B57" w:rsidR="008F3AD5" w:rsidRPr="00EF51EA" w:rsidRDefault="008F3AD5" w:rsidP="008F3AD5">
            <w:pPr>
              <w:autoSpaceDE w:val="0"/>
              <w:autoSpaceDN w:val="0"/>
              <w:adjustRightInd w:val="0"/>
              <w:spacing w:after="0" w:line="240" w:lineRule="auto"/>
              <w:rPr>
                <w:rFonts w:ascii="Arial" w:hAnsi="Arial" w:cs="Arial"/>
              </w:rPr>
            </w:pPr>
            <w:r>
              <w:rPr>
                <w:rFonts w:ascii="Arial" w:hAnsi="Arial" w:cs="Arial"/>
              </w:rPr>
              <w:t xml:space="preserve">Cognitive </w:t>
            </w:r>
            <w:r w:rsidR="009E078B">
              <w:rPr>
                <w:rFonts w:ascii="Arial" w:hAnsi="Arial" w:cs="Arial"/>
              </w:rPr>
              <w:t>e</w:t>
            </w:r>
            <w:r>
              <w:rPr>
                <w:rFonts w:ascii="Arial" w:hAnsi="Arial" w:cs="Arial"/>
              </w:rPr>
              <w:t xml:space="preserve">ase </w:t>
            </w:r>
          </w:p>
        </w:tc>
        <w:tc>
          <w:tcPr>
            <w:tcW w:w="1418" w:type="dxa"/>
            <w:shd w:val="clear" w:color="auto" w:fill="auto"/>
          </w:tcPr>
          <w:p w14:paraId="6A7EE383" w14:textId="454045D2" w:rsidR="008F3AD5" w:rsidRPr="00EF51EA" w:rsidRDefault="008F3AD5" w:rsidP="008F3AD5">
            <w:pPr>
              <w:tabs>
                <w:tab w:val="left" w:pos="2436"/>
              </w:tabs>
              <w:spacing w:after="0" w:line="240" w:lineRule="auto"/>
              <w:jc w:val="center"/>
              <w:rPr>
                <w:rFonts w:ascii="Arial" w:hAnsi="Arial" w:cs="Arial"/>
              </w:rPr>
            </w:pPr>
          </w:p>
        </w:tc>
        <w:tc>
          <w:tcPr>
            <w:tcW w:w="1401" w:type="dxa"/>
            <w:shd w:val="clear" w:color="auto" w:fill="auto"/>
          </w:tcPr>
          <w:p w14:paraId="20EAF98D" w14:textId="77777777" w:rsidR="008F3AD5" w:rsidRPr="00EF51EA" w:rsidRDefault="008F3AD5" w:rsidP="008F3AD5">
            <w:pPr>
              <w:tabs>
                <w:tab w:val="left" w:pos="2436"/>
              </w:tabs>
              <w:spacing w:after="0" w:line="240" w:lineRule="auto"/>
              <w:jc w:val="center"/>
              <w:rPr>
                <w:rFonts w:ascii="Arial" w:hAnsi="Arial" w:cs="Arial"/>
              </w:rPr>
            </w:pPr>
          </w:p>
        </w:tc>
        <w:tc>
          <w:tcPr>
            <w:tcW w:w="1434" w:type="dxa"/>
            <w:shd w:val="clear" w:color="auto" w:fill="auto"/>
          </w:tcPr>
          <w:p w14:paraId="71744B58"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c>
          <w:tcPr>
            <w:tcW w:w="1247" w:type="dxa"/>
            <w:shd w:val="clear" w:color="auto" w:fill="auto"/>
          </w:tcPr>
          <w:p w14:paraId="157B66DB" w14:textId="77777777" w:rsidR="008F3AD5" w:rsidRPr="00EF51EA" w:rsidRDefault="008F3AD5" w:rsidP="008F3AD5">
            <w:pPr>
              <w:tabs>
                <w:tab w:val="left" w:pos="2436"/>
              </w:tabs>
              <w:spacing w:after="0" w:line="240" w:lineRule="auto"/>
              <w:jc w:val="center"/>
              <w:rPr>
                <w:rFonts w:ascii="Arial" w:hAnsi="Arial" w:cs="Arial"/>
              </w:rPr>
            </w:pPr>
            <w:r w:rsidRPr="00EF51EA">
              <w:rPr>
                <w:rFonts w:ascii="Arial" w:hAnsi="Arial" w:cs="Arial"/>
              </w:rPr>
              <w:t>X</w:t>
            </w:r>
          </w:p>
        </w:tc>
      </w:tr>
    </w:tbl>
    <w:p w14:paraId="521E688E" w14:textId="77777777" w:rsidR="00C863DF" w:rsidRDefault="00C863DF" w:rsidP="00C863DF">
      <w:pPr>
        <w:widowControl w:val="0"/>
        <w:autoSpaceDE w:val="0"/>
        <w:autoSpaceDN w:val="0"/>
        <w:adjustRightInd w:val="0"/>
        <w:spacing w:after="0" w:line="360" w:lineRule="auto"/>
        <w:jc w:val="both"/>
        <w:rPr>
          <w:rFonts w:ascii="Arial" w:hAnsi="Arial" w:cs="Arial"/>
          <w:szCs w:val="24"/>
        </w:rPr>
      </w:pPr>
    </w:p>
    <w:p w14:paraId="25489ECE" w14:textId="7BCB26AF" w:rsidR="00134AEB" w:rsidRDefault="00134AEB" w:rsidP="00C863DF">
      <w:pPr>
        <w:widowControl w:val="0"/>
        <w:autoSpaceDE w:val="0"/>
        <w:autoSpaceDN w:val="0"/>
        <w:adjustRightInd w:val="0"/>
        <w:spacing w:after="0" w:line="360" w:lineRule="auto"/>
        <w:jc w:val="both"/>
        <w:rPr>
          <w:rFonts w:ascii="Arial" w:hAnsi="Arial" w:cs="Arial"/>
          <w:szCs w:val="24"/>
        </w:rPr>
      </w:pPr>
      <w:r>
        <w:rPr>
          <w:rFonts w:ascii="Arial" w:hAnsi="Arial" w:cs="Arial"/>
          <w:szCs w:val="24"/>
        </w:rPr>
        <w:t>The relation of the different concepts in psychology to the steps in the significance spectrum is discussed in more detail in the following sections</w:t>
      </w:r>
      <w:r w:rsidR="007853A4">
        <w:rPr>
          <w:rFonts w:ascii="Arial" w:hAnsi="Arial" w:cs="Arial"/>
          <w:szCs w:val="24"/>
        </w:rPr>
        <w:t xml:space="preserve">, and this discussion explains what each of the </w:t>
      </w:r>
      <w:r w:rsidR="00A55ADC">
        <w:rPr>
          <w:rFonts w:ascii="Arial" w:hAnsi="Arial" w:cs="Arial"/>
          <w:szCs w:val="24"/>
        </w:rPr>
        <w:t>10</w:t>
      </w:r>
      <w:r w:rsidR="007853A4">
        <w:rPr>
          <w:rFonts w:ascii="Arial" w:hAnsi="Arial" w:cs="Arial"/>
          <w:szCs w:val="24"/>
        </w:rPr>
        <w:t xml:space="preserve"> concepts means</w:t>
      </w:r>
      <w:r>
        <w:rPr>
          <w:rFonts w:ascii="Arial" w:hAnsi="Arial" w:cs="Arial"/>
          <w:szCs w:val="24"/>
        </w:rPr>
        <w:t xml:space="preserve">. Although the structure </w:t>
      </w:r>
      <w:r w:rsidR="00C77A5F">
        <w:rPr>
          <w:rFonts w:ascii="Arial" w:hAnsi="Arial" w:cs="Arial"/>
          <w:szCs w:val="24"/>
        </w:rPr>
        <w:t xml:space="preserve">of </w:t>
      </w:r>
      <w:r>
        <w:rPr>
          <w:rFonts w:ascii="Arial" w:hAnsi="Arial" w:cs="Arial"/>
          <w:szCs w:val="24"/>
        </w:rPr>
        <w:t xml:space="preserve">the </w:t>
      </w:r>
      <w:r w:rsidR="00C77A5F">
        <w:rPr>
          <w:rFonts w:ascii="Arial" w:hAnsi="Arial" w:cs="Arial"/>
          <w:szCs w:val="24"/>
        </w:rPr>
        <w:t xml:space="preserve">following </w:t>
      </w:r>
      <w:r>
        <w:rPr>
          <w:rFonts w:ascii="Arial" w:hAnsi="Arial" w:cs="Arial"/>
          <w:szCs w:val="24"/>
        </w:rPr>
        <w:t xml:space="preserve">discussion tries to stick to the four steps, reference is also made </w:t>
      </w:r>
      <w:r w:rsidR="00631981">
        <w:rPr>
          <w:rFonts w:ascii="Arial" w:hAnsi="Arial" w:cs="Arial"/>
          <w:szCs w:val="24"/>
        </w:rPr>
        <w:t xml:space="preserve">in the discussion of each step </w:t>
      </w:r>
      <w:r>
        <w:rPr>
          <w:rFonts w:ascii="Arial" w:hAnsi="Arial" w:cs="Arial"/>
          <w:szCs w:val="24"/>
        </w:rPr>
        <w:t xml:space="preserve">to the implications </w:t>
      </w:r>
      <w:r w:rsidR="00631981">
        <w:rPr>
          <w:rFonts w:ascii="Arial" w:hAnsi="Arial" w:cs="Arial"/>
          <w:szCs w:val="24"/>
        </w:rPr>
        <w:t>for following</w:t>
      </w:r>
      <w:r>
        <w:rPr>
          <w:rFonts w:ascii="Arial" w:hAnsi="Arial" w:cs="Arial"/>
          <w:szCs w:val="24"/>
        </w:rPr>
        <w:t xml:space="preserve"> steps, so the discussion also </w:t>
      </w:r>
      <w:r w:rsidR="00C77A5F">
        <w:rPr>
          <w:rFonts w:ascii="Arial" w:hAnsi="Arial" w:cs="Arial"/>
          <w:szCs w:val="24"/>
        </w:rPr>
        <w:t xml:space="preserve">bridges </w:t>
      </w:r>
      <w:r>
        <w:rPr>
          <w:rFonts w:ascii="Arial" w:hAnsi="Arial" w:cs="Arial"/>
          <w:szCs w:val="24"/>
        </w:rPr>
        <w:t>across steps to explain the implications.</w:t>
      </w:r>
    </w:p>
    <w:p w14:paraId="377BDCAA" w14:textId="77777777" w:rsidR="00134AEB" w:rsidRDefault="00134AEB" w:rsidP="00C863DF">
      <w:pPr>
        <w:widowControl w:val="0"/>
        <w:autoSpaceDE w:val="0"/>
        <w:autoSpaceDN w:val="0"/>
        <w:adjustRightInd w:val="0"/>
        <w:spacing w:after="0" w:line="360" w:lineRule="auto"/>
        <w:jc w:val="both"/>
        <w:rPr>
          <w:rFonts w:ascii="Arial" w:hAnsi="Arial" w:cs="Arial"/>
          <w:szCs w:val="24"/>
        </w:rPr>
      </w:pPr>
    </w:p>
    <w:p w14:paraId="11C2E9D4" w14:textId="5EEA06F5" w:rsidR="00207400" w:rsidRDefault="006B524B" w:rsidP="00207400">
      <w:pPr>
        <w:widowControl w:val="0"/>
        <w:numPr>
          <w:ilvl w:val="0"/>
          <w:numId w:val="1"/>
        </w:numPr>
        <w:autoSpaceDE w:val="0"/>
        <w:autoSpaceDN w:val="0"/>
        <w:adjustRightInd w:val="0"/>
        <w:spacing w:after="0" w:line="360" w:lineRule="auto"/>
        <w:ind w:left="426" w:hanging="426"/>
        <w:jc w:val="both"/>
        <w:rPr>
          <w:rFonts w:ascii="Arial" w:hAnsi="Arial" w:cs="Arial"/>
          <w:b/>
          <w:szCs w:val="24"/>
        </w:rPr>
      </w:pPr>
      <w:r>
        <w:rPr>
          <w:rFonts w:ascii="Arial" w:hAnsi="Arial" w:cs="Arial"/>
          <w:b/>
          <w:szCs w:val="24"/>
        </w:rPr>
        <w:t>The psychology of significance judgements in EIA</w:t>
      </w:r>
    </w:p>
    <w:p w14:paraId="09F832D6" w14:textId="4B306DCA" w:rsidR="00207400" w:rsidRDefault="00207400" w:rsidP="00C863DF">
      <w:pPr>
        <w:widowControl w:val="0"/>
        <w:autoSpaceDE w:val="0"/>
        <w:autoSpaceDN w:val="0"/>
        <w:adjustRightInd w:val="0"/>
        <w:spacing w:after="0" w:line="360" w:lineRule="auto"/>
        <w:jc w:val="both"/>
        <w:rPr>
          <w:rFonts w:ascii="Arial" w:hAnsi="Arial" w:cs="Arial"/>
          <w:szCs w:val="24"/>
        </w:rPr>
      </w:pPr>
    </w:p>
    <w:p w14:paraId="083AC5DF" w14:textId="792DE2E1" w:rsidR="009D03BE" w:rsidRDefault="009D03BE" w:rsidP="00FE59D9">
      <w:pPr>
        <w:widowControl w:val="0"/>
        <w:autoSpaceDE w:val="0"/>
        <w:autoSpaceDN w:val="0"/>
        <w:adjustRightInd w:val="0"/>
        <w:spacing w:after="0" w:line="360" w:lineRule="auto"/>
        <w:jc w:val="both"/>
        <w:rPr>
          <w:rFonts w:ascii="Arial" w:hAnsi="Arial" w:cs="Arial"/>
        </w:rPr>
      </w:pPr>
      <w:r>
        <w:rPr>
          <w:rFonts w:ascii="Arial" w:hAnsi="Arial" w:cs="Arial"/>
        </w:rPr>
        <w:t xml:space="preserve">The significance spectrum model provides a good conceptual approach to significance judgements, however, from a psychology perspective it masks a great deal of complexity.  </w:t>
      </w:r>
      <w:r w:rsidR="008B3A19">
        <w:rPr>
          <w:rFonts w:ascii="Arial" w:hAnsi="Arial" w:cs="Arial"/>
          <w:szCs w:val="24"/>
        </w:rPr>
        <w:t xml:space="preserve">In the following text, learning from the </w:t>
      </w:r>
      <w:r w:rsidR="004623D0">
        <w:rPr>
          <w:rFonts w:ascii="Arial" w:hAnsi="Arial" w:cs="Arial"/>
          <w:szCs w:val="24"/>
        </w:rPr>
        <w:t>p</w:t>
      </w:r>
      <w:r w:rsidR="008B3A19">
        <w:rPr>
          <w:rFonts w:ascii="Arial" w:hAnsi="Arial" w:cs="Arial"/>
          <w:szCs w:val="24"/>
        </w:rPr>
        <w:t xml:space="preserve">sychology literature is associated with the significance spectrum steps in turn, with steps 3 and 4 being combined given they associate with the same concepts drawn from the </w:t>
      </w:r>
      <w:r w:rsidR="004623D0">
        <w:rPr>
          <w:rFonts w:ascii="Arial" w:hAnsi="Arial" w:cs="Arial"/>
          <w:szCs w:val="24"/>
        </w:rPr>
        <w:t>p</w:t>
      </w:r>
      <w:r w:rsidR="008B3A19">
        <w:rPr>
          <w:rFonts w:ascii="Arial" w:hAnsi="Arial" w:cs="Arial"/>
          <w:szCs w:val="24"/>
        </w:rPr>
        <w:t xml:space="preserve">sychology literature. </w:t>
      </w:r>
      <w:r w:rsidR="00655D7A">
        <w:rPr>
          <w:rFonts w:ascii="Arial" w:hAnsi="Arial" w:cs="Arial"/>
          <w:szCs w:val="24"/>
        </w:rPr>
        <w:t>To illustrate the discussion</w:t>
      </w:r>
      <w:r w:rsidR="00A14BCF">
        <w:rPr>
          <w:rFonts w:ascii="Arial" w:hAnsi="Arial" w:cs="Arial"/>
          <w:szCs w:val="24"/>
        </w:rPr>
        <w:t>,</w:t>
      </w:r>
      <w:r w:rsidR="00655D7A">
        <w:rPr>
          <w:rFonts w:ascii="Arial" w:hAnsi="Arial" w:cs="Arial"/>
          <w:szCs w:val="24"/>
        </w:rPr>
        <w:t xml:space="preserve"> </w:t>
      </w:r>
      <w:r>
        <w:rPr>
          <w:rFonts w:ascii="Arial" w:hAnsi="Arial" w:cs="Arial"/>
        </w:rPr>
        <w:t xml:space="preserve">Figure 2 presents a refined two-dimensional version of the ‘significance spectrum model’ </w:t>
      </w:r>
      <w:r w:rsidR="008B3A19">
        <w:rPr>
          <w:rFonts w:ascii="Arial" w:hAnsi="Arial" w:cs="Arial"/>
        </w:rPr>
        <w:t xml:space="preserve">that incorporates </w:t>
      </w:r>
      <w:r>
        <w:rPr>
          <w:rFonts w:ascii="Arial" w:hAnsi="Arial" w:cs="Arial"/>
        </w:rPr>
        <w:t>learning from psychology. The x-axis represents impact ‘change’ (made up of</w:t>
      </w:r>
      <w:r w:rsidR="00C77A5F">
        <w:rPr>
          <w:rFonts w:ascii="Arial" w:hAnsi="Arial" w:cs="Arial"/>
        </w:rPr>
        <w:t>,</w:t>
      </w:r>
      <w:r>
        <w:rPr>
          <w:rFonts w:ascii="Arial" w:hAnsi="Arial" w:cs="Arial"/>
        </w:rPr>
        <w:t xml:space="preserve"> for example</w:t>
      </w:r>
      <w:r w:rsidR="00C77A5F">
        <w:rPr>
          <w:rFonts w:ascii="Arial" w:hAnsi="Arial" w:cs="Arial"/>
        </w:rPr>
        <w:t>,</w:t>
      </w:r>
      <w:r>
        <w:rPr>
          <w:rFonts w:ascii="Arial" w:hAnsi="Arial" w:cs="Arial"/>
        </w:rPr>
        <w:t xml:space="preserve"> magnitude, scale, severity, etc.) and the y-axis represents ‘probability’. The dots represent the ‘fact of an impact’ (according to probability and change) and the ‘meaning of an impact’ (as influenced by values and psychological factors</w:t>
      </w:r>
      <w:r w:rsidR="0069605E">
        <w:rPr>
          <w:rFonts w:ascii="Arial" w:hAnsi="Arial" w:cs="Arial"/>
        </w:rPr>
        <w:t>, which is the focus of this paper</w:t>
      </w:r>
      <w:r>
        <w:rPr>
          <w:rFonts w:ascii="Arial" w:hAnsi="Arial" w:cs="Arial"/>
        </w:rPr>
        <w:t>). The fact and the meaning of impacts are plotted relative to a predetermined significance threshold shown as a dotted line.</w:t>
      </w:r>
      <w:r w:rsidR="008B3A19">
        <w:rPr>
          <w:rFonts w:ascii="Arial" w:hAnsi="Arial" w:cs="Arial"/>
        </w:rPr>
        <w:t xml:space="preserve"> In some instances, the fact and meaning of an impact align and in other instances the perceived meaning of an impact will be </w:t>
      </w:r>
      <w:r w:rsidR="0057177A">
        <w:rPr>
          <w:rFonts w:ascii="Arial" w:hAnsi="Arial" w:cs="Arial"/>
        </w:rPr>
        <w:t xml:space="preserve">of </w:t>
      </w:r>
      <w:r w:rsidR="008B3A19">
        <w:rPr>
          <w:rFonts w:ascii="Arial" w:hAnsi="Arial" w:cs="Arial"/>
        </w:rPr>
        <w:t>lesse</w:t>
      </w:r>
      <w:r w:rsidR="001650D9">
        <w:rPr>
          <w:rFonts w:ascii="Arial" w:hAnsi="Arial" w:cs="Arial"/>
        </w:rPr>
        <w:t xml:space="preserve">r significance </w:t>
      </w:r>
      <w:r w:rsidR="008B3A19">
        <w:rPr>
          <w:rFonts w:ascii="Arial" w:hAnsi="Arial" w:cs="Arial"/>
        </w:rPr>
        <w:t xml:space="preserve">or greater </w:t>
      </w:r>
      <w:r w:rsidR="001650D9">
        <w:rPr>
          <w:rFonts w:ascii="Arial" w:hAnsi="Arial" w:cs="Arial"/>
        </w:rPr>
        <w:t xml:space="preserve">significance </w:t>
      </w:r>
      <w:r w:rsidR="008B3A19">
        <w:rPr>
          <w:rFonts w:ascii="Arial" w:hAnsi="Arial" w:cs="Arial"/>
        </w:rPr>
        <w:t xml:space="preserve">than the fact of the impact. </w:t>
      </w:r>
    </w:p>
    <w:p w14:paraId="3A834075" w14:textId="77777777" w:rsidR="00310B08" w:rsidRPr="00FE59D9" w:rsidRDefault="00310B08" w:rsidP="00FE59D9">
      <w:pPr>
        <w:widowControl w:val="0"/>
        <w:autoSpaceDE w:val="0"/>
        <w:autoSpaceDN w:val="0"/>
        <w:adjustRightInd w:val="0"/>
        <w:spacing w:after="0" w:line="360" w:lineRule="auto"/>
        <w:jc w:val="both"/>
        <w:rPr>
          <w:rFonts w:ascii="Arial" w:hAnsi="Arial" w:cs="Arial"/>
          <w:szCs w:val="24"/>
        </w:rPr>
      </w:pPr>
    </w:p>
    <w:p w14:paraId="51C5B003" w14:textId="70FA88FE" w:rsidR="009D03BE" w:rsidRDefault="00FE59D9" w:rsidP="009D03BE">
      <w:pPr>
        <w:autoSpaceDE w:val="0"/>
        <w:autoSpaceDN w:val="0"/>
        <w:adjustRightInd w:val="0"/>
        <w:spacing w:after="0" w:line="360" w:lineRule="auto"/>
        <w:jc w:val="both"/>
        <w:rPr>
          <w:rFonts w:ascii="Arial" w:hAnsi="Arial" w:cs="Arial"/>
        </w:rPr>
      </w:pPr>
      <w:r w:rsidRPr="00FE59D9">
        <w:rPr>
          <w:rFonts w:ascii="Arial" w:hAnsi="Arial" w:cs="Arial"/>
          <w:noProof/>
        </w:rPr>
        <w:drawing>
          <wp:inline distT="0" distB="0" distL="0" distR="0" wp14:anchorId="72EFDE2E" wp14:editId="349826ED">
            <wp:extent cx="5943600" cy="3074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74035"/>
                    </a:xfrm>
                    <a:prstGeom prst="rect">
                      <a:avLst/>
                    </a:prstGeom>
                    <a:noFill/>
                    <a:ln>
                      <a:noFill/>
                    </a:ln>
                  </pic:spPr>
                </pic:pic>
              </a:graphicData>
            </a:graphic>
          </wp:inline>
        </w:drawing>
      </w:r>
    </w:p>
    <w:p w14:paraId="27FE3F2E" w14:textId="0C181F47" w:rsidR="009D03BE" w:rsidRDefault="009D03BE" w:rsidP="009D03BE">
      <w:pPr>
        <w:autoSpaceDE w:val="0"/>
        <w:autoSpaceDN w:val="0"/>
        <w:adjustRightInd w:val="0"/>
        <w:spacing w:after="0" w:line="360" w:lineRule="auto"/>
        <w:jc w:val="both"/>
        <w:rPr>
          <w:rFonts w:ascii="Arial" w:hAnsi="Arial" w:cs="Arial"/>
        </w:rPr>
      </w:pPr>
      <w:r w:rsidRPr="00C86C58">
        <w:rPr>
          <w:rFonts w:ascii="Arial" w:hAnsi="Arial" w:cs="Arial"/>
          <w:b/>
        </w:rPr>
        <w:t>Figure 2:</w:t>
      </w:r>
      <w:r>
        <w:rPr>
          <w:rFonts w:ascii="Arial" w:hAnsi="Arial" w:cs="Arial"/>
        </w:rPr>
        <w:t xml:space="preserve"> </w:t>
      </w:r>
      <w:r w:rsidRPr="00310B08">
        <w:rPr>
          <w:rFonts w:ascii="Arial" w:hAnsi="Arial" w:cs="Arial"/>
          <w:i/>
          <w:iCs/>
        </w:rPr>
        <w:t>The psychology of significance judgements in EIA</w:t>
      </w:r>
      <w:r w:rsidR="00A42B79" w:rsidRPr="00310B08">
        <w:rPr>
          <w:rFonts w:ascii="Arial" w:hAnsi="Arial" w:cs="Arial"/>
          <w:i/>
          <w:iCs/>
        </w:rPr>
        <w:t xml:space="preserve"> (also compare Table 1)</w:t>
      </w:r>
    </w:p>
    <w:p w14:paraId="6959D269" w14:textId="77777777" w:rsidR="004C2901" w:rsidRDefault="004C2901" w:rsidP="00C863DF">
      <w:pPr>
        <w:widowControl w:val="0"/>
        <w:autoSpaceDE w:val="0"/>
        <w:autoSpaceDN w:val="0"/>
        <w:adjustRightInd w:val="0"/>
        <w:spacing w:after="0" w:line="360" w:lineRule="auto"/>
        <w:jc w:val="both"/>
        <w:rPr>
          <w:rFonts w:ascii="Arial" w:hAnsi="Arial" w:cs="Arial"/>
          <w:szCs w:val="24"/>
        </w:rPr>
      </w:pPr>
    </w:p>
    <w:p w14:paraId="42909CA6" w14:textId="6857ABBB" w:rsidR="00BC0234" w:rsidRPr="007654D2" w:rsidRDefault="00BC0234" w:rsidP="00C863DF">
      <w:pPr>
        <w:widowControl w:val="0"/>
        <w:autoSpaceDE w:val="0"/>
        <w:autoSpaceDN w:val="0"/>
        <w:adjustRightInd w:val="0"/>
        <w:spacing w:after="0" w:line="360" w:lineRule="auto"/>
        <w:jc w:val="both"/>
        <w:rPr>
          <w:rFonts w:ascii="Arial" w:hAnsi="Arial" w:cs="Arial"/>
          <w:b/>
          <w:bCs/>
          <w:szCs w:val="24"/>
        </w:rPr>
      </w:pPr>
      <w:r w:rsidRPr="007654D2">
        <w:rPr>
          <w:rFonts w:ascii="Arial" w:hAnsi="Arial" w:cs="Arial"/>
          <w:b/>
          <w:bCs/>
          <w:szCs w:val="24"/>
        </w:rPr>
        <w:t xml:space="preserve">3.1 </w:t>
      </w:r>
      <w:r w:rsidR="00EE6A9A">
        <w:rPr>
          <w:rFonts w:ascii="Arial" w:hAnsi="Arial" w:cs="Arial"/>
          <w:b/>
          <w:bCs/>
          <w:szCs w:val="24"/>
        </w:rPr>
        <w:tab/>
      </w:r>
      <w:r w:rsidR="00EE6A9A" w:rsidRPr="007654D2">
        <w:rPr>
          <w:rFonts w:ascii="Arial" w:hAnsi="Arial" w:cs="Arial"/>
          <w:b/>
          <w:bCs/>
          <w:szCs w:val="24"/>
        </w:rPr>
        <w:t xml:space="preserve">Decide thresholds </w:t>
      </w:r>
      <w:r w:rsidR="00FF0715">
        <w:rPr>
          <w:rFonts w:ascii="Arial" w:hAnsi="Arial" w:cs="Arial"/>
          <w:b/>
          <w:bCs/>
          <w:szCs w:val="24"/>
        </w:rPr>
        <w:t xml:space="preserve">- </w:t>
      </w:r>
      <w:r w:rsidR="00EE6A9A" w:rsidRPr="007654D2">
        <w:rPr>
          <w:rFonts w:ascii="Arial" w:hAnsi="Arial" w:cs="Arial"/>
          <w:b/>
          <w:bCs/>
          <w:szCs w:val="24"/>
        </w:rPr>
        <w:t>Step 1</w:t>
      </w:r>
    </w:p>
    <w:p w14:paraId="68BC15BB" w14:textId="77777777" w:rsidR="00BC0234" w:rsidRDefault="00BC0234" w:rsidP="00C863DF">
      <w:pPr>
        <w:widowControl w:val="0"/>
        <w:autoSpaceDE w:val="0"/>
        <w:autoSpaceDN w:val="0"/>
        <w:adjustRightInd w:val="0"/>
        <w:spacing w:after="0" w:line="360" w:lineRule="auto"/>
        <w:jc w:val="both"/>
        <w:rPr>
          <w:rFonts w:ascii="Arial" w:hAnsi="Arial" w:cs="Arial"/>
          <w:szCs w:val="24"/>
        </w:rPr>
      </w:pPr>
    </w:p>
    <w:p w14:paraId="642D414A" w14:textId="3600E16C" w:rsidR="008346A5" w:rsidRPr="00331701" w:rsidRDefault="00E66EFB" w:rsidP="008346A5">
      <w:pPr>
        <w:widowControl w:val="0"/>
        <w:autoSpaceDE w:val="0"/>
        <w:autoSpaceDN w:val="0"/>
        <w:adjustRightInd w:val="0"/>
        <w:spacing w:after="0" w:line="360" w:lineRule="auto"/>
        <w:jc w:val="both"/>
        <w:rPr>
          <w:rFonts w:ascii="Arial" w:hAnsi="Arial" w:cs="Arial"/>
          <w:szCs w:val="24"/>
        </w:rPr>
      </w:pPr>
      <w:r w:rsidRPr="00207A3A">
        <w:rPr>
          <w:rFonts w:ascii="Arial" w:hAnsi="Arial" w:cs="Arial"/>
          <w:szCs w:val="24"/>
        </w:rPr>
        <w:t xml:space="preserve">Deciding on thresholds to guide significance determination is potentially a very complex process, especially for </w:t>
      </w:r>
      <w:r w:rsidR="00394E3F">
        <w:rPr>
          <w:rFonts w:ascii="Arial" w:hAnsi="Arial" w:cs="Arial"/>
          <w:szCs w:val="24"/>
        </w:rPr>
        <w:t xml:space="preserve">large </w:t>
      </w:r>
      <w:r w:rsidRPr="00207A3A">
        <w:rPr>
          <w:rFonts w:ascii="Arial" w:hAnsi="Arial" w:cs="Arial"/>
          <w:szCs w:val="24"/>
        </w:rPr>
        <w:t xml:space="preserve">developments </w:t>
      </w:r>
      <w:r w:rsidR="00394E3F">
        <w:rPr>
          <w:rFonts w:ascii="Arial" w:hAnsi="Arial" w:cs="Arial"/>
          <w:szCs w:val="24"/>
        </w:rPr>
        <w:t>in</w:t>
      </w:r>
      <w:r w:rsidRPr="00207A3A">
        <w:rPr>
          <w:rFonts w:ascii="Arial" w:hAnsi="Arial" w:cs="Arial"/>
          <w:szCs w:val="24"/>
        </w:rPr>
        <w:t xml:space="preserve"> sensitive environments. Such EIA</w:t>
      </w:r>
      <w:r w:rsidR="002A2EA2">
        <w:rPr>
          <w:rFonts w:ascii="Arial" w:hAnsi="Arial" w:cs="Arial"/>
          <w:szCs w:val="24"/>
        </w:rPr>
        <w:t>s typically produce a</w:t>
      </w:r>
      <w:r w:rsidRPr="00207A3A">
        <w:rPr>
          <w:rFonts w:ascii="Arial" w:hAnsi="Arial" w:cs="Arial"/>
          <w:szCs w:val="24"/>
        </w:rPr>
        <w:t xml:space="preserve"> </w:t>
      </w:r>
      <w:r w:rsidR="00394E3F">
        <w:rPr>
          <w:rFonts w:ascii="Arial" w:hAnsi="Arial" w:cs="Arial"/>
          <w:szCs w:val="24"/>
        </w:rPr>
        <w:t>long</w:t>
      </w:r>
      <w:r w:rsidRPr="00207A3A">
        <w:rPr>
          <w:rFonts w:ascii="Arial" w:hAnsi="Arial" w:cs="Arial"/>
          <w:szCs w:val="24"/>
        </w:rPr>
        <w:t xml:space="preserve"> </w:t>
      </w:r>
      <w:r w:rsidR="000A0B25">
        <w:rPr>
          <w:rFonts w:ascii="Arial" w:hAnsi="Arial" w:cs="Arial"/>
          <w:szCs w:val="24"/>
        </w:rPr>
        <w:t xml:space="preserve">and </w:t>
      </w:r>
      <w:r w:rsidR="00424844">
        <w:rPr>
          <w:rFonts w:ascii="Arial" w:hAnsi="Arial" w:cs="Arial"/>
          <w:szCs w:val="24"/>
        </w:rPr>
        <w:t>convoluted</w:t>
      </w:r>
      <w:r w:rsidR="00394E3F">
        <w:rPr>
          <w:rFonts w:ascii="Arial" w:hAnsi="Arial" w:cs="Arial"/>
          <w:szCs w:val="24"/>
        </w:rPr>
        <w:t xml:space="preserve"> </w:t>
      </w:r>
      <w:r w:rsidRPr="00207A3A">
        <w:rPr>
          <w:rFonts w:ascii="Arial" w:hAnsi="Arial" w:cs="Arial"/>
          <w:szCs w:val="24"/>
        </w:rPr>
        <w:t>list of potential impacts and significance thresholds</w:t>
      </w:r>
      <w:r w:rsidR="0033686A">
        <w:rPr>
          <w:rFonts w:ascii="Arial" w:hAnsi="Arial" w:cs="Arial"/>
          <w:szCs w:val="24"/>
        </w:rPr>
        <w:t xml:space="preserve">, that </w:t>
      </w:r>
      <w:r w:rsidR="003E047A">
        <w:rPr>
          <w:rFonts w:ascii="Arial" w:hAnsi="Arial" w:cs="Arial"/>
          <w:szCs w:val="24"/>
        </w:rPr>
        <w:t>are</w:t>
      </w:r>
      <w:r w:rsidR="0033686A">
        <w:rPr>
          <w:rFonts w:ascii="Arial" w:hAnsi="Arial" w:cs="Arial"/>
          <w:szCs w:val="24"/>
        </w:rPr>
        <w:t xml:space="preserve"> difficult to deal with</w:t>
      </w:r>
      <w:r w:rsidRPr="00207A3A">
        <w:rPr>
          <w:rFonts w:ascii="Arial" w:hAnsi="Arial" w:cs="Arial"/>
          <w:szCs w:val="24"/>
        </w:rPr>
        <w:t>.</w:t>
      </w:r>
      <w:r w:rsidR="00394E3F">
        <w:rPr>
          <w:rFonts w:ascii="Arial" w:hAnsi="Arial" w:cs="Arial"/>
          <w:szCs w:val="24"/>
        </w:rPr>
        <w:t xml:space="preserve"> There are </w:t>
      </w:r>
      <w:r w:rsidR="009843DB">
        <w:rPr>
          <w:rFonts w:ascii="Arial" w:hAnsi="Arial" w:cs="Arial"/>
          <w:szCs w:val="24"/>
        </w:rPr>
        <w:t>t</w:t>
      </w:r>
      <w:r w:rsidR="000A3A57">
        <w:rPr>
          <w:rFonts w:ascii="Arial" w:hAnsi="Arial" w:cs="Arial"/>
          <w:szCs w:val="24"/>
        </w:rPr>
        <w:t>wo</w:t>
      </w:r>
      <w:r w:rsidR="00394E3F">
        <w:rPr>
          <w:rFonts w:ascii="Arial" w:hAnsi="Arial" w:cs="Arial"/>
          <w:szCs w:val="24"/>
        </w:rPr>
        <w:t xml:space="preserve"> concepts in psychology with </w:t>
      </w:r>
      <w:r w:rsidR="0033686A">
        <w:rPr>
          <w:rFonts w:ascii="Arial" w:hAnsi="Arial" w:cs="Arial"/>
          <w:szCs w:val="24"/>
        </w:rPr>
        <w:t>particular</w:t>
      </w:r>
      <w:r w:rsidR="00394E3F">
        <w:rPr>
          <w:rFonts w:ascii="Arial" w:hAnsi="Arial" w:cs="Arial"/>
          <w:szCs w:val="24"/>
        </w:rPr>
        <w:t xml:space="preserve"> relevance to </w:t>
      </w:r>
      <w:r w:rsidR="007F00CB">
        <w:rPr>
          <w:rFonts w:ascii="Arial" w:hAnsi="Arial" w:cs="Arial"/>
          <w:szCs w:val="24"/>
        </w:rPr>
        <w:t xml:space="preserve">the process of </w:t>
      </w:r>
      <w:r w:rsidR="00394E3F">
        <w:rPr>
          <w:rFonts w:ascii="Arial" w:hAnsi="Arial" w:cs="Arial"/>
          <w:szCs w:val="24"/>
        </w:rPr>
        <w:t>deciding on thresholds namely</w:t>
      </w:r>
      <w:r w:rsidR="009843DB">
        <w:rPr>
          <w:rFonts w:ascii="Arial" w:hAnsi="Arial" w:cs="Arial"/>
          <w:szCs w:val="24"/>
        </w:rPr>
        <w:t xml:space="preserve">, ‘loss aversion’ and </w:t>
      </w:r>
      <w:r w:rsidR="00394E3F">
        <w:rPr>
          <w:rFonts w:ascii="Arial" w:hAnsi="Arial" w:cs="Arial"/>
          <w:szCs w:val="24"/>
        </w:rPr>
        <w:t>‘possibility and cert</w:t>
      </w:r>
      <w:r w:rsidR="009843DB">
        <w:rPr>
          <w:rFonts w:ascii="Arial" w:hAnsi="Arial" w:cs="Arial"/>
          <w:szCs w:val="24"/>
        </w:rPr>
        <w:t>ainty effect’</w:t>
      </w:r>
      <w:r w:rsidR="00394E3F">
        <w:rPr>
          <w:rFonts w:ascii="Arial" w:hAnsi="Arial" w:cs="Arial"/>
          <w:szCs w:val="24"/>
        </w:rPr>
        <w:t>.</w:t>
      </w:r>
    </w:p>
    <w:p w14:paraId="372EACE5" w14:textId="4E659703" w:rsidR="007D6936" w:rsidRDefault="007D6936" w:rsidP="00E840C1">
      <w:pPr>
        <w:spacing w:after="0" w:line="360" w:lineRule="auto"/>
        <w:jc w:val="both"/>
        <w:rPr>
          <w:rFonts w:ascii="Arial" w:hAnsi="Arial" w:cs="Arial"/>
        </w:rPr>
      </w:pPr>
    </w:p>
    <w:p w14:paraId="2A5F3664" w14:textId="45521AA1" w:rsidR="009D4261" w:rsidRDefault="009D4261" w:rsidP="00E840C1">
      <w:pPr>
        <w:spacing w:after="0" w:line="360" w:lineRule="auto"/>
        <w:jc w:val="both"/>
        <w:rPr>
          <w:rFonts w:ascii="Arial" w:hAnsi="Arial" w:cs="Arial"/>
        </w:rPr>
      </w:pPr>
      <w:r>
        <w:rPr>
          <w:rFonts w:ascii="Arial" w:hAnsi="Arial" w:cs="Arial"/>
        </w:rPr>
        <w:t>3.1.1</w:t>
      </w:r>
      <w:r>
        <w:rPr>
          <w:rFonts w:ascii="Arial" w:hAnsi="Arial" w:cs="Arial"/>
        </w:rPr>
        <w:tab/>
      </w:r>
      <w:r w:rsidR="00620395">
        <w:rPr>
          <w:rFonts w:ascii="Arial" w:hAnsi="Arial" w:cs="Arial"/>
        </w:rPr>
        <w:t>Relevant c</w:t>
      </w:r>
      <w:r>
        <w:rPr>
          <w:rFonts w:ascii="Arial" w:hAnsi="Arial" w:cs="Arial"/>
        </w:rPr>
        <w:t>oncepts from psychology</w:t>
      </w:r>
      <w:r w:rsidR="00FF0715">
        <w:rPr>
          <w:rFonts w:ascii="Arial" w:hAnsi="Arial" w:cs="Arial"/>
        </w:rPr>
        <w:t xml:space="preserve"> – Step 1</w:t>
      </w:r>
    </w:p>
    <w:p w14:paraId="6EAD71A3" w14:textId="77777777" w:rsidR="009D4261" w:rsidRPr="00E840C1" w:rsidRDefault="009D4261" w:rsidP="00E840C1">
      <w:pPr>
        <w:spacing w:after="0" w:line="360" w:lineRule="auto"/>
        <w:jc w:val="both"/>
        <w:rPr>
          <w:rFonts w:ascii="Arial" w:hAnsi="Arial" w:cs="Arial"/>
        </w:rPr>
      </w:pPr>
    </w:p>
    <w:p w14:paraId="14AB8E15" w14:textId="02B86E43" w:rsidR="001300E9" w:rsidRPr="004E1D27" w:rsidRDefault="001B69B8" w:rsidP="004E1D27">
      <w:pPr>
        <w:autoSpaceDE w:val="0"/>
        <w:autoSpaceDN w:val="0"/>
        <w:adjustRightInd w:val="0"/>
        <w:spacing w:after="0" w:line="360" w:lineRule="auto"/>
        <w:jc w:val="both"/>
        <w:rPr>
          <w:rFonts w:ascii="Arial" w:hAnsi="Arial" w:cs="Arial"/>
          <w:lang w:val="en-ZA" w:eastAsia="en-ZA"/>
        </w:rPr>
      </w:pPr>
      <w:r>
        <w:rPr>
          <w:rFonts w:ascii="Arial" w:hAnsi="Arial" w:cs="Arial"/>
        </w:rPr>
        <w:t>One of the</w:t>
      </w:r>
      <w:r w:rsidRPr="00E840C1">
        <w:rPr>
          <w:rFonts w:ascii="Arial" w:hAnsi="Arial" w:cs="Arial"/>
        </w:rPr>
        <w:t xml:space="preserve"> most significant contribution</w:t>
      </w:r>
      <w:r>
        <w:rPr>
          <w:rFonts w:ascii="Arial" w:hAnsi="Arial" w:cs="Arial"/>
        </w:rPr>
        <w:t>s</w:t>
      </w:r>
      <w:r w:rsidRPr="00E840C1">
        <w:rPr>
          <w:rFonts w:ascii="Arial" w:hAnsi="Arial" w:cs="Arial"/>
        </w:rPr>
        <w:t xml:space="preserve"> from psychology</w:t>
      </w:r>
      <w:r>
        <w:rPr>
          <w:rFonts w:ascii="Arial" w:hAnsi="Arial" w:cs="Arial"/>
        </w:rPr>
        <w:t>,</w:t>
      </w:r>
      <w:r w:rsidRPr="00E840C1">
        <w:rPr>
          <w:rFonts w:ascii="Arial" w:hAnsi="Arial" w:cs="Arial"/>
        </w:rPr>
        <w:t xml:space="preserve"> </w:t>
      </w:r>
      <w:r>
        <w:rPr>
          <w:rFonts w:ascii="Arial" w:hAnsi="Arial" w:cs="Arial"/>
        </w:rPr>
        <w:t xml:space="preserve">applied </w:t>
      </w:r>
      <w:r w:rsidRPr="00E840C1">
        <w:rPr>
          <w:rFonts w:ascii="Arial" w:hAnsi="Arial" w:cs="Arial"/>
        </w:rPr>
        <w:t xml:space="preserve">to </w:t>
      </w:r>
      <w:proofErr w:type="spellStart"/>
      <w:r w:rsidRPr="00E840C1">
        <w:rPr>
          <w:rFonts w:ascii="Arial" w:hAnsi="Arial" w:cs="Arial"/>
        </w:rPr>
        <w:t>behavioural</w:t>
      </w:r>
      <w:proofErr w:type="spellEnd"/>
      <w:r w:rsidRPr="00E840C1">
        <w:rPr>
          <w:rFonts w:ascii="Arial" w:hAnsi="Arial" w:cs="Arial"/>
        </w:rPr>
        <w:t xml:space="preserve"> economics</w:t>
      </w:r>
      <w:r>
        <w:rPr>
          <w:rFonts w:ascii="Arial" w:hAnsi="Arial" w:cs="Arial"/>
        </w:rPr>
        <w:t>,</w:t>
      </w:r>
      <w:r w:rsidRPr="00E840C1">
        <w:rPr>
          <w:rFonts w:ascii="Arial" w:hAnsi="Arial" w:cs="Arial"/>
        </w:rPr>
        <w:t xml:space="preserve"> is the concept of </w:t>
      </w:r>
      <w:r w:rsidRPr="00E537AA">
        <w:rPr>
          <w:rFonts w:ascii="Arial" w:hAnsi="Arial" w:cs="Arial"/>
        </w:rPr>
        <w:t>‘</w:t>
      </w:r>
      <w:r w:rsidRPr="007654D2">
        <w:rPr>
          <w:rFonts w:ascii="Arial" w:hAnsi="Arial" w:cs="Arial"/>
        </w:rPr>
        <w:t>loss aversion’</w:t>
      </w:r>
      <w:r w:rsidRPr="00E840C1">
        <w:rPr>
          <w:rFonts w:ascii="Arial" w:hAnsi="Arial" w:cs="Arial"/>
        </w:rPr>
        <w:t xml:space="preserve">, </w:t>
      </w:r>
      <w:r w:rsidRPr="00E840C1">
        <w:rPr>
          <w:rFonts w:ascii="Arial" w:hAnsi="Arial" w:cs="Arial"/>
          <w:lang w:val="en-ZA" w:eastAsia="en-ZA"/>
        </w:rPr>
        <w:t>which shows that in decision making</w:t>
      </w:r>
      <w:r>
        <w:rPr>
          <w:rFonts w:ascii="Arial" w:hAnsi="Arial" w:cs="Arial"/>
          <w:lang w:val="en-ZA" w:eastAsia="en-ZA"/>
        </w:rPr>
        <w:t>,</w:t>
      </w:r>
      <w:r w:rsidRPr="00E840C1">
        <w:rPr>
          <w:rFonts w:ascii="Arial" w:hAnsi="Arial" w:cs="Arial"/>
          <w:lang w:val="en-ZA" w:eastAsia="en-ZA"/>
        </w:rPr>
        <w:t xml:space="preserve"> losses are given more prominence or weight than gains (</w:t>
      </w:r>
      <w:proofErr w:type="spellStart"/>
      <w:r w:rsidRPr="00E840C1">
        <w:rPr>
          <w:rFonts w:ascii="Arial" w:hAnsi="Arial" w:cs="Arial"/>
          <w:lang w:val="en-ZA" w:eastAsia="en-ZA"/>
        </w:rPr>
        <w:t>Rozin</w:t>
      </w:r>
      <w:proofErr w:type="spellEnd"/>
      <w:r w:rsidRPr="00E840C1">
        <w:rPr>
          <w:rFonts w:ascii="Arial" w:hAnsi="Arial" w:cs="Arial"/>
          <w:lang w:val="en-ZA" w:eastAsia="en-ZA"/>
        </w:rPr>
        <w:t xml:space="preserve"> and </w:t>
      </w:r>
      <w:proofErr w:type="spellStart"/>
      <w:r w:rsidRPr="00E840C1">
        <w:rPr>
          <w:rFonts w:ascii="Arial" w:hAnsi="Arial" w:cs="Arial"/>
          <w:lang w:val="en-ZA" w:eastAsia="en-ZA"/>
        </w:rPr>
        <w:t>Royzman</w:t>
      </w:r>
      <w:proofErr w:type="spellEnd"/>
      <w:r w:rsidRPr="00E840C1">
        <w:rPr>
          <w:rFonts w:ascii="Arial" w:hAnsi="Arial" w:cs="Arial"/>
          <w:lang w:val="en-ZA" w:eastAsia="en-ZA"/>
        </w:rPr>
        <w:t xml:space="preserve"> 2001). For example, golfers tend to concentrate more when putting to save par (i.e.</w:t>
      </w:r>
      <w:r>
        <w:rPr>
          <w:rFonts w:ascii="Arial" w:hAnsi="Arial" w:cs="Arial"/>
          <w:lang w:val="en-ZA" w:eastAsia="en-ZA"/>
        </w:rPr>
        <w:t>,</w:t>
      </w:r>
      <w:r w:rsidRPr="00E840C1">
        <w:rPr>
          <w:rFonts w:ascii="Arial" w:hAnsi="Arial" w:cs="Arial"/>
          <w:lang w:val="en-ZA" w:eastAsia="en-ZA"/>
        </w:rPr>
        <w:t xml:space="preserve"> avoiding loss) than putting for birdie (i.e.</w:t>
      </w:r>
      <w:r>
        <w:rPr>
          <w:rFonts w:ascii="Arial" w:hAnsi="Arial" w:cs="Arial"/>
          <w:lang w:val="en-ZA" w:eastAsia="en-ZA"/>
        </w:rPr>
        <w:t>,</w:t>
      </w:r>
      <w:r w:rsidRPr="00E840C1">
        <w:rPr>
          <w:rFonts w:ascii="Arial" w:hAnsi="Arial" w:cs="Arial"/>
          <w:lang w:val="en-ZA" w:eastAsia="en-ZA"/>
        </w:rPr>
        <w:t xml:space="preserve"> achieving a gain) (Kahneman 2012, p303)</w:t>
      </w:r>
      <w:r>
        <w:rPr>
          <w:rFonts w:ascii="Arial" w:hAnsi="Arial" w:cs="Arial"/>
          <w:lang w:val="en-ZA" w:eastAsia="en-ZA"/>
        </w:rPr>
        <w:t xml:space="preserve">. Carstensen et al (2004) found </w:t>
      </w:r>
      <w:r w:rsidRPr="00E840C1">
        <w:rPr>
          <w:rFonts w:ascii="Arial" w:hAnsi="Arial" w:cs="Arial"/>
          <w:lang w:val="en-ZA" w:eastAsia="en-ZA"/>
        </w:rPr>
        <w:t>that success in long term relationships depends much more on avoiding the negative than on</w:t>
      </w:r>
      <w:r>
        <w:rPr>
          <w:rFonts w:ascii="Arial" w:hAnsi="Arial" w:cs="Arial"/>
          <w:lang w:val="en-ZA" w:eastAsia="en-ZA"/>
        </w:rPr>
        <w:t xml:space="preserve"> </w:t>
      </w:r>
      <w:r w:rsidRPr="00E840C1">
        <w:rPr>
          <w:rFonts w:ascii="Arial" w:hAnsi="Arial" w:cs="Arial"/>
          <w:lang w:val="en-ZA" w:eastAsia="en-ZA"/>
        </w:rPr>
        <w:t xml:space="preserve">seeking the positive, at a ratio of 5 to 1. </w:t>
      </w:r>
      <w:r w:rsidRPr="00E840C1">
        <w:rPr>
          <w:rFonts w:ascii="Arial" w:hAnsi="Arial" w:cs="Arial"/>
        </w:rPr>
        <w:t xml:space="preserve">Research exploring </w:t>
      </w:r>
      <w:proofErr w:type="spellStart"/>
      <w:r w:rsidRPr="00E840C1">
        <w:rPr>
          <w:rFonts w:ascii="Arial" w:hAnsi="Arial" w:cs="Arial"/>
        </w:rPr>
        <w:t>behaviour</w:t>
      </w:r>
      <w:proofErr w:type="spellEnd"/>
      <w:r w:rsidRPr="00E840C1">
        <w:rPr>
          <w:rFonts w:ascii="Arial" w:hAnsi="Arial" w:cs="Arial"/>
        </w:rPr>
        <w:t xml:space="preserve"> during negotiations shows that it is much more difficult to negotiate about shrinking profits because it involves assigning losses, than negotiate </w:t>
      </w:r>
      <w:r w:rsidRPr="00E840C1">
        <w:rPr>
          <w:rFonts w:ascii="Arial" w:hAnsi="Arial" w:cs="Arial"/>
        </w:rPr>
        <w:lastRenderedPageBreak/>
        <w:t>about and expandin</w:t>
      </w:r>
      <w:r>
        <w:rPr>
          <w:rFonts w:ascii="Arial" w:hAnsi="Arial" w:cs="Arial"/>
        </w:rPr>
        <w:t xml:space="preserve">g profits which assigns gains. </w:t>
      </w:r>
      <w:r w:rsidRPr="00E840C1">
        <w:rPr>
          <w:rFonts w:ascii="Arial" w:hAnsi="Arial" w:cs="Arial"/>
        </w:rPr>
        <w:t>The message is that negativity dominate</w:t>
      </w:r>
      <w:r>
        <w:rPr>
          <w:rFonts w:ascii="Arial" w:hAnsi="Arial" w:cs="Arial"/>
        </w:rPr>
        <w:t>s</w:t>
      </w:r>
      <w:r w:rsidRPr="00387878">
        <w:rPr>
          <w:rFonts w:ascii="Arial" w:hAnsi="Arial" w:cs="Arial"/>
        </w:rPr>
        <w:t xml:space="preserve"> thinking. </w:t>
      </w:r>
      <w:r w:rsidR="00387878" w:rsidRPr="00E840C1">
        <w:rPr>
          <w:rFonts w:ascii="Arial" w:hAnsi="Arial" w:cs="Arial"/>
        </w:rPr>
        <w:t xml:space="preserve">Significance judgement </w:t>
      </w:r>
      <w:r w:rsidR="004910DF">
        <w:rPr>
          <w:rFonts w:ascii="Arial" w:hAnsi="Arial" w:cs="Arial"/>
        </w:rPr>
        <w:t xml:space="preserve">and thresholds are </w:t>
      </w:r>
      <w:r w:rsidR="00387878" w:rsidRPr="00E840C1">
        <w:rPr>
          <w:rFonts w:ascii="Arial" w:hAnsi="Arial" w:cs="Arial"/>
        </w:rPr>
        <w:t>st</w:t>
      </w:r>
      <w:r w:rsidR="00B44DB5">
        <w:rPr>
          <w:rFonts w:ascii="Arial" w:hAnsi="Arial" w:cs="Arial"/>
        </w:rPr>
        <w:t>eeped in loss aversion thinking,</w:t>
      </w:r>
      <w:r w:rsidR="00387878" w:rsidRPr="00E840C1">
        <w:rPr>
          <w:rFonts w:ascii="Arial" w:hAnsi="Arial" w:cs="Arial"/>
        </w:rPr>
        <w:t xml:space="preserve"> </w:t>
      </w:r>
      <w:r w:rsidR="00B44DB5">
        <w:rPr>
          <w:rFonts w:ascii="Arial" w:hAnsi="Arial" w:cs="Arial"/>
        </w:rPr>
        <w:t>as opposed to</w:t>
      </w:r>
      <w:r w:rsidR="00387878" w:rsidRPr="00E840C1">
        <w:rPr>
          <w:rFonts w:ascii="Arial" w:hAnsi="Arial" w:cs="Arial"/>
        </w:rPr>
        <w:t xml:space="preserve"> </w:t>
      </w:r>
      <w:r w:rsidR="004910DF">
        <w:rPr>
          <w:rFonts w:ascii="Arial" w:hAnsi="Arial" w:cs="Arial"/>
        </w:rPr>
        <w:t xml:space="preserve">focusing on benefits or gains. </w:t>
      </w:r>
      <w:r w:rsidR="00387878" w:rsidRPr="00E840C1">
        <w:rPr>
          <w:rFonts w:ascii="Arial" w:hAnsi="Arial" w:cs="Arial"/>
        </w:rPr>
        <w:t xml:space="preserve">How </w:t>
      </w:r>
      <w:r>
        <w:rPr>
          <w:rFonts w:ascii="Arial" w:hAnsi="Arial" w:cs="Arial"/>
        </w:rPr>
        <w:t>can</w:t>
      </w:r>
      <w:r w:rsidR="00387878" w:rsidRPr="00E840C1">
        <w:rPr>
          <w:rFonts w:ascii="Arial" w:hAnsi="Arial" w:cs="Arial"/>
        </w:rPr>
        <w:t xml:space="preserve"> thresholds for gains</w:t>
      </w:r>
      <w:r>
        <w:rPr>
          <w:rFonts w:ascii="Arial" w:hAnsi="Arial" w:cs="Arial"/>
        </w:rPr>
        <w:t xml:space="preserve"> be developed, for example</w:t>
      </w:r>
      <w:r w:rsidR="007A4BE3">
        <w:rPr>
          <w:rFonts w:ascii="Arial" w:hAnsi="Arial" w:cs="Arial"/>
        </w:rPr>
        <w:t>? I</w:t>
      </w:r>
      <w:r w:rsidR="00387878" w:rsidRPr="00E840C1">
        <w:rPr>
          <w:rFonts w:ascii="Arial" w:hAnsi="Arial" w:cs="Arial"/>
        </w:rPr>
        <w:t>n other words</w:t>
      </w:r>
      <w:r w:rsidR="00F63BBD">
        <w:rPr>
          <w:rFonts w:ascii="Arial" w:hAnsi="Arial" w:cs="Arial"/>
        </w:rPr>
        <w:t>,</w:t>
      </w:r>
      <w:r w:rsidR="00387878" w:rsidRPr="00E840C1">
        <w:rPr>
          <w:rFonts w:ascii="Arial" w:hAnsi="Arial" w:cs="Arial"/>
        </w:rPr>
        <w:t xml:space="preserve"> at what point do we stop minimizing impacts and starts achieving net gain</w:t>
      </w:r>
      <w:r w:rsidR="00F63BBD">
        <w:rPr>
          <w:rFonts w:ascii="Arial" w:hAnsi="Arial" w:cs="Arial"/>
        </w:rPr>
        <w:t>?</w:t>
      </w:r>
      <w:r w:rsidR="00387878" w:rsidRPr="00E840C1">
        <w:rPr>
          <w:rFonts w:ascii="Arial" w:hAnsi="Arial" w:cs="Arial"/>
        </w:rPr>
        <w:t xml:space="preserve"> </w:t>
      </w:r>
      <w:r w:rsidR="00336005" w:rsidRPr="004F381C">
        <w:rPr>
          <w:rFonts w:ascii="Arial" w:hAnsi="Arial" w:cs="Arial"/>
        </w:rPr>
        <w:t>This insight is profound for E</w:t>
      </w:r>
      <w:r w:rsidR="00F017DC">
        <w:rPr>
          <w:rFonts w:ascii="Arial" w:hAnsi="Arial" w:cs="Arial"/>
        </w:rPr>
        <w:t>I</w:t>
      </w:r>
      <w:r w:rsidR="00336005" w:rsidRPr="004F381C">
        <w:rPr>
          <w:rFonts w:ascii="Arial" w:hAnsi="Arial" w:cs="Arial"/>
        </w:rPr>
        <w:t xml:space="preserve">A in general and </w:t>
      </w:r>
      <w:r w:rsidR="00207A3A" w:rsidRPr="004F381C">
        <w:rPr>
          <w:rFonts w:ascii="Arial" w:hAnsi="Arial" w:cs="Arial"/>
        </w:rPr>
        <w:t>significance judgement</w:t>
      </w:r>
      <w:r>
        <w:rPr>
          <w:rFonts w:ascii="Arial" w:hAnsi="Arial" w:cs="Arial"/>
        </w:rPr>
        <w:t>s</w:t>
      </w:r>
      <w:r w:rsidR="00336005" w:rsidRPr="004F381C">
        <w:rPr>
          <w:rFonts w:ascii="Arial" w:hAnsi="Arial" w:cs="Arial"/>
        </w:rPr>
        <w:t xml:space="preserve"> in particular. </w:t>
      </w:r>
      <w:r w:rsidR="004F381C" w:rsidRPr="004F381C">
        <w:rPr>
          <w:rFonts w:ascii="Arial" w:hAnsi="Arial" w:cs="Arial"/>
        </w:rPr>
        <w:t>Decades ago</w:t>
      </w:r>
      <w:r w:rsidR="0036261E">
        <w:rPr>
          <w:rFonts w:ascii="Arial" w:hAnsi="Arial" w:cs="Arial"/>
        </w:rPr>
        <w:t>,</w:t>
      </w:r>
      <w:r w:rsidR="004F381C" w:rsidRPr="004F381C">
        <w:rPr>
          <w:rFonts w:ascii="Arial" w:hAnsi="Arial" w:cs="Arial"/>
        </w:rPr>
        <w:t xml:space="preserve"> Brown </w:t>
      </w:r>
      <w:r w:rsidR="004F381C" w:rsidRPr="004F381C">
        <w:rPr>
          <w:rFonts w:ascii="Arial" w:hAnsi="Arial" w:cs="Arial"/>
          <w:lang w:val="en-ZA" w:eastAsia="en-ZA"/>
        </w:rPr>
        <w:t xml:space="preserve">and McDonald (1995) </w:t>
      </w:r>
      <w:r w:rsidR="00336005" w:rsidRPr="004F381C">
        <w:rPr>
          <w:rFonts w:ascii="Arial" w:hAnsi="Arial" w:cs="Arial"/>
        </w:rPr>
        <w:t>argued</w:t>
      </w:r>
      <w:r w:rsidR="00336005" w:rsidRPr="00387878">
        <w:rPr>
          <w:rFonts w:ascii="Arial" w:hAnsi="Arial" w:cs="Arial"/>
        </w:rPr>
        <w:t xml:space="preserve"> that the focus of EA on ‘impacts’ is too negative and places undue attention on losses rather than on achieving gains. Others have even </w:t>
      </w:r>
      <w:r w:rsidR="00F63BBD">
        <w:rPr>
          <w:rFonts w:ascii="Arial" w:hAnsi="Arial" w:cs="Arial"/>
        </w:rPr>
        <w:t xml:space="preserve">suggested </w:t>
      </w:r>
      <w:r w:rsidR="00336005" w:rsidRPr="00387878">
        <w:rPr>
          <w:rFonts w:ascii="Arial" w:hAnsi="Arial" w:cs="Arial"/>
        </w:rPr>
        <w:t xml:space="preserve">new terms </w:t>
      </w:r>
      <w:r w:rsidR="00336005" w:rsidRPr="00762B5C">
        <w:rPr>
          <w:rFonts w:ascii="Arial" w:hAnsi="Arial" w:cs="Arial"/>
        </w:rPr>
        <w:t xml:space="preserve">such as ‘benefits assessment’ in an attempt to move away </w:t>
      </w:r>
      <w:r w:rsidR="00336005" w:rsidRPr="004E1D27">
        <w:rPr>
          <w:rFonts w:ascii="Arial" w:hAnsi="Arial" w:cs="Arial"/>
        </w:rPr>
        <w:t>from ‘imp</w:t>
      </w:r>
      <w:r w:rsidR="000D6F49">
        <w:rPr>
          <w:rFonts w:ascii="Arial" w:hAnsi="Arial" w:cs="Arial"/>
        </w:rPr>
        <w:t>act minimi</w:t>
      </w:r>
      <w:r w:rsidR="005A49FC">
        <w:rPr>
          <w:rFonts w:ascii="Arial" w:hAnsi="Arial" w:cs="Arial"/>
        </w:rPr>
        <w:t>z</w:t>
      </w:r>
      <w:r w:rsidR="00336005" w:rsidRPr="004E1D27">
        <w:rPr>
          <w:rFonts w:ascii="Arial" w:hAnsi="Arial" w:cs="Arial"/>
        </w:rPr>
        <w:t>ation’ (</w:t>
      </w:r>
      <w:r w:rsidR="004E1D27" w:rsidRPr="004E1D27">
        <w:rPr>
          <w:rFonts w:ascii="Arial" w:hAnsi="Arial" w:cs="Arial"/>
        </w:rPr>
        <w:t>King 2009;</w:t>
      </w:r>
      <w:r w:rsidR="004F381C" w:rsidRPr="004E1D27">
        <w:rPr>
          <w:rFonts w:ascii="Arial" w:hAnsi="Arial" w:cs="Arial"/>
        </w:rPr>
        <w:t xml:space="preserve"> João et al 2011</w:t>
      </w:r>
      <w:r w:rsidR="00336005" w:rsidRPr="004E1D27">
        <w:rPr>
          <w:rFonts w:ascii="Arial" w:hAnsi="Arial" w:cs="Arial"/>
        </w:rPr>
        <w:t>), but with seemingly little success</w:t>
      </w:r>
      <w:r w:rsidR="008345EA">
        <w:rPr>
          <w:rFonts w:ascii="Arial" w:hAnsi="Arial" w:cs="Arial"/>
        </w:rPr>
        <w:t xml:space="preserve">, which could at least in part be explained by the </w:t>
      </w:r>
      <w:r w:rsidR="0088456F">
        <w:rPr>
          <w:rFonts w:ascii="Arial" w:hAnsi="Arial" w:cs="Arial"/>
        </w:rPr>
        <w:t>‘loss aversion’ literature</w:t>
      </w:r>
      <w:r w:rsidR="00336005" w:rsidRPr="004E1D27">
        <w:rPr>
          <w:rFonts w:ascii="Arial" w:hAnsi="Arial" w:cs="Arial"/>
        </w:rPr>
        <w:t xml:space="preserve">. </w:t>
      </w:r>
    </w:p>
    <w:p w14:paraId="14767AA6" w14:textId="77777777" w:rsidR="001300E9" w:rsidRPr="004E1D27" w:rsidRDefault="001300E9" w:rsidP="004E1D27">
      <w:pPr>
        <w:autoSpaceDE w:val="0"/>
        <w:autoSpaceDN w:val="0"/>
        <w:adjustRightInd w:val="0"/>
        <w:spacing w:after="0" w:line="360" w:lineRule="auto"/>
        <w:jc w:val="both"/>
        <w:rPr>
          <w:rFonts w:ascii="Arial" w:hAnsi="Arial" w:cs="Arial"/>
        </w:rPr>
      </w:pPr>
    </w:p>
    <w:p w14:paraId="204BDC91" w14:textId="316FBFDE" w:rsidR="00ED5A0B" w:rsidRPr="004E1D27" w:rsidRDefault="008C5A42" w:rsidP="004E1D27">
      <w:pPr>
        <w:autoSpaceDE w:val="0"/>
        <w:autoSpaceDN w:val="0"/>
        <w:adjustRightInd w:val="0"/>
        <w:spacing w:after="0" w:line="360" w:lineRule="auto"/>
        <w:jc w:val="both"/>
        <w:rPr>
          <w:rFonts w:ascii="Arial" w:hAnsi="Arial" w:cs="Arial"/>
          <w:lang w:val="en-ZA" w:eastAsia="en-ZA"/>
        </w:rPr>
      </w:pPr>
      <w:r w:rsidRPr="004E1D27">
        <w:rPr>
          <w:rFonts w:ascii="Arial" w:hAnsi="Arial" w:cs="Arial"/>
        </w:rPr>
        <w:t>Decisions and c</w:t>
      </w:r>
      <w:r w:rsidR="00ED5A0B" w:rsidRPr="004E1D27">
        <w:rPr>
          <w:rFonts w:ascii="Arial" w:hAnsi="Arial" w:cs="Arial"/>
        </w:rPr>
        <w:t xml:space="preserve">hoices </w:t>
      </w:r>
      <w:r w:rsidR="009A27F2" w:rsidRPr="004E1D27">
        <w:rPr>
          <w:rFonts w:ascii="Arial" w:hAnsi="Arial" w:cs="Arial"/>
        </w:rPr>
        <w:t>of significance thresholds</w:t>
      </w:r>
      <w:r w:rsidRPr="004E1D27">
        <w:rPr>
          <w:rFonts w:ascii="Arial" w:hAnsi="Arial" w:cs="Arial"/>
        </w:rPr>
        <w:t xml:space="preserve"> are </w:t>
      </w:r>
      <w:r w:rsidR="00ED5A0B" w:rsidRPr="004E1D27">
        <w:rPr>
          <w:rFonts w:ascii="Arial" w:hAnsi="Arial" w:cs="Arial"/>
        </w:rPr>
        <w:t xml:space="preserve">based </w:t>
      </w:r>
      <w:r w:rsidR="009A27F2" w:rsidRPr="004E1D27">
        <w:rPr>
          <w:rFonts w:ascii="Arial" w:hAnsi="Arial" w:cs="Arial"/>
        </w:rPr>
        <w:t xml:space="preserve">in part on the need to consider </w:t>
      </w:r>
      <w:r w:rsidR="00ED5A0B" w:rsidRPr="004E1D27">
        <w:rPr>
          <w:rFonts w:ascii="Arial" w:hAnsi="Arial" w:cs="Arial"/>
        </w:rPr>
        <w:t xml:space="preserve">the </w:t>
      </w:r>
      <w:r w:rsidR="009A27F2" w:rsidRPr="004E1D27">
        <w:rPr>
          <w:rFonts w:ascii="Arial" w:hAnsi="Arial" w:cs="Arial"/>
        </w:rPr>
        <w:t>severity</w:t>
      </w:r>
      <w:r w:rsidR="00ED5A0B" w:rsidRPr="004E1D27">
        <w:rPr>
          <w:rFonts w:ascii="Arial" w:hAnsi="Arial" w:cs="Arial"/>
        </w:rPr>
        <w:t xml:space="preserve"> of a particular </w:t>
      </w:r>
      <w:r w:rsidR="009A27F2" w:rsidRPr="004E1D27">
        <w:rPr>
          <w:rFonts w:ascii="Arial" w:hAnsi="Arial" w:cs="Arial"/>
        </w:rPr>
        <w:t>effect</w:t>
      </w:r>
      <w:r w:rsidR="00ED5A0B" w:rsidRPr="004E1D27">
        <w:rPr>
          <w:rFonts w:ascii="Arial" w:hAnsi="Arial" w:cs="Arial"/>
        </w:rPr>
        <w:t xml:space="preserve"> versus its </w:t>
      </w:r>
      <w:r w:rsidR="009A27F2" w:rsidRPr="004E1D27">
        <w:rPr>
          <w:rFonts w:ascii="Arial" w:hAnsi="Arial" w:cs="Arial"/>
        </w:rPr>
        <w:t xml:space="preserve">probability of </w:t>
      </w:r>
      <w:r w:rsidR="00ED5A0B" w:rsidRPr="004E1D27">
        <w:rPr>
          <w:rFonts w:ascii="Arial" w:hAnsi="Arial" w:cs="Arial"/>
        </w:rPr>
        <w:t>occurring</w:t>
      </w:r>
      <w:r w:rsidR="007A7A20">
        <w:rPr>
          <w:rFonts w:ascii="Arial" w:hAnsi="Arial" w:cs="Arial"/>
        </w:rPr>
        <w:t xml:space="preserve">. </w:t>
      </w:r>
      <w:r w:rsidR="004E1D27" w:rsidRPr="004E1D27">
        <w:rPr>
          <w:rFonts w:ascii="Arial" w:hAnsi="Arial" w:cs="Arial"/>
          <w:lang w:val="en-ZA" w:eastAsia="en-ZA"/>
        </w:rPr>
        <w:t>However, what psychologists have shown is that utility and probability experience varies (Loewenstein et al 2001)</w:t>
      </w:r>
      <w:r w:rsidR="00ED5A0B" w:rsidRPr="004E1D27">
        <w:rPr>
          <w:rFonts w:ascii="Arial" w:hAnsi="Arial" w:cs="Arial"/>
        </w:rPr>
        <w:t>.  For example, consider the following possibilities of winning $1 million:</w:t>
      </w:r>
    </w:p>
    <w:p w14:paraId="19596B3D" w14:textId="77777777" w:rsidR="00ED5A0B" w:rsidRPr="004E1D27" w:rsidRDefault="00ED5A0B" w:rsidP="004E1D27">
      <w:pPr>
        <w:autoSpaceDE w:val="0"/>
        <w:autoSpaceDN w:val="0"/>
        <w:adjustRightInd w:val="0"/>
        <w:spacing w:after="0" w:line="360" w:lineRule="auto"/>
        <w:jc w:val="both"/>
        <w:rPr>
          <w:rFonts w:ascii="Arial" w:hAnsi="Arial" w:cs="Arial"/>
        </w:rPr>
      </w:pPr>
    </w:p>
    <w:p w14:paraId="1673BE5B" w14:textId="77777777" w:rsidR="00ED5A0B" w:rsidRPr="001300E9" w:rsidRDefault="00ED5A0B" w:rsidP="001300E9">
      <w:pPr>
        <w:pStyle w:val="ListParagraph"/>
        <w:numPr>
          <w:ilvl w:val="0"/>
          <w:numId w:val="10"/>
        </w:numPr>
        <w:autoSpaceDE w:val="0"/>
        <w:autoSpaceDN w:val="0"/>
        <w:adjustRightInd w:val="0"/>
        <w:spacing w:after="0" w:line="360" w:lineRule="auto"/>
        <w:jc w:val="both"/>
        <w:rPr>
          <w:rFonts w:ascii="Arial" w:hAnsi="Arial" w:cs="Arial"/>
        </w:rPr>
      </w:pPr>
      <w:r w:rsidRPr="001300E9">
        <w:rPr>
          <w:rFonts w:ascii="Arial" w:hAnsi="Arial" w:cs="Arial"/>
        </w:rPr>
        <w:t>From 0 to 5%</w:t>
      </w:r>
    </w:p>
    <w:p w14:paraId="715A6F90" w14:textId="77777777" w:rsidR="00ED5A0B" w:rsidRPr="001300E9" w:rsidRDefault="00ED5A0B" w:rsidP="001300E9">
      <w:pPr>
        <w:pStyle w:val="ListParagraph"/>
        <w:numPr>
          <w:ilvl w:val="0"/>
          <w:numId w:val="10"/>
        </w:numPr>
        <w:autoSpaceDE w:val="0"/>
        <w:autoSpaceDN w:val="0"/>
        <w:adjustRightInd w:val="0"/>
        <w:spacing w:after="0" w:line="360" w:lineRule="auto"/>
        <w:jc w:val="both"/>
        <w:rPr>
          <w:rFonts w:ascii="Arial" w:hAnsi="Arial" w:cs="Arial"/>
        </w:rPr>
      </w:pPr>
      <w:r w:rsidRPr="001300E9">
        <w:rPr>
          <w:rFonts w:ascii="Arial" w:hAnsi="Arial" w:cs="Arial"/>
        </w:rPr>
        <w:t>From 5% to 10%</w:t>
      </w:r>
    </w:p>
    <w:p w14:paraId="3576E498" w14:textId="77777777" w:rsidR="00ED5A0B" w:rsidRPr="001300E9" w:rsidRDefault="00ED5A0B" w:rsidP="001300E9">
      <w:pPr>
        <w:pStyle w:val="ListParagraph"/>
        <w:numPr>
          <w:ilvl w:val="0"/>
          <w:numId w:val="10"/>
        </w:numPr>
        <w:autoSpaceDE w:val="0"/>
        <w:autoSpaceDN w:val="0"/>
        <w:adjustRightInd w:val="0"/>
        <w:spacing w:after="0" w:line="360" w:lineRule="auto"/>
        <w:jc w:val="both"/>
        <w:rPr>
          <w:rFonts w:ascii="Arial" w:hAnsi="Arial" w:cs="Arial"/>
        </w:rPr>
      </w:pPr>
      <w:r w:rsidRPr="001300E9">
        <w:rPr>
          <w:rFonts w:ascii="Arial" w:hAnsi="Arial" w:cs="Arial"/>
        </w:rPr>
        <w:t>From 60% to 65%</w:t>
      </w:r>
    </w:p>
    <w:p w14:paraId="2D2C69AC" w14:textId="77777777" w:rsidR="00ED5A0B" w:rsidRPr="001300E9" w:rsidRDefault="00ED5A0B" w:rsidP="001300E9">
      <w:pPr>
        <w:pStyle w:val="ListParagraph"/>
        <w:numPr>
          <w:ilvl w:val="0"/>
          <w:numId w:val="10"/>
        </w:numPr>
        <w:autoSpaceDE w:val="0"/>
        <w:autoSpaceDN w:val="0"/>
        <w:adjustRightInd w:val="0"/>
        <w:spacing w:after="0" w:line="360" w:lineRule="auto"/>
        <w:jc w:val="both"/>
        <w:rPr>
          <w:rFonts w:ascii="Arial" w:hAnsi="Arial" w:cs="Arial"/>
        </w:rPr>
      </w:pPr>
      <w:r w:rsidRPr="001300E9">
        <w:rPr>
          <w:rFonts w:ascii="Arial" w:hAnsi="Arial" w:cs="Arial"/>
        </w:rPr>
        <w:t>From 95% to 100%</w:t>
      </w:r>
    </w:p>
    <w:p w14:paraId="1BDEA5C8" w14:textId="77777777" w:rsidR="00ED5A0B" w:rsidRPr="001300E9" w:rsidRDefault="00ED5A0B" w:rsidP="001300E9">
      <w:pPr>
        <w:autoSpaceDE w:val="0"/>
        <w:autoSpaceDN w:val="0"/>
        <w:adjustRightInd w:val="0"/>
        <w:spacing w:after="0" w:line="360" w:lineRule="auto"/>
        <w:jc w:val="both"/>
        <w:rPr>
          <w:rFonts w:ascii="Arial" w:hAnsi="Arial" w:cs="Arial"/>
        </w:rPr>
      </w:pPr>
    </w:p>
    <w:p w14:paraId="478AA945" w14:textId="3A31A5B3" w:rsidR="004E6DA9" w:rsidRDefault="009A27F2" w:rsidP="004E1D27">
      <w:pPr>
        <w:autoSpaceDE w:val="0"/>
        <w:autoSpaceDN w:val="0"/>
        <w:adjustRightInd w:val="0"/>
        <w:spacing w:after="0" w:line="360" w:lineRule="auto"/>
        <w:jc w:val="both"/>
        <w:rPr>
          <w:rFonts w:ascii="Arial" w:hAnsi="Arial" w:cs="Arial"/>
        </w:rPr>
      </w:pPr>
      <w:r>
        <w:rPr>
          <w:rFonts w:ascii="Arial" w:hAnsi="Arial" w:cs="Arial"/>
        </w:rPr>
        <w:t>Although the above example</w:t>
      </w:r>
      <w:r w:rsidR="00ED5A0B" w:rsidRPr="001300E9">
        <w:rPr>
          <w:rFonts w:ascii="Arial" w:hAnsi="Arial" w:cs="Arial"/>
        </w:rPr>
        <w:t xml:space="preserve"> shows that </w:t>
      </w:r>
      <w:r w:rsidR="00134AEB">
        <w:rPr>
          <w:rFonts w:ascii="Arial" w:hAnsi="Arial" w:cs="Arial"/>
        </w:rPr>
        <w:t>the</w:t>
      </w:r>
      <w:r w:rsidR="00ED5A0B" w:rsidRPr="001300E9">
        <w:rPr>
          <w:rFonts w:ascii="Arial" w:hAnsi="Arial" w:cs="Arial"/>
        </w:rPr>
        <w:t xml:space="preserve"> utility to win $1 million increases by a constant 5%, </w:t>
      </w:r>
      <w:r w:rsidR="00134AEB">
        <w:rPr>
          <w:rFonts w:ascii="Arial" w:hAnsi="Arial" w:cs="Arial"/>
        </w:rPr>
        <w:t>the</w:t>
      </w:r>
      <w:r w:rsidR="00ED5A0B" w:rsidRPr="001300E9">
        <w:rPr>
          <w:rFonts w:ascii="Arial" w:hAnsi="Arial" w:cs="Arial"/>
        </w:rPr>
        <w:t xml:space="preserve"> experience of eac</w:t>
      </w:r>
      <w:r w:rsidR="003D3D14">
        <w:rPr>
          <w:rFonts w:ascii="Arial" w:hAnsi="Arial" w:cs="Arial"/>
        </w:rPr>
        <w:t>h option varies significantly.</w:t>
      </w:r>
      <w:r w:rsidR="00ED5A0B" w:rsidRPr="001300E9">
        <w:rPr>
          <w:rFonts w:ascii="Arial" w:hAnsi="Arial" w:cs="Arial"/>
        </w:rPr>
        <w:t xml:space="preserve"> The 0 to 5% option has been described as the </w:t>
      </w:r>
      <w:r w:rsidR="00ED5A0B" w:rsidRPr="007654D2">
        <w:rPr>
          <w:rFonts w:ascii="Arial" w:hAnsi="Arial" w:cs="Arial"/>
          <w:bCs/>
        </w:rPr>
        <w:t>‘possibility effect’</w:t>
      </w:r>
      <w:r w:rsidR="00ED5A0B" w:rsidRPr="001300E9">
        <w:rPr>
          <w:rFonts w:ascii="Arial" w:hAnsi="Arial" w:cs="Arial"/>
        </w:rPr>
        <w:t xml:space="preserve"> with high psychological value. The next option from 5% to 10% does not present an</w:t>
      </w:r>
      <w:r w:rsidR="003D3D14">
        <w:rPr>
          <w:rFonts w:ascii="Arial" w:hAnsi="Arial" w:cs="Arial"/>
        </w:rPr>
        <w:t xml:space="preserve"> equivalent increase in value. </w:t>
      </w:r>
      <w:r w:rsidR="00ED5A0B" w:rsidRPr="001300E9">
        <w:rPr>
          <w:rFonts w:ascii="Arial" w:hAnsi="Arial" w:cs="Arial"/>
        </w:rPr>
        <w:t>On the other hand</w:t>
      </w:r>
      <w:r>
        <w:rPr>
          <w:rFonts w:ascii="Arial" w:hAnsi="Arial" w:cs="Arial"/>
        </w:rPr>
        <w:t>,</w:t>
      </w:r>
      <w:r w:rsidR="00ED5A0B" w:rsidRPr="001300E9">
        <w:rPr>
          <w:rFonts w:ascii="Arial" w:hAnsi="Arial" w:cs="Arial"/>
        </w:rPr>
        <w:t xml:space="preserve"> the 95% to 100% also has a significant psychological impact and is referred to as the </w:t>
      </w:r>
      <w:r w:rsidR="00ED5A0B" w:rsidRPr="007654D2">
        <w:rPr>
          <w:rFonts w:ascii="Arial" w:hAnsi="Arial" w:cs="Arial"/>
          <w:bCs/>
        </w:rPr>
        <w:t>‘certainty effect’</w:t>
      </w:r>
      <w:r w:rsidR="003D3D14">
        <w:rPr>
          <w:rFonts w:ascii="Arial" w:hAnsi="Arial" w:cs="Arial"/>
        </w:rPr>
        <w:t xml:space="preserve">. </w:t>
      </w:r>
      <w:r w:rsidR="00ED5A0B" w:rsidRPr="001300E9">
        <w:rPr>
          <w:rFonts w:ascii="Arial" w:hAnsi="Arial" w:cs="Arial"/>
        </w:rPr>
        <w:t>Therefore, percentage change in psychological value is not constant which suggest</w:t>
      </w:r>
      <w:r w:rsidR="003B66FF">
        <w:rPr>
          <w:rFonts w:ascii="Arial" w:hAnsi="Arial" w:cs="Arial"/>
        </w:rPr>
        <w:t>s</w:t>
      </w:r>
      <w:r w:rsidR="00ED5A0B" w:rsidRPr="001300E9">
        <w:rPr>
          <w:rFonts w:ascii="Arial" w:hAnsi="Arial" w:cs="Arial"/>
        </w:rPr>
        <w:t xml:space="preserve"> a different psychologica</w:t>
      </w:r>
      <w:r w:rsidR="003D3D14">
        <w:rPr>
          <w:rFonts w:ascii="Arial" w:hAnsi="Arial" w:cs="Arial"/>
        </w:rPr>
        <w:t xml:space="preserve">l spectrum around probability. </w:t>
      </w:r>
      <w:r w:rsidR="00ED5A0B" w:rsidRPr="001300E9">
        <w:rPr>
          <w:rFonts w:ascii="Arial" w:hAnsi="Arial" w:cs="Arial"/>
        </w:rPr>
        <w:t>Th</w:t>
      </w:r>
      <w:r>
        <w:rPr>
          <w:rFonts w:ascii="Arial" w:hAnsi="Arial" w:cs="Arial"/>
        </w:rPr>
        <w:t>e two ends of the spectrum show</w:t>
      </w:r>
      <w:r w:rsidR="00ED5A0B" w:rsidRPr="001300E9">
        <w:rPr>
          <w:rFonts w:ascii="Arial" w:hAnsi="Arial" w:cs="Arial"/>
        </w:rPr>
        <w:t xml:space="preserve"> the largest psychological effect, either </w:t>
      </w:r>
      <w:r w:rsidR="00ED5A0B" w:rsidRPr="009A27F2">
        <w:rPr>
          <w:rFonts w:ascii="Arial" w:hAnsi="Arial" w:cs="Arial"/>
        </w:rPr>
        <w:t>by introducing the possibility of winning or providing extreme certainty of w</w:t>
      </w:r>
      <w:r w:rsidRPr="009A27F2">
        <w:rPr>
          <w:rFonts w:ascii="Arial" w:hAnsi="Arial" w:cs="Arial"/>
        </w:rPr>
        <w:t>inning i</w:t>
      </w:r>
      <w:r w:rsidR="003D3D14">
        <w:rPr>
          <w:rFonts w:ascii="Arial" w:hAnsi="Arial" w:cs="Arial"/>
        </w:rPr>
        <w:t xml:space="preserve">n the case of gambling. </w:t>
      </w:r>
      <w:r w:rsidR="00ED5A0B" w:rsidRPr="009A27F2">
        <w:rPr>
          <w:rFonts w:ascii="Arial" w:hAnsi="Arial" w:cs="Arial"/>
        </w:rPr>
        <w:t>The notion that there is a psychological value to probability of occurrence that is not constant across the probability spectrum (i.e</w:t>
      </w:r>
      <w:r w:rsidR="003D3D14">
        <w:rPr>
          <w:rFonts w:ascii="Arial" w:hAnsi="Arial" w:cs="Arial"/>
        </w:rPr>
        <w:t>.</w:t>
      </w:r>
      <w:r w:rsidR="006D0116">
        <w:rPr>
          <w:rFonts w:ascii="Arial" w:hAnsi="Arial" w:cs="Arial"/>
        </w:rPr>
        <w:t>,</w:t>
      </w:r>
      <w:r w:rsidR="00ED5A0B" w:rsidRPr="009A27F2">
        <w:rPr>
          <w:rFonts w:ascii="Arial" w:hAnsi="Arial" w:cs="Arial"/>
        </w:rPr>
        <w:t xml:space="preserve"> 0 – 100%) presents much food for thought.  </w:t>
      </w:r>
      <w:r w:rsidR="00284EB3">
        <w:rPr>
          <w:rFonts w:ascii="Arial" w:hAnsi="Arial" w:cs="Arial"/>
        </w:rPr>
        <w:t>I</w:t>
      </w:r>
      <w:r w:rsidR="00ED5A0B" w:rsidRPr="009A27F2">
        <w:rPr>
          <w:rFonts w:ascii="Arial" w:hAnsi="Arial" w:cs="Arial"/>
        </w:rPr>
        <w:t xml:space="preserve">t implies that </w:t>
      </w:r>
      <w:r w:rsidR="00ED5A0B" w:rsidRPr="004E1D27">
        <w:rPr>
          <w:rFonts w:ascii="Arial" w:hAnsi="Arial" w:cs="Arial"/>
        </w:rPr>
        <w:t>in cases of low probability (0-5%) the mere fact that there is a possibility has a disproportionate psychological effect</w:t>
      </w:r>
      <w:r w:rsidR="006D0116">
        <w:rPr>
          <w:rFonts w:ascii="Arial" w:hAnsi="Arial" w:cs="Arial"/>
        </w:rPr>
        <w:t>,</w:t>
      </w:r>
      <w:r w:rsidR="00ED5A0B" w:rsidRPr="004E1D27">
        <w:rPr>
          <w:rFonts w:ascii="Arial" w:hAnsi="Arial" w:cs="Arial"/>
        </w:rPr>
        <w:t xml:space="preserve"> i.e.</w:t>
      </w:r>
      <w:r w:rsidR="006D0116">
        <w:rPr>
          <w:rFonts w:ascii="Arial" w:hAnsi="Arial" w:cs="Arial"/>
        </w:rPr>
        <w:t>,</w:t>
      </w:r>
      <w:r w:rsidR="00ED5A0B" w:rsidRPr="004E1D27">
        <w:rPr>
          <w:rFonts w:ascii="Arial" w:hAnsi="Arial" w:cs="Arial"/>
        </w:rPr>
        <w:t xml:space="preserve"> ‘possibility effect’.  To shift the probability from 5% to 10% or even 20% will not lessen the psychologi</w:t>
      </w:r>
      <w:r w:rsidR="003D3D14">
        <w:rPr>
          <w:rFonts w:ascii="Arial" w:hAnsi="Arial" w:cs="Arial"/>
        </w:rPr>
        <w:t xml:space="preserve">cal effect to the same extent. </w:t>
      </w:r>
      <w:r w:rsidR="00ED5A0B" w:rsidRPr="004E1D27">
        <w:rPr>
          <w:rFonts w:ascii="Arial" w:hAnsi="Arial" w:cs="Arial"/>
        </w:rPr>
        <w:t xml:space="preserve">We do not think </w:t>
      </w:r>
      <w:r w:rsidR="00ED5A0B" w:rsidRPr="004E1D27">
        <w:rPr>
          <w:rFonts w:ascii="Arial" w:hAnsi="Arial" w:cs="Arial"/>
        </w:rPr>
        <w:lastRenderedPageBreak/>
        <w:t xml:space="preserve">along constant </w:t>
      </w:r>
      <w:r w:rsidR="003D3D14">
        <w:rPr>
          <w:rFonts w:ascii="Arial" w:hAnsi="Arial" w:cs="Arial"/>
        </w:rPr>
        <w:t xml:space="preserve">percentage scales. </w:t>
      </w:r>
      <w:r w:rsidR="00ED5A0B" w:rsidRPr="004E1D27">
        <w:rPr>
          <w:rFonts w:ascii="Arial" w:hAnsi="Arial" w:cs="Arial"/>
        </w:rPr>
        <w:t>For example, the siting of nuclear power stations raises serious probability issues around nuclear disasters.  Although the probability is very low, the fact that it is at all possible trig</w:t>
      </w:r>
      <w:r w:rsidR="004E6DA9">
        <w:rPr>
          <w:rFonts w:ascii="Arial" w:hAnsi="Arial" w:cs="Arial"/>
        </w:rPr>
        <w:t xml:space="preserve">gers the ‘possibility effect’. </w:t>
      </w:r>
      <w:r w:rsidR="005A49FC">
        <w:rPr>
          <w:rFonts w:ascii="Arial" w:hAnsi="Arial" w:cs="Arial"/>
        </w:rPr>
        <w:t xml:space="preserve">The </w:t>
      </w:r>
      <w:r w:rsidR="00836A2C">
        <w:rPr>
          <w:rFonts w:ascii="Arial" w:hAnsi="Arial" w:cs="Arial"/>
        </w:rPr>
        <w:t>understanding</w:t>
      </w:r>
      <w:r w:rsidR="005A49FC">
        <w:rPr>
          <w:rFonts w:ascii="Arial" w:hAnsi="Arial" w:cs="Arial"/>
        </w:rPr>
        <w:t xml:space="preserve"> that the psychological value </w:t>
      </w:r>
      <w:r w:rsidR="00836A2C">
        <w:rPr>
          <w:rFonts w:ascii="Arial" w:hAnsi="Arial" w:cs="Arial"/>
        </w:rPr>
        <w:t xml:space="preserve">of </w:t>
      </w:r>
      <w:r w:rsidR="005A49FC">
        <w:rPr>
          <w:rFonts w:ascii="Arial" w:hAnsi="Arial" w:cs="Arial"/>
        </w:rPr>
        <w:t xml:space="preserve">probability is </w:t>
      </w:r>
      <w:r w:rsidR="00836A2C">
        <w:rPr>
          <w:rFonts w:ascii="Arial" w:hAnsi="Arial" w:cs="Arial"/>
        </w:rPr>
        <w:t>inconsistent,</w:t>
      </w:r>
      <w:r w:rsidR="005A49FC">
        <w:rPr>
          <w:rFonts w:ascii="Arial" w:hAnsi="Arial" w:cs="Arial"/>
        </w:rPr>
        <w:t xml:space="preserve"> ha</w:t>
      </w:r>
      <w:r w:rsidR="00836A2C">
        <w:rPr>
          <w:rFonts w:ascii="Arial" w:hAnsi="Arial" w:cs="Arial"/>
        </w:rPr>
        <w:t>s</w:t>
      </w:r>
      <w:r w:rsidR="005A49FC">
        <w:rPr>
          <w:rFonts w:ascii="Arial" w:hAnsi="Arial" w:cs="Arial"/>
        </w:rPr>
        <w:t xml:space="preserve"> </w:t>
      </w:r>
      <w:r w:rsidR="00836A2C">
        <w:rPr>
          <w:rFonts w:ascii="Arial" w:hAnsi="Arial" w:cs="Arial"/>
        </w:rPr>
        <w:t>serious</w:t>
      </w:r>
      <w:r w:rsidR="005A49FC">
        <w:rPr>
          <w:rFonts w:ascii="Arial" w:hAnsi="Arial" w:cs="Arial"/>
        </w:rPr>
        <w:t xml:space="preserve"> </w:t>
      </w:r>
      <w:r w:rsidR="00836A2C">
        <w:rPr>
          <w:rFonts w:ascii="Arial" w:hAnsi="Arial" w:cs="Arial"/>
        </w:rPr>
        <w:t>implications</w:t>
      </w:r>
      <w:r w:rsidR="005A49FC">
        <w:rPr>
          <w:rFonts w:ascii="Arial" w:hAnsi="Arial" w:cs="Arial"/>
        </w:rPr>
        <w:t xml:space="preserve"> </w:t>
      </w:r>
      <w:r w:rsidR="00836A2C">
        <w:rPr>
          <w:rFonts w:ascii="Arial" w:hAnsi="Arial" w:cs="Arial"/>
        </w:rPr>
        <w:t xml:space="preserve">for thinking about mitigation (step 4) and the application of </w:t>
      </w:r>
      <w:r w:rsidR="00F80BF0">
        <w:rPr>
          <w:rFonts w:ascii="Arial" w:hAnsi="Arial" w:cs="Arial"/>
        </w:rPr>
        <w:t xml:space="preserve">for example </w:t>
      </w:r>
      <w:r w:rsidR="00836A2C">
        <w:rPr>
          <w:rFonts w:ascii="Arial" w:hAnsi="Arial" w:cs="Arial"/>
        </w:rPr>
        <w:t>the</w:t>
      </w:r>
      <w:r w:rsidR="005A49FC">
        <w:rPr>
          <w:rFonts w:ascii="Arial" w:hAnsi="Arial" w:cs="Arial"/>
        </w:rPr>
        <w:t xml:space="preserve"> precautionary principle</w:t>
      </w:r>
      <w:r w:rsidR="00836A2C">
        <w:rPr>
          <w:rFonts w:ascii="Arial" w:hAnsi="Arial" w:cs="Arial"/>
        </w:rPr>
        <w:t xml:space="preserve">. Scruton (2012) makes the </w:t>
      </w:r>
      <w:r w:rsidR="002150C8">
        <w:rPr>
          <w:rFonts w:ascii="Arial" w:hAnsi="Arial" w:cs="Arial"/>
        </w:rPr>
        <w:t>case</w:t>
      </w:r>
      <w:r w:rsidR="00836A2C">
        <w:rPr>
          <w:rFonts w:ascii="Arial" w:hAnsi="Arial" w:cs="Arial"/>
        </w:rPr>
        <w:t xml:space="preserve"> that the utility of the precautionary principle in </w:t>
      </w:r>
      <w:r w:rsidR="00F80BF0">
        <w:rPr>
          <w:rFonts w:ascii="Arial" w:hAnsi="Arial" w:cs="Arial"/>
        </w:rPr>
        <w:t>decision making</w:t>
      </w:r>
      <w:r w:rsidR="00836A2C">
        <w:rPr>
          <w:rFonts w:ascii="Arial" w:hAnsi="Arial" w:cs="Arial"/>
        </w:rPr>
        <w:t xml:space="preserve"> is limited due to </w:t>
      </w:r>
      <w:r w:rsidR="00F80BF0">
        <w:rPr>
          <w:rFonts w:ascii="Arial" w:hAnsi="Arial" w:cs="Arial"/>
        </w:rPr>
        <w:t>a</w:t>
      </w:r>
      <w:r w:rsidR="00836A2C">
        <w:rPr>
          <w:rFonts w:ascii="Arial" w:hAnsi="Arial" w:cs="Arial"/>
        </w:rPr>
        <w:t xml:space="preserve"> lack of agreement on when</w:t>
      </w:r>
      <w:r w:rsidR="00F80BF0">
        <w:rPr>
          <w:rFonts w:ascii="Arial" w:hAnsi="Arial" w:cs="Arial"/>
        </w:rPr>
        <w:t>,</w:t>
      </w:r>
      <w:r w:rsidR="00836A2C">
        <w:rPr>
          <w:rFonts w:ascii="Arial" w:hAnsi="Arial" w:cs="Arial"/>
        </w:rPr>
        <w:t xml:space="preserve"> and how</w:t>
      </w:r>
      <w:r w:rsidR="00F80BF0">
        <w:rPr>
          <w:rFonts w:ascii="Arial" w:hAnsi="Arial" w:cs="Arial"/>
        </w:rPr>
        <w:t>,</w:t>
      </w:r>
      <w:r w:rsidR="00836A2C">
        <w:rPr>
          <w:rFonts w:ascii="Arial" w:hAnsi="Arial" w:cs="Arial"/>
        </w:rPr>
        <w:t xml:space="preserve"> it should be applied.</w:t>
      </w:r>
    </w:p>
    <w:p w14:paraId="2D8C9E13" w14:textId="77777777" w:rsidR="004E6DA9" w:rsidRDefault="004E6DA9" w:rsidP="004E1D27">
      <w:pPr>
        <w:autoSpaceDE w:val="0"/>
        <w:autoSpaceDN w:val="0"/>
        <w:adjustRightInd w:val="0"/>
        <w:spacing w:after="0" w:line="360" w:lineRule="auto"/>
        <w:jc w:val="both"/>
        <w:rPr>
          <w:rFonts w:ascii="Arial" w:hAnsi="Arial" w:cs="Arial"/>
        </w:rPr>
      </w:pPr>
    </w:p>
    <w:p w14:paraId="069908DC" w14:textId="3A98F7B7" w:rsidR="00302097" w:rsidRDefault="00ED5A0B" w:rsidP="004E1D27">
      <w:pPr>
        <w:autoSpaceDE w:val="0"/>
        <w:autoSpaceDN w:val="0"/>
        <w:adjustRightInd w:val="0"/>
        <w:spacing w:after="0" w:line="360" w:lineRule="auto"/>
        <w:jc w:val="both"/>
        <w:rPr>
          <w:rFonts w:ascii="Arial" w:hAnsi="Arial" w:cs="Arial"/>
        </w:rPr>
      </w:pPr>
      <w:r w:rsidRPr="004E1D27">
        <w:rPr>
          <w:rFonts w:ascii="Arial" w:hAnsi="Arial" w:cs="Arial"/>
        </w:rPr>
        <w:t xml:space="preserve">The psychological effect </w:t>
      </w:r>
      <w:r w:rsidR="003B66FF">
        <w:rPr>
          <w:rFonts w:ascii="Arial" w:hAnsi="Arial" w:cs="Arial"/>
        </w:rPr>
        <w:t>at</w:t>
      </w:r>
      <w:r w:rsidRPr="004E1D27">
        <w:rPr>
          <w:rFonts w:ascii="Arial" w:hAnsi="Arial" w:cs="Arial"/>
        </w:rPr>
        <w:t xml:space="preserve"> the extremes of the probability spectrum is </w:t>
      </w:r>
      <w:r w:rsidR="00150E5D">
        <w:rPr>
          <w:rFonts w:ascii="Arial" w:hAnsi="Arial" w:cs="Arial"/>
        </w:rPr>
        <w:t xml:space="preserve">therefore also </w:t>
      </w:r>
      <w:r w:rsidRPr="004E1D27">
        <w:rPr>
          <w:rFonts w:ascii="Arial" w:hAnsi="Arial" w:cs="Arial"/>
        </w:rPr>
        <w:t>dispro</w:t>
      </w:r>
      <w:r w:rsidR="009A27F2" w:rsidRPr="004E1D27">
        <w:rPr>
          <w:rFonts w:ascii="Arial" w:hAnsi="Arial" w:cs="Arial"/>
        </w:rPr>
        <w:t>portionate to the actual risk</w:t>
      </w:r>
      <w:r w:rsidR="00150E5D">
        <w:rPr>
          <w:rFonts w:ascii="Arial" w:hAnsi="Arial" w:cs="Arial"/>
        </w:rPr>
        <w:t>. P</w:t>
      </w:r>
      <w:r w:rsidR="00242A94" w:rsidRPr="004E1D27">
        <w:rPr>
          <w:rFonts w:ascii="Arial" w:hAnsi="Arial" w:cs="Arial"/>
        </w:rPr>
        <w:t>sychology</w:t>
      </w:r>
      <w:r w:rsidR="004E6DA9">
        <w:rPr>
          <w:rFonts w:ascii="Arial" w:hAnsi="Arial" w:cs="Arial"/>
        </w:rPr>
        <w:t xml:space="preserve"> </w:t>
      </w:r>
      <w:r w:rsidR="00242A94" w:rsidRPr="004E1D27">
        <w:rPr>
          <w:rFonts w:ascii="Arial" w:hAnsi="Arial" w:cs="Arial"/>
        </w:rPr>
        <w:t>specifically explore</w:t>
      </w:r>
      <w:r w:rsidR="006D0116">
        <w:rPr>
          <w:rFonts w:ascii="Arial" w:hAnsi="Arial" w:cs="Arial"/>
        </w:rPr>
        <w:t>s</w:t>
      </w:r>
      <w:r w:rsidR="00242A94" w:rsidRPr="004E1D27">
        <w:rPr>
          <w:rFonts w:ascii="Arial" w:hAnsi="Arial" w:cs="Arial"/>
        </w:rPr>
        <w:t xml:space="preserve"> the way people deal with </w:t>
      </w:r>
      <w:r w:rsidR="00242A94" w:rsidRPr="004E6DA9">
        <w:rPr>
          <w:rFonts w:ascii="Arial" w:hAnsi="Arial" w:cs="Arial"/>
        </w:rPr>
        <w:t>rare, unlikely or new event</w:t>
      </w:r>
      <w:r w:rsidR="00150E5D">
        <w:rPr>
          <w:rFonts w:ascii="Arial" w:hAnsi="Arial" w:cs="Arial"/>
        </w:rPr>
        <w:t xml:space="preserve">s that </w:t>
      </w:r>
      <w:r w:rsidR="00242A94" w:rsidRPr="004E1D27">
        <w:rPr>
          <w:rFonts w:ascii="Arial" w:hAnsi="Arial" w:cs="Arial"/>
        </w:rPr>
        <w:t xml:space="preserve">shows people overestimate the probabilities of such events as well as </w:t>
      </w:r>
      <w:r w:rsidR="006D0116">
        <w:rPr>
          <w:rFonts w:ascii="Arial" w:hAnsi="Arial" w:cs="Arial"/>
        </w:rPr>
        <w:t xml:space="preserve">assigning </w:t>
      </w:r>
      <w:r w:rsidR="00242A94" w:rsidRPr="004E1D27">
        <w:rPr>
          <w:rFonts w:ascii="Arial" w:hAnsi="Arial" w:cs="Arial"/>
        </w:rPr>
        <w:t>undu</w:t>
      </w:r>
      <w:r w:rsidR="006D0116">
        <w:rPr>
          <w:rFonts w:ascii="Arial" w:hAnsi="Arial" w:cs="Arial"/>
        </w:rPr>
        <w:t>e</w:t>
      </w:r>
      <w:r w:rsidR="00242A94" w:rsidRPr="004E1D27">
        <w:rPr>
          <w:rFonts w:ascii="Arial" w:hAnsi="Arial" w:cs="Arial"/>
        </w:rPr>
        <w:t xml:space="preserve"> weight </w:t>
      </w:r>
      <w:r w:rsidR="00103608">
        <w:rPr>
          <w:rFonts w:ascii="Arial" w:hAnsi="Arial" w:cs="Arial"/>
        </w:rPr>
        <w:t xml:space="preserve">to </w:t>
      </w:r>
      <w:r w:rsidR="00242A94" w:rsidRPr="004E1D27">
        <w:rPr>
          <w:rFonts w:ascii="Arial" w:hAnsi="Arial" w:cs="Arial"/>
        </w:rPr>
        <w:t>such events in decisions (Fox</w:t>
      </w:r>
      <w:r w:rsidR="006E70CE" w:rsidRPr="004E1D27">
        <w:rPr>
          <w:rFonts w:ascii="Arial" w:hAnsi="Arial" w:cs="Arial"/>
        </w:rPr>
        <w:t xml:space="preserve"> </w:t>
      </w:r>
      <w:r w:rsidR="004E1D27" w:rsidRPr="004E1D27">
        <w:rPr>
          <w:rFonts w:ascii="Arial" w:hAnsi="Arial" w:cs="Arial"/>
        </w:rPr>
        <w:t xml:space="preserve">1999, </w:t>
      </w:r>
      <w:r w:rsidR="006E70CE" w:rsidRPr="004E1D27">
        <w:rPr>
          <w:rFonts w:ascii="Arial" w:hAnsi="Arial" w:cs="Arial"/>
        </w:rPr>
        <w:t>p325).</w:t>
      </w:r>
      <w:r w:rsidR="00242A94" w:rsidRPr="004E1D27">
        <w:rPr>
          <w:rFonts w:ascii="Arial" w:hAnsi="Arial" w:cs="Arial"/>
        </w:rPr>
        <w:t xml:space="preserve"> The possibility and certainty effect also suggest that where probability is not quantified perceptions might tilt the sc</w:t>
      </w:r>
      <w:r w:rsidR="006876D5" w:rsidRPr="004E1D27">
        <w:rPr>
          <w:rFonts w:ascii="Arial" w:hAnsi="Arial" w:cs="Arial"/>
        </w:rPr>
        <w:t xml:space="preserve">ale to either of the extremes. </w:t>
      </w:r>
      <w:r w:rsidR="00242A94" w:rsidRPr="004E1D27">
        <w:rPr>
          <w:rFonts w:ascii="Arial" w:hAnsi="Arial" w:cs="Arial"/>
        </w:rPr>
        <w:t>For example, entrepreneurs and investors in new ideas are known to overestimate their chances of success (</w:t>
      </w:r>
      <w:r w:rsidR="004E1D27" w:rsidRPr="004E1D27">
        <w:rPr>
          <w:rFonts w:ascii="Arial" w:hAnsi="Arial" w:cs="Arial"/>
          <w:lang w:val="en-ZA" w:eastAsia="en-ZA"/>
        </w:rPr>
        <w:t>Kahneman 2012, p326</w:t>
      </w:r>
      <w:r w:rsidR="00242A94" w:rsidRPr="004E1D27">
        <w:rPr>
          <w:rFonts w:ascii="Arial" w:hAnsi="Arial" w:cs="Arial"/>
        </w:rPr>
        <w:t xml:space="preserve">). Similarly, people tend to overestimate their chances of being affected by a terrorist </w:t>
      </w:r>
      <w:r w:rsidR="00B155B9">
        <w:rPr>
          <w:rFonts w:ascii="Arial" w:hAnsi="Arial" w:cs="Arial"/>
        </w:rPr>
        <w:t xml:space="preserve">or shark </w:t>
      </w:r>
      <w:r w:rsidR="00242A94" w:rsidRPr="004E1D27">
        <w:rPr>
          <w:rFonts w:ascii="Arial" w:hAnsi="Arial" w:cs="Arial"/>
        </w:rPr>
        <w:t>attack</w:t>
      </w:r>
      <w:r w:rsidR="006876D5" w:rsidRPr="004E1D27">
        <w:rPr>
          <w:rFonts w:ascii="Arial" w:hAnsi="Arial" w:cs="Arial"/>
        </w:rPr>
        <w:t xml:space="preserve">. </w:t>
      </w:r>
      <w:r w:rsidRPr="004E1D27">
        <w:rPr>
          <w:rFonts w:ascii="Arial" w:hAnsi="Arial" w:cs="Arial"/>
        </w:rPr>
        <w:t xml:space="preserve">It is </w:t>
      </w:r>
      <w:r w:rsidR="006876D5" w:rsidRPr="004E1D27">
        <w:rPr>
          <w:rFonts w:ascii="Arial" w:hAnsi="Arial" w:cs="Arial"/>
        </w:rPr>
        <w:t>also</w:t>
      </w:r>
      <w:r w:rsidRPr="004E1D27">
        <w:rPr>
          <w:rFonts w:ascii="Arial" w:hAnsi="Arial" w:cs="Arial"/>
        </w:rPr>
        <w:t xml:space="preserve"> important to note that the psychological value of possibility will differ for different </w:t>
      </w:r>
      <w:r w:rsidR="00284EB3" w:rsidRPr="004E1D27">
        <w:rPr>
          <w:rFonts w:ascii="Arial" w:hAnsi="Arial" w:cs="Arial"/>
        </w:rPr>
        <w:t xml:space="preserve">stakeholders. </w:t>
      </w:r>
      <w:r w:rsidRPr="004E1D27">
        <w:rPr>
          <w:rFonts w:ascii="Arial" w:hAnsi="Arial" w:cs="Arial"/>
        </w:rPr>
        <w:t>For example, local communities and conservationists are known to have a much lower appetite for risk than developers, while government is driven by political agendas, so their appetite fluctuates depending on the political climate (</w:t>
      </w:r>
      <w:r w:rsidR="004E1D27" w:rsidRPr="004E1D27">
        <w:rPr>
          <w:rFonts w:ascii="Arial" w:hAnsi="Arial" w:cs="Arial"/>
          <w:lang w:val="en-ZA" w:eastAsia="en-ZA"/>
        </w:rPr>
        <w:t>Morrison</w:t>
      </w:r>
      <w:r w:rsidR="004E1D27" w:rsidRPr="004E1D27">
        <w:rPr>
          <w:rFonts w:ascii="Cambria Math" w:hAnsi="Cambria Math" w:cs="Cambria Math"/>
          <w:lang w:val="en-ZA" w:eastAsia="en-ZA"/>
        </w:rPr>
        <w:t>‐</w:t>
      </w:r>
      <w:r w:rsidR="004E1D27" w:rsidRPr="004E1D27">
        <w:rPr>
          <w:rFonts w:ascii="Arial" w:hAnsi="Arial" w:cs="Arial"/>
          <w:lang w:val="en-ZA" w:eastAsia="en-ZA"/>
        </w:rPr>
        <w:t>Saunders and Bailey 2009</w:t>
      </w:r>
      <w:r w:rsidR="007F43F7">
        <w:rPr>
          <w:rFonts w:ascii="Arial" w:hAnsi="Arial" w:cs="Arial"/>
        </w:rPr>
        <w:t xml:space="preserve">). </w:t>
      </w:r>
      <w:r w:rsidRPr="004E1D27">
        <w:rPr>
          <w:rFonts w:ascii="Arial" w:hAnsi="Arial" w:cs="Arial"/>
        </w:rPr>
        <w:t xml:space="preserve">In short, thinking about probability is </w:t>
      </w:r>
      <w:r w:rsidR="00D211ED" w:rsidRPr="004E1D27">
        <w:rPr>
          <w:rFonts w:ascii="Arial" w:hAnsi="Arial" w:cs="Arial"/>
        </w:rPr>
        <w:t xml:space="preserve">exceedingly </w:t>
      </w:r>
      <w:r w:rsidRPr="004E1D27">
        <w:rPr>
          <w:rFonts w:ascii="Arial" w:hAnsi="Arial" w:cs="Arial"/>
        </w:rPr>
        <w:t>value driven and not rational.</w:t>
      </w:r>
    </w:p>
    <w:p w14:paraId="5BA2E8B8" w14:textId="14D51AD4" w:rsidR="009D03BE" w:rsidRDefault="009D03BE" w:rsidP="004E1D27">
      <w:pPr>
        <w:autoSpaceDE w:val="0"/>
        <w:autoSpaceDN w:val="0"/>
        <w:adjustRightInd w:val="0"/>
        <w:spacing w:after="0" w:line="360" w:lineRule="auto"/>
        <w:jc w:val="both"/>
        <w:rPr>
          <w:rFonts w:ascii="Arial" w:hAnsi="Arial" w:cs="Arial"/>
        </w:rPr>
      </w:pPr>
    </w:p>
    <w:p w14:paraId="4E72FF3F" w14:textId="670D1003" w:rsidR="009D4261" w:rsidRDefault="009D4261" w:rsidP="004E1D27">
      <w:pPr>
        <w:autoSpaceDE w:val="0"/>
        <w:autoSpaceDN w:val="0"/>
        <w:adjustRightInd w:val="0"/>
        <w:spacing w:after="0" w:line="360" w:lineRule="auto"/>
        <w:jc w:val="both"/>
        <w:rPr>
          <w:rFonts w:ascii="Arial" w:hAnsi="Arial" w:cs="Arial"/>
        </w:rPr>
      </w:pPr>
      <w:r>
        <w:rPr>
          <w:rFonts w:ascii="Arial" w:hAnsi="Arial" w:cs="Arial"/>
        </w:rPr>
        <w:t>3.1.2</w:t>
      </w:r>
      <w:r>
        <w:rPr>
          <w:rFonts w:ascii="Arial" w:hAnsi="Arial" w:cs="Arial"/>
        </w:rPr>
        <w:tab/>
        <w:t xml:space="preserve">Implications for </w:t>
      </w:r>
      <w:r w:rsidR="00620395">
        <w:rPr>
          <w:rFonts w:ascii="Arial" w:hAnsi="Arial" w:cs="Arial"/>
          <w:lang w:val="en-ZA" w:eastAsia="en-ZA"/>
        </w:rPr>
        <w:t xml:space="preserve">applying the significance spectrum model </w:t>
      </w:r>
      <w:r w:rsidR="00620395">
        <w:rPr>
          <w:rFonts w:ascii="Arial" w:hAnsi="Arial" w:cs="Arial"/>
        </w:rPr>
        <w:t xml:space="preserve">– </w:t>
      </w:r>
      <w:r w:rsidR="00FF0715">
        <w:rPr>
          <w:rFonts w:ascii="Arial" w:hAnsi="Arial" w:cs="Arial"/>
        </w:rPr>
        <w:t>S</w:t>
      </w:r>
      <w:r w:rsidR="00620395">
        <w:rPr>
          <w:rFonts w:ascii="Arial" w:hAnsi="Arial" w:cs="Arial"/>
        </w:rPr>
        <w:t>tep 1</w:t>
      </w:r>
    </w:p>
    <w:p w14:paraId="01604385" w14:textId="77777777" w:rsidR="009D4261" w:rsidRDefault="009D4261" w:rsidP="004E1D27">
      <w:pPr>
        <w:autoSpaceDE w:val="0"/>
        <w:autoSpaceDN w:val="0"/>
        <w:adjustRightInd w:val="0"/>
        <w:spacing w:after="0" w:line="360" w:lineRule="auto"/>
        <w:jc w:val="both"/>
        <w:rPr>
          <w:rFonts w:ascii="Arial" w:hAnsi="Arial" w:cs="Arial"/>
        </w:rPr>
      </w:pPr>
    </w:p>
    <w:p w14:paraId="1B71D59F" w14:textId="323911CE" w:rsidR="009D03BE" w:rsidRPr="004E6DA9" w:rsidRDefault="0009478C" w:rsidP="004E1D27">
      <w:pPr>
        <w:autoSpaceDE w:val="0"/>
        <w:autoSpaceDN w:val="0"/>
        <w:adjustRightInd w:val="0"/>
        <w:spacing w:after="0" w:line="360" w:lineRule="auto"/>
        <w:jc w:val="both"/>
        <w:rPr>
          <w:rFonts w:ascii="Arial" w:hAnsi="Arial" w:cs="Arial"/>
        </w:rPr>
      </w:pPr>
      <w:r w:rsidRPr="0009478C">
        <w:rPr>
          <w:rFonts w:ascii="Arial" w:hAnsi="Arial" w:cs="Arial"/>
        </w:rPr>
        <w:t xml:space="preserve">The </w:t>
      </w:r>
      <w:r w:rsidR="00C41ECA">
        <w:rPr>
          <w:rFonts w:ascii="Arial" w:hAnsi="Arial" w:cs="Arial"/>
        </w:rPr>
        <w:t>two</w:t>
      </w:r>
      <w:r w:rsidR="00C41ECA" w:rsidRPr="0009478C">
        <w:rPr>
          <w:rFonts w:ascii="Arial" w:hAnsi="Arial" w:cs="Arial"/>
        </w:rPr>
        <w:t xml:space="preserve"> </w:t>
      </w:r>
      <w:r w:rsidRPr="0009478C">
        <w:rPr>
          <w:rFonts w:ascii="Arial" w:hAnsi="Arial" w:cs="Arial"/>
        </w:rPr>
        <w:t>concepts discussed above have direct implications for t</w:t>
      </w:r>
      <w:r w:rsidR="009D03BE" w:rsidRPr="0009478C">
        <w:rPr>
          <w:rFonts w:ascii="Arial" w:hAnsi="Arial" w:cs="Arial"/>
        </w:rPr>
        <w:t>he determinatio</w:t>
      </w:r>
      <w:r w:rsidRPr="0009478C">
        <w:rPr>
          <w:rFonts w:ascii="Arial" w:hAnsi="Arial" w:cs="Arial"/>
        </w:rPr>
        <w:t>n of a significance threshold as</w:t>
      </w:r>
      <w:r w:rsidR="009D03BE" w:rsidRPr="0009478C">
        <w:rPr>
          <w:rFonts w:ascii="Arial" w:hAnsi="Arial" w:cs="Arial"/>
        </w:rPr>
        <w:t xml:space="preserve"> the first step in the significance judgement process </w:t>
      </w:r>
      <w:r w:rsidRPr="0009478C">
        <w:rPr>
          <w:rFonts w:ascii="Arial" w:hAnsi="Arial" w:cs="Arial"/>
        </w:rPr>
        <w:t>that</w:t>
      </w:r>
      <w:r w:rsidR="009D03BE" w:rsidRPr="0009478C">
        <w:rPr>
          <w:rFonts w:ascii="Arial" w:hAnsi="Arial" w:cs="Arial"/>
        </w:rPr>
        <w:t xml:space="preserve"> aims to guide decision making as to the relative acceptability of predicted impacts</w:t>
      </w:r>
      <w:r w:rsidRPr="0009478C">
        <w:rPr>
          <w:rFonts w:ascii="Arial" w:hAnsi="Arial" w:cs="Arial"/>
        </w:rPr>
        <w:t xml:space="preserve"> – see Figure 2</w:t>
      </w:r>
      <w:r w:rsidR="009D03BE" w:rsidRPr="0009478C">
        <w:rPr>
          <w:rFonts w:ascii="Arial" w:hAnsi="Arial" w:cs="Arial"/>
        </w:rPr>
        <w:t xml:space="preserve">. In certain instances, these significance thresholds result from quantitative objective science incorporated into regulation, for example minimum standards relating to water quality, air quality or noise. Even though such thresholds are easy to deal with and seem clear, they are also ultimately based on subjective judgements related to human health tolerances and agreement that poisoning people is undesirable. However, in areas such as visual, heritage and biodiversity impacts where significance thresholds are highly subjective and where law and policy are silent, the subjective nature of these determinations means that psychological factors are even more relevant. </w:t>
      </w:r>
      <w:r w:rsidR="009D03BE" w:rsidRPr="0009478C">
        <w:rPr>
          <w:rFonts w:ascii="Arial" w:hAnsi="Arial" w:cs="Arial"/>
          <w:lang w:eastAsia="en-ZA"/>
        </w:rPr>
        <w:t xml:space="preserve">To place </w:t>
      </w:r>
      <w:r w:rsidR="009D03BE" w:rsidRPr="0009478C">
        <w:rPr>
          <w:rFonts w:ascii="Arial" w:hAnsi="Arial" w:cs="Arial"/>
          <w:lang w:eastAsia="en-ZA"/>
        </w:rPr>
        <w:lastRenderedPageBreak/>
        <w:t>the threshold of significance in such instances is cognitively difficult</w:t>
      </w:r>
      <w:r w:rsidR="00C41ECA">
        <w:rPr>
          <w:rFonts w:ascii="Arial" w:hAnsi="Arial" w:cs="Arial"/>
          <w:lang w:eastAsia="en-ZA"/>
        </w:rPr>
        <w:t>.</w:t>
      </w:r>
      <w:r w:rsidR="009D03BE" w:rsidRPr="0009478C">
        <w:rPr>
          <w:rFonts w:ascii="Arial" w:hAnsi="Arial" w:cs="Arial"/>
          <w:lang w:eastAsia="en-ZA"/>
        </w:rPr>
        <w:t xml:space="preserve"> Moreover, from a psychology perspective decision making losses are given more prominence or weight than gains </w:t>
      </w:r>
      <w:r w:rsidR="009D03BE" w:rsidRPr="0009478C">
        <w:rPr>
          <w:rFonts w:ascii="Arial" w:hAnsi="Arial" w:cs="Arial"/>
        </w:rPr>
        <w:t xml:space="preserve">(loss aversion) </w:t>
      </w:r>
      <w:r w:rsidR="009D03BE" w:rsidRPr="0009478C">
        <w:rPr>
          <w:rFonts w:ascii="Arial" w:hAnsi="Arial" w:cs="Arial"/>
          <w:lang w:eastAsia="en-ZA"/>
        </w:rPr>
        <w:t xml:space="preserve">which explains the obsession with </w:t>
      </w:r>
      <w:proofErr w:type="spellStart"/>
      <w:r w:rsidR="009D03BE" w:rsidRPr="0009478C">
        <w:rPr>
          <w:rFonts w:ascii="Arial" w:hAnsi="Arial" w:cs="Arial"/>
          <w:lang w:eastAsia="en-ZA"/>
        </w:rPr>
        <w:t>minimising</w:t>
      </w:r>
      <w:proofErr w:type="spellEnd"/>
      <w:r w:rsidR="009D03BE" w:rsidRPr="0009478C">
        <w:rPr>
          <w:rFonts w:ascii="Arial" w:hAnsi="Arial" w:cs="Arial"/>
          <w:lang w:eastAsia="en-ZA"/>
        </w:rPr>
        <w:t xml:space="preserve"> impacts and the resistance to thinking about gains. We could therefore expect thresholds to fail in their attempt to improve the status quo, rather based on our psychological inclination we should expect thresholds to avoid losses and thereby merely slow inevitable regression. Furthermore, the </w:t>
      </w:r>
      <w:r w:rsidR="009D03BE" w:rsidRPr="0009478C">
        <w:rPr>
          <w:rFonts w:ascii="Arial" w:hAnsi="Arial" w:cs="Arial"/>
        </w:rPr>
        <w:t>percentage change in psychological probability value is not constant across the significance spectrum with the two ends of the spectrum showing the largest psychological effect (possibility and certainty effect).  This means that we are wired to over, or underestimate impact significance when considering and designing significance thresholds.</w:t>
      </w:r>
    </w:p>
    <w:p w14:paraId="37F59E1D" w14:textId="77777777" w:rsidR="0033374D" w:rsidRDefault="0033374D" w:rsidP="0033374D">
      <w:pPr>
        <w:spacing w:after="0" w:line="360" w:lineRule="auto"/>
        <w:jc w:val="both"/>
        <w:rPr>
          <w:rFonts w:ascii="Arial" w:hAnsi="Arial" w:cs="Arial"/>
          <w:color w:val="FF0000"/>
        </w:rPr>
      </w:pPr>
    </w:p>
    <w:p w14:paraId="64BF8F3B" w14:textId="70DF0520" w:rsidR="00FB1EE5" w:rsidRDefault="00BC0234" w:rsidP="0033374D">
      <w:pPr>
        <w:spacing w:after="0" w:line="360" w:lineRule="auto"/>
        <w:jc w:val="both"/>
        <w:rPr>
          <w:rFonts w:ascii="Arial" w:hAnsi="Arial" w:cs="Arial"/>
          <w:b/>
        </w:rPr>
      </w:pPr>
      <w:r>
        <w:rPr>
          <w:rFonts w:ascii="Arial" w:hAnsi="Arial" w:cs="Arial"/>
          <w:b/>
        </w:rPr>
        <w:t>3</w:t>
      </w:r>
      <w:r w:rsidR="00AB09A0">
        <w:rPr>
          <w:rFonts w:ascii="Arial" w:hAnsi="Arial" w:cs="Arial"/>
          <w:b/>
        </w:rPr>
        <w:t>.2</w:t>
      </w:r>
      <w:r w:rsidR="00AB09A0">
        <w:rPr>
          <w:rFonts w:ascii="Arial" w:hAnsi="Arial" w:cs="Arial"/>
          <w:b/>
        </w:rPr>
        <w:tab/>
      </w:r>
      <w:r w:rsidR="00FB1EE5">
        <w:rPr>
          <w:rFonts w:ascii="Arial" w:hAnsi="Arial" w:cs="Arial"/>
          <w:b/>
        </w:rPr>
        <w:t>Make prediction</w:t>
      </w:r>
      <w:r w:rsidR="00AB09A0">
        <w:rPr>
          <w:rFonts w:ascii="Arial" w:hAnsi="Arial" w:cs="Arial"/>
          <w:b/>
        </w:rPr>
        <w:t xml:space="preserve">s </w:t>
      </w:r>
      <w:r w:rsidR="00A72033">
        <w:rPr>
          <w:rFonts w:ascii="Arial" w:hAnsi="Arial" w:cs="Arial"/>
          <w:b/>
        </w:rPr>
        <w:t xml:space="preserve">- </w:t>
      </w:r>
      <w:r w:rsidR="00AB09A0">
        <w:rPr>
          <w:rFonts w:ascii="Arial" w:hAnsi="Arial" w:cs="Arial"/>
          <w:b/>
        </w:rPr>
        <w:t>Step 2</w:t>
      </w:r>
    </w:p>
    <w:p w14:paraId="23E6BC54" w14:textId="77777777" w:rsidR="00FB1EE5" w:rsidRPr="00B661B7" w:rsidRDefault="00FB1EE5" w:rsidP="00B661B7">
      <w:pPr>
        <w:spacing w:after="0" w:line="360" w:lineRule="auto"/>
        <w:jc w:val="both"/>
        <w:rPr>
          <w:rFonts w:ascii="Arial" w:hAnsi="Arial" w:cs="Arial"/>
          <w:b/>
        </w:rPr>
      </w:pPr>
    </w:p>
    <w:p w14:paraId="65D39996" w14:textId="346989E7" w:rsidR="006E70CE" w:rsidRPr="006E70CE" w:rsidRDefault="006E70CE" w:rsidP="00B661B7">
      <w:pPr>
        <w:autoSpaceDE w:val="0"/>
        <w:autoSpaceDN w:val="0"/>
        <w:adjustRightInd w:val="0"/>
        <w:spacing w:after="0" w:line="360" w:lineRule="auto"/>
        <w:jc w:val="both"/>
        <w:rPr>
          <w:rFonts w:ascii="Arial" w:hAnsi="Arial" w:cs="Arial"/>
        </w:rPr>
      </w:pPr>
      <w:r>
        <w:rPr>
          <w:rFonts w:ascii="Arial" w:hAnsi="Arial" w:cs="Arial"/>
        </w:rPr>
        <w:t xml:space="preserve">There are </w:t>
      </w:r>
      <w:r w:rsidR="0002155C">
        <w:rPr>
          <w:rFonts w:ascii="Arial" w:hAnsi="Arial" w:cs="Arial"/>
        </w:rPr>
        <w:t xml:space="preserve">three </w:t>
      </w:r>
      <w:r>
        <w:rPr>
          <w:rFonts w:ascii="Arial" w:hAnsi="Arial" w:cs="Arial"/>
        </w:rPr>
        <w:t>concepts in psychology identified as having potential relevance to prediction, namely ‘expert fallacy’</w:t>
      </w:r>
      <w:r w:rsidRPr="006E70CE">
        <w:rPr>
          <w:rFonts w:ascii="Arial" w:hAnsi="Arial" w:cs="Arial"/>
        </w:rPr>
        <w:t>, ‘clinical versus statistical prediction’ and ‘expert intuition’</w:t>
      </w:r>
      <w:r w:rsidR="0002155C">
        <w:rPr>
          <w:rFonts w:ascii="Arial" w:hAnsi="Arial" w:cs="Arial"/>
        </w:rPr>
        <w:t>, and another which has relevance to both prediction and the judgement of acceptability</w:t>
      </w:r>
      <w:r w:rsidR="0077278D">
        <w:rPr>
          <w:rFonts w:ascii="Arial" w:hAnsi="Arial" w:cs="Arial"/>
        </w:rPr>
        <w:t>, ‘WYSIATI’</w:t>
      </w:r>
      <w:r w:rsidRPr="006E70CE">
        <w:rPr>
          <w:rFonts w:ascii="Arial" w:hAnsi="Arial" w:cs="Arial"/>
        </w:rPr>
        <w:t>.</w:t>
      </w:r>
      <w:r w:rsidR="0003066A">
        <w:rPr>
          <w:rFonts w:ascii="Arial" w:hAnsi="Arial" w:cs="Arial"/>
        </w:rPr>
        <w:t xml:space="preserve"> </w:t>
      </w:r>
    </w:p>
    <w:p w14:paraId="01B7FCBE" w14:textId="625A89FC" w:rsidR="006E70CE" w:rsidRDefault="006E70CE" w:rsidP="00B661B7">
      <w:pPr>
        <w:autoSpaceDE w:val="0"/>
        <w:autoSpaceDN w:val="0"/>
        <w:adjustRightInd w:val="0"/>
        <w:spacing w:after="0" w:line="360" w:lineRule="auto"/>
        <w:jc w:val="both"/>
        <w:rPr>
          <w:rFonts w:ascii="Arial" w:hAnsi="Arial" w:cs="Arial"/>
        </w:rPr>
      </w:pPr>
    </w:p>
    <w:p w14:paraId="466C6DB3" w14:textId="301447FB" w:rsidR="009D4261" w:rsidRDefault="009D4261" w:rsidP="00B661B7">
      <w:pPr>
        <w:autoSpaceDE w:val="0"/>
        <w:autoSpaceDN w:val="0"/>
        <w:adjustRightInd w:val="0"/>
        <w:spacing w:after="0" w:line="360" w:lineRule="auto"/>
        <w:jc w:val="both"/>
        <w:rPr>
          <w:rFonts w:ascii="Arial" w:hAnsi="Arial" w:cs="Arial"/>
        </w:rPr>
      </w:pPr>
      <w:r>
        <w:rPr>
          <w:rFonts w:ascii="Arial" w:hAnsi="Arial" w:cs="Arial"/>
        </w:rPr>
        <w:t>3.2.1</w:t>
      </w:r>
      <w:r>
        <w:rPr>
          <w:rFonts w:ascii="Arial" w:hAnsi="Arial" w:cs="Arial"/>
        </w:rPr>
        <w:tab/>
      </w:r>
      <w:r w:rsidR="00620395">
        <w:rPr>
          <w:rFonts w:ascii="Arial" w:hAnsi="Arial" w:cs="Arial"/>
        </w:rPr>
        <w:t>Relevant c</w:t>
      </w:r>
      <w:r>
        <w:rPr>
          <w:rFonts w:ascii="Arial" w:hAnsi="Arial" w:cs="Arial"/>
        </w:rPr>
        <w:t xml:space="preserve">oncepts </w:t>
      </w:r>
      <w:r w:rsidR="00620395">
        <w:rPr>
          <w:rFonts w:ascii="Arial" w:hAnsi="Arial" w:cs="Arial"/>
        </w:rPr>
        <w:t>from</w:t>
      </w:r>
      <w:r>
        <w:rPr>
          <w:rFonts w:ascii="Arial" w:hAnsi="Arial" w:cs="Arial"/>
        </w:rPr>
        <w:t xml:space="preserve"> psychology</w:t>
      </w:r>
      <w:r w:rsidR="00A72033">
        <w:rPr>
          <w:rFonts w:ascii="Arial" w:hAnsi="Arial" w:cs="Arial"/>
        </w:rPr>
        <w:t xml:space="preserve"> – Step 2</w:t>
      </w:r>
    </w:p>
    <w:p w14:paraId="07F65919" w14:textId="77777777" w:rsidR="009D4261" w:rsidRPr="006E70CE" w:rsidRDefault="009D4261" w:rsidP="00B661B7">
      <w:pPr>
        <w:autoSpaceDE w:val="0"/>
        <w:autoSpaceDN w:val="0"/>
        <w:adjustRightInd w:val="0"/>
        <w:spacing w:after="0" w:line="360" w:lineRule="auto"/>
        <w:jc w:val="both"/>
        <w:rPr>
          <w:rFonts w:ascii="Arial" w:hAnsi="Arial" w:cs="Arial"/>
        </w:rPr>
      </w:pPr>
    </w:p>
    <w:p w14:paraId="0A67B20F" w14:textId="3798CCA9" w:rsidR="007F2682" w:rsidRPr="00B661B7" w:rsidRDefault="008F6743" w:rsidP="009C1790">
      <w:pPr>
        <w:autoSpaceDE w:val="0"/>
        <w:autoSpaceDN w:val="0"/>
        <w:adjustRightInd w:val="0"/>
        <w:spacing w:after="0" w:line="360" w:lineRule="auto"/>
        <w:jc w:val="both"/>
        <w:rPr>
          <w:rFonts w:ascii="Arial" w:hAnsi="Arial" w:cs="Arial"/>
        </w:rPr>
      </w:pPr>
      <w:r>
        <w:rPr>
          <w:rFonts w:ascii="Arial" w:hAnsi="Arial" w:cs="Arial"/>
        </w:rPr>
        <w:t>The psychology literature shows that we</w:t>
      </w:r>
      <w:r w:rsidR="007F2682" w:rsidRPr="00B661B7">
        <w:rPr>
          <w:rFonts w:ascii="Arial" w:hAnsi="Arial" w:cs="Arial"/>
        </w:rPr>
        <w:t xml:space="preserve"> tend to jum</w:t>
      </w:r>
      <w:r>
        <w:rPr>
          <w:rFonts w:ascii="Arial" w:hAnsi="Arial" w:cs="Arial"/>
        </w:rPr>
        <w:t xml:space="preserve">p to conclusions </w:t>
      </w:r>
      <w:r w:rsidR="007F2682" w:rsidRPr="00B661B7">
        <w:rPr>
          <w:rFonts w:ascii="Arial" w:hAnsi="Arial" w:cs="Arial"/>
        </w:rPr>
        <w:t>even in the face of very limited information</w:t>
      </w:r>
      <w:r>
        <w:rPr>
          <w:rFonts w:ascii="Arial" w:hAnsi="Arial" w:cs="Arial"/>
        </w:rPr>
        <w:t xml:space="preserve"> </w:t>
      </w:r>
      <w:r w:rsidRPr="00120A88">
        <w:rPr>
          <w:rFonts w:ascii="Arial" w:hAnsi="Arial" w:cs="Arial"/>
        </w:rPr>
        <w:t>(Kahneman</w:t>
      </w:r>
      <w:r w:rsidR="00120A88" w:rsidRPr="00120A88">
        <w:rPr>
          <w:rFonts w:ascii="Arial" w:hAnsi="Arial" w:cs="Arial"/>
        </w:rPr>
        <w:t xml:space="preserve"> 2012</w:t>
      </w:r>
      <w:r w:rsidR="00120A88">
        <w:rPr>
          <w:rFonts w:ascii="Arial" w:hAnsi="Arial" w:cs="Arial"/>
        </w:rPr>
        <w:t>, p85</w:t>
      </w:r>
      <w:r>
        <w:rPr>
          <w:rFonts w:ascii="Arial" w:hAnsi="Arial" w:cs="Arial"/>
        </w:rPr>
        <w:t>)</w:t>
      </w:r>
      <w:r w:rsidR="00BD1D93">
        <w:rPr>
          <w:rFonts w:ascii="Arial" w:hAnsi="Arial" w:cs="Arial"/>
        </w:rPr>
        <w:t xml:space="preserve">. </w:t>
      </w:r>
      <w:r>
        <w:rPr>
          <w:rFonts w:ascii="Arial" w:hAnsi="Arial" w:cs="Arial"/>
        </w:rPr>
        <w:t>This understanding</w:t>
      </w:r>
      <w:r w:rsidR="007F2682" w:rsidRPr="00B661B7">
        <w:rPr>
          <w:rFonts w:ascii="Arial" w:hAnsi="Arial" w:cs="Arial"/>
        </w:rPr>
        <w:t xml:space="preserve"> has led to the </w:t>
      </w:r>
      <w:r w:rsidR="00E537AA">
        <w:rPr>
          <w:rFonts w:ascii="Arial" w:hAnsi="Arial" w:cs="Arial"/>
        </w:rPr>
        <w:t>‘</w:t>
      </w:r>
      <w:r w:rsidR="007F2682" w:rsidRPr="007654D2">
        <w:rPr>
          <w:rFonts w:ascii="Arial" w:hAnsi="Arial" w:cs="Arial"/>
          <w:bCs/>
        </w:rPr>
        <w:t>WYSIATI</w:t>
      </w:r>
      <w:r w:rsidR="00E537AA">
        <w:rPr>
          <w:rFonts w:ascii="Arial" w:hAnsi="Arial" w:cs="Arial"/>
          <w:bCs/>
        </w:rPr>
        <w:t>’</w:t>
      </w:r>
      <w:r w:rsidR="007F2682" w:rsidRPr="00B661B7">
        <w:rPr>
          <w:rFonts w:ascii="Arial" w:hAnsi="Arial" w:cs="Arial"/>
        </w:rPr>
        <w:t xml:space="preserve"> acronym </w:t>
      </w:r>
      <w:r w:rsidR="0003066A">
        <w:rPr>
          <w:rFonts w:ascii="Arial" w:hAnsi="Arial" w:cs="Arial"/>
        </w:rPr>
        <w:t>that</w:t>
      </w:r>
      <w:r w:rsidR="007F2682" w:rsidRPr="00B661B7">
        <w:rPr>
          <w:rFonts w:ascii="Arial" w:hAnsi="Arial" w:cs="Arial"/>
        </w:rPr>
        <w:t xml:space="preserve"> stands for, ‘</w:t>
      </w:r>
      <w:r>
        <w:rPr>
          <w:rFonts w:ascii="Arial" w:hAnsi="Arial" w:cs="Arial"/>
        </w:rPr>
        <w:t xml:space="preserve">what you see is all there is’. </w:t>
      </w:r>
      <w:r w:rsidR="007F2682" w:rsidRPr="00120A88">
        <w:rPr>
          <w:rFonts w:ascii="Arial" w:hAnsi="Arial" w:cs="Arial"/>
        </w:rPr>
        <w:t xml:space="preserve">Research by </w:t>
      </w:r>
      <w:r w:rsidR="00120A88" w:rsidRPr="00120A88">
        <w:rPr>
          <w:rFonts w:ascii="Arial" w:hAnsi="Arial" w:cs="Arial"/>
          <w:lang w:val="en-ZA" w:eastAsia="en-ZA"/>
        </w:rPr>
        <w:t>Brenner et al (1996)</w:t>
      </w:r>
      <w:r w:rsidR="00120A88" w:rsidRPr="00120A88">
        <w:rPr>
          <w:rFonts w:ascii="Arial" w:hAnsi="Arial" w:cs="Arial"/>
        </w:rPr>
        <w:t xml:space="preserve"> </w:t>
      </w:r>
      <w:r w:rsidR="007F2682" w:rsidRPr="00120A88">
        <w:rPr>
          <w:rFonts w:ascii="Arial" w:hAnsi="Arial" w:cs="Arial"/>
        </w:rPr>
        <w:t>showed that people construct opinions based on the information tha</w:t>
      </w:r>
      <w:r w:rsidR="007F2682" w:rsidRPr="00B661B7">
        <w:rPr>
          <w:rFonts w:ascii="Arial" w:hAnsi="Arial" w:cs="Arial"/>
        </w:rPr>
        <w:t>t is presented, even if they are aware that the infor</w:t>
      </w:r>
      <w:r>
        <w:rPr>
          <w:rFonts w:ascii="Arial" w:hAnsi="Arial" w:cs="Arial"/>
        </w:rPr>
        <w:t xml:space="preserve">mation is biased or one-sided. </w:t>
      </w:r>
      <w:r w:rsidR="007F2682" w:rsidRPr="00B661B7">
        <w:rPr>
          <w:rFonts w:ascii="Arial" w:hAnsi="Arial" w:cs="Arial"/>
        </w:rPr>
        <w:t xml:space="preserve">Moreover, seeing only the biased one-sided information led to participants being even more confident about their conclusions than those who were given the balanced information. So, </w:t>
      </w:r>
      <w:r w:rsidR="0014259A">
        <w:rPr>
          <w:rFonts w:ascii="Arial" w:hAnsi="Arial" w:cs="Arial"/>
        </w:rPr>
        <w:t>humans</w:t>
      </w:r>
      <w:r w:rsidR="0014259A" w:rsidRPr="00B661B7">
        <w:rPr>
          <w:rFonts w:ascii="Arial" w:hAnsi="Arial" w:cs="Arial"/>
        </w:rPr>
        <w:t xml:space="preserve"> </w:t>
      </w:r>
      <w:r w:rsidR="007F2682" w:rsidRPr="00B661B7">
        <w:rPr>
          <w:rFonts w:ascii="Arial" w:hAnsi="Arial" w:cs="Arial"/>
        </w:rPr>
        <w:t xml:space="preserve">are happy to </w:t>
      </w:r>
      <w:r w:rsidR="0014259A">
        <w:rPr>
          <w:rFonts w:ascii="Arial" w:hAnsi="Arial" w:cs="Arial"/>
        </w:rPr>
        <w:t>draw</w:t>
      </w:r>
      <w:r w:rsidR="0014259A" w:rsidRPr="00B661B7">
        <w:rPr>
          <w:rFonts w:ascii="Arial" w:hAnsi="Arial" w:cs="Arial"/>
        </w:rPr>
        <w:t xml:space="preserve"> </w:t>
      </w:r>
      <w:r w:rsidR="007F2682" w:rsidRPr="00B661B7">
        <w:rPr>
          <w:rFonts w:ascii="Arial" w:hAnsi="Arial" w:cs="Arial"/>
        </w:rPr>
        <w:t>conclusions based on limited and even obviously biased information.  As Kahneman (</w:t>
      </w:r>
      <w:r w:rsidR="00120A88">
        <w:rPr>
          <w:rFonts w:ascii="Arial" w:hAnsi="Arial" w:cs="Arial"/>
        </w:rPr>
        <w:t>2012,</w:t>
      </w:r>
      <w:r w:rsidR="009C1790">
        <w:rPr>
          <w:rFonts w:ascii="Arial" w:hAnsi="Arial" w:cs="Arial"/>
        </w:rPr>
        <w:t xml:space="preserve"> p87) states, </w:t>
      </w:r>
      <w:r w:rsidR="007F2682" w:rsidRPr="00B661B7">
        <w:rPr>
          <w:rFonts w:ascii="Arial" w:hAnsi="Arial" w:cs="Arial"/>
          <w:i/>
        </w:rPr>
        <w:t>“As the WYSIATI rule implies, neither the quantity no</w:t>
      </w:r>
      <w:r w:rsidR="00F63BBD">
        <w:rPr>
          <w:rFonts w:ascii="Arial" w:hAnsi="Arial" w:cs="Arial"/>
          <w:i/>
        </w:rPr>
        <w:t>r</w:t>
      </w:r>
      <w:r w:rsidR="007F2682" w:rsidRPr="00B661B7">
        <w:rPr>
          <w:rFonts w:ascii="Arial" w:hAnsi="Arial" w:cs="Arial"/>
          <w:i/>
        </w:rPr>
        <w:t xml:space="preserve"> the quality of the evidence counts for much in subjective confidence. The confidence that individuals have in their beliefs depend mostly on the quality of the story they can tell about what they see, even if they see little.  We often fail to allow for the possibility that evidence that should be critical to our judgement is missing – what we see is all there is.”</w:t>
      </w:r>
      <w:r w:rsidR="007F2682" w:rsidRPr="00B661B7">
        <w:rPr>
          <w:rFonts w:ascii="Arial" w:hAnsi="Arial" w:cs="Arial"/>
        </w:rPr>
        <w:t xml:space="preserve"> and </w:t>
      </w:r>
      <w:r w:rsidR="007F2682" w:rsidRPr="00B661B7">
        <w:rPr>
          <w:rFonts w:ascii="Arial" w:hAnsi="Arial" w:cs="Arial"/>
          <w:i/>
        </w:rPr>
        <w:t>“It is the consistency of information that matters for a good story, not its completeness.  Indeed</w:t>
      </w:r>
      <w:r w:rsidR="004F0D06">
        <w:rPr>
          <w:rFonts w:ascii="Arial" w:hAnsi="Arial" w:cs="Arial"/>
          <w:i/>
        </w:rPr>
        <w:t>,</w:t>
      </w:r>
      <w:r w:rsidR="007F2682" w:rsidRPr="00B661B7">
        <w:rPr>
          <w:rFonts w:ascii="Arial" w:hAnsi="Arial" w:cs="Arial"/>
          <w:i/>
        </w:rPr>
        <w:t xml:space="preserve"> you will often find that knowing little makes it easier to fit everything you know into a coherent pattern.”</w:t>
      </w:r>
    </w:p>
    <w:p w14:paraId="4726A34C" w14:textId="77777777" w:rsidR="007F2682" w:rsidRPr="00B661B7" w:rsidRDefault="007F2682" w:rsidP="00B661B7">
      <w:pPr>
        <w:autoSpaceDE w:val="0"/>
        <w:autoSpaceDN w:val="0"/>
        <w:adjustRightInd w:val="0"/>
        <w:spacing w:after="0" w:line="360" w:lineRule="auto"/>
        <w:jc w:val="both"/>
        <w:rPr>
          <w:rFonts w:ascii="Arial" w:hAnsi="Arial" w:cs="Arial"/>
        </w:rPr>
      </w:pPr>
    </w:p>
    <w:p w14:paraId="5E89A238" w14:textId="70519AEE" w:rsidR="003B57AE" w:rsidRPr="00496CC2" w:rsidRDefault="007F2682" w:rsidP="003B57AE">
      <w:pPr>
        <w:autoSpaceDE w:val="0"/>
        <w:autoSpaceDN w:val="0"/>
        <w:adjustRightInd w:val="0"/>
        <w:spacing w:after="0" w:line="360" w:lineRule="auto"/>
        <w:jc w:val="both"/>
        <w:rPr>
          <w:rFonts w:ascii="Arial" w:hAnsi="Arial" w:cs="Arial"/>
        </w:rPr>
      </w:pPr>
      <w:r w:rsidRPr="00B661B7">
        <w:rPr>
          <w:rFonts w:ascii="Arial" w:hAnsi="Arial" w:cs="Arial"/>
        </w:rPr>
        <w:lastRenderedPageBreak/>
        <w:t xml:space="preserve">The WYSIATI idea talks to the way </w:t>
      </w:r>
      <w:r w:rsidR="0014259A">
        <w:rPr>
          <w:rFonts w:ascii="Arial" w:hAnsi="Arial" w:cs="Arial"/>
        </w:rPr>
        <w:t>humans</w:t>
      </w:r>
      <w:r w:rsidR="0014259A" w:rsidRPr="00B661B7">
        <w:rPr>
          <w:rFonts w:ascii="Arial" w:hAnsi="Arial" w:cs="Arial"/>
        </w:rPr>
        <w:t xml:space="preserve"> </w:t>
      </w:r>
      <w:r w:rsidR="000073F2" w:rsidRPr="00B661B7">
        <w:rPr>
          <w:rFonts w:ascii="Arial" w:hAnsi="Arial" w:cs="Arial"/>
        </w:rPr>
        <w:t>make predictions in impact assessment</w:t>
      </w:r>
      <w:r w:rsidRPr="00B661B7">
        <w:rPr>
          <w:rFonts w:ascii="Arial" w:hAnsi="Arial" w:cs="Arial"/>
        </w:rPr>
        <w:t>. Generally</w:t>
      </w:r>
      <w:r w:rsidR="000073F2" w:rsidRPr="00B661B7">
        <w:rPr>
          <w:rFonts w:ascii="Arial" w:hAnsi="Arial" w:cs="Arial"/>
        </w:rPr>
        <w:t>,</w:t>
      </w:r>
      <w:r w:rsidRPr="00B661B7">
        <w:rPr>
          <w:rFonts w:ascii="Arial" w:hAnsi="Arial" w:cs="Arial"/>
        </w:rPr>
        <w:t xml:space="preserve"> E</w:t>
      </w:r>
      <w:r w:rsidR="000073F2" w:rsidRPr="00B661B7">
        <w:rPr>
          <w:rFonts w:ascii="Arial" w:hAnsi="Arial" w:cs="Arial"/>
        </w:rPr>
        <w:t>I</w:t>
      </w:r>
      <w:r w:rsidRPr="00B661B7">
        <w:rPr>
          <w:rFonts w:ascii="Arial" w:hAnsi="Arial" w:cs="Arial"/>
        </w:rPr>
        <w:t>A is described as a decision aiding tool which provides decision makers with information about the consequences of actions.  What the psychologists say</w:t>
      </w:r>
      <w:r w:rsidR="00BD7CEF">
        <w:rPr>
          <w:rFonts w:ascii="Arial" w:hAnsi="Arial" w:cs="Arial"/>
        </w:rPr>
        <w:t>,</w:t>
      </w:r>
      <w:r w:rsidRPr="00B661B7">
        <w:rPr>
          <w:rFonts w:ascii="Arial" w:hAnsi="Arial" w:cs="Arial"/>
        </w:rPr>
        <w:t xml:space="preserve"> is that what is put on the table</w:t>
      </w:r>
      <w:r w:rsidR="00BD7CEF">
        <w:rPr>
          <w:rFonts w:ascii="Arial" w:hAnsi="Arial" w:cs="Arial"/>
        </w:rPr>
        <w:t>,</w:t>
      </w:r>
      <w:r w:rsidRPr="00B661B7">
        <w:rPr>
          <w:rFonts w:ascii="Arial" w:hAnsi="Arial" w:cs="Arial"/>
        </w:rPr>
        <w:t xml:space="preserve"> is what is considered. Normally what is put on the table starts with the proponent</w:t>
      </w:r>
      <w:r w:rsidR="00134AEB">
        <w:rPr>
          <w:rFonts w:ascii="Arial" w:hAnsi="Arial" w:cs="Arial"/>
        </w:rPr>
        <w:t>’s</w:t>
      </w:r>
      <w:r w:rsidRPr="00B661B7">
        <w:rPr>
          <w:rFonts w:ascii="Arial" w:hAnsi="Arial" w:cs="Arial"/>
        </w:rPr>
        <w:t xml:space="preserve"> ideas.  Practitioners and government are then mostly guided and influenced by the init</w:t>
      </w:r>
      <w:r w:rsidR="000073F2" w:rsidRPr="00B661B7">
        <w:rPr>
          <w:rFonts w:ascii="Arial" w:hAnsi="Arial" w:cs="Arial"/>
        </w:rPr>
        <w:t xml:space="preserve">ial thinking of the proponent. </w:t>
      </w:r>
      <w:r w:rsidRPr="00B661B7">
        <w:rPr>
          <w:rFonts w:ascii="Arial" w:hAnsi="Arial" w:cs="Arial"/>
        </w:rPr>
        <w:t xml:space="preserve">Much has been said </w:t>
      </w:r>
      <w:r w:rsidRPr="00120A88">
        <w:rPr>
          <w:rFonts w:ascii="Arial" w:hAnsi="Arial" w:cs="Arial"/>
        </w:rPr>
        <w:t>about the need for objectivity in EA and the role of science in achieving the perceived objectivity (</w:t>
      </w:r>
      <w:r w:rsidR="00120A88" w:rsidRPr="00120A88">
        <w:rPr>
          <w:rFonts w:ascii="Arial" w:hAnsi="Arial" w:cs="Arial"/>
          <w:lang w:val="en-ZA" w:eastAsia="en-ZA"/>
        </w:rPr>
        <w:t>Bartlett and Kurian 1999; Owens et al 2004; Cashmore 2004</w:t>
      </w:r>
      <w:r w:rsidRPr="00120A88">
        <w:rPr>
          <w:rFonts w:ascii="Arial" w:hAnsi="Arial" w:cs="Arial"/>
        </w:rPr>
        <w:t xml:space="preserve">), but if </w:t>
      </w:r>
      <w:r w:rsidR="0014259A">
        <w:rPr>
          <w:rFonts w:ascii="Arial" w:hAnsi="Arial" w:cs="Arial"/>
        </w:rPr>
        <w:t>it is</w:t>
      </w:r>
      <w:r w:rsidR="0014259A" w:rsidRPr="00120A88">
        <w:rPr>
          <w:rFonts w:ascii="Arial" w:hAnsi="Arial" w:cs="Arial"/>
        </w:rPr>
        <w:t xml:space="preserve"> </w:t>
      </w:r>
      <w:r w:rsidRPr="00120A88">
        <w:rPr>
          <w:rFonts w:ascii="Arial" w:hAnsi="Arial" w:cs="Arial"/>
        </w:rPr>
        <w:t>agree</w:t>
      </w:r>
      <w:r w:rsidR="0014259A">
        <w:rPr>
          <w:rFonts w:ascii="Arial" w:hAnsi="Arial" w:cs="Arial"/>
        </w:rPr>
        <w:t>d</w:t>
      </w:r>
      <w:r w:rsidRPr="00120A88">
        <w:rPr>
          <w:rFonts w:ascii="Arial" w:hAnsi="Arial" w:cs="Arial"/>
        </w:rPr>
        <w:t xml:space="preserve"> that all the </w:t>
      </w:r>
      <w:r w:rsidR="0014259A">
        <w:rPr>
          <w:rFonts w:ascii="Arial" w:hAnsi="Arial" w:cs="Arial"/>
        </w:rPr>
        <w:t xml:space="preserve">possible </w:t>
      </w:r>
      <w:r w:rsidRPr="00120A88">
        <w:rPr>
          <w:rFonts w:ascii="Arial" w:hAnsi="Arial" w:cs="Arial"/>
        </w:rPr>
        <w:t xml:space="preserve">information </w:t>
      </w:r>
      <w:r w:rsidR="0014259A">
        <w:rPr>
          <w:rFonts w:ascii="Arial" w:hAnsi="Arial" w:cs="Arial"/>
        </w:rPr>
        <w:t xml:space="preserve">is never available </w:t>
      </w:r>
      <w:r w:rsidRPr="00120A88">
        <w:rPr>
          <w:rFonts w:ascii="Arial" w:hAnsi="Arial" w:cs="Arial"/>
        </w:rPr>
        <w:t>and that EA functions on the</w:t>
      </w:r>
      <w:r w:rsidRPr="00B661B7">
        <w:rPr>
          <w:rFonts w:ascii="Arial" w:hAnsi="Arial" w:cs="Arial"/>
        </w:rPr>
        <w:t xml:space="preserve"> best available information it leads to the WYSIATI effect. This might typically mean that the </w:t>
      </w:r>
      <w:r w:rsidR="003E2718">
        <w:rPr>
          <w:rFonts w:ascii="Arial" w:hAnsi="Arial" w:cs="Arial"/>
        </w:rPr>
        <w:t xml:space="preserve">predictions made </w:t>
      </w:r>
      <w:r w:rsidRPr="00B661B7">
        <w:rPr>
          <w:rFonts w:ascii="Arial" w:hAnsi="Arial" w:cs="Arial"/>
        </w:rPr>
        <w:t xml:space="preserve">do not reflect or consider the most </w:t>
      </w:r>
      <w:r w:rsidR="003E2718">
        <w:rPr>
          <w:rFonts w:ascii="Arial" w:hAnsi="Arial" w:cs="Arial"/>
        </w:rPr>
        <w:t>relevant</w:t>
      </w:r>
      <w:r w:rsidR="0002155C">
        <w:rPr>
          <w:rFonts w:ascii="Arial" w:hAnsi="Arial" w:cs="Arial"/>
        </w:rPr>
        <w:t xml:space="preserve"> data</w:t>
      </w:r>
      <w:r w:rsidRPr="00B661B7">
        <w:rPr>
          <w:rFonts w:ascii="Arial" w:hAnsi="Arial" w:cs="Arial"/>
        </w:rPr>
        <w:t xml:space="preserve">, but </w:t>
      </w:r>
      <w:r w:rsidR="0002155C">
        <w:rPr>
          <w:rFonts w:ascii="Arial" w:hAnsi="Arial" w:cs="Arial"/>
        </w:rPr>
        <w:t xml:space="preserve">are </w:t>
      </w:r>
      <w:r w:rsidRPr="00B661B7">
        <w:rPr>
          <w:rFonts w:ascii="Arial" w:hAnsi="Arial" w:cs="Arial"/>
        </w:rPr>
        <w:t xml:space="preserve">rather </w:t>
      </w:r>
      <w:r w:rsidR="003E2718">
        <w:rPr>
          <w:rFonts w:ascii="Arial" w:hAnsi="Arial" w:cs="Arial"/>
        </w:rPr>
        <w:t>based on</w:t>
      </w:r>
      <w:r w:rsidR="003E2718" w:rsidRPr="00B661B7">
        <w:rPr>
          <w:rFonts w:ascii="Arial" w:hAnsi="Arial" w:cs="Arial"/>
        </w:rPr>
        <w:t xml:space="preserve"> </w:t>
      </w:r>
      <w:r w:rsidR="0002155C">
        <w:rPr>
          <w:rFonts w:ascii="Arial" w:hAnsi="Arial" w:cs="Arial"/>
        </w:rPr>
        <w:t>what could be gather as secondary data, or collected as primary data cheaply</w:t>
      </w:r>
      <w:r w:rsidR="00C43818">
        <w:rPr>
          <w:rFonts w:ascii="Arial" w:hAnsi="Arial" w:cs="Arial"/>
        </w:rPr>
        <w:t xml:space="preserve">. </w:t>
      </w:r>
      <w:r w:rsidR="003B57AE" w:rsidRPr="00496CC2">
        <w:rPr>
          <w:rFonts w:ascii="Arial" w:hAnsi="Arial" w:cs="Arial"/>
        </w:rPr>
        <w:t xml:space="preserve">Moreover, recent psychology research shows that personality traits also influence the extent to which we are attentional specialists and attentional generalists, in other words how and where we focus our attention (Swift et al 2020), </w:t>
      </w:r>
      <w:r w:rsidR="003B57AE">
        <w:rPr>
          <w:rFonts w:ascii="Arial" w:hAnsi="Arial" w:cs="Arial"/>
        </w:rPr>
        <w:t>that</w:t>
      </w:r>
      <w:r w:rsidR="003B57AE" w:rsidRPr="00496CC2">
        <w:rPr>
          <w:rFonts w:ascii="Arial" w:hAnsi="Arial" w:cs="Arial"/>
        </w:rPr>
        <w:t xml:space="preserve"> further emphasize the subjective nature of </w:t>
      </w:r>
      <w:proofErr w:type="spellStart"/>
      <w:r w:rsidR="003B57AE">
        <w:rPr>
          <w:rFonts w:ascii="Arial" w:hAnsi="Arial" w:cs="Arial"/>
        </w:rPr>
        <w:t>of</w:t>
      </w:r>
      <w:proofErr w:type="spellEnd"/>
      <w:r w:rsidR="003B57AE">
        <w:rPr>
          <w:rFonts w:ascii="Arial" w:hAnsi="Arial" w:cs="Arial"/>
        </w:rPr>
        <w:t xml:space="preserve"> how we deal with information and data</w:t>
      </w:r>
      <w:r w:rsidR="003B57AE" w:rsidRPr="00496CC2">
        <w:rPr>
          <w:rFonts w:ascii="Arial" w:hAnsi="Arial" w:cs="Arial"/>
        </w:rPr>
        <w:t>.</w:t>
      </w:r>
    </w:p>
    <w:p w14:paraId="0BA700F3" w14:textId="77777777" w:rsidR="00B2295F" w:rsidRPr="00AA08C0" w:rsidRDefault="00B2295F" w:rsidP="00AA08C0">
      <w:pPr>
        <w:spacing w:after="0" w:line="360" w:lineRule="auto"/>
        <w:jc w:val="both"/>
        <w:rPr>
          <w:rFonts w:ascii="Arial" w:hAnsi="Arial" w:cs="Arial"/>
        </w:rPr>
      </w:pPr>
    </w:p>
    <w:p w14:paraId="20DC30B6" w14:textId="1AD3C71C" w:rsidR="002E3822" w:rsidRPr="00DA10A6" w:rsidRDefault="00B2295F" w:rsidP="00DA10A6">
      <w:pPr>
        <w:autoSpaceDE w:val="0"/>
        <w:autoSpaceDN w:val="0"/>
        <w:adjustRightInd w:val="0"/>
        <w:spacing w:after="0" w:line="360" w:lineRule="auto"/>
        <w:jc w:val="both"/>
        <w:rPr>
          <w:rFonts w:ascii="Arial" w:hAnsi="Arial" w:cs="Arial"/>
          <w:lang w:val="en-ZA" w:eastAsia="en-ZA"/>
        </w:rPr>
      </w:pPr>
      <w:r w:rsidRPr="00AA08C0">
        <w:rPr>
          <w:rFonts w:ascii="Arial" w:hAnsi="Arial" w:cs="Arial"/>
        </w:rPr>
        <w:t xml:space="preserve">Related to the discussion about WYSIATI is the question </w:t>
      </w:r>
      <w:r w:rsidR="00BD7CEF">
        <w:rPr>
          <w:rFonts w:ascii="Arial" w:hAnsi="Arial" w:cs="Arial"/>
        </w:rPr>
        <w:t xml:space="preserve">around </w:t>
      </w:r>
      <w:r w:rsidRPr="00AA08C0">
        <w:rPr>
          <w:rFonts w:ascii="Arial" w:hAnsi="Arial" w:cs="Arial"/>
        </w:rPr>
        <w:t xml:space="preserve">whose opinion to trust? Trust is a very important ingredient </w:t>
      </w:r>
      <w:r w:rsidR="008E718F" w:rsidRPr="00AA08C0">
        <w:rPr>
          <w:rFonts w:ascii="Arial" w:hAnsi="Arial" w:cs="Arial"/>
        </w:rPr>
        <w:t>in significance determination</w:t>
      </w:r>
      <w:r w:rsidR="00AA08C0">
        <w:rPr>
          <w:rFonts w:ascii="Arial" w:hAnsi="Arial" w:cs="Arial"/>
        </w:rPr>
        <w:t xml:space="preserve">. </w:t>
      </w:r>
      <w:r w:rsidR="00F5485D">
        <w:rPr>
          <w:rFonts w:ascii="Arial" w:hAnsi="Arial" w:cs="Arial"/>
        </w:rPr>
        <w:t>The level of trust in the significance information provided during the EA process will have a direct influence on the meaning assigned to significance by different affected interests. For example, if there is a high level of trust in the significance judgement and the outcome of the significance judgement is ‘low significance’ then it is reasonable to expect affected parties to generally support such an outcome, and vice versa.  However, t</w:t>
      </w:r>
      <w:r w:rsidR="00F5485D" w:rsidRPr="00A33EF2">
        <w:rPr>
          <w:rFonts w:ascii="Arial" w:hAnsi="Arial" w:cs="Arial"/>
        </w:rPr>
        <w:t>he ‘</w:t>
      </w:r>
      <w:r w:rsidR="00F5485D" w:rsidRPr="007654D2">
        <w:rPr>
          <w:rFonts w:ascii="Arial" w:hAnsi="Arial" w:cs="Arial"/>
          <w:bCs/>
        </w:rPr>
        <w:t>expert fallacy’</w:t>
      </w:r>
      <w:r w:rsidR="00F5485D" w:rsidRPr="00A33EF2">
        <w:rPr>
          <w:rFonts w:ascii="Arial" w:hAnsi="Arial" w:cs="Arial"/>
        </w:rPr>
        <w:t xml:space="preserve"> concept </w:t>
      </w:r>
      <w:r w:rsidR="00F5485D" w:rsidRPr="00B76158">
        <w:rPr>
          <w:rFonts w:ascii="Arial" w:hAnsi="Arial" w:cs="Arial"/>
        </w:rPr>
        <w:t>suggests that when it comes to trust</w:t>
      </w:r>
      <w:r w:rsidR="00F5485D">
        <w:rPr>
          <w:rFonts w:ascii="Arial" w:hAnsi="Arial" w:cs="Arial"/>
        </w:rPr>
        <w:t xml:space="preserve"> we are exceedingly lazy </w:t>
      </w:r>
      <w:r w:rsidR="00EC48CE">
        <w:rPr>
          <w:rFonts w:ascii="Arial" w:hAnsi="Arial" w:cs="Arial"/>
        </w:rPr>
        <w:t>thinkers,</w:t>
      </w:r>
      <w:r w:rsidR="00F5485D">
        <w:rPr>
          <w:rFonts w:ascii="Arial" w:hAnsi="Arial" w:cs="Arial"/>
        </w:rPr>
        <w:t xml:space="preserve"> and </w:t>
      </w:r>
      <w:r w:rsidR="00F5485D" w:rsidRPr="00B76158">
        <w:rPr>
          <w:rFonts w:ascii="Arial" w:hAnsi="Arial" w:cs="Arial"/>
        </w:rPr>
        <w:t>our brains take a surprising number of shortcuts</w:t>
      </w:r>
      <w:r w:rsidR="00F5485D">
        <w:rPr>
          <w:rFonts w:ascii="Arial" w:hAnsi="Arial" w:cs="Arial"/>
        </w:rPr>
        <w:t>. The psychology literature suggest that w</w:t>
      </w:r>
      <w:r w:rsidR="00F5485D" w:rsidRPr="00B76158">
        <w:rPr>
          <w:rFonts w:ascii="Arial" w:hAnsi="Arial" w:cs="Arial"/>
        </w:rPr>
        <w:t xml:space="preserve">e trust people without really knowing </w:t>
      </w:r>
      <w:r w:rsidR="00F5485D">
        <w:rPr>
          <w:rFonts w:ascii="Arial" w:hAnsi="Arial" w:cs="Arial"/>
        </w:rPr>
        <w:t xml:space="preserve">much about them, giving </w:t>
      </w:r>
      <w:r w:rsidR="00870986">
        <w:rPr>
          <w:rFonts w:ascii="Arial" w:hAnsi="Arial" w:cs="Arial"/>
        </w:rPr>
        <w:t xml:space="preserve">undue </w:t>
      </w:r>
      <w:r w:rsidR="00F5485D">
        <w:rPr>
          <w:rFonts w:ascii="Arial" w:hAnsi="Arial" w:cs="Arial"/>
        </w:rPr>
        <w:t xml:space="preserve">weight in our judgement to appearance (how </w:t>
      </w:r>
      <w:r w:rsidR="00F5485D" w:rsidRPr="00DA10A6">
        <w:rPr>
          <w:rFonts w:ascii="Arial" w:hAnsi="Arial" w:cs="Arial"/>
        </w:rPr>
        <w:t>they look) and occupation (what they do) (</w:t>
      </w:r>
      <w:proofErr w:type="spellStart"/>
      <w:r w:rsidR="00F5485D" w:rsidRPr="00DA10A6">
        <w:rPr>
          <w:rFonts w:ascii="Arial" w:hAnsi="Arial" w:cs="Arial"/>
        </w:rPr>
        <w:t>Morewedge</w:t>
      </w:r>
      <w:proofErr w:type="spellEnd"/>
      <w:r w:rsidR="00F5485D" w:rsidRPr="00DA10A6">
        <w:rPr>
          <w:rFonts w:ascii="Arial" w:hAnsi="Arial" w:cs="Arial"/>
        </w:rPr>
        <w:t xml:space="preserve"> and Kahneman 2010</w:t>
      </w:r>
      <w:r w:rsidR="00963C39">
        <w:rPr>
          <w:rFonts w:ascii="Arial" w:hAnsi="Arial" w:cs="Arial"/>
        </w:rPr>
        <w:t xml:space="preserve">; </w:t>
      </w:r>
      <w:proofErr w:type="spellStart"/>
      <w:r w:rsidR="00963C39">
        <w:rPr>
          <w:rFonts w:ascii="Arial" w:hAnsi="Arial" w:cs="Arial"/>
        </w:rPr>
        <w:t>Nauts</w:t>
      </w:r>
      <w:proofErr w:type="spellEnd"/>
      <w:r w:rsidR="00963C39">
        <w:rPr>
          <w:rFonts w:ascii="Arial" w:hAnsi="Arial" w:cs="Arial"/>
        </w:rPr>
        <w:t xml:space="preserve"> et al 2014</w:t>
      </w:r>
      <w:r w:rsidR="00F5485D" w:rsidRPr="00DA10A6">
        <w:rPr>
          <w:rFonts w:ascii="Arial" w:hAnsi="Arial" w:cs="Arial"/>
        </w:rPr>
        <w:t xml:space="preserve">). Furthermore, a person in authority is generally given more trust, whether </w:t>
      </w:r>
      <w:r w:rsidR="00870986">
        <w:rPr>
          <w:rFonts w:ascii="Arial" w:hAnsi="Arial" w:cs="Arial"/>
        </w:rPr>
        <w:t xml:space="preserve">that </w:t>
      </w:r>
      <w:r w:rsidR="00F5485D" w:rsidRPr="00DA10A6">
        <w:rPr>
          <w:rFonts w:ascii="Arial" w:hAnsi="Arial" w:cs="Arial"/>
        </w:rPr>
        <w:t xml:space="preserve">authority </w:t>
      </w:r>
      <w:r w:rsidR="00870986">
        <w:rPr>
          <w:rFonts w:ascii="Arial" w:hAnsi="Arial" w:cs="Arial"/>
        </w:rPr>
        <w:t xml:space="preserve">is </w:t>
      </w:r>
      <w:r w:rsidR="00F5485D" w:rsidRPr="00DA10A6">
        <w:rPr>
          <w:rFonts w:ascii="Arial" w:hAnsi="Arial" w:cs="Arial"/>
        </w:rPr>
        <w:t>due to position (for example policemen, fire fighter, etc.)</w:t>
      </w:r>
      <w:r w:rsidR="00870986">
        <w:rPr>
          <w:rFonts w:ascii="Arial" w:hAnsi="Arial" w:cs="Arial"/>
        </w:rPr>
        <w:t>,</w:t>
      </w:r>
      <w:r w:rsidR="00F5485D" w:rsidRPr="00DA10A6">
        <w:rPr>
          <w:rFonts w:ascii="Arial" w:hAnsi="Arial" w:cs="Arial"/>
        </w:rPr>
        <w:t xml:space="preserve"> qualification (doctor, accountant, lawyer, etc</w:t>
      </w:r>
      <w:r w:rsidR="00870986">
        <w:rPr>
          <w:rFonts w:ascii="Arial" w:hAnsi="Arial" w:cs="Arial"/>
        </w:rPr>
        <w:t>.</w:t>
      </w:r>
      <w:r w:rsidR="00F5485D" w:rsidRPr="00DA10A6">
        <w:rPr>
          <w:rFonts w:ascii="Arial" w:hAnsi="Arial" w:cs="Arial"/>
        </w:rPr>
        <w:t>)</w:t>
      </w:r>
      <w:r w:rsidR="00870986">
        <w:rPr>
          <w:rFonts w:ascii="Arial" w:hAnsi="Arial" w:cs="Arial"/>
        </w:rPr>
        <w:t>,</w:t>
      </w:r>
      <w:r w:rsidR="00F5485D" w:rsidRPr="00DA10A6">
        <w:rPr>
          <w:rFonts w:ascii="Arial" w:hAnsi="Arial" w:cs="Arial"/>
        </w:rPr>
        <w:t xml:space="preserve"> or financial status (for example rich businessman or entrepr</w:t>
      </w:r>
      <w:r w:rsidR="00DA10A6" w:rsidRPr="00DA10A6">
        <w:rPr>
          <w:rFonts w:ascii="Arial" w:hAnsi="Arial" w:cs="Arial"/>
        </w:rPr>
        <w:t>eneur)</w:t>
      </w:r>
      <w:r w:rsidR="00F5485D" w:rsidRPr="00DA10A6">
        <w:rPr>
          <w:rFonts w:ascii="Arial" w:hAnsi="Arial" w:cs="Arial"/>
        </w:rPr>
        <w:t>.</w:t>
      </w:r>
      <w:r w:rsidR="00F5485D" w:rsidRPr="00DA10A6">
        <w:rPr>
          <w:rFonts w:ascii="Arial" w:hAnsi="Arial" w:cs="Arial"/>
          <w:color w:val="0000FF"/>
        </w:rPr>
        <w:t xml:space="preserve"> </w:t>
      </w:r>
      <w:r w:rsidR="00F5485D" w:rsidRPr="00DA10A6">
        <w:rPr>
          <w:rFonts w:ascii="Arial" w:hAnsi="Arial" w:cs="Arial"/>
        </w:rPr>
        <w:t>We therefore make decisions on competence and trustworthiness based on seeming</w:t>
      </w:r>
      <w:r w:rsidR="00AA08C0" w:rsidRPr="00DA10A6">
        <w:rPr>
          <w:rFonts w:ascii="Arial" w:hAnsi="Arial" w:cs="Arial"/>
        </w:rPr>
        <w:t>ly</w:t>
      </w:r>
      <w:r w:rsidR="00F5485D" w:rsidRPr="00DA10A6">
        <w:rPr>
          <w:rFonts w:ascii="Arial" w:hAnsi="Arial" w:cs="Arial"/>
        </w:rPr>
        <w:t xml:space="preserve"> trivial/unrelated factors such as appearance and occupation</w:t>
      </w:r>
      <w:r w:rsidR="00AA08C0" w:rsidRPr="00DA10A6">
        <w:rPr>
          <w:rFonts w:ascii="Arial" w:hAnsi="Arial" w:cs="Arial"/>
        </w:rPr>
        <w:t xml:space="preserve">.  </w:t>
      </w:r>
      <w:r w:rsidR="00F5485D" w:rsidRPr="00DA10A6">
        <w:rPr>
          <w:rFonts w:ascii="Arial" w:hAnsi="Arial" w:cs="Arial"/>
        </w:rPr>
        <w:t>According to the ‘expert fallacy’ factors that could influence the meaning of significance include</w:t>
      </w:r>
      <w:r w:rsidR="00AA08C0" w:rsidRPr="00DA10A6">
        <w:rPr>
          <w:rFonts w:ascii="Arial" w:hAnsi="Arial" w:cs="Arial"/>
        </w:rPr>
        <w:t xml:space="preserve"> g</w:t>
      </w:r>
      <w:r w:rsidR="00F5485D" w:rsidRPr="00DA10A6">
        <w:rPr>
          <w:rFonts w:ascii="Arial" w:hAnsi="Arial" w:cs="Arial"/>
          <w:i/>
        </w:rPr>
        <w:t>eneral overconfidence in specialists</w:t>
      </w:r>
      <w:r w:rsidR="00F5485D" w:rsidRPr="00DA10A6">
        <w:rPr>
          <w:rFonts w:ascii="Arial" w:hAnsi="Arial" w:cs="Arial"/>
        </w:rPr>
        <w:t xml:space="preserve">: Trusting experts at face value could leave room for manipulation of the credibility of outcomes, especially in cases where there is a high level of uncertainty around significance </w:t>
      </w:r>
      <w:r w:rsidR="00F5485D" w:rsidRPr="00DA10A6">
        <w:rPr>
          <w:rFonts w:ascii="Arial" w:hAnsi="Arial" w:cs="Arial"/>
        </w:rPr>
        <w:lastRenderedPageBreak/>
        <w:t xml:space="preserve">judgements anyway. </w:t>
      </w:r>
      <w:r w:rsidR="00DA10A6" w:rsidRPr="00DA10A6">
        <w:rPr>
          <w:rFonts w:ascii="Arial" w:hAnsi="Arial" w:cs="Arial"/>
          <w:lang w:val="en-ZA" w:eastAsia="en-ZA"/>
        </w:rPr>
        <w:t>Cashmore et al (2008) show the influential role that experts play by demonstrating that power, agency</w:t>
      </w:r>
      <w:r w:rsidR="00E7239A">
        <w:rPr>
          <w:rFonts w:ascii="Arial" w:hAnsi="Arial" w:cs="Arial"/>
          <w:lang w:val="en-ZA" w:eastAsia="en-ZA"/>
        </w:rPr>
        <w:t>,</w:t>
      </w:r>
      <w:r w:rsidR="00DA10A6" w:rsidRPr="00DA10A6">
        <w:rPr>
          <w:rFonts w:ascii="Arial" w:hAnsi="Arial" w:cs="Arial"/>
          <w:lang w:val="en-ZA" w:eastAsia="en-ZA"/>
        </w:rPr>
        <w:t xml:space="preserve"> and agenda operated to dictate what knowledge was influential, and hence important, rather than what counted as knowledge </w:t>
      </w:r>
      <w:r w:rsidR="00DA10A6" w:rsidRPr="007654D2">
        <w:rPr>
          <w:rFonts w:ascii="Arial" w:hAnsi="Arial" w:cs="Arial"/>
          <w:i/>
          <w:iCs/>
          <w:lang w:val="en-ZA" w:eastAsia="en-ZA"/>
        </w:rPr>
        <w:t>per se</w:t>
      </w:r>
      <w:r w:rsidR="00DA10A6" w:rsidRPr="00DA10A6">
        <w:rPr>
          <w:rFonts w:ascii="Arial" w:hAnsi="Arial" w:cs="Arial"/>
          <w:lang w:val="en-ZA" w:eastAsia="en-ZA"/>
        </w:rPr>
        <w:t xml:space="preserve">; that is, they determined which rationalities and realities environmental assessment procedures needed to engage with and, in part, how. The point made is that the developers controlled which stakeholders participated in the process, and therefore controlled the expertise that was brought to bear. The only way to counter specialist opinion is to appoint additional similar specialists. Due to the confusion this creates the distrust of specialists is one of the most difficult challenges to resolve, because it raises the question </w:t>
      </w:r>
      <w:r w:rsidR="00DA10A6" w:rsidRPr="00DA10A6">
        <w:rPr>
          <w:rFonts w:ascii="Cambria Math" w:hAnsi="Cambria Math" w:cs="Cambria Math"/>
          <w:lang w:val="en-ZA" w:eastAsia="en-ZA"/>
        </w:rPr>
        <w:t>‐</w:t>
      </w:r>
      <w:r w:rsidR="00DA10A6" w:rsidRPr="00DA10A6">
        <w:rPr>
          <w:rFonts w:ascii="Arial" w:hAnsi="Arial" w:cs="Arial"/>
          <w:lang w:val="en-ZA" w:eastAsia="en-ZA"/>
        </w:rPr>
        <w:t xml:space="preserve"> which specialist is correct and which specialist should be trusted? Our natural tendency is to trust specialists, so it is important </w:t>
      </w:r>
      <w:r w:rsidR="005A7C05">
        <w:rPr>
          <w:rFonts w:ascii="Arial" w:hAnsi="Arial" w:cs="Arial"/>
          <w:lang w:val="en-ZA" w:eastAsia="en-ZA"/>
        </w:rPr>
        <w:t>to avoid</w:t>
      </w:r>
      <w:r w:rsidR="00DA10A6" w:rsidRPr="00DA10A6">
        <w:rPr>
          <w:rFonts w:ascii="Arial" w:hAnsi="Arial" w:cs="Arial"/>
          <w:lang w:val="en-ZA" w:eastAsia="en-ZA"/>
        </w:rPr>
        <w:t xml:space="preserve"> the creation of mistrust which is very difficult or even impossible to fully resolve.</w:t>
      </w:r>
      <w:r w:rsidR="00DA10A6" w:rsidRPr="00DA10A6">
        <w:rPr>
          <w:rFonts w:ascii="Arial" w:hAnsi="Arial" w:cs="Arial"/>
        </w:rPr>
        <w:t xml:space="preserve"> </w:t>
      </w:r>
    </w:p>
    <w:p w14:paraId="3A458611" w14:textId="77777777" w:rsidR="002E3822" w:rsidRPr="002E3822" w:rsidRDefault="002E3822" w:rsidP="002E3822">
      <w:pPr>
        <w:autoSpaceDE w:val="0"/>
        <w:autoSpaceDN w:val="0"/>
        <w:adjustRightInd w:val="0"/>
        <w:spacing w:after="0" w:line="360" w:lineRule="auto"/>
        <w:jc w:val="both"/>
        <w:rPr>
          <w:rFonts w:ascii="Arial" w:hAnsi="Arial" w:cs="Arial"/>
        </w:rPr>
      </w:pPr>
    </w:p>
    <w:p w14:paraId="18350CC0" w14:textId="0F4D5806" w:rsidR="002E3822" w:rsidRDefault="005246E1" w:rsidP="002E3822">
      <w:pPr>
        <w:autoSpaceDE w:val="0"/>
        <w:autoSpaceDN w:val="0"/>
        <w:adjustRightInd w:val="0"/>
        <w:spacing w:after="0" w:line="360" w:lineRule="auto"/>
        <w:jc w:val="both"/>
        <w:rPr>
          <w:rFonts w:ascii="Arial" w:hAnsi="Arial" w:cs="Arial"/>
        </w:rPr>
      </w:pPr>
      <w:r w:rsidRPr="002E3822">
        <w:rPr>
          <w:rFonts w:ascii="Arial" w:hAnsi="Arial" w:cs="Arial"/>
        </w:rPr>
        <w:t xml:space="preserve">One of the main areas of psychology research which has particular relevance for </w:t>
      </w:r>
      <w:r w:rsidR="002E3822" w:rsidRPr="002E3822">
        <w:rPr>
          <w:rFonts w:ascii="Arial" w:hAnsi="Arial" w:cs="Arial"/>
        </w:rPr>
        <w:t>significance determination</w:t>
      </w:r>
      <w:r w:rsidRPr="002E3822">
        <w:rPr>
          <w:rFonts w:ascii="Arial" w:hAnsi="Arial" w:cs="Arial"/>
        </w:rPr>
        <w:t xml:space="preserve"> is the work done on </w:t>
      </w:r>
      <w:r w:rsidR="0050608A">
        <w:rPr>
          <w:rFonts w:ascii="Arial" w:hAnsi="Arial" w:cs="Arial"/>
        </w:rPr>
        <w:t>‘</w:t>
      </w:r>
      <w:r w:rsidRPr="007654D2">
        <w:rPr>
          <w:rFonts w:ascii="Arial" w:hAnsi="Arial" w:cs="Arial"/>
          <w:bCs/>
        </w:rPr>
        <w:t>clinical versus statistical prediction</w:t>
      </w:r>
      <w:r w:rsidR="0050608A">
        <w:rPr>
          <w:rFonts w:ascii="Arial" w:hAnsi="Arial" w:cs="Arial"/>
          <w:bCs/>
        </w:rPr>
        <w:t>’</w:t>
      </w:r>
      <w:r w:rsidRPr="002E3822">
        <w:rPr>
          <w:rFonts w:ascii="Arial" w:hAnsi="Arial" w:cs="Arial"/>
        </w:rPr>
        <w:t>. The question asked is whether clinical prediction based on subjective opinions by trained professionals is more accurate than statistical prediction based on scores assigned according to a particular rule?  An important early publication on this topic was by</w:t>
      </w:r>
      <w:r w:rsidR="00BD7CEF">
        <w:rPr>
          <w:rFonts w:ascii="Arial" w:hAnsi="Arial" w:cs="Arial"/>
        </w:rPr>
        <w:t xml:space="preserve"> </w:t>
      </w:r>
      <w:r w:rsidRPr="00C3450E">
        <w:rPr>
          <w:rFonts w:ascii="Arial" w:hAnsi="Arial" w:cs="Arial"/>
        </w:rPr>
        <w:t xml:space="preserve">psychologist Paul </w:t>
      </w:r>
      <w:proofErr w:type="spellStart"/>
      <w:r w:rsidRPr="00C3450E">
        <w:rPr>
          <w:rFonts w:ascii="Arial" w:hAnsi="Arial" w:cs="Arial"/>
        </w:rPr>
        <w:t>Meehl</w:t>
      </w:r>
      <w:proofErr w:type="spellEnd"/>
      <w:r w:rsidRPr="00C3450E">
        <w:rPr>
          <w:rFonts w:ascii="Arial" w:hAnsi="Arial" w:cs="Arial"/>
        </w:rPr>
        <w:t xml:space="preserve"> entitled, </w:t>
      </w:r>
      <w:r w:rsidRPr="00C3450E">
        <w:rPr>
          <w:rFonts w:ascii="Arial" w:hAnsi="Arial" w:cs="Arial"/>
          <w:i/>
        </w:rPr>
        <w:t>‘Clinical vs Statistical Prediction: A theoretical Analysis and a Review of Evidence’</w:t>
      </w:r>
      <w:r w:rsidRPr="00C3450E">
        <w:rPr>
          <w:rFonts w:ascii="Arial" w:hAnsi="Arial" w:cs="Arial"/>
        </w:rPr>
        <w:t xml:space="preserve"> (</w:t>
      </w:r>
      <w:proofErr w:type="spellStart"/>
      <w:r w:rsidR="00C3450E" w:rsidRPr="00C3450E">
        <w:rPr>
          <w:rFonts w:ascii="Arial" w:hAnsi="Arial" w:cs="Arial"/>
          <w:lang w:val="en-ZA" w:eastAsia="en-ZA"/>
        </w:rPr>
        <w:t>Meehl</w:t>
      </w:r>
      <w:proofErr w:type="spellEnd"/>
      <w:r w:rsidR="00C3450E" w:rsidRPr="00C3450E">
        <w:rPr>
          <w:rFonts w:ascii="Arial" w:hAnsi="Arial" w:cs="Arial"/>
          <w:lang w:val="en-ZA" w:eastAsia="en-ZA"/>
        </w:rPr>
        <w:t xml:space="preserve"> 1954</w:t>
      </w:r>
      <w:r w:rsidRPr="00C3450E">
        <w:rPr>
          <w:rFonts w:ascii="Arial" w:hAnsi="Arial" w:cs="Arial"/>
        </w:rPr>
        <w:t xml:space="preserve">).  In it </w:t>
      </w:r>
      <w:proofErr w:type="spellStart"/>
      <w:r w:rsidRPr="00C3450E">
        <w:rPr>
          <w:rFonts w:ascii="Arial" w:hAnsi="Arial" w:cs="Arial"/>
        </w:rPr>
        <w:t>Meehl</w:t>
      </w:r>
      <w:proofErr w:type="spellEnd"/>
      <w:r w:rsidRPr="00C3450E">
        <w:rPr>
          <w:rFonts w:ascii="Arial" w:hAnsi="Arial" w:cs="Arial"/>
        </w:rPr>
        <w:t xml:space="preserve"> pulled together the results of 20 research studies which went on to show that statistical prediction was far superior to clinical prediction.  According to Kahneman </w:t>
      </w:r>
      <w:r w:rsidR="00C3450E" w:rsidRPr="00C3450E">
        <w:rPr>
          <w:rFonts w:ascii="Arial" w:hAnsi="Arial" w:cs="Arial"/>
        </w:rPr>
        <w:t>(</w:t>
      </w:r>
      <w:r w:rsidR="00C3450E" w:rsidRPr="00C3450E">
        <w:rPr>
          <w:rFonts w:ascii="Arial" w:hAnsi="Arial" w:cs="Arial"/>
          <w:lang w:val="en-ZA" w:eastAsia="en-ZA"/>
        </w:rPr>
        <w:t>2012, p223</w:t>
      </w:r>
      <w:r w:rsidR="00C3450E" w:rsidRPr="00C3450E">
        <w:rPr>
          <w:rFonts w:ascii="Arial" w:hAnsi="Arial" w:cs="Arial"/>
        </w:rPr>
        <w:t xml:space="preserve">) </w:t>
      </w:r>
      <w:r w:rsidRPr="00C3450E">
        <w:rPr>
          <w:rFonts w:ascii="Arial" w:hAnsi="Arial" w:cs="Arial"/>
        </w:rPr>
        <w:t xml:space="preserve">the outcome of the research </w:t>
      </w:r>
      <w:r w:rsidRPr="00C3450E">
        <w:rPr>
          <w:rFonts w:ascii="Arial" w:hAnsi="Arial" w:cs="Arial"/>
          <w:i/>
        </w:rPr>
        <w:t>“ … provoked shock and disbelief among clinical psychologists, …</w:t>
      </w:r>
      <w:r w:rsidR="00472BFA">
        <w:rPr>
          <w:rFonts w:ascii="Arial" w:hAnsi="Arial" w:cs="Arial"/>
          <w:i/>
        </w:rPr>
        <w:t>”</w:t>
      </w:r>
      <w:r w:rsidRPr="002E3822">
        <w:rPr>
          <w:rFonts w:ascii="Arial" w:hAnsi="Arial" w:cs="Arial"/>
          <w:i/>
        </w:rPr>
        <w:t xml:space="preserve"> </w:t>
      </w:r>
      <w:r w:rsidRPr="002E3822">
        <w:rPr>
          <w:rFonts w:ascii="Arial" w:hAnsi="Arial" w:cs="Arial"/>
        </w:rPr>
        <w:t xml:space="preserve">and provided the basis for a stream of research which still endures </w:t>
      </w:r>
      <w:r w:rsidR="007F1225">
        <w:rPr>
          <w:rFonts w:ascii="Arial" w:hAnsi="Arial" w:cs="Arial"/>
        </w:rPr>
        <w:t xml:space="preserve">50 years after the publication with </w:t>
      </w:r>
      <w:r w:rsidRPr="002E3822">
        <w:rPr>
          <w:rFonts w:ascii="Arial" w:hAnsi="Arial" w:cs="Arial"/>
        </w:rPr>
        <w:t>more than 200 studies hav</w:t>
      </w:r>
      <w:r w:rsidR="00FD3648">
        <w:rPr>
          <w:rFonts w:ascii="Arial" w:hAnsi="Arial" w:cs="Arial"/>
        </w:rPr>
        <w:t>ing</w:t>
      </w:r>
      <w:r w:rsidRPr="002E3822">
        <w:rPr>
          <w:rFonts w:ascii="Arial" w:hAnsi="Arial" w:cs="Arial"/>
        </w:rPr>
        <w:t xml:space="preserve"> been conducted on the comparison between clinical and statistical prediction covering a vast spectrum of everyday life such as prediction of university performance, parole violations, pilot training, criminal recidivism, prospect of success for new businesses, longevity of cancer patients</w:t>
      </w:r>
      <w:r w:rsidR="007F1225">
        <w:rPr>
          <w:rFonts w:ascii="Arial" w:hAnsi="Arial" w:cs="Arial"/>
        </w:rPr>
        <w:t>, etc</w:t>
      </w:r>
      <w:r w:rsidR="00FD3648">
        <w:rPr>
          <w:rFonts w:ascii="Arial" w:hAnsi="Arial" w:cs="Arial"/>
        </w:rPr>
        <w:t>.</w:t>
      </w:r>
      <w:r w:rsidR="000554C2">
        <w:rPr>
          <w:rFonts w:ascii="Arial" w:hAnsi="Arial" w:cs="Arial"/>
        </w:rPr>
        <w:t>.</w:t>
      </w:r>
      <w:r w:rsidRPr="002E3822">
        <w:rPr>
          <w:rFonts w:ascii="Arial" w:hAnsi="Arial" w:cs="Arial"/>
        </w:rPr>
        <w:t xml:space="preserve"> These contexts are described as ‘low-validity environments’ because they represent a high degree of uncertainty and unpredictability.  The outcome remains constant with around 60% showing significantly better accuracy for statistics (typically in the form of algorithms). The remaining 40% of studies show a tie.  </w:t>
      </w:r>
      <w:proofErr w:type="spellStart"/>
      <w:r w:rsidRPr="008E31F4">
        <w:rPr>
          <w:rFonts w:ascii="Arial" w:hAnsi="Arial" w:cs="Arial"/>
        </w:rPr>
        <w:t>Meehl</w:t>
      </w:r>
      <w:proofErr w:type="spellEnd"/>
      <w:r w:rsidRPr="008E31F4">
        <w:rPr>
          <w:rFonts w:ascii="Arial" w:hAnsi="Arial" w:cs="Arial"/>
        </w:rPr>
        <w:t xml:space="preserve"> </w:t>
      </w:r>
      <w:r w:rsidR="008E31F4" w:rsidRPr="008E31F4">
        <w:rPr>
          <w:rFonts w:ascii="Arial" w:hAnsi="Arial" w:cs="Arial"/>
        </w:rPr>
        <w:t>(</w:t>
      </w:r>
      <w:r w:rsidR="008E31F4" w:rsidRPr="008E31F4">
        <w:rPr>
          <w:rFonts w:ascii="Arial" w:hAnsi="Arial" w:cs="Arial"/>
          <w:lang w:val="en-ZA" w:eastAsia="en-ZA"/>
        </w:rPr>
        <w:t>as quoted by Kahneman 2012</w:t>
      </w:r>
      <w:r w:rsidR="008E31F4" w:rsidRPr="008E31F4">
        <w:rPr>
          <w:rFonts w:ascii="Arial" w:hAnsi="Arial" w:cs="Arial"/>
        </w:rPr>
        <w:t>, p223)</w:t>
      </w:r>
      <w:r w:rsidR="008E31F4">
        <w:rPr>
          <w:rFonts w:ascii="Arial" w:hAnsi="Arial" w:cs="Arial"/>
        </w:rPr>
        <w:t xml:space="preserve"> </w:t>
      </w:r>
      <w:r w:rsidRPr="002E3822">
        <w:rPr>
          <w:rFonts w:ascii="Arial" w:hAnsi="Arial" w:cs="Arial"/>
        </w:rPr>
        <w:t xml:space="preserve">concludes that </w:t>
      </w:r>
      <w:r w:rsidRPr="002E3822">
        <w:rPr>
          <w:rFonts w:ascii="Arial" w:hAnsi="Arial" w:cs="Arial"/>
          <w:i/>
        </w:rPr>
        <w:t xml:space="preserve">“ … there is no controversy in social science which shows such a large body of qualitatively diverse studies coming out so </w:t>
      </w:r>
      <w:r w:rsidR="00405675">
        <w:rPr>
          <w:rFonts w:ascii="Arial" w:hAnsi="Arial" w:cs="Arial"/>
          <w:i/>
        </w:rPr>
        <w:t>uniformly in the same direction</w:t>
      </w:r>
      <w:r w:rsidRPr="002E3822">
        <w:rPr>
          <w:rFonts w:ascii="Arial" w:hAnsi="Arial" w:cs="Arial"/>
          <w:i/>
        </w:rPr>
        <w:t>”</w:t>
      </w:r>
      <w:r w:rsidR="002E3822">
        <w:rPr>
          <w:rFonts w:ascii="Arial" w:hAnsi="Arial" w:cs="Arial"/>
        </w:rPr>
        <w:t>.</w:t>
      </w:r>
    </w:p>
    <w:p w14:paraId="4636DBAB" w14:textId="77777777" w:rsidR="002E3822" w:rsidRDefault="002E3822" w:rsidP="002E3822">
      <w:pPr>
        <w:autoSpaceDE w:val="0"/>
        <w:autoSpaceDN w:val="0"/>
        <w:adjustRightInd w:val="0"/>
        <w:spacing w:after="0" w:line="360" w:lineRule="auto"/>
        <w:jc w:val="both"/>
        <w:rPr>
          <w:rFonts w:ascii="Arial" w:hAnsi="Arial" w:cs="Arial"/>
        </w:rPr>
      </w:pPr>
    </w:p>
    <w:p w14:paraId="4196189F" w14:textId="01E145BE" w:rsidR="005246E1" w:rsidRPr="00744DB7" w:rsidRDefault="005246E1" w:rsidP="00744DB7">
      <w:pPr>
        <w:autoSpaceDE w:val="0"/>
        <w:autoSpaceDN w:val="0"/>
        <w:adjustRightInd w:val="0"/>
        <w:spacing w:after="0" w:line="360" w:lineRule="auto"/>
        <w:jc w:val="both"/>
        <w:rPr>
          <w:rFonts w:ascii="Arial" w:hAnsi="Arial" w:cs="Arial"/>
        </w:rPr>
      </w:pPr>
      <w:r w:rsidRPr="002E3822">
        <w:rPr>
          <w:rFonts w:ascii="Arial" w:hAnsi="Arial" w:cs="Arial"/>
        </w:rPr>
        <w:t xml:space="preserve">There are three reasons put forward to explain why experts fare worse than statistics.  Firstly, experts overcomplicate the prediction by introducing too many variables and possible </w:t>
      </w:r>
      <w:r w:rsidRPr="002E3822">
        <w:rPr>
          <w:rFonts w:ascii="Arial" w:hAnsi="Arial" w:cs="Arial"/>
        </w:rPr>
        <w:lastRenderedPageBreak/>
        <w:t xml:space="preserve">explanations. They try to be too clever. Secondly, people are generally inconsistent in making judgements of </w:t>
      </w:r>
      <w:r w:rsidRPr="003903E4">
        <w:rPr>
          <w:rFonts w:ascii="Arial" w:hAnsi="Arial" w:cs="Arial"/>
        </w:rPr>
        <w:t>complex information. When presented with the same set of complex scenarios people frequently give different answers.  For example, a parti</w:t>
      </w:r>
      <w:r w:rsidR="002E3822" w:rsidRPr="003903E4">
        <w:rPr>
          <w:rFonts w:ascii="Arial" w:hAnsi="Arial" w:cs="Arial"/>
        </w:rPr>
        <w:t>cular study of radiologists</w:t>
      </w:r>
      <w:r w:rsidRPr="003903E4">
        <w:rPr>
          <w:rFonts w:ascii="Arial" w:hAnsi="Arial" w:cs="Arial"/>
        </w:rPr>
        <w:t xml:space="preserve"> found a 20% inconsistency when shown the same X-ray picture on different occasions (</w:t>
      </w:r>
      <w:r w:rsidR="00C3450E" w:rsidRPr="003903E4">
        <w:rPr>
          <w:rFonts w:ascii="Arial" w:hAnsi="Arial" w:cs="Arial"/>
          <w:lang w:val="en-ZA" w:eastAsia="en-ZA"/>
        </w:rPr>
        <w:t>Hoffman et al 1968</w:t>
      </w:r>
      <w:r w:rsidRPr="003903E4">
        <w:rPr>
          <w:rFonts w:ascii="Arial" w:hAnsi="Arial" w:cs="Arial"/>
        </w:rPr>
        <w:t>).  This general trend has been confirmed in 41 other studies in the diverse fields such as business management and medicine (</w:t>
      </w:r>
      <w:proofErr w:type="spellStart"/>
      <w:r w:rsidR="00C3450E" w:rsidRPr="003903E4">
        <w:rPr>
          <w:rFonts w:ascii="Arial" w:hAnsi="Arial" w:cs="Arial"/>
          <w:lang w:val="en-ZA" w:eastAsia="en-ZA"/>
        </w:rPr>
        <w:t>Schanteau</w:t>
      </w:r>
      <w:proofErr w:type="spellEnd"/>
      <w:r w:rsidR="00C3450E" w:rsidRPr="003903E4">
        <w:rPr>
          <w:rFonts w:ascii="Arial" w:hAnsi="Arial" w:cs="Arial"/>
          <w:lang w:val="en-ZA" w:eastAsia="en-ZA"/>
        </w:rPr>
        <w:t xml:space="preserve"> 1988</w:t>
      </w:r>
      <w:r w:rsidRPr="003903E4">
        <w:rPr>
          <w:rFonts w:ascii="Arial" w:hAnsi="Arial" w:cs="Arial"/>
        </w:rPr>
        <w:t>).  The third factor</w:t>
      </w:r>
      <w:r w:rsidRPr="002E3822">
        <w:rPr>
          <w:rFonts w:ascii="Arial" w:hAnsi="Arial" w:cs="Arial"/>
        </w:rPr>
        <w:t xml:space="preserve"> is that statistics, formulas and </w:t>
      </w:r>
      <w:r w:rsidRPr="00744DB7">
        <w:rPr>
          <w:rFonts w:ascii="Arial" w:hAnsi="Arial" w:cs="Arial"/>
        </w:rPr>
        <w:t xml:space="preserve">algorithms do not suffer from contextual interference.  </w:t>
      </w:r>
      <w:r w:rsidR="002E3822" w:rsidRPr="00744DB7">
        <w:rPr>
          <w:rFonts w:ascii="Arial" w:hAnsi="Arial" w:cs="Arial"/>
        </w:rPr>
        <w:t>This means that significan</w:t>
      </w:r>
      <w:r w:rsidRPr="00744DB7">
        <w:rPr>
          <w:rFonts w:ascii="Arial" w:hAnsi="Arial" w:cs="Arial"/>
        </w:rPr>
        <w:t>ce thresholds that can reasona</w:t>
      </w:r>
      <w:r w:rsidR="002E3822" w:rsidRPr="00744DB7">
        <w:rPr>
          <w:rFonts w:ascii="Arial" w:hAnsi="Arial" w:cs="Arial"/>
        </w:rPr>
        <w:t>bly be used quantitatively</w:t>
      </w:r>
      <w:r w:rsidR="007D4AFD">
        <w:rPr>
          <w:rFonts w:ascii="Arial" w:hAnsi="Arial" w:cs="Arial"/>
        </w:rPr>
        <w:t>,</w:t>
      </w:r>
      <w:r w:rsidR="002E3822" w:rsidRPr="00744DB7">
        <w:rPr>
          <w:rFonts w:ascii="Arial" w:hAnsi="Arial" w:cs="Arial"/>
        </w:rPr>
        <w:t xml:space="preserve"> prod</w:t>
      </w:r>
      <w:r w:rsidRPr="00744DB7">
        <w:rPr>
          <w:rFonts w:ascii="Arial" w:hAnsi="Arial" w:cs="Arial"/>
        </w:rPr>
        <w:t>uce eas</w:t>
      </w:r>
      <w:r w:rsidR="002E3822" w:rsidRPr="00744DB7">
        <w:rPr>
          <w:rFonts w:ascii="Arial" w:hAnsi="Arial" w:cs="Arial"/>
        </w:rPr>
        <w:t>ier and more accurate outcomes than reliance on subjective expert value jud</w:t>
      </w:r>
      <w:r w:rsidRPr="00744DB7">
        <w:rPr>
          <w:rFonts w:ascii="Arial" w:hAnsi="Arial" w:cs="Arial"/>
        </w:rPr>
        <w:t xml:space="preserve">gements. </w:t>
      </w:r>
    </w:p>
    <w:p w14:paraId="363B5C03" w14:textId="77777777" w:rsidR="00733C35" w:rsidRPr="00744DB7" w:rsidRDefault="00733C35" w:rsidP="00744DB7">
      <w:pPr>
        <w:spacing w:after="0" w:line="360" w:lineRule="auto"/>
        <w:jc w:val="both"/>
        <w:rPr>
          <w:rFonts w:ascii="Arial" w:hAnsi="Arial" w:cs="Arial"/>
        </w:rPr>
      </w:pPr>
    </w:p>
    <w:p w14:paraId="1E45A72C" w14:textId="4B8ECD40" w:rsidR="00733C35" w:rsidRDefault="00CB7173" w:rsidP="00744DB7">
      <w:pPr>
        <w:autoSpaceDE w:val="0"/>
        <w:autoSpaceDN w:val="0"/>
        <w:adjustRightInd w:val="0"/>
        <w:spacing w:after="0" w:line="360" w:lineRule="auto"/>
        <w:jc w:val="both"/>
        <w:rPr>
          <w:rFonts w:ascii="Arial" w:hAnsi="Arial" w:cs="Arial"/>
        </w:rPr>
      </w:pPr>
      <w:r w:rsidRPr="00744DB7">
        <w:rPr>
          <w:rFonts w:ascii="Arial" w:hAnsi="Arial" w:cs="Arial"/>
        </w:rPr>
        <w:t xml:space="preserve">Although </w:t>
      </w:r>
      <w:r w:rsidR="00733C35" w:rsidRPr="00744DB7">
        <w:rPr>
          <w:rFonts w:ascii="Arial" w:hAnsi="Arial" w:cs="Arial"/>
        </w:rPr>
        <w:t xml:space="preserve">expert judgement should be considered with caution accurate </w:t>
      </w:r>
      <w:r w:rsidR="0050608A">
        <w:rPr>
          <w:rFonts w:ascii="Arial" w:hAnsi="Arial" w:cs="Arial"/>
        </w:rPr>
        <w:t>‘</w:t>
      </w:r>
      <w:r w:rsidR="00733C35" w:rsidRPr="007654D2">
        <w:rPr>
          <w:rFonts w:ascii="Arial" w:hAnsi="Arial" w:cs="Arial"/>
          <w:bCs/>
        </w:rPr>
        <w:t>expert intuition</w:t>
      </w:r>
      <w:r w:rsidR="0050608A">
        <w:rPr>
          <w:rFonts w:ascii="Arial" w:hAnsi="Arial" w:cs="Arial"/>
          <w:bCs/>
        </w:rPr>
        <w:t>’</w:t>
      </w:r>
      <w:r w:rsidR="00733C35" w:rsidRPr="00744DB7">
        <w:rPr>
          <w:rFonts w:ascii="Arial" w:hAnsi="Arial" w:cs="Arial"/>
        </w:rPr>
        <w:t xml:space="preserve"> is, according to </w:t>
      </w:r>
      <w:r w:rsidR="003903E4" w:rsidRPr="00744DB7">
        <w:rPr>
          <w:rFonts w:ascii="Arial" w:hAnsi="Arial" w:cs="Arial"/>
          <w:lang w:val="en-ZA" w:eastAsia="en-ZA"/>
        </w:rPr>
        <w:t>Klein and Bloom (1995)</w:t>
      </w:r>
      <w:r w:rsidR="00733C35" w:rsidRPr="00744DB7">
        <w:rPr>
          <w:rFonts w:ascii="Arial" w:hAnsi="Arial" w:cs="Arial"/>
        </w:rPr>
        <w:t xml:space="preserve"> a skill that can be developed. Extensive work done on the expert intuition of fire fighters has shown remarkable accuracy based on skill and experience.  The explanation is that intuition is nothing other than recognition and that with enough experience in a particular field of experti</w:t>
      </w:r>
      <w:r w:rsidR="000D4BA5">
        <w:rPr>
          <w:rFonts w:ascii="Arial" w:hAnsi="Arial" w:cs="Arial"/>
        </w:rPr>
        <w:t>s</w:t>
      </w:r>
      <w:r w:rsidR="00733C35" w:rsidRPr="00744DB7">
        <w:rPr>
          <w:rFonts w:ascii="Arial" w:hAnsi="Arial" w:cs="Arial"/>
        </w:rPr>
        <w:t>e intuition or recognition of scenarios and possible solutions are almost second nature.  So</w:t>
      </w:r>
      <w:r w:rsidR="002433D4">
        <w:rPr>
          <w:rFonts w:ascii="Arial" w:hAnsi="Arial" w:cs="Arial"/>
        </w:rPr>
        <w:t>,</w:t>
      </w:r>
      <w:r w:rsidR="00733C35" w:rsidRPr="00744DB7">
        <w:rPr>
          <w:rFonts w:ascii="Arial" w:hAnsi="Arial" w:cs="Arial"/>
        </w:rPr>
        <w:t xml:space="preserve"> when can an intuitive judgment be trusted? There are two conditions namely, that the environment is sufficiently regular to be predictable and that there is an opportunity to learn the regularities through prolonged practice</w:t>
      </w:r>
      <w:r w:rsidR="003903E4" w:rsidRPr="00744DB7">
        <w:rPr>
          <w:rFonts w:ascii="Arial" w:hAnsi="Arial" w:cs="Arial"/>
        </w:rPr>
        <w:t xml:space="preserve"> </w:t>
      </w:r>
      <w:r w:rsidR="003903E4" w:rsidRPr="00744DB7">
        <w:rPr>
          <w:rFonts w:ascii="Arial" w:hAnsi="Arial" w:cs="Arial"/>
          <w:lang w:val="en-ZA" w:eastAsia="en-ZA"/>
        </w:rPr>
        <w:t>(Kahneman and Klein 2009)</w:t>
      </w:r>
      <w:r w:rsidR="00733C35" w:rsidRPr="00744DB7">
        <w:rPr>
          <w:rFonts w:ascii="Arial" w:hAnsi="Arial" w:cs="Arial"/>
        </w:rPr>
        <w:t>.  When these conditions are present the skill of more accurate intuition can be achieved, while in low validity noisy environments intuition should not be trusted and one is</w:t>
      </w:r>
      <w:r w:rsidR="00D01F9B" w:rsidRPr="00744DB7">
        <w:rPr>
          <w:rFonts w:ascii="Arial" w:hAnsi="Arial" w:cs="Arial"/>
        </w:rPr>
        <w:t xml:space="preserve"> better off using algorithms.  </w:t>
      </w:r>
      <w:r w:rsidR="00751923" w:rsidRPr="00744DB7">
        <w:rPr>
          <w:rFonts w:ascii="Arial" w:hAnsi="Arial" w:cs="Arial"/>
        </w:rPr>
        <w:t xml:space="preserve">The lack of </w:t>
      </w:r>
      <w:r w:rsidR="0050608A" w:rsidRPr="00744DB7">
        <w:rPr>
          <w:rFonts w:ascii="Arial" w:hAnsi="Arial" w:cs="Arial"/>
        </w:rPr>
        <w:t>long-term</w:t>
      </w:r>
      <w:r w:rsidR="00751923" w:rsidRPr="00744DB7">
        <w:rPr>
          <w:rFonts w:ascii="Arial" w:hAnsi="Arial" w:cs="Arial"/>
        </w:rPr>
        <w:t xml:space="preserve"> monitoring or longitudinal research on impact prediction in EIA means limited statistical evidence to work from. </w:t>
      </w:r>
      <w:r w:rsidR="00733C35" w:rsidRPr="00744DB7">
        <w:rPr>
          <w:rFonts w:ascii="Arial" w:hAnsi="Arial" w:cs="Arial"/>
        </w:rPr>
        <w:t xml:space="preserve">Because </w:t>
      </w:r>
      <w:r w:rsidR="00D01F9B" w:rsidRPr="00744DB7">
        <w:rPr>
          <w:rFonts w:ascii="Arial" w:hAnsi="Arial" w:cs="Arial"/>
        </w:rPr>
        <w:t>significance judgments and prediction</w:t>
      </w:r>
      <w:r w:rsidR="00733C35" w:rsidRPr="00744DB7">
        <w:rPr>
          <w:rFonts w:ascii="Arial" w:hAnsi="Arial" w:cs="Arial"/>
        </w:rPr>
        <w:t xml:space="preserve"> </w:t>
      </w:r>
      <w:r w:rsidR="00D01F9B" w:rsidRPr="00744DB7">
        <w:rPr>
          <w:rFonts w:ascii="Arial" w:hAnsi="Arial" w:cs="Arial"/>
        </w:rPr>
        <w:t>functions in a</w:t>
      </w:r>
      <w:r w:rsidR="00733C35" w:rsidRPr="00744DB7">
        <w:rPr>
          <w:rFonts w:ascii="Arial" w:hAnsi="Arial" w:cs="Arial"/>
        </w:rPr>
        <w:t xml:space="preserve"> highly unpredictable </w:t>
      </w:r>
      <w:r w:rsidR="00D01F9B" w:rsidRPr="00744DB7">
        <w:rPr>
          <w:rFonts w:ascii="Arial" w:hAnsi="Arial" w:cs="Arial"/>
        </w:rPr>
        <w:t xml:space="preserve">context, </w:t>
      </w:r>
      <w:r w:rsidR="00733C35" w:rsidRPr="00744DB7">
        <w:rPr>
          <w:rFonts w:ascii="Arial" w:hAnsi="Arial" w:cs="Arial"/>
        </w:rPr>
        <w:t xml:space="preserve">accurate expert intuition would be exceedingly difficult to achieve, except maybe in cases where it relates to historically well-established </w:t>
      </w:r>
      <w:r w:rsidR="00751923" w:rsidRPr="00744DB7">
        <w:rPr>
          <w:rFonts w:ascii="Arial" w:hAnsi="Arial" w:cs="Arial"/>
        </w:rPr>
        <w:t xml:space="preserve">scientific </w:t>
      </w:r>
      <w:r w:rsidR="00733C35" w:rsidRPr="00744DB7">
        <w:rPr>
          <w:rFonts w:ascii="Arial" w:hAnsi="Arial" w:cs="Arial"/>
        </w:rPr>
        <w:t>fields</w:t>
      </w:r>
      <w:r w:rsidR="00751923" w:rsidRPr="00744DB7">
        <w:rPr>
          <w:rFonts w:ascii="Arial" w:hAnsi="Arial" w:cs="Arial"/>
        </w:rPr>
        <w:t xml:space="preserve"> dealing with generic impacts</w:t>
      </w:r>
      <w:r w:rsidR="00733C35" w:rsidRPr="00744DB7">
        <w:rPr>
          <w:rFonts w:ascii="Arial" w:hAnsi="Arial" w:cs="Arial"/>
        </w:rPr>
        <w:t>. In the words of Kahneman (</w:t>
      </w:r>
      <w:r w:rsidR="00744DB7" w:rsidRPr="00744DB7">
        <w:rPr>
          <w:rFonts w:ascii="Arial" w:hAnsi="Arial" w:cs="Arial"/>
          <w:lang w:val="en-ZA" w:eastAsia="en-ZA"/>
        </w:rPr>
        <w:t>2012, p220</w:t>
      </w:r>
      <w:r w:rsidR="00733C35" w:rsidRPr="00744DB7">
        <w:rPr>
          <w:rFonts w:ascii="Arial" w:hAnsi="Arial" w:cs="Arial"/>
        </w:rPr>
        <w:t xml:space="preserve">), </w:t>
      </w:r>
      <w:r w:rsidR="00733C35" w:rsidRPr="00744DB7">
        <w:rPr>
          <w:rFonts w:ascii="Arial" w:hAnsi="Arial" w:cs="Arial"/>
          <w:i/>
        </w:rPr>
        <w:t>“The first lesson is that errors of prediction are inevitable because the world is unpredictable. The second is that high subjective confidence is not to be trusted as an indicator of accuracy (low confiden</w:t>
      </w:r>
      <w:r w:rsidR="00744DB7" w:rsidRPr="00744DB7">
        <w:rPr>
          <w:rFonts w:ascii="Arial" w:hAnsi="Arial" w:cs="Arial"/>
          <w:i/>
        </w:rPr>
        <w:t>ce could be more informative)”</w:t>
      </w:r>
      <w:r w:rsidR="00733C35" w:rsidRPr="00744DB7">
        <w:rPr>
          <w:rFonts w:ascii="Arial" w:hAnsi="Arial" w:cs="Arial"/>
        </w:rPr>
        <w:t xml:space="preserve">.  Therefore, what is required for </w:t>
      </w:r>
      <w:r w:rsidR="00751923" w:rsidRPr="00744DB7">
        <w:rPr>
          <w:rFonts w:ascii="Arial" w:hAnsi="Arial" w:cs="Arial"/>
        </w:rPr>
        <w:t>more accurate prediction</w:t>
      </w:r>
      <w:r w:rsidR="00733C35" w:rsidRPr="00744DB7">
        <w:rPr>
          <w:rFonts w:ascii="Arial" w:hAnsi="Arial" w:cs="Arial"/>
        </w:rPr>
        <w:t xml:space="preserve"> is continual critical reflection and testing of our intuition, combined with a general recognition of the limitation</w:t>
      </w:r>
      <w:r w:rsidR="00751923" w:rsidRPr="00744DB7">
        <w:rPr>
          <w:rFonts w:ascii="Arial" w:hAnsi="Arial" w:cs="Arial"/>
        </w:rPr>
        <w:t>s and assumptions that underpin</w:t>
      </w:r>
      <w:r w:rsidR="00733C35" w:rsidRPr="00744DB7">
        <w:rPr>
          <w:rFonts w:ascii="Arial" w:hAnsi="Arial" w:cs="Arial"/>
        </w:rPr>
        <w:t xml:space="preserve"> our thinking</w:t>
      </w:r>
      <w:r w:rsidR="00744DB7" w:rsidRPr="00744DB7">
        <w:rPr>
          <w:rFonts w:ascii="Arial" w:hAnsi="Arial" w:cs="Arial"/>
        </w:rPr>
        <w:t xml:space="preserve"> </w:t>
      </w:r>
      <w:r w:rsidR="00744DB7" w:rsidRPr="00744DB7">
        <w:rPr>
          <w:rFonts w:ascii="Arial" w:hAnsi="Arial" w:cs="Arial"/>
          <w:lang w:val="en-ZA" w:eastAsia="en-ZA"/>
        </w:rPr>
        <w:t>(as suggested by Bond et al 2011)</w:t>
      </w:r>
      <w:r w:rsidR="00733C35" w:rsidRPr="00744DB7">
        <w:rPr>
          <w:rFonts w:ascii="Arial" w:hAnsi="Arial" w:cs="Arial"/>
        </w:rPr>
        <w:t xml:space="preserve">.  Moreover, </w:t>
      </w:r>
      <w:r w:rsidR="00751923" w:rsidRPr="00744DB7">
        <w:rPr>
          <w:rFonts w:ascii="Arial" w:hAnsi="Arial" w:cs="Arial"/>
        </w:rPr>
        <w:t>it is also</w:t>
      </w:r>
      <w:r w:rsidR="00733C35" w:rsidRPr="00744DB7">
        <w:rPr>
          <w:rFonts w:ascii="Arial" w:hAnsi="Arial" w:cs="Arial"/>
        </w:rPr>
        <w:t xml:space="preserve"> suggest</w:t>
      </w:r>
      <w:r w:rsidR="00751923" w:rsidRPr="00744DB7">
        <w:rPr>
          <w:rFonts w:ascii="Arial" w:hAnsi="Arial" w:cs="Arial"/>
        </w:rPr>
        <w:t>ed</w:t>
      </w:r>
      <w:r w:rsidR="00733C35" w:rsidRPr="00744DB7">
        <w:rPr>
          <w:rFonts w:ascii="Arial" w:hAnsi="Arial" w:cs="Arial"/>
        </w:rPr>
        <w:t xml:space="preserve"> that better decisions are made when there is wide consultation (</w:t>
      </w:r>
      <w:r w:rsidR="00744DB7" w:rsidRPr="00744DB7">
        <w:rPr>
          <w:rFonts w:ascii="Arial" w:hAnsi="Arial" w:cs="Arial"/>
          <w:lang w:val="en-ZA" w:eastAsia="en-ZA"/>
        </w:rPr>
        <w:t>Gibson 2005; Sinclair et al 2008</w:t>
      </w:r>
      <w:r w:rsidR="00733C35" w:rsidRPr="00744DB7">
        <w:rPr>
          <w:rFonts w:ascii="Arial" w:hAnsi="Arial" w:cs="Arial"/>
        </w:rPr>
        <w:t>).  So</w:t>
      </w:r>
      <w:r w:rsidR="00A35304">
        <w:rPr>
          <w:rFonts w:ascii="Arial" w:hAnsi="Arial" w:cs="Arial"/>
        </w:rPr>
        <w:t>,</w:t>
      </w:r>
      <w:r w:rsidR="00733C35" w:rsidRPr="00744DB7">
        <w:rPr>
          <w:rFonts w:ascii="Arial" w:hAnsi="Arial" w:cs="Arial"/>
        </w:rPr>
        <w:t xml:space="preserve"> introspection </w:t>
      </w:r>
      <w:r w:rsidR="00093EB7">
        <w:rPr>
          <w:rFonts w:ascii="Arial" w:hAnsi="Arial" w:cs="Arial"/>
        </w:rPr>
        <w:t xml:space="preserve">is recommended </w:t>
      </w:r>
      <w:r w:rsidR="00733C35" w:rsidRPr="00744DB7">
        <w:rPr>
          <w:rFonts w:ascii="Arial" w:hAnsi="Arial" w:cs="Arial"/>
        </w:rPr>
        <w:t xml:space="preserve">and </w:t>
      </w:r>
      <w:r w:rsidR="00093EB7">
        <w:rPr>
          <w:rFonts w:ascii="Arial" w:hAnsi="Arial" w:cs="Arial"/>
        </w:rPr>
        <w:t xml:space="preserve">especially </w:t>
      </w:r>
      <w:r w:rsidR="00733C35" w:rsidRPr="00744DB7">
        <w:rPr>
          <w:rFonts w:ascii="Arial" w:hAnsi="Arial" w:cs="Arial"/>
        </w:rPr>
        <w:t>be</w:t>
      </w:r>
      <w:r w:rsidR="00093EB7">
        <w:rPr>
          <w:rFonts w:ascii="Arial" w:hAnsi="Arial" w:cs="Arial"/>
        </w:rPr>
        <w:t>ing</w:t>
      </w:r>
      <w:r w:rsidR="00733C35" w:rsidRPr="00744DB7">
        <w:rPr>
          <w:rFonts w:ascii="Arial" w:hAnsi="Arial" w:cs="Arial"/>
        </w:rPr>
        <w:t xml:space="preserve"> critical of </w:t>
      </w:r>
      <w:r w:rsidR="00A35304" w:rsidRPr="00744DB7">
        <w:rPr>
          <w:rFonts w:ascii="Arial" w:hAnsi="Arial" w:cs="Arial"/>
        </w:rPr>
        <w:t>intuition,</w:t>
      </w:r>
      <w:r w:rsidR="00733C35" w:rsidRPr="00744DB7">
        <w:rPr>
          <w:rFonts w:ascii="Arial" w:hAnsi="Arial" w:cs="Arial"/>
        </w:rPr>
        <w:t xml:space="preserve"> but </w:t>
      </w:r>
      <w:r w:rsidR="00093EB7">
        <w:rPr>
          <w:rFonts w:ascii="Arial" w:hAnsi="Arial" w:cs="Arial"/>
        </w:rPr>
        <w:t xml:space="preserve">others </w:t>
      </w:r>
      <w:r w:rsidR="00733C35" w:rsidRPr="00744DB7">
        <w:rPr>
          <w:rFonts w:ascii="Arial" w:hAnsi="Arial" w:cs="Arial"/>
        </w:rPr>
        <w:t xml:space="preserve">should also </w:t>
      </w:r>
      <w:r w:rsidR="00093EB7">
        <w:rPr>
          <w:rFonts w:ascii="Arial" w:hAnsi="Arial" w:cs="Arial"/>
        </w:rPr>
        <w:t xml:space="preserve">be </w:t>
      </w:r>
      <w:r w:rsidR="00733C35" w:rsidRPr="00744DB7">
        <w:rPr>
          <w:rFonts w:ascii="Arial" w:hAnsi="Arial" w:cs="Arial"/>
        </w:rPr>
        <w:t>involve</w:t>
      </w:r>
      <w:r w:rsidR="00093EB7">
        <w:rPr>
          <w:rFonts w:ascii="Arial" w:hAnsi="Arial" w:cs="Arial"/>
        </w:rPr>
        <w:t>d</w:t>
      </w:r>
      <w:r w:rsidR="00733C35" w:rsidRPr="00744DB7">
        <w:rPr>
          <w:rFonts w:ascii="Arial" w:hAnsi="Arial" w:cs="Arial"/>
        </w:rPr>
        <w:t xml:space="preserve"> in decision making.  The ‘wisdom of the crowd’ concept clearly enforces </w:t>
      </w:r>
      <w:r w:rsidR="00733C35" w:rsidRPr="00744DB7">
        <w:rPr>
          <w:rFonts w:ascii="Arial" w:hAnsi="Arial" w:cs="Arial"/>
        </w:rPr>
        <w:lastRenderedPageBreak/>
        <w:t>this notion that independent views could, if correctly harnessed, provide innovative new solutions to difficult problems which is beyond the wisdom of individuals (</w:t>
      </w:r>
      <w:proofErr w:type="spellStart"/>
      <w:r w:rsidR="00744DB7" w:rsidRPr="00744DB7">
        <w:rPr>
          <w:rFonts w:ascii="Arial" w:hAnsi="Arial" w:cs="Arial"/>
          <w:lang w:val="en-ZA" w:eastAsia="en-ZA"/>
        </w:rPr>
        <w:t>Surowiecki</w:t>
      </w:r>
      <w:proofErr w:type="spellEnd"/>
      <w:r w:rsidR="00744DB7" w:rsidRPr="00744DB7">
        <w:rPr>
          <w:rFonts w:ascii="Arial" w:hAnsi="Arial" w:cs="Arial"/>
          <w:lang w:val="en-ZA" w:eastAsia="en-ZA"/>
        </w:rPr>
        <w:t xml:space="preserve"> 2005</w:t>
      </w:r>
      <w:r w:rsidR="00733C35" w:rsidRPr="00744DB7">
        <w:rPr>
          <w:rFonts w:ascii="Arial" w:hAnsi="Arial" w:cs="Arial"/>
        </w:rPr>
        <w:t xml:space="preserve">).  </w:t>
      </w:r>
    </w:p>
    <w:p w14:paraId="0C649FEF" w14:textId="1E5F66E7" w:rsidR="009D03BE" w:rsidRDefault="009D03BE" w:rsidP="00744DB7">
      <w:pPr>
        <w:autoSpaceDE w:val="0"/>
        <w:autoSpaceDN w:val="0"/>
        <w:adjustRightInd w:val="0"/>
        <w:spacing w:after="0" w:line="360" w:lineRule="auto"/>
        <w:jc w:val="both"/>
        <w:rPr>
          <w:rFonts w:ascii="Arial" w:hAnsi="Arial" w:cs="Arial"/>
        </w:rPr>
      </w:pPr>
    </w:p>
    <w:p w14:paraId="4CFB6F21" w14:textId="13975987" w:rsidR="009D4261" w:rsidRDefault="009D4261" w:rsidP="00744DB7">
      <w:pPr>
        <w:autoSpaceDE w:val="0"/>
        <w:autoSpaceDN w:val="0"/>
        <w:adjustRightInd w:val="0"/>
        <w:spacing w:after="0" w:line="360" w:lineRule="auto"/>
        <w:jc w:val="both"/>
        <w:rPr>
          <w:rFonts w:ascii="Arial" w:hAnsi="Arial" w:cs="Arial"/>
        </w:rPr>
      </w:pPr>
      <w:r>
        <w:rPr>
          <w:rFonts w:ascii="Arial" w:hAnsi="Arial" w:cs="Arial"/>
        </w:rPr>
        <w:t>3.2.2</w:t>
      </w:r>
      <w:r>
        <w:rPr>
          <w:rFonts w:ascii="Arial" w:hAnsi="Arial" w:cs="Arial"/>
        </w:rPr>
        <w:tab/>
        <w:t xml:space="preserve">Implications for </w:t>
      </w:r>
      <w:r w:rsidR="00620395">
        <w:rPr>
          <w:rFonts w:ascii="Arial" w:hAnsi="Arial" w:cs="Arial"/>
          <w:lang w:val="en-ZA" w:eastAsia="en-ZA"/>
        </w:rPr>
        <w:t xml:space="preserve">applying the significance spectrum model </w:t>
      </w:r>
      <w:r w:rsidR="00620395">
        <w:rPr>
          <w:rFonts w:ascii="Arial" w:hAnsi="Arial" w:cs="Arial"/>
        </w:rPr>
        <w:t xml:space="preserve">– </w:t>
      </w:r>
      <w:r w:rsidR="00A72033">
        <w:rPr>
          <w:rFonts w:ascii="Arial" w:hAnsi="Arial" w:cs="Arial"/>
        </w:rPr>
        <w:t>S</w:t>
      </w:r>
      <w:r w:rsidR="00620395">
        <w:rPr>
          <w:rFonts w:ascii="Arial" w:hAnsi="Arial" w:cs="Arial"/>
        </w:rPr>
        <w:t>tep 2</w:t>
      </w:r>
    </w:p>
    <w:p w14:paraId="5B2CCA56" w14:textId="77777777" w:rsidR="009D4261" w:rsidRDefault="009D4261" w:rsidP="00744DB7">
      <w:pPr>
        <w:autoSpaceDE w:val="0"/>
        <w:autoSpaceDN w:val="0"/>
        <w:adjustRightInd w:val="0"/>
        <w:spacing w:after="0" w:line="360" w:lineRule="auto"/>
        <w:jc w:val="both"/>
        <w:rPr>
          <w:rFonts w:ascii="Arial" w:hAnsi="Arial" w:cs="Arial"/>
          <w:bCs/>
        </w:rPr>
      </w:pPr>
    </w:p>
    <w:p w14:paraId="36D293A1" w14:textId="24AB501A" w:rsidR="009D03BE" w:rsidRPr="00744DB7" w:rsidRDefault="0009478C" w:rsidP="00744DB7">
      <w:pPr>
        <w:autoSpaceDE w:val="0"/>
        <w:autoSpaceDN w:val="0"/>
        <w:adjustRightInd w:val="0"/>
        <w:spacing w:after="0" w:line="360" w:lineRule="auto"/>
        <w:jc w:val="both"/>
        <w:rPr>
          <w:rFonts w:ascii="Arial" w:hAnsi="Arial" w:cs="Arial"/>
        </w:rPr>
      </w:pPr>
      <w:r w:rsidRPr="0009478C">
        <w:rPr>
          <w:rFonts w:ascii="Arial" w:hAnsi="Arial" w:cs="Arial"/>
          <w:bCs/>
        </w:rPr>
        <w:t>Ultimately</w:t>
      </w:r>
      <w:r w:rsidR="009D03BE" w:rsidRPr="0009478C">
        <w:rPr>
          <w:rFonts w:ascii="Arial" w:hAnsi="Arial" w:cs="Arial"/>
          <w:lang w:eastAsia="en-ZA"/>
        </w:rPr>
        <w:t xml:space="preserve"> predictions can be based on what is considered objective facts such as water discharge quality (fact of water quality impact) or the line of visibility of a particular development (visual impact) as well as the meanings through subjective value judgements</w:t>
      </w:r>
      <w:r w:rsidRPr="0009478C">
        <w:rPr>
          <w:rFonts w:ascii="Arial" w:hAnsi="Arial" w:cs="Arial"/>
          <w:lang w:eastAsia="en-ZA"/>
        </w:rPr>
        <w:t xml:space="preserve"> - </w:t>
      </w:r>
      <w:r w:rsidR="009D03BE" w:rsidRPr="0009478C">
        <w:rPr>
          <w:rFonts w:ascii="Arial" w:hAnsi="Arial" w:cs="Arial"/>
          <w:lang w:eastAsia="en-ZA"/>
        </w:rPr>
        <w:t>see Fig</w:t>
      </w:r>
      <w:r w:rsidRPr="0009478C">
        <w:rPr>
          <w:rFonts w:ascii="Arial" w:hAnsi="Arial" w:cs="Arial"/>
          <w:lang w:eastAsia="en-ZA"/>
        </w:rPr>
        <w:t>ure 2</w:t>
      </w:r>
      <w:r w:rsidR="009D03BE" w:rsidRPr="0009478C">
        <w:rPr>
          <w:rFonts w:ascii="Arial" w:hAnsi="Arial" w:cs="Arial"/>
          <w:lang w:eastAsia="en-ZA"/>
        </w:rPr>
        <w:t>. What we have gained from psychology is more insight into how these meanings are derived. For example, we are willing to make judgements with limited information even if we know the information to be biased (WYSIATI).  Moreover, this effect could be exacerbated by high levels of trust in those making the judgements based on factors such as appearance and occupation (expert fallacy). We therefore tend to be overconfident in specialist opinions. This is risky because psychology research shows that statistical prediction is much more accurate than specialist opinion (clinical vs statistical prediction). Expert opinion should only be trusted in cases where the environment is sufficiently regular to be predictable and there has been sufficient opportunity to learn the regularities (expert intuition). Considering the fast-changing environment and high level of uncertainty within many specialist fields within the environmental assessment context, expert intuition could reasonably be expected to in many cases produce unreliable results.</w:t>
      </w:r>
    </w:p>
    <w:p w14:paraId="712B12C8" w14:textId="77777777" w:rsidR="00733C35" w:rsidRDefault="00733C35" w:rsidP="00733C35">
      <w:pPr>
        <w:spacing w:after="0" w:line="360" w:lineRule="auto"/>
        <w:jc w:val="both"/>
        <w:rPr>
          <w:rFonts w:ascii="Arial" w:hAnsi="Arial" w:cs="Arial"/>
          <w:color w:val="FF0000"/>
        </w:rPr>
      </w:pPr>
    </w:p>
    <w:p w14:paraId="6C878831" w14:textId="6FC7AD1A" w:rsidR="00733C35" w:rsidRPr="007A2295" w:rsidRDefault="00BC0234" w:rsidP="00733C35">
      <w:pPr>
        <w:spacing w:after="0" w:line="360" w:lineRule="auto"/>
        <w:jc w:val="both"/>
        <w:rPr>
          <w:rFonts w:ascii="Arial" w:hAnsi="Arial" w:cs="Arial"/>
          <w:b/>
        </w:rPr>
      </w:pPr>
      <w:r>
        <w:rPr>
          <w:rFonts w:ascii="Arial" w:hAnsi="Arial" w:cs="Arial"/>
          <w:b/>
        </w:rPr>
        <w:t>3</w:t>
      </w:r>
      <w:r w:rsidR="00A936BB">
        <w:rPr>
          <w:rFonts w:ascii="Arial" w:hAnsi="Arial" w:cs="Arial"/>
          <w:b/>
        </w:rPr>
        <w:t>.3</w:t>
      </w:r>
      <w:r w:rsidR="00A936BB">
        <w:rPr>
          <w:rFonts w:ascii="Arial" w:hAnsi="Arial" w:cs="Arial"/>
          <w:b/>
        </w:rPr>
        <w:tab/>
        <w:t>Judge</w:t>
      </w:r>
      <w:r w:rsidR="00AB09A0">
        <w:rPr>
          <w:rFonts w:ascii="Arial" w:hAnsi="Arial" w:cs="Arial"/>
          <w:b/>
        </w:rPr>
        <w:t xml:space="preserve"> acceptability before and after mitigation </w:t>
      </w:r>
      <w:r w:rsidR="00A72033">
        <w:rPr>
          <w:rFonts w:ascii="Arial" w:hAnsi="Arial" w:cs="Arial"/>
          <w:b/>
        </w:rPr>
        <w:t xml:space="preserve">- </w:t>
      </w:r>
      <w:r w:rsidR="00AB09A0">
        <w:rPr>
          <w:rFonts w:ascii="Arial" w:hAnsi="Arial" w:cs="Arial"/>
          <w:b/>
        </w:rPr>
        <w:t>Steps 3 and 4</w:t>
      </w:r>
    </w:p>
    <w:p w14:paraId="4422FB72" w14:textId="77777777" w:rsidR="00A47B6B" w:rsidRPr="00496CC2" w:rsidRDefault="00A47B6B" w:rsidP="00955BBE">
      <w:pPr>
        <w:autoSpaceDE w:val="0"/>
        <w:autoSpaceDN w:val="0"/>
        <w:adjustRightInd w:val="0"/>
        <w:spacing w:after="0" w:line="360" w:lineRule="auto"/>
        <w:jc w:val="both"/>
        <w:rPr>
          <w:rFonts w:ascii="Arial" w:hAnsi="Arial" w:cs="Arial"/>
        </w:rPr>
      </w:pPr>
    </w:p>
    <w:p w14:paraId="2680A88D" w14:textId="42C42103" w:rsidR="00665975" w:rsidRDefault="0000257A" w:rsidP="00955BBE">
      <w:pPr>
        <w:autoSpaceDE w:val="0"/>
        <w:autoSpaceDN w:val="0"/>
        <w:adjustRightInd w:val="0"/>
        <w:spacing w:after="0" w:line="360" w:lineRule="auto"/>
        <w:jc w:val="both"/>
        <w:rPr>
          <w:rFonts w:ascii="Arial" w:hAnsi="Arial" w:cs="Arial"/>
        </w:rPr>
      </w:pPr>
      <w:r>
        <w:rPr>
          <w:rFonts w:ascii="Arial" w:hAnsi="Arial" w:cs="Arial"/>
        </w:rPr>
        <w:t xml:space="preserve">There </w:t>
      </w:r>
      <w:r w:rsidR="000A3A57">
        <w:rPr>
          <w:rFonts w:ascii="Arial" w:hAnsi="Arial" w:cs="Arial"/>
        </w:rPr>
        <w:t>is one psychology concept relevant to step 3 only, namely ‘paradox of choice’, with another</w:t>
      </w:r>
      <w:r>
        <w:rPr>
          <w:rFonts w:ascii="Arial" w:hAnsi="Arial" w:cs="Arial"/>
        </w:rPr>
        <w:t xml:space="preserve"> three psychology concepts identified as </w:t>
      </w:r>
      <w:r w:rsidR="000A3A57">
        <w:rPr>
          <w:rFonts w:ascii="Arial" w:hAnsi="Arial" w:cs="Arial"/>
        </w:rPr>
        <w:t xml:space="preserve">being </w:t>
      </w:r>
      <w:r>
        <w:rPr>
          <w:rFonts w:ascii="Arial" w:hAnsi="Arial" w:cs="Arial"/>
        </w:rPr>
        <w:t xml:space="preserve">relevant to </w:t>
      </w:r>
      <w:r w:rsidR="000A3A57">
        <w:rPr>
          <w:rFonts w:ascii="Arial" w:hAnsi="Arial" w:cs="Arial"/>
        </w:rPr>
        <w:t xml:space="preserve">both </w:t>
      </w:r>
      <w:r w:rsidR="00C17691">
        <w:rPr>
          <w:rFonts w:ascii="Arial" w:hAnsi="Arial" w:cs="Arial"/>
        </w:rPr>
        <w:t>steps 3 and 4</w:t>
      </w:r>
      <w:r>
        <w:rPr>
          <w:rFonts w:ascii="Arial" w:hAnsi="Arial" w:cs="Arial"/>
        </w:rPr>
        <w:t xml:space="preserve"> namely ‘priming and framing’, ‘effect heuristic’ and ‘cognitive ease’. These concepts mainly deal with how we communicate and present information </w:t>
      </w:r>
      <w:r w:rsidR="009659CB">
        <w:rPr>
          <w:rFonts w:ascii="Arial" w:hAnsi="Arial" w:cs="Arial"/>
        </w:rPr>
        <w:t xml:space="preserve">to </w:t>
      </w:r>
      <w:r>
        <w:rPr>
          <w:rFonts w:ascii="Arial" w:hAnsi="Arial" w:cs="Arial"/>
        </w:rPr>
        <w:t xml:space="preserve">influence judgements. </w:t>
      </w:r>
      <w:r w:rsidR="00C17691">
        <w:rPr>
          <w:rFonts w:ascii="Arial" w:hAnsi="Arial" w:cs="Arial"/>
        </w:rPr>
        <w:t>In this case judgements about acceptability or significance of impacts pre and post mitigation.</w:t>
      </w:r>
    </w:p>
    <w:p w14:paraId="2EC24FDB" w14:textId="77777777" w:rsidR="0012504C" w:rsidRDefault="0012504C" w:rsidP="0012504C">
      <w:pPr>
        <w:autoSpaceDE w:val="0"/>
        <w:autoSpaceDN w:val="0"/>
        <w:adjustRightInd w:val="0"/>
        <w:spacing w:after="0" w:line="360" w:lineRule="auto"/>
        <w:jc w:val="both"/>
        <w:rPr>
          <w:rFonts w:ascii="Arial" w:hAnsi="Arial" w:cs="Arial"/>
        </w:rPr>
      </w:pPr>
    </w:p>
    <w:p w14:paraId="6F7E5794" w14:textId="341454A3" w:rsidR="0012504C" w:rsidRDefault="0012504C" w:rsidP="0012504C">
      <w:pPr>
        <w:autoSpaceDE w:val="0"/>
        <w:autoSpaceDN w:val="0"/>
        <w:adjustRightInd w:val="0"/>
        <w:spacing w:after="0" w:line="360" w:lineRule="auto"/>
        <w:jc w:val="both"/>
        <w:rPr>
          <w:rFonts w:ascii="Arial" w:hAnsi="Arial" w:cs="Arial"/>
        </w:rPr>
      </w:pPr>
      <w:r>
        <w:rPr>
          <w:rFonts w:ascii="Arial" w:hAnsi="Arial" w:cs="Arial"/>
        </w:rPr>
        <w:t>3.3.1</w:t>
      </w:r>
      <w:r>
        <w:rPr>
          <w:rFonts w:ascii="Arial" w:hAnsi="Arial" w:cs="Arial"/>
        </w:rPr>
        <w:tab/>
        <w:t xml:space="preserve">Relevant concepts from psychology – </w:t>
      </w:r>
      <w:r w:rsidR="00A72033">
        <w:rPr>
          <w:rFonts w:ascii="Arial" w:hAnsi="Arial" w:cs="Arial"/>
        </w:rPr>
        <w:t>S</w:t>
      </w:r>
      <w:r>
        <w:rPr>
          <w:rFonts w:ascii="Arial" w:hAnsi="Arial" w:cs="Arial"/>
        </w:rPr>
        <w:t>teps 3 and 4</w:t>
      </w:r>
    </w:p>
    <w:p w14:paraId="020256A3" w14:textId="77777777" w:rsidR="0012504C" w:rsidRDefault="0012504C" w:rsidP="00955BBE">
      <w:pPr>
        <w:autoSpaceDE w:val="0"/>
        <w:autoSpaceDN w:val="0"/>
        <w:adjustRightInd w:val="0"/>
        <w:spacing w:after="0" w:line="360" w:lineRule="auto"/>
        <w:jc w:val="both"/>
        <w:rPr>
          <w:rFonts w:ascii="Arial" w:hAnsi="Arial" w:cs="Arial"/>
        </w:rPr>
      </w:pPr>
    </w:p>
    <w:p w14:paraId="0015B08A" w14:textId="65097779" w:rsidR="000A3A57" w:rsidRDefault="000A3A57" w:rsidP="00955BBE">
      <w:pPr>
        <w:autoSpaceDE w:val="0"/>
        <w:autoSpaceDN w:val="0"/>
        <w:adjustRightInd w:val="0"/>
        <w:spacing w:after="0" w:line="360" w:lineRule="auto"/>
        <w:jc w:val="both"/>
        <w:rPr>
          <w:rFonts w:ascii="Arial" w:hAnsi="Arial" w:cs="Arial"/>
        </w:rPr>
      </w:pPr>
      <w:r w:rsidRPr="00207A3A">
        <w:rPr>
          <w:rFonts w:ascii="Arial" w:hAnsi="Arial" w:cs="Arial"/>
        </w:rPr>
        <w:t xml:space="preserve">Barry </w:t>
      </w:r>
      <w:proofErr w:type="spellStart"/>
      <w:r w:rsidRPr="00207A3A">
        <w:rPr>
          <w:rFonts w:ascii="Arial" w:hAnsi="Arial" w:cs="Arial"/>
        </w:rPr>
        <w:t>Schwarts</w:t>
      </w:r>
      <w:proofErr w:type="spellEnd"/>
      <w:r w:rsidRPr="00207A3A">
        <w:rPr>
          <w:rFonts w:ascii="Arial" w:hAnsi="Arial" w:cs="Arial"/>
        </w:rPr>
        <w:t xml:space="preserve"> in his book entitled </w:t>
      </w:r>
      <w:r w:rsidRPr="007654D2">
        <w:rPr>
          <w:rFonts w:ascii="Arial" w:hAnsi="Arial" w:cs="Arial"/>
          <w:bCs/>
        </w:rPr>
        <w:t xml:space="preserve">‘The paradox of choice’ </w:t>
      </w:r>
      <w:r w:rsidRPr="00207A3A">
        <w:rPr>
          <w:rFonts w:ascii="Arial" w:hAnsi="Arial" w:cs="Arial"/>
        </w:rPr>
        <w:t>explains how too many choices causes paralysis and regret and leave individuals less satisfied. More choice also leads to higher expectation</w:t>
      </w:r>
      <w:r>
        <w:rPr>
          <w:rFonts w:ascii="Arial" w:hAnsi="Arial" w:cs="Arial"/>
        </w:rPr>
        <w:t>s</w:t>
      </w:r>
      <w:r w:rsidRPr="00207A3A">
        <w:rPr>
          <w:rFonts w:ascii="Arial" w:hAnsi="Arial" w:cs="Arial"/>
        </w:rPr>
        <w:t xml:space="preserve"> which opens the door to regret.  Humans tend to avoid pain just as much as </w:t>
      </w:r>
      <w:r>
        <w:rPr>
          <w:rFonts w:ascii="Arial" w:hAnsi="Arial" w:cs="Arial"/>
        </w:rPr>
        <w:t>they</w:t>
      </w:r>
      <w:r w:rsidRPr="00207A3A">
        <w:rPr>
          <w:rFonts w:ascii="Arial" w:hAnsi="Arial" w:cs="Arial"/>
        </w:rPr>
        <w:t xml:space="preserve"> seek pleasure. When more and more options are </w:t>
      </w:r>
      <w:r>
        <w:rPr>
          <w:rFonts w:ascii="Arial" w:hAnsi="Arial" w:cs="Arial"/>
        </w:rPr>
        <w:t>available for</w:t>
      </w:r>
      <w:r w:rsidRPr="00207A3A">
        <w:rPr>
          <w:rFonts w:ascii="Arial" w:hAnsi="Arial" w:cs="Arial"/>
        </w:rPr>
        <w:t xml:space="preserve"> a decision </w:t>
      </w:r>
      <w:r>
        <w:rPr>
          <w:rFonts w:ascii="Arial" w:hAnsi="Arial" w:cs="Arial"/>
        </w:rPr>
        <w:t>humans</w:t>
      </w:r>
      <w:r w:rsidRPr="00207A3A">
        <w:rPr>
          <w:rFonts w:ascii="Arial" w:hAnsi="Arial" w:cs="Arial"/>
        </w:rPr>
        <w:t xml:space="preserve"> try to avoid the </w:t>
      </w:r>
      <w:r w:rsidRPr="00207A3A">
        <w:rPr>
          <w:rFonts w:ascii="Arial" w:hAnsi="Arial" w:cs="Arial"/>
        </w:rPr>
        <w:lastRenderedPageBreak/>
        <w:t>fe</w:t>
      </w:r>
      <w:r>
        <w:rPr>
          <w:rFonts w:ascii="Arial" w:hAnsi="Arial" w:cs="Arial"/>
        </w:rPr>
        <w:t xml:space="preserve">eling that they are missing out. </w:t>
      </w:r>
      <w:r w:rsidRPr="00207A3A">
        <w:rPr>
          <w:rFonts w:ascii="Arial" w:hAnsi="Arial" w:cs="Arial"/>
        </w:rPr>
        <w:t xml:space="preserve">For example, having to choose between three types of ice cream is less stressful than having to choose between 20 types of ice cream. To choose between only three options also allows </w:t>
      </w:r>
      <w:r>
        <w:rPr>
          <w:rFonts w:ascii="Arial" w:hAnsi="Arial" w:cs="Arial"/>
        </w:rPr>
        <w:t>humans</w:t>
      </w:r>
      <w:r w:rsidRPr="00207A3A">
        <w:rPr>
          <w:rFonts w:ascii="Arial" w:hAnsi="Arial" w:cs="Arial"/>
        </w:rPr>
        <w:t xml:space="preserve"> to operate with little cognitive strain. Even if </w:t>
      </w:r>
      <w:r>
        <w:rPr>
          <w:rFonts w:ascii="Arial" w:hAnsi="Arial" w:cs="Arial"/>
        </w:rPr>
        <w:t>humans</w:t>
      </w:r>
      <w:r w:rsidRPr="00207A3A">
        <w:rPr>
          <w:rFonts w:ascii="Arial" w:hAnsi="Arial" w:cs="Arial"/>
        </w:rPr>
        <w:t xml:space="preserve"> have managed to choose between 20 types, a level of regret and uncertainty </w:t>
      </w:r>
      <w:r>
        <w:rPr>
          <w:rFonts w:ascii="Arial" w:hAnsi="Arial" w:cs="Arial"/>
        </w:rPr>
        <w:t xml:space="preserve">over whether the correct decision has been made is till retained. </w:t>
      </w:r>
      <w:r w:rsidRPr="00207A3A">
        <w:rPr>
          <w:rFonts w:ascii="Arial" w:hAnsi="Arial" w:cs="Arial"/>
        </w:rPr>
        <w:t xml:space="preserve">Moreover, research shows that </w:t>
      </w:r>
      <w:r>
        <w:rPr>
          <w:rFonts w:ascii="Arial" w:hAnsi="Arial" w:cs="Arial"/>
        </w:rPr>
        <w:t>the</w:t>
      </w:r>
      <w:r w:rsidRPr="00207A3A">
        <w:rPr>
          <w:rFonts w:ascii="Arial" w:hAnsi="Arial" w:cs="Arial"/>
        </w:rPr>
        <w:t xml:space="preserve"> cognitive abilities </w:t>
      </w:r>
      <w:r>
        <w:rPr>
          <w:rFonts w:ascii="Arial" w:hAnsi="Arial" w:cs="Arial"/>
        </w:rPr>
        <w:t xml:space="preserve">of humans </w:t>
      </w:r>
      <w:r w:rsidRPr="00207A3A">
        <w:rPr>
          <w:rFonts w:ascii="Arial" w:hAnsi="Arial" w:cs="Arial"/>
        </w:rPr>
        <w:t xml:space="preserve">to choose between options are limited to around seven variables. This ‘magic number’ was first introduced by </w:t>
      </w:r>
      <w:r w:rsidRPr="00F46EBB">
        <w:rPr>
          <w:rFonts w:ascii="Arial" w:hAnsi="Arial" w:cs="Arial"/>
        </w:rPr>
        <w:t>Miller (1956)</w:t>
      </w:r>
      <w:r w:rsidRPr="00207A3A">
        <w:rPr>
          <w:rFonts w:ascii="Arial" w:hAnsi="Arial" w:cs="Arial"/>
        </w:rPr>
        <w:t xml:space="preserve"> and has since been confirmed by numerous other studies (</w:t>
      </w:r>
      <w:r>
        <w:rPr>
          <w:rFonts w:ascii="Arial" w:hAnsi="Arial" w:cs="Arial"/>
        </w:rPr>
        <w:t xml:space="preserve">e.g., </w:t>
      </w:r>
      <w:r w:rsidRPr="00F46EBB">
        <w:rPr>
          <w:rFonts w:ascii="Arial" w:hAnsi="Arial" w:cs="Arial"/>
        </w:rPr>
        <w:t xml:space="preserve">Kahneman and Tversky 1984; </w:t>
      </w:r>
      <w:proofErr w:type="spellStart"/>
      <w:r w:rsidRPr="00F46EBB">
        <w:rPr>
          <w:rFonts w:ascii="Arial" w:hAnsi="Arial" w:cs="Arial"/>
        </w:rPr>
        <w:t>Beike</w:t>
      </w:r>
      <w:proofErr w:type="spellEnd"/>
      <w:r w:rsidRPr="00F46EBB">
        <w:rPr>
          <w:rFonts w:ascii="Arial" w:hAnsi="Arial" w:cs="Arial"/>
        </w:rPr>
        <w:t xml:space="preserve"> and Sherman 1998</w:t>
      </w:r>
      <w:r w:rsidRPr="00207A3A">
        <w:rPr>
          <w:rFonts w:ascii="Arial" w:hAnsi="Arial" w:cs="Arial"/>
        </w:rPr>
        <w:t>).</w:t>
      </w:r>
      <w:r w:rsidRPr="00207A3A">
        <w:rPr>
          <w:rFonts w:ascii="Arial" w:hAnsi="Arial" w:cs="Arial"/>
          <w:szCs w:val="24"/>
        </w:rPr>
        <w:t xml:space="preserve">  </w:t>
      </w:r>
      <w:r w:rsidRPr="00207A3A">
        <w:rPr>
          <w:rFonts w:ascii="Arial" w:hAnsi="Arial" w:cs="Arial"/>
        </w:rPr>
        <w:t>Significance rating</w:t>
      </w:r>
      <w:r>
        <w:rPr>
          <w:rFonts w:ascii="Arial" w:hAnsi="Arial" w:cs="Arial"/>
        </w:rPr>
        <w:t xml:space="preserve"> methods have</w:t>
      </w:r>
      <w:r w:rsidRPr="00207A3A">
        <w:rPr>
          <w:rFonts w:ascii="Arial" w:hAnsi="Arial" w:cs="Arial"/>
        </w:rPr>
        <w:t xml:space="preserve"> been </w:t>
      </w:r>
      <w:proofErr w:type="spellStart"/>
      <w:r w:rsidRPr="00207A3A">
        <w:rPr>
          <w:rFonts w:ascii="Arial" w:hAnsi="Arial" w:cs="Arial"/>
        </w:rPr>
        <w:t>criticised</w:t>
      </w:r>
      <w:proofErr w:type="spellEnd"/>
      <w:r w:rsidRPr="00207A3A">
        <w:rPr>
          <w:rFonts w:ascii="Arial" w:hAnsi="Arial" w:cs="Arial"/>
        </w:rPr>
        <w:t xml:space="preserve"> for introducing too many </w:t>
      </w:r>
      <w:r>
        <w:rPr>
          <w:rFonts w:ascii="Arial" w:hAnsi="Arial" w:cs="Arial"/>
        </w:rPr>
        <w:t xml:space="preserve">impacts and </w:t>
      </w:r>
      <w:r w:rsidRPr="00207A3A">
        <w:rPr>
          <w:rFonts w:ascii="Arial" w:hAnsi="Arial" w:cs="Arial"/>
        </w:rPr>
        <w:t>thresholds in an attempt to be risk averse and avoid excluding impacts</w:t>
      </w:r>
      <w:r>
        <w:rPr>
          <w:rFonts w:ascii="Arial" w:hAnsi="Arial" w:cs="Arial"/>
        </w:rPr>
        <w:t xml:space="preserve"> (Morrison-Saunders et al., 2014; Retief et al., 2014)</w:t>
      </w:r>
      <w:r w:rsidRPr="00207A3A">
        <w:rPr>
          <w:rFonts w:ascii="Arial" w:hAnsi="Arial" w:cs="Arial"/>
        </w:rPr>
        <w:t xml:space="preserve">. This </w:t>
      </w:r>
      <w:r>
        <w:rPr>
          <w:rFonts w:ascii="Arial" w:hAnsi="Arial" w:cs="Arial"/>
        </w:rPr>
        <w:t xml:space="preserve">creates </w:t>
      </w:r>
      <w:r w:rsidRPr="00207A3A">
        <w:rPr>
          <w:rFonts w:ascii="Arial" w:hAnsi="Arial" w:cs="Arial"/>
        </w:rPr>
        <w:t xml:space="preserve">a snowball effect throughout the significance determination process </w:t>
      </w:r>
      <w:r>
        <w:rPr>
          <w:rFonts w:ascii="Arial" w:hAnsi="Arial" w:cs="Arial"/>
        </w:rPr>
        <w:t>as</w:t>
      </w:r>
      <w:r w:rsidRPr="00207A3A">
        <w:rPr>
          <w:rFonts w:ascii="Arial" w:hAnsi="Arial" w:cs="Arial"/>
        </w:rPr>
        <w:t xml:space="preserve"> each impact needs to be considered against a particular threshold. The learning from psychology suggest</w:t>
      </w:r>
      <w:r>
        <w:rPr>
          <w:rFonts w:ascii="Arial" w:hAnsi="Arial" w:cs="Arial"/>
        </w:rPr>
        <w:t>s</w:t>
      </w:r>
      <w:r w:rsidRPr="00207A3A">
        <w:rPr>
          <w:rFonts w:ascii="Arial" w:hAnsi="Arial" w:cs="Arial"/>
        </w:rPr>
        <w:t xml:space="preserve"> that </w:t>
      </w:r>
      <w:r>
        <w:rPr>
          <w:rFonts w:ascii="Arial" w:hAnsi="Arial" w:cs="Arial"/>
        </w:rPr>
        <w:t>decision makers are</w:t>
      </w:r>
      <w:r w:rsidRPr="00207A3A">
        <w:rPr>
          <w:rFonts w:ascii="Arial" w:hAnsi="Arial" w:cs="Arial"/>
        </w:rPr>
        <w:t xml:space="preserve"> sensitive to </w:t>
      </w:r>
      <w:r>
        <w:rPr>
          <w:rFonts w:ascii="Arial" w:hAnsi="Arial" w:cs="Arial"/>
        </w:rPr>
        <w:t xml:space="preserve">having </w:t>
      </w:r>
      <w:r w:rsidRPr="00207A3A">
        <w:rPr>
          <w:rFonts w:ascii="Arial" w:hAnsi="Arial" w:cs="Arial"/>
        </w:rPr>
        <w:t xml:space="preserve">too many </w:t>
      </w:r>
      <w:r>
        <w:rPr>
          <w:rFonts w:ascii="Arial" w:hAnsi="Arial" w:cs="Arial"/>
        </w:rPr>
        <w:t xml:space="preserve">impacts and </w:t>
      </w:r>
      <w:r w:rsidRPr="00207A3A">
        <w:rPr>
          <w:rFonts w:ascii="Arial" w:hAnsi="Arial" w:cs="Arial"/>
        </w:rPr>
        <w:t>thresholds to consider</w:t>
      </w:r>
      <w:r>
        <w:rPr>
          <w:rFonts w:ascii="Arial" w:hAnsi="Arial" w:cs="Arial"/>
        </w:rPr>
        <w:t xml:space="preserve"> and i</w:t>
      </w:r>
      <w:r w:rsidRPr="00207A3A">
        <w:rPr>
          <w:rFonts w:ascii="Arial" w:hAnsi="Arial" w:cs="Arial"/>
        </w:rPr>
        <w:t xml:space="preserve">deally overall significance judgements should deal with around seven key impacts at any </w:t>
      </w:r>
      <w:r w:rsidRPr="00FB2787">
        <w:rPr>
          <w:rFonts w:ascii="Arial" w:hAnsi="Arial" w:cs="Arial"/>
        </w:rPr>
        <w:t>one time.</w:t>
      </w:r>
      <w:r w:rsidRPr="007654D2">
        <w:rPr>
          <w:rFonts w:ascii="Arial" w:hAnsi="Arial" w:cs="Arial"/>
        </w:rPr>
        <w:t xml:space="preserve"> </w:t>
      </w:r>
      <w:r>
        <w:rPr>
          <w:rFonts w:ascii="Arial" w:hAnsi="Arial" w:cs="Arial"/>
        </w:rPr>
        <w:t>Cognitive limitations in dealing with excessive information should be kept in mind when deciding on the number of thresholds (which is linked to the number of impacts) and also the comparability of the types of threshold</w:t>
      </w:r>
      <w:r w:rsidR="009A1AA5">
        <w:rPr>
          <w:rFonts w:ascii="Arial" w:hAnsi="Arial" w:cs="Arial"/>
        </w:rPr>
        <w:t>s</w:t>
      </w:r>
      <w:r>
        <w:rPr>
          <w:rFonts w:ascii="Arial" w:hAnsi="Arial" w:cs="Arial"/>
        </w:rPr>
        <w:t xml:space="preserve">. For example, quantitative thresholds based on water and air quality standards are very different from cultural or heritage impacts thresholds and standards, yet they all need to be considered in an integrated manner when making decisions. </w:t>
      </w:r>
      <w:r w:rsidRPr="004F3EFE">
        <w:rPr>
          <w:rFonts w:ascii="Arial" w:hAnsi="Arial" w:cs="Arial"/>
        </w:rPr>
        <w:t xml:space="preserve">However, the </w:t>
      </w:r>
      <w:r>
        <w:rPr>
          <w:rFonts w:ascii="Arial" w:hAnsi="Arial" w:cs="Arial"/>
        </w:rPr>
        <w:t>number of impacts to consider is ultimately based on the outcomes of the scoping process, which tends to deliver broad scopes to avoid the potential for legal action. So, whilst in dealing with thresholds, we have to recognize our limits in dealing with complex information, delivering a scope conducive to the cognitive limitations of decision makers is not a trivial matter.</w:t>
      </w:r>
    </w:p>
    <w:p w14:paraId="4DD86866" w14:textId="77777777" w:rsidR="000A3A57" w:rsidRDefault="000A3A57" w:rsidP="00955BBE">
      <w:pPr>
        <w:autoSpaceDE w:val="0"/>
        <w:autoSpaceDN w:val="0"/>
        <w:adjustRightInd w:val="0"/>
        <w:spacing w:after="0" w:line="360" w:lineRule="auto"/>
        <w:jc w:val="both"/>
        <w:rPr>
          <w:rFonts w:ascii="Arial" w:hAnsi="Arial" w:cs="Arial"/>
        </w:rPr>
      </w:pPr>
    </w:p>
    <w:p w14:paraId="2D75CE0D" w14:textId="77777777" w:rsidR="009A1AA5" w:rsidRDefault="00733C35" w:rsidP="00955BBE">
      <w:pPr>
        <w:autoSpaceDE w:val="0"/>
        <w:autoSpaceDN w:val="0"/>
        <w:adjustRightInd w:val="0"/>
        <w:spacing w:after="0" w:line="360" w:lineRule="auto"/>
        <w:jc w:val="both"/>
        <w:rPr>
          <w:rFonts w:ascii="Arial" w:hAnsi="Arial" w:cs="Arial"/>
        </w:rPr>
      </w:pPr>
      <w:r w:rsidRPr="007A2295">
        <w:rPr>
          <w:rFonts w:ascii="Arial" w:hAnsi="Arial" w:cs="Arial"/>
        </w:rPr>
        <w:t>Psychology has a long history of investigating the mechanisms influencing how we gain understandings and communicate by exploring our ability to make associations.  Initial research in the 1980s showed that we make associations when we hear certain words (</w:t>
      </w:r>
      <w:r w:rsidR="00920391">
        <w:rPr>
          <w:rFonts w:ascii="Arial" w:hAnsi="Arial" w:cs="Arial"/>
        </w:rPr>
        <w:t>Kahneman, 2012</w:t>
      </w:r>
      <w:r w:rsidRPr="007A2295">
        <w:rPr>
          <w:rFonts w:ascii="Arial" w:hAnsi="Arial" w:cs="Arial"/>
        </w:rPr>
        <w:t>).  For example</w:t>
      </w:r>
      <w:r w:rsidR="00185E3E" w:rsidRPr="007A2295">
        <w:rPr>
          <w:rFonts w:ascii="Arial" w:hAnsi="Arial" w:cs="Arial"/>
        </w:rPr>
        <w:t>,</w:t>
      </w:r>
      <w:r w:rsidRPr="007A2295">
        <w:rPr>
          <w:rFonts w:ascii="Arial" w:hAnsi="Arial" w:cs="Arial"/>
        </w:rPr>
        <w:t xml:space="preserve"> if you have recently heard the word ‘EAT’ you are more like to complete the word fragment SO_P as SOUP rather than SOAP.  This effect is referred to as </w:t>
      </w:r>
      <w:r w:rsidRPr="00074526">
        <w:rPr>
          <w:rFonts w:ascii="Arial" w:hAnsi="Arial" w:cs="Arial"/>
        </w:rPr>
        <w:t>‘</w:t>
      </w:r>
      <w:r w:rsidRPr="007654D2">
        <w:rPr>
          <w:rFonts w:ascii="Arial" w:hAnsi="Arial" w:cs="Arial"/>
        </w:rPr>
        <w:t>priming’</w:t>
      </w:r>
      <w:r w:rsidRPr="007A2295">
        <w:rPr>
          <w:rFonts w:ascii="Arial" w:hAnsi="Arial" w:cs="Arial"/>
        </w:rPr>
        <w:t xml:space="preserve">, the word EAT primes the idea of SOUP.  </w:t>
      </w:r>
      <w:r w:rsidR="00185E3E" w:rsidRPr="007A2295">
        <w:rPr>
          <w:rFonts w:ascii="Arial" w:hAnsi="Arial" w:cs="Arial"/>
          <w:lang w:val="en-ZA" w:eastAsia="en-ZA"/>
        </w:rPr>
        <w:t>For example, reference to money has different conscious and unconscious psychological effects including social distress and physical pain (</w:t>
      </w:r>
      <w:proofErr w:type="spellStart"/>
      <w:r w:rsidR="00185E3E" w:rsidRPr="007A2295">
        <w:rPr>
          <w:rFonts w:ascii="Arial" w:hAnsi="Arial" w:cs="Arial"/>
          <w:lang w:val="en-ZA" w:eastAsia="en-ZA"/>
        </w:rPr>
        <w:t>Xinyue</w:t>
      </w:r>
      <w:proofErr w:type="spellEnd"/>
      <w:r w:rsidR="00185E3E" w:rsidRPr="007A2295">
        <w:rPr>
          <w:rFonts w:ascii="Arial" w:hAnsi="Arial" w:cs="Arial"/>
          <w:lang w:val="en-ZA" w:eastAsia="en-ZA"/>
        </w:rPr>
        <w:t xml:space="preserve"> et al 2009). Moreover, research found that money</w:t>
      </w:r>
      <w:r w:rsidR="00185E3E" w:rsidRPr="007A2295">
        <w:rPr>
          <w:rFonts w:ascii="Cambria Math" w:hAnsi="Cambria Math" w:cs="Cambria Math"/>
          <w:lang w:val="en-ZA" w:eastAsia="en-ZA"/>
        </w:rPr>
        <w:t>‐</w:t>
      </w:r>
      <w:r w:rsidR="00185E3E" w:rsidRPr="007A2295">
        <w:rPr>
          <w:rFonts w:ascii="Arial" w:hAnsi="Arial" w:cs="Arial"/>
          <w:lang w:val="en-ZA" w:eastAsia="en-ZA"/>
        </w:rPr>
        <w:t>primed individuals become more independent</w:t>
      </w:r>
      <w:r w:rsidR="007D4AFD">
        <w:rPr>
          <w:rFonts w:ascii="Arial" w:hAnsi="Arial" w:cs="Arial"/>
          <w:lang w:val="en-ZA" w:eastAsia="en-ZA"/>
        </w:rPr>
        <w:t xml:space="preserve"> and</w:t>
      </w:r>
      <w:r w:rsidR="00185E3E" w:rsidRPr="007A2295">
        <w:rPr>
          <w:rFonts w:ascii="Arial" w:hAnsi="Arial" w:cs="Arial"/>
          <w:lang w:val="en-ZA" w:eastAsia="en-ZA"/>
        </w:rPr>
        <w:t xml:space="preserve"> </w:t>
      </w:r>
      <w:r w:rsidR="007D4AFD">
        <w:rPr>
          <w:rFonts w:ascii="Arial" w:hAnsi="Arial" w:cs="Arial"/>
          <w:lang w:val="en-ZA" w:eastAsia="en-ZA"/>
        </w:rPr>
        <w:t xml:space="preserve">exhibit </w:t>
      </w:r>
      <w:r w:rsidR="00185E3E" w:rsidRPr="007A2295">
        <w:rPr>
          <w:rFonts w:ascii="Arial" w:hAnsi="Arial" w:cs="Arial"/>
          <w:lang w:val="en-ZA" w:eastAsia="en-ZA"/>
        </w:rPr>
        <w:t>increased self</w:t>
      </w:r>
      <w:r w:rsidR="00185E3E" w:rsidRPr="007A2295">
        <w:rPr>
          <w:rFonts w:ascii="Cambria Math" w:hAnsi="Cambria Math" w:cs="Cambria Math"/>
          <w:lang w:val="en-ZA" w:eastAsia="en-ZA"/>
        </w:rPr>
        <w:t>‐</w:t>
      </w:r>
      <w:r w:rsidR="00185E3E" w:rsidRPr="007A2295">
        <w:rPr>
          <w:rFonts w:ascii="Arial" w:hAnsi="Arial" w:cs="Arial"/>
          <w:lang w:val="en-ZA" w:eastAsia="en-ZA"/>
        </w:rPr>
        <w:t>reliance and selfishness (</w:t>
      </w:r>
      <w:proofErr w:type="spellStart"/>
      <w:r w:rsidR="00185E3E" w:rsidRPr="007A2295">
        <w:rPr>
          <w:rFonts w:ascii="Arial" w:hAnsi="Arial" w:cs="Arial"/>
          <w:lang w:val="en-ZA" w:eastAsia="en-ZA"/>
        </w:rPr>
        <w:t>Vohs</w:t>
      </w:r>
      <w:proofErr w:type="spellEnd"/>
      <w:r w:rsidR="00185E3E" w:rsidRPr="007A2295">
        <w:rPr>
          <w:rFonts w:ascii="Arial" w:hAnsi="Arial" w:cs="Arial"/>
          <w:lang w:val="en-ZA" w:eastAsia="en-ZA"/>
        </w:rPr>
        <w:t xml:space="preserve"> et al 2006). In short money primes individualism. Therefore, being continually reminded of money may </w:t>
      </w:r>
      <w:r w:rsidR="00B360F4">
        <w:rPr>
          <w:rFonts w:ascii="Arial" w:hAnsi="Arial" w:cs="Arial"/>
          <w:lang w:val="en-ZA" w:eastAsia="en-ZA"/>
        </w:rPr>
        <w:t xml:space="preserve">subconsciously </w:t>
      </w:r>
      <w:r w:rsidR="00185E3E" w:rsidRPr="007A2295">
        <w:rPr>
          <w:rFonts w:ascii="Arial" w:hAnsi="Arial" w:cs="Arial"/>
          <w:lang w:val="en-ZA" w:eastAsia="en-ZA"/>
        </w:rPr>
        <w:t xml:space="preserve">shape behaviour and </w:t>
      </w:r>
      <w:r w:rsidR="00185E3E" w:rsidRPr="007A2295">
        <w:rPr>
          <w:rFonts w:ascii="Arial" w:hAnsi="Arial" w:cs="Arial"/>
          <w:lang w:val="en-ZA" w:eastAsia="en-ZA"/>
        </w:rPr>
        <w:lastRenderedPageBreak/>
        <w:t xml:space="preserve">attitudes. The theme of money is central to many impact assessments typically with reference to the contribution of the </w:t>
      </w:r>
      <w:r w:rsidR="00185E3E" w:rsidRPr="009D7DBD">
        <w:rPr>
          <w:rFonts w:ascii="Arial" w:hAnsi="Arial" w:cs="Arial"/>
          <w:lang w:val="en-ZA" w:eastAsia="en-ZA"/>
        </w:rPr>
        <w:t>development to the regional economy and the value of the employment to be created. The use of cost benefit analysis is a well</w:t>
      </w:r>
      <w:r w:rsidR="00185E3E" w:rsidRPr="009D7DBD">
        <w:rPr>
          <w:rFonts w:ascii="Cambria Math" w:hAnsi="Cambria Math" w:cs="Cambria Math"/>
          <w:lang w:val="en-ZA" w:eastAsia="en-ZA"/>
        </w:rPr>
        <w:t>‐</w:t>
      </w:r>
      <w:r w:rsidR="00185E3E" w:rsidRPr="009D7DBD">
        <w:rPr>
          <w:rFonts w:ascii="Arial" w:hAnsi="Arial" w:cs="Arial"/>
          <w:lang w:val="en-ZA" w:eastAsia="en-ZA"/>
        </w:rPr>
        <w:t xml:space="preserve">known attempt to convert environmental and social decisions to monetary value </w:t>
      </w:r>
      <w:r w:rsidR="0053274D" w:rsidRPr="009D7DBD">
        <w:rPr>
          <w:rFonts w:ascii="Arial" w:hAnsi="Arial" w:cs="Arial"/>
          <w:lang w:val="en-ZA" w:eastAsia="en-ZA"/>
        </w:rPr>
        <w:t>to</w:t>
      </w:r>
      <w:r w:rsidR="00185E3E" w:rsidRPr="009D7DBD">
        <w:rPr>
          <w:rFonts w:ascii="Arial" w:hAnsi="Arial" w:cs="Arial"/>
          <w:lang w:val="en-ZA" w:eastAsia="en-ZA"/>
        </w:rPr>
        <w:t xml:space="preserve"> make choice easier for decision makers (Hardisty 2010). However, psychology research shows that the conversion of certain non</w:t>
      </w:r>
      <w:r w:rsidR="00185E3E" w:rsidRPr="009D7DBD">
        <w:rPr>
          <w:rFonts w:ascii="Cambria Math" w:hAnsi="Cambria Math" w:cs="Cambria Math"/>
          <w:lang w:val="en-ZA" w:eastAsia="en-ZA"/>
        </w:rPr>
        <w:t>‐</w:t>
      </w:r>
      <w:r w:rsidR="00185E3E" w:rsidRPr="009D7DBD">
        <w:rPr>
          <w:rFonts w:ascii="Arial" w:hAnsi="Arial" w:cs="Arial"/>
          <w:lang w:val="en-ZA" w:eastAsia="en-ZA"/>
        </w:rPr>
        <w:t xml:space="preserve">commodities (defined as objects that cannot be traded in markets for example objects with intrinsic and aesthetical value) to monetary value violates strongly held value systems and </w:t>
      </w:r>
      <w:r w:rsidR="00387F25">
        <w:rPr>
          <w:rFonts w:ascii="Arial" w:hAnsi="Arial" w:cs="Arial"/>
          <w:lang w:val="en-ZA" w:eastAsia="en-ZA"/>
        </w:rPr>
        <w:t>is</w:t>
      </w:r>
      <w:r w:rsidR="00387F25" w:rsidRPr="009D7DBD">
        <w:rPr>
          <w:rFonts w:ascii="Arial" w:hAnsi="Arial" w:cs="Arial"/>
          <w:lang w:val="en-ZA" w:eastAsia="en-ZA"/>
        </w:rPr>
        <w:t xml:space="preserve"> </w:t>
      </w:r>
      <w:r w:rsidR="00185E3E" w:rsidRPr="009D7DBD">
        <w:rPr>
          <w:rFonts w:ascii="Arial" w:hAnsi="Arial" w:cs="Arial"/>
          <w:lang w:val="en-ZA" w:eastAsia="en-ZA"/>
        </w:rPr>
        <w:t xml:space="preserve">considered morally </w:t>
      </w:r>
      <w:r w:rsidR="00387F25" w:rsidRPr="009D7DBD">
        <w:rPr>
          <w:rFonts w:ascii="Arial" w:hAnsi="Arial" w:cs="Arial"/>
          <w:lang w:val="en-ZA" w:eastAsia="en-ZA"/>
        </w:rPr>
        <w:t>offen</w:t>
      </w:r>
      <w:r w:rsidR="00387F25">
        <w:rPr>
          <w:rFonts w:ascii="Arial" w:hAnsi="Arial" w:cs="Arial"/>
          <w:lang w:val="en-ZA" w:eastAsia="en-ZA"/>
        </w:rPr>
        <w:t>sive</w:t>
      </w:r>
      <w:r w:rsidR="00387F25" w:rsidRPr="009D7DBD">
        <w:rPr>
          <w:rFonts w:ascii="Arial" w:hAnsi="Arial" w:cs="Arial"/>
          <w:lang w:val="en-ZA" w:eastAsia="en-ZA"/>
        </w:rPr>
        <w:t xml:space="preserve"> </w:t>
      </w:r>
      <w:r w:rsidR="00185E3E" w:rsidRPr="009D7DBD">
        <w:rPr>
          <w:rFonts w:ascii="Arial" w:hAnsi="Arial" w:cs="Arial"/>
          <w:lang w:val="en-ZA" w:eastAsia="en-ZA"/>
        </w:rPr>
        <w:t xml:space="preserve">or even taboo (Fiske and </w:t>
      </w:r>
      <w:proofErr w:type="spellStart"/>
      <w:r w:rsidR="00185E3E" w:rsidRPr="009D7DBD">
        <w:rPr>
          <w:rFonts w:ascii="Arial" w:hAnsi="Arial" w:cs="Arial"/>
          <w:lang w:val="en-ZA" w:eastAsia="en-ZA"/>
        </w:rPr>
        <w:t>Tetlock</w:t>
      </w:r>
      <w:proofErr w:type="spellEnd"/>
      <w:r w:rsidR="00185E3E" w:rsidRPr="009D7DBD">
        <w:rPr>
          <w:rFonts w:ascii="Arial" w:hAnsi="Arial" w:cs="Arial"/>
          <w:lang w:val="en-ZA" w:eastAsia="en-ZA"/>
        </w:rPr>
        <w:t xml:space="preserve"> 1997). For a more detailed discussion on how these value systems relate to dealing with trade</w:t>
      </w:r>
      <w:r w:rsidR="00185E3E" w:rsidRPr="009D7DBD">
        <w:rPr>
          <w:rFonts w:ascii="Cambria Math" w:hAnsi="Cambria Math" w:cs="Cambria Math"/>
          <w:lang w:val="en-ZA" w:eastAsia="en-ZA"/>
        </w:rPr>
        <w:t>‐</w:t>
      </w:r>
      <w:r w:rsidR="00185E3E" w:rsidRPr="009D7DBD">
        <w:rPr>
          <w:rFonts w:ascii="Arial" w:hAnsi="Arial" w:cs="Arial"/>
          <w:lang w:val="en-ZA" w:eastAsia="en-ZA"/>
        </w:rPr>
        <w:t>off decision making in impact assessment, see Retief et al (2013).</w:t>
      </w:r>
      <w:r w:rsidRPr="009D7DBD">
        <w:rPr>
          <w:rFonts w:ascii="Arial" w:hAnsi="Arial" w:cs="Arial"/>
        </w:rPr>
        <w:t xml:space="preserve">  </w:t>
      </w:r>
    </w:p>
    <w:p w14:paraId="7E7BFEB0" w14:textId="77777777" w:rsidR="009A1AA5" w:rsidRDefault="009A1AA5" w:rsidP="00955BBE">
      <w:pPr>
        <w:autoSpaceDE w:val="0"/>
        <w:autoSpaceDN w:val="0"/>
        <w:adjustRightInd w:val="0"/>
        <w:spacing w:after="0" w:line="360" w:lineRule="auto"/>
        <w:jc w:val="both"/>
        <w:rPr>
          <w:rFonts w:ascii="Arial" w:hAnsi="Arial" w:cs="Arial"/>
        </w:rPr>
      </w:pPr>
    </w:p>
    <w:p w14:paraId="105952A0" w14:textId="1B6EA350" w:rsidR="00733C35" w:rsidRPr="00955BBE" w:rsidRDefault="00733C35" w:rsidP="00955BBE">
      <w:pPr>
        <w:autoSpaceDE w:val="0"/>
        <w:autoSpaceDN w:val="0"/>
        <w:adjustRightInd w:val="0"/>
        <w:spacing w:after="0" w:line="360" w:lineRule="auto"/>
        <w:jc w:val="both"/>
        <w:rPr>
          <w:rFonts w:ascii="Arial" w:hAnsi="Arial" w:cs="Arial"/>
          <w:lang w:val="en-ZA" w:eastAsia="en-ZA"/>
        </w:rPr>
      </w:pPr>
      <w:r w:rsidRPr="009D7DBD">
        <w:rPr>
          <w:rFonts w:ascii="Arial" w:hAnsi="Arial" w:cs="Arial"/>
        </w:rPr>
        <w:t xml:space="preserve">The applicability of priming for </w:t>
      </w:r>
      <w:r w:rsidR="007A2295" w:rsidRPr="009D7DBD">
        <w:rPr>
          <w:rFonts w:ascii="Arial" w:hAnsi="Arial" w:cs="Arial"/>
        </w:rPr>
        <w:t>acceptability judgements</w:t>
      </w:r>
      <w:r w:rsidRPr="009D7DBD">
        <w:rPr>
          <w:rFonts w:ascii="Arial" w:hAnsi="Arial" w:cs="Arial"/>
        </w:rPr>
        <w:t xml:space="preserve"> lies in the association</w:t>
      </w:r>
      <w:r w:rsidR="00195F66">
        <w:rPr>
          <w:rFonts w:ascii="Arial" w:hAnsi="Arial" w:cs="Arial"/>
        </w:rPr>
        <w:t>s</w:t>
      </w:r>
      <w:r w:rsidRPr="009D7DBD">
        <w:rPr>
          <w:rFonts w:ascii="Arial" w:hAnsi="Arial" w:cs="Arial"/>
        </w:rPr>
        <w:t xml:space="preserve"> ma</w:t>
      </w:r>
      <w:r w:rsidR="00C62B78">
        <w:rPr>
          <w:rFonts w:ascii="Arial" w:hAnsi="Arial" w:cs="Arial"/>
        </w:rPr>
        <w:t>d</w:t>
      </w:r>
      <w:r w:rsidRPr="009D7DBD">
        <w:rPr>
          <w:rFonts w:ascii="Arial" w:hAnsi="Arial" w:cs="Arial"/>
        </w:rPr>
        <w:t>e with key concepts and terminology.  For example, the use of the word ‘impact’ primes negativity while the word ‘conservation’ might in some contexts</w:t>
      </w:r>
      <w:r w:rsidR="00222302">
        <w:rPr>
          <w:rFonts w:ascii="Arial" w:hAnsi="Arial" w:cs="Arial"/>
        </w:rPr>
        <w:t>,</w:t>
      </w:r>
      <w:r w:rsidRPr="009D7DBD">
        <w:rPr>
          <w:rFonts w:ascii="Arial" w:hAnsi="Arial" w:cs="Arial"/>
        </w:rPr>
        <w:t xml:space="preserve"> prime images of pri</w:t>
      </w:r>
      <w:r w:rsidR="00EA0C11" w:rsidRPr="009D7DBD">
        <w:rPr>
          <w:rFonts w:ascii="Arial" w:hAnsi="Arial" w:cs="Arial"/>
        </w:rPr>
        <w:t>vilege and exclusion.  There have</w:t>
      </w:r>
      <w:r w:rsidRPr="009D7DBD">
        <w:rPr>
          <w:rFonts w:ascii="Arial" w:hAnsi="Arial" w:cs="Arial"/>
        </w:rPr>
        <w:t xml:space="preserve"> been calls, especially from experience with state of the environment reporting</w:t>
      </w:r>
      <w:r w:rsidR="00195F66">
        <w:rPr>
          <w:rFonts w:ascii="Arial" w:hAnsi="Arial" w:cs="Arial"/>
        </w:rPr>
        <w:t>,</w:t>
      </w:r>
      <w:r w:rsidRPr="009D7DBD">
        <w:rPr>
          <w:rFonts w:ascii="Arial" w:hAnsi="Arial" w:cs="Arial"/>
        </w:rPr>
        <w:t xml:space="preserve"> to move away from words such as ‘impact’, ‘green’, ‘ecosystem’ and ‘conservation’ and to rather use words such as ‘quality of life’, ‘sustainable services’ and ‘human well-being’ which could cover similar ground but is bound to have more</w:t>
      </w:r>
      <w:r w:rsidR="00920391">
        <w:rPr>
          <w:rFonts w:ascii="Arial" w:hAnsi="Arial" w:cs="Arial"/>
        </w:rPr>
        <w:t xml:space="preserve"> traction with decision makers (Retief et al., 2011</w:t>
      </w:r>
      <w:r w:rsidRPr="009D7DBD">
        <w:rPr>
          <w:rFonts w:ascii="Arial" w:hAnsi="Arial" w:cs="Arial"/>
        </w:rPr>
        <w:t xml:space="preserve">). </w:t>
      </w:r>
      <w:r w:rsidR="009D7DBD" w:rsidRPr="009D7DBD">
        <w:rPr>
          <w:rFonts w:ascii="Arial" w:hAnsi="Arial" w:cs="Arial"/>
          <w:lang w:val="en-ZA" w:eastAsia="en-ZA"/>
        </w:rPr>
        <w:t>Research by O’Neill and Nicholson</w:t>
      </w:r>
      <w:r w:rsidR="009D7DBD" w:rsidRPr="009D7DBD">
        <w:rPr>
          <w:rFonts w:ascii="Cambria Math" w:hAnsi="Cambria Math" w:cs="Cambria Math"/>
          <w:lang w:val="en-ZA" w:eastAsia="en-ZA"/>
        </w:rPr>
        <w:t>‐</w:t>
      </w:r>
      <w:r w:rsidR="009D7DBD" w:rsidRPr="009D7DBD">
        <w:rPr>
          <w:rFonts w:ascii="Arial" w:hAnsi="Arial" w:cs="Arial"/>
          <w:lang w:val="en-ZA" w:eastAsia="en-ZA"/>
        </w:rPr>
        <w:t xml:space="preserve">Cole (2009) on the role of visual, and iconic, representations of climate change illustrate how the way information </w:t>
      </w:r>
      <w:r w:rsidR="000D256B">
        <w:rPr>
          <w:rFonts w:ascii="Arial" w:hAnsi="Arial" w:cs="Arial"/>
          <w:lang w:val="en-ZA" w:eastAsia="en-ZA"/>
        </w:rPr>
        <w:t xml:space="preserve">is presented </w:t>
      </w:r>
      <w:r w:rsidR="009D7DBD" w:rsidRPr="009D7DBD">
        <w:rPr>
          <w:rFonts w:ascii="Arial" w:hAnsi="Arial" w:cs="Arial"/>
          <w:lang w:val="en-ZA" w:eastAsia="en-ZA"/>
        </w:rPr>
        <w:t xml:space="preserve">affects people’s attention and level of engagement with the issue. They found for example, that nonthreatening imagery and icons that link to individuals' everyday emotions and concerns in the context of climate change tend to be more engaging than threatening messages. It would be interesting to better understand the associations </w:t>
      </w:r>
      <w:r w:rsidR="00D84365">
        <w:rPr>
          <w:rFonts w:ascii="Arial" w:hAnsi="Arial" w:cs="Arial"/>
          <w:lang w:val="en-ZA" w:eastAsia="en-ZA"/>
        </w:rPr>
        <w:t xml:space="preserve">that </w:t>
      </w:r>
      <w:r w:rsidR="009D7DBD" w:rsidRPr="009D7DBD">
        <w:rPr>
          <w:rFonts w:ascii="Arial" w:hAnsi="Arial" w:cs="Arial"/>
          <w:lang w:val="en-ZA" w:eastAsia="en-ZA"/>
        </w:rPr>
        <w:t>decision makers have to some of the complicated and poorly defined concepts typically used in sustainability assessment</w:t>
      </w:r>
      <w:r w:rsidR="00D84365">
        <w:rPr>
          <w:rFonts w:ascii="Arial" w:hAnsi="Arial" w:cs="Arial"/>
          <w:lang w:val="en-ZA" w:eastAsia="en-ZA"/>
        </w:rPr>
        <w:t>,</w:t>
      </w:r>
      <w:r w:rsidR="009D7DBD" w:rsidRPr="009D7DBD">
        <w:rPr>
          <w:rFonts w:ascii="Arial" w:hAnsi="Arial" w:cs="Arial"/>
          <w:lang w:val="en-ZA" w:eastAsia="en-ZA"/>
        </w:rPr>
        <w:t xml:space="preserve"> such as ‘intra</w:t>
      </w:r>
      <w:r w:rsidR="009D7DBD" w:rsidRPr="009D7DBD">
        <w:rPr>
          <w:rFonts w:ascii="Cambria Math" w:hAnsi="Cambria Math" w:cs="Cambria Math"/>
          <w:lang w:val="en-ZA" w:eastAsia="en-ZA"/>
        </w:rPr>
        <w:t>‐</w:t>
      </w:r>
      <w:r w:rsidR="009D7DBD" w:rsidRPr="009D7DBD">
        <w:rPr>
          <w:rFonts w:ascii="Arial" w:hAnsi="Arial" w:cs="Arial"/>
          <w:lang w:val="en-ZA" w:eastAsia="en-ZA"/>
        </w:rPr>
        <w:t>generational equity’, ‘social capital’, ‘ecosystem services’, etc</w:t>
      </w:r>
      <w:r w:rsidR="00D84365">
        <w:rPr>
          <w:rFonts w:ascii="Arial" w:hAnsi="Arial" w:cs="Arial"/>
          <w:lang w:val="en-ZA" w:eastAsia="en-ZA"/>
        </w:rPr>
        <w:t>.</w:t>
      </w:r>
      <w:r w:rsidR="009D7DBD" w:rsidRPr="009D7DBD">
        <w:rPr>
          <w:rFonts w:ascii="Arial" w:hAnsi="Arial" w:cs="Arial"/>
          <w:lang w:val="en-ZA" w:eastAsia="en-ZA"/>
        </w:rPr>
        <w:t xml:space="preserve"> It is therefore important that we consider priming against the terminology and concepts typically use</w:t>
      </w:r>
      <w:r w:rsidR="000D256B">
        <w:rPr>
          <w:rFonts w:ascii="Arial" w:hAnsi="Arial" w:cs="Arial"/>
          <w:lang w:val="en-ZA" w:eastAsia="en-ZA"/>
        </w:rPr>
        <w:t>d</w:t>
      </w:r>
      <w:r w:rsidR="009D7DBD" w:rsidRPr="009D7DBD">
        <w:rPr>
          <w:rFonts w:ascii="Arial" w:hAnsi="Arial" w:cs="Arial"/>
          <w:lang w:val="en-ZA" w:eastAsia="en-ZA"/>
        </w:rPr>
        <w:t xml:space="preserve"> </w:t>
      </w:r>
      <w:r w:rsidR="00D84365">
        <w:rPr>
          <w:rFonts w:ascii="Arial" w:hAnsi="Arial" w:cs="Arial"/>
          <w:lang w:val="en-ZA" w:eastAsia="en-ZA"/>
        </w:rPr>
        <w:t xml:space="preserve">when </w:t>
      </w:r>
      <w:r w:rsidR="009D7DBD" w:rsidRPr="009D7DBD">
        <w:rPr>
          <w:rFonts w:ascii="Arial" w:hAnsi="Arial" w:cs="Arial"/>
          <w:lang w:val="en-ZA" w:eastAsia="en-ZA"/>
        </w:rPr>
        <w:t>judging acceptability.</w:t>
      </w:r>
      <w:r w:rsidRPr="009D7DBD">
        <w:rPr>
          <w:rFonts w:ascii="Arial" w:hAnsi="Arial" w:cs="Arial"/>
        </w:rPr>
        <w:t xml:space="preserve"> It would be interesting to better understand the </w:t>
      </w:r>
      <w:r w:rsidRPr="00955BBE">
        <w:rPr>
          <w:rFonts w:ascii="Arial" w:hAnsi="Arial" w:cs="Arial"/>
        </w:rPr>
        <w:t xml:space="preserve">associations decision makers have to some of the complicated and poorly defined </w:t>
      </w:r>
      <w:r w:rsidR="007A2295" w:rsidRPr="00955BBE">
        <w:rPr>
          <w:rFonts w:ascii="Arial" w:hAnsi="Arial" w:cs="Arial"/>
        </w:rPr>
        <w:t>thresholds on which acceptability is based</w:t>
      </w:r>
      <w:r w:rsidRPr="00955BBE">
        <w:rPr>
          <w:rFonts w:ascii="Arial" w:hAnsi="Arial" w:cs="Arial"/>
        </w:rPr>
        <w:t xml:space="preserve"> su</w:t>
      </w:r>
      <w:r w:rsidR="007A2295" w:rsidRPr="00955BBE">
        <w:rPr>
          <w:rFonts w:ascii="Arial" w:hAnsi="Arial" w:cs="Arial"/>
        </w:rPr>
        <w:t>ch as ‘irreplaceable</w:t>
      </w:r>
      <w:r w:rsidRPr="00955BBE">
        <w:rPr>
          <w:rFonts w:ascii="Arial" w:hAnsi="Arial" w:cs="Arial"/>
        </w:rPr>
        <w:t>’</w:t>
      </w:r>
      <w:r w:rsidR="007A2295" w:rsidRPr="00955BBE">
        <w:rPr>
          <w:rFonts w:ascii="Arial" w:hAnsi="Arial" w:cs="Arial"/>
        </w:rPr>
        <w:t xml:space="preserve">, ‘vulnerable’ and ‘least threatened’. </w:t>
      </w:r>
    </w:p>
    <w:p w14:paraId="4DC387EF" w14:textId="77777777" w:rsidR="00733C35" w:rsidRPr="00955BBE" w:rsidRDefault="00733C35" w:rsidP="00955BBE">
      <w:pPr>
        <w:autoSpaceDE w:val="0"/>
        <w:autoSpaceDN w:val="0"/>
        <w:adjustRightInd w:val="0"/>
        <w:spacing w:after="0" w:line="360" w:lineRule="auto"/>
        <w:jc w:val="both"/>
        <w:rPr>
          <w:rFonts w:ascii="Arial" w:hAnsi="Arial" w:cs="Arial"/>
        </w:rPr>
      </w:pPr>
    </w:p>
    <w:p w14:paraId="6142C46C" w14:textId="1FDAE35B" w:rsidR="00733C35" w:rsidRPr="00955BBE" w:rsidRDefault="00733C35" w:rsidP="00955BBE">
      <w:pPr>
        <w:autoSpaceDE w:val="0"/>
        <w:autoSpaceDN w:val="0"/>
        <w:adjustRightInd w:val="0"/>
        <w:spacing w:after="0" w:line="360" w:lineRule="auto"/>
        <w:jc w:val="both"/>
        <w:rPr>
          <w:rFonts w:ascii="Arial" w:hAnsi="Arial" w:cs="Arial"/>
        </w:rPr>
      </w:pPr>
      <w:r w:rsidRPr="00955BBE">
        <w:rPr>
          <w:rFonts w:ascii="Arial" w:hAnsi="Arial" w:cs="Arial"/>
        </w:rPr>
        <w:t>The concept of priming also considers the order of things or how they are framed.  Typically</w:t>
      </w:r>
      <w:r w:rsidR="007A2295" w:rsidRPr="00955BBE">
        <w:rPr>
          <w:rFonts w:ascii="Arial" w:hAnsi="Arial" w:cs="Arial"/>
        </w:rPr>
        <w:t>,</w:t>
      </w:r>
      <w:r w:rsidRPr="00955BBE">
        <w:rPr>
          <w:rFonts w:ascii="Arial" w:hAnsi="Arial" w:cs="Arial"/>
        </w:rPr>
        <w:t xml:space="preserve"> the first information you hear stands out and your brain uses that to </w:t>
      </w:r>
      <w:proofErr w:type="spellStart"/>
      <w:r w:rsidRPr="00955BBE">
        <w:rPr>
          <w:rFonts w:ascii="Arial" w:hAnsi="Arial" w:cs="Arial"/>
        </w:rPr>
        <w:t>colour</w:t>
      </w:r>
      <w:proofErr w:type="spellEnd"/>
      <w:r w:rsidRPr="00955BBE">
        <w:rPr>
          <w:rFonts w:ascii="Arial" w:hAnsi="Arial" w:cs="Arial"/>
        </w:rPr>
        <w:t xml:space="preserve"> all later information.  Therefore</w:t>
      </w:r>
      <w:r w:rsidR="007A2295" w:rsidRPr="00955BBE">
        <w:rPr>
          <w:rFonts w:ascii="Arial" w:hAnsi="Arial" w:cs="Arial"/>
        </w:rPr>
        <w:t>,</w:t>
      </w:r>
      <w:r w:rsidRPr="00955BBE">
        <w:rPr>
          <w:rFonts w:ascii="Arial" w:hAnsi="Arial" w:cs="Arial"/>
        </w:rPr>
        <w:t xml:space="preserve"> in an interview it would be more advantageous to start with positive information about </w:t>
      </w:r>
      <w:r w:rsidRPr="00955BBE">
        <w:rPr>
          <w:rFonts w:ascii="Arial" w:hAnsi="Arial" w:cs="Arial"/>
        </w:rPr>
        <w:lastRenderedPageBreak/>
        <w:t xml:space="preserve">yourself than negative. Order of information / words makes all the difference – you want to start with your best foot forward. Your brain takes shortcuts </w:t>
      </w:r>
      <w:r w:rsidR="000F6072">
        <w:rPr>
          <w:rFonts w:ascii="Arial" w:hAnsi="Arial" w:cs="Arial"/>
        </w:rPr>
        <w:t>to</w:t>
      </w:r>
      <w:r w:rsidR="000F6072" w:rsidRPr="00955BBE">
        <w:rPr>
          <w:rFonts w:ascii="Arial" w:hAnsi="Arial" w:cs="Arial"/>
        </w:rPr>
        <w:t xml:space="preserve"> </w:t>
      </w:r>
      <w:r w:rsidRPr="00955BBE">
        <w:rPr>
          <w:rFonts w:ascii="Arial" w:hAnsi="Arial" w:cs="Arial"/>
        </w:rPr>
        <w:t>avoid cognitive fatigue and start</w:t>
      </w:r>
      <w:r w:rsidR="000F6072">
        <w:rPr>
          <w:rFonts w:ascii="Arial" w:hAnsi="Arial" w:cs="Arial"/>
        </w:rPr>
        <w:t>s</w:t>
      </w:r>
      <w:r w:rsidRPr="00955BBE">
        <w:rPr>
          <w:rFonts w:ascii="Arial" w:hAnsi="Arial" w:cs="Arial"/>
        </w:rPr>
        <w:t xml:space="preserve"> to ignore later information.  The order of things </w:t>
      </w:r>
      <w:r w:rsidR="000F6072" w:rsidRPr="00955BBE">
        <w:rPr>
          <w:rFonts w:ascii="Arial" w:hAnsi="Arial" w:cs="Arial"/>
        </w:rPr>
        <w:t>matters</w:t>
      </w:r>
      <w:r w:rsidR="007A2295" w:rsidRPr="00955BBE">
        <w:rPr>
          <w:rFonts w:ascii="Arial" w:hAnsi="Arial" w:cs="Arial"/>
        </w:rPr>
        <w:t>,</w:t>
      </w:r>
      <w:r w:rsidRPr="00955BBE">
        <w:rPr>
          <w:rFonts w:ascii="Arial" w:hAnsi="Arial" w:cs="Arial"/>
        </w:rPr>
        <w:t xml:space="preserve"> for example, a study of German students asked two questions to test correlation (</w:t>
      </w:r>
      <w:r w:rsidR="00920391">
        <w:rPr>
          <w:rFonts w:ascii="Arial" w:hAnsi="Arial" w:cs="Arial"/>
        </w:rPr>
        <w:t>Kahneman 2012,</w:t>
      </w:r>
      <w:r w:rsidRPr="00955BBE">
        <w:rPr>
          <w:rFonts w:ascii="Arial" w:hAnsi="Arial" w:cs="Arial"/>
        </w:rPr>
        <w:t xml:space="preserve"> p101):</w:t>
      </w:r>
    </w:p>
    <w:p w14:paraId="597652F4" w14:textId="77777777" w:rsidR="00733C35" w:rsidRPr="00955BBE" w:rsidRDefault="00733C35" w:rsidP="00955BBE">
      <w:pPr>
        <w:autoSpaceDE w:val="0"/>
        <w:autoSpaceDN w:val="0"/>
        <w:adjustRightInd w:val="0"/>
        <w:spacing w:after="0" w:line="360" w:lineRule="auto"/>
        <w:jc w:val="both"/>
        <w:rPr>
          <w:rFonts w:ascii="Arial" w:hAnsi="Arial" w:cs="Arial"/>
        </w:rPr>
      </w:pPr>
    </w:p>
    <w:p w14:paraId="2B592DD0" w14:textId="77777777" w:rsidR="00733C35" w:rsidRPr="00955BBE" w:rsidRDefault="00733C35" w:rsidP="00955BBE">
      <w:pPr>
        <w:autoSpaceDE w:val="0"/>
        <w:autoSpaceDN w:val="0"/>
        <w:adjustRightInd w:val="0"/>
        <w:spacing w:after="0" w:line="360" w:lineRule="auto"/>
        <w:jc w:val="both"/>
        <w:rPr>
          <w:rFonts w:ascii="Arial" w:hAnsi="Arial" w:cs="Arial"/>
        </w:rPr>
      </w:pPr>
      <w:r w:rsidRPr="00955BBE">
        <w:rPr>
          <w:rFonts w:ascii="Arial" w:hAnsi="Arial" w:cs="Arial"/>
        </w:rPr>
        <w:tab/>
        <w:t>How happy are you these days?</w:t>
      </w:r>
    </w:p>
    <w:p w14:paraId="173F4FDE" w14:textId="77777777" w:rsidR="00733C35" w:rsidRPr="00955BBE" w:rsidRDefault="00733C35" w:rsidP="00955BBE">
      <w:pPr>
        <w:autoSpaceDE w:val="0"/>
        <w:autoSpaceDN w:val="0"/>
        <w:adjustRightInd w:val="0"/>
        <w:spacing w:after="0" w:line="360" w:lineRule="auto"/>
        <w:jc w:val="both"/>
        <w:rPr>
          <w:rFonts w:ascii="Arial" w:hAnsi="Arial" w:cs="Arial"/>
        </w:rPr>
      </w:pPr>
      <w:r w:rsidRPr="00955BBE">
        <w:rPr>
          <w:rFonts w:ascii="Arial" w:hAnsi="Arial" w:cs="Arial"/>
        </w:rPr>
        <w:tab/>
        <w:t>How many dates did you have last month?</w:t>
      </w:r>
    </w:p>
    <w:p w14:paraId="72E7C02D" w14:textId="77777777" w:rsidR="00733C35" w:rsidRPr="00955BBE" w:rsidRDefault="00733C35" w:rsidP="00955BBE">
      <w:pPr>
        <w:autoSpaceDE w:val="0"/>
        <w:autoSpaceDN w:val="0"/>
        <w:adjustRightInd w:val="0"/>
        <w:spacing w:after="0" w:line="360" w:lineRule="auto"/>
        <w:jc w:val="both"/>
        <w:rPr>
          <w:rFonts w:ascii="Arial" w:hAnsi="Arial" w:cs="Arial"/>
        </w:rPr>
      </w:pPr>
    </w:p>
    <w:p w14:paraId="3FC477F5" w14:textId="2B2DAB2E" w:rsidR="00733C35" w:rsidRPr="000E34AE" w:rsidRDefault="00733C35" w:rsidP="000E34AE">
      <w:pPr>
        <w:autoSpaceDE w:val="0"/>
        <w:autoSpaceDN w:val="0"/>
        <w:adjustRightInd w:val="0"/>
        <w:spacing w:after="0" w:line="360" w:lineRule="auto"/>
        <w:jc w:val="both"/>
        <w:rPr>
          <w:rFonts w:ascii="Arial" w:hAnsi="Arial" w:cs="Arial"/>
        </w:rPr>
      </w:pPr>
      <w:r w:rsidRPr="00955BBE">
        <w:rPr>
          <w:rFonts w:ascii="Arial" w:hAnsi="Arial" w:cs="Arial"/>
        </w:rPr>
        <w:t xml:space="preserve">The aim was </w:t>
      </w:r>
      <w:r w:rsidR="00843277">
        <w:rPr>
          <w:rFonts w:ascii="Arial" w:hAnsi="Arial" w:cs="Arial"/>
        </w:rPr>
        <w:t xml:space="preserve">to </w:t>
      </w:r>
      <w:r w:rsidRPr="00955BBE">
        <w:rPr>
          <w:rFonts w:ascii="Arial" w:hAnsi="Arial" w:cs="Arial"/>
        </w:rPr>
        <w:t xml:space="preserve">test the correlation of happiness and the number of dates.  Surprisingly the correlation between the two answers were zero, because dating was not the first thing that came to mind when thinking about their happiness.  However, when the questions were </w:t>
      </w:r>
      <w:r w:rsidR="000F6072" w:rsidRPr="00955BBE">
        <w:rPr>
          <w:rFonts w:ascii="Arial" w:hAnsi="Arial" w:cs="Arial"/>
        </w:rPr>
        <w:t>reversed,</w:t>
      </w:r>
      <w:r w:rsidRPr="00955BBE">
        <w:rPr>
          <w:rFonts w:ascii="Arial" w:hAnsi="Arial" w:cs="Arial"/>
        </w:rPr>
        <w:t xml:space="preserve"> and the interviewer asked about the number of dates first</w:t>
      </w:r>
      <w:r w:rsidR="00924A7D">
        <w:rPr>
          <w:rFonts w:ascii="Arial" w:hAnsi="Arial" w:cs="Arial"/>
        </w:rPr>
        <w:t>,</w:t>
      </w:r>
      <w:r w:rsidRPr="00955BBE">
        <w:rPr>
          <w:rFonts w:ascii="Arial" w:hAnsi="Arial" w:cs="Arial"/>
        </w:rPr>
        <w:t xml:space="preserve"> the correlation was significant.  The explanation is that the emotions triggered by thinking about your romantic life (be it positive or negative) influenced the follow-up question on happiness.  Kahneman (</w:t>
      </w:r>
      <w:r w:rsidR="00920391" w:rsidRPr="00920391">
        <w:rPr>
          <w:rFonts w:ascii="Arial" w:hAnsi="Arial" w:cs="Arial"/>
        </w:rPr>
        <w:t>2012,</w:t>
      </w:r>
      <w:r w:rsidRPr="00955BBE">
        <w:rPr>
          <w:rFonts w:ascii="Arial" w:hAnsi="Arial" w:cs="Arial"/>
        </w:rPr>
        <w:t xml:space="preserve"> p88) states with reference to </w:t>
      </w:r>
      <w:r w:rsidR="00924A7D" w:rsidRPr="00924A7D">
        <w:rPr>
          <w:rFonts w:ascii="Arial" w:hAnsi="Arial" w:cs="Arial"/>
        </w:rPr>
        <w:t>‘</w:t>
      </w:r>
      <w:r w:rsidRPr="007654D2">
        <w:rPr>
          <w:rFonts w:ascii="Arial" w:hAnsi="Arial" w:cs="Arial"/>
        </w:rPr>
        <w:t>framing</w:t>
      </w:r>
      <w:r w:rsidR="00924A7D" w:rsidRPr="007654D2">
        <w:rPr>
          <w:rFonts w:ascii="Arial" w:hAnsi="Arial" w:cs="Arial"/>
        </w:rPr>
        <w:t>’</w:t>
      </w:r>
      <w:r w:rsidR="000E34AE">
        <w:rPr>
          <w:rFonts w:ascii="Arial" w:hAnsi="Arial" w:cs="Arial"/>
        </w:rPr>
        <w:t xml:space="preserve">, </w:t>
      </w:r>
      <w:r w:rsidRPr="00955BBE">
        <w:rPr>
          <w:rFonts w:ascii="Arial" w:hAnsi="Arial" w:cs="Arial"/>
          <w:i/>
        </w:rPr>
        <w:t>“Different ways of presenting the same information evoke different emotions.  The statement that “the odds of survival one month after surgery is 90%” is more reassuring than the equivalent statement that “mortality within one month of surgery is 10%”. Similarly, cold cuts described as 90% fat free is more attractive than when they are described as 10% fat.”</w:t>
      </w:r>
    </w:p>
    <w:p w14:paraId="6F3AC459" w14:textId="77777777" w:rsidR="00733C35" w:rsidRPr="00955BBE" w:rsidRDefault="00733C35" w:rsidP="00955BBE">
      <w:pPr>
        <w:autoSpaceDE w:val="0"/>
        <w:autoSpaceDN w:val="0"/>
        <w:adjustRightInd w:val="0"/>
        <w:spacing w:after="0" w:line="360" w:lineRule="auto"/>
        <w:ind w:firstLine="720"/>
        <w:jc w:val="both"/>
        <w:rPr>
          <w:rFonts w:ascii="Arial" w:hAnsi="Arial" w:cs="Arial"/>
        </w:rPr>
      </w:pPr>
    </w:p>
    <w:p w14:paraId="3C8B7C13" w14:textId="32B02EC3" w:rsidR="00733C35" w:rsidRPr="00955BBE" w:rsidRDefault="00733C35" w:rsidP="00955BBE">
      <w:pPr>
        <w:autoSpaceDE w:val="0"/>
        <w:autoSpaceDN w:val="0"/>
        <w:adjustRightInd w:val="0"/>
        <w:spacing w:after="0" w:line="360" w:lineRule="auto"/>
        <w:jc w:val="both"/>
        <w:rPr>
          <w:rFonts w:ascii="Arial" w:hAnsi="Arial" w:cs="Arial"/>
        </w:rPr>
      </w:pPr>
      <w:r w:rsidRPr="00955BBE">
        <w:rPr>
          <w:rFonts w:ascii="Arial" w:hAnsi="Arial" w:cs="Arial"/>
        </w:rPr>
        <w:t xml:space="preserve">In </w:t>
      </w:r>
      <w:r w:rsidR="009D7DBD" w:rsidRPr="00955BBE">
        <w:rPr>
          <w:rFonts w:ascii="Arial" w:hAnsi="Arial" w:cs="Arial"/>
        </w:rPr>
        <w:t>acceptability judgements</w:t>
      </w:r>
      <w:r w:rsidRPr="00955BBE">
        <w:rPr>
          <w:rFonts w:ascii="Arial" w:hAnsi="Arial" w:cs="Arial"/>
        </w:rPr>
        <w:t xml:space="preserve"> </w:t>
      </w:r>
      <w:r w:rsidR="000E408B">
        <w:rPr>
          <w:rFonts w:ascii="Arial" w:hAnsi="Arial" w:cs="Arial"/>
        </w:rPr>
        <w:t>it is also apparent</w:t>
      </w:r>
      <w:r w:rsidRPr="00955BBE">
        <w:rPr>
          <w:rFonts w:ascii="Arial" w:hAnsi="Arial" w:cs="Arial"/>
        </w:rPr>
        <w:t xml:space="preserve"> that the order and the way in which </w:t>
      </w:r>
      <w:r w:rsidR="000E408B">
        <w:rPr>
          <w:rFonts w:ascii="Arial" w:hAnsi="Arial" w:cs="Arial"/>
        </w:rPr>
        <w:t>results are</w:t>
      </w:r>
      <w:r w:rsidR="000E408B" w:rsidRPr="00955BBE">
        <w:rPr>
          <w:rFonts w:ascii="Arial" w:hAnsi="Arial" w:cs="Arial"/>
        </w:rPr>
        <w:t xml:space="preserve"> </w:t>
      </w:r>
      <w:r w:rsidRPr="00955BBE">
        <w:rPr>
          <w:rFonts w:ascii="Arial" w:hAnsi="Arial" w:cs="Arial"/>
        </w:rPr>
        <w:t>present</w:t>
      </w:r>
      <w:r w:rsidR="000E408B">
        <w:rPr>
          <w:rFonts w:ascii="Arial" w:hAnsi="Arial" w:cs="Arial"/>
        </w:rPr>
        <w:t>ed</w:t>
      </w:r>
      <w:r w:rsidRPr="00955BBE">
        <w:rPr>
          <w:rFonts w:ascii="Arial" w:hAnsi="Arial" w:cs="Arial"/>
        </w:rPr>
        <w:t xml:space="preserve"> and/or </w:t>
      </w:r>
      <w:r w:rsidR="000E408B">
        <w:rPr>
          <w:rFonts w:ascii="Arial" w:hAnsi="Arial" w:cs="Arial"/>
        </w:rPr>
        <w:t>the</w:t>
      </w:r>
      <w:r w:rsidR="000E408B" w:rsidRPr="00955BBE">
        <w:rPr>
          <w:rFonts w:ascii="Arial" w:hAnsi="Arial" w:cs="Arial"/>
        </w:rPr>
        <w:t xml:space="preserve"> </w:t>
      </w:r>
      <w:r w:rsidRPr="00955BBE">
        <w:rPr>
          <w:rFonts w:ascii="Arial" w:hAnsi="Arial" w:cs="Arial"/>
        </w:rPr>
        <w:t>messag</w:t>
      </w:r>
      <w:r w:rsidR="009D7DBD" w:rsidRPr="00955BBE">
        <w:rPr>
          <w:rFonts w:ascii="Arial" w:hAnsi="Arial" w:cs="Arial"/>
        </w:rPr>
        <w:t>e might significantly influence</w:t>
      </w:r>
      <w:r w:rsidRPr="00955BBE">
        <w:rPr>
          <w:rFonts w:ascii="Arial" w:hAnsi="Arial" w:cs="Arial"/>
        </w:rPr>
        <w:t xml:space="preserve"> the ultimate outcome.  This holds true for the communication between the developer and the assessment practitioner, because the general expectation would be that the developer emphasi</w:t>
      </w:r>
      <w:r w:rsidR="00C36799">
        <w:rPr>
          <w:rFonts w:ascii="Arial" w:hAnsi="Arial" w:cs="Arial"/>
        </w:rPr>
        <w:t>z</w:t>
      </w:r>
      <w:r w:rsidRPr="00955BBE">
        <w:rPr>
          <w:rFonts w:ascii="Arial" w:hAnsi="Arial" w:cs="Arial"/>
        </w:rPr>
        <w:t>e</w:t>
      </w:r>
      <w:r w:rsidR="00924A7D">
        <w:rPr>
          <w:rFonts w:ascii="Arial" w:hAnsi="Arial" w:cs="Arial"/>
        </w:rPr>
        <w:t>s</w:t>
      </w:r>
      <w:r w:rsidRPr="00955BBE">
        <w:rPr>
          <w:rFonts w:ascii="Arial" w:hAnsi="Arial" w:cs="Arial"/>
        </w:rPr>
        <w:t xml:space="preserve"> the opportunities and downplay</w:t>
      </w:r>
      <w:r w:rsidR="00924A7D">
        <w:rPr>
          <w:rFonts w:ascii="Arial" w:hAnsi="Arial" w:cs="Arial"/>
        </w:rPr>
        <w:t>s</w:t>
      </w:r>
      <w:r w:rsidRPr="00955BBE">
        <w:rPr>
          <w:rFonts w:ascii="Arial" w:hAnsi="Arial" w:cs="Arial"/>
        </w:rPr>
        <w:t xml:space="preserve"> the impacts of what is being proposed. Moreover, </w:t>
      </w:r>
      <w:r w:rsidR="009D7DBD" w:rsidRPr="00955BBE">
        <w:rPr>
          <w:rFonts w:ascii="Arial" w:hAnsi="Arial" w:cs="Arial"/>
        </w:rPr>
        <w:t>when the practitioners interact</w:t>
      </w:r>
      <w:r w:rsidRPr="00955BBE">
        <w:rPr>
          <w:rFonts w:ascii="Arial" w:hAnsi="Arial" w:cs="Arial"/>
        </w:rPr>
        <w:t xml:space="preserve"> with the community it is possible to unintentionally manipulate the audience and therefore the outcome.  For example</w:t>
      </w:r>
      <w:r w:rsidR="009D7DBD" w:rsidRPr="00955BBE">
        <w:rPr>
          <w:rFonts w:ascii="Arial" w:hAnsi="Arial" w:cs="Arial"/>
        </w:rPr>
        <w:t>,</w:t>
      </w:r>
      <w:r w:rsidRPr="00955BBE">
        <w:rPr>
          <w:rFonts w:ascii="Arial" w:hAnsi="Arial" w:cs="Arial"/>
        </w:rPr>
        <w:t xml:space="preserve"> the order of the information influence</w:t>
      </w:r>
      <w:r w:rsidR="00924A7D">
        <w:rPr>
          <w:rFonts w:ascii="Arial" w:hAnsi="Arial" w:cs="Arial"/>
        </w:rPr>
        <w:t>s</w:t>
      </w:r>
      <w:r w:rsidRPr="00955BBE">
        <w:rPr>
          <w:rFonts w:ascii="Arial" w:hAnsi="Arial" w:cs="Arial"/>
        </w:rPr>
        <w:t xml:space="preserve"> the correlation made between different information. Similar to the happiness experiment above, correlation could be tested by the following two questions:</w:t>
      </w:r>
    </w:p>
    <w:p w14:paraId="4E23B48D" w14:textId="77777777" w:rsidR="00733C35" w:rsidRPr="00955BBE" w:rsidRDefault="00733C35" w:rsidP="00955BBE">
      <w:pPr>
        <w:autoSpaceDE w:val="0"/>
        <w:autoSpaceDN w:val="0"/>
        <w:adjustRightInd w:val="0"/>
        <w:spacing w:after="0" w:line="360" w:lineRule="auto"/>
        <w:jc w:val="both"/>
        <w:rPr>
          <w:rFonts w:ascii="Arial" w:hAnsi="Arial" w:cs="Arial"/>
        </w:rPr>
      </w:pPr>
    </w:p>
    <w:p w14:paraId="4AD26249" w14:textId="77777777" w:rsidR="00733C35" w:rsidRPr="00955BBE" w:rsidRDefault="00733C35" w:rsidP="00955BBE">
      <w:pPr>
        <w:autoSpaceDE w:val="0"/>
        <w:autoSpaceDN w:val="0"/>
        <w:adjustRightInd w:val="0"/>
        <w:spacing w:after="0" w:line="360" w:lineRule="auto"/>
        <w:jc w:val="both"/>
        <w:rPr>
          <w:rFonts w:ascii="Arial" w:hAnsi="Arial" w:cs="Arial"/>
        </w:rPr>
      </w:pPr>
      <w:r w:rsidRPr="00955BBE">
        <w:rPr>
          <w:rFonts w:ascii="Arial" w:hAnsi="Arial" w:cs="Arial"/>
        </w:rPr>
        <w:tab/>
        <w:t xml:space="preserve">How </w:t>
      </w:r>
      <w:r w:rsidR="009D7DBD" w:rsidRPr="00955BBE">
        <w:rPr>
          <w:rFonts w:ascii="Arial" w:hAnsi="Arial" w:cs="Arial"/>
        </w:rPr>
        <w:t>acceptable</w:t>
      </w:r>
      <w:r w:rsidRPr="00955BBE">
        <w:rPr>
          <w:rFonts w:ascii="Arial" w:hAnsi="Arial" w:cs="Arial"/>
        </w:rPr>
        <w:t xml:space="preserve"> </w:t>
      </w:r>
      <w:r w:rsidR="00955BBE" w:rsidRPr="00955BBE">
        <w:rPr>
          <w:rFonts w:ascii="Arial" w:hAnsi="Arial" w:cs="Arial"/>
        </w:rPr>
        <w:t>is</w:t>
      </w:r>
      <w:r w:rsidRPr="00955BBE">
        <w:rPr>
          <w:rFonts w:ascii="Arial" w:hAnsi="Arial" w:cs="Arial"/>
        </w:rPr>
        <w:t xml:space="preserve"> the proposal?</w:t>
      </w:r>
    </w:p>
    <w:p w14:paraId="041154ED" w14:textId="77777777" w:rsidR="00733C35" w:rsidRPr="00955BBE" w:rsidRDefault="00733C35" w:rsidP="00955BBE">
      <w:pPr>
        <w:autoSpaceDE w:val="0"/>
        <w:autoSpaceDN w:val="0"/>
        <w:adjustRightInd w:val="0"/>
        <w:spacing w:after="0" w:line="360" w:lineRule="auto"/>
        <w:jc w:val="both"/>
        <w:rPr>
          <w:rFonts w:ascii="Arial" w:hAnsi="Arial" w:cs="Arial"/>
        </w:rPr>
      </w:pPr>
      <w:r w:rsidRPr="00955BBE">
        <w:rPr>
          <w:rFonts w:ascii="Arial" w:hAnsi="Arial" w:cs="Arial"/>
        </w:rPr>
        <w:tab/>
        <w:t>How many new roads will be built?</w:t>
      </w:r>
    </w:p>
    <w:p w14:paraId="27F3C9BD" w14:textId="77777777" w:rsidR="00733C35" w:rsidRPr="00955BBE" w:rsidRDefault="00733C35" w:rsidP="00955BBE">
      <w:pPr>
        <w:autoSpaceDE w:val="0"/>
        <w:autoSpaceDN w:val="0"/>
        <w:adjustRightInd w:val="0"/>
        <w:spacing w:after="0" w:line="360" w:lineRule="auto"/>
        <w:jc w:val="both"/>
        <w:rPr>
          <w:rFonts w:ascii="Arial" w:hAnsi="Arial" w:cs="Arial"/>
        </w:rPr>
      </w:pPr>
    </w:p>
    <w:p w14:paraId="4E8F0FA2" w14:textId="5A9EE183" w:rsidR="0094764D" w:rsidRPr="00955BBE" w:rsidRDefault="00955BBE" w:rsidP="00955BBE">
      <w:pPr>
        <w:autoSpaceDE w:val="0"/>
        <w:autoSpaceDN w:val="0"/>
        <w:adjustRightInd w:val="0"/>
        <w:spacing w:after="0" w:line="360" w:lineRule="auto"/>
        <w:jc w:val="both"/>
        <w:rPr>
          <w:rFonts w:ascii="Arial" w:hAnsi="Arial" w:cs="Arial"/>
          <w:lang w:val="en-ZA" w:eastAsia="en-ZA"/>
        </w:rPr>
      </w:pPr>
      <w:r w:rsidRPr="00955BBE">
        <w:rPr>
          <w:rFonts w:ascii="Arial" w:hAnsi="Arial" w:cs="Arial"/>
          <w:lang w:val="en-ZA" w:eastAsia="en-ZA"/>
        </w:rPr>
        <w:lastRenderedPageBreak/>
        <w:t xml:space="preserve">According to the psychology literature it is reasonable to expect the correlation between the two questions will be lower if the question about roads is posed second. If the question about roads were to be asked first the association between transport infrastructure and </w:t>
      </w:r>
      <w:r>
        <w:rPr>
          <w:rFonts w:ascii="Arial" w:hAnsi="Arial" w:cs="Arial"/>
          <w:lang w:val="en-ZA" w:eastAsia="en-ZA"/>
        </w:rPr>
        <w:t>acceptability</w:t>
      </w:r>
      <w:r w:rsidRPr="00955BBE">
        <w:rPr>
          <w:rFonts w:ascii="Arial" w:hAnsi="Arial" w:cs="Arial"/>
          <w:lang w:val="en-ZA" w:eastAsia="en-ZA"/>
        </w:rPr>
        <w:t xml:space="preserve"> will be made and the correlations can be expected to be higher. It is perhaps not a surprise that</w:t>
      </w:r>
      <w:r>
        <w:rPr>
          <w:rFonts w:ascii="Arial" w:hAnsi="Arial" w:cs="Arial"/>
          <w:lang w:val="en-ZA" w:eastAsia="en-ZA"/>
        </w:rPr>
        <w:t xml:space="preserve"> </w:t>
      </w:r>
      <w:r w:rsidRPr="00955BBE">
        <w:rPr>
          <w:rFonts w:ascii="Arial" w:hAnsi="Arial" w:cs="Arial"/>
          <w:lang w:val="en-ZA" w:eastAsia="en-ZA"/>
        </w:rPr>
        <w:t>developers tend to start the description of their particular development with the socioeconomic benefits.</w:t>
      </w:r>
    </w:p>
    <w:p w14:paraId="615787A0" w14:textId="77777777" w:rsidR="00955BBE" w:rsidRPr="00591695" w:rsidRDefault="00955BBE" w:rsidP="00591695">
      <w:pPr>
        <w:autoSpaceDE w:val="0"/>
        <w:autoSpaceDN w:val="0"/>
        <w:adjustRightInd w:val="0"/>
        <w:spacing w:after="0" w:line="360" w:lineRule="auto"/>
        <w:rPr>
          <w:rFonts w:ascii="Arial" w:hAnsi="Arial" w:cs="Arial"/>
          <w:b/>
        </w:rPr>
      </w:pPr>
    </w:p>
    <w:p w14:paraId="37679773" w14:textId="4983DFAC" w:rsidR="0016476E" w:rsidRPr="00FB70C6" w:rsidRDefault="0016476E" w:rsidP="00FB70C6">
      <w:pPr>
        <w:autoSpaceDE w:val="0"/>
        <w:autoSpaceDN w:val="0"/>
        <w:adjustRightInd w:val="0"/>
        <w:spacing w:after="0" w:line="360" w:lineRule="auto"/>
        <w:jc w:val="both"/>
        <w:rPr>
          <w:rFonts w:ascii="Arial" w:hAnsi="Arial" w:cs="Arial"/>
          <w:lang w:val="en-ZA" w:eastAsia="en-ZA"/>
        </w:rPr>
      </w:pPr>
      <w:r w:rsidRPr="00591695">
        <w:rPr>
          <w:rFonts w:ascii="Arial" w:hAnsi="Arial" w:cs="Arial"/>
          <w:lang w:val="en-ZA" w:eastAsia="en-ZA"/>
        </w:rPr>
        <w:t xml:space="preserve">Work done by </w:t>
      </w:r>
      <w:proofErr w:type="spellStart"/>
      <w:r w:rsidRPr="00591695">
        <w:rPr>
          <w:rFonts w:ascii="Arial" w:hAnsi="Arial" w:cs="Arial"/>
          <w:lang w:val="en-ZA" w:eastAsia="en-ZA"/>
        </w:rPr>
        <w:t>Slovic</w:t>
      </w:r>
      <w:proofErr w:type="spellEnd"/>
      <w:r w:rsidRPr="00591695">
        <w:rPr>
          <w:rFonts w:ascii="Arial" w:hAnsi="Arial" w:cs="Arial"/>
          <w:lang w:val="en-ZA" w:eastAsia="en-ZA"/>
        </w:rPr>
        <w:t xml:space="preserve"> et al (2002) also shows that likes and dislikes colour beliefs </w:t>
      </w:r>
      <w:r w:rsidR="0046068A">
        <w:rPr>
          <w:rFonts w:ascii="Arial" w:hAnsi="Arial" w:cs="Arial"/>
          <w:lang w:val="en-ZA" w:eastAsia="en-ZA"/>
        </w:rPr>
        <w:t>about</w:t>
      </w:r>
      <w:r w:rsidR="0046068A" w:rsidRPr="00591695">
        <w:rPr>
          <w:rFonts w:ascii="Arial" w:hAnsi="Arial" w:cs="Arial"/>
          <w:lang w:val="en-ZA" w:eastAsia="en-ZA"/>
        </w:rPr>
        <w:t xml:space="preserve"> </w:t>
      </w:r>
      <w:r w:rsidRPr="00591695">
        <w:rPr>
          <w:rFonts w:ascii="Arial" w:hAnsi="Arial" w:cs="Arial"/>
          <w:lang w:val="en-ZA" w:eastAsia="en-ZA"/>
        </w:rPr>
        <w:t>the</w:t>
      </w:r>
      <w:r w:rsidR="00222302">
        <w:rPr>
          <w:rFonts w:ascii="Arial" w:hAnsi="Arial" w:cs="Arial"/>
          <w:lang w:val="en-ZA" w:eastAsia="en-ZA"/>
        </w:rPr>
        <w:t xml:space="preserve"> </w:t>
      </w:r>
      <w:r w:rsidRPr="00591695">
        <w:rPr>
          <w:rFonts w:ascii="Arial" w:hAnsi="Arial" w:cs="Arial"/>
          <w:lang w:val="en-ZA" w:eastAsia="en-ZA"/>
        </w:rPr>
        <w:t xml:space="preserve">world. For example, if </w:t>
      </w:r>
      <w:r w:rsidR="0046068A">
        <w:rPr>
          <w:rFonts w:ascii="Arial" w:hAnsi="Arial" w:cs="Arial"/>
          <w:lang w:val="en-ZA" w:eastAsia="en-ZA"/>
        </w:rPr>
        <w:t>someone</w:t>
      </w:r>
      <w:r w:rsidR="0046068A" w:rsidRPr="00591695">
        <w:rPr>
          <w:rFonts w:ascii="Arial" w:hAnsi="Arial" w:cs="Arial"/>
          <w:lang w:val="en-ZA" w:eastAsia="en-ZA"/>
        </w:rPr>
        <w:t xml:space="preserve"> </w:t>
      </w:r>
      <w:r w:rsidRPr="00591695">
        <w:rPr>
          <w:rFonts w:ascii="Arial" w:hAnsi="Arial" w:cs="Arial"/>
          <w:lang w:val="en-ZA" w:eastAsia="en-ZA"/>
        </w:rPr>
        <w:t>like</w:t>
      </w:r>
      <w:r w:rsidR="0046068A">
        <w:rPr>
          <w:rFonts w:ascii="Arial" w:hAnsi="Arial" w:cs="Arial"/>
          <w:lang w:val="en-ZA" w:eastAsia="en-ZA"/>
        </w:rPr>
        <w:t>s</w:t>
      </w:r>
      <w:r w:rsidRPr="00591695">
        <w:rPr>
          <w:rFonts w:ascii="Arial" w:hAnsi="Arial" w:cs="Arial"/>
          <w:lang w:val="en-ZA" w:eastAsia="en-ZA"/>
        </w:rPr>
        <w:t xml:space="preserve"> a particular </w:t>
      </w:r>
      <w:r w:rsidR="00924A7D" w:rsidRPr="00591695">
        <w:rPr>
          <w:rFonts w:ascii="Arial" w:hAnsi="Arial" w:cs="Arial"/>
          <w:lang w:val="en-ZA" w:eastAsia="en-ZA"/>
        </w:rPr>
        <w:t>project,</w:t>
      </w:r>
      <w:r w:rsidRPr="00591695">
        <w:rPr>
          <w:rFonts w:ascii="Arial" w:hAnsi="Arial" w:cs="Arial"/>
          <w:lang w:val="en-ZA" w:eastAsia="en-ZA"/>
        </w:rPr>
        <w:t xml:space="preserve"> </w:t>
      </w:r>
      <w:r w:rsidR="0046068A">
        <w:rPr>
          <w:rFonts w:ascii="Arial" w:hAnsi="Arial" w:cs="Arial"/>
          <w:lang w:val="en-ZA" w:eastAsia="en-ZA"/>
        </w:rPr>
        <w:t>one</w:t>
      </w:r>
      <w:r w:rsidR="0046068A" w:rsidRPr="00591695">
        <w:rPr>
          <w:rFonts w:ascii="Arial" w:hAnsi="Arial" w:cs="Arial"/>
          <w:lang w:val="en-ZA" w:eastAsia="en-ZA"/>
        </w:rPr>
        <w:t xml:space="preserve"> </w:t>
      </w:r>
      <w:r w:rsidRPr="00591695">
        <w:rPr>
          <w:rFonts w:ascii="Arial" w:hAnsi="Arial" w:cs="Arial"/>
          <w:lang w:val="en-ZA" w:eastAsia="en-ZA"/>
        </w:rPr>
        <w:t>would</w:t>
      </w:r>
      <w:r w:rsidR="00222302">
        <w:rPr>
          <w:rFonts w:ascii="Arial" w:hAnsi="Arial" w:cs="Arial"/>
          <w:lang w:val="en-ZA" w:eastAsia="en-ZA"/>
        </w:rPr>
        <w:t>,</w:t>
      </w:r>
      <w:r w:rsidRPr="00591695">
        <w:rPr>
          <w:rFonts w:ascii="Arial" w:hAnsi="Arial" w:cs="Arial"/>
          <w:lang w:val="en-ZA" w:eastAsia="en-ZA"/>
        </w:rPr>
        <w:t xml:space="preserve"> also </w:t>
      </w:r>
      <w:r w:rsidR="0046068A">
        <w:rPr>
          <w:rFonts w:ascii="Arial" w:hAnsi="Arial" w:cs="Arial"/>
          <w:lang w:val="en-ZA" w:eastAsia="en-ZA"/>
        </w:rPr>
        <w:t xml:space="preserve">expect them to </w:t>
      </w:r>
      <w:r w:rsidR="00591695">
        <w:rPr>
          <w:rFonts w:ascii="Arial" w:hAnsi="Arial" w:cs="Arial"/>
          <w:lang w:val="en-ZA" w:eastAsia="en-ZA"/>
        </w:rPr>
        <w:t xml:space="preserve">believe its costs are </w:t>
      </w:r>
      <w:r w:rsidRPr="00591695">
        <w:rPr>
          <w:rFonts w:ascii="Arial" w:hAnsi="Arial" w:cs="Arial"/>
          <w:lang w:val="en-ZA" w:eastAsia="en-ZA"/>
        </w:rPr>
        <w:t xml:space="preserve">low and its benefits are high. </w:t>
      </w:r>
      <w:proofErr w:type="spellStart"/>
      <w:r w:rsidRPr="00591695">
        <w:rPr>
          <w:rFonts w:ascii="Arial" w:hAnsi="Arial" w:cs="Arial"/>
          <w:lang w:val="en-ZA" w:eastAsia="en-ZA"/>
        </w:rPr>
        <w:t>Slovic</w:t>
      </w:r>
      <w:proofErr w:type="spellEnd"/>
      <w:r w:rsidR="00920391">
        <w:rPr>
          <w:rFonts w:ascii="Arial" w:hAnsi="Arial" w:cs="Arial"/>
          <w:lang w:val="en-ZA" w:eastAsia="en-ZA"/>
        </w:rPr>
        <w:t xml:space="preserve"> et al</w:t>
      </w:r>
      <w:r w:rsidRPr="00591695">
        <w:rPr>
          <w:rFonts w:ascii="Arial" w:hAnsi="Arial" w:cs="Arial"/>
          <w:lang w:val="en-ZA" w:eastAsia="en-ZA"/>
        </w:rPr>
        <w:t xml:space="preserve"> (2002) calls this the ‘</w:t>
      </w:r>
      <w:r w:rsidRPr="007654D2">
        <w:rPr>
          <w:rFonts w:ascii="Arial" w:hAnsi="Arial" w:cs="Arial"/>
          <w:lang w:val="en-ZA" w:eastAsia="en-ZA"/>
        </w:rPr>
        <w:t>affect heuristic</w:t>
      </w:r>
      <w:r w:rsidR="00591695" w:rsidRPr="00924A7D">
        <w:rPr>
          <w:rFonts w:ascii="Arial" w:hAnsi="Arial" w:cs="Arial"/>
          <w:lang w:val="en-ZA" w:eastAsia="en-ZA"/>
        </w:rPr>
        <w:t>’</w:t>
      </w:r>
      <w:r w:rsidR="00591695">
        <w:rPr>
          <w:rFonts w:ascii="Arial" w:hAnsi="Arial" w:cs="Arial"/>
          <w:lang w:val="en-ZA" w:eastAsia="en-ZA"/>
        </w:rPr>
        <w:t xml:space="preserve">. Kahneman (2012, </w:t>
      </w:r>
      <w:r w:rsidRPr="00591695">
        <w:rPr>
          <w:rFonts w:ascii="Arial" w:hAnsi="Arial" w:cs="Arial"/>
          <w:lang w:val="en-ZA" w:eastAsia="en-ZA"/>
        </w:rPr>
        <w:t xml:space="preserve">p103) states in relation to this effect that, </w:t>
      </w:r>
      <w:r w:rsidRPr="00591695">
        <w:rPr>
          <w:rFonts w:ascii="Arial" w:hAnsi="Arial" w:cs="Arial"/>
          <w:i/>
          <w:iCs/>
          <w:lang w:val="en-ZA" w:eastAsia="en-ZA"/>
        </w:rPr>
        <w:t>“Your emotional attitude to such things as irradiated</w:t>
      </w:r>
      <w:r w:rsidR="00591695">
        <w:rPr>
          <w:rFonts w:ascii="Arial" w:hAnsi="Arial" w:cs="Arial"/>
          <w:lang w:val="en-ZA" w:eastAsia="en-ZA"/>
        </w:rPr>
        <w:t xml:space="preserve"> </w:t>
      </w:r>
      <w:r w:rsidRPr="00591695">
        <w:rPr>
          <w:rFonts w:ascii="Arial" w:hAnsi="Arial" w:cs="Arial"/>
          <w:i/>
          <w:iCs/>
          <w:lang w:val="en-ZA" w:eastAsia="en-ZA"/>
        </w:rPr>
        <w:t xml:space="preserve">food, red meat, nuclear power, tattoos, and motorcycles drives your </w:t>
      </w:r>
      <w:r w:rsidR="00591695">
        <w:rPr>
          <w:rFonts w:ascii="Arial" w:hAnsi="Arial" w:cs="Arial"/>
          <w:i/>
          <w:iCs/>
          <w:lang w:val="en-ZA" w:eastAsia="en-ZA"/>
        </w:rPr>
        <w:t xml:space="preserve">belief about their benefits and </w:t>
      </w:r>
      <w:r w:rsidRPr="00591695">
        <w:rPr>
          <w:rFonts w:ascii="Arial" w:hAnsi="Arial" w:cs="Arial"/>
          <w:i/>
          <w:iCs/>
          <w:lang w:val="en-ZA" w:eastAsia="en-ZA"/>
        </w:rPr>
        <w:t xml:space="preserve">risks. If you dislike any of these things, you probably believe that its </w:t>
      </w:r>
      <w:r w:rsidR="00591695">
        <w:rPr>
          <w:rFonts w:ascii="Arial" w:hAnsi="Arial" w:cs="Arial"/>
          <w:i/>
          <w:iCs/>
          <w:lang w:val="en-ZA" w:eastAsia="en-ZA"/>
        </w:rPr>
        <w:t xml:space="preserve">risks are high and its benefits </w:t>
      </w:r>
      <w:r w:rsidRPr="00591695">
        <w:rPr>
          <w:rFonts w:ascii="Arial" w:hAnsi="Arial" w:cs="Arial"/>
          <w:i/>
          <w:iCs/>
          <w:lang w:val="en-ZA" w:eastAsia="en-ZA"/>
        </w:rPr>
        <w:t>negligible.”</w:t>
      </w:r>
      <w:r w:rsidR="000E34AE">
        <w:rPr>
          <w:rFonts w:ascii="Arial" w:hAnsi="Arial" w:cs="Arial"/>
          <w:lang w:val="en-ZA" w:eastAsia="en-ZA"/>
        </w:rPr>
        <w:t xml:space="preserve">  </w:t>
      </w:r>
      <w:r w:rsidRPr="00591695">
        <w:rPr>
          <w:rFonts w:ascii="Arial" w:hAnsi="Arial" w:cs="Arial"/>
          <w:lang w:val="en-ZA" w:eastAsia="en-ZA"/>
        </w:rPr>
        <w:t xml:space="preserve">What the ‘affect heuristic’ means for </w:t>
      </w:r>
      <w:r w:rsidR="00591695">
        <w:rPr>
          <w:rFonts w:ascii="Arial" w:hAnsi="Arial" w:cs="Arial"/>
          <w:lang w:val="en-ZA" w:eastAsia="en-ZA"/>
        </w:rPr>
        <w:t xml:space="preserve">judging acceptability </w:t>
      </w:r>
      <w:r w:rsidRPr="00591695">
        <w:rPr>
          <w:rFonts w:ascii="Arial" w:hAnsi="Arial" w:cs="Arial"/>
          <w:lang w:val="en-ZA" w:eastAsia="en-ZA"/>
        </w:rPr>
        <w:t>i</w:t>
      </w:r>
      <w:r w:rsidR="00591695">
        <w:rPr>
          <w:rFonts w:ascii="Arial" w:hAnsi="Arial" w:cs="Arial"/>
          <w:lang w:val="en-ZA" w:eastAsia="en-ZA"/>
        </w:rPr>
        <w:t xml:space="preserve">s that stakeholders involved in </w:t>
      </w:r>
      <w:r w:rsidRPr="00591695">
        <w:rPr>
          <w:rFonts w:ascii="Arial" w:hAnsi="Arial" w:cs="Arial"/>
          <w:lang w:val="en-ZA" w:eastAsia="en-ZA"/>
        </w:rPr>
        <w:t xml:space="preserve">the </w:t>
      </w:r>
      <w:r w:rsidR="00591695">
        <w:rPr>
          <w:rFonts w:ascii="Arial" w:hAnsi="Arial" w:cs="Arial"/>
          <w:lang w:val="en-ZA" w:eastAsia="en-ZA"/>
        </w:rPr>
        <w:t>EIA</w:t>
      </w:r>
      <w:r w:rsidR="00591695" w:rsidRPr="00591695">
        <w:rPr>
          <w:rFonts w:ascii="Arial" w:hAnsi="Arial" w:cs="Arial"/>
          <w:lang w:val="en-ZA" w:eastAsia="en-ZA"/>
        </w:rPr>
        <w:t xml:space="preserve"> process ha</w:t>
      </w:r>
      <w:r w:rsidR="00AE3780">
        <w:rPr>
          <w:rFonts w:ascii="Arial" w:hAnsi="Arial" w:cs="Arial"/>
          <w:lang w:val="en-ZA" w:eastAsia="en-ZA"/>
        </w:rPr>
        <w:t>ve</w:t>
      </w:r>
      <w:r w:rsidRPr="00591695">
        <w:rPr>
          <w:rFonts w:ascii="Arial" w:hAnsi="Arial" w:cs="Arial"/>
          <w:lang w:val="en-ZA" w:eastAsia="en-ZA"/>
        </w:rPr>
        <w:t xml:space="preserve"> preconceived b</w:t>
      </w:r>
      <w:r w:rsidR="00591695">
        <w:rPr>
          <w:rFonts w:ascii="Arial" w:hAnsi="Arial" w:cs="Arial"/>
          <w:lang w:val="en-ZA" w:eastAsia="en-ZA"/>
        </w:rPr>
        <w:t xml:space="preserve">iases towards certain outcomes, which are very difficult to </w:t>
      </w:r>
      <w:r w:rsidRPr="00591695">
        <w:rPr>
          <w:rFonts w:ascii="Arial" w:hAnsi="Arial" w:cs="Arial"/>
          <w:lang w:val="en-ZA" w:eastAsia="en-ZA"/>
        </w:rPr>
        <w:t>change or influence.</w:t>
      </w:r>
      <w:r w:rsidR="00591695">
        <w:rPr>
          <w:rFonts w:ascii="Arial" w:hAnsi="Arial" w:cs="Arial"/>
          <w:lang w:val="en-ZA" w:eastAsia="en-ZA"/>
        </w:rPr>
        <w:t xml:space="preserve"> This also means stakeholders</w:t>
      </w:r>
      <w:r w:rsidR="002D0B99">
        <w:rPr>
          <w:rFonts w:ascii="Arial" w:hAnsi="Arial" w:cs="Arial"/>
          <w:lang w:val="en-ZA" w:eastAsia="en-ZA"/>
        </w:rPr>
        <w:t>’</w:t>
      </w:r>
      <w:r w:rsidR="00591695">
        <w:rPr>
          <w:rFonts w:ascii="Arial" w:hAnsi="Arial" w:cs="Arial"/>
          <w:lang w:val="en-ZA" w:eastAsia="en-ZA"/>
        </w:rPr>
        <w:t xml:space="preserve"> reaction</w:t>
      </w:r>
      <w:r w:rsidR="002D0B99">
        <w:rPr>
          <w:rFonts w:ascii="Arial" w:hAnsi="Arial" w:cs="Arial"/>
          <w:lang w:val="en-ZA" w:eastAsia="en-ZA"/>
        </w:rPr>
        <w:t>s</w:t>
      </w:r>
      <w:r w:rsidR="00591695">
        <w:rPr>
          <w:rFonts w:ascii="Arial" w:hAnsi="Arial" w:cs="Arial"/>
          <w:lang w:val="en-ZA" w:eastAsia="en-ZA"/>
        </w:rPr>
        <w:t xml:space="preserve"> to certain proposals</w:t>
      </w:r>
      <w:r w:rsidR="00AE3780">
        <w:rPr>
          <w:rFonts w:ascii="Arial" w:hAnsi="Arial" w:cs="Arial"/>
          <w:lang w:val="en-ZA" w:eastAsia="en-ZA"/>
        </w:rPr>
        <w:t xml:space="preserve"> can be anticipated</w:t>
      </w:r>
      <w:r w:rsidR="00591695">
        <w:rPr>
          <w:rFonts w:ascii="Arial" w:hAnsi="Arial" w:cs="Arial"/>
          <w:lang w:val="en-ZA" w:eastAsia="en-ZA"/>
        </w:rPr>
        <w:t>.</w:t>
      </w:r>
      <w:r w:rsidRPr="00591695">
        <w:rPr>
          <w:rFonts w:ascii="Arial" w:hAnsi="Arial" w:cs="Arial"/>
          <w:lang w:val="en-ZA" w:eastAsia="en-ZA"/>
        </w:rPr>
        <w:t xml:space="preserve"> For example, thos</w:t>
      </w:r>
      <w:r w:rsidR="00591695">
        <w:rPr>
          <w:rFonts w:ascii="Arial" w:hAnsi="Arial" w:cs="Arial"/>
          <w:lang w:val="en-ZA" w:eastAsia="en-ZA"/>
        </w:rPr>
        <w:t xml:space="preserve">e of us who enjoy golf might be </w:t>
      </w:r>
      <w:r w:rsidRPr="00591695">
        <w:rPr>
          <w:rFonts w:ascii="Arial" w:hAnsi="Arial" w:cs="Arial"/>
          <w:lang w:val="en-ZA" w:eastAsia="en-ZA"/>
        </w:rPr>
        <w:t>more convinced of the value of golf estates than non</w:t>
      </w:r>
      <w:r w:rsidRPr="00591695">
        <w:rPr>
          <w:rFonts w:ascii="Cambria Math" w:hAnsi="Cambria Math" w:cs="Cambria Math"/>
          <w:lang w:val="en-ZA" w:eastAsia="en-ZA"/>
        </w:rPr>
        <w:t>‐</w:t>
      </w:r>
      <w:r w:rsidRPr="00591695">
        <w:rPr>
          <w:rFonts w:ascii="Arial" w:hAnsi="Arial" w:cs="Arial"/>
          <w:lang w:val="en-ZA" w:eastAsia="en-ZA"/>
        </w:rPr>
        <w:t>golfers. It</w:t>
      </w:r>
      <w:r w:rsidR="00591695">
        <w:rPr>
          <w:rFonts w:ascii="Arial" w:hAnsi="Arial" w:cs="Arial"/>
          <w:lang w:val="en-ZA" w:eastAsia="en-ZA"/>
        </w:rPr>
        <w:t xml:space="preserve"> is therefore maybe no surprise </w:t>
      </w:r>
      <w:r w:rsidRPr="00591695">
        <w:rPr>
          <w:rFonts w:ascii="Arial" w:hAnsi="Arial" w:cs="Arial"/>
          <w:lang w:val="en-ZA" w:eastAsia="en-ZA"/>
        </w:rPr>
        <w:t>that golf courses were excluded from the list of projects</w:t>
      </w:r>
      <w:r w:rsidR="00591695">
        <w:rPr>
          <w:rFonts w:ascii="Arial" w:hAnsi="Arial" w:cs="Arial"/>
          <w:lang w:val="en-ZA" w:eastAsia="en-ZA"/>
        </w:rPr>
        <w:t xml:space="preserve"> subject to EIA when the EU EIA </w:t>
      </w:r>
      <w:r w:rsidRPr="00591695">
        <w:rPr>
          <w:rFonts w:ascii="Arial" w:hAnsi="Arial" w:cs="Arial"/>
          <w:lang w:val="en-ZA" w:eastAsia="en-ZA"/>
        </w:rPr>
        <w:t>Directive was first adopted (Bond 1997). This means that when communicating be</w:t>
      </w:r>
      <w:r w:rsidR="00591695">
        <w:rPr>
          <w:rFonts w:ascii="Arial" w:hAnsi="Arial" w:cs="Arial"/>
          <w:lang w:val="en-ZA" w:eastAsia="en-ZA"/>
        </w:rPr>
        <w:t xml:space="preserve">nefits and </w:t>
      </w:r>
      <w:r w:rsidRPr="00591695">
        <w:rPr>
          <w:rFonts w:ascii="Arial" w:hAnsi="Arial" w:cs="Arial"/>
          <w:lang w:val="en-ZA" w:eastAsia="en-ZA"/>
        </w:rPr>
        <w:t>risks of key controversial issues it is advisable to have some</w:t>
      </w:r>
      <w:r w:rsidR="00591695">
        <w:rPr>
          <w:rFonts w:ascii="Arial" w:hAnsi="Arial" w:cs="Arial"/>
          <w:lang w:val="en-ZA" w:eastAsia="en-ZA"/>
        </w:rPr>
        <w:t xml:space="preserve"> understanding of the potential </w:t>
      </w:r>
      <w:r w:rsidRPr="00591695">
        <w:rPr>
          <w:rFonts w:ascii="Arial" w:hAnsi="Arial" w:cs="Arial"/>
          <w:lang w:val="en-ZA" w:eastAsia="en-ZA"/>
        </w:rPr>
        <w:t>biases of the audience, be it the public or government. The aim is not to radically change</w:t>
      </w:r>
      <w:r w:rsidR="00591695">
        <w:rPr>
          <w:rFonts w:ascii="Arial" w:hAnsi="Arial" w:cs="Arial"/>
          <w:lang w:val="en-ZA" w:eastAsia="en-ZA"/>
        </w:rPr>
        <w:t xml:space="preserve"> </w:t>
      </w:r>
      <w:r w:rsidRPr="00591695">
        <w:rPr>
          <w:rFonts w:ascii="Arial" w:hAnsi="Arial" w:cs="Arial"/>
          <w:lang w:val="en-ZA" w:eastAsia="en-ZA"/>
        </w:rPr>
        <w:t>peo</w:t>
      </w:r>
      <w:r w:rsidR="00591695">
        <w:rPr>
          <w:rFonts w:ascii="Arial" w:hAnsi="Arial" w:cs="Arial"/>
          <w:lang w:val="en-ZA" w:eastAsia="en-ZA"/>
        </w:rPr>
        <w:t xml:space="preserve">ple’s convictions but rather to </w:t>
      </w:r>
      <w:r w:rsidRPr="00591695">
        <w:rPr>
          <w:rFonts w:ascii="Arial" w:hAnsi="Arial" w:cs="Arial"/>
          <w:lang w:val="en-ZA" w:eastAsia="en-ZA"/>
        </w:rPr>
        <w:t xml:space="preserve">anticipate the </w:t>
      </w:r>
      <w:r w:rsidRPr="00FB70C6">
        <w:rPr>
          <w:rFonts w:ascii="Arial" w:hAnsi="Arial" w:cs="Arial"/>
          <w:lang w:val="en-ZA" w:eastAsia="en-ZA"/>
        </w:rPr>
        <w:t>potential effect</w:t>
      </w:r>
      <w:r w:rsidR="00591695" w:rsidRPr="00FB70C6">
        <w:rPr>
          <w:rFonts w:ascii="Arial" w:hAnsi="Arial" w:cs="Arial"/>
          <w:lang w:val="en-ZA" w:eastAsia="en-ZA"/>
        </w:rPr>
        <w:t xml:space="preserve"> emotional attitudes might have </w:t>
      </w:r>
      <w:r w:rsidRPr="00FB70C6">
        <w:rPr>
          <w:rFonts w:ascii="Arial" w:hAnsi="Arial" w:cs="Arial"/>
          <w:lang w:val="en-ZA" w:eastAsia="en-ZA"/>
        </w:rPr>
        <w:t xml:space="preserve">for </w:t>
      </w:r>
      <w:r w:rsidR="005311A2" w:rsidRPr="00FB70C6">
        <w:rPr>
          <w:rFonts w:ascii="Arial" w:hAnsi="Arial" w:cs="Arial"/>
          <w:lang w:val="en-ZA" w:eastAsia="en-ZA"/>
        </w:rPr>
        <w:t>acceptability judgements</w:t>
      </w:r>
      <w:r w:rsidRPr="00FB70C6">
        <w:rPr>
          <w:rFonts w:ascii="Arial" w:hAnsi="Arial" w:cs="Arial"/>
          <w:lang w:val="en-ZA" w:eastAsia="en-ZA"/>
        </w:rPr>
        <w:t>.</w:t>
      </w:r>
    </w:p>
    <w:p w14:paraId="1C29F56A" w14:textId="77777777" w:rsidR="00FB70C6" w:rsidRPr="00FB70C6" w:rsidRDefault="00FB70C6" w:rsidP="00FB70C6">
      <w:pPr>
        <w:autoSpaceDE w:val="0"/>
        <w:autoSpaceDN w:val="0"/>
        <w:adjustRightInd w:val="0"/>
        <w:spacing w:after="0" w:line="360" w:lineRule="auto"/>
        <w:jc w:val="both"/>
        <w:rPr>
          <w:rFonts w:ascii="Arial" w:hAnsi="Arial" w:cs="Arial"/>
          <w:b/>
        </w:rPr>
      </w:pPr>
    </w:p>
    <w:p w14:paraId="10B8A6CC" w14:textId="195851AC" w:rsidR="0016476E" w:rsidRDefault="0016476E" w:rsidP="00FB70C6">
      <w:pPr>
        <w:autoSpaceDE w:val="0"/>
        <w:autoSpaceDN w:val="0"/>
        <w:adjustRightInd w:val="0"/>
        <w:spacing w:after="0" w:line="360" w:lineRule="auto"/>
        <w:jc w:val="both"/>
        <w:rPr>
          <w:rFonts w:ascii="Arial" w:hAnsi="Arial" w:cs="Arial"/>
          <w:lang w:val="en-ZA" w:eastAsia="en-ZA"/>
        </w:rPr>
      </w:pPr>
      <w:r w:rsidRPr="00FB70C6">
        <w:rPr>
          <w:rFonts w:ascii="Arial" w:hAnsi="Arial" w:cs="Arial"/>
          <w:lang w:val="en-ZA" w:eastAsia="en-ZA"/>
        </w:rPr>
        <w:t xml:space="preserve">Because we avoid the cognitive strain </w:t>
      </w:r>
      <w:r w:rsidR="00F55B9E" w:rsidRPr="00FB70C6">
        <w:rPr>
          <w:rFonts w:ascii="Arial" w:hAnsi="Arial" w:cs="Arial"/>
          <w:lang w:val="en-ZA" w:eastAsia="en-ZA"/>
        </w:rPr>
        <w:t xml:space="preserve">the way to </w:t>
      </w:r>
      <w:r w:rsidRPr="00FB70C6">
        <w:rPr>
          <w:rFonts w:ascii="Arial" w:hAnsi="Arial" w:cs="Arial"/>
          <w:lang w:val="en-ZA" w:eastAsia="en-ZA"/>
        </w:rPr>
        <w:t xml:space="preserve">communicate a persuasive and believable message is to evoke </w:t>
      </w:r>
      <w:r w:rsidR="007C4AA1">
        <w:rPr>
          <w:rFonts w:ascii="Arial" w:hAnsi="Arial" w:cs="Arial"/>
          <w:lang w:val="en-ZA" w:eastAsia="en-ZA"/>
        </w:rPr>
        <w:t>‘</w:t>
      </w:r>
      <w:r w:rsidRPr="007654D2">
        <w:rPr>
          <w:rFonts w:ascii="Arial" w:hAnsi="Arial" w:cs="Arial"/>
          <w:lang w:val="en-ZA" w:eastAsia="en-ZA"/>
        </w:rPr>
        <w:t>cognitive ease</w:t>
      </w:r>
      <w:r w:rsidR="007C4AA1">
        <w:rPr>
          <w:rFonts w:ascii="Arial" w:hAnsi="Arial" w:cs="Arial"/>
          <w:lang w:val="en-ZA" w:eastAsia="en-ZA"/>
        </w:rPr>
        <w:t>’</w:t>
      </w:r>
      <w:r w:rsidR="00F55B9E" w:rsidRPr="00FB70C6">
        <w:rPr>
          <w:rFonts w:ascii="Arial" w:hAnsi="Arial" w:cs="Arial"/>
          <w:lang w:val="en-ZA" w:eastAsia="en-ZA"/>
        </w:rPr>
        <w:t xml:space="preserve">. Research </w:t>
      </w:r>
      <w:r w:rsidRPr="00FB70C6">
        <w:rPr>
          <w:rFonts w:ascii="Arial" w:hAnsi="Arial" w:cs="Arial"/>
          <w:lang w:val="en-ZA" w:eastAsia="en-ZA"/>
        </w:rPr>
        <w:t xml:space="preserve">suggests that </w:t>
      </w:r>
      <w:r w:rsidR="007C4AA1">
        <w:rPr>
          <w:rFonts w:ascii="Arial" w:hAnsi="Arial" w:cs="Arial"/>
          <w:lang w:val="en-ZA" w:eastAsia="en-ZA"/>
        </w:rPr>
        <w:t>the way</w:t>
      </w:r>
      <w:r w:rsidRPr="00FB70C6">
        <w:rPr>
          <w:rFonts w:ascii="Arial" w:hAnsi="Arial" w:cs="Arial"/>
          <w:lang w:val="en-ZA" w:eastAsia="en-ZA"/>
        </w:rPr>
        <w:t xml:space="preserve"> a message </w:t>
      </w:r>
      <w:r w:rsidR="00AE3780">
        <w:rPr>
          <w:rFonts w:ascii="Arial" w:hAnsi="Arial" w:cs="Arial"/>
          <w:lang w:val="en-ZA" w:eastAsia="en-ZA"/>
        </w:rPr>
        <w:t xml:space="preserve">is presented </w:t>
      </w:r>
      <w:r w:rsidRPr="00FB70C6">
        <w:rPr>
          <w:rFonts w:ascii="Arial" w:hAnsi="Arial" w:cs="Arial"/>
          <w:lang w:val="en-ZA" w:eastAsia="en-ZA"/>
        </w:rPr>
        <w:t>will influence</w:t>
      </w:r>
      <w:r w:rsidR="00F55B9E" w:rsidRPr="00FB70C6">
        <w:rPr>
          <w:rFonts w:ascii="Arial" w:hAnsi="Arial" w:cs="Arial"/>
          <w:lang w:val="en-ZA" w:eastAsia="en-ZA"/>
        </w:rPr>
        <w:t xml:space="preserve"> cognitive ease, for example by </w:t>
      </w:r>
      <w:r w:rsidRPr="00FB70C6">
        <w:rPr>
          <w:rFonts w:ascii="Arial" w:hAnsi="Arial" w:cs="Arial"/>
          <w:lang w:val="en-ZA" w:eastAsia="en-ZA"/>
        </w:rPr>
        <w:t xml:space="preserve">maximising contrast between characters and the background, or </w:t>
      </w:r>
      <w:r w:rsidR="00F55B9E" w:rsidRPr="00FB70C6">
        <w:rPr>
          <w:rFonts w:ascii="Arial" w:hAnsi="Arial" w:cs="Arial"/>
          <w:lang w:val="en-ZA" w:eastAsia="en-ZA"/>
        </w:rPr>
        <w:t xml:space="preserve">the use of colours such as blue </w:t>
      </w:r>
      <w:r w:rsidRPr="00FB70C6">
        <w:rPr>
          <w:rFonts w:ascii="Arial" w:hAnsi="Arial" w:cs="Arial"/>
          <w:lang w:val="en-ZA" w:eastAsia="en-ZA"/>
        </w:rPr>
        <w:t>or red rather than green and yellow. Moreover, Oppenhe</w:t>
      </w:r>
      <w:r w:rsidR="00F55B9E" w:rsidRPr="00FB70C6">
        <w:rPr>
          <w:rFonts w:ascii="Arial" w:hAnsi="Arial" w:cs="Arial"/>
          <w:lang w:val="en-ZA" w:eastAsia="en-ZA"/>
        </w:rPr>
        <w:t xml:space="preserve">imer (2006) found that couching </w:t>
      </w:r>
      <w:r w:rsidRPr="00FB70C6">
        <w:rPr>
          <w:rFonts w:ascii="Arial" w:hAnsi="Arial" w:cs="Arial"/>
          <w:lang w:val="en-ZA" w:eastAsia="en-ZA"/>
        </w:rPr>
        <w:t>familiar ideas in pretentious language is taken as a sign of poor in</w:t>
      </w:r>
      <w:r w:rsidR="00F55B9E" w:rsidRPr="00FB70C6">
        <w:rPr>
          <w:rFonts w:ascii="Arial" w:hAnsi="Arial" w:cs="Arial"/>
          <w:lang w:val="en-ZA" w:eastAsia="en-ZA"/>
        </w:rPr>
        <w:t xml:space="preserve">telligence and low credibility. </w:t>
      </w:r>
      <w:r w:rsidRPr="00FB70C6">
        <w:rPr>
          <w:rFonts w:ascii="Arial" w:hAnsi="Arial" w:cs="Arial"/>
          <w:lang w:val="en-ZA" w:eastAsia="en-ZA"/>
        </w:rPr>
        <w:t>Kahneman (2012, p63) agrees when he states,</w:t>
      </w:r>
      <w:r w:rsidR="008130E6">
        <w:rPr>
          <w:rFonts w:ascii="Arial" w:hAnsi="Arial" w:cs="Arial"/>
          <w:lang w:val="en-ZA" w:eastAsia="en-ZA"/>
        </w:rPr>
        <w:t xml:space="preserve"> </w:t>
      </w:r>
      <w:r w:rsidRPr="00FB70C6">
        <w:rPr>
          <w:rFonts w:ascii="Arial" w:hAnsi="Arial" w:cs="Arial"/>
          <w:i/>
          <w:iCs/>
          <w:lang w:val="en-ZA" w:eastAsia="en-ZA"/>
        </w:rPr>
        <w:t>“If you care about being thought credible and intellige</w:t>
      </w:r>
      <w:r w:rsidR="00F55B9E" w:rsidRPr="00FB70C6">
        <w:rPr>
          <w:rFonts w:ascii="Arial" w:hAnsi="Arial" w:cs="Arial"/>
          <w:i/>
          <w:iCs/>
          <w:lang w:val="en-ZA" w:eastAsia="en-ZA"/>
        </w:rPr>
        <w:t xml:space="preserve">nt, do not use complex language </w:t>
      </w:r>
      <w:r w:rsidRPr="00FB70C6">
        <w:rPr>
          <w:rFonts w:ascii="Arial" w:hAnsi="Arial" w:cs="Arial"/>
          <w:i/>
          <w:iCs/>
          <w:lang w:val="en-ZA" w:eastAsia="en-ZA"/>
        </w:rPr>
        <w:t xml:space="preserve">where simpler language will do.” </w:t>
      </w:r>
      <w:r w:rsidRPr="00FB70C6">
        <w:rPr>
          <w:rFonts w:ascii="Arial" w:hAnsi="Arial" w:cs="Arial"/>
          <w:lang w:val="en-ZA" w:eastAsia="en-ZA"/>
        </w:rPr>
        <w:t xml:space="preserve">and, </w:t>
      </w:r>
      <w:r w:rsidRPr="00FB70C6">
        <w:rPr>
          <w:rFonts w:ascii="Arial" w:hAnsi="Arial" w:cs="Arial"/>
          <w:i/>
          <w:iCs/>
          <w:lang w:val="en-ZA" w:eastAsia="en-ZA"/>
        </w:rPr>
        <w:t>“If possible, the rec</w:t>
      </w:r>
      <w:r w:rsidR="00F55B9E" w:rsidRPr="00FB70C6">
        <w:rPr>
          <w:rFonts w:ascii="Arial" w:hAnsi="Arial" w:cs="Arial"/>
          <w:i/>
          <w:iCs/>
          <w:lang w:val="en-ZA" w:eastAsia="en-ZA"/>
        </w:rPr>
        <w:t xml:space="preserve">ipients of your message want to </w:t>
      </w:r>
      <w:r w:rsidRPr="00FB70C6">
        <w:rPr>
          <w:rFonts w:ascii="Arial" w:hAnsi="Arial" w:cs="Arial"/>
          <w:i/>
          <w:iCs/>
          <w:lang w:val="en-ZA" w:eastAsia="en-ZA"/>
        </w:rPr>
        <w:t>stay away from anything that reminds them of ef</w:t>
      </w:r>
      <w:r w:rsidR="00F55B9E" w:rsidRPr="00FB70C6">
        <w:rPr>
          <w:rFonts w:ascii="Arial" w:hAnsi="Arial" w:cs="Arial"/>
          <w:i/>
          <w:iCs/>
          <w:lang w:val="en-ZA" w:eastAsia="en-ZA"/>
        </w:rPr>
        <w:t xml:space="preserve">fort, including a source with a </w:t>
      </w:r>
      <w:r w:rsidRPr="00FB70C6">
        <w:rPr>
          <w:rFonts w:ascii="Arial" w:hAnsi="Arial" w:cs="Arial"/>
          <w:i/>
          <w:iCs/>
          <w:lang w:val="en-ZA" w:eastAsia="en-ZA"/>
        </w:rPr>
        <w:t>complicated name.”</w:t>
      </w:r>
      <w:r w:rsidR="000E34AE">
        <w:rPr>
          <w:rFonts w:ascii="Arial" w:hAnsi="Arial" w:cs="Arial"/>
          <w:lang w:val="en-ZA" w:eastAsia="en-ZA"/>
        </w:rPr>
        <w:t xml:space="preserve">  </w:t>
      </w:r>
      <w:r w:rsidRPr="00FB70C6">
        <w:rPr>
          <w:rFonts w:ascii="Arial" w:hAnsi="Arial" w:cs="Arial"/>
          <w:lang w:val="en-ZA" w:eastAsia="en-ZA"/>
        </w:rPr>
        <w:t>Simple, versed language increases memorability and is more likely to be accepted as the truth.</w:t>
      </w:r>
      <w:r w:rsidR="00F55B9E" w:rsidRPr="00FB70C6">
        <w:rPr>
          <w:rFonts w:ascii="Arial" w:hAnsi="Arial" w:cs="Arial"/>
          <w:lang w:val="en-ZA" w:eastAsia="en-ZA"/>
        </w:rPr>
        <w:t xml:space="preserve"> </w:t>
      </w:r>
      <w:r w:rsidRPr="00FB70C6">
        <w:rPr>
          <w:rFonts w:ascii="Arial" w:hAnsi="Arial" w:cs="Arial"/>
          <w:lang w:val="en-ZA" w:eastAsia="en-ZA"/>
        </w:rPr>
        <w:t xml:space="preserve">The message </w:t>
      </w:r>
      <w:r w:rsidRPr="00FB70C6">
        <w:rPr>
          <w:rFonts w:ascii="Arial" w:hAnsi="Arial" w:cs="Arial"/>
          <w:lang w:val="en-ZA" w:eastAsia="en-ZA"/>
        </w:rPr>
        <w:lastRenderedPageBreak/>
        <w:t>therefore is</w:t>
      </w:r>
      <w:r w:rsidR="00971CBD">
        <w:rPr>
          <w:rFonts w:ascii="Arial" w:hAnsi="Arial" w:cs="Arial"/>
          <w:lang w:val="en-ZA" w:eastAsia="en-ZA"/>
        </w:rPr>
        <w:t xml:space="preserve"> that</w:t>
      </w:r>
      <w:r w:rsidRPr="00FB70C6">
        <w:rPr>
          <w:rFonts w:ascii="Arial" w:hAnsi="Arial" w:cs="Arial"/>
          <w:lang w:val="en-ZA" w:eastAsia="en-ZA"/>
        </w:rPr>
        <w:t>, to communicate th</w:t>
      </w:r>
      <w:r w:rsidR="00F55B9E" w:rsidRPr="00FB70C6">
        <w:rPr>
          <w:rFonts w:ascii="Arial" w:hAnsi="Arial" w:cs="Arial"/>
          <w:lang w:val="en-ZA" w:eastAsia="en-ZA"/>
        </w:rPr>
        <w:t xml:space="preserve">e outcome of the </w:t>
      </w:r>
      <w:r w:rsidR="008130E6">
        <w:rPr>
          <w:rFonts w:ascii="Arial" w:hAnsi="Arial" w:cs="Arial"/>
          <w:lang w:val="en-ZA" w:eastAsia="en-ZA"/>
        </w:rPr>
        <w:t>significance judgement</w:t>
      </w:r>
      <w:r w:rsidRPr="00FB70C6">
        <w:rPr>
          <w:rFonts w:ascii="Arial" w:hAnsi="Arial" w:cs="Arial"/>
          <w:lang w:val="en-ZA" w:eastAsia="en-ZA"/>
        </w:rPr>
        <w:t xml:space="preserve"> effectively keep the message simple and memorab</w:t>
      </w:r>
      <w:r w:rsidR="00F55B9E" w:rsidRPr="00FB70C6">
        <w:rPr>
          <w:rFonts w:ascii="Arial" w:hAnsi="Arial" w:cs="Arial"/>
          <w:lang w:val="en-ZA" w:eastAsia="en-ZA"/>
        </w:rPr>
        <w:t xml:space="preserve">le. This is not an entirely new </w:t>
      </w:r>
      <w:r w:rsidRPr="00FB70C6">
        <w:rPr>
          <w:rFonts w:ascii="Arial" w:hAnsi="Arial" w:cs="Arial"/>
          <w:lang w:val="en-ZA" w:eastAsia="en-ZA"/>
        </w:rPr>
        <w:t>insight for impact assessment, which has always understood t</w:t>
      </w:r>
      <w:r w:rsidR="00F55B9E" w:rsidRPr="00FB70C6">
        <w:rPr>
          <w:rFonts w:ascii="Arial" w:hAnsi="Arial" w:cs="Arial"/>
          <w:lang w:val="en-ZA" w:eastAsia="en-ZA"/>
        </w:rPr>
        <w:t xml:space="preserve">hat decision makers do not read </w:t>
      </w:r>
      <w:r w:rsidRPr="00FB70C6">
        <w:rPr>
          <w:rFonts w:ascii="Arial" w:hAnsi="Arial" w:cs="Arial"/>
          <w:lang w:val="en-ZA" w:eastAsia="en-ZA"/>
        </w:rPr>
        <w:t>long scientific reports. However, addressing this weakness seems to be easier said than</w:t>
      </w:r>
      <w:r w:rsidR="00F55B9E" w:rsidRPr="00FB70C6">
        <w:rPr>
          <w:rFonts w:ascii="Arial" w:hAnsi="Arial" w:cs="Arial"/>
          <w:lang w:val="en-ZA" w:eastAsia="en-ZA"/>
        </w:rPr>
        <w:t xml:space="preserve"> done, as </w:t>
      </w:r>
      <w:r w:rsidRPr="00FB70C6">
        <w:rPr>
          <w:rFonts w:ascii="Arial" w:hAnsi="Arial" w:cs="Arial"/>
          <w:lang w:val="en-ZA" w:eastAsia="en-ZA"/>
        </w:rPr>
        <w:t xml:space="preserve">research on impact assessment report quality has shown </w:t>
      </w:r>
      <w:r w:rsidR="00F55B9E" w:rsidRPr="00FB70C6">
        <w:rPr>
          <w:rFonts w:ascii="Arial" w:hAnsi="Arial" w:cs="Arial"/>
          <w:lang w:val="en-ZA" w:eastAsia="en-ZA"/>
        </w:rPr>
        <w:t xml:space="preserve">(Sandham et al 2013). Therefore, </w:t>
      </w:r>
      <w:r w:rsidRPr="00FB70C6">
        <w:rPr>
          <w:rFonts w:ascii="Arial" w:hAnsi="Arial" w:cs="Arial"/>
          <w:lang w:val="en-ZA" w:eastAsia="en-ZA"/>
        </w:rPr>
        <w:t xml:space="preserve">much thinking still needs to be done around the effective </w:t>
      </w:r>
      <w:r w:rsidR="00F55B9E" w:rsidRPr="00FB70C6">
        <w:rPr>
          <w:rFonts w:ascii="Arial" w:hAnsi="Arial" w:cs="Arial"/>
          <w:lang w:val="en-ZA" w:eastAsia="en-ZA"/>
        </w:rPr>
        <w:t xml:space="preserve">communication of </w:t>
      </w:r>
      <w:r w:rsidR="008130E6">
        <w:rPr>
          <w:rFonts w:ascii="Arial" w:hAnsi="Arial" w:cs="Arial"/>
          <w:lang w:val="en-ZA" w:eastAsia="en-ZA"/>
        </w:rPr>
        <w:t>significance determination</w:t>
      </w:r>
      <w:r w:rsidRPr="00FB70C6">
        <w:rPr>
          <w:rFonts w:ascii="Arial" w:hAnsi="Arial" w:cs="Arial"/>
          <w:lang w:val="en-ZA" w:eastAsia="en-ZA"/>
        </w:rPr>
        <w:t xml:space="preserve"> outcomes.</w:t>
      </w:r>
    </w:p>
    <w:p w14:paraId="5CA6CAFD" w14:textId="5715FFF5" w:rsidR="009D03BE" w:rsidRDefault="009D03BE" w:rsidP="00FB70C6">
      <w:pPr>
        <w:autoSpaceDE w:val="0"/>
        <w:autoSpaceDN w:val="0"/>
        <w:adjustRightInd w:val="0"/>
        <w:spacing w:after="0" w:line="360" w:lineRule="auto"/>
        <w:jc w:val="both"/>
        <w:rPr>
          <w:rFonts w:ascii="Arial" w:hAnsi="Arial" w:cs="Arial"/>
          <w:lang w:val="en-ZA" w:eastAsia="en-ZA"/>
        </w:rPr>
      </w:pPr>
    </w:p>
    <w:p w14:paraId="02094BD4" w14:textId="0EF5EE1A" w:rsidR="00A47B6B" w:rsidRDefault="00A47B6B" w:rsidP="00FB70C6">
      <w:pPr>
        <w:autoSpaceDE w:val="0"/>
        <w:autoSpaceDN w:val="0"/>
        <w:adjustRightInd w:val="0"/>
        <w:spacing w:after="0" w:line="360" w:lineRule="auto"/>
        <w:jc w:val="both"/>
        <w:rPr>
          <w:rFonts w:ascii="Arial" w:hAnsi="Arial" w:cs="Arial"/>
          <w:lang w:val="en-ZA" w:eastAsia="en-ZA"/>
        </w:rPr>
      </w:pPr>
      <w:r>
        <w:rPr>
          <w:rFonts w:ascii="Arial" w:hAnsi="Arial" w:cs="Arial"/>
          <w:lang w:val="en-ZA" w:eastAsia="en-ZA"/>
        </w:rPr>
        <w:t>3.3.2</w:t>
      </w:r>
      <w:r>
        <w:rPr>
          <w:rFonts w:ascii="Arial" w:hAnsi="Arial" w:cs="Arial"/>
          <w:lang w:val="en-ZA" w:eastAsia="en-ZA"/>
        </w:rPr>
        <w:tab/>
        <w:t xml:space="preserve">Implications for </w:t>
      </w:r>
      <w:r w:rsidR="00620395">
        <w:rPr>
          <w:rFonts w:ascii="Arial" w:hAnsi="Arial" w:cs="Arial"/>
          <w:lang w:val="en-ZA" w:eastAsia="en-ZA"/>
        </w:rPr>
        <w:t xml:space="preserve">applying the significance spectrum model </w:t>
      </w:r>
      <w:r w:rsidR="00620395">
        <w:rPr>
          <w:rFonts w:ascii="Arial" w:hAnsi="Arial" w:cs="Arial"/>
        </w:rPr>
        <w:t xml:space="preserve">– </w:t>
      </w:r>
      <w:r w:rsidR="00A72033">
        <w:rPr>
          <w:rFonts w:ascii="Arial" w:hAnsi="Arial" w:cs="Arial"/>
        </w:rPr>
        <w:t>S</w:t>
      </w:r>
      <w:r w:rsidR="00620395">
        <w:rPr>
          <w:rFonts w:ascii="Arial" w:hAnsi="Arial" w:cs="Arial"/>
        </w:rPr>
        <w:t>teps 3 and 4</w:t>
      </w:r>
    </w:p>
    <w:p w14:paraId="7BF38EC7" w14:textId="77777777" w:rsidR="00A47B6B" w:rsidRDefault="00A47B6B" w:rsidP="00FB70C6">
      <w:pPr>
        <w:autoSpaceDE w:val="0"/>
        <w:autoSpaceDN w:val="0"/>
        <w:adjustRightInd w:val="0"/>
        <w:spacing w:after="0" w:line="360" w:lineRule="auto"/>
        <w:jc w:val="both"/>
        <w:rPr>
          <w:rFonts w:ascii="Arial" w:hAnsi="Arial" w:cs="Arial"/>
          <w:lang w:val="en-ZA" w:eastAsia="en-ZA"/>
        </w:rPr>
      </w:pPr>
    </w:p>
    <w:p w14:paraId="257D55F8" w14:textId="6AB51560" w:rsidR="00E8463D" w:rsidRDefault="003E39A3" w:rsidP="00FB70C6">
      <w:pPr>
        <w:autoSpaceDE w:val="0"/>
        <w:autoSpaceDN w:val="0"/>
        <w:adjustRightInd w:val="0"/>
        <w:spacing w:after="0" w:line="360" w:lineRule="auto"/>
        <w:jc w:val="both"/>
        <w:rPr>
          <w:rFonts w:ascii="Arial" w:hAnsi="Arial" w:cs="Arial"/>
        </w:rPr>
      </w:pPr>
      <w:r w:rsidRPr="003E39A3">
        <w:rPr>
          <w:rFonts w:ascii="Arial" w:hAnsi="Arial" w:cs="Arial"/>
        </w:rPr>
        <w:t>In view of the above t</w:t>
      </w:r>
      <w:r w:rsidR="009D03BE" w:rsidRPr="003E39A3">
        <w:rPr>
          <w:rFonts w:ascii="Arial" w:hAnsi="Arial" w:cs="Arial"/>
        </w:rPr>
        <w:t xml:space="preserve">he placement of impacts in relation to </w:t>
      </w:r>
      <w:r w:rsidRPr="003E39A3">
        <w:rPr>
          <w:rFonts w:ascii="Arial" w:hAnsi="Arial" w:cs="Arial"/>
        </w:rPr>
        <w:t>an</w:t>
      </w:r>
      <w:r w:rsidR="009D03BE" w:rsidRPr="003E39A3">
        <w:rPr>
          <w:rFonts w:ascii="Arial" w:hAnsi="Arial" w:cs="Arial"/>
        </w:rPr>
        <w:t xml:space="preserve"> identified significance threshold in order to determine significance acceptability before and after mitigation</w:t>
      </w:r>
      <w:r w:rsidRPr="003E39A3">
        <w:rPr>
          <w:rFonts w:ascii="Arial" w:hAnsi="Arial" w:cs="Arial"/>
        </w:rPr>
        <w:t xml:space="preserve"> during steps 3 and 4 is </w:t>
      </w:r>
      <w:r>
        <w:rPr>
          <w:rFonts w:ascii="Arial" w:hAnsi="Arial" w:cs="Arial"/>
        </w:rPr>
        <w:t xml:space="preserve">potentially </w:t>
      </w:r>
      <w:r w:rsidRPr="003E39A3">
        <w:rPr>
          <w:rFonts w:ascii="Arial" w:hAnsi="Arial" w:cs="Arial"/>
        </w:rPr>
        <w:t>extremely challenging</w:t>
      </w:r>
      <w:r w:rsidR="009D03BE" w:rsidRPr="003E39A3">
        <w:rPr>
          <w:rFonts w:ascii="Arial" w:hAnsi="Arial" w:cs="Arial"/>
        </w:rPr>
        <w:t xml:space="preserve">. </w:t>
      </w:r>
      <w:r w:rsidR="007C7CE9">
        <w:rPr>
          <w:rFonts w:ascii="Arial" w:hAnsi="Arial" w:cs="Arial"/>
        </w:rPr>
        <w:t xml:space="preserve">The </w:t>
      </w:r>
      <w:r w:rsidR="00C25CF8">
        <w:rPr>
          <w:rFonts w:ascii="Arial" w:hAnsi="Arial" w:cs="Arial"/>
        </w:rPr>
        <w:t>p</w:t>
      </w:r>
      <w:r w:rsidR="009D03BE" w:rsidRPr="003E39A3">
        <w:rPr>
          <w:rFonts w:ascii="Arial" w:hAnsi="Arial" w:cs="Arial"/>
        </w:rPr>
        <w:t xml:space="preserve">sychology literature suggests that the meaning of an impact relative to the significance threshold is potentially influenced and even manipulated by various factors. This includes the way we communicate and even the order in which we present impacts to decision makers (priming and framing). The clarity and simplicity of our language </w:t>
      </w:r>
      <w:r w:rsidR="00E8463D">
        <w:rPr>
          <w:rFonts w:ascii="Arial" w:hAnsi="Arial" w:cs="Arial"/>
        </w:rPr>
        <w:t>a</w:t>
      </w:r>
      <w:r w:rsidR="009D03BE" w:rsidRPr="003E39A3">
        <w:rPr>
          <w:rFonts w:ascii="Arial" w:hAnsi="Arial" w:cs="Arial"/>
        </w:rPr>
        <w:t xml:space="preserve">ffects the believability of what is being communicated (cognitive ease). Furthermore, our attitudes and personal dislikes also potentially determines the meaning we assign to significance judgements (affect heuristic). </w:t>
      </w:r>
      <w:r w:rsidR="009D03BE" w:rsidRPr="003E39A3">
        <w:rPr>
          <w:rFonts w:ascii="Arial" w:hAnsi="Arial" w:cs="Arial"/>
          <w:bCs/>
        </w:rPr>
        <w:t xml:space="preserve">These psychological </w:t>
      </w:r>
      <w:r w:rsidR="009D03BE" w:rsidRPr="003E39A3">
        <w:rPr>
          <w:rFonts w:ascii="Arial" w:hAnsi="Arial" w:cs="Arial"/>
        </w:rPr>
        <w:t xml:space="preserve">effects could lead to increasing misalignment between the factual impact and the meaning of the impact with potential implications for EIA practice. For example, should the </w:t>
      </w:r>
      <w:r w:rsidR="00E8463D">
        <w:rPr>
          <w:rFonts w:ascii="Arial" w:hAnsi="Arial" w:cs="Arial"/>
        </w:rPr>
        <w:t>occurrence</w:t>
      </w:r>
      <w:r w:rsidR="00E8463D" w:rsidRPr="003E39A3">
        <w:rPr>
          <w:rFonts w:ascii="Arial" w:hAnsi="Arial" w:cs="Arial"/>
        </w:rPr>
        <w:t xml:space="preserve"> </w:t>
      </w:r>
      <w:r w:rsidR="009D03BE" w:rsidRPr="003E39A3">
        <w:rPr>
          <w:rFonts w:ascii="Arial" w:hAnsi="Arial" w:cs="Arial"/>
        </w:rPr>
        <w:t xml:space="preserve">of an impact be considered unacceptable because </w:t>
      </w:r>
      <w:r w:rsidR="00E8463D">
        <w:rPr>
          <w:rFonts w:ascii="Arial" w:hAnsi="Arial" w:cs="Arial"/>
        </w:rPr>
        <w:t>it is predicted</w:t>
      </w:r>
      <w:r w:rsidR="00E8463D" w:rsidRPr="003E39A3">
        <w:rPr>
          <w:rFonts w:ascii="Arial" w:hAnsi="Arial" w:cs="Arial"/>
        </w:rPr>
        <w:t xml:space="preserve"> </w:t>
      </w:r>
      <w:r w:rsidR="009D03BE" w:rsidRPr="003E39A3">
        <w:rPr>
          <w:rFonts w:ascii="Arial" w:hAnsi="Arial" w:cs="Arial"/>
        </w:rPr>
        <w:t>to be above the significance threshold for water quality, the meaning of the impact would also be unacceptable</w:t>
      </w:r>
      <w:r w:rsidRPr="003E39A3">
        <w:rPr>
          <w:rFonts w:ascii="Arial" w:hAnsi="Arial" w:cs="Arial"/>
        </w:rPr>
        <w:t xml:space="preserve"> - </w:t>
      </w:r>
      <w:r w:rsidR="009D03BE" w:rsidRPr="003E39A3">
        <w:rPr>
          <w:rFonts w:ascii="Arial" w:hAnsi="Arial" w:cs="Arial"/>
        </w:rPr>
        <w:t xml:space="preserve">see </w:t>
      </w:r>
      <w:r w:rsidRPr="003E39A3">
        <w:rPr>
          <w:rFonts w:ascii="Arial" w:hAnsi="Arial" w:cs="Arial"/>
        </w:rPr>
        <w:t>Figure 2</w:t>
      </w:r>
      <w:r w:rsidR="009D03BE" w:rsidRPr="003E39A3">
        <w:rPr>
          <w:rFonts w:ascii="Arial" w:hAnsi="Arial" w:cs="Arial"/>
        </w:rPr>
        <w:t>. This is where thresholds are clear and represent a generally unacceptable impact to communities. However, it could also reasonably happen that community attitudes and personal value assigned to</w:t>
      </w:r>
      <w:r w:rsidR="00E8463D">
        <w:rPr>
          <w:rFonts w:ascii="Arial" w:hAnsi="Arial" w:cs="Arial"/>
        </w:rPr>
        <w:t>,</w:t>
      </w:r>
      <w:r w:rsidR="009D03BE" w:rsidRPr="003E39A3">
        <w:rPr>
          <w:rFonts w:ascii="Arial" w:hAnsi="Arial" w:cs="Arial"/>
        </w:rPr>
        <w:t xml:space="preserve"> for example</w:t>
      </w:r>
      <w:r w:rsidR="00E8463D">
        <w:rPr>
          <w:rFonts w:ascii="Arial" w:hAnsi="Arial" w:cs="Arial"/>
        </w:rPr>
        <w:t>,</w:t>
      </w:r>
      <w:r w:rsidR="009D03BE" w:rsidRPr="003E39A3">
        <w:rPr>
          <w:rFonts w:ascii="Arial" w:hAnsi="Arial" w:cs="Arial"/>
        </w:rPr>
        <w:t xml:space="preserve"> biodiversity loss be below what might be thresholds in the form of protection status of species. In such case</w:t>
      </w:r>
      <w:r w:rsidR="00E8463D">
        <w:rPr>
          <w:rFonts w:ascii="Arial" w:hAnsi="Arial" w:cs="Arial"/>
        </w:rPr>
        <w:t>s</w:t>
      </w:r>
      <w:r w:rsidR="009D03BE" w:rsidRPr="003E39A3">
        <w:rPr>
          <w:rFonts w:ascii="Arial" w:hAnsi="Arial" w:cs="Arial"/>
        </w:rPr>
        <w:t xml:space="preserve"> the meaning of an impact would lower the acceptability threshold below the fact of an impact, i</w:t>
      </w:r>
      <w:r w:rsidRPr="003E39A3">
        <w:rPr>
          <w:rFonts w:ascii="Arial" w:hAnsi="Arial" w:cs="Arial"/>
        </w:rPr>
        <w:t>.e.</w:t>
      </w:r>
      <w:r w:rsidR="00E8463D">
        <w:rPr>
          <w:rFonts w:ascii="Arial" w:hAnsi="Arial" w:cs="Arial"/>
        </w:rPr>
        <w:t>,</w:t>
      </w:r>
      <w:r w:rsidRPr="003E39A3">
        <w:rPr>
          <w:rFonts w:ascii="Arial" w:hAnsi="Arial" w:cs="Arial"/>
        </w:rPr>
        <w:t xml:space="preserve"> number of species impacted - </w:t>
      </w:r>
      <w:r w:rsidR="009D03BE" w:rsidRPr="003E39A3">
        <w:rPr>
          <w:rFonts w:ascii="Arial" w:hAnsi="Arial" w:cs="Arial"/>
        </w:rPr>
        <w:t xml:space="preserve">see </w:t>
      </w:r>
      <w:r w:rsidRPr="003E39A3">
        <w:rPr>
          <w:rFonts w:ascii="Arial" w:hAnsi="Arial" w:cs="Arial"/>
        </w:rPr>
        <w:t>Figure 2</w:t>
      </w:r>
      <w:r w:rsidR="009D03BE" w:rsidRPr="003E39A3">
        <w:rPr>
          <w:rFonts w:ascii="Arial" w:hAnsi="Arial" w:cs="Arial"/>
        </w:rPr>
        <w:t>. It could also happen that the fact of an impact, in the case of nuclear radiation</w:t>
      </w:r>
      <w:r w:rsidR="00E8463D">
        <w:rPr>
          <w:rFonts w:ascii="Arial" w:hAnsi="Arial" w:cs="Arial"/>
        </w:rPr>
        <w:t>,</w:t>
      </w:r>
      <w:r w:rsidR="009D03BE" w:rsidRPr="003E39A3">
        <w:rPr>
          <w:rFonts w:ascii="Arial" w:hAnsi="Arial" w:cs="Arial"/>
        </w:rPr>
        <w:t xml:space="preserve"> falls below the acceptable significance threshold, however, surrounding communities might experience the psychological meaning as ab</w:t>
      </w:r>
      <w:r w:rsidRPr="003E39A3">
        <w:rPr>
          <w:rFonts w:ascii="Arial" w:hAnsi="Arial" w:cs="Arial"/>
        </w:rPr>
        <w:t xml:space="preserve">ove the significance threshold - </w:t>
      </w:r>
      <w:r w:rsidR="009D03BE" w:rsidRPr="003E39A3">
        <w:rPr>
          <w:rFonts w:ascii="Arial" w:hAnsi="Arial" w:cs="Arial"/>
        </w:rPr>
        <w:t xml:space="preserve">see Figure 2.  </w:t>
      </w:r>
    </w:p>
    <w:p w14:paraId="4F7DA246" w14:textId="2947F63D" w:rsidR="00E8463D" w:rsidRPr="00FB70C6" w:rsidRDefault="00E8463D" w:rsidP="00E8463D">
      <w:pPr>
        <w:autoSpaceDE w:val="0"/>
        <w:autoSpaceDN w:val="0"/>
        <w:adjustRightInd w:val="0"/>
        <w:spacing w:after="0" w:line="360" w:lineRule="auto"/>
        <w:jc w:val="both"/>
        <w:rPr>
          <w:rFonts w:ascii="Arial" w:hAnsi="Arial" w:cs="Arial"/>
          <w:lang w:val="en-ZA" w:eastAsia="en-ZA"/>
        </w:rPr>
      </w:pPr>
      <w:r>
        <w:rPr>
          <w:rFonts w:ascii="Arial" w:hAnsi="Arial" w:cs="Arial"/>
          <w:lang w:eastAsia="en-ZA"/>
        </w:rPr>
        <w:t xml:space="preserve">It is also anticipated that </w:t>
      </w:r>
      <w:r w:rsidRPr="0009478C">
        <w:rPr>
          <w:rFonts w:ascii="Arial" w:hAnsi="Arial" w:cs="Arial"/>
          <w:lang w:eastAsia="en-ZA"/>
        </w:rPr>
        <w:t xml:space="preserve">integrating multiple significance judgements across different thresholds </w:t>
      </w:r>
      <w:r>
        <w:rPr>
          <w:rFonts w:ascii="Arial" w:hAnsi="Arial" w:cs="Arial"/>
          <w:lang w:eastAsia="en-ZA"/>
        </w:rPr>
        <w:t xml:space="preserve">is </w:t>
      </w:r>
      <w:r w:rsidR="00E81771">
        <w:rPr>
          <w:rFonts w:ascii="Arial" w:hAnsi="Arial" w:cs="Arial"/>
          <w:lang w:eastAsia="en-ZA"/>
        </w:rPr>
        <w:t>problematic for decision makers</w:t>
      </w:r>
      <w:r w:rsidRPr="0009478C">
        <w:rPr>
          <w:rFonts w:ascii="Arial" w:hAnsi="Arial" w:cs="Arial"/>
          <w:lang w:eastAsia="en-ZA"/>
        </w:rPr>
        <w:t xml:space="preserve"> (paradox of choice). This is explained by the psychology literature that shows we struggle cognitively to deal with multiple variables, with more than seven suggested as the magic number.</w:t>
      </w:r>
      <w:r w:rsidR="00E81771">
        <w:rPr>
          <w:rFonts w:ascii="Arial" w:hAnsi="Arial" w:cs="Arial"/>
          <w:lang w:eastAsia="en-ZA"/>
        </w:rPr>
        <w:t xml:space="preserve"> Scoping typically inflates the number of variab</w:t>
      </w:r>
      <w:r w:rsidR="00222302">
        <w:rPr>
          <w:rFonts w:ascii="Arial" w:hAnsi="Arial" w:cs="Arial"/>
          <w:lang w:eastAsia="en-ZA"/>
        </w:rPr>
        <w:t>l</w:t>
      </w:r>
      <w:r w:rsidR="00E81771">
        <w:rPr>
          <w:rFonts w:ascii="Arial" w:hAnsi="Arial" w:cs="Arial"/>
          <w:lang w:eastAsia="en-ZA"/>
        </w:rPr>
        <w:t xml:space="preserve">es to be </w:t>
      </w:r>
      <w:r w:rsidR="00E81771">
        <w:rPr>
          <w:rFonts w:ascii="Arial" w:hAnsi="Arial" w:cs="Arial"/>
          <w:lang w:eastAsia="en-ZA"/>
        </w:rPr>
        <w:lastRenderedPageBreak/>
        <w:t>considered by decision makers, and therefore this has implications for the judgements subsequently made.</w:t>
      </w:r>
    </w:p>
    <w:p w14:paraId="43B701B9" w14:textId="77777777" w:rsidR="00E8463D" w:rsidRDefault="00E8463D" w:rsidP="00FB70C6">
      <w:pPr>
        <w:autoSpaceDE w:val="0"/>
        <w:autoSpaceDN w:val="0"/>
        <w:adjustRightInd w:val="0"/>
        <w:spacing w:after="0" w:line="360" w:lineRule="auto"/>
        <w:jc w:val="both"/>
        <w:rPr>
          <w:rFonts w:ascii="Arial" w:hAnsi="Arial" w:cs="Arial"/>
        </w:rPr>
      </w:pPr>
    </w:p>
    <w:p w14:paraId="56912009" w14:textId="44712576" w:rsidR="009D03BE" w:rsidRDefault="009D03BE" w:rsidP="00FB70C6">
      <w:pPr>
        <w:autoSpaceDE w:val="0"/>
        <w:autoSpaceDN w:val="0"/>
        <w:adjustRightInd w:val="0"/>
        <w:spacing w:after="0" w:line="360" w:lineRule="auto"/>
        <w:jc w:val="both"/>
        <w:rPr>
          <w:rFonts w:ascii="Arial" w:hAnsi="Arial" w:cs="Arial"/>
        </w:rPr>
      </w:pPr>
      <w:r w:rsidRPr="003E39A3">
        <w:rPr>
          <w:rFonts w:ascii="Arial" w:hAnsi="Arial" w:cs="Arial"/>
        </w:rPr>
        <w:t>These examples shows that psychological factors could result in various permutations of impact meaning that needs to be acknowledged and ideally anticipated in EIA practice.</w:t>
      </w:r>
    </w:p>
    <w:p w14:paraId="16E397EF" w14:textId="77777777" w:rsidR="006C5146" w:rsidRPr="002D0132" w:rsidRDefault="006C5146" w:rsidP="001A1BB0">
      <w:pPr>
        <w:autoSpaceDE w:val="0"/>
        <w:autoSpaceDN w:val="0"/>
        <w:adjustRightInd w:val="0"/>
        <w:spacing w:after="0" w:line="360" w:lineRule="auto"/>
        <w:jc w:val="both"/>
        <w:rPr>
          <w:rFonts w:ascii="Arial" w:hAnsi="Arial" w:cs="Arial"/>
        </w:rPr>
      </w:pPr>
    </w:p>
    <w:p w14:paraId="34486BAA" w14:textId="3C5B5B11" w:rsidR="00CF45F9" w:rsidRDefault="001452F6" w:rsidP="001A1BB0">
      <w:pPr>
        <w:autoSpaceDE w:val="0"/>
        <w:autoSpaceDN w:val="0"/>
        <w:adjustRightInd w:val="0"/>
        <w:spacing w:after="0" w:line="360" w:lineRule="auto"/>
        <w:jc w:val="both"/>
        <w:rPr>
          <w:rFonts w:ascii="Arial" w:hAnsi="Arial" w:cs="Arial"/>
          <w:b/>
        </w:rPr>
      </w:pPr>
      <w:r>
        <w:rPr>
          <w:rFonts w:ascii="Arial" w:hAnsi="Arial" w:cs="Arial"/>
          <w:b/>
        </w:rPr>
        <w:t>4</w:t>
      </w:r>
      <w:r w:rsidR="0089136C">
        <w:rPr>
          <w:rFonts w:ascii="Arial" w:hAnsi="Arial" w:cs="Arial"/>
          <w:b/>
        </w:rPr>
        <w:t>.</w:t>
      </w:r>
      <w:r w:rsidR="0089136C">
        <w:rPr>
          <w:rFonts w:ascii="Arial" w:hAnsi="Arial" w:cs="Arial"/>
          <w:b/>
        </w:rPr>
        <w:tab/>
        <w:t xml:space="preserve">Learning from psychology </w:t>
      </w:r>
      <w:r w:rsidR="001443FA">
        <w:rPr>
          <w:rFonts w:ascii="Arial" w:hAnsi="Arial" w:cs="Arial"/>
          <w:b/>
        </w:rPr>
        <w:t xml:space="preserve">to inform </w:t>
      </w:r>
      <w:r w:rsidR="00E3760D">
        <w:rPr>
          <w:rFonts w:ascii="Arial" w:hAnsi="Arial" w:cs="Arial"/>
          <w:b/>
        </w:rPr>
        <w:t xml:space="preserve">future </w:t>
      </w:r>
      <w:r w:rsidR="00922009">
        <w:rPr>
          <w:rFonts w:ascii="Arial" w:hAnsi="Arial" w:cs="Arial"/>
          <w:b/>
        </w:rPr>
        <w:t>EIA</w:t>
      </w:r>
      <w:r w:rsidR="001443FA">
        <w:rPr>
          <w:rFonts w:ascii="Arial" w:hAnsi="Arial" w:cs="Arial"/>
          <w:b/>
        </w:rPr>
        <w:t xml:space="preserve"> practice</w:t>
      </w:r>
      <w:r w:rsidR="0089136C">
        <w:rPr>
          <w:rFonts w:ascii="Arial" w:hAnsi="Arial" w:cs="Arial"/>
          <w:b/>
        </w:rPr>
        <w:t xml:space="preserve"> </w:t>
      </w:r>
    </w:p>
    <w:p w14:paraId="2EB1F190" w14:textId="77777777" w:rsidR="002D0132" w:rsidRDefault="002D0132" w:rsidP="001A1BB0">
      <w:pPr>
        <w:autoSpaceDE w:val="0"/>
        <w:autoSpaceDN w:val="0"/>
        <w:adjustRightInd w:val="0"/>
        <w:spacing w:after="0" w:line="360" w:lineRule="auto"/>
        <w:jc w:val="both"/>
        <w:rPr>
          <w:rFonts w:ascii="Arial" w:hAnsi="Arial" w:cs="Arial"/>
        </w:rPr>
      </w:pPr>
    </w:p>
    <w:p w14:paraId="0F0803A8" w14:textId="7E7258A1" w:rsidR="00B028C8" w:rsidRDefault="00A07246" w:rsidP="007370BD">
      <w:pPr>
        <w:autoSpaceDE w:val="0"/>
        <w:autoSpaceDN w:val="0"/>
        <w:adjustRightInd w:val="0"/>
        <w:spacing w:after="0" w:line="360" w:lineRule="auto"/>
        <w:jc w:val="both"/>
        <w:rPr>
          <w:rFonts w:ascii="Arial" w:hAnsi="Arial" w:cs="Arial"/>
        </w:rPr>
      </w:pPr>
      <w:r>
        <w:rPr>
          <w:rFonts w:ascii="Arial" w:hAnsi="Arial" w:cs="Arial"/>
        </w:rPr>
        <w:t>T</w:t>
      </w:r>
      <w:r w:rsidRPr="00E67EB7">
        <w:rPr>
          <w:rFonts w:ascii="Arial" w:hAnsi="Arial" w:cs="Arial"/>
        </w:rPr>
        <w:t xml:space="preserve">he aim of the </w:t>
      </w:r>
      <w:r>
        <w:rPr>
          <w:rFonts w:ascii="Arial" w:hAnsi="Arial" w:cs="Arial"/>
        </w:rPr>
        <w:t>research</w:t>
      </w:r>
      <w:r w:rsidRPr="00E67EB7">
        <w:rPr>
          <w:rFonts w:ascii="Arial" w:hAnsi="Arial" w:cs="Arial"/>
        </w:rPr>
        <w:t xml:space="preserve"> </w:t>
      </w:r>
      <w:r w:rsidR="00E81771">
        <w:rPr>
          <w:rFonts w:ascii="Arial" w:hAnsi="Arial" w:cs="Arial"/>
        </w:rPr>
        <w:t>wa</w:t>
      </w:r>
      <w:r w:rsidR="00E81771" w:rsidRPr="00E67EB7">
        <w:rPr>
          <w:rFonts w:ascii="Arial" w:hAnsi="Arial" w:cs="Arial"/>
        </w:rPr>
        <w:t xml:space="preserve">s </w:t>
      </w:r>
      <w:r w:rsidRPr="00E67EB7">
        <w:rPr>
          <w:rFonts w:ascii="Arial" w:hAnsi="Arial" w:cs="Arial"/>
        </w:rPr>
        <w:t xml:space="preserve">to </w:t>
      </w:r>
      <w:r w:rsidR="00CE1C45">
        <w:rPr>
          <w:rFonts w:ascii="Arial" w:hAnsi="Arial" w:cs="Arial"/>
        </w:rPr>
        <w:t xml:space="preserve">gain a deeper understanding of the psychology </w:t>
      </w:r>
      <w:r w:rsidR="001443FA">
        <w:rPr>
          <w:rFonts w:ascii="Arial" w:hAnsi="Arial" w:cs="Arial"/>
        </w:rPr>
        <w:t>underpinning</w:t>
      </w:r>
      <w:r w:rsidR="00CE1C45">
        <w:rPr>
          <w:rFonts w:ascii="Arial" w:hAnsi="Arial" w:cs="Arial"/>
        </w:rPr>
        <w:t xml:space="preserve"> significance judgements in EIA with a view to inform future significance evaluation practice</w:t>
      </w:r>
      <w:r w:rsidR="00DF7B04">
        <w:rPr>
          <w:rFonts w:ascii="Arial" w:hAnsi="Arial" w:cs="Arial"/>
        </w:rPr>
        <w:t xml:space="preserve">. This </w:t>
      </w:r>
      <w:r w:rsidR="00E81771">
        <w:rPr>
          <w:rFonts w:ascii="Arial" w:hAnsi="Arial" w:cs="Arial"/>
        </w:rPr>
        <w:t>wa</w:t>
      </w:r>
      <w:r w:rsidR="00DF7B04">
        <w:rPr>
          <w:rFonts w:ascii="Arial" w:hAnsi="Arial" w:cs="Arial"/>
        </w:rPr>
        <w:t>s achieved</w:t>
      </w:r>
      <w:r w:rsidR="00CE1C45">
        <w:rPr>
          <w:rFonts w:ascii="Arial" w:hAnsi="Arial" w:cs="Arial"/>
        </w:rPr>
        <w:t xml:space="preserve"> </w:t>
      </w:r>
      <w:r w:rsidR="00971CBD">
        <w:rPr>
          <w:rFonts w:ascii="Arial" w:hAnsi="Arial" w:cs="Arial"/>
        </w:rPr>
        <w:t xml:space="preserve">by drawing on </w:t>
      </w:r>
      <w:r w:rsidR="00971CBD" w:rsidRPr="00E67EB7">
        <w:rPr>
          <w:rFonts w:ascii="Arial" w:hAnsi="Arial" w:cs="Arial"/>
        </w:rPr>
        <w:t>the psychology underpinning significance judgements</w:t>
      </w:r>
      <w:r w:rsidR="00971CBD">
        <w:rPr>
          <w:rFonts w:ascii="Arial" w:hAnsi="Arial" w:cs="Arial"/>
        </w:rPr>
        <w:t xml:space="preserve"> in EIA</w:t>
      </w:r>
      <w:r w:rsidRPr="00E67EB7">
        <w:rPr>
          <w:rFonts w:ascii="Arial" w:hAnsi="Arial" w:cs="Arial"/>
        </w:rPr>
        <w:t>.</w:t>
      </w:r>
      <w:r w:rsidR="00F42DEB">
        <w:rPr>
          <w:rFonts w:ascii="Arial" w:hAnsi="Arial" w:cs="Arial"/>
        </w:rPr>
        <w:t xml:space="preserve"> </w:t>
      </w:r>
      <w:r w:rsidR="002337E9">
        <w:rPr>
          <w:rFonts w:ascii="Arial" w:hAnsi="Arial" w:cs="Arial"/>
        </w:rPr>
        <w:t xml:space="preserve">We however recognize that the learning from psychology presented in this paper serves merely as </w:t>
      </w:r>
      <w:r w:rsidR="00246FDE">
        <w:rPr>
          <w:rFonts w:ascii="Arial" w:hAnsi="Arial" w:cs="Arial"/>
        </w:rPr>
        <w:t xml:space="preserve">the proverbial </w:t>
      </w:r>
      <w:r w:rsidR="00E81771">
        <w:rPr>
          <w:rFonts w:ascii="Arial" w:hAnsi="Arial" w:cs="Arial"/>
        </w:rPr>
        <w:t>‘</w:t>
      </w:r>
      <w:r w:rsidR="002337E9">
        <w:rPr>
          <w:rFonts w:ascii="Arial" w:hAnsi="Arial" w:cs="Arial"/>
        </w:rPr>
        <w:t>tip of the iceberg</w:t>
      </w:r>
      <w:r w:rsidR="00EE7904">
        <w:rPr>
          <w:rFonts w:ascii="Arial" w:hAnsi="Arial" w:cs="Arial"/>
        </w:rPr>
        <w:t>’</w:t>
      </w:r>
      <w:r w:rsidR="002337E9">
        <w:rPr>
          <w:rFonts w:ascii="Arial" w:hAnsi="Arial" w:cs="Arial"/>
        </w:rPr>
        <w:t xml:space="preserve"> or </w:t>
      </w:r>
      <w:r w:rsidR="00EE7904">
        <w:rPr>
          <w:rFonts w:ascii="Arial" w:hAnsi="Arial" w:cs="Arial"/>
        </w:rPr>
        <w:t xml:space="preserve">‘the </w:t>
      </w:r>
      <w:r w:rsidR="002337E9">
        <w:rPr>
          <w:rFonts w:ascii="Arial" w:hAnsi="Arial" w:cs="Arial"/>
        </w:rPr>
        <w:t>ears of the hippo</w:t>
      </w:r>
      <w:r w:rsidR="00EE7904">
        <w:rPr>
          <w:rFonts w:ascii="Arial" w:hAnsi="Arial" w:cs="Arial"/>
        </w:rPr>
        <w:t>’</w:t>
      </w:r>
      <w:r w:rsidR="002337E9">
        <w:rPr>
          <w:rFonts w:ascii="Arial" w:hAnsi="Arial" w:cs="Arial"/>
        </w:rPr>
        <w:t xml:space="preserve">. In many instances the discussion is illustrative of the kinds of learning the field of psychology could contribute. As a field of science </w:t>
      </w:r>
      <w:r w:rsidR="00246FDE">
        <w:rPr>
          <w:rFonts w:ascii="Arial" w:hAnsi="Arial" w:cs="Arial"/>
        </w:rPr>
        <w:t xml:space="preserve">psychology is </w:t>
      </w:r>
      <w:r w:rsidR="002337E9">
        <w:rPr>
          <w:rFonts w:ascii="Arial" w:hAnsi="Arial" w:cs="Arial"/>
        </w:rPr>
        <w:t>hundreds of years old with a well-established and vast research tradition</w:t>
      </w:r>
      <w:r w:rsidR="00246FDE">
        <w:rPr>
          <w:rFonts w:ascii="Arial" w:hAnsi="Arial" w:cs="Arial"/>
        </w:rPr>
        <w:t xml:space="preserve">. Therefore, </w:t>
      </w:r>
      <w:r w:rsidR="00B028C8">
        <w:rPr>
          <w:rFonts w:ascii="Arial" w:hAnsi="Arial" w:cs="Arial"/>
        </w:rPr>
        <w:t xml:space="preserve">this paper is </w:t>
      </w:r>
      <w:r w:rsidR="00246FDE">
        <w:rPr>
          <w:rFonts w:ascii="Arial" w:hAnsi="Arial" w:cs="Arial"/>
        </w:rPr>
        <w:t>probing</w:t>
      </w:r>
      <w:r w:rsidR="00B028C8">
        <w:rPr>
          <w:rFonts w:ascii="Arial" w:hAnsi="Arial" w:cs="Arial"/>
        </w:rPr>
        <w:t xml:space="preserve"> in its </w:t>
      </w:r>
      <w:r w:rsidR="00E81771">
        <w:rPr>
          <w:rFonts w:ascii="Arial" w:hAnsi="Arial" w:cs="Arial"/>
        </w:rPr>
        <w:t xml:space="preserve">intention </w:t>
      </w:r>
      <w:r w:rsidR="00B028C8">
        <w:rPr>
          <w:rFonts w:ascii="Arial" w:hAnsi="Arial" w:cs="Arial"/>
        </w:rPr>
        <w:t xml:space="preserve">to </w:t>
      </w:r>
      <w:r w:rsidR="00246FDE">
        <w:rPr>
          <w:rFonts w:ascii="Arial" w:hAnsi="Arial" w:cs="Arial"/>
        </w:rPr>
        <w:t>explore</w:t>
      </w:r>
      <w:r w:rsidR="00B028C8">
        <w:rPr>
          <w:rFonts w:ascii="Arial" w:hAnsi="Arial" w:cs="Arial"/>
        </w:rPr>
        <w:t xml:space="preserve"> the interface between EIA and psychology. </w:t>
      </w:r>
      <w:r w:rsidR="00246FDE">
        <w:rPr>
          <w:rFonts w:ascii="Arial" w:hAnsi="Arial" w:cs="Arial"/>
        </w:rPr>
        <w:t xml:space="preserve">In an attempt to inform future EIA practice, </w:t>
      </w:r>
      <w:r w:rsidR="00B028C8">
        <w:rPr>
          <w:rFonts w:ascii="Arial" w:hAnsi="Arial" w:cs="Arial"/>
        </w:rPr>
        <w:t xml:space="preserve">the following </w:t>
      </w:r>
      <w:r w:rsidR="00EE7904">
        <w:rPr>
          <w:rFonts w:ascii="Arial" w:hAnsi="Arial" w:cs="Arial"/>
        </w:rPr>
        <w:t xml:space="preserve">seven main learning point </w:t>
      </w:r>
      <w:r w:rsidR="00246FDE">
        <w:rPr>
          <w:rFonts w:ascii="Arial" w:hAnsi="Arial" w:cs="Arial"/>
        </w:rPr>
        <w:t>are highlighted</w:t>
      </w:r>
      <w:r w:rsidR="00B028C8">
        <w:rPr>
          <w:rFonts w:ascii="Arial" w:hAnsi="Arial" w:cs="Arial"/>
        </w:rPr>
        <w:t>:</w:t>
      </w:r>
    </w:p>
    <w:p w14:paraId="008938CA" w14:textId="77777777" w:rsidR="00E328ED" w:rsidRDefault="00E328ED" w:rsidP="00FD289D">
      <w:pPr>
        <w:autoSpaceDE w:val="0"/>
        <w:autoSpaceDN w:val="0"/>
        <w:adjustRightInd w:val="0"/>
        <w:spacing w:after="0" w:line="360" w:lineRule="auto"/>
        <w:jc w:val="both"/>
        <w:rPr>
          <w:rFonts w:ascii="Arial" w:hAnsi="Arial" w:cs="Arial"/>
        </w:rPr>
      </w:pPr>
    </w:p>
    <w:p w14:paraId="08B9754C" w14:textId="4550C71F" w:rsidR="00B82ED3" w:rsidRDefault="00B82ED3" w:rsidP="00B82ED3">
      <w:pPr>
        <w:pStyle w:val="ListParagraph"/>
        <w:numPr>
          <w:ilvl w:val="0"/>
          <w:numId w:val="31"/>
        </w:numPr>
        <w:autoSpaceDE w:val="0"/>
        <w:autoSpaceDN w:val="0"/>
        <w:adjustRightInd w:val="0"/>
        <w:spacing w:after="0" w:line="360" w:lineRule="auto"/>
        <w:jc w:val="both"/>
        <w:rPr>
          <w:rFonts w:ascii="Arial" w:hAnsi="Arial" w:cs="Arial"/>
        </w:rPr>
      </w:pPr>
      <w:r>
        <w:rPr>
          <w:rFonts w:ascii="Arial" w:hAnsi="Arial" w:cs="Arial"/>
          <w:i/>
          <w:iCs/>
        </w:rPr>
        <w:t xml:space="preserve">Decide on </w:t>
      </w:r>
      <w:r w:rsidR="006859FF">
        <w:rPr>
          <w:rFonts w:ascii="Arial" w:hAnsi="Arial" w:cs="Arial"/>
          <w:i/>
          <w:iCs/>
        </w:rPr>
        <w:t xml:space="preserve">limited number of </w:t>
      </w:r>
      <w:r>
        <w:rPr>
          <w:rFonts w:ascii="Arial" w:hAnsi="Arial" w:cs="Arial"/>
          <w:i/>
          <w:iCs/>
        </w:rPr>
        <w:t>key</w:t>
      </w:r>
      <w:r w:rsidRPr="00B82ED3">
        <w:rPr>
          <w:rFonts w:ascii="Arial" w:hAnsi="Arial" w:cs="Arial"/>
          <w:i/>
          <w:iCs/>
        </w:rPr>
        <w:t xml:space="preserve"> </w:t>
      </w:r>
      <w:r w:rsidR="00E328ED" w:rsidRPr="00B82ED3">
        <w:rPr>
          <w:rFonts w:ascii="Arial" w:hAnsi="Arial" w:cs="Arial"/>
          <w:i/>
          <w:iCs/>
        </w:rPr>
        <w:t>thresholds</w:t>
      </w:r>
      <w:r w:rsidR="00E328ED">
        <w:rPr>
          <w:rFonts w:ascii="Arial" w:hAnsi="Arial" w:cs="Arial"/>
        </w:rPr>
        <w:t xml:space="preserve">: </w:t>
      </w:r>
      <w:r w:rsidR="00B13F79">
        <w:rPr>
          <w:rFonts w:ascii="Arial" w:hAnsi="Arial" w:cs="Arial"/>
        </w:rPr>
        <w:t xml:space="preserve">The psychology literature </w:t>
      </w:r>
      <w:r w:rsidR="00686D3F">
        <w:rPr>
          <w:rFonts w:ascii="Arial" w:hAnsi="Arial" w:cs="Arial"/>
        </w:rPr>
        <w:t>suggest that when it comes to thresholds, less is more. Thresholds should ideally serve to produce cognitive ease by limiting the complexity and number of thresholds to consider in significance judgement</w:t>
      </w:r>
      <w:r w:rsidR="000C5CF5">
        <w:rPr>
          <w:rFonts w:ascii="Arial" w:hAnsi="Arial" w:cs="Arial"/>
        </w:rPr>
        <w:t>s</w:t>
      </w:r>
      <w:r w:rsidR="00686D3F">
        <w:rPr>
          <w:rFonts w:ascii="Arial" w:hAnsi="Arial" w:cs="Arial"/>
        </w:rPr>
        <w:t xml:space="preserve">.  Applying the significance spectrum model to a single valued component or impact seems relatively straight forward. However, what the </w:t>
      </w:r>
      <w:r w:rsidR="000C5CF5">
        <w:rPr>
          <w:rFonts w:ascii="Arial" w:hAnsi="Arial" w:cs="Arial"/>
        </w:rPr>
        <w:t xml:space="preserve">significance spectrum </w:t>
      </w:r>
      <w:r w:rsidR="00686D3F">
        <w:rPr>
          <w:rFonts w:ascii="Arial" w:hAnsi="Arial" w:cs="Arial"/>
        </w:rPr>
        <w:t xml:space="preserve">model fails to address is the consideration of multiple significance judgements across different thresholds which </w:t>
      </w:r>
      <w:r w:rsidR="00996E73">
        <w:rPr>
          <w:rFonts w:ascii="Arial" w:hAnsi="Arial" w:cs="Arial"/>
        </w:rPr>
        <w:t>is</w:t>
      </w:r>
      <w:r w:rsidR="00686D3F">
        <w:rPr>
          <w:rFonts w:ascii="Arial" w:hAnsi="Arial" w:cs="Arial"/>
        </w:rPr>
        <w:t xml:space="preserve"> cognitively </w:t>
      </w:r>
      <w:r w:rsidR="00996E73">
        <w:rPr>
          <w:rFonts w:ascii="Arial" w:hAnsi="Arial" w:cs="Arial"/>
        </w:rPr>
        <w:t>exceedingly challenging</w:t>
      </w:r>
      <w:r w:rsidR="00686D3F">
        <w:rPr>
          <w:rFonts w:ascii="Arial" w:hAnsi="Arial" w:cs="Arial"/>
        </w:rPr>
        <w:t xml:space="preserve"> </w:t>
      </w:r>
      <w:r w:rsidR="00686D3F" w:rsidRPr="0009478C">
        <w:rPr>
          <w:rFonts w:ascii="Arial" w:hAnsi="Arial" w:cs="Arial"/>
          <w:lang w:eastAsia="en-ZA"/>
        </w:rPr>
        <w:t>(paradox of choice)</w:t>
      </w:r>
      <w:r w:rsidR="00686D3F">
        <w:rPr>
          <w:rFonts w:ascii="Arial" w:hAnsi="Arial" w:cs="Arial"/>
        </w:rPr>
        <w:t xml:space="preserve">. In practice therefore this means that effective screening and scoping is important to ensure we limit the number of thresholds to only those dealing with key impacts or valued components. </w:t>
      </w:r>
    </w:p>
    <w:p w14:paraId="66CC1EC3" w14:textId="46F3B951" w:rsidR="000A6E89" w:rsidRPr="00B82ED3" w:rsidRDefault="00B82ED3" w:rsidP="00B82ED3">
      <w:pPr>
        <w:pStyle w:val="ListParagraph"/>
        <w:numPr>
          <w:ilvl w:val="0"/>
          <w:numId w:val="31"/>
        </w:numPr>
        <w:autoSpaceDE w:val="0"/>
        <w:autoSpaceDN w:val="0"/>
        <w:adjustRightInd w:val="0"/>
        <w:spacing w:after="0" w:line="360" w:lineRule="auto"/>
        <w:jc w:val="both"/>
        <w:rPr>
          <w:rFonts w:ascii="Arial" w:hAnsi="Arial" w:cs="Arial"/>
        </w:rPr>
      </w:pPr>
      <w:r w:rsidRPr="00B82ED3">
        <w:rPr>
          <w:rFonts w:ascii="Arial" w:hAnsi="Arial" w:cs="Arial"/>
          <w:i/>
          <w:iCs/>
        </w:rPr>
        <w:t>Design thresholds with future gains in mind</w:t>
      </w:r>
      <w:r>
        <w:rPr>
          <w:rFonts w:ascii="Arial" w:hAnsi="Arial" w:cs="Arial"/>
        </w:rPr>
        <w:t xml:space="preserve">. </w:t>
      </w:r>
      <w:r w:rsidR="00246FDE">
        <w:rPr>
          <w:rFonts w:ascii="Arial" w:hAnsi="Arial" w:cs="Arial"/>
        </w:rPr>
        <w:t>This paper shows</w:t>
      </w:r>
      <w:r w:rsidR="00686D3F">
        <w:rPr>
          <w:rFonts w:ascii="Arial" w:hAnsi="Arial" w:cs="Arial"/>
          <w:lang w:eastAsia="en-ZA"/>
        </w:rPr>
        <w:t xml:space="preserve"> that </w:t>
      </w:r>
      <w:r w:rsidR="00686D3F" w:rsidRPr="0009478C">
        <w:rPr>
          <w:rFonts w:ascii="Arial" w:hAnsi="Arial" w:cs="Arial"/>
          <w:lang w:eastAsia="en-ZA"/>
        </w:rPr>
        <w:t xml:space="preserve">losses are given more prominence than gains </w:t>
      </w:r>
      <w:r w:rsidR="00686D3F" w:rsidRPr="0009478C">
        <w:rPr>
          <w:rFonts w:ascii="Arial" w:hAnsi="Arial" w:cs="Arial"/>
        </w:rPr>
        <w:t>(loss aversion)</w:t>
      </w:r>
      <w:r w:rsidR="00686D3F">
        <w:rPr>
          <w:rFonts w:ascii="Arial" w:hAnsi="Arial" w:cs="Arial"/>
        </w:rPr>
        <w:t xml:space="preserve"> so ways should be found to ensure that the thresholds we use represents, or results in, improvement over time and not mere minimization. For example, having water quality standards that leads to improvement in water quality or biodiversity loss thresholds that increase species abundance not merely avoiding further loss.  </w:t>
      </w:r>
    </w:p>
    <w:p w14:paraId="71FABF16" w14:textId="75689086" w:rsidR="008B654A" w:rsidRPr="00EE7904" w:rsidRDefault="00B82ED3" w:rsidP="00EE7904">
      <w:pPr>
        <w:pStyle w:val="ListParagraph"/>
        <w:numPr>
          <w:ilvl w:val="0"/>
          <w:numId w:val="31"/>
        </w:numPr>
        <w:autoSpaceDE w:val="0"/>
        <w:autoSpaceDN w:val="0"/>
        <w:adjustRightInd w:val="0"/>
        <w:spacing w:after="0" w:line="360" w:lineRule="auto"/>
        <w:jc w:val="both"/>
        <w:rPr>
          <w:rFonts w:ascii="Arial" w:hAnsi="Arial" w:cs="Arial"/>
        </w:rPr>
      </w:pPr>
      <w:r>
        <w:rPr>
          <w:rFonts w:ascii="Arial" w:hAnsi="Arial" w:cs="Arial"/>
          <w:i/>
          <w:iCs/>
          <w:lang w:eastAsia="en-ZA"/>
        </w:rPr>
        <w:lastRenderedPageBreak/>
        <w:t>Rec</w:t>
      </w:r>
      <w:r w:rsidRPr="00B82ED3">
        <w:rPr>
          <w:rFonts w:ascii="Arial" w:hAnsi="Arial" w:cs="Arial"/>
          <w:i/>
          <w:iCs/>
          <w:lang w:eastAsia="en-ZA"/>
        </w:rPr>
        <w:t>onsider probability</w:t>
      </w:r>
      <w:r>
        <w:rPr>
          <w:rFonts w:ascii="Arial" w:hAnsi="Arial" w:cs="Arial"/>
          <w:i/>
          <w:iCs/>
          <w:lang w:eastAsia="en-ZA"/>
        </w:rPr>
        <w:t xml:space="preserve"> scoring</w:t>
      </w:r>
      <w:r>
        <w:rPr>
          <w:rFonts w:ascii="Arial" w:hAnsi="Arial" w:cs="Arial"/>
          <w:lang w:eastAsia="en-ZA"/>
        </w:rPr>
        <w:t>:  Learning from psychology suggest that t</w:t>
      </w:r>
      <w:r w:rsidR="00E328ED" w:rsidRPr="0009478C">
        <w:rPr>
          <w:rFonts w:ascii="Arial" w:hAnsi="Arial" w:cs="Arial"/>
          <w:lang w:eastAsia="en-ZA"/>
        </w:rPr>
        <w:t xml:space="preserve">he </w:t>
      </w:r>
      <w:r w:rsidR="00E328ED" w:rsidRPr="0009478C">
        <w:rPr>
          <w:rFonts w:ascii="Arial" w:hAnsi="Arial" w:cs="Arial"/>
        </w:rPr>
        <w:t>percentage change in psychological probability value is not constant across the significance spectrum</w:t>
      </w:r>
      <w:r>
        <w:rPr>
          <w:rFonts w:ascii="Arial" w:hAnsi="Arial" w:cs="Arial"/>
        </w:rPr>
        <w:t>,</w:t>
      </w:r>
      <w:r w:rsidR="00E328ED" w:rsidRPr="0009478C">
        <w:rPr>
          <w:rFonts w:ascii="Arial" w:hAnsi="Arial" w:cs="Arial"/>
        </w:rPr>
        <w:t xml:space="preserve"> with the two ends of the spectrum showing the largest psychological effect (possibility and certainty effect). </w:t>
      </w:r>
      <w:r>
        <w:rPr>
          <w:rFonts w:ascii="Arial" w:hAnsi="Arial" w:cs="Arial"/>
        </w:rPr>
        <w:t xml:space="preserve">This means that a typical ‘low’ probability score for a particular impact is not psychologically considered or experienced as ‘low’ by those affected. </w:t>
      </w:r>
      <w:r w:rsidR="00456CE8">
        <w:rPr>
          <w:rFonts w:ascii="Arial" w:hAnsi="Arial" w:cs="Arial"/>
        </w:rPr>
        <w:t>In practice this might suggest that in certain cases even ‘low’ probability should still be considered ‘high’ significance in view of the psychological value placed on probability</w:t>
      </w:r>
      <w:r>
        <w:rPr>
          <w:rFonts w:ascii="Arial" w:hAnsi="Arial" w:cs="Arial"/>
        </w:rPr>
        <w:t>.</w:t>
      </w:r>
      <w:r w:rsidR="00456CE8">
        <w:rPr>
          <w:rFonts w:ascii="Arial" w:hAnsi="Arial" w:cs="Arial"/>
        </w:rPr>
        <w:t xml:space="preserve"> For example, the probability of a catastrophic impact related to a nuclear power plant might score ‘low’ (fact of the impact), but still be experienced as ‘high’ (meaning of the impact) by those potentially affected.  </w:t>
      </w:r>
      <w:r>
        <w:rPr>
          <w:rFonts w:ascii="Arial" w:hAnsi="Arial" w:cs="Arial"/>
        </w:rPr>
        <w:t xml:space="preserve"> </w:t>
      </w:r>
    </w:p>
    <w:p w14:paraId="1B4D6A8E" w14:textId="2C23D7E1" w:rsidR="008B654A" w:rsidRDefault="00662284" w:rsidP="008B654A">
      <w:pPr>
        <w:pStyle w:val="ListParagraph"/>
        <w:numPr>
          <w:ilvl w:val="0"/>
          <w:numId w:val="32"/>
        </w:numPr>
        <w:autoSpaceDE w:val="0"/>
        <w:autoSpaceDN w:val="0"/>
        <w:adjustRightInd w:val="0"/>
        <w:spacing w:after="0" w:line="360" w:lineRule="auto"/>
        <w:jc w:val="both"/>
        <w:rPr>
          <w:rFonts w:ascii="Arial" w:hAnsi="Arial" w:cs="Arial"/>
        </w:rPr>
      </w:pPr>
      <w:r>
        <w:rPr>
          <w:rFonts w:ascii="Arial" w:hAnsi="Arial" w:cs="Arial"/>
          <w:i/>
          <w:iCs/>
          <w:lang w:eastAsia="en-ZA"/>
        </w:rPr>
        <w:t>Avoid</w:t>
      </w:r>
      <w:r w:rsidR="008B654A" w:rsidRPr="008B654A">
        <w:rPr>
          <w:rFonts w:ascii="Arial" w:hAnsi="Arial" w:cs="Arial"/>
          <w:i/>
          <w:iCs/>
          <w:lang w:eastAsia="en-ZA"/>
        </w:rPr>
        <w:t xml:space="preserve"> </w:t>
      </w:r>
      <w:r w:rsidR="008B654A">
        <w:rPr>
          <w:rFonts w:ascii="Arial" w:hAnsi="Arial" w:cs="Arial"/>
          <w:i/>
          <w:iCs/>
          <w:lang w:eastAsia="en-ZA"/>
        </w:rPr>
        <w:t xml:space="preserve">significance </w:t>
      </w:r>
      <w:r w:rsidR="008B654A" w:rsidRPr="008B654A">
        <w:rPr>
          <w:rFonts w:ascii="Arial" w:hAnsi="Arial" w:cs="Arial"/>
          <w:i/>
          <w:iCs/>
          <w:lang w:eastAsia="en-ZA"/>
        </w:rPr>
        <w:t xml:space="preserve">judgements </w:t>
      </w:r>
      <w:r w:rsidR="000F6B00">
        <w:rPr>
          <w:rFonts w:ascii="Arial" w:hAnsi="Arial" w:cs="Arial"/>
          <w:i/>
          <w:iCs/>
          <w:lang w:eastAsia="en-ZA"/>
        </w:rPr>
        <w:t>based on</w:t>
      </w:r>
      <w:r w:rsidR="008B654A" w:rsidRPr="008B654A">
        <w:rPr>
          <w:rFonts w:ascii="Arial" w:hAnsi="Arial" w:cs="Arial"/>
          <w:i/>
          <w:iCs/>
          <w:lang w:eastAsia="en-ZA"/>
        </w:rPr>
        <w:t xml:space="preserve"> limited information</w:t>
      </w:r>
      <w:r w:rsidR="008B654A" w:rsidRPr="008B654A">
        <w:rPr>
          <w:rFonts w:ascii="Arial" w:hAnsi="Arial" w:cs="Arial"/>
          <w:lang w:eastAsia="en-ZA"/>
        </w:rPr>
        <w:t xml:space="preserve">: </w:t>
      </w:r>
      <w:r w:rsidR="008B654A">
        <w:rPr>
          <w:rFonts w:ascii="Arial" w:hAnsi="Arial" w:cs="Arial"/>
          <w:lang w:eastAsia="en-ZA"/>
        </w:rPr>
        <w:t>The research suggest that w</w:t>
      </w:r>
      <w:r w:rsidR="008B654A" w:rsidRPr="008B654A">
        <w:rPr>
          <w:rFonts w:ascii="Arial" w:hAnsi="Arial" w:cs="Arial"/>
          <w:lang w:eastAsia="en-ZA"/>
        </w:rPr>
        <w:t xml:space="preserve">e are willing to make judgements and decisions with limited information even </w:t>
      </w:r>
      <w:r w:rsidR="008B654A">
        <w:rPr>
          <w:rFonts w:ascii="Arial" w:hAnsi="Arial" w:cs="Arial"/>
          <w:lang w:eastAsia="en-ZA"/>
        </w:rPr>
        <w:t xml:space="preserve">in cases where </w:t>
      </w:r>
      <w:r w:rsidR="008B654A" w:rsidRPr="008B654A">
        <w:rPr>
          <w:rFonts w:ascii="Arial" w:hAnsi="Arial" w:cs="Arial"/>
          <w:lang w:eastAsia="en-ZA"/>
        </w:rPr>
        <w:t>we know the information to be biased (WYSIATI).</w:t>
      </w:r>
      <w:r w:rsidR="008B654A">
        <w:rPr>
          <w:rFonts w:ascii="Arial" w:hAnsi="Arial" w:cs="Arial"/>
          <w:lang w:eastAsia="en-ZA"/>
        </w:rPr>
        <w:t xml:space="preserve"> In practice we are </w:t>
      </w:r>
      <w:r w:rsidR="00A7678E">
        <w:rPr>
          <w:rFonts w:ascii="Arial" w:hAnsi="Arial" w:cs="Arial"/>
          <w:lang w:eastAsia="en-ZA"/>
        </w:rPr>
        <w:t>readily confronted with limited and biased information. However, practitioners should constantly strive towards rational and transparent science-based decisions and guard against the temptation to make snap judgements. In cases where information is limited and biased, practitioners should rather apply the precautionary principle.</w:t>
      </w:r>
    </w:p>
    <w:p w14:paraId="67A962E0" w14:textId="4BEA8FFD" w:rsidR="00662284" w:rsidRPr="00EE7904" w:rsidRDefault="008B654A" w:rsidP="00662284">
      <w:pPr>
        <w:pStyle w:val="ListParagraph"/>
        <w:numPr>
          <w:ilvl w:val="0"/>
          <w:numId w:val="32"/>
        </w:numPr>
        <w:autoSpaceDE w:val="0"/>
        <w:autoSpaceDN w:val="0"/>
        <w:adjustRightInd w:val="0"/>
        <w:spacing w:after="0" w:line="360" w:lineRule="auto"/>
        <w:jc w:val="both"/>
        <w:rPr>
          <w:rFonts w:ascii="Arial" w:hAnsi="Arial" w:cs="Arial"/>
        </w:rPr>
      </w:pPr>
      <w:r>
        <w:rPr>
          <w:rFonts w:ascii="Arial" w:hAnsi="Arial" w:cs="Arial"/>
          <w:i/>
          <w:iCs/>
          <w:lang w:eastAsia="en-ZA"/>
        </w:rPr>
        <w:t>Prefer statistical prediction over expert opinion</w:t>
      </w:r>
      <w:r w:rsidRPr="008B654A">
        <w:rPr>
          <w:rFonts w:ascii="Arial" w:hAnsi="Arial" w:cs="Arial"/>
          <w:lang w:eastAsia="en-ZA"/>
        </w:rPr>
        <w:t>:</w:t>
      </w:r>
      <w:r>
        <w:rPr>
          <w:rFonts w:ascii="Arial" w:hAnsi="Arial" w:cs="Arial"/>
          <w:lang w:eastAsia="en-ZA"/>
        </w:rPr>
        <w:t xml:space="preserve"> </w:t>
      </w:r>
      <w:r w:rsidRPr="008B654A">
        <w:rPr>
          <w:rFonts w:ascii="Arial" w:hAnsi="Arial" w:cs="Arial"/>
          <w:lang w:eastAsia="en-ZA"/>
        </w:rPr>
        <w:t>We tend to be overconfident in specialist opinions</w:t>
      </w:r>
      <w:r w:rsidR="00662284" w:rsidRPr="00662284">
        <w:rPr>
          <w:rFonts w:ascii="Arial" w:hAnsi="Arial" w:cs="Arial"/>
          <w:lang w:eastAsia="en-ZA"/>
        </w:rPr>
        <w:t xml:space="preserve"> </w:t>
      </w:r>
      <w:r w:rsidR="00662284">
        <w:rPr>
          <w:rFonts w:ascii="Arial" w:hAnsi="Arial" w:cs="Arial"/>
          <w:lang w:eastAsia="en-ZA"/>
        </w:rPr>
        <w:t xml:space="preserve">based on </w:t>
      </w:r>
      <w:r w:rsidR="00662284" w:rsidRPr="008B654A">
        <w:rPr>
          <w:rFonts w:ascii="Arial" w:hAnsi="Arial" w:cs="Arial"/>
          <w:lang w:eastAsia="en-ZA"/>
        </w:rPr>
        <w:t>appearance and occupation</w:t>
      </w:r>
      <w:r w:rsidR="00662284">
        <w:rPr>
          <w:rFonts w:ascii="Arial" w:hAnsi="Arial" w:cs="Arial"/>
          <w:lang w:eastAsia="en-ZA"/>
        </w:rPr>
        <w:t xml:space="preserve"> </w:t>
      </w:r>
      <w:r w:rsidR="00662284" w:rsidRPr="008B654A">
        <w:rPr>
          <w:rFonts w:ascii="Arial" w:hAnsi="Arial" w:cs="Arial"/>
          <w:lang w:eastAsia="en-ZA"/>
        </w:rPr>
        <w:t>(expert fallacy)</w:t>
      </w:r>
      <w:r w:rsidRPr="008B654A">
        <w:rPr>
          <w:rFonts w:ascii="Arial" w:hAnsi="Arial" w:cs="Arial"/>
          <w:lang w:eastAsia="en-ZA"/>
        </w:rPr>
        <w:t xml:space="preserve">. This </w:t>
      </w:r>
      <w:r w:rsidR="00662284">
        <w:rPr>
          <w:rFonts w:ascii="Arial" w:hAnsi="Arial" w:cs="Arial"/>
          <w:lang w:eastAsia="en-ZA"/>
        </w:rPr>
        <w:t>paper found that according to p</w:t>
      </w:r>
      <w:r w:rsidRPr="008B654A">
        <w:rPr>
          <w:rFonts w:ascii="Arial" w:hAnsi="Arial" w:cs="Arial"/>
          <w:lang w:eastAsia="en-ZA"/>
        </w:rPr>
        <w:t xml:space="preserve">sychology research statistical prediction is more accurate than specialist opinion (clinical vs statistical prediction). </w:t>
      </w:r>
      <w:r w:rsidR="00662284">
        <w:rPr>
          <w:rFonts w:ascii="Arial" w:hAnsi="Arial" w:cs="Arial"/>
          <w:lang w:eastAsia="en-ZA"/>
        </w:rPr>
        <w:t xml:space="preserve">The EIA decision making context is too unpredictable and fast-changing to over rely on expert intuition and opinion.  The use of expert opinion should maybe be limited to the screening and scoping phases and not as </w:t>
      </w:r>
      <w:r w:rsidR="00154251">
        <w:rPr>
          <w:rFonts w:ascii="Arial" w:hAnsi="Arial" w:cs="Arial"/>
          <w:lang w:eastAsia="en-ZA"/>
        </w:rPr>
        <w:t xml:space="preserve">the sole </w:t>
      </w:r>
      <w:r w:rsidR="00662284">
        <w:rPr>
          <w:rFonts w:ascii="Arial" w:hAnsi="Arial" w:cs="Arial"/>
          <w:lang w:eastAsia="en-ZA"/>
        </w:rPr>
        <w:t xml:space="preserve">basis for significance judgement.  </w:t>
      </w:r>
    </w:p>
    <w:p w14:paraId="64FF6F8E" w14:textId="1E519D55" w:rsidR="005A2696" w:rsidRPr="005A2696" w:rsidRDefault="005A2696" w:rsidP="005A2696">
      <w:pPr>
        <w:pStyle w:val="ListParagraph"/>
        <w:numPr>
          <w:ilvl w:val="0"/>
          <w:numId w:val="32"/>
        </w:numPr>
        <w:autoSpaceDE w:val="0"/>
        <w:autoSpaceDN w:val="0"/>
        <w:adjustRightInd w:val="0"/>
        <w:spacing w:after="0" w:line="360" w:lineRule="auto"/>
        <w:jc w:val="both"/>
        <w:rPr>
          <w:rFonts w:ascii="Arial" w:hAnsi="Arial" w:cs="Arial"/>
        </w:rPr>
      </w:pPr>
      <w:r>
        <w:rPr>
          <w:rFonts w:ascii="Arial" w:hAnsi="Arial" w:cs="Arial"/>
          <w:i/>
          <w:iCs/>
        </w:rPr>
        <w:t xml:space="preserve">Communicate </w:t>
      </w:r>
      <w:r w:rsidR="001746E6">
        <w:rPr>
          <w:rFonts w:ascii="Arial" w:hAnsi="Arial" w:cs="Arial"/>
          <w:i/>
          <w:iCs/>
        </w:rPr>
        <w:t>carefully</w:t>
      </w:r>
      <w:r>
        <w:rPr>
          <w:rFonts w:ascii="Arial" w:hAnsi="Arial" w:cs="Arial"/>
        </w:rPr>
        <w:t xml:space="preserve">: The meaning of a significance judgement can be influenced </w:t>
      </w:r>
      <w:r w:rsidR="001746E6">
        <w:rPr>
          <w:rFonts w:ascii="Arial" w:hAnsi="Arial" w:cs="Arial"/>
        </w:rPr>
        <w:t xml:space="preserve">and even manipulated </w:t>
      </w:r>
      <w:r>
        <w:rPr>
          <w:rFonts w:ascii="Arial" w:hAnsi="Arial" w:cs="Arial"/>
        </w:rPr>
        <w:t xml:space="preserve">by </w:t>
      </w:r>
      <w:r w:rsidR="00662284" w:rsidRPr="005A2696">
        <w:rPr>
          <w:rFonts w:ascii="Arial" w:hAnsi="Arial" w:cs="Arial"/>
        </w:rPr>
        <w:t>the way we communicate</w:t>
      </w:r>
      <w:r w:rsidR="00C7744C">
        <w:rPr>
          <w:rFonts w:ascii="Arial" w:hAnsi="Arial" w:cs="Arial"/>
        </w:rPr>
        <w:t xml:space="preserve">. </w:t>
      </w:r>
      <w:r w:rsidR="001746E6">
        <w:rPr>
          <w:rFonts w:ascii="Arial" w:hAnsi="Arial" w:cs="Arial"/>
        </w:rPr>
        <w:t>This is achieved by</w:t>
      </w:r>
      <w:r w:rsidR="00C7744C">
        <w:rPr>
          <w:rFonts w:ascii="Arial" w:hAnsi="Arial" w:cs="Arial"/>
        </w:rPr>
        <w:t xml:space="preserve"> the </w:t>
      </w:r>
      <w:r w:rsidR="001746E6">
        <w:rPr>
          <w:rFonts w:ascii="Arial" w:hAnsi="Arial" w:cs="Arial"/>
        </w:rPr>
        <w:t xml:space="preserve">specific </w:t>
      </w:r>
      <w:r w:rsidR="00C7744C">
        <w:rPr>
          <w:rFonts w:ascii="Arial" w:hAnsi="Arial" w:cs="Arial"/>
        </w:rPr>
        <w:t xml:space="preserve">words we use, </w:t>
      </w:r>
      <w:r w:rsidR="00662284" w:rsidRPr="005A2696">
        <w:rPr>
          <w:rFonts w:ascii="Arial" w:hAnsi="Arial" w:cs="Arial"/>
        </w:rPr>
        <w:t xml:space="preserve">the order in which we present </w:t>
      </w:r>
      <w:r w:rsidR="001746E6">
        <w:rPr>
          <w:rFonts w:ascii="Arial" w:hAnsi="Arial" w:cs="Arial"/>
        </w:rPr>
        <w:t xml:space="preserve">words and </w:t>
      </w:r>
      <w:r w:rsidR="00C7744C">
        <w:rPr>
          <w:rFonts w:ascii="Arial" w:hAnsi="Arial" w:cs="Arial"/>
        </w:rPr>
        <w:t xml:space="preserve">information and the clarity and simplicity of our language </w:t>
      </w:r>
      <w:r w:rsidR="00662284" w:rsidRPr="005A2696">
        <w:rPr>
          <w:rFonts w:ascii="Arial" w:hAnsi="Arial" w:cs="Arial"/>
        </w:rPr>
        <w:t>(priming and framing</w:t>
      </w:r>
      <w:r w:rsidR="00C7744C">
        <w:rPr>
          <w:rFonts w:ascii="Arial" w:hAnsi="Arial" w:cs="Arial"/>
        </w:rPr>
        <w:t>; cognitive ease</w:t>
      </w:r>
      <w:r w:rsidR="00662284" w:rsidRPr="005A2696">
        <w:rPr>
          <w:rFonts w:ascii="Arial" w:hAnsi="Arial" w:cs="Arial"/>
        </w:rPr>
        <w:t xml:space="preserve">). </w:t>
      </w:r>
      <w:r w:rsidR="00C7744C">
        <w:rPr>
          <w:rFonts w:ascii="Arial" w:hAnsi="Arial" w:cs="Arial"/>
        </w:rPr>
        <w:t xml:space="preserve">This </w:t>
      </w:r>
      <w:r w:rsidR="001746E6">
        <w:rPr>
          <w:rFonts w:ascii="Arial" w:hAnsi="Arial" w:cs="Arial"/>
        </w:rPr>
        <w:t>effects</w:t>
      </w:r>
      <w:r w:rsidR="00C7744C">
        <w:rPr>
          <w:rFonts w:ascii="Arial" w:hAnsi="Arial" w:cs="Arial"/>
        </w:rPr>
        <w:t xml:space="preserve"> the understanding and</w:t>
      </w:r>
      <w:r w:rsidR="00662284" w:rsidRPr="005A2696">
        <w:rPr>
          <w:rFonts w:ascii="Arial" w:hAnsi="Arial" w:cs="Arial"/>
        </w:rPr>
        <w:t xml:space="preserve"> believability of </w:t>
      </w:r>
      <w:r w:rsidR="00C7744C">
        <w:rPr>
          <w:rFonts w:ascii="Arial" w:hAnsi="Arial" w:cs="Arial"/>
        </w:rPr>
        <w:t>the significance judgement being communicated</w:t>
      </w:r>
      <w:r w:rsidR="00662284" w:rsidRPr="005A2696">
        <w:rPr>
          <w:rFonts w:ascii="Arial" w:hAnsi="Arial" w:cs="Arial"/>
        </w:rPr>
        <w:t xml:space="preserve">. </w:t>
      </w:r>
      <w:r w:rsidR="001746E6">
        <w:rPr>
          <w:rFonts w:ascii="Arial" w:hAnsi="Arial" w:cs="Arial"/>
        </w:rPr>
        <w:t xml:space="preserve">Because </w:t>
      </w:r>
      <w:r w:rsidR="00154251">
        <w:rPr>
          <w:rFonts w:ascii="Arial" w:hAnsi="Arial" w:cs="Arial"/>
        </w:rPr>
        <w:t>communication</w:t>
      </w:r>
      <w:r w:rsidR="001746E6">
        <w:rPr>
          <w:rFonts w:ascii="Arial" w:hAnsi="Arial" w:cs="Arial"/>
        </w:rPr>
        <w:t xml:space="preserve"> is such a multifaceted and complex topic, we recommend a communication </w:t>
      </w:r>
      <w:r w:rsidR="00D91F7B">
        <w:rPr>
          <w:rFonts w:ascii="Arial" w:hAnsi="Arial" w:cs="Arial"/>
        </w:rPr>
        <w:t xml:space="preserve">guideline </w:t>
      </w:r>
      <w:r w:rsidR="001746E6">
        <w:rPr>
          <w:rFonts w:ascii="Arial" w:hAnsi="Arial" w:cs="Arial"/>
        </w:rPr>
        <w:t xml:space="preserve">be </w:t>
      </w:r>
      <w:r w:rsidR="00154251">
        <w:rPr>
          <w:rFonts w:ascii="Arial" w:hAnsi="Arial" w:cs="Arial"/>
        </w:rPr>
        <w:t>considered that can deal with these issues in depth</w:t>
      </w:r>
      <w:r w:rsidR="00D91F7B">
        <w:rPr>
          <w:rFonts w:ascii="Arial" w:hAnsi="Arial" w:cs="Arial"/>
        </w:rPr>
        <w:t xml:space="preserve">. This is especially </w:t>
      </w:r>
      <w:r w:rsidR="00154251">
        <w:rPr>
          <w:rFonts w:ascii="Arial" w:hAnsi="Arial" w:cs="Arial"/>
        </w:rPr>
        <w:t>relevant</w:t>
      </w:r>
      <w:r w:rsidR="00D91F7B">
        <w:rPr>
          <w:rFonts w:ascii="Arial" w:hAnsi="Arial" w:cs="Arial"/>
        </w:rPr>
        <w:t xml:space="preserve"> in a time when rapidly changing information technology affects the way society communicates</w:t>
      </w:r>
      <w:r w:rsidR="00154251">
        <w:rPr>
          <w:rFonts w:ascii="Arial" w:hAnsi="Arial" w:cs="Arial"/>
        </w:rPr>
        <w:t xml:space="preserve"> </w:t>
      </w:r>
      <w:r w:rsidR="00D91F7B">
        <w:rPr>
          <w:rFonts w:ascii="Arial" w:hAnsi="Arial" w:cs="Arial"/>
        </w:rPr>
        <w:t>(Retief et al, 2016). The influence of information technology on EIA is also a growing area of research (</w:t>
      </w:r>
      <w:proofErr w:type="spellStart"/>
      <w:r w:rsidR="00481824">
        <w:rPr>
          <w:rFonts w:ascii="Arial" w:hAnsi="Arial" w:cs="Arial"/>
        </w:rPr>
        <w:t>Wardekker</w:t>
      </w:r>
      <w:proofErr w:type="spellEnd"/>
      <w:r w:rsidR="00481824">
        <w:rPr>
          <w:rFonts w:ascii="Arial" w:hAnsi="Arial" w:cs="Arial"/>
        </w:rPr>
        <w:t xml:space="preserve"> et al, 2008; Wood, 2008; Ross, 2018; </w:t>
      </w:r>
      <w:r w:rsidR="00481824" w:rsidRPr="00481824">
        <w:rPr>
          <w:rFonts w:ascii="Arial" w:hAnsi="Arial" w:cs="Arial"/>
        </w:rPr>
        <w:t>Duarte</w:t>
      </w:r>
      <w:r w:rsidR="00481824">
        <w:rPr>
          <w:rFonts w:ascii="Arial" w:hAnsi="Arial" w:cs="Arial"/>
        </w:rPr>
        <w:t xml:space="preserve"> </w:t>
      </w:r>
      <w:r w:rsidR="00481824" w:rsidRPr="00481824">
        <w:rPr>
          <w:rFonts w:ascii="Arial" w:hAnsi="Arial" w:cs="Arial"/>
        </w:rPr>
        <w:t>and Sánchez</w:t>
      </w:r>
      <w:r w:rsidR="00481824">
        <w:rPr>
          <w:rFonts w:ascii="Arial" w:hAnsi="Arial" w:cs="Arial"/>
        </w:rPr>
        <w:t>, 2020</w:t>
      </w:r>
      <w:r w:rsidR="00D91F7B">
        <w:rPr>
          <w:rFonts w:ascii="Arial" w:hAnsi="Arial" w:cs="Arial"/>
        </w:rPr>
        <w:t>).</w:t>
      </w:r>
    </w:p>
    <w:p w14:paraId="4DB2F5DE" w14:textId="0E5D57B5" w:rsidR="00662284" w:rsidRDefault="00BA3F56" w:rsidP="00662284">
      <w:pPr>
        <w:pStyle w:val="ListParagraph"/>
        <w:numPr>
          <w:ilvl w:val="0"/>
          <w:numId w:val="32"/>
        </w:numPr>
        <w:autoSpaceDE w:val="0"/>
        <w:autoSpaceDN w:val="0"/>
        <w:adjustRightInd w:val="0"/>
        <w:spacing w:after="0" w:line="360" w:lineRule="auto"/>
        <w:jc w:val="both"/>
        <w:rPr>
          <w:rFonts w:ascii="Arial" w:hAnsi="Arial" w:cs="Arial"/>
        </w:rPr>
      </w:pPr>
      <w:r>
        <w:rPr>
          <w:rFonts w:ascii="Arial" w:hAnsi="Arial" w:cs="Arial"/>
          <w:i/>
          <w:iCs/>
        </w:rPr>
        <w:lastRenderedPageBreak/>
        <w:t>Consider</w:t>
      </w:r>
      <w:r w:rsidR="005A2696">
        <w:rPr>
          <w:rFonts w:ascii="Arial" w:hAnsi="Arial" w:cs="Arial"/>
          <w:i/>
          <w:iCs/>
        </w:rPr>
        <w:t xml:space="preserve"> p</w:t>
      </w:r>
      <w:r w:rsidR="005A2696" w:rsidRPr="005A2696">
        <w:rPr>
          <w:rFonts w:ascii="Arial" w:hAnsi="Arial" w:cs="Arial"/>
          <w:i/>
          <w:iCs/>
        </w:rPr>
        <w:t>ersonal attitudes and biases</w:t>
      </w:r>
      <w:r w:rsidR="005A2696">
        <w:rPr>
          <w:rFonts w:ascii="Arial" w:hAnsi="Arial" w:cs="Arial"/>
        </w:rPr>
        <w:t xml:space="preserve">: </w:t>
      </w:r>
      <w:r>
        <w:rPr>
          <w:rFonts w:ascii="Arial" w:hAnsi="Arial" w:cs="Arial"/>
        </w:rPr>
        <w:t>Our personal</w:t>
      </w:r>
      <w:r w:rsidR="00662284" w:rsidRPr="005A2696">
        <w:rPr>
          <w:rFonts w:ascii="Arial" w:hAnsi="Arial" w:cs="Arial"/>
        </w:rPr>
        <w:t xml:space="preserve"> attitudes</w:t>
      </w:r>
      <w:r>
        <w:rPr>
          <w:rFonts w:ascii="Arial" w:hAnsi="Arial" w:cs="Arial"/>
        </w:rPr>
        <w:t>, biases</w:t>
      </w:r>
      <w:r w:rsidR="00662284" w:rsidRPr="005A2696">
        <w:rPr>
          <w:rFonts w:ascii="Arial" w:hAnsi="Arial" w:cs="Arial"/>
        </w:rPr>
        <w:t xml:space="preserve"> and dislikes potentially </w:t>
      </w:r>
      <w:r>
        <w:rPr>
          <w:rFonts w:ascii="Arial" w:hAnsi="Arial" w:cs="Arial"/>
        </w:rPr>
        <w:t>influence</w:t>
      </w:r>
      <w:r w:rsidR="00662284" w:rsidRPr="005A2696">
        <w:rPr>
          <w:rFonts w:ascii="Arial" w:hAnsi="Arial" w:cs="Arial"/>
        </w:rPr>
        <w:t xml:space="preserve"> the meaning we assign to significance judgements (affect heuristic)</w:t>
      </w:r>
      <w:r>
        <w:rPr>
          <w:rFonts w:ascii="Arial" w:hAnsi="Arial" w:cs="Arial"/>
        </w:rPr>
        <w:t xml:space="preserve"> which means that </w:t>
      </w:r>
      <w:r w:rsidR="006B3E2E">
        <w:rPr>
          <w:rFonts w:ascii="Arial" w:hAnsi="Arial" w:cs="Arial"/>
        </w:rPr>
        <w:t>practitioners</w:t>
      </w:r>
      <w:r>
        <w:rPr>
          <w:rFonts w:ascii="Arial" w:hAnsi="Arial" w:cs="Arial"/>
        </w:rPr>
        <w:t xml:space="preserve"> could (even subconsciously) influence outcomes. Although </w:t>
      </w:r>
      <w:r w:rsidR="006B3E2E">
        <w:rPr>
          <w:rFonts w:ascii="Arial" w:hAnsi="Arial" w:cs="Arial"/>
        </w:rPr>
        <w:t>the personal values of</w:t>
      </w:r>
      <w:r>
        <w:rPr>
          <w:rFonts w:ascii="Arial" w:hAnsi="Arial" w:cs="Arial"/>
        </w:rPr>
        <w:t xml:space="preserve"> practitioners can never be fully divorced from </w:t>
      </w:r>
      <w:r w:rsidR="006B3E2E">
        <w:rPr>
          <w:rFonts w:ascii="Arial" w:hAnsi="Arial" w:cs="Arial"/>
        </w:rPr>
        <w:t>their</w:t>
      </w:r>
      <w:r>
        <w:rPr>
          <w:rFonts w:ascii="Arial" w:hAnsi="Arial" w:cs="Arial"/>
        </w:rPr>
        <w:t xml:space="preserve"> role in significance judgements, it is the relevant stakeholder values that matters most in decision making</w:t>
      </w:r>
      <w:r w:rsidR="00154251">
        <w:rPr>
          <w:rFonts w:ascii="Arial" w:hAnsi="Arial" w:cs="Arial"/>
        </w:rPr>
        <w:t>, and which should be reflected in the EIA outcomes</w:t>
      </w:r>
      <w:r>
        <w:rPr>
          <w:rFonts w:ascii="Arial" w:hAnsi="Arial" w:cs="Arial"/>
        </w:rPr>
        <w:t xml:space="preserve">. </w:t>
      </w:r>
    </w:p>
    <w:p w14:paraId="2A8CF8A0" w14:textId="77777777" w:rsidR="00EE7904" w:rsidRDefault="00EE7904" w:rsidP="00EE7904">
      <w:pPr>
        <w:autoSpaceDE w:val="0"/>
        <w:autoSpaceDN w:val="0"/>
        <w:adjustRightInd w:val="0"/>
        <w:spacing w:after="0" w:line="360" w:lineRule="auto"/>
        <w:jc w:val="both"/>
        <w:rPr>
          <w:rFonts w:ascii="Arial" w:hAnsi="Arial" w:cs="Arial"/>
        </w:rPr>
      </w:pPr>
    </w:p>
    <w:p w14:paraId="7D2ADA94" w14:textId="19DE44BC" w:rsidR="00EE7904" w:rsidRDefault="00EE7904" w:rsidP="00EE7904">
      <w:pPr>
        <w:autoSpaceDE w:val="0"/>
        <w:autoSpaceDN w:val="0"/>
        <w:adjustRightInd w:val="0"/>
        <w:spacing w:after="0" w:line="360" w:lineRule="auto"/>
        <w:jc w:val="both"/>
        <w:rPr>
          <w:rFonts w:ascii="Arial" w:hAnsi="Arial" w:cs="Arial"/>
        </w:rPr>
      </w:pPr>
      <w:r w:rsidRPr="00EE7904">
        <w:rPr>
          <w:rFonts w:ascii="Arial" w:hAnsi="Arial" w:cs="Arial"/>
        </w:rPr>
        <w:t xml:space="preserve">As an ‘art’ and a ‘science’ EIA is expected to produce significance judgements that give meaning (Beanlands and Duinker, 1983; </w:t>
      </w:r>
      <w:proofErr w:type="spellStart"/>
      <w:r w:rsidRPr="00EE7904">
        <w:rPr>
          <w:rFonts w:ascii="Arial" w:hAnsi="Arial" w:cs="Arial"/>
        </w:rPr>
        <w:t>Sippe</w:t>
      </w:r>
      <w:proofErr w:type="spellEnd"/>
      <w:r w:rsidRPr="00EE7904">
        <w:rPr>
          <w:rFonts w:ascii="Arial" w:hAnsi="Arial" w:cs="Arial"/>
        </w:rPr>
        <w:t>, 1999; Wood, 2003</w:t>
      </w:r>
      <w:r>
        <w:rPr>
          <w:rFonts w:ascii="Arial" w:hAnsi="Arial" w:cs="Arial"/>
        </w:rPr>
        <w:t xml:space="preserve">; </w:t>
      </w:r>
      <w:r w:rsidRPr="00EE7904">
        <w:rPr>
          <w:rFonts w:ascii="Arial" w:hAnsi="Arial" w:cs="Arial"/>
        </w:rPr>
        <w:t>Owens et al, 2004; Lawrence, 2007)</w:t>
      </w:r>
      <w:r w:rsidR="000C5CF5">
        <w:rPr>
          <w:rFonts w:ascii="Arial" w:hAnsi="Arial" w:cs="Arial"/>
        </w:rPr>
        <w:t xml:space="preserve"> and t</w:t>
      </w:r>
      <w:r>
        <w:rPr>
          <w:rFonts w:ascii="Arial" w:hAnsi="Arial" w:cs="Arial"/>
        </w:rPr>
        <w:t xml:space="preserve">he subjective meaning of impacts </w:t>
      </w:r>
      <w:r w:rsidR="000C5CF5">
        <w:rPr>
          <w:rFonts w:ascii="Arial" w:hAnsi="Arial" w:cs="Arial"/>
        </w:rPr>
        <w:t>(</w:t>
      </w:r>
      <w:r>
        <w:rPr>
          <w:rFonts w:ascii="Arial" w:hAnsi="Arial" w:cs="Arial"/>
        </w:rPr>
        <w:t>or its importance</w:t>
      </w:r>
      <w:r w:rsidR="000C5CF5">
        <w:rPr>
          <w:rFonts w:ascii="Arial" w:hAnsi="Arial" w:cs="Arial"/>
        </w:rPr>
        <w:t>)</w:t>
      </w:r>
      <w:r>
        <w:rPr>
          <w:rFonts w:ascii="Arial" w:hAnsi="Arial" w:cs="Arial"/>
        </w:rPr>
        <w:t xml:space="preserve"> outweighs its characterization</w:t>
      </w:r>
      <w:r w:rsidR="00372BB1">
        <w:rPr>
          <w:rFonts w:ascii="Arial" w:hAnsi="Arial" w:cs="Arial"/>
        </w:rPr>
        <w:t xml:space="preserve"> (Sadler and McCabe, 2002)</w:t>
      </w:r>
      <w:r>
        <w:rPr>
          <w:rFonts w:ascii="Arial" w:hAnsi="Arial" w:cs="Arial"/>
        </w:rPr>
        <w:t xml:space="preserve">. It is precisely because of this, that the EIA community should embrace and mine fields such as psychology to further inform our understanding of how to deal better with significance judgements. We hope </w:t>
      </w:r>
      <w:r w:rsidR="00A05EB3">
        <w:rPr>
          <w:rFonts w:ascii="Arial" w:hAnsi="Arial" w:cs="Arial"/>
        </w:rPr>
        <w:t xml:space="preserve">that </w:t>
      </w:r>
      <w:r>
        <w:rPr>
          <w:rFonts w:ascii="Arial" w:hAnsi="Arial" w:cs="Arial"/>
        </w:rPr>
        <w:t>this paper provide</w:t>
      </w:r>
      <w:r w:rsidR="00A05EB3">
        <w:rPr>
          <w:rFonts w:ascii="Arial" w:hAnsi="Arial" w:cs="Arial"/>
        </w:rPr>
        <w:t>s</w:t>
      </w:r>
      <w:r>
        <w:rPr>
          <w:rFonts w:ascii="Arial" w:hAnsi="Arial" w:cs="Arial"/>
        </w:rPr>
        <w:t xml:space="preserve"> a step in this direction.</w:t>
      </w:r>
    </w:p>
    <w:p w14:paraId="7176D560" w14:textId="44B3388B" w:rsidR="00EE7904" w:rsidRPr="00EE7904" w:rsidRDefault="00EE7904" w:rsidP="00EE7904">
      <w:pPr>
        <w:autoSpaceDE w:val="0"/>
        <w:autoSpaceDN w:val="0"/>
        <w:adjustRightInd w:val="0"/>
        <w:spacing w:after="0" w:line="360" w:lineRule="auto"/>
        <w:jc w:val="both"/>
        <w:rPr>
          <w:rFonts w:ascii="Arial" w:hAnsi="Arial" w:cs="Arial"/>
        </w:rPr>
        <w:sectPr w:rsidR="00EE7904" w:rsidRPr="00EE7904" w:rsidSect="00C1085E">
          <w:footerReference w:type="default" r:id="rId10"/>
          <w:pgSz w:w="12240" w:h="15840"/>
          <w:pgMar w:top="1440" w:right="1440" w:bottom="1440" w:left="1440" w:header="708" w:footer="708" w:gutter="0"/>
          <w:cols w:space="708"/>
          <w:docGrid w:linePitch="360"/>
        </w:sectPr>
      </w:pPr>
    </w:p>
    <w:p w14:paraId="76E4C306" w14:textId="77777777" w:rsidR="00EE0F61" w:rsidRPr="00723645" w:rsidRDefault="00723645" w:rsidP="00EE0F61">
      <w:pPr>
        <w:spacing w:after="0" w:line="360" w:lineRule="auto"/>
        <w:jc w:val="both"/>
        <w:rPr>
          <w:rFonts w:ascii="Arial" w:hAnsi="Arial" w:cs="Arial"/>
          <w:b/>
        </w:rPr>
      </w:pPr>
      <w:r w:rsidRPr="00723645">
        <w:rPr>
          <w:rFonts w:ascii="Arial" w:hAnsi="Arial" w:cs="Arial"/>
          <w:b/>
        </w:rPr>
        <w:lastRenderedPageBreak/>
        <w:t>References</w:t>
      </w:r>
    </w:p>
    <w:p w14:paraId="411AC6D3" w14:textId="77777777" w:rsidR="00C82F5D" w:rsidRDefault="00C82F5D" w:rsidP="00685C98">
      <w:pPr>
        <w:pStyle w:val="ListParagraph1"/>
        <w:spacing w:after="0" w:line="360" w:lineRule="auto"/>
        <w:ind w:left="0"/>
        <w:jc w:val="both"/>
        <w:rPr>
          <w:rFonts w:ascii="Arial" w:hAnsi="Arial" w:cs="Arial"/>
        </w:rPr>
      </w:pPr>
    </w:p>
    <w:p w14:paraId="2E6D96EA" w14:textId="77777777" w:rsidR="00A42F50" w:rsidRPr="00B456BF" w:rsidRDefault="00A42F50" w:rsidP="00A42F50">
      <w:pPr>
        <w:autoSpaceDE w:val="0"/>
        <w:autoSpaceDN w:val="0"/>
        <w:adjustRightInd w:val="0"/>
        <w:spacing w:after="0" w:line="360" w:lineRule="auto"/>
        <w:ind w:left="567" w:hanging="567"/>
        <w:jc w:val="both"/>
        <w:rPr>
          <w:rStyle w:val="Emphasis"/>
          <w:rFonts w:ascii="Arial" w:hAnsi="Arial" w:cs="Arial"/>
          <w:i w:val="0"/>
          <w:iCs w:val="0"/>
        </w:rPr>
      </w:pPr>
      <w:r w:rsidRPr="00B456BF">
        <w:rPr>
          <w:rFonts w:ascii="Arial" w:hAnsi="Arial" w:cs="Arial"/>
        </w:rPr>
        <w:t xml:space="preserve">Bartlett, R. and P. Kurian (1999), 'The theory of environmental impact assessment: implicit models of policy making', </w:t>
      </w:r>
      <w:r w:rsidRPr="00B456BF">
        <w:rPr>
          <w:rFonts w:ascii="Arial" w:hAnsi="Arial" w:cs="Arial"/>
          <w:i/>
          <w:iCs/>
        </w:rPr>
        <w:t>Policy and Politics</w:t>
      </w:r>
      <w:r w:rsidRPr="00B456BF">
        <w:rPr>
          <w:rFonts w:ascii="Arial" w:hAnsi="Arial" w:cs="Arial"/>
        </w:rPr>
        <w:t xml:space="preserve">, </w:t>
      </w:r>
      <w:r w:rsidRPr="00B456BF">
        <w:rPr>
          <w:rFonts w:ascii="Arial" w:hAnsi="Arial" w:cs="Arial"/>
          <w:bCs/>
        </w:rPr>
        <w:t xml:space="preserve">24 </w:t>
      </w:r>
      <w:r w:rsidRPr="00B456BF">
        <w:rPr>
          <w:rFonts w:ascii="Arial" w:hAnsi="Arial" w:cs="Arial"/>
        </w:rPr>
        <w:t>(4), 415</w:t>
      </w:r>
      <w:r w:rsidRPr="00B456BF">
        <w:rPr>
          <w:rFonts w:ascii="Cambria Math" w:hAnsi="Cambria Math" w:cs="Cambria Math"/>
        </w:rPr>
        <w:t>‐</w:t>
      </w:r>
      <w:r w:rsidRPr="00B456BF">
        <w:rPr>
          <w:rFonts w:ascii="Arial" w:hAnsi="Arial" w:cs="Arial"/>
        </w:rPr>
        <w:t>433.</w:t>
      </w:r>
    </w:p>
    <w:p w14:paraId="3D4361F4" w14:textId="77777777" w:rsidR="00A42F50" w:rsidRPr="00B456BF" w:rsidRDefault="00A42F50" w:rsidP="00A42F50">
      <w:pPr>
        <w:autoSpaceDE w:val="0"/>
        <w:autoSpaceDN w:val="0"/>
        <w:adjustRightInd w:val="0"/>
        <w:spacing w:after="0" w:line="360" w:lineRule="auto"/>
        <w:ind w:left="567" w:hanging="567"/>
        <w:jc w:val="both"/>
        <w:rPr>
          <w:rStyle w:val="Emphasis"/>
          <w:rFonts w:ascii="Arial" w:hAnsi="Arial" w:cs="Arial"/>
          <w:i w:val="0"/>
          <w:iCs w:val="0"/>
        </w:rPr>
      </w:pPr>
      <w:r w:rsidRPr="00B456BF">
        <w:rPr>
          <w:rFonts w:ascii="Arial" w:hAnsi="Arial" w:cs="Arial"/>
        </w:rPr>
        <w:t>Beanlands G, Duinker P. 1983. An ecological framework for environmental impact assessment in Canada. Institute for Resource and Environmental Studies. Halifax, Canada: Dalhousie University and Federal Environmental Assessment Review Office.</w:t>
      </w:r>
    </w:p>
    <w:p w14:paraId="5D11AA67" w14:textId="77777777" w:rsidR="00A42F50" w:rsidRPr="00B456BF" w:rsidRDefault="00A42F50" w:rsidP="00A42F50">
      <w:pPr>
        <w:autoSpaceDE w:val="0"/>
        <w:autoSpaceDN w:val="0"/>
        <w:adjustRightInd w:val="0"/>
        <w:spacing w:after="0" w:line="360" w:lineRule="auto"/>
        <w:ind w:left="567" w:hanging="567"/>
        <w:jc w:val="both"/>
        <w:rPr>
          <w:rFonts w:ascii="Arial" w:hAnsi="Arial" w:cs="Arial"/>
          <w:i/>
          <w:iCs/>
        </w:rPr>
      </w:pPr>
      <w:proofErr w:type="spellStart"/>
      <w:r w:rsidRPr="00B456BF">
        <w:rPr>
          <w:rFonts w:ascii="Arial" w:hAnsi="Arial" w:cs="Arial"/>
        </w:rPr>
        <w:t>Beike</w:t>
      </w:r>
      <w:proofErr w:type="spellEnd"/>
      <w:r w:rsidRPr="00B456BF">
        <w:rPr>
          <w:rFonts w:ascii="Arial" w:hAnsi="Arial" w:cs="Arial"/>
        </w:rPr>
        <w:t xml:space="preserve">, D. and S. Sherman (1998), ‘Framing of comparisons in research and practice’, </w:t>
      </w:r>
      <w:r w:rsidRPr="00B456BF">
        <w:rPr>
          <w:rFonts w:ascii="Arial" w:hAnsi="Arial" w:cs="Arial"/>
          <w:i/>
          <w:iCs/>
        </w:rPr>
        <w:t xml:space="preserve">Applied and Preventive Psychology, </w:t>
      </w:r>
      <w:r w:rsidRPr="00B456BF">
        <w:rPr>
          <w:rFonts w:ascii="Arial" w:hAnsi="Arial" w:cs="Arial"/>
          <w:bCs/>
        </w:rPr>
        <w:t>7</w:t>
      </w:r>
      <w:r w:rsidRPr="00B456BF">
        <w:rPr>
          <w:rFonts w:ascii="Arial" w:hAnsi="Arial" w:cs="Arial"/>
        </w:rPr>
        <w:t>, 161</w:t>
      </w:r>
      <w:r w:rsidRPr="00B456BF">
        <w:rPr>
          <w:rFonts w:ascii="Cambria Math" w:hAnsi="Cambria Math" w:cs="Cambria Math"/>
        </w:rPr>
        <w:t>‐</w:t>
      </w:r>
      <w:r w:rsidRPr="00B456BF">
        <w:rPr>
          <w:rFonts w:ascii="Arial" w:hAnsi="Arial" w:cs="Arial"/>
        </w:rPr>
        <w:t>180.</w:t>
      </w:r>
    </w:p>
    <w:p w14:paraId="09C30651"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Bond, A. J., Lovett, D. A., Riche, A. B., Haughton, A. J., </w:t>
      </w:r>
      <w:proofErr w:type="spellStart"/>
      <w:r w:rsidRPr="00B456BF">
        <w:rPr>
          <w:rFonts w:ascii="Arial" w:hAnsi="Arial" w:cs="Arial"/>
        </w:rPr>
        <w:t>Bohan</w:t>
      </w:r>
      <w:proofErr w:type="spellEnd"/>
      <w:r w:rsidRPr="00B456BF">
        <w:rPr>
          <w:rFonts w:ascii="Arial" w:hAnsi="Arial" w:cs="Arial"/>
        </w:rPr>
        <w:t xml:space="preserve">, D. A., Sage, R. B., Shield, I. F., Finch, J.W., Turner, M. M. and A. Karp (2011), ‘Learning how to deal with values, frames and governance in Sustainability Appraisal’, </w:t>
      </w:r>
      <w:r w:rsidRPr="00B456BF">
        <w:rPr>
          <w:rFonts w:ascii="Arial" w:hAnsi="Arial" w:cs="Arial"/>
          <w:i/>
          <w:iCs/>
        </w:rPr>
        <w:t>Regional Studies</w:t>
      </w:r>
      <w:r w:rsidRPr="00B456BF">
        <w:rPr>
          <w:rFonts w:ascii="Arial" w:hAnsi="Arial" w:cs="Arial"/>
        </w:rPr>
        <w:t xml:space="preserve">, </w:t>
      </w:r>
      <w:r w:rsidRPr="00B456BF">
        <w:rPr>
          <w:rFonts w:ascii="Arial" w:hAnsi="Arial" w:cs="Arial"/>
          <w:bCs/>
        </w:rPr>
        <w:t xml:space="preserve">45 </w:t>
      </w:r>
      <w:r w:rsidRPr="00B456BF">
        <w:rPr>
          <w:rFonts w:ascii="Arial" w:hAnsi="Arial" w:cs="Arial"/>
        </w:rPr>
        <w:t>(8), 1157</w:t>
      </w:r>
      <w:r w:rsidRPr="00B456BF">
        <w:rPr>
          <w:rFonts w:ascii="Cambria Math" w:hAnsi="Cambria Math" w:cs="Cambria Math"/>
        </w:rPr>
        <w:t>‐</w:t>
      </w:r>
      <w:r w:rsidRPr="00B456BF">
        <w:rPr>
          <w:rFonts w:ascii="Arial" w:hAnsi="Arial" w:cs="Arial"/>
        </w:rPr>
        <w:t>1170.</w:t>
      </w:r>
    </w:p>
    <w:p w14:paraId="19D5FD30"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Brenner, L. A., Koehler, D. J. and A. Tversky (1996), ‘On the Evaluation of One</w:t>
      </w:r>
      <w:r w:rsidRPr="00B456BF">
        <w:rPr>
          <w:rFonts w:ascii="Cambria Math" w:hAnsi="Cambria Math" w:cs="Cambria Math"/>
        </w:rPr>
        <w:t>‐</w:t>
      </w:r>
      <w:r w:rsidRPr="00B456BF">
        <w:rPr>
          <w:rFonts w:ascii="Arial" w:hAnsi="Arial" w:cs="Arial"/>
        </w:rPr>
        <w:t xml:space="preserve">Sided Evidence’, </w:t>
      </w:r>
      <w:r w:rsidRPr="00B456BF">
        <w:rPr>
          <w:rFonts w:ascii="Arial" w:hAnsi="Arial" w:cs="Arial"/>
          <w:i/>
          <w:iCs/>
        </w:rPr>
        <w:t xml:space="preserve">Journal of </w:t>
      </w:r>
      <w:proofErr w:type="spellStart"/>
      <w:r w:rsidRPr="00B456BF">
        <w:rPr>
          <w:rFonts w:ascii="Arial" w:hAnsi="Arial" w:cs="Arial"/>
          <w:i/>
          <w:iCs/>
        </w:rPr>
        <w:t>Behavioural</w:t>
      </w:r>
      <w:proofErr w:type="spellEnd"/>
      <w:r w:rsidRPr="00B456BF">
        <w:rPr>
          <w:rFonts w:ascii="Arial" w:hAnsi="Arial" w:cs="Arial"/>
          <w:i/>
          <w:iCs/>
        </w:rPr>
        <w:t xml:space="preserve"> Decision Making</w:t>
      </w:r>
      <w:r w:rsidRPr="00B456BF">
        <w:rPr>
          <w:rFonts w:ascii="Arial" w:hAnsi="Arial" w:cs="Arial"/>
        </w:rPr>
        <w:t xml:space="preserve">, </w:t>
      </w:r>
      <w:r w:rsidRPr="00B456BF">
        <w:rPr>
          <w:rFonts w:ascii="Arial" w:hAnsi="Arial" w:cs="Arial"/>
          <w:bCs/>
        </w:rPr>
        <w:t>9</w:t>
      </w:r>
      <w:r w:rsidRPr="00B456BF">
        <w:rPr>
          <w:rFonts w:ascii="Arial" w:hAnsi="Arial" w:cs="Arial"/>
        </w:rPr>
        <w:t>, 59</w:t>
      </w:r>
      <w:r w:rsidRPr="00B456BF">
        <w:rPr>
          <w:rFonts w:ascii="Cambria Math" w:hAnsi="Cambria Math" w:cs="Cambria Math"/>
        </w:rPr>
        <w:t>‐</w:t>
      </w:r>
      <w:r w:rsidRPr="00B456BF">
        <w:rPr>
          <w:rFonts w:ascii="Arial" w:hAnsi="Arial" w:cs="Arial"/>
        </w:rPr>
        <w:t>70.</w:t>
      </w:r>
    </w:p>
    <w:p w14:paraId="415ED0E9"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Brown, A. L. and G. T. McDonald (1995), ‘From Environmental Impact Assessment to environmental design and planning’, </w:t>
      </w:r>
      <w:r w:rsidRPr="00B456BF">
        <w:rPr>
          <w:rFonts w:ascii="Arial" w:hAnsi="Arial" w:cs="Arial"/>
          <w:i/>
          <w:iCs/>
        </w:rPr>
        <w:t>Australian Journal of Environmental Management</w:t>
      </w:r>
      <w:r w:rsidRPr="00B456BF">
        <w:rPr>
          <w:rFonts w:ascii="Arial" w:hAnsi="Arial" w:cs="Arial"/>
        </w:rPr>
        <w:t xml:space="preserve">, </w:t>
      </w:r>
      <w:r w:rsidRPr="00B456BF">
        <w:rPr>
          <w:rFonts w:ascii="Arial" w:hAnsi="Arial" w:cs="Arial"/>
          <w:bCs/>
        </w:rPr>
        <w:t xml:space="preserve">2 </w:t>
      </w:r>
      <w:r w:rsidRPr="00B456BF">
        <w:rPr>
          <w:rFonts w:ascii="Arial" w:hAnsi="Arial" w:cs="Arial"/>
        </w:rPr>
        <w:t>(2), 65</w:t>
      </w:r>
      <w:r w:rsidRPr="00B456BF">
        <w:rPr>
          <w:rFonts w:ascii="Cambria Math" w:hAnsi="Cambria Math" w:cs="Cambria Math"/>
        </w:rPr>
        <w:t>‐</w:t>
      </w:r>
      <w:r w:rsidRPr="00B456BF">
        <w:rPr>
          <w:rFonts w:ascii="Arial" w:hAnsi="Arial" w:cs="Arial"/>
        </w:rPr>
        <w:t>77.</w:t>
      </w:r>
    </w:p>
    <w:p w14:paraId="6D815681"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Cashmore M. (2004), ‘The role of science in environmental impact assessment: process and procedure versus purpose in the development in theory’. </w:t>
      </w:r>
      <w:r w:rsidRPr="00B456BF">
        <w:rPr>
          <w:rFonts w:ascii="Arial" w:hAnsi="Arial" w:cs="Arial"/>
          <w:i/>
          <w:iCs/>
        </w:rPr>
        <w:t>Environmental Impact Assessment</w:t>
      </w:r>
      <w:r w:rsidRPr="00B456BF">
        <w:rPr>
          <w:rFonts w:ascii="Arial" w:hAnsi="Arial" w:cs="Arial"/>
        </w:rPr>
        <w:t xml:space="preserve"> </w:t>
      </w:r>
      <w:r w:rsidRPr="00B456BF">
        <w:rPr>
          <w:rFonts w:ascii="Arial" w:hAnsi="Arial" w:cs="Arial"/>
          <w:i/>
          <w:iCs/>
        </w:rPr>
        <w:t>Review</w:t>
      </w:r>
      <w:r w:rsidRPr="00B456BF">
        <w:rPr>
          <w:rFonts w:ascii="Arial" w:hAnsi="Arial" w:cs="Arial"/>
        </w:rPr>
        <w:t xml:space="preserve">, </w:t>
      </w:r>
      <w:r w:rsidRPr="00B456BF">
        <w:rPr>
          <w:rFonts w:ascii="Arial" w:hAnsi="Arial" w:cs="Arial"/>
          <w:bCs/>
        </w:rPr>
        <w:t>24</w:t>
      </w:r>
      <w:r w:rsidRPr="00B456BF">
        <w:rPr>
          <w:rFonts w:ascii="Arial" w:hAnsi="Arial" w:cs="Arial"/>
        </w:rPr>
        <w:t>, 403</w:t>
      </w:r>
      <w:r w:rsidRPr="00B456BF">
        <w:rPr>
          <w:rFonts w:ascii="Cambria Math" w:hAnsi="Cambria Math" w:cs="Cambria Math"/>
        </w:rPr>
        <w:t>‐</w:t>
      </w:r>
      <w:r w:rsidRPr="00B456BF">
        <w:rPr>
          <w:rFonts w:ascii="Arial" w:hAnsi="Arial" w:cs="Arial"/>
        </w:rPr>
        <w:t>426.</w:t>
      </w:r>
    </w:p>
    <w:p w14:paraId="15E0873B"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Cashmore, M, A Bond and D Cobb (2008), "The role and functioning of environmental assessment: Theoretical reflections upon an empirical investigation of causation", </w:t>
      </w:r>
      <w:r w:rsidRPr="00B456BF">
        <w:rPr>
          <w:rFonts w:ascii="Arial" w:hAnsi="Arial" w:cs="Arial"/>
          <w:i/>
          <w:iCs/>
        </w:rPr>
        <w:t>Journal of</w:t>
      </w:r>
      <w:r w:rsidRPr="00B456BF">
        <w:rPr>
          <w:rFonts w:ascii="Arial" w:hAnsi="Arial" w:cs="Arial"/>
        </w:rPr>
        <w:t xml:space="preserve"> </w:t>
      </w:r>
      <w:r w:rsidRPr="00B456BF">
        <w:rPr>
          <w:rFonts w:ascii="Arial" w:hAnsi="Arial" w:cs="Arial"/>
          <w:i/>
          <w:iCs/>
        </w:rPr>
        <w:t>Environmental Management</w:t>
      </w:r>
      <w:r w:rsidRPr="00B456BF">
        <w:rPr>
          <w:rFonts w:ascii="Arial" w:hAnsi="Arial" w:cs="Arial"/>
        </w:rPr>
        <w:t xml:space="preserve">, </w:t>
      </w:r>
      <w:r w:rsidRPr="00B456BF">
        <w:rPr>
          <w:rFonts w:ascii="Arial" w:hAnsi="Arial" w:cs="Arial"/>
          <w:bCs/>
        </w:rPr>
        <w:t>88(4)</w:t>
      </w:r>
      <w:r w:rsidRPr="00B456BF">
        <w:rPr>
          <w:rFonts w:ascii="Arial" w:hAnsi="Arial" w:cs="Arial"/>
        </w:rPr>
        <w:t>, pages 1233</w:t>
      </w:r>
      <w:r w:rsidRPr="00B456BF">
        <w:rPr>
          <w:rFonts w:ascii="Cambria Math" w:hAnsi="Cambria Math" w:cs="Cambria Math"/>
        </w:rPr>
        <w:t>‐</w:t>
      </w:r>
      <w:r w:rsidRPr="00B456BF">
        <w:rPr>
          <w:rFonts w:ascii="Arial" w:hAnsi="Arial" w:cs="Arial"/>
        </w:rPr>
        <w:t>1248.</w:t>
      </w:r>
    </w:p>
    <w:p w14:paraId="61B0995B" w14:textId="16EB66F8" w:rsidR="00A42F50" w:rsidRPr="00481824"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Carstensen, Laura L., Gottman, John M., Levenson, Robert W. (2004), ‘Emotional Behavior in Long</w:t>
      </w:r>
      <w:r w:rsidRPr="00B456BF">
        <w:rPr>
          <w:rFonts w:ascii="Cambria Math" w:hAnsi="Cambria Math" w:cs="Cambria Math"/>
        </w:rPr>
        <w:t>‐</w:t>
      </w:r>
      <w:r w:rsidRPr="00B456BF">
        <w:rPr>
          <w:rFonts w:ascii="Arial" w:hAnsi="Arial" w:cs="Arial"/>
        </w:rPr>
        <w:t xml:space="preserve">Term Marriage’, in </w:t>
      </w:r>
      <w:r w:rsidRPr="00481824">
        <w:rPr>
          <w:rFonts w:ascii="Arial" w:hAnsi="Arial" w:cs="Arial"/>
        </w:rPr>
        <w:t xml:space="preserve">Reis, H T., </w:t>
      </w:r>
      <w:proofErr w:type="spellStart"/>
      <w:r w:rsidRPr="00481824">
        <w:rPr>
          <w:rFonts w:ascii="Arial" w:hAnsi="Arial" w:cs="Arial"/>
        </w:rPr>
        <w:t>Rusbult</w:t>
      </w:r>
      <w:proofErr w:type="spellEnd"/>
      <w:r w:rsidRPr="00481824">
        <w:rPr>
          <w:rFonts w:ascii="Arial" w:hAnsi="Arial" w:cs="Arial"/>
        </w:rPr>
        <w:t xml:space="preserve">, C E. (eds.), </w:t>
      </w:r>
      <w:r w:rsidRPr="00481824">
        <w:rPr>
          <w:rFonts w:ascii="Arial" w:hAnsi="Arial" w:cs="Arial"/>
          <w:i/>
          <w:iCs/>
        </w:rPr>
        <w:t>Close relationships</w:t>
      </w:r>
      <w:r w:rsidRPr="00481824">
        <w:rPr>
          <w:rFonts w:ascii="Arial" w:hAnsi="Arial" w:cs="Arial"/>
        </w:rPr>
        <w:t>, Philadelphia, Tylor and Frances, pp.457</w:t>
      </w:r>
      <w:r w:rsidRPr="00481824">
        <w:rPr>
          <w:rFonts w:ascii="Cambria Math" w:hAnsi="Cambria Math" w:cs="Cambria Math"/>
        </w:rPr>
        <w:t>‐</w:t>
      </w:r>
      <w:r w:rsidRPr="00481824">
        <w:rPr>
          <w:rFonts w:ascii="Arial" w:hAnsi="Arial" w:cs="Arial"/>
        </w:rPr>
        <w:t>470.</w:t>
      </w:r>
    </w:p>
    <w:p w14:paraId="5FD9E8DF" w14:textId="3D2CF521" w:rsidR="00481824" w:rsidRPr="00481824" w:rsidRDefault="00481824" w:rsidP="00A42F50">
      <w:pPr>
        <w:autoSpaceDE w:val="0"/>
        <w:autoSpaceDN w:val="0"/>
        <w:adjustRightInd w:val="0"/>
        <w:spacing w:after="0" w:line="360" w:lineRule="auto"/>
        <w:ind w:left="567" w:hanging="567"/>
        <w:jc w:val="both"/>
        <w:rPr>
          <w:rStyle w:val="Emphasis"/>
          <w:rFonts w:ascii="Arial" w:hAnsi="Arial" w:cs="Arial"/>
          <w:i w:val="0"/>
          <w:iCs w:val="0"/>
        </w:rPr>
      </w:pPr>
      <w:r w:rsidRPr="00481824">
        <w:rPr>
          <w:rFonts w:ascii="Arial" w:hAnsi="Arial" w:cs="Arial"/>
        </w:rPr>
        <w:t xml:space="preserve">Duarte, C. G., and L. E. Sánchez. (2020). 'Addressing significant impacts coherently in environmental impact statements', </w:t>
      </w:r>
      <w:r w:rsidRPr="00481824">
        <w:rPr>
          <w:rFonts w:ascii="Arial" w:hAnsi="Arial" w:cs="Arial"/>
          <w:i/>
        </w:rPr>
        <w:t>Environmental Impact Assessment Review</w:t>
      </w:r>
      <w:r w:rsidRPr="00481824">
        <w:rPr>
          <w:rFonts w:ascii="Arial" w:hAnsi="Arial" w:cs="Arial"/>
        </w:rPr>
        <w:t>, 82</w:t>
      </w:r>
    </w:p>
    <w:p w14:paraId="4EF8175E" w14:textId="4EC08704" w:rsidR="00A42F50" w:rsidRDefault="00A42F50" w:rsidP="00A42F50">
      <w:pPr>
        <w:spacing w:after="0" w:line="360" w:lineRule="auto"/>
        <w:ind w:left="567" w:hanging="567"/>
        <w:jc w:val="both"/>
        <w:rPr>
          <w:rFonts w:ascii="Arial" w:hAnsi="Arial" w:cs="Arial"/>
          <w:lang w:val="en"/>
        </w:rPr>
      </w:pPr>
      <w:r w:rsidRPr="00481824">
        <w:rPr>
          <w:rStyle w:val="Emphasis"/>
          <w:rFonts w:ascii="Arial" w:hAnsi="Arial" w:cs="Arial"/>
          <w:i w:val="0"/>
          <w:lang w:val="en"/>
        </w:rPr>
        <w:t xml:space="preserve">Ehrlich A, </w:t>
      </w:r>
      <w:r w:rsidR="003A6A98">
        <w:rPr>
          <w:rStyle w:val="Emphasis"/>
          <w:rFonts w:ascii="Arial" w:hAnsi="Arial" w:cs="Arial"/>
          <w:i w:val="0"/>
          <w:lang w:val="en"/>
        </w:rPr>
        <w:t xml:space="preserve">and </w:t>
      </w:r>
      <w:r w:rsidRPr="00481824">
        <w:rPr>
          <w:rStyle w:val="Emphasis"/>
          <w:rFonts w:ascii="Arial" w:hAnsi="Arial" w:cs="Arial"/>
          <w:i w:val="0"/>
          <w:lang w:val="en"/>
        </w:rPr>
        <w:t>Ross W.</w:t>
      </w:r>
      <w:r w:rsidRPr="00481824">
        <w:rPr>
          <w:rStyle w:val="Emphasis"/>
          <w:rFonts w:ascii="Arial" w:hAnsi="Arial" w:cs="Arial"/>
          <w:lang w:val="en"/>
        </w:rPr>
        <w:t xml:space="preserve"> </w:t>
      </w:r>
      <w:r w:rsidR="000C160A" w:rsidRPr="000C160A">
        <w:rPr>
          <w:rStyle w:val="Emphasis"/>
          <w:rFonts w:ascii="Arial" w:hAnsi="Arial" w:cs="Arial"/>
          <w:i w:val="0"/>
          <w:iCs w:val="0"/>
          <w:lang w:val="en"/>
        </w:rPr>
        <w:t>(2015)</w:t>
      </w:r>
      <w:r w:rsidR="000C160A">
        <w:rPr>
          <w:rStyle w:val="Emphasis"/>
          <w:rFonts w:ascii="Arial" w:hAnsi="Arial" w:cs="Arial"/>
          <w:lang w:val="en"/>
        </w:rPr>
        <w:t xml:space="preserve"> </w:t>
      </w:r>
      <w:hyperlink r:id="rId11" w:tooltip="The significance spectrum and EIA significance determinations" w:history="1">
        <w:r w:rsidRPr="00481824">
          <w:rPr>
            <w:rStyle w:val="Strong"/>
            <w:rFonts w:ascii="Arial" w:hAnsi="Arial" w:cs="Arial"/>
            <w:b w:val="0"/>
            <w:lang w:val="en"/>
          </w:rPr>
          <w:t>The significance spectrum and EIA significance determinations</w:t>
        </w:r>
      </w:hyperlink>
      <w:r w:rsidRPr="00B456BF">
        <w:rPr>
          <w:rStyle w:val="Strong"/>
          <w:rFonts w:ascii="Arial" w:hAnsi="Arial" w:cs="Arial"/>
          <w:b w:val="0"/>
          <w:lang w:val="en"/>
        </w:rPr>
        <w:t xml:space="preserve">. </w:t>
      </w:r>
      <w:r w:rsidRPr="00B456BF">
        <w:rPr>
          <w:rFonts w:ascii="Arial" w:hAnsi="Arial" w:cs="Arial"/>
        </w:rPr>
        <w:t>Impact Assess</w:t>
      </w:r>
      <w:r w:rsidR="000C160A">
        <w:rPr>
          <w:rFonts w:ascii="Arial" w:hAnsi="Arial" w:cs="Arial"/>
        </w:rPr>
        <w:t xml:space="preserve">ment and </w:t>
      </w:r>
      <w:r w:rsidRPr="00B456BF">
        <w:rPr>
          <w:rFonts w:ascii="Arial" w:hAnsi="Arial" w:cs="Arial"/>
        </w:rPr>
        <w:t>Proj</w:t>
      </w:r>
      <w:r w:rsidR="000C160A">
        <w:rPr>
          <w:rFonts w:ascii="Arial" w:hAnsi="Arial" w:cs="Arial"/>
        </w:rPr>
        <w:t xml:space="preserve">ect </w:t>
      </w:r>
      <w:r w:rsidRPr="00B456BF">
        <w:rPr>
          <w:rFonts w:ascii="Arial" w:hAnsi="Arial" w:cs="Arial"/>
        </w:rPr>
        <w:t>Apprais</w:t>
      </w:r>
      <w:r w:rsidR="000C160A">
        <w:rPr>
          <w:rFonts w:ascii="Arial" w:hAnsi="Arial" w:cs="Arial"/>
        </w:rPr>
        <w:t xml:space="preserve">al </w:t>
      </w:r>
      <w:r w:rsidRPr="00B456BF">
        <w:rPr>
          <w:rFonts w:ascii="Arial" w:hAnsi="Arial" w:cs="Arial"/>
        </w:rPr>
        <w:t>33(2):</w:t>
      </w:r>
      <w:r w:rsidRPr="00B456BF">
        <w:rPr>
          <w:rFonts w:ascii="Arial" w:hAnsi="Arial" w:cs="Arial"/>
          <w:lang w:val="en"/>
        </w:rPr>
        <w:t>87-97</w:t>
      </w:r>
    </w:p>
    <w:p w14:paraId="073F2B91" w14:textId="69CA04E1" w:rsidR="00211663" w:rsidRPr="00211663" w:rsidRDefault="00211663" w:rsidP="00A42F50">
      <w:pPr>
        <w:spacing w:after="0" w:line="360" w:lineRule="auto"/>
        <w:ind w:left="567" w:hanging="567"/>
        <w:jc w:val="both"/>
        <w:rPr>
          <w:rFonts w:ascii="Arial" w:hAnsi="Arial" w:cs="Arial"/>
          <w:lang w:val="en"/>
        </w:rPr>
      </w:pPr>
      <w:r w:rsidRPr="00211663">
        <w:rPr>
          <w:rStyle w:val="Emphasis"/>
          <w:rFonts w:ascii="Arial" w:hAnsi="Arial" w:cs="Arial"/>
          <w:i w:val="0"/>
          <w:lang w:val="en"/>
        </w:rPr>
        <w:t xml:space="preserve">Ehrlich A, (2021) </w:t>
      </w:r>
      <w:r w:rsidRPr="00211663">
        <w:rPr>
          <w:rFonts w:ascii="Arial" w:hAnsi="Arial" w:cs="Arial"/>
          <w:lang w:val="en-ZA" w:eastAsia="en-GB"/>
        </w:rPr>
        <w:t xml:space="preserve">Collective impacts: using systems thinking in project-level assessment, Impact Assessment </w:t>
      </w:r>
      <w:r>
        <w:rPr>
          <w:rFonts w:ascii="Arial" w:hAnsi="Arial" w:cs="Arial"/>
          <w:lang w:val="en-ZA" w:eastAsia="en-GB"/>
        </w:rPr>
        <w:t>a</w:t>
      </w:r>
      <w:r w:rsidRPr="00211663">
        <w:rPr>
          <w:rFonts w:ascii="Arial" w:hAnsi="Arial" w:cs="Arial"/>
          <w:lang w:val="en-ZA" w:eastAsia="en-GB"/>
        </w:rPr>
        <w:t>nd Project Appraisal, https://doi.org/10.1080/14615517.2021.1996901</w:t>
      </w:r>
    </w:p>
    <w:p w14:paraId="1EA54CCA"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Fiske, A. and P. </w:t>
      </w:r>
      <w:proofErr w:type="spellStart"/>
      <w:r w:rsidRPr="00B456BF">
        <w:rPr>
          <w:rFonts w:ascii="Arial" w:hAnsi="Arial" w:cs="Arial"/>
        </w:rPr>
        <w:t>Tetlock</w:t>
      </w:r>
      <w:proofErr w:type="spellEnd"/>
      <w:r w:rsidRPr="00B456BF">
        <w:rPr>
          <w:rFonts w:ascii="Arial" w:hAnsi="Arial" w:cs="Arial"/>
        </w:rPr>
        <w:t xml:space="preserve"> (1997), ‘Taboo Trade</w:t>
      </w:r>
      <w:r w:rsidRPr="00B456BF">
        <w:rPr>
          <w:rFonts w:ascii="Cambria Math" w:hAnsi="Cambria Math" w:cs="Cambria Math"/>
        </w:rPr>
        <w:t>‐</w:t>
      </w:r>
      <w:r w:rsidRPr="00B456BF">
        <w:rPr>
          <w:rFonts w:ascii="Arial" w:hAnsi="Arial" w:cs="Arial"/>
        </w:rPr>
        <w:t xml:space="preserve">Offs: Reactions to Transactions that Transgress the Spheres of Justice’, </w:t>
      </w:r>
      <w:r w:rsidRPr="00B456BF">
        <w:rPr>
          <w:rFonts w:ascii="Arial" w:hAnsi="Arial" w:cs="Arial"/>
          <w:i/>
          <w:iCs/>
        </w:rPr>
        <w:t>Political Psychology</w:t>
      </w:r>
      <w:r w:rsidRPr="00B456BF">
        <w:rPr>
          <w:rFonts w:ascii="Arial" w:hAnsi="Arial" w:cs="Arial"/>
        </w:rPr>
        <w:t xml:space="preserve">, </w:t>
      </w:r>
      <w:r w:rsidRPr="00B456BF">
        <w:rPr>
          <w:rFonts w:ascii="Arial" w:hAnsi="Arial" w:cs="Arial"/>
          <w:bCs/>
        </w:rPr>
        <w:t xml:space="preserve">18 </w:t>
      </w:r>
      <w:r w:rsidRPr="00B456BF">
        <w:rPr>
          <w:rFonts w:ascii="Arial" w:hAnsi="Arial" w:cs="Arial"/>
        </w:rPr>
        <w:t>(2), 255</w:t>
      </w:r>
      <w:r w:rsidRPr="00B456BF">
        <w:rPr>
          <w:rFonts w:ascii="Cambria Math" w:hAnsi="Cambria Math" w:cs="Cambria Math"/>
        </w:rPr>
        <w:t>‐</w:t>
      </w:r>
      <w:r w:rsidRPr="00B456BF">
        <w:rPr>
          <w:rFonts w:ascii="Arial" w:hAnsi="Arial" w:cs="Arial"/>
        </w:rPr>
        <w:t>297.</w:t>
      </w:r>
    </w:p>
    <w:p w14:paraId="467F9A7A"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lastRenderedPageBreak/>
        <w:t xml:space="preserve">Fox, C. (1999), ‘Strength of Evidence, Judged Probability, and Choice under Uncertainty’, </w:t>
      </w:r>
      <w:r w:rsidRPr="00B456BF">
        <w:rPr>
          <w:rFonts w:ascii="Arial" w:hAnsi="Arial" w:cs="Arial"/>
          <w:i/>
          <w:iCs/>
        </w:rPr>
        <w:t>Cognitive Psychology</w:t>
      </w:r>
      <w:r w:rsidRPr="00B456BF">
        <w:rPr>
          <w:rFonts w:ascii="Arial" w:hAnsi="Arial" w:cs="Arial"/>
        </w:rPr>
        <w:t xml:space="preserve">, </w:t>
      </w:r>
      <w:r w:rsidRPr="00B456BF">
        <w:rPr>
          <w:rFonts w:ascii="Arial" w:hAnsi="Arial" w:cs="Arial"/>
          <w:bCs/>
        </w:rPr>
        <w:t>38</w:t>
      </w:r>
      <w:r w:rsidRPr="00B456BF">
        <w:rPr>
          <w:rFonts w:ascii="Arial" w:hAnsi="Arial" w:cs="Arial"/>
        </w:rPr>
        <w:t>, 167</w:t>
      </w:r>
      <w:r w:rsidRPr="00B456BF">
        <w:rPr>
          <w:rFonts w:ascii="Cambria Math" w:hAnsi="Cambria Math" w:cs="Cambria Math"/>
        </w:rPr>
        <w:t>‐</w:t>
      </w:r>
      <w:r w:rsidRPr="00B456BF">
        <w:rPr>
          <w:rFonts w:ascii="Arial" w:hAnsi="Arial" w:cs="Arial"/>
        </w:rPr>
        <w:t>189.</w:t>
      </w:r>
    </w:p>
    <w:p w14:paraId="285623E5" w14:textId="77777777" w:rsidR="00A42F50" w:rsidRPr="00B456BF" w:rsidRDefault="00A42F50" w:rsidP="00A42F50">
      <w:pPr>
        <w:spacing w:after="0" w:line="360" w:lineRule="auto"/>
        <w:ind w:left="567" w:hanging="567"/>
        <w:jc w:val="both"/>
        <w:rPr>
          <w:rFonts w:ascii="Arial" w:hAnsi="Arial" w:cs="Arial"/>
          <w:lang w:val="en"/>
        </w:rPr>
      </w:pPr>
      <w:r w:rsidRPr="00B456BF">
        <w:rPr>
          <w:rFonts w:ascii="Arial" w:hAnsi="Arial" w:cs="Arial"/>
        </w:rPr>
        <w:t xml:space="preserve">Gibson, Robert, B. (2005), </w:t>
      </w:r>
      <w:r w:rsidRPr="00B456BF">
        <w:rPr>
          <w:rFonts w:ascii="Arial" w:hAnsi="Arial" w:cs="Arial"/>
          <w:i/>
          <w:iCs/>
        </w:rPr>
        <w:t xml:space="preserve">Sustainability Assessment: Criteria and Processes, </w:t>
      </w:r>
      <w:r w:rsidRPr="00B456BF">
        <w:rPr>
          <w:rFonts w:ascii="Arial" w:hAnsi="Arial" w:cs="Arial"/>
        </w:rPr>
        <w:t>London, Earthscan.</w:t>
      </w:r>
    </w:p>
    <w:p w14:paraId="0BABDF69" w14:textId="77777777" w:rsidR="00A42F50" w:rsidRPr="00B456BF" w:rsidRDefault="00A42F50" w:rsidP="00A42F50">
      <w:pPr>
        <w:autoSpaceDE w:val="0"/>
        <w:autoSpaceDN w:val="0"/>
        <w:adjustRightInd w:val="0"/>
        <w:spacing w:after="0" w:line="360" w:lineRule="auto"/>
        <w:ind w:left="567" w:hanging="567"/>
        <w:jc w:val="both"/>
        <w:rPr>
          <w:rFonts w:ascii="Arial" w:hAnsi="Arial" w:cs="Arial"/>
          <w:lang w:val="en-ZA"/>
        </w:rPr>
      </w:pPr>
      <w:r w:rsidRPr="00B456BF">
        <w:rPr>
          <w:rFonts w:ascii="Arial" w:hAnsi="Arial" w:cs="Arial"/>
        </w:rPr>
        <w:t>Glasson J, Therivel R, Chadwick A. 2012. Introduction to impact assessment. 3rd ed. New York: Routledge.</w:t>
      </w:r>
    </w:p>
    <w:p w14:paraId="5BA6831A"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Hardisty, P. E. (2010), </w:t>
      </w:r>
      <w:r w:rsidRPr="00B456BF">
        <w:rPr>
          <w:rFonts w:ascii="Arial" w:hAnsi="Arial" w:cs="Arial"/>
          <w:i/>
          <w:iCs/>
        </w:rPr>
        <w:t xml:space="preserve">Environmental and Economic Sustainability, </w:t>
      </w:r>
      <w:r w:rsidRPr="00B456BF">
        <w:rPr>
          <w:rFonts w:ascii="Arial" w:hAnsi="Arial" w:cs="Arial"/>
        </w:rPr>
        <w:t>Baton Rouge, USA, CRC Press.</w:t>
      </w:r>
    </w:p>
    <w:p w14:paraId="1E0072FC"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Haug</w:t>
      </w:r>
      <w:proofErr w:type="spellEnd"/>
      <w:r w:rsidRPr="00B456BF">
        <w:rPr>
          <w:rFonts w:ascii="Arial" w:hAnsi="Arial" w:cs="Arial"/>
        </w:rPr>
        <w:t xml:space="preserve"> PT, Burwell RW, Stein A, </w:t>
      </w:r>
      <w:proofErr w:type="spellStart"/>
      <w:r w:rsidRPr="00B456BF">
        <w:rPr>
          <w:rFonts w:ascii="Arial" w:hAnsi="Arial" w:cs="Arial"/>
        </w:rPr>
        <w:t>Bandurski</w:t>
      </w:r>
      <w:proofErr w:type="spellEnd"/>
      <w:r w:rsidRPr="00B456BF">
        <w:rPr>
          <w:rFonts w:ascii="Arial" w:hAnsi="Arial" w:cs="Arial"/>
        </w:rPr>
        <w:t xml:space="preserve"> BL. 1984. Determining the significance of environmental issues under the National Environmental Policy Act. J Environ Manage. 18:15–24.</w:t>
      </w:r>
    </w:p>
    <w:p w14:paraId="1247EEAA"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Hoffman, P. J., </w:t>
      </w:r>
      <w:proofErr w:type="spellStart"/>
      <w:r w:rsidRPr="00B456BF">
        <w:rPr>
          <w:rFonts w:ascii="Arial" w:hAnsi="Arial" w:cs="Arial"/>
        </w:rPr>
        <w:t>Slovic</w:t>
      </w:r>
      <w:proofErr w:type="spellEnd"/>
      <w:r w:rsidRPr="00B456BF">
        <w:rPr>
          <w:rFonts w:ascii="Arial" w:hAnsi="Arial" w:cs="Arial"/>
        </w:rPr>
        <w:t xml:space="preserve">, P. and L. G. Rorer (1968), ‘An Analysis of Variance Model for the Assessment for the Assessment of Configural Cue Utilization in Clinical Judgment’, </w:t>
      </w:r>
      <w:r w:rsidRPr="00B456BF">
        <w:rPr>
          <w:rFonts w:ascii="Arial" w:hAnsi="Arial" w:cs="Arial"/>
          <w:i/>
          <w:iCs/>
        </w:rPr>
        <w:t>Psychological Bulletin</w:t>
      </w:r>
      <w:r w:rsidRPr="00B456BF">
        <w:rPr>
          <w:rFonts w:ascii="Arial" w:hAnsi="Arial" w:cs="Arial"/>
        </w:rPr>
        <w:t xml:space="preserve">, </w:t>
      </w:r>
      <w:r w:rsidRPr="00B456BF">
        <w:rPr>
          <w:rFonts w:ascii="Arial" w:hAnsi="Arial" w:cs="Arial"/>
          <w:bCs/>
        </w:rPr>
        <w:t>69</w:t>
      </w:r>
      <w:r w:rsidRPr="00B456BF">
        <w:rPr>
          <w:rFonts w:ascii="Arial" w:hAnsi="Arial" w:cs="Arial"/>
        </w:rPr>
        <w:t>, 338</w:t>
      </w:r>
      <w:r w:rsidRPr="00B456BF">
        <w:rPr>
          <w:rFonts w:ascii="Cambria Math" w:hAnsi="Cambria Math" w:cs="Cambria Math"/>
        </w:rPr>
        <w:t>‐</w:t>
      </w:r>
      <w:r w:rsidRPr="00B456BF">
        <w:rPr>
          <w:rFonts w:ascii="Arial" w:hAnsi="Arial" w:cs="Arial"/>
        </w:rPr>
        <w:t>339.</w:t>
      </w:r>
    </w:p>
    <w:p w14:paraId="6C9B9D50"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João, E., </w:t>
      </w:r>
      <w:proofErr w:type="spellStart"/>
      <w:r w:rsidRPr="00B456BF">
        <w:rPr>
          <w:rFonts w:ascii="Arial" w:hAnsi="Arial" w:cs="Arial"/>
        </w:rPr>
        <w:t>Vanclay</w:t>
      </w:r>
      <w:proofErr w:type="spellEnd"/>
      <w:r w:rsidRPr="00B456BF">
        <w:rPr>
          <w:rFonts w:ascii="Arial" w:hAnsi="Arial" w:cs="Arial"/>
        </w:rPr>
        <w:t>, F. and L. Den Broeder (2011), ‘</w:t>
      </w:r>
      <w:proofErr w:type="spellStart"/>
      <w:r w:rsidRPr="00B456BF">
        <w:rPr>
          <w:rFonts w:ascii="Arial" w:hAnsi="Arial" w:cs="Arial"/>
        </w:rPr>
        <w:t>Emphasising</w:t>
      </w:r>
      <w:proofErr w:type="spellEnd"/>
      <w:r w:rsidRPr="00B456BF">
        <w:rPr>
          <w:rFonts w:ascii="Arial" w:hAnsi="Arial" w:cs="Arial"/>
        </w:rPr>
        <w:t xml:space="preserve"> enhancement in all forms of impact assessment: Introduction to a special issue’, </w:t>
      </w:r>
      <w:r w:rsidRPr="00B456BF">
        <w:rPr>
          <w:rFonts w:ascii="Arial" w:hAnsi="Arial" w:cs="Arial"/>
          <w:i/>
          <w:iCs/>
        </w:rPr>
        <w:t>Impact Assessment and Project Appraisal</w:t>
      </w:r>
      <w:r w:rsidRPr="00B456BF">
        <w:rPr>
          <w:rFonts w:ascii="Arial" w:hAnsi="Arial" w:cs="Arial"/>
        </w:rPr>
        <w:t xml:space="preserve">, </w:t>
      </w:r>
      <w:r w:rsidRPr="00B456BF">
        <w:rPr>
          <w:rFonts w:ascii="Arial" w:hAnsi="Arial" w:cs="Arial"/>
          <w:bCs/>
        </w:rPr>
        <w:t xml:space="preserve">29 </w:t>
      </w:r>
      <w:r w:rsidRPr="00B456BF">
        <w:rPr>
          <w:rFonts w:ascii="Arial" w:hAnsi="Arial" w:cs="Arial"/>
        </w:rPr>
        <w:t>(3), 170</w:t>
      </w:r>
      <w:r w:rsidRPr="00B456BF">
        <w:rPr>
          <w:rFonts w:ascii="Cambria Math" w:hAnsi="Cambria Math" w:cs="Cambria Math"/>
        </w:rPr>
        <w:t>‐</w:t>
      </w:r>
      <w:r w:rsidRPr="00B456BF">
        <w:rPr>
          <w:rFonts w:ascii="Arial" w:hAnsi="Arial" w:cs="Arial"/>
        </w:rPr>
        <w:t>180.</w:t>
      </w:r>
    </w:p>
    <w:p w14:paraId="28EEF0B0"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Jones </w:t>
      </w:r>
      <w:r w:rsidR="00CB1C50" w:rsidRPr="00B456BF">
        <w:rPr>
          <w:rFonts w:ascii="Arial" w:hAnsi="Arial" w:cs="Arial"/>
        </w:rPr>
        <w:t>M and A Morrison-Saunders (2016),</w:t>
      </w:r>
      <w:r w:rsidRPr="00B456BF">
        <w:rPr>
          <w:rFonts w:ascii="Arial" w:hAnsi="Arial" w:cs="Arial"/>
        </w:rPr>
        <w:t xml:space="preserve"> </w:t>
      </w:r>
      <w:r w:rsidR="00CB1C50" w:rsidRPr="00B456BF">
        <w:rPr>
          <w:rFonts w:ascii="Arial" w:hAnsi="Arial" w:cs="Arial"/>
        </w:rPr>
        <w:t>Making sense of significance in environmental impact assessment</w:t>
      </w:r>
      <w:r w:rsidRPr="00B456BF">
        <w:rPr>
          <w:rFonts w:ascii="Arial" w:hAnsi="Arial" w:cs="Arial"/>
        </w:rPr>
        <w:t xml:space="preserve">, </w:t>
      </w:r>
      <w:r w:rsidR="00CB1C50" w:rsidRPr="00B456BF">
        <w:rPr>
          <w:rFonts w:ascii="Arial" w:hAnsi="Arial" w:cs="Arial"/>
          <w:i/>
          <w:iCs/>
        </w:rPr>
        <w:t>Impact Assessment and Project Appraisal</w:t>
      </w:r>
      <w:r w:rsidRPr="00B456BF">
        <w:rPr>
          <w:rFonts w:ascii="Arial" w:hAnsi="Arial" w:cs="Arial"/>
          <w:i/>
          <w:iCs/>
        </w:rPr>
        <w:t xml:space="preserve">, </w:t>
      </w:r>
      <w:r w:rsidR="00CB1C50" w:rsidRPr="00B456BF">
        <w:rPr>
          <w:rFonts w:ascii="Arial" w:hAnsi="Arial" w:cs="Arial"/>
          <w:bCs/>
        </w:rPr>
        <w:t>34(1)</w:t>
      </w:r>
      <w:r w:rsidRPr="00B456BF">
        <w:rPr>
          <w:rFonts w:ascii="Arial" w:hAnsi="Arial" w:cs="Arial"/>
        </w:rPr>
        <w:t xml:space="preserve">: </w:t>
      </w:r>
      <w:r w:rsidR="00CB1C50" w:rsidRPr="00B456BF">
        <w:rPr>
          <w:rFonts w:ascii="Arial" w:hAnsi="Arial" w:cs="Arial"/>
        </w:rPr>
        <w:t>87-93</w:t>
      </w:r>
      <w:r w:rsidRPr="00B456BF">
        <w:rPr>
          <w:rFonts w:ascii="Arial" w:hAnsi="Arial" w:cs="Arial"/>
        </w:rPr>
        <w:t>.</w:t>
      </w:r>
    </w:p>
    <w:p w14:paraId="719455B1" w14:textId="77777777" w:rsidR="00A42F50" w:rsidRPr="00B456BF" w:rsidRDefault="00A42F50" w:rsidP="00A42F50">
      <w:pPr>
        <w:autoSpaceDE w:val="0"/>
        <w:autoSpaceDN w:val="0"/>
        <w:adjustRightInd w:val="0"/>
        <w:spacing w:after="0" w:line="360" w:lineRule="auto"/>
        <w:ind w:left="567" w:hanging="567"/>
        <w:jc w:val="both"/>
        <w:rPr>
          <w:rFonts w:ascii="Arial" w:hAnsi="Arial" w:cs="Arial"/>
          <w:bCs/>
        </w:rPr>
      </w:pPr>
      <w:r w:rsidRPr="00B456BF">
        <w:rPr>
          <w:rFonts w:ascii="Arial" w:hAnsi="Arial" w:cs="Arial"/>
        </w:rPr>
        <w:t xml:space="preserve">Kahneman, D. and A. Tversky (1984), ‘Choices, Values, and Frames’, </w:t>
      </w:r>
      <w:r w:rsidRPr="00B456BF">
        <w:rPr>
          <w:rFonts w:ascii="Arial" w:hAnsi="Arial" w:cs="Arial"/>
          <w:i/>
          <w:iCs/>
        </w:rPr>
        <w:t>American Psychologist</w:t>
      </w:r>
      <w:r w:rsidRPr="00B456BF">
        <w:rPr>
          <w:rFonts w:ascii="Arial" w:hAnsi="Arial" w:cs="Arial"/>
        </w:rPr>
        <w:t xml:space="preserve">, </w:t>
      </w:r>
      <w:r w:rsidRPr="00B456BF">
        <w:rPr>
          <w:rFonts w:ascii="Arial" w:hAnsi="Arial" w:cs="Arial"/>
          <w:bCs/>
        </w:rPr>
        <w:t>39</w:t>
      </w:r>
      <w:r w:rsidRPr="00B456BF">
        <w:rPr>
          <w:rFonts w:ascii="Arial" w:hAnsi="Arial" w:cs="Arial"/>
        </w:rPr>
        <w:t>(4), 341</w:t>
      </w:r>
      <w:r w:rsidRPr="00B456BF">
        <w:rPr>
          <w:rFonts w:ascii="Cambria Math" w:hAnsi="Cambria Math" w:cs="Cambria Math"/>
        </w:rPr>
        <w:t>‐</w:t>
      </w:r>
      <w:r w:rsidRPr="00B456BF">
        <w:rPr>
          <w:rFonts w:ascii="Arial" w:hAnsi="Arial" w:cs="Arial"/>
        </w:rPr>
        <w:t>350.</w:t>
      </w:r>
    </w:p>
    <w:p w14:paraId="62A86B9F"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Kahneman, D. and G. Klein (2009), ‘Conditions for Intuitive Expertise: A Failure to Disagree’, </w:t>
      </w:r>
      <w:r w:rsidRPr="00B456BF">
        <w:rPr>
          <w:rFonts w:ascii="Arial" w:hAnsi="Arial" w:cs="Arial"/>
          <w:i/>
          <w:iCs/>
        </w:rPr>
        <w:t>American Psychologist</w:t>
      </w:r>
      <w:r w:rsidRPr="00B456BF">
        <w:rPr>
          <w:rFonts w:ascii="Arial" w:hAnsi="Arial" w:cs="Arial"/>
        </w:rPr>
        <w:t xml:space="preserve">, </w:t>
      </w:r>
      <w:r w:rsidRPr="00B456BF">
        <w:rPr>
          <w:rFonts w:ascii="Arial" w:hAnsi="Arial" w:cs="Arial"/>
          <w:bCs/>
        </w:rPr>
        <w:t xml:space="preserve">64 </w:t>
      </w:r>
      <w:r w:rsidRPr="00B456BF">
        <w:rPr>
          <w:rFonts w:ascii="Arial" w:hAnsi="Arial" w:cs="Arial"/>
        </w:rPr>
        <w:t>(6), 515</w:t>
      </w:r>
      <w:r w:rsidRPr="00B456BF">
        <w:rPr>
          <w:rFonts w:ascii="Cambria Math" w:hAnsi="Cambria Math" w:cs="Cambria Math"/>
        </w:rPr>
        <w:t>‐</w:t>
      </w:r>
      <w:r w:rsidRPr="00B456BF">
        <w:rPr>
          <w:rFonts w:ascii="Arial" w:hAnsi="Arial" w:cs="Arial"/>
        </w:rPr>
        <w:t>526.</w:t>
      </w:r>
    </w:p>
    <w:p w14:paraId="7235AA92" w14:textId="77777777" w:rsidR="00A42F50" w:rsidRPr="00B456BF" w:rsidRDefault="00A42F50" w:rsidP="00A42F50">
      <w:pPr>
        <w:spacing w:after="0" w:line="360" w:lineRule="auto"/>
        <w:ind w:left="567" w:hanging="567"/>
        <w:jc w:val="both"/>
        <w:rPr>
          <w:rFonts w:ascii="Arial" w:hAnsi="Arial" w:cs="Arial"/>
        </w:rPr>
      </w:pPr>
      <w:r w:rsidRPr="00B456BF">
        <w:rPr>
          <w:rFonts w:ascii="Arial" w:hAnsi="Arial" w:cs="Arial"/>
        </w:rPr>
        <w:t xml:space="preserve">Kahneman, D. (2012), </w:t>
      </w:r>
      <w:r w:rsidRPr="00B456BF">
        <w:rPr>
          <w:rFonts w:ascii="Arial" w:hAnsi="Arial" w:cs="Arial"/>
          <w:i/>
          <w:iCs/>
        </w:rPr>
        <w:t>Thinking, Fast and Slow</w:t>
      </w:r>
      <w:r w:rsidRPr="00B456BF">
        <w:rPr>
          <w:rFonts w:ascii="Arial" w:hAnsi="Arial" w:cs="Arial"/>
        </w:rPr>
        <w:t>, London, Penguin Books.</w:t>
      </w:r>
    </w:p>
    <w:p w14:paraId="0FDD8DE4" w14:textId="77777777" w:rsidR="00A42F50" w:rsidRPr="00B456BF" w:rsidRDefault="00A42F50" w:rsidP="00A42F50">
      <w:pPr>
        <w:autoSpaceDE w:val="0"/>
        <w:autoSpaceDN w:val="0"/>
        <w:adjustRightInd w:val="0"/>
        <w:spacing w:after="0" w:line="360" w:lineRule="auto"/>
        <w:ind w:left="567" w:hanging="567"/>
        <w:jc w:val="both"/>
        <w:rPr>
          <w:rFonts w:ascii="Arial" w:hAnsi="Arial" w:cs="Arial"/>
          <w:color w:val="231F20"/>
        </w:rPr>
      </w:pPr>
      <w:r w:rsidRPr="00B456BF">
        <w:rPr>
          <w:rFonts w:ascii="Arial" w:hAnsi="Arial" w:cs="Arial"/>
          <w:color w:val="000000"/>
        </w:rPr>
        <w:t>King, N. (2009), ‘</w:t>
      </w:r>
      <w:r w:rsidRPr="00B456BF">
        <w:rPr>
          <w:rFonts w:ascii="Arial" w:hAnsi="Arial" w:cs="Arial"/>
          <w:color w:val="231F20"/>
        </w:rPr>
        <w:t>Ensuring Development Provides Net Benefit to Society: Changing IA to Contribution Assessment’, Accra, Ghana, Presentation, IAIA Conference Proceedings.</w:t>
      </w:r>
    </w:p>
    <w:p w14:paraId="41991834" w14:textId="77777777" w:rsidR="00A42F50" w:rsidRPr="00B456BF" w:rsidRDefault="00A42F50" w:rsidP="00A42F50">
      <w:pPr>
        <w:spacing w:after="0" w:line="360" w:lineRule="auto"/>
        <w:ind w:left="567" w:hanging="567"/>
        <w:jc w:val="both"/>
        <w:rPr>
          <w:rFonts w:ascii="Arial" w:hAnsi="Arial" w:cs="Arial"/>
          <w:color w:val="231F20"/>
        </w:rPr>
      </w:pPr>
      <w:r w:rsidRPr="00B456BF">
        <w:rPr>
          <w:rFonts w:ascii="Arial" w:hAnsi="Arial" w:cs="Arial"/>
        </w:rPr>
        <w:t xml:space="preserve">Klein, W. C. and M. Bloom (1995), ‘Practice Wisdom’, </w:t>
      </w:r>
      <w:r w:rsidRPr="00B456BF">
        <w:rPr>
          <w:rFonts w:ascii="Arial" w:hAnsi="Arial" w:cs="Arial"/>
          <w:i/>
          <w:iCs/>
        </w:rPr>
        <w:t>Social Work</w:t>
      </w:r>
      <w:r w:rsidRPr="00B456BF">
        <w:rPr>
          <w:rFonts w:ascii="Arial" w:hAnsi="Arial" w:cs="Arial"/>
        </w:rPr>
        <w:t xml:space="preserve">, </w:t>
      </w:r>
      <w:r w:rsidRPr="00B456BF">
        <w:rPr>
          <w:rFonts w:ascii="Arial" w:hAnsi="Arial" w:cs="Arial"/>
          <w:bCs/>
        </w:rPr>
        <w:t xml:space="preserve">40 </w:t>
      </w:r>
      <w:r w:rsidRPr="00B456BF">
        <w:rPr>
          <w:rFonts w:ascii="Arial" w:hAnsi="Arial" w:cs="Arial"/>
        </w:rPr>
        <w:t>(6), 799</w:t>
      </w:r>
      <w:r w:rsidRPr="00B456BF">
        <w:rPr>
          <w:rFonts w:ascii="Cambria Math" w:hAnsi="Cambria Math" w:cs="Cambria Math"/>
        </w:rPr>
        <w:t>‐</w:t>
      </w:r>
      <w:r w:rsidRPr="00B456BF">
        <w:rPr>
          <w:rFonts w:ascii="Arial" w:hAnsi="Arial" w:cs="Arial"/>
        </w:rPr>
        <w:t>807.</w:t>
      </w:r>
    </w:p>
    <w:p w14:paraId="29425B75" w14:textId="77777777" w:rsidR="00A42F50" w:rsidRPr="00B456BF" w:rsidRDefault="00A42F50" w:rsidP="00A42F50">
      <w:pPr>
        <w:spacing w:after="0" w:line="360" w:lineRule="auto"/>
        <w:ind w:left="567" w:hanging="567"/>
        <w:jc w:val="both"/>
        <w:rPr>
          <w:rFonts w:ascii="Arial" w:hAnsi="Arial" w:cs="Arial"/>
        </w:rPr>
      </w:pPr>
      <w:r w:rsidRPr="00B456BF">
        <w:rPr>
          <w:rFonts w:ascii="Arial" w:hAnsi="Arial" w:cs="Arial"/>
        </w:rPr>
        <w:t>Lawrence D. 2007. Impact significance determination – back to basics. Environ Impact Assess Rev. 27:755–769</w:t>
      </w:r>
    </w:p>
    <w:p w14:paraId="71BB65CD" w14:textId="77777777" w:rsidR="0015311A" w:rsidRPr="00B456BF" w:rsidRDefault="0015311A" w:rsidP="00A42F50">
      <w:pPr>
        <w:spacing w:after="0" w:line="360" w:lineRule="auto"/>
        <w:ind w:left="567" w:hanging="567"/>
        <w:jc w:val="both"/>
        <w:rPr>
          <w:rFonts w:ascii="Arial" w:hAnsi="Arial" w:cs="Arial"/>
          <w:color w:val="231F20"/>
        </w:rPr>
      </w:pPr>
      <w:r w:rsidRPr="00B456BF">
        <w:rPr>
          <w:rFonts w:ascii="Arial" w:hAnsi="Arial" w:cs="Arial"/>
          <w:color w:val="222222"/>
          <w:shd w:val="clear" w:color="auto" w:fill="FFFFFF"/>
        </w:rPr>
        <w:t>Leopold, L.B., 1971. </w:t>
      </w:r>
      <w:r w:rsidRPr="00B456BF">
        <w:rPr>
          <w:rFonts w:ascii="Arial" w:hAnsi="Arial" w:cs="Arial"/>
          <w:i/>
          <w:iCs/>
          <w:color w:val="222222"/>
          <w:shd w:val="clear" w:color="auto" w:fill="FFFFFF"/>
        </w:rPr>
        <w:t>A procedure for evaluating environmental impact</w:t>
      </w:r>
      <w:r w:rsidRPr="00B456BF">
        <w:rPr>
          <w:rFonts w:ascii="Arial" w:hAnsi="Arial" w:cs="Arial"/>
          <w:color w:val="222222"/>
          <w:shd w:val="clear" w:color="auto" w:fill="FFFFFF"/>
        </w:rPr>
        <w:t> (Vol. 28, No. 2). US Department of the Interior.</w:t>
      </w:r>
    </w:p>
    <w:p w14:paraId="3D3D628F"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Loewenstein, G. F., Weber, E. U., </w:t>
      </w:r>
      <w:proofErr w:type="spellStart"/>
      <w:r w:rsidRPr="00B456BF">
        <w:rPr>
          <w:rFonts w:ascii="Arial" w:hAnsi="Arial" w:cs="Arial"/>
        </w:rPr>
        <w:t>Hsee</w:t>
      </w:r>
      <w:proofErr w:type="spellEnd"/>
      <w:r w:rsidRPr="00B456BF">
        <w:rPr>
          <w:rFonts w:ascii="Arial" w:hAnsi="Arial" w:cs="Arial"/>
        </w:rPr>
        <w:t xml:space="preserve">, C. K. and N. Welch (2001), ‘Risk and Feelings’, </w:t>
      </w:r>
      <w:r w:rsidRPr="00B456BF">
        <w:rPr>
          <w:rFonts w:ascii="Arial" w:hAnsi="Arial" w:cs="Arial"/>
          <w:i/>
          <w:iCs/>
        </w:rPr>
        <w:t>Psychological Bulletin</w:t>
      </w:r>
      <w:r w:rsidRPr="00B456BF">
        <w:rPr>
          <w:rFonts w:ascii="Arial" w:hAnsi="Arial" w:cs="Arial"/>
        </w:rPr>
        <w:t xml:space="preserve">, </w:t>
      </w:r>
      <w:r w:rsidRPr="00B456BF">
        <w:rPr>
          <w:rFonts w:ascii="Arial" w:hAnsi="Arial" w:cs="Arial"/>
          <w:bCs/>
        </w:rPr>
        <w:t>127</w:t>
      </w:r>
      <w:r w:rsidRPr="00B456BF">
        <w:rPr>
          <w:rFonts w:ascii="Arial" w:hAnsi="Arial" w:cs="Arial"/>
        </w:rPr>
        <w:t>, 267</w:t>
      </w:r>
      <w:r w:rsidRPr="00B456BF">
        <w:rPr>
          <w:rFonts w:ascii="Cambria Math" w:hAnsi="Cambria Math" w:cs="Cambria Math"/>
        </w:rPr>
        <w:t>‐</w:t>
      </w:r>
      <w:r w:rsidRPr="00B456BF">
        <w:rPr>
          <w:rFonts w:ascii="Arial" w:hAnsi="Arial" w:cs="Arial"/>
        </w:rPr>
        <w:t>286</w:t>
      </w:r>
    </w:p>
    <w:p w14:paraId="76FACFCD" w14:textId="5CF25170"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lastRenderedPageBreak/>
        <w:t xml:space="preserve">Lyhne I, </w:t>
      </w:r>
      <w:r w:rsidR="00A37203">
        <w:rPr>
          <w:rFonts w:ascii="Arial" w:hAnsi="Arial" w:cs="Arial"/>
        </w:rPr>
        <w:t>Kørnøv</w:t>
      </w:r>
      <w:r w:rsidRPr="00B456BF">
        <w:rPr>
          <w:rFonts w:ascii="Arial" w:hAnsi="Arial" w:cs="Arial"/>
        </w:rPr>
        <w:t xml:space="preserve"> L. 2013. How do we make sense of significance? Indications and reflections on an experiment. Impact Assess Project Appraisal. 31(3):180–189.</w:t>
      </w:r>
    </w:p>
    <w:p w14:paraId="0F02F319" w14:textId="77777777" w:rsidR="00A42F50" w:rsidRPr="00B456BF" w:rsidRDefault="00A42F50" w:rsidP="00A42F50">
      <w:pPr>
        <w:autoSpaceDE w:val="0"/>
        <w:autoSpaceDN w:val="0"/>
        <w:adjustRightInd w:val="0"/>
        <w:spacing w:after="0" w:line="360" w:lineRule="auto"/>
        <w:ind w:left="567" w:hanging="567"/>
        <w:jc w:val="both"/>
        <w:rPr>
          <w:rFonts w:ascii="Arial" w:hAnsi="Arial" w:cs="Arial"/>
          <w:i/>
          <w:iCs/>
        </w:rPr>
      </w:pPr>
      <w:proofErr w:type="spellStart"/>
      <w:r w:rsidRPr="00B456BF">
        <w:rPr>
          <w:rFonts w:ascii="Arial" w:hAnsi="Arial" w:cs="Arial"/>
        </w:rPr>
        <w:t>Meehl</w:t>
      </w:r>
      <w:proofErr w:type="spellEnd"/>
      <w:r w:rsidRPr="00B456BF">
        <w:rPr>
          <w:rFonts w:ascii="Arial" w:hAnsi="Arial" w:cs="Arial"/>
        </w:rPr>
        <w:t xml:space="preserve">, P. E. (1954), </w:t>
      </w:r>
      <w:r w:rsidRPr="00B456BF">
        <w:rPr>
          <w:rFonts w:ascii="Arial" w:hAnsi="Arial" w:cs="Arial"/>
          <w:i/>
          <w:iCs/>
        </w:rPr>
        <w:t>Clinical versus statistical prediction: A theoretical analysis and a review of the evidence</w:t>
      </w:r>
      <w:r w:rsidRPr="00B456BF">
        <w:rPr>
          <w:rFonts w:ascii="Arial" w:hAnsi="Arial" w:cs="Arial"/>
        </w:rPr>
        <w:t>, Minneapolis, University of Minnesota Press.</w:t>
      </w:r>
    </w:p>
    <w:p w14:paraId="7F34B0DD"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Miller, G. A. (1956), ‘The magical number seven, plus or minus two: Some limits on our capacity for processing information’, </w:t>
      </w:r>
      <w:r w:rsidRPr="00B456BF">
        <w:rPr>
          <w:rFonts w:ascii="Arial" w:hAnsi="Arial" w:cs="Arial"/>
          <w:i/>
          <w:iCs/>
        </w:rPr>
        <w:t>Psychological Review</w:t>
      </w:r>
      <w:r w:rsidRPr="00B456BF">
        <w:rPr>
          <w:rFonts w:ascii="Arial" w:hAnsi="Arial" w:cs="Arial"/>
        </w:rPr>
        <w:t xml:space="preserve">, </w:t>
      </w:r>
      <w:r w:rsidRPr="00B456BF">
        <w:rPr>
          <w:rFonts w:ascii="Arial" w:hAnsi="Arial" w:cs="Arial"/>
          <w:bCs/>
        </w:rPr>
        <w:t xml:space="preserve">63 </w:t>
      </w:r>
      <w:r w:rsidRPr="00B456BF">
        <w:rPr>
          <w:rFonts w:ascii="Arial" w:hAnsi="Arial" w:cs="Arial"/>
        </w:rPr>
        <w:t>(2), 81–97.</w:t>
      </w:r>
    </w:p>
    <w:p w14:paraId="237203A0"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Morewedge</w:t>
      </w:r>
      <w:proofErr w:type="spellEnd"/>
      <w:r w:rsidRPr="00B456BF">
        <w:rPr>
          <w:rFonts w:ascii="Arial" w:hAnsi="Arial" w:cs="Arial"/>
        </w:rPr>
        <w:t xml:space="preserve">, C. K. and D. Kahneman (2010), ‘Associated Processes and Intuitive Judgment’, </w:t>
      </w:r>
      <w:r w:rsidRPr="00B456BF">
        <w:rPr>
          <w:rFonts w:ascii="Arial" w:hAnsi="Arial" w:cs="Arial"/>
          <w:i/>
          <w:iCs/>
        </w:rPr>
        <w:t>Trends in Cognitive Sciences</w:t>
      </w:r>
      <w:r w:rsidRPr="00B456BF">
        <w:rPr>
          <w:rFonts w:ascii="Arial" w:hAnsi="Arial" w:cs="Arial"/>
        </w:rPr>
        <w:t xml:space="preserve">, </w:t>
      </w:r>
      <w:r w:rsidRPr="00B456BF">
        <w:rPr>
          <w:rFonts w:ascii="Arial" w:hAnsi="Arial" w:cs="Arial"/>
          <w:bCs/>
        </w:rPr>
        <w:t>14</w:t>
      </w:r>
      <w:r w:rsidRPr="00B456BF">
        <w:rPr>
          <w:rFonts w:ascii="Arial" w:hAnsi="Arial" w:cs="Arial"/>
        </w:rPr>
        <w:t>, 435</w:t>
      </w:r>
      <w:r w:rsidRPr="00B456BF">
        <w:rPr>
          <w:rFonts w:ascii="Cambria Math" w:hAnsi="Cambria Math" w:cs="Cambria Math"/>
        </w:rPr>
        <w:t>‐</w:t>
      </w:r>
      <w:r w:rsidRPr="00B456BF">
        <w:rPr>
          <w:rFonts w:ascii="Arial" w:hAnsi="Arial" w:cs="Arial"/>
        </w:rPr>
        <w:t>440.</w:t>
      </w:r>
    </w:p>
    <w:p w14:paraId="6801D5FB" w14:textId="77777777" w:rsidR="00A42F50" w:rsidRPr="00CB27F7"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Morrison</w:t>
      </w:r>
      <w:r w:rsidRPr="00B456BF">
        <w:rPr>
          <w:rFonts w:ascii="Cambria Math" w:hAnsi="Cambria Math" w:cs="Cambria Math"/>
        </w:rPr>
        <w:t>‐</w:t>
      </w:r>
      <w:r w:rsidRPr="00B456BF">
        <w:rPr>
          <w:rFonts w:ascii="Arial" w:hAnsi="Arial" w:cs="Arial"/>
        </w:rPr>
        <w:t xml:space="preserve">Saunders, A. and M. Bailey (2009), ‘Appraising the Role of Relationships between Regulators and Consultants for Effective EIA’, </w:t>
      </w:r>
      <w:r w:rsidRPr="00B456BF">
        <w:rPr>
          <w:rFonts w:ascii="Arial" w:hAnsi="Arial" w:cs="Arial"/>
          <w:i/>
          <w:iCs/>
        </w:rPr>
        <w:t>Environmental Impact Assessment Review</w:t>
      </w:r>
      <w:r w:rsidRPr="00B456BF">
        <w:rPr>
          <w:rFonts w:ascii="Arial" w:hAnsi="Arial" w:cs="Arial"/>
        </w:rPr>
        <w:t xml:space="preserve">, </w:t>
      </w:r>
      <w:r w:rsidRPr="00B456BF">
        <w:rPr>
          <w:rFonts w:ascii="Arial" w:hAnsi="Arial" w:cs="Arial"/>
          <w:bCs/>
        </w:rPr>
        <w:t xml:space="preserve">29 </w:t>
      </w:r>
      <w:r w:rsidRPr="00B456BF">
        <w:rPr>
          <w:rFonts w:ascii="Arial" w:hAnsi="Arial" w:cs="Arial"/>
        </w:rPr>
        <w:t>(5), 284</w:t>
      </w:r>
      <w:r w:rsidRPr="00B456BF">
        <w:rPr>
          <w:rFonts w:ascii="Cambria Math" w:hAnsi="Cambria Math" w:cs="Cambria Math"/>
        </w:rPr>
        <w:t>‐</w:t>
      </w:r>
      <w:r w:rsidRPr="00B456BF">
        <w:rPr>
          <w:rFonts w:ascii="Arial" w:hAnsi="Arial" w:cs="Arial"/>
        </w:rPr>
        <w:t>294.</w:t>
      </w:r>
    </w:p>
    <w:p w14:paraId="297AFB9E" w14:textId="0BB9D556" w:rsidR="00E71CAA" w:rsidRPr="00CB27F7" w:rsidRDefault="00E71CAA" w:rsidP="00A42F50">
      <w:pPr>
        <w:autoSpaceDE w:val="0"/>
        <w:autoSpaceDN w:val="0"/>
        <w:adjustRightInd w:val="0"/>
        <w:spacing w:after="0" w:line="360" w:lineRule="auto"/>
        <w:ind w:left="567" w:hanging="567"/>
        <w:jc w:val="both"/>
        <w:rPr>
          <w:rFonts w:ascii="Arial" w:hAnsi="Arial" w:cs="Arial"/>
          <w:iCs/>
        </w:rPr>
      </w:pPr>
      <w:r w:rsidRPr="00CB27F7">
        <w:rPr>
          <w:rFonts w:ascii="Arial" w:hAnsi="Arial" w:cs="Arial"/>
        </w:rPr>
        <w:t xml:space="preserve">Morrison-Saunders, A. Pope, J., Gunn, J., Bond, A., and Retief, F. (2014) ‘Strengthening impact assessment: a call for integration and focus’, </w:t>
      </w:r>
      <w:r w:rsidRPr="00CB27F7">
        <w:rPr>
          <w:rFonts w:ascii="Arial" w:hAnsi="Arial" w:cs="Arial"/>
          <w:i/>
          <w:iCs/>
        </w:rPr>
        <w:t>Impact Assessment and Project Appraisal</w:t>
      </w:r>
      <w:r w:rsidRPr="00CB27F7">
        <w:rPr>
          <w:rFonts w:ascii="Arial" w:hAnsi="Arial" w:cs="Arial"/>
          <w:iCs/>
        </w:rPr>
        <w:t>, vol 32(1), pp 2-8</w:t>
      </w:r>
    </w:p>
    <w:p w14:paraId="7339F4DE" w14:textId="48208BB6" w:rsidR="008C4F07" w:rsidRPr="00CB27F7" w:rsidRDefault="00CB27F7" w:rsidP="00A42F50">
      <w:pPr>
        <w:autoSpaceDE w:val="0"/>
        <w:autoSpaceDN w:val="0"/>
        <w:adjustRightInd w:val="0"/>
        <w:spacing w:after="0" w:line="360" w:lineRule="auto"/>
        <w:ind w:left="567" w:hanging="567"/>
        <w:jc w:val="both"/>
        <w:rPr>
          <w:rFonts w:ascii="Arial" w:hAnsi="Arial" w:cs="Arial"/>
        </w:rPr>
      </w:pPr>
      <w:proofErr w:type="spellStart"/>
      <w:r w:rsidRPr="00CB27F7">
        <w:rPr>
          <w:rFonts w:ascii="Arial" w:hAnsi="Arial" w:cs="Arial"/>
        </w:rPr>
        <w:t>Nauts</w:t>
      </w:r>
      <w:proofErr w:type="spellEnd"/>
      <w:r w:rsidRPr="00CB27F7">
        <w:rPr>
          <w:rFonts w:ascii="Arial" w:hAnsi="Arial" w:cs="Arial"/>
        </w:rPr>
        <w:t>, S</w:t>
      </w:r>
      <w:r>
        <w:rPr>
          <w:rFonts w:ascii="Arial" w:hAnsi="Arial" w:cs="Arial"/>
        </w:rPr>
        <w:t xml:space="preserve">., </w:t>
      </w:r>
      <w:proofErr w:type="spellStart"/>
      <w:r w:rsidRPr="00CB27F7">
        <w:rPr>
          <w:rFonts w:ascii="Arial" w:hAnsi="Arial" w:cs="Arial"/>
        </w:rPr>
        <w:t>Langner</w:t>
      </w:r>
      <w:proofErr w:type="spellEnd"/>
      <w:r w:rsidRPr="00CB27F7">
        <w:rPr>
          <w:rFonts w:ascii="Arial" w:hAnsi="Arial" w:cs="Arial"/>
        </w:rPr>
        <w:t>, O</w:t>
      </w:r>
      <w:r>
        <w:rPr>
          <w:rFonts w:ascii="Arial" w:hAnsi="Arial" w:cs="Arial"/>
        </w:rPr>
        <w:t>.,</w:t>
      </w:r>
      <w:r w:rsidRPr="00CB27F7">
        <w:rPr>
          <w:rFonts w:ascii="Arial" w:hAnsi="Arial" w:cs="Arial"/>
        </w:rPr>
        <w:t xml:space="preserve"> </w:t>
      </w:r>
      <w:proofErr w:type="spellStart"/>
      <w:r w:rsidRPr="00CB27F7">
        <w:rPr>
          <w:rFonts w:ascii="Arial" w:hAnsi="Arial" w:cs="Arial"/>
        </w:rPr>
        <w:t>Huijsmans</w:t>
      </w:r>
      <w:proofErr w:type="spellEnd"/>
      <w:r w:rsidRPr="00CB27F7">
        <w:rPr>
          <w:rFonts w:ascii="Arial" w:hAnsi="Arial" w:cs="Arial"/>
        </w:rPr>
        <w:t>, I</w:t>
      </w:r>
      <w:r>
        <w:rPr>
          <w:rFonts w:ascii="Arial" w:hAnsi="Arial" w:cs="Arial"/>
        </w:rPr>
        <w:t>.,</w:t>
      </w:r>
      <w:r w:rsidRPr="00CB27F7">
        <w:rPr>
          <w:rFonts w:ascii="Arial" w:hAnsi="Arial" w:cs="Arial"/>
        </w:rPr>
        <w:t xml:space="preserve"> </w:t>
      </w:r>
      <w:proofErr w:type="spellStart"/>
      <w:r w:rsidRPr="00CB27F7">
        <w:rPr>
          <w:rFonts w:ascii="Arial" w:hAnsi="Arial" w:cs="Arial"/>
        </w:rPr>
        <w:t>Vonk</w:t>
      </w:r>
      <w:proofErr w:type="spellEnd"/>
      <w:r w:rsidRPr="00CB27F7">
        <w:rPr>
          <w:rFonts w:ascii="Arial" w:hAnsi="Arial" w:cs="Arial"/>
        </w:rPr>
        <w:t xml:space="preserve">, R. </w:t>
      </w:r>
      <w:r>
        <w:rPr>
          <w:rFonts w:ascii="Arial" w:hAnsi="Arial" w:cs="Arial"/>
        </w:rPr>
        <w:t xml:space="preserve">and </w:t>
      </w:r>
      <w:proofErr w:type="spellStart"/>
      <w:r w:rsidRPr="00CB27F7">
        <w:rPr>
          <w:rFonts w:ascii="Arial" w:hAnsi="Arial" w:cs="Arial"/>
        </w:rPr>
        <w:t>Wigboldus</w:t>
      </w:r>
      <w:proofErr w:type="spellEnd"/>
      <w:r w:rsidRPr="00CB27F7">
        <w:rPr>
          <w:rFonts w:ascii="Arial" w:hAnsi="Arial" w:cs="Arial"/>
        </w:rPr>
        <w:t>, D. (2014). Forming Impressions of Personality</w:t>
      </w:r>
      <w:r w:rsidR="008449B1">
        <w:rPr>
          <w:rFonts w:ascii="Arial" w:hAnsi="Arial" w:cs="Arial"/>
        </w:rPr>
        <w:t xml:space="preserve">, </w:t>
      </w:r>
      <w:r w:rsidRPr="00CB27F7">
        <w:rPr>
          <w:rFonts w:ascii="Arial" w:hAnsi="Arial" w:cs="Arial"/>
        </w:rPr>
        <w:t xml:space="preserve">A Replication and Review of Asch's (1946) Evidence for a Primacy-of-Warmth Effect in Impression Formation. </w:t>
      </w:r>
      <w:r w:rsidRPr="00CB27F7">
        <w:rPr>
          <w:rFonts w:ascii="Arial" w:hAnsi="Arial" w:cs="Arial"/>
          <w:i/>
          <w:iCs/>
        </w:rPr>
        <w:t>Social Psychology</w:t>
      </w:r>
      <w:r w:rsidRPr="00CB27F7">
        <w:rPr>
          <w:rFonts w:ascii="Arial" w:hAnsi="Arial" w:cs="Arial"/>
        </w:rPr>
        <w:t>. 45. 153. 10.1027/1864-9335/a000179.</w:t>
      </w:r>
      <w:r w:rsidRPr="00CB27F7">
        <w:rPr>
          <w:rFonts w:ascii="Arial" w:hAnsi="Arial" w:cs="Arial"/>
          <w:iCs/>
        </w:rPr>
        <w:t xml:space="preserve"> </w:t>
      </w:r>
    </w:p>
    <w:p w14:paraId="6E13926B"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CB27F7">
        <w:rPr>
          <w:rFonts w:ascii="Arial" w:hAnsi="Arial" w:cs="Arial"/>
        </w:rPr>
        <w:t>O’Neill, S. and S. Nicholson</w:t>
      </w:r>
      <w:r w:rsidRPr="00CB27F7">
        <w:rPr>
          <w:rFonts w:ascii="Cambria Math" w:hAnsi="Cambria Math" w:cs="Cambria Math"/>
        </w:rPr>
        <w:t>‐</w:t>
      </w:r>
      <w:r w:rsidRPr="00CB27F7">
        <w:rPr>
          <w:rFonts w:ascii="Arial" w:hAnsi="Arial" w:cs="Arial"/>
        </w:rPr>
        <w:t>Cole (2009), ‘Fear</w:t>
      </w:r>
      <w:r w:rsidRPr="00B456BF">
        <w:rPr>
          <w:rFonts w:ascii="Arial" w:hAnsi="Arial" w:cs="Arial"/>
        </w:rPr>
        <w:t xml:space="preserve"> won’t do it: Promoting positive engagement with climate change through visual and iconic representations’, </w:t>
      </w:r>
      <w:r w:rsidRPr="00B456BF">
        <w:rPr>
          <w:rFonts w:ascii="Arial" w:hAnsi="Arial" w:cs="Arial"/>
          <w:i/>
          <w:iCs/>
        </w:rPr>
        <w:t>Science Communication</w:t>
      </w:r>
      <w:r w:rsidRPr="00B456BF">
        <w:rPr>
          <w:rFonts w:ascii="Arial" w:hAnsi="Arial" w:cs="Arial"/>
        </w:rPr>
        <w:t xml:space="preserve">, </w:t>
      </w:r>
      <w:r w:rsidRPr="00B456BF">
        <w:rPr>
          <w:rFonts w:ascii="Arial" w:hAnsi="Arial" w:cs="Arial"/>
          <w:bCs/>
        </w:rPr>
        <w:t>30</w:t>
      </w:r>
      <w:r w:rsidRPr="00B456BF">
        <w:rPr>
          <w:rFonts w:ascii="Arial" w:hAnsi="Arial" w:cs="Arial"/>
        </w:rPr>
        <w:t>, 355</w:t>
      </w:r>
      <w:r w:rsidRPr="00B456BF">
        <w:rPr>
          <w:rFonts w:ascii="Cambria Math" w:hAnsi="Cambria Math" w:cs="Cambria Math"/>
        </w:rPr>
        <w:t>‐</w:t>
      </w:r>
      <w:r w:rsidRPr="00B456BF">
        <w:rPr>
          <w:rFonts w:ascii="Arial" w:hAnsi="Arial" w:cs="Arial"/>
        </w:rPr>
        <w:t>379.</w:t>
      </w:r>
    </w:p>
    <w:p w14:paraId="7FE511A5"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Oppenheimer, D. M. (2006), ‘Consequences or Erudite Vernacular Utilized Irrespective of Necessity: Problems with Using Long Words Needlessly’, </w:t>
      </w:r>
      <w:r w:rsidRPr="00B456BF">
        <w:rPr>
          <w:rFonts w:ascii="Arial" w:hAnsi="Arial" w:cs="Arial"/>
          <w:i/>
          <w:iCs/>
        </w:rPr>
        <w:t>Applied Cognitive Psychology</w:t>
      </w:r>
      <w:r w:rsidRPr="00B456BF">
        <w:rPr>
          <w:rFonts w:ascii="Arial" w:hAnsi="Arial" w:cs="Arial"/>
        </w:rPr>
        <w:t xml:space="preserve">, </w:t>
      </w:r>
      <w:r w:rsidRPr="00B456BF">
        <w:rPr>
          <w:rFonts w:ascii="Arial" w:hAnsi="Arial" w:cs="Arial"/>
          <w:bCs/>
        </w:rPr>
        <w:t>20</w:t>
      </w:r>
      <w:r w:rsidRPr="00B456BF">
        <w:rPr>
          <w:rFonts w:ascii="Arial" w:hAnsi="Arial" w:cs="Arial"/>
        </w:rPr>
        <w:t>, 139</w:t>
      </w:r>
      <w:r w:rsidRPr="00B456BF">
        <w:rPr>
          <w:rFonts w:ascii="Cambria Math" w:hAnsi="Cambria Math" w:cs="Cambria Math"/>
        </w:rPr>
        <w:t>‐</w:t>
      </w:r>
      <w:r w:rsidRPr="00B456BF">
        <w:rPr>
          <w:rFonts w:ascii="Arial" w:hAnsi="Arial" w:cs="Arial"/>
        </w:rPr>
        <w:t>156.</w:t>
      </w:r>
    </w:p>
    <w:p w14:paraId="11E2F409"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Owens, S., Rayner, T. and O. Bina (2004), 'New agendas for appraisal: reflections on theory, practice, and research', </w:t>
      </w:r>
      <w:r w:rsidRPr="00B456BF">
        <w:rPr>
          <w:rFonts w:ascii="Arial" w:hAnsi="Arial" w:cs="Arial"/>
          <w:i/>
          <w:iCs/>
        </w:rPr>
        <w:t>Environment and Planning</w:t>
      </w:r>
      <w:r w:rsidRPr="00B456BF">
        <w:rPr>
          <w:rFonts w:ascii="Arial" w:hAnsi="Arial" w:cs="Arial"/>
        </w:rPr>
        <w:t xml:space="preserve">, </w:t>
      </w:r>
      <w:r w:rsidRPr="00B456BF">
        <w:rPr>
          <w:rFonts w:ascii="Arial" w:hAnsi="Arial" w:cs="Arial"/>
          <w:bCs/>
        </w:rPr>
        <w:t>36</w:t>
      </w:r>
      <w:r w:rsidRPr="00B456BF">
        <w:rPr>
          <w:rFonts w:ascii="Arial" w:hAnsi="Arial" w:cs="Arial"/>
        </w:rPr>
        <w:t>, 1943</w:t>
      </w:r>
      <w:r w:rsidRPr="00B456BF">
        <w:rPr>
          <w:rFonts w:ascii="Cambria Math" w:hAnsi="Cambria Math" w:cs="Cambria Math"/>
        </w:rPr>
        <w:t>‐</w:t>
      </w:r>
      <w:r w:rsidRPr="00B456BF">
        <w:rPr>
          <w:rFonts w:ascii="Arial" w:hAnsi="Arial" w:cs="Arial"/>
        </w:rPr>
        <w:t>1959.</w:t>
      </w:r>
    </w:p>
    <w:p w14:paraId="4AB8B1F2"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Retief, F. P., Mlangeni, G. and L. A. Sandham (2011), ‘The effectiveness of state of the environment reporting (</w:t>
      </w:r>
      <w:proofErr w:type="spellStart"/>
      <w:r w:rsidRPr="00B456BF">
        <w:rPr>
          <w:rFonts w:ascii="Arial" w:hAnsi="Arial" w:cs="Arial"/>
        </w:rPr>
        <w:t>SoER</w:t>
      </w:r>
      <w:proofErr w:type="spellEnd"/>
      <w:r w:rsidRPr="00B456BF">
        <w:rPr>
          <w:rFonts w:ascii="Arial" w:hAnsi="Arial" w:cs="Arial"/>
        </w:rPr>
        <w:t xml:space="preserve">) at the local government sphere – a developing country’s experience’, </w:t>
      </w:r>
      <w:r w:rsidRPr="00B456BF">
        <w:rPr>
          <w:rFonts w:ascii="Arial" w:hAnsi="Arial" w:cs="Arial"/>
          <w:i/>
          <w:iCs/>
        </w:rPr>
        <w:t>Local Environment</w:t>
      </w:r>
      <w:r w:rsidRPr="00B456BF">
        <w:rPr>
          <w:rFonts w:ascii="Arial" w:hAnsi="Arial" w:cs="Arial"/>
        </w:rPr>
        <w:t xml:space="preserve">, </w:t>
      </w:r>
      <w:r w:rsidRPr="00B456BF">
        <w:rPr>
          <w:rFonts w:ascii="Arial" w:hAnsi="Arial" w:cs="Arial"/>
          <w:bCs/>
        </w:rPr>
        <w:t xml:space="preserve">16 </w:t>
      </w:r>
      <w:r w:rsidRPr="00B456BF">
        <w:rPr>
          <w:rFonts w:ascii="Arial" w:hAnsi="Arial" w:cs="Arial"/>
        </w:rPr>
        <w:t>(7), 619</w:t>
      </w:r>
      <w:r w:rsidRPr="00B456BF">
        <w:rPr>
          <w:rFonts w:ascii="Cambria Math" w:hAnsi="Cambria Math" w:cs="Cambria Math"/>
        </w:rPr>
        <w:t>‐</w:t>
      </w:r>
      <w:r w:rsidRPr="00B456BF">
        <w:rPr>
          <w:rFonts w:ascii="Arial" w:hAnsi="Arial" w:cs="Arial"/>
        </w:rPr>
        <w:t>636.</w:t>
      </w:r>
    </w:p>
    <w:p w14:paraId="2A8F5EFE" w14:textId="77777777" w:rsidR="00A42F50" w:rsidRPr="00B456BF" w:rsidRDefault="00A42F50" w:rsidP="00A42F50">
      <w:pPr>
        <w:autoSpaceDE w:val="0"/>
        <w:autoSpaceDN w:val="0"/>
        <w:adjustRightInd w:val="0"/>
        <w:spacing w:after="0" w:line="360" w:lineRule="auto"/>
        <w:ind w:left="567" w:hanging="567"/>
        <w:jc w:val="both"/>
        <w:rPr>
          <w:rFonts w:ascii="Arial" w:hAnsi="Arial" w:cs="Arial"/>
          <w:iCs/>
        </w:rPr>
      </w:pPr>
      <w:r w:rsidRPr="00B456BF">
        <w:rPr>
          <w:rFonts w:ascii="Arial" w:hAnsi="Arial" w:cs="Arial"/>
          <w:iCs/>
        </w:rPr>
        <w:t xml:space="preserve">Retief, F. Morrison-Saunders, A., Geneletti, D. and Pope, J. (2013) ‘Exploring the psychology of trade-off decision making in EIA’, </w:t>
      </w:r>
      <w:r w:rsidRPr="00B456BF">
        <w:rPr>
          <w:rFonts w:ascii="Arial" w:hAnsi="Arial" w:cs="Arial"/>
          <w:i/>
          <w:iCs/>
        </w:rPr>
        <w:t>Impact Assessment and Project Appraisal</w:t>
      </w:r>
      <w:r w:rsidRPr="00B456BF">
        <w:rPr>
          <w:rFonts w:ascii="Arial" w:hAnsi="Arial" w:cs="Arial"/>
          <w:iCs/>
        </w:rPr>
        <w:t>, vol 31(1), pp 13-23</w:t>
      </w:r>
    </w:p>
    <w:p w14:paraId="593BF417" w14:textId="77777777" w:rsidR="00E71CAA" w:rsidRPr="00B456BF" w:rsidRDefault="00E71CAA"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lastRenderedPageBreak/>
        <w:t xml:space="preserve">Retief, F., Bond, A., Gunn, J., Pope, J. and Morrison-Saunders, A. (2014) ‘International perspectives on strengthening impact assessment through integration and focus’, </w:t>
      </w:r>
      <w:r w:rsidRPr="00B456BF">
        <w:rPr>
          <w:rFonts w:ascii="Arial" w:hAnsi="Arial" w:cs="Arial"/>
          <w:i/>
          <w:iCs/>
        </w:rPr>
        <w:t>Impact Assessment and Project Appraisal</w:t>
      </w:r>
      <w:r w:rsidRPr="00B456BF">
        <w:rPr>
          <w:rFonts w:ascii="Arial" w:hAnsi="Arial" w:cs="Arial"/>
          <w:iCs/>
        </w:rPr>
        <w:t>, vol 32(1), pp 27-30</w:t>
      </w:r>
    </w:p>
    <w:p w14:paraId="6C0FEA93" w14:textId="2374132C" w:rsidR="00A42F50" w:rsidRPr="006C4502" w:rsidRDefault="00A42F50" w:rsidP="00A42F50">
      <w:pPr>
        <w:autoSpaceDE w:val="0"/>
        <w:autoSpaceDN w:val="0"/>
        <w:adjustRightInd w:val="0"/>
        <w:spacing w:after="0" w:line="360" w:lineRule="auto"/>
        <w:ind w:left="567" w:hanging="567"/>
        <w:jc w:val="both"/>
        <w:rPr>
          <w:rFonts w:ascii="Arial" w:hAnsi="Arial" w:cs="Arial"/>
          <w:bCs/>
        </w:rPr>
      </w:pPr>
      <w:r w:rsidRPr="00B456BF">
        <w:rPr>
          <w:rFonts w:ascii="Arial" w:hAnsi="Arial" w:cs="Arial"/>
          <w:lang w:val="en-GB"/>
        </w:rPr>
        <w:t xml:space="preserve">Retief, F. Morrison-Saunders, A., Pope, J. and Bond, A. (2015) ‘Key learning from psychology for </w:t>
      </w:r>
      <w:r w:rsidRPr="006C4502">
        <w:rPr>
          <w:rFonts w:ascii="Arial" w:hAnsi="Arial" w:cs="Arial"/>
          <w:lang w:val="en-GB"/>
        </w:rPr>
        <w:t xml:space="preserve">sustainability assessment’, in Bond, A., </w:t>
      </w:r>
      <w:r w:rsidRPr="006C4502">
        <w:rPr>
          <w:rFonts w:ascii="Arial" w:hAnsi="Arial" w:cs="Arial"/>
          <w:bCs/>
        </w:rPr>
        <w:t>Morrison-Saunders, A. and Pope, J.</w:t>
      </w:r>
      <w:r w:rsidRPr="006C4502">
        <w:rPr>
          <w:rFonts w:ascii="Arial" w:hAnsi="Arial" w:cs="Arial"/>
          <w:lang w:val="en-GB"/>
        </w:rPr>
        <w:t xml:space="preserve"> (eds) </w:t>
      </w:r>
      <w:r w:rsidRPr="006C4502">
        <w:rPr>
          <w:rFonts w:ascii="Arial" w:hAnsi="Arial" w:cs="Arial"/>
          <w:i/>
          <w:lang w:val="en-GB"/>
        </w:rPr>
        <w:t xml:space="preserve">Handbook of </w:t>
      </w:r>
      <w:r w:rsidRPr="006C4502">
        <w:rPr>
          <w:rFonts w:ascii="Arial" w:hAnsi="Arial" w:cs="Arial"/>
          <w:bCs/>
          <w:i/>
        </w:rPr>
        <w:t>Sustainability Assessment</w:t>
      </w:r>
      <w:r w:rsidRPr="006C4502">
        <w:rPr>
          <w:rFonts w:ascii="Arial" w:hAnsi="Arial" w:cs="Arial"/>
          <w:bCs/>
        </w:rPr>
        <w:t>, Edward Elgar, London., pp 403-423</w:t>
      </w:r>
    </w:p>
    <w:p w14:paraId="371041F9" w14:textId="05BFAFC6" w:rsidR="006C4502" w:rsidRPr="006C4502" w:rsidRDefault="006C4502" w:rsidP="00A42F50">
      <w:pPr>
        <w:autoSpaceDE w:val="0"/>
        <w:autoSpaceDN w:val="0"/>
        <w:adjustRightInd w:val="0"/>
        <w:spacing w:after="0" w:line="360" w:lineRule="auto"/>
        <w:ind w:left="567" w:hanging="567"/>
        <w:jc w:val="both"/>
        <w:rPr>
          <w:rFonts w:ascii="Arial" w:hAnsi="Arial" w:cs="Arial"/>
          <w:bCs/>
        </w:rPr>
      </w:pPr>
      <w:r w:rsidRPr="006C4502">
        <w:rPr>
          <w:rFonts w:ascii="Arial" w:hAnsi="Arial" w:cs="Arial"/>
        </w:rPr>
        <w:t xml:space="preserve">Retief, F., Bond, A., Pope, J., Morrison-Saunders, A. and King, N. (2016) ‘Global megatrends and their implications for Environmental Assessment (EA) practice’, </w:t>
      </w:r>
      <w:r w:rsidRPr="006C4502">
        <w:rPr>
          <w:rFonts w:ascii="Arial" w:hAnsi="Arial" w:cs="Arial"/>
          <w:i/>
        </w:rPr>
        <w:t>Environmental</w:t>
      </w:r>
      <w:r w:rsidRPr="006C4502">
        <w:rPr>
          <w:rFonts w:ascii="Arial" w:hAnsi="Arial" w:cs="Arial"/>
        </w:rPr>
        <w:t xml:space="preserve"> </w:t>
      </w:r>
      <w:r w:rsidRPr="006C4502">
        <w:rPr>
          <w:rFonts w:ascii="Arial" w:hAnsi="Arial" w:cs="Arial"/>
          <w:i/>
          <w:iCs/>
        </w:rPr>
        <w:t>Impact Assessment</w:t>
      </w:r>
      <w:r w:rsidRPr="006C4502">
        <w:rPr>
          <w:rFonts w:ascii="Arial" w:hAnsi="Arial" w:cs="Arial"/>
          <w:i/>
        </w:rPr>
        <w:t xml:space="preserve"> Review</w:t>
      </w:r>
      <w:r w:rsidRPr="006C4502">
        <w:rPr>
          <w:rFonts w:ascii="Arial" w:hAnsi="Arial" w:cs="Arial"/>
        </w:rPr>
        <w:t>, vol 61, pp52-60</w:t>
      </w:r>
    </w:p>
    <w:p w14:paraId="6947B791" w14:textId="12DC8EC9" w:rsidR="00481824" w:rsidRPr="006C4502" w:rsidRDefault="00481824" w:rsidP="00A42F50">
      <w:pPr>
        <w:autoSpaceDE w:val="0"/>
        <w:autoSpaceDN w:val="0"/>
        <w:adjustRightInd w:val="0"/>
        <w:spacing w:after="0" w:line="360" w:lineRule="auto"/>
        <w:ind w:left="567" w:hanging="567"/>
        <w:jc w:val="both"/>
        <w:rPr>
          <w:rFonts w:ascii="Arial" w:hAnsi="Arial" w:cs="Arial"/>
          <w:bCs/>
        </w:rPr>
      </w:pPr>
      <w:r w:rsidRPr="006C4502">
        <w:rPr>
          <w:rFonts w:ascii="Arial" w:hAnsi="Arial" w:cs="Arial"/>
        </w:rPr>
        <w:t xml:space="preserve">Ross, D. 2018. 'Environmental impact communication: Cape Wind EIS, 2001–2015', </w:t>
      </w:r>
      <w:r w:rsidRPr="006C4502">
        <w:rPr>
          <w:rFonts w:ascii="Arial" w:hAnsi="Arial" w:cs="Arial"/>
          <w:i/>
        </w:rPr>
        <w:t>Journal of Technical Writing and Communication</w:t>
      </w:r>
      <w:r w:rsidRPr="006C4502">
        <w:rPr>
          <w:rFonts w:ascii="Arial" w:hAnsi="Arial" w:cs="Arial"/>
        </w:rPr>
        <w:t>, 48: 222-49</w:t>
      </w:r>
    </w:p>
    <w:p w14:paraId="39A6E989"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6C4502">
        <w:rPr>
          <w:rFonts w:ascii="Arial" w:hAnsi="Arial" w:cs="Arial"/>
        </w:rPr>
        <w:t>Rozin</w:t>
      </w:r>
      <w:proofErr w:type="spellEnd"/>
      <w:r w:rsidRPr="006C4502">
        <w:rPr>
          <w:rFonts w:ascii="Arial" w:hAnsi="Arial" w:cs="Arial"/>
        </w:rPr>
        <w:t xml:space="preserve">, P. and </w:t>
      </w:r>
      <w:proofErr w:type="spellStart"/>
      <w:r w:rsidRPr="006C4502">
        <w:rPr>
          <w:rFonts w:ascii="Arial" w:hAnsi="Arial" w:cs="Arial"/>
        </w:rPr>
        <w:t>Royzman</w:t>
      </w:r>
      <w:proofErr w:type="spellEnd"/>
      <w:r w:rsidRPr="00481824">
        <w:rPr>
          <w:rFonts w:ascii="Arial" w:hAnsi="Arial" w:cs="Arial"/>
        </w:rPr>
        <w:t>, E. B. (2001), ‘</w:t>
      </w:r>
      <w:r w:rsidRPr="00B456BF">
        <w:rPr>
          <w:rFonts w:ascii="Arial" w:hAnsi="Arial" w:cs="Arial"/>
        </w:rPr>
        <w:t xml:space="preserve">Negativity Bias, Negativity Dominance, and Contagion’, </w:t>
      </w:r>
      <w:r w:rsidRPr="00B456BF">
        <w:rPr>
          <w:rFonts w:ascii="Arial" w:hAnsi="Arial" w:cs="Arial"/>
          <w:i/>
          <w:iCs/>
        </w:rPr>
        <w:t>Personality and Social Psychology Review</w:t>
      </w:r>
      <w:r w:rsidRPr="00B456BF">
        <w:rPr>
          <w:rFonts w:ascii="Arial" w:hAnsi="Arial" w:cs="Arial"/>
        </w:rPr>
        <w:t xml:space="preserve">, </w:t>
      </w:r>
      <w:r w:rsidRPr="00B456BF">
        <w:rPr>
          <w:rFonts w:ascii="Arial" w:hAnsi="Arial" w:cs="Arial"/>
          <w:bCs/>
        </w:rPr>
        <w:t>5</w:t>
      </w:r>
      <w:r w:rsidRPr="00B456BF">
        <w:rPr>
          <w:rFonts w:ascii="Arial" w:hAnsi="Arial" w:cs="Arial"/>
        </w:rPr>
        <w:t>, 296</w:t>
      </w:r>
      <w:r w:rsidRPr="00B456BF">
        <w:rPr>
          <w:rFonts w:ascii="Cambria Math" w:hAnsi="Cambria Math" w:cs="Cambria Math"/>
        </w:rPr>
        <w:t>‐</w:t>
      </w:r>
      <w:r w:rsidRPr="00B456BF">
        <w:rPr>
          <w:rFonts w:ascii="Arial" w:hAnsi="Arial" w:cs="Arial"/>
        </w:rPr>
        <w:t>320.</w:t>
      </w:r>
    </w:p>
    <w:p w14:paraId="535A0868" w14:textId="77777777" w:rsidR="0015311A" w:rsidRPr="00B456BF" w:rsidRDefault="0015311A"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color w:val="222222"/>
          <w:shd w:val="clear" w:color="auto" w:fill="FFFFFF"/>
        </w:rPr>
        <w:t>Sadler, B. and McCabe, M., 2002. UNEP Environmental Impact Assessment Training Resource Manual. Geneva, United Nations Environment Programme, Economics and Trade Branch. 561 p.</w:t>
      </w:r>
    </w:p>
    <w:p w14:paraId="40015D3D"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lang w:val="en-GB"/>
        </w:rPr>
        <w:t>Sandham, L., Van Heerden, A., Jones, C., Retief, F., and Morrison-Saunders, A. (2013)</w:t>
      </w:r>
      <w:r w:rsidRPr="00B456BF">
        <w:rPr>
          <w:rFonts w:ascii="Arial" w:hAnsi="Arial" w:cs="Arial"/>
        </w:rPr>
        <w:t xml:space="preserve"> ‘Does Enhanced Regulation Improve EIA report Quality? Lessons from South Africa’,</w:t>
      </w:r>
      <w:r w:rsidRPr="00B456BF">
        <w:rPr>
          <w:rFonts w:ascii="Arial" w:hAnsi="Arial" w:cs="Arial"/>
          <w:i/>
        </w:rPr>
        <w:t xml:space="preserve"> Environmental</w:t>
      </w:r>
      <w:r w:rsidRPr="00B456BF">
        <w:rPr>
          <w:rFonts w:ascii="Arial" w:hAnsi="Arial" w:cs="Arial"/>
        </w:rPr>
        <w:t xml:space="preserve"> </w:t>
      </w:r>
      <w:r w:rsidRPr="00B456BF">
        <w:rPr>
          <w:rFonts w:ascii="Arial" w:hAnsi="Arial" w:cs="Arial"/>
          <w:i/>
          <w:iCs/>
        </w:rPr>
        <w:t xml:space="preserve">Impact Assessment Review, </w:t>
      </w:r>
      <w:r w:rsidRPr="00B456BF">
        <w:rPr>
          <w:rFonts w:ascii="Arial" w:hAnsi="Arial" w:cs="Arial"/>
          <w:iCs/>
        </w:rPr>
        <w:t>vol 38, pp 155-162</w:t>
      </w:r>
    </w:p>
    <w:p w14:paraId="0F62D6BD"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Schanteau</w:t>
      </w:r>
      <w:proofErr w:type="spellEnd"/>
      <w:r w:rsidRPr="00B456BF">
        <w:rPr>
          <w:rFonts w:ascii="Arial" w:hAnsi="Arial" w:cs="Arial"/>
        </w:rPr>
        <w:t>, J. (1988), ‘</w:t>
      </w:r>
      <w:proofErr w:type="spellStart"/>
      <w:r w:rsidRPr="00B456BF">
        <w:rPr>
          <w:rFonts w:ascii="Arial" w:hAnsi="Arial" w:cs="Arial"/>
        </w:rPr>
        <w:t>Psycological</w:t>
      </w:r>
      <w:proofErr w:type="spellEnd"/>
      <w:r w:rsidRPr="00B456BF">
        <w:rPr>
          <w:rFonts w:ascii="Arial" w:hAnsi="Arial" w:cs="Arial"/>
        </w:rPr>
        <w:t xml:space="preserve"> Characteristics and Strategies of Expert Decision Makers’, </w:t>
      </w:r>
      <w:r w:rsidRPr="00B456BF">
        <w:rPr>
          <w:rFonts w:ascii="Arial" w:hAnsi="Arial" w:cs="Arial"/>
          <w:i/>
          <w:iCs/>
        </w:rPr>
        <w:t xml:space="preserve">Acta </w:t>
      </w:r>
      <w:proofErr w:type="spellStart"/>
      <w:r w:rsidRPr="00B456BF">
        <w:rPr>
          <w:rFonts w:ascii="Arial" w:hAnsi="Arial" w:cs="Arial"/>
          <w:i/>
          <w:iCs/>
        </w:rPr>
        <w:t>Psychologica</w:t>
      </w:r>
      <w:proofErr w:type="spellEnd"/>
      <w:r w:rsidRPr="00B456BF">
        <w:rPr>
          <w:rFonts w:ascii="Arial" w:hAnsi="Arial" w:cs="Arial"/>
          <w:i/>
          <w:iCs/>
        </w:rPr>
        <w:t xml:space="preserve">, </w:t>
      </w:r>
      <w:r w:rsidRPr="00B456BF">
        <w:rPr>
          <w:rFonts w:ascii="Arial" w:hAnsi="Arial" w:cs="Arial"/>
          <w:bCs/>
        </w:rPr>
        <w:t>68</w:t>
      </w:r>
      <w:r w:rsidRPr="00B456BF">
        <w:rPr>
          <w:rFonts w:ascii="Arial" w:hAnsi="Arial" w:cs="Arial"/>
        </w:rPr>
        <w:t>, 203</w:t>
      </w:r>
      <w:r w:rsidRPr="00B456BF">
        <w:rPr>
          <w:rFonts w:ascii="Cambria Math" w:hAnsi="Cambria Math" w:cs="Cambria Math"/>
        </w:rPr>
        <w:t>‐</w:t>
      </w:r>
      <w:r w:rsidRPr="00B456BF">
        <w:rPr>
          <w:rFonts w:ascii="Arial" w:hAnsi="Arial" w:cs="Arial"/>
        </w:rPr>
        <w:t>215.</w:t>
      </w:r>
    </w:p>
    <w:p w14:paraId="5DD4C183"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r w:rsidRPr="00B456BF">
        <w:rPr>
          <w:rFonts w:ascii="Arial" w:hAnsi="Arial" w:cs="Arial"/>
        </w:rPr>
        <w:t xml:space="preserve">Sinclair, J., </w:t>
      </w:r>
      <w:proofErr w:type="spellStart"/>
      <w:r w:rsidRPr="00B456BF">
        <w:rPr>
          <w:rFonts w:ascii="Arial" w:hAnsi="Arial" w:cs="Arial"/>
        </w:rPr>
        <w:t>Diduck</w:t>
      </w:r>
      <w:proofErr w:type="spellEnd"/>
      <w:r w:rsidRPr="00B456BF">
        <w:rPr>
          <w:rFonts w:ascii="Arial" w:hAnsi="Arial" w:cs="Arial"/>
        </w:rPr>
        <w:t xml:space="preserve">, A. and P. Fitzpatrick (2008), ‘Conceptualizing learning for sustainability through environmental assessment: critical reflections on 15 years of research’, </w:t>
      </w:r>
      <w:r w:rsidRPr="00B456BF">
        <w:rPr>
          <w:rFonts w:ascii="Arial" w:hAnsi="Arial" w:cs="Arial"/>
          <w:i/>
          <w:iCs/>
        </w:rPr>
        <w:t>Environmental</w:t>
      </w:r>
      <w:r w:rsidRPr="00B456BF">
        <w:rPr>
          <w:rFonts w:ascii="Arial" w:hAnsi="Arial" w:cs="Arial"/>
        </w:rPr>
        <w:t xml:space="preserve"> </w:t>
      </w:r>
      <w:r w:rsidRPr="00B456BF">
        <w:rPr>
          <w:rFonts w:ascii="Arial" w:hAnsi="Arial" w:cs="Arial"/>
          <w:i/>
          <w:iCs/>
        </w:rPr>
        <w:t>Impact Assessment Review</w:t>
      </w:r>
      <w:r w:rsidRPr="00B456BF">
        <w:rPr>
          <w:rFonts w:ascii="Arial" w:hAnsi="Arial" w:cs="Arial"/>
        </w:rPr>
        <w:t xml:space="preserve">, </w:t>
      </w:r>
      <w:r w:rsidRPr="00B456BF">
        <w:rPr>
          <w:rFonts w:ascii="Arial" w:hAnsi="Arial" w:cs="Arial"/>
          <w:bCs/>
        </w:rPr>
        <w:t>28</w:t>
      </w:r>
      <w:r w:rsidRPr="00B456BF">
        <w:rPr>
          <w:rFonts w:ascii="Arial" w:hAnsi="Arial" w:cs="Arial"/>
        </w:rPr>
        <w:t>, 415–28.</w:t>
      </w:r>
    </w:p>
    <w:p w14:paraId="4610A8EA"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Sippe</w:t>
      </w:r>
      <w:proofErr w:type="spellEnd"/>
      <w:r w:rsidRPr="00B456BF">
        <w:rPr>
          <w:rFonts w:ascii="Arial" w:hAnsi="Arial" w:cs="Arial"/>
        </w:rPr>
        <w:t xml:space="preserve"> R. 1999. Criteria and standards for assessing significant impact. In: Petts J, editor. Handbook of environmental impact assessment volume 1: process, methods and potential. Malden, MA: Blackwell Science; p. 74–92</w:t>
      </w:r>
    </w:p>
    <w:p w14:paraId="082CE92F"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Slovic</w:t>
      </w:r>
      <w:proofErr w:type="spellEnd"/>
      <w:r w:rsidRPr="00B456BF">
        <w:rPr>
          <w:rFonts w:ascii="Arial" w:hAnsi="Arial" w:cs="Arial"/>
        </w:rPr>
        <w:t xml:space="preserve">, P., Finucane, M., Peters, E. and D. G. MacGregor (2002), The Affect Heuristic, in Gilovich, T., Griffin D. and D. Kahneman (eds.), </w:t>
      </w:r>
      <w:r w:rsidRPr="00B456BF">
        <w:rPr>
          <w:rFonts w:ascii="Arial" w:hAnsi="Arial" w:cs="Arial"/>
          <w:i/>
          <w:iCs/>
        </w:rPr>
        <w:t>Heuristics and Biases</w:t>
      </w:r>
      <w:r w:rsidRPr="00B456BF">
        <w:rPr>
          <w:rFonts w:ascii="Arial" w:hAnsi="Arial" w:cs="Arial"/>
        </w:rPr>
        <w:t>, New York, Cambridge University Press, pp. 397</w:t>
      </w:r>
      <w:r w:rsidRPr="00B456BF">
        <w:rPr>
          <w:rFonts w:ascii="Cambria Math" w:hAnsi="Cambria Math" w:cs="Cambria Math"/>
        </w:rPr>
        <w:t>‐</w:t>
      </w:r>
      <w:r w:rsidRPr="00B456BF">
        <w:rPr>
          <w:rFonts w:ascii="Arial" w:hAnsi="Arial" w:cs="Arial"/>
        </w:rPr>
        <w:t>420.</w:t>
      </w:r>
    </w:p>
    <w:p w14:paraId="3DFA7130" w14:textId="77777777" w:rsidR="00CB1C50" w:rsidRPr="000F3082" w:rsidRDefault="00A42F50" w:rsidP="00CB1C50">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Surowiecki</w:t>
      </w:r>
      <w:proofErr w:type="spellEnd"/>
      <w:r w:rsidRPr="000F3082">
        <w:rPr>
          <w:rFonts w:ascii="Arial" w:hAnsi="Arial" w:cs="Arial"/>
        </w:rPr>
        <w:t xml:space="preserve">, J. (2005), </w:t>
      </w:r>
      <w:r w:rsidRPr="000F3082">
        <w:rPr>
          <w:rFonts w:ascii="Arial" w:hAnsi="Arial" w:cs="Arial"/>
          <w:i/>
          <w:iCs/>
        </w:rPr>
        <w:t>The Wisdom of Crowds</w:t>
      </w:r>
      <w:r w:rsidRPr="000F3082">
        <w:rPr>
          <w:rFonts w:ascii="Arial" w:hAnsi="Arial" w:cs="Arial"/>
        </w:rPr>
        <w:t>, New York, Anchor Books.</w:t>
      </w:r>
    </w:p>
    <w:p w14:paraId="3EE59EA8" w14:textId="77777777" w:rsidR="00BA53FF" w:rsidRPr="000F3082" w:rsidRDefault="00CB1C50" w:rsidP="00BA53FF">
      <w:pPr>
        <w:autoSpaceDE w:val="0"/>
        <w:autoSpaceDN w:val="0"/>
        <w:adjustRightInd w:val="0"/>
        <w:spacing w:after="0" w:line="360" w:lineRule="auto"/>
        <w:ind w:left="567" w:hanging="567"/>
        <w:jc w:val="both"/>
        <w:rPr>
          <w:rFonts w:ascii="Arial" w:hAnsi="Arial" w:cs="Arial"/>
        </w:rPr>
      </w:pPr>
      <w:r w:rsidRPr="000F3082">
        <w:rPr>
          <w:rFonts w:ascii="Arial" w:hAnsi="Arial" w:cs="Arial"/>
        </w:rPr>
        <w:t>Thompson M.A. (1990) Determining impact significance in EIA: a review of 24 methodologies, Journal of Environmental Management, vol 30(3), pp235-250</w:t>
      </w:r>
    </w:p>
    <w:p w14:paraId="71AAD294" w14:textId="44DB725B" w:rsidR="00BA53FF" w:rsidRDefault="00BA53FF" w:rsidP="0014466C">
      <w:pPr>
        <w:autoSpaceDE w:val="0"/>
        <w:autoSpaceDN w:val="0"/>
        <w:adjustRightInd w:val="0"/>
        <w:spacing w:after="0" w:line="360" w:lineRule="auto"/>
        <w:ind w:left="567" w:hanging="567"/>
        <w:jc w:val="both"/>
        <w:rPr>
          <w:rFonts w:ascii="Arial" w:hAnsi="Arial" w:cs="Arial"/>
        </w:rPr>
      </w:pPr>
      <w:r w:rsidRPr="000F3082">
        <w:rPr>
          <w:rFonts w:ascii="Arial" w:hAnsi="Arial" w:cs="Arial"/>
        </w:rPr>
        <w:t>S</w:t>
      </w:r>
      <w:r w:rsidR="0014466C" w:rsidRPr="000F3082">
        <w:rPr>
          <w:rFonts w:ascii="Arial" w:hAnsi="Arial" w:cs="Arial"/>
        </w:rPr>
        <w:t>ch</w:t>
      </w:r>
      <w:r w:rsidRPr="000F3082">
        <w:rPr>
          <w:rFonts w:ascii="Arial" w:hAnsi="Arial" w:cs="Arial"/>
        </w:rPr>
        <w:t xml:space="preserve">wartz, B. (2004) </w:t>
      </w:r>
      <w:hyperlink r:id="rId12" w:history="1">
        <w:r w:rsidRPr="000F3082">
          <w:rPr>
            <w:rStyle w:val="Hyperlink"/>
            <w:rFonts w:ascii="Arial" w:hAnsi="Arial" w:cs="Arial"/>
            <w:i/>
            <w:iCs/>
            <w:color w:val="auto"/>
            <w:u w:val="none"/>
          </w:rPr>
          <w:t>The Paradox of Choice: Why More Is Less</w:t>
        </w:r>
      </w:hyperlink>
      <w:r w:rsidRPr="000F3082">
        <w:rPr>
          <w:rFonts w:ascii="Arial" w:hAnsi="Arial" w:cs="Arial"/>
        </w:rPr>
        <w:t>, Harper Perennial,</w:t>
      </w:r>
      <w:r w:rsidR="0014466C" w:rsidRPr="000F3082">
        <w:rPr>
          <w:rFonts w:ascii="Arial" w:hAnsi="Arial" w:cs="Arial"/>
        </w:rPr>
        <w:t xml:space="preserve"> New York.</w:t>
      </w:r>
    </w:p>
    <w:p w14:paraId="31BEE3D4" w14:textId="702EC597" w:rsidR="00A20B89" w:rsidRPr="000F3082" w:rsidRDefault="00A20B89" w:rsidP="0014466C">
      <w:pPr>
        <w:autoSpaceDE w:val="0"/>
        <w:autoSpaceDN w:val="0"/>
        <w:adjustRightInd w:val="0"/>
        <w:spacing w:after="0" w:line="360" w:lineRule="auto"/>
        <w:ind w:left="567" w:hanging="567"/>
        <w:jc w:val="both"/>
        <w:rPr>
          <w:rFonts w:ascii="Arial" w:hAnsi="Arial" w:cs="Arial"/>
        </w:rPr>
      </w:pPr>
      <w:r>
        <w:rPr>
          <w:rFonts w:ascii="Arial" w:hAnsi="Arial" w:cs="Arial"/>
        </w:rPr>
        <w:lastRenderedPageBreak/>
        <w:t xml:space="preserve">Scruton, R. (2012) </w:t>
      </w:r>
      <w:r w:rsidRPr="00A20B89">
        <w:rPr>
          <w:rFonts w:ascii="Arial" w:hAnsi="Arial" w:cs="Arial"/>
          <w:i/>
          <w:iCs/>
        </w:rPr>
        <w:t>Green philosophy – how to think seriously about the planet</w:t>
      </w:r>
      <w:r>
        <w:rPr>
          <w:rFonts w:ascii="Arial" w:hAnsi="Arial" w:cs="Arial"/>
        </w:rPr>
        <w:t>, Atlantic Books, London.</w:t>
      </w:r>
    </w:p>
    <w:p w14:paraId="77F865B6" w14:textId="540D7670" w:rsidR="000F3082" w:rsidRPr="000F3082" w:rsidRDefault="000F3082" w:rsidP="0014466C">
      <w:pPr>
        <w:autoSpaceDE w:val="0"/>
        <w:autoSpaceDN w:val="0"/>
        <w:adjustRightInd w:val="0"/>
        <w:spacing w:after="0" w:line="360" w:lineRule="auto"/>
        <w:ind w:left="567" w:hanging="567"/>
        <w:jc w:val="both"/>
        <w:rPr>
          <w:rFonts w:ascii="Arial" w:hAnsi="Arial" w:cs="Arial"/>
        </w:rPr>
      </w:pPr>
      <w:r w:rsidRPr="000F3082">
        <w:rPr>
          <w:rFonts w:ascii="Arial" w:hAnsi="Arial" w:cs="Arial"/>
        </w:rPr>
        <w:t xml:space="preserve">Swift V., Wilson K.E. and Peterson, J.B. (2020) Zooming in on the attentional foundations of the Big Five, </w:t>
      </w:r>
      <w:r w:rsidRPr="000F3082">
        <w:rPr>
          <w:rFonts w:ascii="Arial" w:hAnsi="Arial" w:cs="Arial"/>
          <w:i/>
          <w:iCs/>
        </w:rPr>
        <w:t>Personality and Individual Differences</w:t>
      </w:r>
      <w:r w:rsidRPr="000F3082">
        <w:rPr>
          <w:rFonts w:ascii="Arial" w:hAnsi="Arial" w:cs="Arial"/>
        </w:rPr>
        <w:t>, 164, 110000</w:t>
      </w:r>
    </w:p>
    <w:p w14:paraId="482E17AE" w14:textId="6C9B41A2" w:rsidR="00B456BF" w:rsidRPr="00481824" w:rsidRDefault="00A42F50" w:rsidP="00B456BF">
      <w:pPr>
        <w:autoSpaceDE w:val="0"/>
        <w:autoSpaceDN w:val="0"/>
        <w:adjustRightInd w:val="0"/>
        <w:spacing w:after="0" w:line="360" w:lineRule="auto"/>
        <w:ind w:left="567" w:hanging="567"/>
        <w:jc w:val="both"/>
        <w:rPr>
          <w:rFonts w:ascii="Arial" w:hAnsi="Arial" w:cs="Arial"/>
        </w:rPr>
      </w:pPr>
      <w:proofErr w:type="spellStart"/>
      <w:r w:rsidRPr="00B456BF">
        <w:rPr>
          <w:rFonts w:ascii="Arial" w:hAnsi="Arial" w:cs="Arial"/>
        </w:rPr>
        <w:t>Vohs</w:t>
      </w:r>
      <w:proofErr w:type="spellEnd"/>
      <w:r w:rsidRPr="00B456BF">
        <w:rPr>
          <w:rFonts w:ascii="Arial" w:hAnsi="Arial" w:cs="Arial"/>
        </w:rPr>
        <w:t>, K. D., Mead</w:t>
      </w:r>
      <w:r w:rsidRPr="00DF7B04">
        <w:rPr>
          <w:rFonts w:ascii="Arial" w:hAnsi="Arial" w:cs="Arial"/>
        </w:rPr>
        <w:t xml:space="preserve">, N. L. </w:t>
      </w:r>
      <w:r w:rsidRPr="00481824">
        <w:rPr>
          <w:rFonts w:ascii="Arial" w:hAnsi="Arial" w:cs="Arial"/>
        </w:rPr>
        <w:t xml:space="preserve">and M. R. Goode (2006), ‘The Psychological Consequences of Money’, </w:t>
      </w:r>
      <w:r w:rsidRPr="00481824">
        <w:rPr>
          <w:rFonts w:ascii="Arial" w:hAnsi="Arial" w:cs="Arial"/>
          <w:i/>
          <w:iCs/>
        </w:rPr>
        <w:t>Science</w:t>
      </w:r>
      <w:r w:rsidRPr="00481824">
        <w:rPr>
          <w:rFonts w:ascii="Arial" w:hAnsi="Arial" w:cs="Arial"/>
        </w:rPr>
        <w:t xml:space="preserve">, </w:t>
      </w:r>
      <w:r w:rsidRPr="00481824">
        <w:rPr>
          <w:rFonts w:ascii="Arial" w:hAnsi="Arial" w:cs="Arial"/>
          <w:bCs/>
        </w:rPr>
        <w:t>314</w:t>
      </w:r>
      <w:r w:rsidRPr="00481824">
        <w:rPr>
          <w:rFonts w:ascii="Arial" w:hAnsi="Arial" w:cs="Arial"/>
        </w:rPr>
        <w:t>, 1154</w:t>
      </w:r>
      <w:r w:rsidRPr="00481824">
        <w:rPr>
          <w:rFonts w:ascii="Cambria Math" w:hAnsi="Cambria Math" w:cs="Cambria Math"/>
        </w:rPr>
        <w:t>‐</w:t>
      </w:r>
      <w:r w:rsidRPr="00481824">
        <w:rPr>
          <w:rFonts w:ascii="Arial" w:hAnsi="Arial" w:cs="Arial"/>
        </w:rPr>
        <w:t>1156.</w:t>
      </w:r>
    </w:p>
    <w:p w14:paraId="1B31E58E" w14:textId="4E0C61D9" w:rsidR="00481824" w:rsidRPr="00481824" w:rsidRDefault="00481824" w:rsidP="00B456BF">
      <w:pPr>
        <w:autoSpaceDE w:val="0"/>
        <w:autoSpaceDN w:val="0"/>
        <w:adjustRightInd w:val="0"/>
        <w:spacing w:after="0" w:line="360" w:lineRule="auto"/>
        <w:ind w:left="567" w:hanging="567"/>
        <w:jc w:val="both"/>
        <w:rPr>
          <w:rFonts w:ascii="Arial" w:hAnsi="Arial" w:cs="Arial"/>
        </w:rPr>
      </w:pPr>
      <w:proofErr w:type="spellStart"/>
      <w:r w:rsidRPr="00481824">
        <w:rPr>
          <w:rFonts w:ascii="Arial" w:hAnsi="Arial" w:cs="Arial"/>
        </w:rPr>
        <w:t>Wardekker</w:t>
      </w:r>
      <w:proofErr w:type="spellEnd"/>
      <w:r w:rsidRPr="00481824">
        <w:rPr>
          <w:rFonts w:ascii="Arial" w:hAnsi="Arial" w:cs="Arial"/>
        </w:rPr>
        <w:t xml:space="preserve">, J. A., J. P. van der </w:t>
      </w:r>
      <w:proofErr w:type="spellStart"/>
      <w:r w:rsidRPr="00481824">
        <w:rPr>
          <w:rFonts w:ascii="Arial" w:hAnsi="Arial" w:cs="Arial"/>
        </w:rPr>
        <w:t>Sluijs</w:t>
      </w:r>
      <w:proofErr w:type="spellEnd"/>
      <w:r w:rsidRPr="00481824">
        <w:rPr>
          <w:rFonts w:ascii="Arial" w:hAnsi="Arial" w:cs="Arial"/>
        </w:rPr>
        <w:t xml:space="preserve">, P. H. M. Janssen, P. </w:t>
      </w:r>
      <w:proofErr w:type="spellStart"/>
      <w:r w:rsidRPr="00481824">
        <w:rPr>
          <w:rFonts w:ascii="Arial" w:hAnsi="Arial" w:cs="Arial"/>
        </w:rPr>
        <w:t>Kloprogge</w:t>
      </w:r>
      <w:proofErr w:type="spellEnd"/>
      <w:r w:rsidRPr="00481824">
        <w:rPr>
          <w:rFonts w:ascii="Arial" w:hAnsi="Arial" w:cs="Arial"/>
        </w:rPr>
        <w:t xml:space="preserve">, and A. C. Petersen. </w:t>
      </w:r>
      <w:r>
        <w:rPr>
          <w:rFonts w:ascii="Arial" w:hAnsi="Arial" w:cs="Arial"/>
        </w:rPr>
        <w:t>(</w:t>
      </w:r>
      <w:r w:rsidRPr="00481824">
        <w:rPr>
          <w:rFonts w:ascii="Arial" w:hAnsi="Arial" w:cs="Arial"/>
        </w:rPr>
        <w:t>2008</w:t>
      </w:r>
      <w:r>
        <w:rPr>
          <w:rFonts w:ascii="Arial" w:hAnsi="Arial" w:cs="Arial"/>
        </w:rPr>
        <w:t>)</w:t>
      </w:r>
      <w:r w:rsidRPr="00481824">
        <w:rPr>
          <w:rFonts w:ascii="Arial" w:hAnsi="Arial" w:cs="Arial"/>
        </w:rPr>
        <w:t xml:space="preserve">. 'Uncertainty communication in environmental assessments: views from the Dutch science-policy interface', </w:t>
      </w:r>
      <w:r w:rsidRPr="00481824">
        <w:rPr>
          <w:rFonts w:ascii="Arial" w:hAnsi="Arial" w:cs="Arial"/>
          <w:i/>
        </w:rPr>
        <w:t>Environmental Science and Policy</w:t>
      </w:r>
      <w:r w:rsidRPr="00481824">
        <w:rPr>
          <w:rFonts w:ascii="Arial" w:hAnsi="Arial" w:cs="Arial"/>
        </w:rPr>
        <w:t>, 11: 627-41</w:t>
      </w:r>
    </w:p>
    <w:p w14:paraId="4A29CA25" w14:textId="14BD1808" w:rsidR="00DF7B04" w:rsidRPr="00481824" w:rsidRDefault="00DF7B04" w:rsidP="00B456BF">
      <w:pPr>
        <w:autoSpaceDE w:val="0"/>
        <w:autoSpaceDN w:val="0"/>
        <w:adjustRightInd w:val="0"/>
        <w:spacing w:after="0" w:line="360" w:lineRule="auto"/>
        <w:ind w:left="567" w:hanging="567"/>
        <w:jc w:val="both"/>
        <w:rPr>
          <w:rFonts w:ascii="Arial" w:hAnsi="Arial" w:cs="Arial"/>
        </w:rPr>
      </w:pPr>
      <w:r w:rsidRPr="00481824">
        <w:rPr>
          <w:rFonts w:ascii="Arial" w:hAnsi="Arial" w:cs="Arial"/>
        </w:rPr>
        <w:t xml:space="preserve">Wood, C. (2003) </w:t>
      </w:r>
      <w:r w:rsidRPr="00481824">
        <w:rPr>
          <w:rFonts w:ascii="Arial" w:hAnsi="Arial" w:cs="Arial"/>
          <w:i/>
        </w:rPr>
        <w:t>Environmental Impact Assessment: A comparative review,</w:t>
      </w:r>
      <w:r w:rsidRPr="00481824">
        <w:rPr>
          <w:rFonts w:ascii="Arial" w:hAnsi="Arial" w:cs="Arial"/>
        </w:rPr>
        <w:t xml:space="preserve"> Prentice Hall, Harlow.</w:t>
      </w:r>
    </w:p>
    <w:p w14:paraId="2B4F5A42" w14:textId="062B2688" w:rsidR="00B456BF" w:rsidRPr="00481824" w:rsidRDefault="00D1742F" w:rsidP="00B456BF">
      <w:pPr>
        <w:autoSpaceDE w:val="0"/>
        <w:autoSpaceDN w:val="0"/>
        <w:adjustRightInd w:val="0"/>
        <w:spacing w:after="0" w:line="360" w:lineRule="auto"/>
        <w:ind w:left="567" w:hanging="567"/>
        <w:jc w:val="both"/>
        <w:rPr>
          <w:rFonts w:ascii="Arial" w:hAnsi="Arial" w:cs="Arial"/>
          <w:lang w:val="en-ZA" w:eastAsia="en-ZA"/>
        </w:rPr>
      </w:pPr>
      <w:r w:rsidRPr="00481824">
        <w:rPr>
          <w:rFonts w:ascii="Arial" w:hAnsi="Arial" w:cs="Arial"/>
          <w:lang w:val="en-GB" w:eastAsia="en-GB"/>
        </w:rPr>
        <w:t>Wood, G, A Rodriguez-</w:t>
      </w:r>
      <w:proofErr w:type="spellStart"/>
      <w:r w:rsidRPr="00481824">
        <w:rPr>
          <w:rFonts w:ascii="Arial" w:hAnsi="Arial" w:cs="Arial"/>
          <w:lang w:val="en-GB" w:eastAsia="en-GB"/>
        </w:rPr>
        <w:t>Bachiller</w:t>
      </w:r>
      <w:proofErr w:type="spellEnd"/>
      <w:r w:rsidRPr="00481824">
        <w:rPr>
          <w:rFonts w:ascii="Arial" w:hAnsi="Arial" w:cs="Arial"/>
          <w:lang w:val="en-GB" w:eastAsia="en-GB"/>
        </w:rPr>
        <w:t xml:space="preserve"> and J Becker (2007), "Fuzzy sets and simulated environmental change: evaluating and communicating significance in environmental impact assessment", </w:t>
      </w:r>
      <w:r w:rsidRPr="00481824">
        <w:rPr>
          <w:rFonts w:ascii="Arial" w:hAnsi="Arial" w:cs="Arial"/>
          <w:i/>
          <w:iCs/>
          <w:lang w:val="en-GB" w:eastAsia="en-GB"/>
        </w:rPr>
        <w:t>Environment and Planning A</w:t>
      </w:r>
      <w:r w:rsidRPr="00481824">
        <w:rPr>
          <w:rFonts w:ascii="Arial" w:hAnsi="Arial" w:cs="Arial"/>
          <w:lang w:val="en-GB" w:eastAsia="en-GB"/>
        </w:rPr>
        <w:t xml:space="preserve">, </w:t>
      </w:r>
      <w:r w:rsidRPr="00481824">
        <w:rPr>
          <w:rFonts w:ascii="Arial" w:hAnsi="Arial" w:cs="Arial"/>
          <w:b/>
          <w:bCs/>
          <w:lang w:val="en-GB" w:eastAsia="en-GB"/>
        </w:rPr>
        <w:t>39</w:t>
      </w:r>
      <w:r w:rsidRPr="00481824">
        <w:rPr>
          <w:rFonts w:ascii="Arial" w:hAnsi="Arial" w:cs="Arial"/>
          <w:lang w:val="en-GB" w:eastAsia="en-GB"/>
        </w:rPr>
        <w:t>, pages 810-829.</w:t>
      </w:r>
      <w:r w:rsidRPr="00481824" w:rsidDel="00D1742F">
        <w:rPr>
          <w:rFonts w:ascii="Arial" w:hAnsi="Arial" w:cs="Arial"/>
          <w:lang w:val="en-ZA" w:eastAsia="en-ZA"/>
        </w:rPr>
        <w:t xml:space="preserve"> </w:t>
      </w:r>
    </w:p>
    <w:p w14:paraId="4071D0C0" w14:textId="23362B1B" w:rsidR="00481824" w:rsidRPr="00481824" w:rsidRDefault="00481824" w:rsidP="00B456BF">
      <w:pPr>
        <w:autoSpaceDE w:val="0"/>
        <w:autoSpaceDN w:val="0"/>
        <w:adjustRightInd w:val="0"/>
        <w:spacing w:after="0" w:line="360" w:lineRule="auto"/>
        <w:ind w:left="567" w:hanging="567"/>
        <w:jc w:val="both"/>
        <w:rPr>
          <w:rFonts w:ascii="Arial" w:hAnsi="Arial" w:cs="Arial"/>
        </w:rPr>
      </w:pPr>
      <w:r w:rsidRPr="00481824">
        <w:rPr>
          <w:rFonts w:ascii="Arial" w:hAnsi="Arial" w:cs="Arial"/>
        </w:rPr>
        <w:t xml:space="preserve">Wood, G. </w:t>
      </w:r>
      <w:r>
        <w:rPr>
          <w:rFonts w:ascii="Arial" w:hAnsi="Arial" w:cs="Arial"/>
        </w:rPr>
        <w:t>(</w:t>
      </w:r>
      <w:r w:rsidRPr="00481824">
        <w:rPr>
          <w:rFonts w:ascii="Arial" w:hAnsi="Arial" w:cs="Arial"/>
        </w:rPr>
        <w:t>2008</w:t>
      </w:r>
      <w:r w:rsidR="007001BA">
        <w:rPr>
          <w:rFonts w:ascii="Arial" w:hAnsi="Arial" w:cs="Arial"/>
        </w:rPr>
        <w:t>)</w:t>
      </w:r>
      <w:r w:rsidRPr="00481824">
        <w:rPr>
          <w:rFonts w:ascii="Arial" w:hAnsi="Arial" w:cs="Arial"/>
        </w:rPr>
        <w:t xml:space="preserve">. 'Thresholds and criteria for evaluating and communicating impact significance in environmental statements: 'See no evil, hear no evil, speak no evil'?', </w:t>
      </w:r>
      <w:r w:rsidRPr="00481824">
        <w:rPr>
          <w:rFonts w:ascii="Arial" w:hAnsi="Arial" w:cs="Arial"/>
          <w:i/>
        </w:rPr>
        <w:t>Environmental Impact Assessment Review</w:t>
      </w:r>
      <w:r w:rsidRPr="00481824">
        <w:rPr>
          <w:rFonts w:ascii="Arial" w:hAnsi="Arial" w:cs="Arial"/>
        </w:rPr>
        <w:t>, 28: 22-38</w:t>
      </w:r>
    </w:p>
    <w:p w14:paraId="1E466CF8" w14:textId="77777777" w:rsidR="00A42F50" w:rsidRPr="00B456BF" w:rsidRDefault="00A42F50" w:rsidP="00A42F50">
      <w:pPr>
        <w:autoSpaceDE w:val="0"/>
        <w:autoSpaceDN w:val="0"/>
        <w:adjustRightInd w:val="0"/>
        <w:spacing w:after="0" w:line="360" w:lineRule="auto"/>
        <w:ind w:left="567" w:hanging="567"/>
        <w:jc w:val="both"/>
        <w:rPr>
          <w:rFonts w:ascii="Arial" w:hAnsi="Arial" w:cs="Arial"/>
        </w:rPr>
      </w:pPr>
      <w:proofErr w:type="spellStart"/>
      <w:r w:rsidRPr="00481824">
        <w:rPr>
          <w:rFonts w:ascii="Arial" w:hAnsi="Arial" w:cs="Arial"/>
        </w:rPr>
        <w:t>Xinyue</w:t>
      </w:r>
      <w:proofErr w:type="spellEnd"/>
      <w:r w:rsidRPr="00481824">
        <w:rPr>
          <w:rFonts w:ascii="Arial" w:hAnsi="Arial" w:cs="Arial"/>
        </w:rPr>
        <w:t xml:space="preserve"> Z., </w:t>
      </w:r>
      <w:proofErr w:type="spellStart"/>
      <w:r w:rsidRPr="00481824">
        <w:rPr>
          <w:rFonts w:ascii="Arial" w:hAnsi="Arial" w:cs="Arial"/>
        </w:rPr>
        <w:t>Vohs</w:t>
      </w:r>
      <w:proofErr w:type="spellEnd"/>
      <w:r w:rsidRPr="00481824">
        <w:rPr>
          <w:rFonts w:ascii="Arial" w:hAnsi="Arial" w:cs="Arial"/>
        </w:rPr>
        <w:t>, K. D. and R. F. Baumeister</w:t>
      </w:r>
      <w:r w:rsidRPr="00B456BF">
        <w:rPr>
          <w:rFonts w:ascii="Arial" w:hAnsi="Arial" w:cs="Arial"/>
        </w:rPr>
        <w:t xml:space="preserve"> (2009), ‘The Symbolic Power of Money: Reminders of Money Alter Social Distress and Physical Pain’, </w:t>
      </w:r>
      <w:r w:rsidRPr="00B456BF">
        <w:rPr>
          <w:rFonts w:ascii="Arial" w:hAnsi="Arial" w:cs="Arial"/>
          <w:i/>
          <w:iCs/>
        </w:rPr>
        <w:t>Psychological Science</w:t>
      </w:r>
      <w:r w:rsidRPr="00B456BF">
        <w:rPr>
          <w:rFonts w:ascii="Arial" w:hAnsi="Arial" w:cs="Arial"/>
        </w:rPr>
        <w:t xml:space="preserve">, </w:t>
      </w:r>
      <w:r w:rsidRPr="00B456BF">
        <w:rPr>
          <w:rFonts w:ascii="Arial" w:hAnsi="Arial" w:cs="Arial"/>
          <w:bCs/>
        </w:rPr>
        <w:t xml:space="preserve">20 </w:t>
      </w:r>
      <w:r w:rsidRPr="00B456BF">
        <w:rPr>
          <w:rFonts w:ascii="Arial" w:hAnsi="Arial" w:cs="Arial"/>
        </w:rPr>
        <w:t>(6), 700</w:t>
      </w:r>
      <w:r w:rsidRPr="00B456BF">
        <w:rPr>
          <w:rFonts w:ascii="Cambria Math" w:hAnsi="Cambria Math" w:cs="Cambria Math"/>
        </w:rPr>
        <w:t>‐</w:t>
      </w:r>
      <w:r w:rsidRPr="00B456BF">
        <w:rPr>
          <w:rFonts w:ascii="Arial" w:hAnsi="Arial" w:cs="Arial"/>
        </w:rPr>
        <w:t>706.</w:t>
      </w:r>
    </w:p>
    <w:p w14:paraId="0ECF3B84" w14:textId="77777777" w:rsidR="00A42F50" w:rsidRPr="00A42F50" w:rsidRDefault="00A42F50" w:rsidP="00A42F50">
      <w:pPr>
        <w:pStyle w:val="ListParagraph1"/>
        <w:spacing w:after="0" w:line="360" w:lineRule="auto"/>
        <w:ind w:left="0"/>
        <w:jc w:val="both"/>
        <w:rPr>
          <w:rFonts w:ascii="Arial" w:hAnsi="Arial" w:cs="Arial"/>
        </w:rPr>
      </w:pPr>
    </w:p>
    <w:p w14:paraId="3F2AED20" w14:textId="77777777" w:rsidR="002160C7" w:rsidRPr="00A42F50" w:rsidRDefault="002160C7" w:rsidP="00A42F50">
      <w:pPr>
        <w:spacing w:after="0" w:line="360" w:lineRule="auto"/>
        <w:rPr>
          <w:rFonts w:ascii="Arial" w:hAnsi="Arial" w:cs="Arial"/>
        </w:rPr>
      </w:pPr>
    </w:p>
    <w:sectPr w:rsidR="002160C7" w:rsidRPr="00A42F50" w:rsidSect="00A279D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5C87" w14:textId="77777777" w:rsidR="007E69DF" w:rsidRDefault="007E69DF" w:rsidP="00D11502">
      <w:pPr>
        <w:spacing w:after="0" w:line="240" w:lineRule="auto"/>
      </w:pPr>
      <w:r>
        <w:separator/>
      </w:r>
    </w:p>
  </w:endnote>
  <w:endnote w:type="continuationSeparator" w:id="0">
    <w:p w14:paraId="2A205E64" w14:textId="77777777" w:rsidR="007E69DF" w:rsidRDefault="007E69DF" w:rsidP="00D1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A4AC" w14:textId="1EAC51C2" w:rsidR="00EF6904" w:rsidRDefault="00EF6904">
    <w:pPr>
      <w:pStyle w:val="Footer"/>
      <w:jc w:val="right"/>
    </w:pPr>
    <w:r>
      <w:fldChar w:fldCharType="begin"/>
    </w:r>
    <w:r>
      <w:instrText xml:space="preserve"> PAGE   \* MERGEFORMAT </w:instrText>
    </w:r>
    <w:r>
      <w:fldChar w:fldCharType="separate"/>
    </w:r>
    <w:r w:rsidR="00276E3C">
      <w:rPr>
        <w:noProof/>
      </w:rPr>
      <w:t>12</w:t>
    </w:r>
    <w:r>
      <w:fldChar w:fldCharType="end"/>
    </w:r>
  </w:p>
  <w:p w14:paraId="59A92F60" w14:textId="77777777" w:rsidR="00EF6904" w:rsidRDefault="00EF6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400F" w14:textId="77777777" w:rsidR="007E69DF" w:rsidRDefault="007E69DF" w:rsidP="00D11502">
      <w:pPr>
        <w:spacing w:after="0" w:line="240" w:lineRule="auto"/>
      </w:pPr>
      <w:r>
        <w:separator/>
      </w:r>
    </w:p>
  </w:footnote>
  <w:footnote w:type="continuationSeparator" w:id="0">
    <w:p w14:paraId="45944F55" w14:textId="77777777" w:rsidR="007E69DF" w:rsidRDefault="007E69DF" w:rsidP="00D11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367"/>
    <w:multiLevelType w:val="multilevel"/>
    <w:tmpl w:val="42D4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81649"/>
    <w:multiLevelType w:val="multilevel"/>
    <w:tmpl w:val="6B68E8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7AE27BE"/>
    <w:multiLevelType w:val="hybridMultilevel"/>
    <w:tmpl w:val="D854A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B57E49"/>
    <w:multiLevelType w:val="hybridMultilevel"/>
    <w:tmpl w:val="25B4E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784226"/>
    <w:multiLevelType w:val="hybridMultilevel"/>
    <w:tmpl w:val="F3D01A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9A866FA"/>
    <w:multiLevelType w:val="hybridMultilevel"/>
    <w:tmpl w:val="BDF04F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DEB0187"/>
    <w:multiLevelType w:val="hybridMultilevel"/>
    <w:tmpl w:val="859AF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EFA236A"/>
    <w:multiLevelType w:val="hybridMultilevel"/>
    <w:tmpl w:val="D0EC77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F64881"/>
    <w:multiLevelType w:val="hybridMultilevel"/>
    <w:tmpl w:val="72C0D11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9" w15:restartNumberingAfterBreak="0">
    <w:nsid w:val="2B535D46"/>
    <w:multiLevelType w:val="hybridMultilevel"/>
    <w:tmpl w:val="1EE467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C8E6C7C"/>
    <w:multiLevelType w:val="hybridMultilevel"/>
    <w:tmpl w:val="65E6C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562516"/>
    <w:multiLevelType w:val="hybridMultilevel"/>
    <w:tmpl w:val="1B4A3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06A01A7"/>
    <w:multiLevelType w:val="hybridMultilevel"/>
    <w:tmpl w:val="224634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07C4989"/>
    <w:multiLevelType w:val="hybridMultilevel"/>
    <w:tmpl w:val="A3F0CC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001AE6"/>
    <w:multiLevelType w:val="hybridMultilevel"/>
    <w:tmpl w:val="94F85A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8D7CAE"/>
    <w:multiLevelType w:val="hybridMultilevel"/>
    <w:tmpl w:val="BF467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D26919"/>
    <w:multiLevelType w:val="hybridMultilevel"/>
    <w:tmpl w:val="58FAD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17410E"/>
    <w:multiLevelType w:val="hybridMultilevel"/>
    <w:tmpl w:val="BA8AF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2D048F"/>
    <w:multiLevelType w:val="hybridMultilevel"/>
    <w:tmpl w:val="444A297E"/>
    <w:lvl w:ilvl="0" w:tplc="20548BA6">
      <w:start w:val="1"/>
      <w:numFmt w:val="bullet"/>
      <w:lvlText w:val="–"/>
      <w:lvlJc w:val="left"/>
      <w:pPr>
        <w:tabs>
          <w:tab w:val="num" w:pos="720"/>
        </w:tabs>
        <w:ind w:left="720" w:hanging="360"/>
      </w:pPr>
      <w:rPr>
        <w:rFonts w:ascii="Times New Roman" w:hAnsi="Times New Roman" w:hint="default"/>
      </w:rPr>
    </w:lvl>
    <w:lvl w:ilvl="1" w:tplc="FCD04E30">
      <w:start w:val="1"/>
      <w:numFmt w:val="bullet"/>
      <w:lvlText w:val="–"/>
      <w:lvlJc w:val="left"/>
      <w:pPr>
        <w:tabs>
          <w:tab w:val="num" w:pos="1440"/>
        </w:tabs>
        <w:ind w:left="1440" w:hanging="360"/>
      </w:pPr>
      <w:rPr>
        <w:rFonts w:ascii="Times New Roman" w:hAnsi="Times New Roman" w:hint="default"/>
      </w:rPr>
    </w:lvl>
    <w:lvl w:ilvl="2" w:tplc="03ECE304" w:tentative="1">
      <w:start w:val="1"/>
      <w:numFmt w:val="bullet"/>
      <w:lvlText w:val="–"/>
      <w:lvlJc w:val="left"/>
      <w:pPr>
        <w:tabs>
          <w:tab w:val="num" w:pos="2160"/>
        </w:tabs>
        <w:ind w:left="2160" w:hanging="360"/>
      </w:pPr>
      <w:rPr>
        <w:rFonts w:ascii="Times New Roman" w:hAnsi="Times New Roman" w:hint="default"/>
      </w:rPr>
    </w:lvl>
    <w:lvl w:ilvl="3" w:tplc="AEAC6D24" w:tentative="1">
      <w:start w:val="1"/>
      <w:numFmt w:val="bullet"/>
      <w:lvlText w:val="–"/>
      <w:lvlJc w:val="left"/>
      <w:pPr>
        <w:tabs>
          <w:tab w:val="num" w:pos="2880"/>
        </w:tabs>
        <w:ind w:left="2880" w:hanging="360"/>
      </w:pPr>
      <w:rPr>
        <w:rFonts w:ascii="Times New Roman" w:hAnsi="Times New Roman" w:hint="default"/>
      </w:rPr>
    </w:lvl>
    <w:lvl w:ilvl="4" w:tplc="979601DE" w:tentative="1">
      <w:start w:val="1"/>
      <w:numFmt w:val="bullet"/>
      <w:lvlText w:val="–"/>
      <w:lvlJc w:val="left"/>
      <w:pPr>
        <w:tabs>
          <w:tab w:val="num" w:pos="3600"/>
        </w:tabs>
        <w:ind w:left="3600" w:hanging="360"/>
      </w:pPr>
      <w:rPr>
        <w:rFonts w:ascii="Times New Roman" w:hAnsi="Times New Roman" w:hint="default"/>
      </w:rPr>
    </w:lvl>
    <w:lvl w:ilvl="5" w:tplc="FF167C26" w:tentative="1">
      <w:start w:val="1"/>
      <w:numFmt w:val="bullet"/>
      <w:lvlText w:val="–"/>
      <w:lvlJc w:val="left"/>
      <w:pPr>
        <w:tabs>
          <w:tab w:val="num" w:pos="4320"/>
        </w:tabs>
        <w:ind w:left="4320" w:hanging="360"/>
      </w:pPr>
      <w:rPr>
        <w:rFonts w:ascii="Times New Roman" w:hAnsi="Times New Roman" w:hint="default"/>
      </w:rPr>
    </w:lvl>
    <w:lvl w:ilvl="6" w:tplc="4B9882E2" w:tentative="1">
      <w:start w:val="1"/>
      <w:numFmt w:val="bullet"/>
      <w:lvlText w:val="–"/>
      <w:lvlJc w:val="left"/>
      <w:pPr>
        <w:tabs>
          <w:tab w:val="num" w:pos="5040"/>
        </w:tabs>
        <w:ind w:left="5040" w:hanging="360"/>
      </w:pPr>
      <w:rPr>
        <w:rFonts w:ascii="Times New Roman" w:hAnsi="Times New Roman" w:hint="default"/>
      </w:rPr>
    </w:lvl>
    <w:lvl w:ilvl="7" w:tplc="843694D0" w:tentative="1">
      <w:start w:val="1"/>
      <w:numFmt w:val="bullet"/>
      <w:lvlText w:val="–"/>
      <w:lvlJc w:val="left"/>
      <w:pPr>
        <w:tabs>
          <w:tab w:val="num" w:pos="5760"/>
        </w:tabs>
        <w:ind w:left="5760" w:hanging="360"/>
      </w:pPr>
      <w:rPr>
        <w:rFonts w:ascii="Times New Roman" w:hAnsi="Times New Roman" w:hint="default"/>
      </w:rPr>
    </w:lvl>
    <w:lvl w:ilvl="8" w:tplc="6D9EC4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9826C3F"/>
    <w:multiLevelType w:val="hybridMultilevel"/>
    <w:tmpl w:val="E4C4EA00"/>
    <w:lvl w:ilvl="0" w:tplc="AF3AF5DE">
      <w:start w:val="1"/>
      <w:numFmt w:val="bullet"/>
      <w:lvlText w:val="–"/>
      <w:lvlJc w:val="left"/>
      <w:pPr>
        <w:tabs>
          <w:tab w:val="num" w:pos="720"/>
        </w:tabs>
        <w:ind w:left="720" w:hanging="360"/>
      </w:pPr>
      <w:rPr>
        <w:rFonts w:ascii="Times New Roman" w:hAnsi="Times New Roman" w:hint="default"/>
      </w:rPr>
    </w:lvl>
    <w:lvl w:ilvl="1" w:tplc="E39C87F2">
      <w:start w:val="1"/>
      <w:numFmt w:val="bullet"/>
      <w:lvlText w:val="–"/>
      <w:lvlJc w:val="left"/>
      <w:pPr>
        <w:tabs>
          <w:tab w:val="num" w:pos="1440"/>
        </w:tabs>
        <w:ind w:left="1440" w:hanging="360"/>
      </w:pPr>
      <w:rPr>
        <w:rFonts w:ascii="Times New Roman" w:hAnsi="Times New Roman" w:hint="default"/>
      </w:rPr>
    </w:lvl>
    <w:lvl w:ilvl="2" w:tplc="DA0A3B06" w:tentative="1">
      <w:start w:val="1"/>
      <w:numFmt w:val="bullet"/>
      <w:lvlText w:val="–"/>
      <w:lvlJc w:val="left"/>
      <w:pPr>
        <w:tabs>
          <w:tab w:val="num" w:pos="2160"/>
        </w:tabs>
        <w:ind w:left="2160" w:hanging="360"/>
      </w:pPr>
      <w:rPr>
        <w:rFonts w:ascii="Times New Roman" w:hAnsi="Times New Roman" w:hint="default"/>
      </w:rPr>
    </w:lvl>
    <w:lvl w:ilvl="3" w:tplc="C37279E2" w:tentative="1">
      <w:start w:val="1"/>
      <w:numFmt w:val="bullet"/>
      <w:lvlText w:val="–"/>
      <w:lvlJc w:val="left"/>
      <w:pPr>
        <w:tabs>
          <w:tab w:val="num" w:pos="2880"/>
        </w:tabs>
        <w:ind w:left="2880" w:hanging="360"/>
      </w:pPr>
      <w:rPr>
        <w:rFonts w:ascii="Times New Roman" w:hAnsi="Times New Roman" w:hint="default"/>
      </w:rPr>
    </w:lvl>
    <w:lvl w:ilvl="4" w:tplc="5364BA56" w:tentative="1">
      <w:start w:val="1"/>
      <w:numFmt w:val="bullet"/>
      <w:lvlText w:val="–"/>
      <w:lvlJc w:val="left"/>
      <w:pPr>
        <w:tabs>
          <w:tab w:val="num" w:pos="3600"/>
        </w:tabs>
        <w:ind w:left="3600" w:hanging="360"/>
      </w:pPr>
      <w:rPr>
        <w:rFonts w:ascii="Times New Roman" w:hAnsi="Times New Roman" w:hint="default"/>
      </w:rPr>
    </w:lvl>
    <w:lvl w:ilvl="5" w:tplc="287EC09A" w:tentative="1">
      <w:start w:val="1"/>
      <w:numFmt w:val="bullet"/>
      <w:lvlText w:val="–"/>
      <w:lvlJc w:val="left"/>
      <w:pPr>
        <w:tabs>
          <w:tab w:val="num" w:pos="4320"/>
        </w:tabs>
        <w:ind w:left="4320" w:hanging="360"/>
      </w:pPr>
      <w:rPr>
        <w:rFonts w:ascii="Times New Roman" w:hAnsi="Times New Roman" w:hint="default"/>
      </w:rPr>
    </w:lvl>
    <w:lvl w:ilvl="6" w:tplc="62DACB84" w:tentative="1">
      <w:start w:val="1"/>
      <w:numFmt w:val="bullet"/>
      <w:lvlText w:val="–"/>
      <w:lvlJc w:val="left"/>
      <w:pPr>
        <w:tabs>
          <w:tab w:val="num" w:pos="5040"/>
        </w:tabs>
        <w:ind w:left="5040" w:hanging="360"/>
      </w:pPr>
      <w:rPr>
        <w:rFonts w:ascii="Times New Roman" w:hAnsi="Times New Roman" w:hint="default"/>
      </w:rPr>
    </w:lvl>
    <w:lvl w:ilvl="7" w:tplc="16C60286" w:tentative="1">
      <w:start w:val="1"/>
      <w:numFmt w:val="bullet"/>
      <w:lvlText w:val="–"/>
      <w:lvlJc w:val="left"/>
      <w:pPr>
        <w:tabs>
          <w:tab w:val="num" w:pos="5760"/>
        </w:tabs>
        <w:ind w:left="5760" w:hanging="360"/>
      </w:pPr>
      <w:rPr>
        <w:rFonts w:ascii="Times New Roman" w:hAnsi="Times New Roman" w:hint="default"/>
      </w:rPr>
    </w:lvl>
    <w:lvl w:ilvl="8" w:tplc="520284E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800F2A"/>
    <w:multiLevelType w:val="hybridMultilevel"/>
    <w:tmpl w:val="E2580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5B5438"/>
    <w:multiLevelType w:val="hybridMultilevel"/>
    <w:tmpl w:val="8124B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9C6D78"/>
    <w:multiLevelType w:val="hybridMultilevel"/>
    <w:tmpl w:val="E2E02E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5703EC"/>
    <w:multiLevelType w:val="hybridMultilevel"/>
    <w:tmpl w:val="4F48E8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EB658DC"/>
    <w:multiLevelType w:val="hybridMultilevel"/>
    <w:tmpl w:val="0A362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9B655DC"/>
    <w:multiLevelType w:val="hybridMultilevel"/>
    <w:tmpl w:val="39E8FD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9BD6D6C"/>
    <w:multiLevelType w:val="hybridMultilevel"/>
    <w:tmpl w:val="387A11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1FF4FB7"/>
    <w:multiLevelType w:val="hybridMultilevel"/>
    <w:tmpl w:val="ED4294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627E5E"/>
    <w:multiLevelType w:val="hybridMultilevel"/>
    <w:tmpl w:val="A9AA4E3A"/>
    <w:lvl w:ilvl="0" w:tplc="52A29006">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646F5549"/>
    <w:multiLevelType w:val="hybridMultilevel"/>
    <w:tmpl w:val="4FEC9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95A7AC4"/>
    <w:multiLevelType w:val="hybridMultilevel"/>
    <w:tmpl w:val="98741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812A92"/>
    <w:multiLevelType w:val="hybridMultilevel"/>
    <w:tmpl w:val="A1BC4F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9ED44E9"/>
    <w:multiLevelType w:val="hybridMultilevel"/>
    <w:tmpl w:val="A020955A"/>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4718562">
    <w:abstractNumId w:val="1"/>
  </w:num>
  <w:num w:numId="2" w16cid:durableId="258605173">
    <w:abstractNumId w:val="11"/>
  </w:num>
  <w:num w:numId="3" w16cid:durableId="525947541">
    <w:abstractNumId w:val="30"/>
  </w:num>
  <w:num w:numId="4" w16cid:durableId="1018460057">
    <w:abstractNumId w:val="14"/>
  </w:num>
  <w:num w:numId="5" w16cid:durableId="508835783">
    <w:abstractNumId w:val="26"/>
  </w:num>
  <w:num w:numId="6" w16cid:durableId="640161427">
    <w:abstractNumId w:val="8"/>
  </w:num>
  <w:num w:numId="7" w16cid:durableId="1699966151">
    <w:abstractNumId w:val="4"/>
  </w:num>
  <w:num w:numId="8" w16cid:durableId="1383022349">
    <w:abstractNumId w:val="13"/>
  </w:num>
  <w:num w:numId="9" w16cid:durableId="870873029">
    <w:abstractNumId w:val="6"/>
  </w:num>
  <w:num w:numId="10" w16cid:durableId="10685716">
    <w:abstractNumId w:val="28"/>
  </w:num>
  <w:num w:numId="11" w16cid:durableId="130245917">
    <w:abstractNumId w:val="10"/>
  </w:num>
  <w:num w:numId="12" w16cid:durableId="362511966">
    <w:abstractNumId w:val="18"/>
  </w:num>
  <w:num w:numId="13" w16cid:durableId="325400338">
    <w:abstractNumId w:val="19"/>
  </w:num>
  <w:num w:numId="14" w16cid:durableId="98645347">
    <w:abstractNumId w:val="3"/>
  </w:num>
  <w:num w:numId="15" w16cid:durableId="356001551">
    <w:abstractNumId w:val="29"/>
  </w:num>
  <w:num w:numId="16" w16cid:durableId="1255286088">
    <w:abstractNumId w:val="21"/>
  </w:num>
  <w:num w:numId="17" w16cid:durableId="1898082994">
    <w:abstractNumId w:val="31"/>
  </w:num>
  <w:num w:numId="18" w16cid:durableId="1228146965">
    <w:abstractNumId w:val="25"/>
  </w:num>
  <w:num w:numId="19" w16cid:durableId="1455948305">
    <w:abstractNumId w:val="27"/>
  </w:num>
  <w:num w:numId="20" w16cid:durableId="1415782435">
    <w:abstractNumId w:val="12"/>
  </w:num>
  <w:num w:numId="21" w16cid:durableId="2025131421">
    <w:abstractNumId w:val="23"/>
  </w:num>
  <w:num w:numId="22" w16cid:durableId="216622672">
    <w:abstractNumId w:val="7"/>
  </w:num>
  <w:num w:numId="23" w16cid:durableId="819807734">
    <w:abstractNumId w:val="22"/>
  </w:num>
  <w:num w:numId="24" w16cid:durableId="622735357">
    <w:abstractNumId w:val="2"/>
  </w:num>
  <w:num w:numId="25" w16cid:durableId="655257693">
    <w:abstractNumId w:val="16"/>
  </w:num>
  <w:num w:numId="26" w16cid:durableId="516118049">
    <w:abstractNumId w:val="17"/>
  </w:num>
  <w:num w:numId="27" w16cid:durableId="1596326038">
    <w:abstractNumId w:val="32"/>
  </w:num>
  <w:num w:numId="28" w16cid:durableId="939721947">
    <w:abstractNumId w:val="15"/>
  </w:num>
  <w:num w:numId="29" w16cid:durableId="856310105">
    <w:abstractNumId w:val="5"/>
  </w:num>
  <w:num w:numId="30" w16cid:durableId="1496804454">
    <w:abstractNumId w:val="20"/>
  </w:num>
  <w:num w:numId="31" w16cid:durableId="1169905339">
    <w:abstractNumId w:val="9"/>
  </w:num>
  <w:num w:numId="32" w16cid:durableId="2093114610">
    <w:abstractNumId w:val="24"/>
  </w:num>
  <w:num w:numId="33" w16cid:durableId="88376098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D31"/>
    <w:rsid w:val="000004AA"/>
    <w:rsid w:val="000005A2"/>
    <w:rsid w:val="000016A3"/>
    <w:rsid w:val="00001BE6"/>
    <w:rsid w:val="0000257A"/>
    <w:rsid w:val="00003AD5"/>
    <w:rsid w:val="00004052"/>
    <w:rsid w:val="00004F69"/>
    <w:rsid w:val="000059C9"/>
    <w:rsid w:val="00006148"/>
    <w:rsid w:val="00006725"/>
    <w:rsid w:val="00006B8C"/>
    <w:rsid w:val="000073F2"/>
    <w:rsid w:val="00010E71"/>
    <w:rsid w:val="0001172F"/>
    <w:rsid w:val="0001243E"/>
    <w:rsid w:val="00013C0A"/>
    <w:rsid w:val="0001451B"/>
    <w:rsid w:val="00014D59"/>
    <w:rsid w:val="00015887"/>
    <w:rsid w:val="000171C3"/>
    <w:rsid w:val="00020AC4"/>
    <w:rsid w:val="0002155C"/>
    <w:rsid w:val="00021BB4"/>
    <w:rsid w:val="00025BD9"/>
    <w:rsid w:val="00025E9E"/>
    <w:rsid w:val="000273FE"/>
    <w:rsid w:val="0003012D"/>
    <w:rsid w:val="0003066A"/>
    <w:rsid w:val="00030E59"/>
    <w:rsid w:val="00031721"/>
    <w:rsid w:val="00032621"/>
    <w:rsid w:val="000327BB"/>
    <w:rsid w:val="00032F00"/>
    <w:rsid w:val="00034043"/>
    <w:rsid w:val="000344DC"/>
    <w:rsid w:val="00034F96"/>
    <w:rsid w:val="000379E9"/>
    <w:rsid w:val="00041DE4"/>
    <w:rsid w:val="00042D2A"/>
    <w:rsid w:val="00043246"/>
    <w:rsid w:val="00043F5D"/>
    <w:rsid w:val="00047AE9"/>
    <w:rsid w:val="00050B3D"/>
    <w:rsid w:val="00050DDF"/>
    <w:rsid w:val="00051254"/>
    <w:rsid w:val="0005163E"/>
    <w:rsid w:val="000538F2"/>
    <w:rsid w:val="0005392D"/>
    <w:rsid w:val="000554C2"/>
    <w:rsid w:val="00056B9B"/>
    <w:rsid w:val="00057241"/>
    <w:rsid w:val="0006019C"/>
    <w:rsid w:val="00060699"/>
    <w:rsid w:val="0006108A"/>
    <w:rsid w:val="00061596"/>
    <w:rsid w:val="0006289D"/>
    <w:rsid w:val="00065C32"/>
    <w:rsid w:val="00067A03"/>
    <w:rsid w:val="00070DE4"/>
    <w:rsid w:val="000710F8"/>
    <w:rsid w:val="0007114E"/>
    <w:rsid w:val="00072988"/>
    <w:rsid w:val="000744E4"/>
    <w:rsid w:val="00074526"/>
    <w:rsid w:val="00074792"/>
    <w:rsid w:val="00075809"/>
    <w:rsid w:val="000766CE"/>
    <w:rsid w:val="00076DCD"/>
    <w:rsid w:val="000805D2"/>
    <w:rsid w:val="000808BE"/>
    <w:rsid w:val="00081A5E"/>
    <w:rsid w:val="00081A91"/>
    <w:rsid w:val="00082623"/>
    <w:rsid w:val="00083EC8"/>
    <w:rsid w:val="00085634"/>
    <w:rsid w:val="000910E0"/>
    <w:rsid w:val="0009194B"/>
    <w:rsid w:val="00092A1D"/>
    <w:rsid w:val="00092D98"/>
    <w:rsid w:val="00092E31"/>
    <w:rsid w:val="00093D26"/>
    <w:rsid w:val="00093EB7"/>
    <w:rsid w:val="0009478C"/>
    <w:rsid w:val="000A0320"/>
    <w:rsid w:val="000A0975"/>
    <w:rsid w:val="000A0B25"/>
    <w:rsid w:val="000A159B"/>
    <w:rsid w:val="000A1958"/>
    <w:rsid w:val="000A2931"/>
    <w:rsid w:val="000A354B"/>
    <w:rsid w:val="000A3767"/>
    <w:rsid w:val="000A38C1"/>
    <w:rsid w:val="000A3A57"/>
    <w:rsid w:val="000A65F3"/>
    <w:rsid w:val="000A699F"/>
    <w:rsid w:val="000A69DD"/>
    <w:rsid w:val="000A6E89"/>
    <w:rsid w:val="000A71A2"/>
    <w:rsid w:val="000B14F7"/>
    <w:rsid w:val="000B55C2"/>
    <w:rsid w:val="000B59CE"/>
    <w:rsid w:val="000B5F24"/>
    <w:rsid w:val="000C0145"/>
    <w:rsid w:val="000C0622"/>
    <w:rsid w:val="000C12A1"/>
    <w:rsid w:val="000C160A"/>
    <w:rsid w:val="000C2611"/>
    <w:rsid w:val="000C265E"/>
    <w:rsid w:val="000C2AE8"/>
    <w:rsid w:val="000C34FE"/>
    <w:rsid w:val="000C45FD"/>
    <w:rsid w:val="000C5A3F"/>
    <w:rsid w:val="000C5B1E"/>
    <w:rsid w:val="000C5CF5"/>
    <w:rsid w:val="000C5F19"/>
    <w:rsid w:val="000C7211"/>
    <w:rsid w:val="000C72D9"/>
    <w:rsid w:val="000C7F90"/>
    <w:rsid w:val="000D0004"/>
    <w:rsid w:val="000D256B"/>
    <w:rsid w:val="000D3032"/>
    <w:rsid w:val="000D4BA5"/>
    <w:rsid w:val="000D5E5D"/>
    <w:rsid w:val="000D6F49"/>
    <w:rsid w:val="000D70A8"/>
    <w:rsid w:val="000D763D"/>
    <w:rsid w:val="000D7C7B"/>
    <w:rsid w:val="000E12FE"/>
    <w:rsid w:val="000E154A"/>
    <w:rsid w:val="000E1790"/>
    <w:rsid w:val="000E34AE"/>
    <w:rsid w:val="000E408B"/>
    <w:rsid w:val="000E5F13"/>
    <w:rsid w:val="000E6B6D"/>
    <w:rsid w:val="000E73AC"/>
    <w:rsid w:val="000E7C9F"/>
    <w:rsid w:val="000F00F8"/>
    <w:rsid w:val="000F039C"/>
    <w:rsid w:val="000F1EDD"/>
    <w:rsid w:val="000F28FC"/>
    <w:rsid w:val="000F3082"/>
    <w:rsid w:val="000F3BED"/>
    <w:rsid w:val="000F6072"/>
    <w:rsid w:val="000F6427"/>
    <w:rsid w:val="000F6B00"/>
    <w:rsid w:val="00100A8B"/>
    <w:rsid w:val="00100C06"/>
    <w:rsid w:val="00103608"/>
    <w:rsid w:val="00104D58"/>
    <w:rsid w:val="00107A58"/>
    <w:rsid w:val="001103F4"/>
    <w:rsid w:val="00110AAC"/>
    <w:rsid w:val="00110EE4"/>
    <w:rsid w:val="0011150B"/>
    <w:rsid w:val="0011151D"/>
    <w:rsid w:val="001128AA"/>
    <w:rsid w:val="00112D25"/>
    <w:rsid w:val="00114DC9"/>
    <w:rsid w:val="00114DCA"/>
    <w:rsid w:val="001151D3"/>
    <w:rsid w:val="00115951"/>
    <w:rsid w:val="0011629A"/>
    <w:rsid w:val="00116A37"/>
    <w:rsid w:val="00116A9A"/>
    <w:rsid w:val="00120A88"/>
    <w:rsid w:val="00120E1D"/>
    <w:rsid w:val="001223D6"/>
    <w:rsid w:val="001230AE"/>
    <w:rsid w:val="001230D3"/>
    <w:rsid w:val="00123527"/>
    <w:rsid w:val="00123AF5"/>
    <w:rsid w:val="00123C02"/>
    <w:rsid w:val="0012491D"/>
    <w:rsid w:val="00124D33"/>
    <w:rsid w:val="0012504C"/>
    <w:rsid w:val="00127D8B"/>
    <w:rsid w:val="001300E9"/>
    <w:rsid w:val="00130209"/>
    <w:rsid w:val="00130749"/>
    <w:rsid w:val="00130CE9"/>
    <w:rsid w:val="00132E32"/>
    <w:rsid w:val="001338CA"/>
    <w:rsid w:val="00133A86"/>
    <w:rsid w:val="001343EF"/>
    <w:rsid w:val="0013444D"/>
    <w:rsid w:val="00134781"/>
    <w:rsid w:val="00134AEB"/>
    <w:rsid w:val="00134DC2"/>
    <w:rsid w:val="00135C0D"/>
    <w:rsid w:val="00136726"/>
    <w:rsid w:val="00137657"/>
    <w:rsid w:val="00137D77"/>
    <w:rsid w:val="00140CE4"/>
    <w:rsid w:val="00141D32"/>
    <w:rsid w:val="0014259A"/>
    <w:rsid w:val="00142E68"/>
    <w:rsid w:val="00143349"/>
    <w:rsid w:val="001443FA"/>
    <w:rsid w:val="0014466C"/>
    <w:rsid w:val="001452F6"/>
    <w:rsid w:val="001457E6"/>
    <w:rsid w:val="00145A83"/>
    <w:rsid w:val="00145DCE"/>
    <w:rsid w:val="00145ED4"/>
    <w:rsid w:val="0014714B"/>
    <w:rsid w:val="0014735E"/>
    <w:rsid w:val="00150E5D"/>
    <w:rsid w:val="0015156D"/>
    <w:rsid w:val="00151583"/>
    <w:rsid w:val="0015283D"/>
    <w:rsid w:val="0015311A"/>
    <w:rsid w:val="0015368D"/>
    <w:rsid w:val="00153793"/>
    <w:rsid w:val="00154251"/>
    <w:rsid w:val="001546F7"/>
    <w:rsid w:val="001550F4"/>
    <w:rsid w:val="00156498"/>
    <w:rsid w:val="0015784E"/>
    <w:rsid w:val="00157A72"/>
    <w:rsid w:val="00160D6C"/>
    <w:rsid w:val="0016135C"/>
    <w:rsid w:val="00161AFA"/>
    <w:rsid w:val="00162DA4"/>
    <w:rsid w:val="0016354F"/>
    <w:rsid w:val="0016476E"/>
    <w:rsid w:val="00164943"/>
    <w:rsid w:val="001650D9"/>
    <w:rsid w:val="0016565F"/>
    <w:rsid w:val="001662DC"/>
    <w:rsid w:val="0016675C"/>
    <w:rsid w:val="00166CA4"/>
    <w:rsid w:val="00170D70"/>
    <w:rsid w:val="00170FBF"/>
    <w:rsid w:val="001713FB"/>
    <w:rsid w:val="00171F37"/>
    <w:rsid w:val="001727CD"/>
    <w:rsid w:val="00173CCD"/>
    <w:rsid w:val="001746E6"/>
    <w:rsid w:val="001747D6"/>
    <w:rsid w:val="00175687"/>
    <w:rsid w:val="001778C9"/>
    <w:rsid w:val="00177F80"/>
    <w:rsid w:val="00180087"/>
    <w:rsid w:val="0018283E"/>
    <w:rsid w:val="00182AF6"/>
    <w:rsid w:val="00185350"/>
    <w:rsid w:val="0018542A"/>
    <w:rsid w:val="00185B28"/>
    <w:rsid w:val="00185E3E"/>
    <w:rsid w:val="001867D6"/>
    <w:rsid w:val="001906AB"/>
    <w:rsid w:val="00191457"/>
    <w:rsid w:val="00191888"/>
    <w:rsid w:val="00191F0D"/>
    <w:rsid w:val="00193188"/>
    <w:rsid w:val="001939B1"/>
    <w:rsid w:val="00194476"/>
    <w:rsid w:val="00195F66"/>
    <w:rsid w:val="00196582"/>
    <w:rsid w:val="001A036F"/>
    <w:rsid w:val="001A0D91"/>
    <w:rsid w:val="001A1146"/>
    <w:rsid w:val="001A1BB0"/>
    <w:rsid w:val="001A1BE2"/>
    <w:rsid w:val="001A2DBD"/>
    <w:rsid w:val="001A38A2"/>
    <w:rsid w:val="001A41B6"/>
    <w:rsid w:val="001A5D12"/>
    <w:rsid w:val="001A61F8"/>
    <w:rsid w:val="001A654F"/>
    <w:rsid w:val="001A77DA"/>
    <w:rsid w:val="001B0DFF"/>
    <w:rsid w:val="001B2CDD"/>
    <w:rsid w:val="001B46B1"/>
    <w:rsid w:val="001B60CC"/>
    <w:rsid w:val="001B6188"/>
    <w:rsid w:val="001B63A3"/>
    <w:rsid w:val="001B68D1"/>
    <w:rsid w:val="001B69B8"/>
    <w:rsid w:val="001B6BF4"/>
    <w:rsid w:val="001C1270"/>
    <w:rsid w:val="001C2EAA"/>
    <w:rsid w:val="001C391B"/>
    <w:rsid w:val="001C4948"/>
    <w:rsid w:val="001C60F5"/>
    <w:rsid w:val="001C7043"/>
    <w:rsid w:val="001C73A1"/>
    <w:rsid w:val="001D1554"/>
    <w:rsid w:val="001D1B4C"/>
    <w:rsid w:val="001D1D6F"/>
    <w:rsid w:val="001D2A30"/>
    <w:rsid w:val="001D3D3A"/>
    <w:rsid w:val="001D4602"/>
    <w:rsid w:val="001D468F"/>
    <w:rsid w:val="001D7289"/>
    <w:rsid w:val="001E201D"/>
    <w:rsid w:val="001E30F2"/>
    <w:rsid w:val="001E31F5"/>
    <w:rsid w:val="001E3644"/>
    <w:rsid w:val="001E378D"/>
    <w:rsid w:val="001E461E"/>
    <w:rsid w:val="001E4A0E"/>
    <w:rsid w:val="001E5F0B"/>
    <w:rsid w:val="001F106B"/>
    <w:rsid w:val="001F1BA0"/>
    <w:rsid w:val="001F5016"/>
    <w:rsid w:val="001F5BD0"/>
    <w:rsid w:val="001F5D6C"/>
    <w:rsid w:val="00200C43"/>
    <w:rsid w:val="00202D32"/>
    <w:rsid w:val="00203426"/>
    <w:rsid w:val="00203741"/>
    <w:rsid w:val="002047F0"/>
    <w:rsid w:val="00205CF9"/>
    <w:rsid w:val="00207122"/>
    <w:rsid w:val="002071EB"/>
    <w:rsid w:val="00207400"/>
    <w:rsid w:val="00207522"/>
    <w:rsid w:val="00207787"/>
    <w:rsid w:val="00207A3A"/>
    <w:rsid w:val="002101D8"/>
    <w:rsid w:val="002109FE"/>
    <w:rsid w:val="00210F43"/>
    <w:rsid w:val="0021101E"/>
    <w:rsid w:val="002114B3"/>
    <w:rsid w:val="00211663"/>
    <w:rsid w:val="002128C7"/>
    <w:rsid w:val="00213561"/>
    <w:rsid w:val="00214197"/>
    <w:rsid w:val="00214C2B"/>
    <w:rsid w:val="002150C8"/>
    <w:rsid w:val="002160C7"/>
    <w:rsid w:val="00216127"/>
    <w:rsid w:val="00216904"/>
    <w:rsid w:val="00217434"/>
    <w:rsid w:val="00220146"/>
    <w:rsid w:val="00222263"/>
    <w:rsid w:val="00222302"/>
    <w:rsid w:val="00223C6A"/>
    <w:rsid w:val="002244D0"/>
    <w:rsid w:val="0022623B"/>
    <w:rsid w:val="00226DFC"/>
    <w:rsid w:val="0022715D"/>
    <w:rsid w:val="00230756"/>
    <w:rsid w:val="002310C7"/>
    <w:rsid w:val="002315E0"/>
    <w:rsid w:val="002319D9"/>
    <w:rsid w:val="00232043"/>
    <w:rsid w:val="0023265D"/>
    <w:rsid w:val="002337E9"/>
    <w:rsid w:val="00234745"/>
    <w:rsid w:val="00236D51"/>
    <w:rsid w:val="00240241"/>
    <w:rsid w:val="00240DC6"/>
    <w:rsid w:val="00241AD2"/>
    <w:rsid w:val="00242A94"/>
    <w:rsid w:val="00242A99"/>
    <w:rsid w:val="002433D4"/>
    <w:rsid w:val="00245ADB"/>
    <w:rsid w:val="00245D96"/>
    <w:rsid w:val="002461B0"/>
    <w:rsid w:val="00246FDE"/>
    <w:rsid w:val="00250DB7"/>
    <w:rsid w:val="00251A67"/>
    <w:rsid w:val="00252112"/>
    <w:rsid w:val="0025247E"/>
    <w:rsid w:val="0025267E"/>
    <w:rsid w:val="00252F1E"/>
    <w:rsid w:val="0025309A"/>
    <w:rsid w:val="00255780"/>
    <w:rsid w:val="00256748"/>
    <w:rsid w:val="00256AB9"/>
    <w:rsid w:val="002578AA"/>
    <w:rsid w:val="00257ACE"/>
    <w:rsid w:val="00261AB3"/>
    <w:rsid w:val="00261C08"/>
    <w:rsid w:val="00261D3E"/>
    <w:rsid w:val="00262355"/>
    <w:rsid w:val="00262770"/>
    <w:rsid w:val="00262F4F"/>
    <w:rsid w:val="00263352"/>
    <w:rsid w:val="00263F5A"/>
    <w:rsid w:val="002668F1"/>
    <w:rsid w:val="002678FA"/>
    <w:rsid w:val="00270C7A"/>
    <w:rsid w:val="002716FB"/>
    <w:rsid w:val="002718BD"/>
    <w:rsid w:val="002749EA"/>
    <w:rsid w:val="00275F77"/>
    <w:rsid w:val="00276464"/>
    <w:rsid w:val="002764ED"/>
    <w:rsid w:val="00276CF3"/>
    <w:rsid w:val="00276E3C"/>
    <w:rsid w:val="00281A51"/>
    <w:rsid w:val="00281B46"/>
    <w:rsid w:val="002831DE"/>
    <w:rsid w:val="00284EB3"/>
    <w:rsid w:val="00285927"/>
    <w:rsid w:val="00285A4F"/>
    <w:rsid w:val="002862F7"/>
    <w:rsid w:val="00290DB2"/>
    <w:rsid w:val="002920EB"/>
    <w:rsid w:val="00293D11"/>
    <w:rsid w:val="00295DD8"/>
    <w:rsid w:val="0029682B"/>
    <w:rsid w:val="00296AC3"/>
    <w:rsid w:val="00297148"/>
    <w:rsid w:val="00297DE7"/>
    <w:rsid w:val="002A019E"/>
    <w:rsid w:val="002A074F"/>
    <w:rsid w:val="002A1289"/>
    <w:rsid w:val="002A2198"/>
    <w:rsid w:val="002A28A7"/>
    <w:rsid w:val="002A2EA2"/>
    <w:rsid w:val="002A36F2"/>
    <w:rsid w:val="002A4377"/>
    <w:rsid w:val="002A4DEC"/>
    <w:rsid w:val="002A5119"/>
    <w:rsid w:val="002A5324"/>
    <w:rsid w:val="002A542B"/>
    <w:rsid w:val="002A545F"/>
    <w:rsid w:val="002A57E6"/>
    <w:rsid w:val="002A5D7F"/>
    <w:rsid w:val="002A5F05"/>
    <w:rsid w:val="002A6357"/>
    <w:rsid w:val="002A73B3"/>
    <w:rsid w:val="002A7B1F"/>
    <w:rsid w:val="002B1319"/>
    <w:rsid w:val="002B143A"/>
    <w:rsid w:val="002B1452"/>
    <w:rsid w:val="002B239B"/>
    <w:rsid w:val="002B2510"/>
    <w:rsid w:val="002B39DC"/>
    <w:rsid w:val="002B4D35"/>
    <w:rsid w:val="002B5892"/>
    <w:rsid w:val="002B6FB8"/>
    <w:rsid w:val="002B7B97"/>
    <w:rsid w:val="002B7E8C"/>
    <w:rsid w:val="002C00A3"/>
    <w:rsid w:val="002C08CC"/>
    <w:rsid w:val="002C1FB7"/>
    <w:rsid w:val="002C2127"/>
    <w:rsid w:val="002C2656"/>
    <w:rsid w:val="002C582E"/>
    <w:rsid w:val="002C5C82"/>
    <w:rsid w:val="002C690F"/>
    <w:rsid w:val="002C790B"/>
    <w:rsid w:val="002C7D57"/>
    <w:rsid w:val="002D0132"/>
    <w:rsid w:val="002D0B99"/>
    <w:rsid w:val="002D163F"/>
    <w:rsid w:val="002D318B"/>
    <w:rsid w:val="002D344E"/>
    <w:rsid w:val="002D39BC"/>
    <w:rsid w:val="002D52A2"/>
    <w:rsid w:val="002D54DB"/>
    <w:rsid w:val="002D5795"/>
    <w:rsid w:val="002D611E"/>
    <w:rsid w:val="002D6331"/>
    <w:rsid w:val="002D6540"/>
    <w:rsid w:val="002D6634"/>
    <w:rsid w:val="002D6EC3"/>
    <w:rsid w:val="002D72C5"/>
    <w:rsid w:val="002E023A"/>
    <w:rsid w:val="002E0ABD"/>
    <w:rsid w:val="002E205F"/>
    <w:rsid w:val="002E2979"/>
    <w:rsid w:val="002E3822"/>
    <w:rsid w:val="002E4DBC"/>
    <w:rsid w:val="002E6E49"/>
    <w:rsid w:val="002E7315"/>
    <w:rsid w:val="002F0000"/>
    <w:rsid w:val="002F0D18"/>
    <w:rsid w:val="002F176E"/>
    <w:rsid w:val="002F2B30"/>
    <w:rsid w:val="002F3AE1"/>
    <w:rsid w:val="002F3F49"/>
    <w:rsid w:val="002F5953"/>
    <w:rsid w:val="002F61DD"/>
    <w:rsid w:val="002F6BD5"/>
    <w:rsid w:val="002F6D4E"/>
    <w:rsid w:val="002F7D97"/>
    <w:rsid w:val="00301827"/>
    <w:rsid w:val="00302097"/>
    <w:rsid w:val="003021FC"/>
    <w:rsid w:val="00303EB9"/>
    <w:rsid w:val="003104DA"/>
    <w:rsid w:val="00310B08"/>
    <w:rsid w:val="00310BCF"/>
    <w:rsid w:val="00310F47"/>
    <w:rsid w:val="003120AD"/>
    <w:rsid w:val="003129AB"/>
    <w:rsid w:val="0031315A"/>
    <w:rsid w:val="00313D3E"/>
    <w:rsid w:val="00314032"/>
    <w:rsid w:val="00314AB9"/>
    <w:rsid w:val="00314C4E"/>
    <w:rsid w:val="00315185"/>
    <w:rsid w:val="00316005"/>
    <w:rsid w:val="003168F4"/>
    <w:rsid w:val="00317927"/>
    <w:rsid w:val="003179AD"/>
    <w:rsid w:val="003207B8"/>
    <w:rsid w:val="0032132B"/>
    <w:rsid w:val="00321C78"/>
    <w:rsid w:val="00322BF8"/>
    <w:rsid w:val="003234FD"/>
    <w:rsid w:val="0032380E"/>
    <w:rsid w:val="00323BFA"/>
    <w:rsid w:val="00324016"/>
    <w:rsid w:val="0032607E"/>
    <w:rsid w:val="003262F7"/>
    <w:rsid w:val="00330393"/>
    <w:rsid w:val="003303DB"/>
    <w:rsid w:val="003304B3"/>
    <w:rsid w:val="00330DDF"/>
    <w:rsid w:val="003313BA"/>
    <w:rsid w:val="00331701"/>
    <w:rsid w:val="0033186C"/>
    <w:rsid w:val="00331918"/>
    <w:rsid w:val="0033328D"/>
    <w:rsid w:val="0033374D"/>
    <w:rsid w:val="00335AD3"/>
    <w:rsid w:val="00336005"/>
    <w:rsid w:val="0033686A"/>
    <w:rsid w:val="00336C38"/>
    <w:rsid w:val="003376B7"/>
    <w:rsid w:val="003376CE"/>
    <w:rsid w:val="00340FE2"/>
    <w:rsid w:val="00341A06"/>
    <w:rsid w:val="00342842"/>
    <w:rsid w:val="00343633"/>
    <w:rsid w:val="003438FE"/>
    <w:rsid w:val="003468D4"/>
    <w:rsid w:val="00347E3B"/>
    <w:rsid w:val="00350860"/>
    <w:rsid w:val="00351096"/>
    <w:rsid w:val="00353C46"/>
    <w:rsid w:val="00354E81"/>
    <w:rsid w:val="0035524B"/>
    <w:rsid w:val="00355C97"/>
    <w:rsid w:val="00356AD8"/>
    <w:rsid w:val="00357976"/>
    <w:rsid w:val="0036261E"/>
    <w:rsid w:val="00366016"/>
    <w:rsid w:val="00367B25"/>
    <w:rsid w:val="00367EFE"/>
    <w:rsid w:val="00372BB1"/>
    <w:rsid w:val="00373F24"/>
    <w:rsid w:val="00374762"/>
    <w:rsid w:val="003749BF"/>
    <w:rsid w:val="003758A5"/>
    <w:rsid w:val="00375C16"/>
    <w:rsid w:val="00375E30"/>
    <w:rsid w:val="00376227"/>
    <w:rsid w:val="00380C66"/>
    <w:rsid w:val="00381529"/>
    <w:rsid w:val="00381FC8"/>
    <w:rsid w:val="00382CDC"/>
    <w:rsid w:val="003842A3"/>
    <w:rsid w:val="003856D0"/>
    <w:rsid w:val="00385D99"/>
    <w:rsid w:val="00385E1A"/>
    <w:rsid w:val="00386852"/>
    <w:rsid w:val="00387878"/>
    <w:rsid w:val="00387F25"/>
    <w:rsid w:val="003903E4"/>
    <w:rsid w:val="00390476"/>
    <w:rsid w:val="003905CD"/>
    <w:rsid w:val="00392BCF"/>
    <w:rsid w:val="0039335F"/>
    <w:rsid w:val="003942BE"/>
    <w:rsid w:val="00394E3F"/>
    <w:rsid w:val="003954CD"/>
    <w:rsid w:val="00396477"/>
    <w:rsid w:val="00396D53"/>
    <w:rsid w:val="00397C44"/>
    <w:rsid w:val="003A0373"/>
    <w:rsid w:val="003A173F"/>
    <w:rsid w:val="003A23F3"/>
    <w:rsid w:val="003A2530"/>
    <w:rsid w:val="003A3950"/>
    <w:rsid w:val="003A409D"/>
    <w:rsid w:val="003A5F5C"/>
    <w:rsid w:val="003A6310"/>
    <w:rsid w:val="003A64FD"/>
    <w:rsid w:val="003A684E"/>
    <w:rsid w:val="003A6A98"/>
    <w:rsid w:val="003A6B80"/>
    <w:rsid w:val="003A6E15"/>
    <w:rsid w:val="003A78A1"/>
    <w:rsid w:val="003A795A"/>
    <w:rsid w:val="003A796D"/>
    <w:rsid w:val="003B0268"/>
    <w:rsid w:val="003B2D3D"/>
    <w:rsid w:val="003B304D"/>
    <w:rsid w:val="003B315C"/>
    <w:rsid w:val="003B53B5"/>
    <w:rsid w:val="003B57AE"/>
    <w:rsid w:val="003B5865"/>
    <w:rsid w:val="003B66FF"/>
    <w:rsid w:val="003B7573"/>
    <w:rsid w:val="003C1585"/>
    <w:rsid w:val="003C1800"/>
    <w:rsid w:val="003C2459"/>
    <w:rsid w:val="003C2D9E"/>
    <w:rsid w:val="003C4283"/>
    <w:rsid w:val="003C4BE6"/>
    <w:rsid w:val="003C58B7"/>
    <w:rsid w:val="003C5C2A"/>
    <w:rsid w:val="003C5C57"/>
    <w:rsid w:val="003C6004"/>
    <w:rsid w:val="003C62F3"/>
    <w:rsid w:val="003C6613"/>
    <w:rsid w:val="003D01DB"/>
    <w:rsid w:val="003D0410"/>
    <w:rsid w:val="003D201A"/>
    <w:rsid w:val="003D21E0"/>
    <w:rsid w:val="003D3484"/>
    <w:rsid w:val="003D3D14"/>
    <w:rsid w:val="003D4F12"/>
    <w:rsid w:val="003D65EE"/>
    <w:rsid w:val="003D7311"/>
    <w:rsid w:val="003D7E63"/>
    <w:rsid w:val="003E047A"/>
    <w:rsid w:val="003E2718"/>
    <w:rsid w:val="003E2FBC"/>
    <w:rsid w:val="003E39A3"/>
    <w:rsid w:val="003E4981"/>
    <w:rsid w:val="003E4D91"/>
    <w:rsid w:val="003E5210"/>
    <w:rsid w:val="003E550B"/>
    <w:rsid w:val="003E5E65"/>
    <w:rsid w:val="003E6486"/>
    <w:rsid w:val="003E6B2A"/>
    <w:rsid w:val="003E7733"/>
    <w:rsid w:val="003F0707"/>
    <w:rsid w:val="003F1DCE"/>
    <w:rsid w:val="003F2B98"/>
    <w:rsid w:val="003F2DC8"/>
    <w:rsid w:val="003F4175"/>
    <w:rsid w:val="003F59A0"/>
    <w:rsid w:val="003F7787"/>
    <w:rsid w:val="003F7D13"/>
    <w:rsid w:val="00400925"/>
    <w:rsid w:val="00402994"/>
    <w:rsid w:val="00402F73"/>
    <w:rsid w:val="004031EF"/>
    <w:rsid w:val="0040350A"/>
    <w:rsid w:val="00403961"/>
    <w:rsid w:val="00403DEB"/>
    <w:rsid w:val="00403E7E"/>
    <w:rsid w:val="00403F8D"/>
    <w:rsid w:val="00404976"/>
    <w:rsid w:val="00405669"/>
    <w:rsid w:val="00405675"/>
    <w:rsid w:val="00406370"/>
    <w:rsid w:val="004068A8"/>
    <w:rsid w:val="00406B1C"/>
    <w:rsid w:val="00407124"/>
    <w:rsid w:val="0041040E"/>
    <w:rsid w:val="004123DC"/>
    <w:rsid w:val="00412C30"/>
    <w:rsid w:val="004134E6"/>
    <w:rsid w:val="00413E52"/>
    <w:rsid w:val="00413F4A"/>
    <w:rsid w:val="00414189"/>
    <w:rsid w:val="00415142"/>
    <w:rsid w:val="00416031"/>
    <w:rsid w:val="004171B1"/>
    <w:rsid w:val="00420C37"/>
    <w:rsid w:val="004225F0"/>
    <w:rsid w:val="00424844"/>
    <w:rsid w:val="004272B6"/>
    <w:rsid w:val="004307DA"/>
    <w:rsid w:val="004315BE"/>
    <w:rsid w:val="00432383"/>
    <w:rsid w:val="00432541"/>
    <w:rsid w:val="0043393D"/>
    <w:rsid w:val="0043500D"/>
    <w:rsid w:val="0043556B"/>
    <w:rsid w:val="00435E5B"/>
    <w:rsid w:val="00437C9D"/>
    <w:rsid w:val="0044057F"/>
    <w:rsid w:val="004408DC"/>
    <w:rsid w:val="004416E9"/>
    <w:rsid w:val="00442B37"/>
    <w:rsid w:val="00444092"/>
    <w:rsid w:val="004447E2"/>
    <w:rsid w:val="00445FE9"/>
    <w:rsid w:val="00447092"/>
    <w:rsid w:val="00447709"/>
    <w:rsid w:val="00450D53"/>
    <w:rsid w:val="0045105C"/>
    <w:rsid w:val="0045122A"/>
    <w:rsid w:val="00451CA3"/>
    <w:rsid w:val="0045390E"/>
    <w:rsid w:val="00453C12"/>
    <w:rsid w:val="00455B40"/>
    <w:rsid w:val="00456CE8"/>
    <w:rsid w:val="00457182"/>
    <w:rsid w:val="004601C3"/>
    <w:rsid w:val="0046068A"/>
    <w:rsid w:val="004622EF"/>
    <w:rsid w:val="004623D0"/>
    <w:rsid w:val="00462FD1"/>
    <w:rsid w:val="00466A3D"/>
    <w:rsid w:val="00467E59"/>
    <w:rsid w:val="0047093B"/>
    <w:rsid w:val="004709BA"/>
    <w:rsid w:val="00471D80"/>
    <w:rsid w:val="00471EDF"/>
    <w:rsid w:val="00472BFA"/>
    <w:rsid w:val="004739AD"/>
    <w:rsid w:val="00473A72"/>
    <w:rsid w:val="00474515"/>
    <w:rsid w:val="00474C0B"/>
    <w:rsid w:val="004756D8"/>
    <w:rsid w:val="00475865"/>
    <w:rsid w:val="0047684C"/>
    <w:rsid w:val="00480108"/>
    <w:rsid w:val="00480522"/>
    <w:rsid w:val="00480AFB"/>
    <w:rsid w:val="00480E99"/>
    <w:rsid w:val="0048102D"/>
    <w:rsid w:val="00481824"/>
    <w:rsid w:val="00481830"/>
    <w:rsid w:val="00481CA7"/>
    <w:rsid w:val="00483083"/>
    <w:rsid w:val="00483B20"/>
    <w:rsid w:val="004846AA"/>
    <w:rsid w:val="004846B9"/>
    <w:rsid w:val="00484D4F"/>
    <w:rsid w:val="00484EE6"/>
    <w:rsid w:val="0048536F"/>
    <w:rsid w:val="00485F4D"/>
    <w:rsid w:val="0048662C"/>
    <w:rsid w:val="0048796E"/>
    <w:rsid w:val="004906DE"/>
    <w:rsid w:val="00490BB5"/>
    <w:rsid w:val="004910DF"/>
    <w:rsid w:val="00494886"/>
    <w:rsid w:val="004948CD"/>
    <w:rsid w:val="00495306"/>
    <w:rsid w:val="00496108"/>
    <w:rsid w:val="00496CC2"/>
    <w:rsid w:val="004A0BD3"/>
    <w:rsid w:val="004A0FAF"/>
    <w:rsid w:val="004A1443"/>
    <w:rsid w:val="004A1BD8"/>
    <w:rsid w:val="004A37A2"/>
    <w:rsid w:val="004A597E"/>
    <w:rsid w:val="004A59B5"/>
    <w:rsid w:val="004A612C"/>
    <w:rsid w:val="004B01CF"/>
    <w:rsid w:val="004B318A"/>
    <w:rsid w:val="004B452C"/>
    <w:rsid w:val="004B4F1D"/>
    <w:rsid w:val="004B51BA"/>
    <w:rsid w:val="004B53D7"/>
    <w:rsid w:val="004B6660"/>
    <w:rsid w:val="004B6E80"/>
    <w:rsid w:val="004B7927"/>
    <w:rsid w:val="004B7A30"/>
    <w:rsid w:val="004B7D24"/>
    <w:rsid w:val="004C023F"/>
    <w:rsid w:val="004C0FB4"/>
    <w:rsid w:val="004C165D"/>
    <w:rsid w:val="004C2901"/>
    <w:rsid w:val="004C2C71"/>
    <w:rsid w:val="004C3187"/>
    <w:rsid w:val="004C3AB5"/>
    <w:rsid w:val="004C5133"/>
    <w:rsid w:val="004C60D4"/>
    <w:rsid w:val="004C67B0"/>
    <w:rsid w:val="004C7DB6"/>
    <w:rsid w:val="004D33C3"/>
    <w:rsid w:val="004D3C26"/>
    <w:rsid w:val="004D412E"/>
    <w:rsid w:val="004D4BEC"/>
    <w:rsid w:val="004D569C"/>
    <w:rsid w:val="004D58F9"/>
    <w:rsid w:val="004D6340"/>
    <w:rsid w:val="004D636B"/>
    <w:rsid w:val="004D7D3D"/>
    <w:rsid w:val="004E1D27"/>
    <w:rsid w:val="004E210F"/>
    <w:rsid w:val="004E40D1"/>
    <w:rsid w:val="004E61CF"/>
    <w:rsid w:val="004E6DA9"/>
    <w:rsid w:val="004E7F3D"/>
    <w:rsid w:val="004E7F77"/>
    <w:rsid w:val="004F0D06"/>
    <w:rsid w:val="004F18A1"/>
    <w:rsid w:val="004F2AF4"/>
    <w:rsid w:val="004F2BB3"/>
    <w:rsid w:val="004F306F"/>
    <w:rsid w:val="004F313A"/>
    <w:rsid w:val="004F3657"/>
    <w:rsid w:val="004F3663"/>
    <w:rsid w:val="004F381C"/>
    <w:rsid w:val="004F51EC"/>
    <w:rsid w:val="004F5E1D"/>
    <w:rsid w:val="004F6ECC"/>
    <w:rsid w:val="004F77E1"/>
    <w:rsid w:val="0050288F"/>
    <w:rsid w:val="00505454"/>
    <w:rsid w:val="00505597"/>
    <w:rsid w:val="0050608A"/>
    <w:rsid w:val="00506B20"/>
    <w:rsid w:val="00507B20"/>
    <w:rsid w:val="0051048D"/>
    <w:rsid w:val="005117E5"/>
    <w:rsid w:val="00512316"/>
    <w:rsid w:val="00513B6A"/>
    <w:rsid w:val="005147B3"/>
    <w:rsid w:val="00514A02"/>
    <w:rsid w:val="00515FF3"/>
    <w:rsid w:val="0051682A"/>
    <w:rsid w:val="005172DB"/>
    <w:rsid w:val="00517D51"/>
    <w:rsid w:val="0052272E"/>
    <w:rsid w:val="0052275E"/>
    <w:rsid w:val="005229C0"/>
    <w:rsid w:val="00522F6C"/>
    <w:rsid w:val="00523ABC"/>
    <w:rsid w:val="005246E1"/>
    <w:rsid w:val="00526753"/>
    <w:rsid w:val="0052683A"/>
    <w:rsid w:val="00527238"/>
    <w:rsid w:val="005275E8"/>
    <w:rsid w:val="005311A2"/>
    <w:rsid w:val="00531370"/>
    <w:rsid w:val="00531519"/>
    <w:rsid w:val="0053274D"/>
    <w:rsid w:val="00534154"/>
    <w:rsid w:val="00534A82"/>
    <w:rsid w:val="00534C24"/>
    <w:rsid w:val="00534EB3"/>
    <w:rsid w:val="00534F5F"/>
    <w:rsid w:val="00535128"/>
    <w:rsid w:val="00537074"/>
    <w:rsid w:val="00540577"/>
    <w:rsid w:val="005424E1"/>
    <w:rsid w:val="00544208"/>
    <w:rsid w:val="00544CEF"/>
    <w:rsid w:val="00546908"/>
    <w:rsid w:val="005476CC"/>
    <w:rsid w:val="0055097C"/>
    <w:rsid w:val="0055132B"/>
    <w:rsid w:val="00551C86"/>
    <w:rsid w:val="00553DD0"/>
    <w:rsid w:val="00553F9C"/>
    <w:rsid w:val="005541F4"/>
    <w:rsid w:val="005542CE"/>
    <w:rsid w:val="005550A7"/>
    <w:rsid w:val="00555490"/>
    <w:rsid w:val="00556FD9"/>
    <w:rsid w:val="005604BA"/>
    <w:rsid w:val="00560760"/>
    <w:rsid w:val="00561A06"/>
    <w:rsid w:val="00561F24"/>
    <w:rsid w:val="0056473C"/>
    <w:rsid w:val="005649A2"/>
    <w:rsid w:val="00570607"/>
    <w:rsid w:val="00571312"/>
    <w:rsid w:val="0057177A"/>
    <w:rsid w:val="005727D8"/>
    <w:rsid w:val="00575304"/>
    <w:rsid w:val="00575B8F"/>
    <w:rsid w:val="005768A6"/>
    <w:rsid w:val="005777D3"/>
    <w:rsid w:val="0057781F"/>
    <w:rsid w:val="00577DAD"/>
    <w:rsid w:val="00577E31"/>
    <w:rsid w:val="005800F6"/>
    <w:rsid w:val="0058060C"/>
    <w:rsid w:val="005813B0"/>
    <w:rsid w:val="00581712"/>
    <w:rsid w:val="00583430"/>
    <w:rsid w:val="00583668"/>
    <w:rsid w:val="005843CC"/>
    <w:rsid w:val="005850D3"/>
    <w:rsid w:val="0058698B"/>
    <w:rsid w:val="00587130"/>
    <w:rsid w:val="00587438"/>
    <w:rsid w:val="00591039"/>
    <w:rsid w:val="00591695"/>
    <w:rsid w:val="00591E48"/>
    <w:rsid w:val="00596684"/>
    <w:rsid w:val="005A0D64"/>
    <w:rsid w:val="005A2167"/>
    <w:rsid w:val="005A2696"/>
    <w:rsid w:val="005A27DF"/>
    <w:rsid w:val="005A397F"/>
    <w:rsid w:val="005A3C53"/>
    <w:rsid w:val="005A4322"/>
    <w:rsid w:val="005A4421"/>
    <w:rsid w:val="005A49FC"/>
    <w:rsid w:val="005A6791"/>
    <w:rsid w:val="005A744F"/>
    <w:rsid w:val="005A7ABC"/>
    <w:rsid w:val="005A7C05"/>
    <w:rsid w:val="005B062C"/>
    <w:rsid w:val="005B08C5"/>
    <w:rsid w:val="005B2947"/>
    <w:rsid w:val="005B3704"/>
    <w:rsid w:val="005B37E1"/>
    <w:rsid w:val="005B435C"/>
    <w:rsid w:val="005B44DB"/>
    <w:rsid w:val="005B5F3C"/>
    <w:rsid w:val="005B6286"/>
    <w:rsid w:val="005C0E71"/>
    <w:rsid w:val="005C10FE"/>
    <w:rsid w:val="005C1810"/>
    <w:rsid w:val="005C5617"/>
    <w:rsid w:val="005C5981"/>
    <w:rsid w:val="005C6551"/>
    <w:rsid w:val="005C7F30"/>
    <w:rsid w:val="005D1322"/>
    <w:rsid w:val="005D2CE5"/>
    <w:rsid w:val="005D2F35"/>
    <w:rsid w:val="005D3622"/>
    <w:rsid w:val="005D3A7E"/>
    <w:rsid w:val="005D595A"/>
    <w:rsid w:val="005D64CB"/>
    <w:rsid w:val="005D65D5"/>
    <w:rsid w:val="005D6998"/>
    <w:rsid w:val="005D79B8"/>
    <w:rsid w:val="005E026B"/>
    <w:rsid w:val="005E08F0"/>
    <w:rsid w:val="005E0BAA"/>
    <w:rsid w:val="005E1AA9"/>
    <w:rsid w:val="005E24E0"/>
    <w:rsid w:val="005E35A0"/>
    <w:rsid w:val="005E3AAF"/>
    <w:rsid w:val="005E5486"/>
    <w:rsid w:val="005E584B"/>
    <w:rsid w:val="005E608E"/>
    <w:rsid w:val="005E6704"/>
    <w:rsid w:val="005E6B53"/>
    <w:rsid w:val="005F0B7C"/>
    <w:rsid w:val="005F1388"/>
    <w:rsid w:val="005F2080"/>
    <w:rsid w:val="005F26AC"/>
    <w:rsid w:val="005F2761"/>
    <w:rsid w:val="005F3A1D"/>
    <w:rsid w:val="005F4582"/>
    <w:rsid w:val="005F540C"/>
    <w:rsid w:val="005F6730"/>
    <w:rsid w:val="005F687A"/>
    <w:rsid w:val="005F737F"/>
    <w:rsid w:val="005F79BA"/>
    <w:rsid w:val="005F7B9A"/>
    <w:rsid w:val="005F7FAC"/>
    <w:rsid w:val="00600450"/>
    <w:rsid w:val="00601029"/>
    <w:rsid w:val="00601F1D"/>
    <w:rsid w:val="00601FC2"/>
    <w:rsid w:val="00602425"/>
    <w:rsid w:val="0060400D"/>
    <w:rsid w:val="0060418C"/>
    <w:rsid w:val="006042AB"/>
    <w:rsid w:val="00605BFB"/>
    <w:rsid w:val="00605E6C"/>
    <w:rsid w:val="00607CA8"/>
    <w:rsid w:val="00611BDB"/>
    <w:rsid w:val="006126F0"/>
    <w:rsid w:val="00614E8B"/>
    <w:rsid w:val="00620395"/>
    <w:rsid w:val="00620913"/>
    <w:rsid w:val="00620C16"/>
    <w:rsid w:val="00621099"/>
    <w:rsid w:val="006211E1"/>
    <w:rsid w:val="0062196F"/>
    <w:rsid w:val="0062424E"/>
    <w:rsid w:val="006261B6"/>
    <w:rsid w:val="00626846"/>
    <w:rsid w:val="00627B7E"/>
    <w:rsid w:val="00630792"/>
    <w:rsid w:val="00631981"/>
    <w:rsid w:val="006326F1"/>
    <w:rsid w:val="006327C8"/>
    <w:rsid w:val="00637A25"/>
    <w:rsid w:val="006400A5"/>
    <w:rsid w:val="006401FC"/>
    <w:rsid w:val="00640397"/>
    <w:rsid w:val="00640670"/>
    <w:rsid w:val="006409A5"/>
    <w:rsid w:val="006412B0"/>
    <w:rsid w:val="006427C5"/>
    <w:rsid w:val="00645939"/>
    <w:rsid w:val="00646DCC"/>
    <w:rsid w:val="006473DC"/>
    <w:rsid w:val="00650013"/>
    <w:rsid w:val="00651086"/>
    <w:rsid w:val="00651765"/>
    <w:rsid w:val="006535A4"/>
    <w:rsid w:val="00655032"/>
    <w:rsid w:val="0065514B"/>
    <w:rsid w:val="006552E9"/>
    <w:rsid w:val="00655D7A"/>
    <w:rsid w:val="00660026"/>
    <w:rsid w:val="00660C6A"/>
    <w:rsid w:val="006617EB"/>
    <w:rsid w:val="00661F8F"/>
    <w:rsid w:val="00662284"/>
    <w:rsid w:val="0066290B"/>
    <w:rsid w:val="00662938"/>
    <w:rsid w:val="00664574"/>
    <w:rsid w:val="00664615"/>
    <w:rsid w:val="00665975"/>
    <w:rsid w:val="00665FC2"/>
    <w:rsid w:val="006670F3"/>
    <w:rsid w:val="0067259B"/>
    <w:rsid w:val="006726AC"/>
    <w:rsid w:val="00673339"/>
    <w:rsid w:val="00673659"/>
    <w:rsid w:val="006759A2"/>
    <w:rsid w:val="00675D5E"/>
    <w:rsid w:val="0067657E"/>
    <w:rsid w:val="0067780D"/>
    <w:rsid w:val="006828F8"/>
    <w:rsid w:val="00682B9B"/>
    <w:rsid w:val="006842FE"/>
    <w:rsid w:val="00685450"/>
    <w:rsid w:val="006859FF"/>
    <w:rsid w:val="00685C98"/>
    <w:rsid w:val="00686D3F"/>
    <w:rsid w:val="0068700C"/>
    <w:rsid w:val="00687417"/>
    <w:rsid w:val="006876D5"/>
    <w:rsid w:val="006903FC"/>
    <w:rsid w:val="006920C1"/>
    <w:rsid w:val="006927BD"/>
    <w:rsid w:val="00694CC1"/>
    <w:rsid w:val="00694EE6"/>
    <w:rsid w:val="0069605E"/>
    <w:rsid w:val="00697299"/>
    <w:rsid w:val="006A10E3"/>
    <w:rsid w:val="006A42A9"/>
    <w:rsid w:val="006A4681"/>
    <w:rsid w:val="006A4B58"/>
    <w:rsid w:val="006A67CB"/>
    <w:rsid w:val="006A6E18"/>
    <w:rsid w:val="006A76B9"/>
    <w:rsid w:val="006B3E2E"/>
    <w:rsid w:val="006B524B"/>
    <w:rsid w:val="006B5555"/>
    <w:rsid w:val="006B5FD8"/>
    <w:rsid w:val="006B6C0C"/>
    <w:rsid w:val="006B7EAC"/>
    <w:rsid w:val="006C28B6"/>
    <w:rsid w:val="006C2A98"/>
    <w:rsid w:val="006C2BCA"/>
    <w:rsid w:val="006C4502"/>
    <w:rsid w:val="006C4997"/>
    <w:rsid w:val="006C5138"/>
    <w:rsid w:val="006C5146"/>
    <w:rsid w:val="006C5472"/>
    <w:rsid w:val="006C55DA"/>
    <w:rsid w:val="006C564E"/>
    <w:rsid w:val="006C6054"/>
    <w:rsid w:val="006C60DE"/>
    <w:rsid w:val="006C62E5"/>
    <w:rsid w:val="006C6B6D"/>
    <w:rsid w:val="006D0116"/>
    <w:rsid w:val="006D09A6"/>
    <w:rsid w:val="006D0C94"/>
    <w:rsid w:val="006D1271"/>
    <w:rsid w:val="006D1B25"/>
    <w:rsid w:val="006D31D7"/>
    <w:rsid w:val="006D3D8C"/>
    <w:rsid w:val="006D45B4"/>
    <w:rsid w:val="006D5227"/>
    <w:rsid w:val="006D61B2"/>
    <w:rsid w:val="006D645D"/>
    <w:rsid w:val="006D785B"/>
    <w:rsid w:val="006D7FD4"/>
    <w:rsid w:val="006E0443"/>
    <w:rsid w:val="006E13E9"/>
    <w:rsid w:val="006E1538"/>
    <w:rsid w:val="006E1E79"/>
    <w:rsid w:val="006E3914"/>
    <w:rsid w:val="006E472B"/>
    <w:rsid w:val="006E5012"/>
    <w:rsid w:val="006E6378"/>
    <w:rsid w:val="006E6C70"/>
    <w:rsid w:val="006E70CE"/>
    <w:rsid w:val="006E7908"/>
    <w:rsid w:val="006F0D64"/>
    <w:rsid w:val="006F13DA"/>
    <w:rsid w:val="006F2D1A"/>
    <w:rsid w:val="006F3760"/>
    <w:rsid w:val="006F4AF1"/>
    <w:rsid w:val="006F62B9"/>
    <w:rsid w:val="006F63F1"/>
    <w:rsid w:val="006F6B4C"/>
    <w:rsid w:val="007001BA"/>
    <w:rsid w:val="0070075D"/>
    <w:rsid w:val="0070170A"/>
    <w:rsid w:val="0070183C"/>
    <w:rsid w:val="00703E93"/>
    <w:rsid w:val="00704FE6"/>
    <w:rsid w:val="007052AE"/>
    <w:rsid w:val="007076B3"/>
    <w:rsid w:val="00710396"/>
    <w:rsid w:val="00710757"/>
    <w:rsid w:val="00710791"/>
    <w:rsid w:val="007125F0"/>
    <w:rsid w:val="0071279A"/>
    <w:rsid w:val="0071331F"/>
    <w:rsid w:val="0071424E"/>
    <w:rsid w:val="00715AC6"/>
    <w:rsid w:val="00715B98"/>
    <w:rsid w:val="0071613C"/>
    <w:rsid w:val="00716C74"/>
    <w:rsid w:val="0071708B"/>
    <w:rsid w:val="00721AB8"/>
    <w:rsid w:val="007225FE"/>
    <w:rsid w:val="0072278E"/>
    <w:rsid w:val="00722D3D"/>
    <w:rsid w:val="00723478"/>
    <w:rsid w:val="00723645"/>
    <w:rsid w:val="00724AA7"/>
    <w:rsid w:val="00724D52"/>
    <w:rsid w:val="00725135"/>
    <w:rsid w:val="00726148"/>
    <w:rsid w:val="007261A3"/>
    <w:rsid w:val="00727139"/>
    <w:rsid w:val="00727B90"/>
    <w:rsid w:val="007304DE"/>
    <w:rsid w:val="0073062E"/>
    <w:rsid w:val="00730694"/>
    <w:rsid w:val="007311C4"/>
    <w:rsid w:val="007314D4"/>
    <w:rsid w:val="007319E4"/>
    <w:rsid w:val="00731C13"/>
    <w:rsid w:val="00732811"/>
    <w:rsid w:val="007329AA"/>
    <w:rsid w:val="00733879"/>
    <w:rsid w:val="00733885"/>
    <w:rsid w:val="00733C35"/>
    <w:rsid w:val="0073585D"/>
    <w:rsid w:val="007360E5"/>
    <w:rsid w:val="007365DA"/>
    <w:rsid w:val="007370BD"/>
    <w:rsid w:val="00740CE5"/>
    <w:rsid w:val="00742F4A"/>
    <w:rsid w:val="00744DB7"/>
    <w:rsid w:val="0074568E"/>
    <w:rsid w:val="00746308"/>
    <w:rsid w:val="007466B4"/>
    <w:rsid w:val="00746A27"/>
    <w:rsid w:val="00747060"/>
    <w:rsid w:val="007506E4"/>
    <w:rsid w:val="00750DED"/>
    <w:rsid w:val="00751897"/>
    <w:rsid w:val="00751923"/>
    <w:rsid w:val="00751D26"/>
    <w:rsid w:val="00751F1A"/>
    <w:rsid w:val="00753101"/>
    <w:rsid w:val="00753DB7"/>
    <w:rsid w:val="0075495D"/>
    <w:rsid w:val="00755A31"/>
    <w:rsid w:val="00755A8D"/>
    <w:rsid w:val="00755ED2"/>
    <w:rsid w:val="00756B1B"/>
    <w:rsid w:val="00756DFE"/>
    <w:rsid w:val="00757B3F"/>
    <w:rsid w:val="00762658"/>
    <w:rsid w:val="00762B5C"/>
    <w:rsid w:val="007651D6"/>
    <w:rsid w:val="007654D2"/>
    <w:rsid w:val="007659A8"/>
    <w:rsid w:val="007704D0"/>
    <w:rsid w:val="007714C1"/>
    <w:rsid w:val="0077185C"/>
    <w:rsid w:val="00771A1A"/>
    <w:rsid w:val="0077278D"/>
    <w:rsid w:val="007735AC"/>
    <w:rsid w:val="00773606"/>
    <w:rsid w:val="0077396F"/>
    <w:rsid w:val="00773A87"/>
    <w:rsid w:val="00775C82"/>
    <w:rsid w:val="00775D10"/>
    <w:rsid w:val="00775DD9"/>
    <w:rsid w:val="00776539"/>
    <w:rsid w:val="00776F5C"/>
    <w:rsid w:val="00777266"/>
    <w:rsid w:val="0077735F"/>
    <w:rsid w:val="007775A8"/>
    <w:rsid w:val="0078044C"/>
    <w:rsid w:val="00780FCE"/>
    <w:rsid w:val="0078117E"/>
    <w:rsid w:val="0078233F"/>
    <w:rsid w:val="00782E77"/>
    <w:rsid w:val="00783350"/>
    <w:rsid w:val="007837C5"/>
    <w:rsid w:val="00783801"/>
    <w:rsid w:val="00784794"/>
    <w:rsid w:val="00784D65"/>
    <w:rsid w:val="00784F17"/>
    <w:rsid w:val="007853A4"/>
    <w:rsid w:val="00785A21"/>
    <w:rsid w:val="00787998"/>
    <w:rsid w:val="00787A5F"/>
    <w:rsid w:val="00790A00"/>
    <w:rsid w:val="00791FD3"/>
    <w:rsid w:val="0079390B"/>
    <w:rsid w:val="00794FF2"/>
    <w:rsid w:val="00795B80"/>
    <w:rsid w:val="00797643"/>
    <w:rsid w:val="00797681"/>
    <w:rsid w:val="007A0A9F"/>
    <w:rsid w:val="007A1B23"/>
    <w:rsid w:val="007A2295"/>
    <w:rsid w:val="007A3186"/>
    <w:rsid w:val="007A4BE3"/>
    <w:rsid w:val="007A5721"/>
    <w:rsid w:val="007A615F"/>
    <w:rsid w:val="007A6BC7"/>
    <w:rsid w:val="007A7A20"/>
    <w:rsid w:val="007B0059"/>
    <w:rsid w:val="007B41F3"/>
    <w:rsid w:val="007B4CFE"/>
    <w:rsid w:val="007B4F59"/>
    <w:rsid w:val="007B5F09"/>
    <w:rsid w:val="007B60B6"/>
    <w:rsid w:val="007B6C3E"/>
    <w:rsid w:val="007C279B"/>
    <w:rsid w:val="007C2D5A"/>
    <w:rsid w:val="007C3386"/>
    <w:rsid w:val="007C3513"/>
    <w:rsid w:val="007C426F"/>
    <w:rsid w:val="007C4349"/>
    <w:rsid w:val="007C4AA1"/>
    <w:rsid w:val="007C62A8"/>
    <w:rsid w:val="007C64E1"/>
    <w:rsid w:val="007C7186"/>
    <w:rsid w:val="007C7CE9"/>
    <w:rsid w:val="007D01E5"/>
    <w:rsid w:val="007D0446"/>
    <w:rsid w:val="007D0E17"/>
    <w:rsid w:val="007D2481"/>
    <w:rsid w:val="007D2576"/>
    <w:rsid w:val="007D28FF"/>
    <w:rsid w:val="007D31D2"/>
    <w:rsid w:val="007D4242"/>
    <w:rsid w:val="007D4885"/>
    <w:rsid w:val="007D49AA"/>
    <w:rsid w:val="007D4AFD"/>
    <w:rsid w:val="007D5944"/>
    <w:rsid w:val="007D6936"/>
    <w:rsid w:val="007D6CB9"/>
    <w:rsid w:val="007D7013"/>
    <w:rsid w:val="007E03B6"/>
    <w:rsid w:val="007E0B23"/>
    <w:rsid w:val="007E0F4E"/>
    <w:rsid w:val="007E22C5"/>
    <w:rsid w:val="007E2311"/>
    <w:rsid w:val="007E23C4"/>
    <w:rsid w:val="007E37E6"/>
    <w:rsid w:val="007E4498"/>
    <w:rsid w:val="007E4A7A"/>
    <w:rsid w:val="007E4AD7"/>
    <w:rsid w:val="007E60E0"/>
    <w:rsid w:val="007E69DF"/>
    <w:rsid w:val="007E71B3"/>
    <w:rsid w:val="007F0038"/>
    <w:rsid w:val="007F00CB"/>
    <w:rsid w:val="007F1225"/>
    <w:rsid w:val="007F2682"/>
    <w:rsid w:val="007F405D"/>
    <w:rsid w:val="007F43F7"/>
    <w:rsid w:val="007F4734"/>
    <w:rsid w:val="007F57D8"/>
    <w:rsid w:val="007F6254"/>
    <w:rsid w:val="007F6604"/>
    <w:rsid w:val="007F6AD5"/>
    <w:rsid w:val="007F74E8"/>
    <w:rsid w:val="007F7782"/>
    <w:rsid w:val="0080044C"/>
    <w:rsid w:val="0080197B"/>
    <w:rsid w:val="00802B14"/>
    <w:rsid w:val="00803B48"/>
    <w:rsid w:val="0080529F"/>
    <w:rsid w:val="0080560D"/>
    <w:rsid w:val="0080648B"/>
    <w:rsid w:val="008067CE"/>
    <w:rsid w:val="0080757B"/>
    <w:rsid w:val="00807813"/>
    <w:rsid w:val="008078B7"/>
    <w:rsid w:val="0081219F"/>
    <w:rsid w:val="00812C9D"/>
    <w:rsid w:val="008130E6"/>
    <w:rsid w:val="00814633"/>
    <w:rsid w:val="00821DDB"/>
    <w:rsid w:val="0082203E"/>
    <w:rsid w:val="00822040"/>
    <w:rsid w:val="00823805"/>
    <w:rsid w:val="0082489A"/>
    <w:rsid w:val="00825021"/>
    <w:rsid w:val="008257C3"/>
    <w:rsid w:val="00825E9C"/>
    <w:rsid w:val="00826F18"/>
    <w:rsid w:val="00826FF5"/>
    <w:rsid w:val="0082719E"/>
    <w:rsid w:val="0082763B"/>
    <w:rsid w:val="008277E6"/>
    <w:rsid w:val="00830371"/>
    <w:rsid w:val="00830895"/>
    <w:rsid w:val="0083106D"/>
    <w:rsid w:val="00832096"/>
    <w:rsid w:val="008329E1"/>
    <w:rsid w:val="00833967"/>
    <w:rsid w:val="00833BA2"/>
    <w:rsid w:val="00834402"/>
    <w:rsid w:val="008345EA"/>
    <w:rsid w:val="008346A5"/>
    <w:rsid w:val="008359AD"/>
    <w:rsid w:val="00836A2C"/>
    <w:rsid w:val="00837055"/>
    <w:rsid w:val="008427E1"/>
    <w:rsid w:val="00842C47"/>
    <w:rsid w:val="00842FA1"/>
    <w:rsid w:val="00843277"/>
    <w:rsid w:val="0084386D"/>
    <w:rsid w:val="00843E28"/>
    <w:rsid w:val="008449B1"/>
    <w:rsid w:val="00844BFC"/>
    <w:rsid w:val="00844ED5"/>
    <w:rsid w:val="00845CA0"/>
    <w:rsid w:val="00845CEB"/>
    <w:rsid w:val="00850370"/>
    <w:rsid w:val="008512D0"/>
    <w:rsid w:val="008519D4"/>
    <w:rsid w:val="0085253F"/>
    <w:rsid w:val="0085301A"/>
    <w:rsid w:val="0085513D"/>
    <w:rsid w:val="008551C2"/>
    <w:rsid w:val="00855791"/>
    <w:rsid w:val="00856819"/>
    <w:rsid w:val="00860393"/>
    <w:rsid w:val="00860E50"/>
    <w:rsid w:val="00861190"/>
    <w:rsid w:val="00861E33"/>
    <w:rsid w:val="00864183"/>
    <w:rsid w:val="00864DEB"/>
    <w:rsid w:val="00864E9C"/>
    <w:rsid w:val="008673E8"/>
    <w:rsid w:val="00867F33"/>
    <w:rsid w:val="00870986"/>
    <w:rsid w:val="00870C15"/>
    <w:rsid w:val="00870E95"/>
    <w:rsid w:val="00871052"/>
    <w:rsid w:val="0087125B"/>
    <w:rsid w:val="00871BCC"/>
    <w:rsid w:val="00871FBB"/>
    <w:rsid w:val="00872B79"/>
    <w:rsid w:val="008744E8"/>
    <w:rsid w:val="008763F9"/>
    <w:rsid w:val="008778DF"/>
    <w:rsid w:val="008827D7"/>
    <w:rsid w:val="00883415"/>
    <w:rsid w:val="0088456F"/>
    <w:rsid w:val="00884EBF"/>
    <w:rsid w:val="00886179"/>
    <w:rsid w:val="00886839"/>
    <w:rsid w:val="0088718E"/>
    <w:rsid w:val="00887F98"/>
    <w:rsid w:val="0089136C"/>
    <w:rsid w:val="008920C2"/>
    <w:rsid w:val="00894985"/>
    <w:rsid w:val="00897B52"/>
    <w:rsid w:val="00897F02"/>
    <w:rsid w:val="008A05BF"/>
    <w:rsid w:val="008A1C0B"/>
    <w:rsid w:val="008A2ACB"/>
    <w:rsid w:val="008A2CFD"/>
    <w:rsid w:val="008A2D62"/>
    <w:rsid w:val="008A5214"/>
    <w:rsid w:val="008A652E"/>
    <w:rsid w:val="008A7114"/>
    <w:rsid w:val="008B064F"/>
    <w:rsid w:val="008B127B"/>
    <w:rsid w:val="008B167C"/>
    <w:rsid w:val="008B2EC3"/>
    <w:rsid w:val="008B3A19"/>
    <w:rsid w:val="008B3B6A"/>
    <w:rsid w:val="008B4C4A"/>
    <w:rsid w:val="008B4D8B"/>
    <w:rsid w:val="008B5B3C"/>
    <w:rsid w:val="008B64F8"/>
    <w:rsid w:val="008B654A"/>
    <w:rsid w:val="008B7C5C"/>
    <w:rsid w:val="008C1B1C"/>
    <w:rsid w:val="008C31DD"/>
    <w:rsid w:val="008C36B0"/>
    <w:rsid w:val="008C3A15"/>
    <w:rsid w:val="008C3A44"/>
    <w:rsid w:val="008C4F07"/>
    <w:rsid w:val="008C5114"/>
    <w:rsid w:val="008C5848"/>
    <w:rsid w:val="008C5A42"/>
    <w:rsid w:val="008C6F72"/>
    <w:rsid w:val="008D0C40"/>
    <w:rsid w:val="008D1671"/>
    <w:rsid w:val="008D1A93"/>
    <w:rsid w:val="008D2BE1"/>
    <w:rsid w:val="008D316B"/>
    <w:rsid w:val="008D34B4"/>
    <w:rsid w:val="008D49CE"/>
    <w:rsid w:val="008D5EFD"/>
    <w:rsid w:val="008D6FE5"/>
    <w:rsid w:val="008D70AB"/>
    <w:rsid w:val="008E31F4"/>
    <w:rsid w:val="008E3B61"/>
    <w:rsid w:val="008E4B9E"/>
    <w:rsid w:val="008E4FAA"/>
    <w:rsid w:val="008E5274"/>
    <w:rsid w:val="008E5709"/>
    <w:rsid w:val="008E718F"/>
    <w:rsid w:val="008E741F"/>
    <w:rsid w:val="008E745C"/>
    <w:rsid w:val="008E7593"/>
    <w:rsid w:val="008E79EF"/>
    <w:rsid w:val="008E7ADC"/>
    <w:rsid w:val="008F05A6"/>
    <w:rsid w:val="008F0A1C"/>
    <w:rsid w:val="008F1B36"/>
    <w:rsid w:val="008F1C3E"/>
    <w:rsid w:val="008F277E"/>
    <w:rsid w:val="008F3AD5"/>
    <w:rsid w:val="008F3E02"/>
    <w:rsid w:val="008F6050"/>
    <w:rsid w:val="008F669D"/>
    <w:rsid w:val="008F6743"/>
    <w:rsid w:val="008F6DE4"/>
    <w:rsid w:val="008F6E0F"/>
    <w:rsid w:val="008F77EB"/>
    <w:rsid w:val="008F795A"/>
    <w:rsid w:val="00901DE2"/>
    <w:rsid w:val="00905621"/>
    <w:rsid w:val="00910C08"/>
    <w:rsid w:val="009111BC"/>
    <w:rsid w:val="00912E77"/>
    <w:rsid w:val="00913393"/>
    <w:rsid w:val="00913747"/>
    <w:rsid w:val="009142A6"/>
    <w:rsid w:val="0091458B"/>
    <w:rsid w:val="00914E81"/>
    <w:rsid w:val="00915964"/>
    <w:rsid w:val="00915EF3"/>
    <w:rsid w:val="0091725A"/>
    <w:rsid w:val="0091735B"/>
    <w:rsid w:val="00920391"/>
    <w:rsid w:val="00920CBB"/>
    <w:rsid w:val="009215B4"/>
    <w:rsid w:val="00921635"/>
    <w:rsid w:val="00922009"/>
    <w:rsid w:val="009227FC"/>
    <w:rsid w:val="00923659"/>
    <w:rsid w:val="00924A7D"/>
    <w:rsid w:val="00924FC1"/>
    <w:rsid w:val="00926617"/>
    <w:rsid w:val="00926CD3"/>
    <w:rsid w:val="00927061"/>
    <w:rsid w:val="00927D36"/>
    <w:rsid w:val="0093170A"/>
    <w:rsid w:val="00932243"/>
    <w:rsid w:val="0093260B"/>
    <w:rsid w:val="00933C83"/>
    <w:rsid w:val="00933FE8"/>
    <w:rsid w:val="009347F4"/>
    <w:rsid w:val="009348C5"/>
    <w:rsid w:val="0093615E"/>
    <w:rsid w:val="0094104C"/>
    <w:rsid w:val="009413DF"/>
    <w:rsid w:val="00941421"/>
    <w:rsid w:val="00941F47"/>
    <w:rsid w:val="0094356F"/>
    <w:rsid w:val="009449BF"/>
    <w:rsid w:val="0094503C"/>
    <w:rsid w:val="009454A9"/>
    <w:rsid w:val="0094764D"/>
    <w:rsid w:val="00947C70"/>
    <w:rsid w:val="00947C9D"/>
    <w:rsid w:val="00950A9C"/>
    <w:rsid w:val="00951A24"/>
    <w:rsid w:val="00952A39"/>
    <w:rsid w:val="00953961"/>
    <w:rsid w:val="00953D43"/>
    <w:rsid w:val="009543B5"/>
    <w:rsid w:val="00954735"/>
    <w:rsid w:val="00955BBE"/>
    <w:rsid w:val="0095698E"/>
    <w:rsid w:val="00956FDC"/>
    <w:rsid w:val="00957669"/>
    <w:rsid w:val="00957C31"/>
    <w:rsid w:val="009602C3"/>
    <w:rsid w:val="0096063F"/>
    <w:rsid w:val="00961774"/>
    <w:rsid w:val="009628BD"/>
    <w:rsid w:val="0096396E"/>
    <w:rsid w:val="00963BFE"/>
    <w:rsid w:val="00963C39"/>
    <w:rsid w:val="00964278"/>
    <w:rsid w:val="009646F6"/>
    <w:rsid w:val="009659CB"/>
    <w:rsid w:val="00966B0A"/>
    <w:rsid w:val="0096700F"/>
    <w:rsid w:val="009705B9"/>
    <w:rsid w:val="009705C9"/>
    <w:rsid w:val="00970B81"/>
    <w:rsid w:val="00970CE1"/>
    <w:rsid w:val="00971CBD"/>
    <w:rsid w:val="00972610"/>
    <w:rsid w:val="0097482F"/>
    <w:rsid w:val="009758E1"/>
    <w:rsid w:val="00975F2A"/>
    <w:rsid w:val="00976105"/>
    <w:rsid w:val="00977DC9"/>
    <w:rsid w:val="00980A00"/>
    <w:rsid w:val="00982084"/>
    <w:rsid w:val="009828BC"/>
    <w:rsid w:val="009829C4"/>
    <w:rsid w:val="00983C85"/>
    <w:rsid w:val="009843DB"/>
    <w:rsid w:val="009865D0"/>
    <w:rsid w:val="00990ACD"/>
    <w:rsid w:val="00991316"/>
    <w:rsid w:val="00991748"/>
    <w:rsid w:val="00992827"/>
    <w:rsid w:val="009929A7"/>
    <w:rsid w:val="00994040"/>
    <w:rsid w:val="00996427"/>
    <w:rsid w:val="00996E73"/>
    <w:rsid w:val="0099703D"/>
    <w:rsid w:val="00997FD2"/>
    <w:rsid w:val="009A02B2"/>
    <w:rsid w:val="009A1474"/>
    <w:rsid w:val="009A1520"/>
    <w:rsid w:val="009A1AA5"/>
    <w:rsid w:val="009A206C"/>
    <w:rsid w:val="009A27F2"/>
    <w:rsid w:val="009A2AEA"/>
    <w:rsid w:val="009A36DA"/>
    <w:rsid w:val="009A4A77"/>
    <w:rsid w:val="009A590C"/>
    <w:rsid w:val="009A5FD4"/>
    <w:rsid w:val="009A6145"/>
    <w:rsid w:val="009A7ED9"/>
    <w:rsid w:val="009B0770"/>
    <w:rsid w:val="009B0CA2"/>
    <w:rsid w:val="009B0EB3"/>
    <w:rsid w:val="009B10C4"/>
    <w:rsid w:val="009B136D"/>
    <w:rsid w:val="009B32C3"/>
    <w:rsid w:val="009B39B6"/>
    <w:rsid w:val="009B6573"/>
    <w:rsid w:val="009B7886"/>
    <w:rsid w:val="009C047F"/>
    <w:rsid w:val="009C07CC"/>
    <w:rsid w:val="009C1140"/>
    <w:rsid w:val="009C1602"/>
    <w:rsid w:val="009C1790"/>
    <w:rsid w:val="009C17FE"/>
    <w:rsid w:val="009C1E76"/>
    <w:rsid w:val="009C280E"/>
    <w:rsid w:val="009C2D83"/>
    <w:rsid w:val="009C3DFA"/>
    <w:rsid w:val="009C5297"/>
    <w:rsid w:val="009C57C6"/>
    <w:rsid w:val="009C71AA"/>
    <w:rsid w:val="009C7532"/>
    <w:rsid w:val="009C7806"/>
    <w:rsid w:val="009D0011"/>
    <w:rsid w:val="009D03BE"/>
    <w:rsid w:val="009D1A23"/>
    <w:rsid w:val="009D1FE6"/>
    <w:rsid w:val="009D1FE7"/>
    <w:rsid w:val="009D2B64"/>
    <w:rsid w:val="009D2E14"/>
    <w:rsid w:val="009D306E"/>
    <w:rsid w:val="009D4261"/>
    <w:rsid w:val="009D452E"/>
    <w:rsid w:val="009D6AF5"/>
    <w:rsid w:val="009D6D95"/>
    <w:rsid w:val="009D6E4D"/>
    <w:rsid w:val="009D7125"/>
    <w:rsid w:val="009D7DBD"/>
    <w:rsid w:val="009E078B"/>
    <w:rsid w:val="009E31E8"/>
    <w:rsid w:val="009E3921"/>
    <w:rsid w:val="009E3EBA"/>
    <w:rsid w:val="009E468D"/>
    <w:rsid w:val="009E515A"/>
    <w:rsid w:val="009E5790"/>
    <w:rsid w:val="009E58E5"/>
    <w:rsid w:val="009E599B"/>
    <w:rsid w:val="009E75B5"/>
    <w:rsid w:val="009F0D80"/>
    <w:rsid w:val="009F334B"/>
    <w:rsid w:val="009F345C"/>
    <w:rsid w:val="009F42C6"/>
    <w:rsid w:val="009F554C"/>
    <w:rsid w:val="009F76BA"/>
    <w:rsid w:val="00A00EB9"/>
    <w:rsid w:val="00A01107"/>
    <w:rsid w:val="00A0119F"/>
    <w:rsid w:val="00A01879"/>
    <w:rsid w:val="00A02F21"/>
    <w:rsid w:val="00A032D9"/>
    <w:rsid w:val="00A03713"/>
    <w:rsid w:val="00A05EB3"/>
    <w:rsid w:val="00A06E7D"/>
    <w:rsid w:val="00A07246"/>
    <w:rsid w:val="00A100F7"/>
    <w:rsid w:val="00A104A3"/>
    <w:rsid w:val="00A11040"/>
    <w:rsid w:val="00A11AC7"/>
    <w:rsid w:val="00A11FA9"/>
    <w:rsid w:val="00A14BCF"/>
    <w:rsid w:val="00A14C62"/>
    <w:rsid w:val="00A1559E"/>
    <w:rsid w:val="00A166B7"/>
    <w:rsid w:val="00A16F44"/>
    <w:rsid w:val="00A20890"/>
    <w:rsid w:val="00A20B89"/>
    <w:rsid w:val="00A213A6"/>
    <w:rsid w:val="00A236E4"/>
    <w:rsid w:val="00A2426B"/>
    <w:rsid w:val="00A2557F"/>
    <w:rsid w:val="00A26117"/>
    <w:rsid w:val="00A26CF8"/>
    <w:rsid w:val="00A279D0"/>
    <w:rsid w:val="00A30066"/>
    <w:rsid w:val="00A31112"/>
    <w:rsid w:val="00A32D31"/>
    <w:rsid w:val="00A330B9"/>
    <w:rsid w:val="00A3391B"/>
    <w:rsid w:val="00A33DD4"/>
    <w:rsid w:val="00A33EF2"/>
    <w:rsid w:val="00A348A8"/>
    <w:rsid w:val="00A34D0D"/>
    <w:rsid w:val="00A35304"/>
    <w:rsid w:val="00A37203"/>
    <w:rsid w:val="00A40424"/>
    <w:rsid w:val="00A41234"/>
    <w:rsid w:val="00A4195E"/>
    <w:rsid w:val="00A4287B"/>
    <w:rsid w:val="00A42B79"/>
    <w:rsid w:val="00A42F50"/>
    <w:rsid w:val="00A43C76"/>
    <w:rsid w:val="00A453B3"/>
    <w:rsid w:val="00A47913"/>
    <w:rsid w:val="00A47B6B"/>
    <w:rsid w:val="00A47D25"/>
    <w:rsid w:val="00A47E9D"/>
    <w:rsid w:val="00A51524"/>
    <w:rsid w:val="00A53031"/>
    <w:rsid w:val="00A54FE8"/>
    <w:rsid w:val="00A55ADC"/>
    <w:rsid w:val="00A55C2B"/>
    <w:rsid w:val="00A55FAD"/>
    <w:rsid w:val="00A563BD"/>
    <w:rsid w:val="00A567AD"/>
    <w:rsid w:val="00A578FE"/>
    <w:rsid w:val="00A57DFA"/>
    <w:rsid w:val="00A63674"/>
    <w:rsid w:val="00A63B8C"/>
    <w:rsid w:val="00A63BA4"/>
    <w:rsid w:val="00A64178"/>
    <w:rsid w:val="00A64851"/>
    <w:rsid w:val="00A65E68"/>
    <w:rsid w:val="00A6705E"/>
    <w:rsid w:val="00A67449"/>
    <w:rsid w:val="00A67957"/>
    <w:rsid w:val="00A67E3E"/>
    <w:rsid w:val="00A70307"/>
    <w:rsid w:val="00A706F8"/>
    <w:rsid w:val="00A70DD0"/>
    <w:rsid w:val="00A7193D"/>
    <w:rsid w:val="00A71D30"/>
    <w:rsid w:val="00A72033"/>
    <w:rsid w:val="00A7306C"/>
    <w:rsid w:val="00A73097"/>
    <w:rsid w:val="00A73EBD"/>
    <w:rsid w:val="00A747A1"/>
    <w:rsid w:val="00A760E7"/>
    <w:rsid w:val="00A7678E"/>
    <w:rsid w:val="00A76AC2"/>
    <w:rsid w:val="00A76D23"/>
    <w:rsid w:val="00A771E8"/>
    <w:rsid w:val="00A80F15"/>
    <w:rsid w:val="00A83558"/>
    <w:rsid w:val="00A83F77"/>
    <w:rsid w:val="00A84C3E"/>
    <w:rsid w:val="00A85EAF"/>
    <w:rsid w:val="00A86B22"/>
    <w:rsid w:val="00A87407"/>
    <w:rsid w:val="00A936BB"/>
    <w:rsid w:val="00A9503A"/>
    <w:rsid w:val="00A961AC"/>
    <w:rsid w:val="00A97B24"/>
    <w:rsid w:val="00AA0805"/>
    <w:rsid w:val="00AA08C0"/>
    <w:rsid w:val="00AA0C55"/>
    <w:rsid w:val="00AA1D79"/>
    <w:rsid w:val="00AA2956"/>
    <w:rsid w:val="00AA341D"/>
    <w:rsid w:val="00AA3F7D"/>
    <w:rsid w:val="00AA4DC0"/>
    <w:rsid w:val="00AA57F1"/>
    <w:rsid w:val="00AA59B4"/>
    <w:rsid w:val="00AA5D40"/>
    <w:rsid w:val="00AA78F8"/>
    <w:rsid w:val="00AB09A0"/>
    <w:rsid w:val="00AB1911"/>
    <w:rsid w:val="00AB1A45"/>
    <w:rsid w:val="00AB1E9E"/>
    <w:rsid w:val="00AB2D48"/>
    <w:rsid w:val="00AB2DE6"/>
    <w:rsid w:val="00AB51DF"/>
    <w:rsid w:val="00AB5A61"/>
    <w:rsid w:val="00AB6A41"/>
    <w:rsid w:val="00AB6F29"/>
    <w:rsid w:val="00AB7B64"/>
    <w:rsid w:val="00AB7E98"/>
    <w:rsid w:val="00AB7EC9"/>
    <w:rsid w:val="00AC0559"/>
    <w:rsid w:val="00AC0981"/>
    <w:rsid w:val="00AC2492"/>
    <w:rsid w:val="00AC5C3C"/>
    <w:rsid w:val="00AC7295"/>
    <w:rsid w:val="00AC7F95"/>
    <w:rsid w:val="00AD03FF"/>
    <w:rsid w:val="00AD057D"/>
    <w:rsid w:val="00AD070E"/>
    <w:rsid w:val="00AD1000"/>
    <w:rsid w:val="00AD1739"/>
    <w:rsid w:val="00AD3793"/>
    <w:rsid w:val="00AD3A96"/>
    <w:rsid w:val="00AD4CFE"/>
    <w:rsid w:val="00AD6A1A"/>
    <w:rsid w:val="00AD785D"/>
    <w:rsid w:val="00AE0089"/>
    <w:rsid w:val="00AE17F1"/>
    <w:rsid w:val="00AE198D"/>
    <w:rsid w:val="00AE1AE2"/>
    <w:rsid w:val="00AE2418"/>
    <w:rsid w:val="00AE3177"/>
    <w:rsid w:val="00AE3780"/>
    <w:rsid w:val="00AE3DF1"/>
    <w:rsid w:val="00AE4275"/>
    <w:rsid w:val="00AE5118"/>
    <w:rsid w:val="00AE60C4"/>
    <w:rsid w:val="00AE6513"/>
    <w:rsid w:val="00AE7AE6"/>
    <w:rsid w:val="00AF0151"/>
    <w:rsid w:val="00AF35D8"/>
    <w:rsid w:val="00AF3792"/>
    <w:rsid w:val="00AF4F31"/>
    <w:rsid w:val="00AF5177"/>
    <w:rsid w:val="00AF5F0B"/>
    <w:rsid w:val="00AF6C65"/>
    <w:rsid w:val="00AF6FE3"/>
    <w:rsid w:val="00B00C71"/>
    <w:rsid w:val="00B01723"/>
    <w:rsid w:val="00B01E70"/>
    <w:rsid w:val="00B01FD9"/>
    <w:rsid w:val="00B028C8"/>
    <w:rsid w:val="00B03DC7"/>
    <w:rsid w:val="00B06774"/>
    <w:rsid w:val="00B072D8"/>
    <w:rsid w:val="00B10385"/>
    <w:rsid w:val="00B12C16"/>
    <w:rsid w:val="00B138E9"/>
    <w:rsid w:val="00B13E27"/>
    <w:rsid w:val="00B13F79"/>
    <w:rsid w:val="00B15472"/>
    <w:rsid w:val="00B155B9"/>
    <w:rsid w:val="00B21ACC"/>
    <w:rsid w:val="00B22713"/>
    <w:rsid w:val="00B2295F"/>
    <w:rsid w:val="00B23F1F"/>
    <w:rsid w:val="00B2436C"/>
    <w:rsid w:val="00B2460B"/>
    <w:rsid w:val="00B24C82"/>
    <w:rsid w:val="00B25854"/>
    <w:rsid w:val="00B25E82"/>
    <w:rsid w:val="00B267FF"/>
    <w:rsid w:val="00B26EA0"/>
    <w:rsid w:val="00B30428"/>
    <w:rsid w:val="00B30F78"/>
    <w:rsid w:val="00B32811"/>
    <w:rsid w:val="00B3282B"/>
    <w:rsid w:val="00B33064"/>
    <w:rsid w:val="00B33B32"/>
    <w:rsid w:val="00B33CC4"/>
    <w:rsid w:val="00B350D5"/>
    <w:rsid w:val="00B35174"/>
    <w:rsid w:val="00B360F4"/>
    <w:rsid w:val="00B363A5"/>
    <w:rsid w:val="00B36454"/>
    <w:rsid w:val="00B37CB3"/>
    <w:rsid w:val="00B37F9A"/>
    <w:rsid w:val="00B4345A"/>
    <w:rsid w:val="00B443D8"/>
    <w:rsid w:val="00B44A40"/>
    <w:rsid w:val="00B44DB5"/>
    <w:rsid w:val="00B456BF"/>
    <w:rsid w:val="00B45C24"/>
    <w:rsid w:val="00B51A0C"/>
    <w:rsid w:val="00B52541"/>
    <w:rsid w:val="00B52849"/>
    <w:rsid w:val="00B52CF2"/>
    <w:rsid w:val="00B53BD1"/>
    <w:rsid w:val="00B53F32"/>
    <w:rsid w:val="00B54735"/>
    <w:rsid w:val="00B5714F"/>
    <w:rsid w:val="00B57946"/>
    <w:rsid w:val="00B57B85"/>
    <w:rsid w:val="00B57D41"/>
    <w:rsid w:val="00B60CEC"/>
    <w:rsid w:val="00B619E3"/>
    <w:rsid w:val="00B62490"/>
    <w:rsid w:val="00B64BFC"/>
    <w:rsid w:val="00B64E62"/>
    <w:rsid w:val="00B656CC"/>
    <w:rsid w:val="00B661B7"/>
    <w:rsid w:val="00B66339"/>
    <w:rsid w:val="00B6686F"/>
    <w:rsid w:val="00B669F2"/>
    <w:rsid w:val="00B66E13"/>
    <w:rsid w:val="00B671A2"/>
    <w:rsid w:val="00B718E0"/>
    <w:rsid w:val="00B719DD"/>
    <w:rsid w:val="00B71A84"/>
    <w:rsid w:val="00B72AF3"/>
    <w:rsid w:val="00B7308E"/>
    <w:rsid w:val="00B73D1D"/>
    <w:rsid w:val="00B74FE0"/>
    <w:rsid w:val="00B76158"/>
    <w:rsid w:val="00B76735"/>
    <w:rsid w:val="00B76D46"/>
    <w:rsid w:val="00B77B56"/>
    <w:rsid w:val="00B80BAF"/>
    <w:rsid w:val="00B81164"/>
    <w:rsid w:val="00B81C04"/>
    <w:rsid w:val="00B82B81"/>
    <w:rsid w:val="00B82ED3"/>
    <w:rsid w:val="00B82EE5"/>
    <w:rsid w:val="00B833DF"/>
    <w:rsid w:val="00B83BF5"/>
    <w:rsid w:val="00B85B9A"/>
    <w:rsid w:val="00B85EF9"/>
    <w:rsid w:val="00B87431"/>
    <w:rsid w:val="00B87F8E"/>
    <w:rsid w:val="00B91843"/>
    <w:rsid w:val="00B91A4E"/>
    <w:rsid w:val="00B92385"/>
    <w:rsid w:val="00B923A1"/>
    <w:rsid w:val="00B92571"/>
    <w:rsid w:val="00B93286"/>
    <w:rsid w:val="00B9456E"/>
    <w:rsid w:val="00B949DE"/>
    <w:rsid w:val="00B95919"/>
    <w:rsid w:val="00B96896"/>
    <w:rsid w:val="00B9690F"/>
    <w:rsid w:val="00B97178"/>
    <w:rsid w:val="00BA1343"/>
    <w:rsid w:val="00BA16D4"/>
    <w:rsid w:val="00BA2F29"/>
    <w:rsid w:val="00BA3F56"/>
    <w:rsid w:val="00BA49B7"/>
    <w:rsid w:val="00BA53FF"/>
    <w:rsid w:val="00BA5553"/>
    <w:rsid w:val="00BA597A"/>
    <w:rsid w:val="00BA59A1"/>
    <w:rsid w:val="00BA6085"/>
    <w:rsid w:val="00BA699F"/>
    <w:rsid w:val="00BA7285"/>
    <w:rsid w:val="00BA76AD"/>
    <w:rsid w:val="00BB0B5A"/>
    <w:rsid w:val="00BB18C9"/>
    <w:rsid w:val="00BB1E62"/>
    <w:rsid w:val="00BB1E7C"/>
    <w:rsid w:val="00BB3A65"/>
    <w:rsid w:val="00BB3C88"/>
    <w:rsid w:val="00BB57F9"/>
    <w:rsid w:val="00BB584E"/>
    <w:rsid w:val="00BB5994"/>
    <w:rsid w:val="00BB5DAD"/>
    <w:rsid w:val="00BB62F6"/>
    <w:rsid w:val="00BB6385"/>
    <w:rsid w:val="00BB6A3A"/>
    <w:rsid w:val="00BB6DC8"/>
    <w:rsid w:val="00BB7701"/>
    <w:rsid w:val="00BC0234"/>
    <w:rsid w:val="00BC1579"/>
    <w:rsid w:val="00BC158F"/>
    <w:rsid w:val="00BC1A5C"/>
    <w:rsid w:val="00BC1FD0"/>
    <w:rsid w:val="00BC214E"/>
    <w:rsid w:val="00BC37A2"/>
    <w:rsid w:val="00BC47BB"/>
    <w:rsid w:val="00BC5615"/>
    <w:rsid w:val="00BC65F7"/>
    <w:rsid w:val="00BC74AD"/>
    <w:rsid w:val="00BC7F6A"/>
    <w:rsid w:val="00BD02E4"/>
    <w:rsid w:val="00BD1212"/>
    <w:rsid w:val="00BD1381"/>
    <w:rsid w:val="00BD13A7"/>
    <w:rsid w:val="00BD1572"/>
    <w:rsid w:val="00BD1D93"/>
    <w:rsid w:val="00BD3A52"/>
    <w:rsid w:val="00BD47D2"/>
    <w:rsid w:val="00BD47F9"/>
    <w:rsid w:val="00BD546A"/>
    <w:rsid w:val="00BD6C4A"/>
    <w:rsid w:val="00BD71FF"/>
    <w:rsid w:val="00BD729C"/>
    <w:rsid w:val="00BD7CB8"/>
    <w:rsid w:val="00BD7CEF"/>
    <w:rsid w:val="00BE049B"/>
    <w:rsid w:val="00BE178D"/>
    <w:rsid w:val="00BE2E41"/>
    <w:rsid w:val="00BE3775"/>
    <w:rsid w:val="00BE684D"/>
    <w:rsid w:val="00BE6E92"/>
    <w:rsid w:val="00BE7D97"/>
    <w:rsid w:val="00BF1AD0"/>
    <w:rsid w:val="00BF1BF7"/>
    <w:rsid w:val="00BF283C"/>
    <w:rsid w:val="00BF4F32"/>
    <w:rsid w:val="00BF5015"/>
    <w:rsid w:val="00BF76E8"/>
    <w:rsid w:val="00BF795C"/>
    <w:rsid w:val="00BF7D25"/>
    <w:rsid w:val="00C00092"/>
    <w:rsid w:val="00C01759"/>
    <w:rsid w:val="00C0324E"/>
    <w:rsid w:val="00C03FAD"/>
    <w:rsid w:val="00C04CF5"/>
    <w:rsid w:val="00C06461"/>
    <w:rsid w:val="00C07007"/>
    <w:rsid w:val="00C076A6"/>
    <w:rsid w:val="00C0783B"/>
    <w:rsid w:val="00C07AEA"/>
    <w:rsid w:val="00C07B96"/>
    <w:rsid w:val="00C1085E"/>
    <w:rsid w:val="00C109BB"/>
    <w:rsid w:val="00C1131B"/>
    <w:rsid w:val="00C12133"/>
    <w:rsid w:val="00C122BE"/>
    <w:rsid w:val="00C1389B"/>
    <w:rsid w:val="00C13AFE"/>
    <w:rsid w:val="00C13F9E"/>
    <w:rsid w:val="00C15679"/>
    <w:rsid w:val="00C16121"/>
    <w:rsid w:val="00C17373"/>
    <w:rsid w:val="00C175C7"/>
    <w:rsid w:val="00C17691"/>
    <w:rsid w:val="00C17A65"/>
    <w:rsid w:val="00C204BC"/>
    <w:rsid w:val="00C21AAE"/>
    <w:rsid w:val="00C21E14"/>
    <w:rsid w:val="00C2354D"/>
    <w:rsid w:val="00C235E5"/>
    <w:rsid w:val="00C24345"/>
    <w:rsid w:val="00C25CF8"/>
    <w:rsid w:val="00C26C83"/>
    <w:rsid w:val="00C270B7"/>
    <w:rsid w:val="00C2794F"/>
    <w:rsid w:val="00C30330"/>
    <w:rsid w:val="00C304F1"/>
    <w:rsid w:val="00C30A55"/>
    <w:rsid w:val="00C340D8"/>
    <w:rsid w:val="00C3450E"/>
    <w:rsid w:val="00C35A9B"/>
    <w:rsid w:val="00C36799"/>
    <w:rsid w:val="00C3786E"/>
    <w:rsid w:val="00C37E5E"/>
    <w:rsid w:val="00C41ECA"/>
    <w:rsid w:val="00C43818"/>
    <w:rsid w:val="00C464DC"/>
    <w:rsid w:val="00C46903"/>
    <w:rsid w:val="00C51D1F"/>
    <w:rsid w:val="00C527B8"/>
    <w:rsid w:val="00C52AE4"/>
    <w:rsid w:val="00C52B6F"/>
    <w:rsid w:val="00C5306E"/>
    <w:rsid w:val="00C53916"/>
    <w:rsid w:val="00C54AF8"/>
    <w:rsid w:val="00C562F9"/>
    <w:rsid w:val="00C57548"/>
    <w:rsid w:val="00C579DF"/>
    <w:rsid w:val="00C60F1F"/>
    <w:rsid w:val="00C627E3"/>
    <w:rsid w:val="00C62B78"/>
    <w:rsid w:val="00C66393"/>
    <w:rsid w:val="00C66A07"/>
    <w:rsid w:val="00C66E05"/>
    <w:rsid w:val="00C6703D"/>
    <w:rsid w:val="00C6724E"/>
    <w:rsid w:val="00C67DDE"/>
    <w:rsid w:val="00C7061D"/>
    <w:rsid w:val="00C707F7"/>
    <w:rsid w:val="00C72B64"/>
    <w:rsid w:val="00C72B69"/>
    <w:rsid w:val="00C72E2F"/>
    <w:rsid w:val="00C730D1"/>
    <w:rsid w:val="00C732FF"/>
    <w:rsid w:val="00C73307"/>
    <w:rsid w:val="00C736D6"/>
    <w:rsid w:val="00C73A14"/>
    <w:rsid w:val="00C73EC1"/>
    <w:rsid w:val="00C764AA"/>
    <w:rsid w:val="00C7744C"/>
    <w:rsid w:val="00C77A5F"/>
    <w:rsid w:val="00C806E2"/>
    <w:rsid w:val="00C81994"/>
    <w:rsid w:val="00C81F05"/>
    <w:rsid w:val="00C825AC"/>
    <w:rsid w:val="00C82F5D"/>
    <w:rsid w:val="00C847DE"/>
    <w:rsid w:val="00C84805"/>
    <w:rsid w:val="00C863DF"/>
    <w:rsid w:val="00C8690C"/>
    <w:rsid w:val="00C86C58"/>
    <w:rsid w:val="00C87EA1"/>
    <w:rsid w:val="00C9079C"/>
    <w:rsid w:val="00C9435C"/>
    <w:rsid w:val="00C95A00"/>
    <w:rsid w:val="00C95B39"/>
    <w:rsid w:val="00C95CC8"/>
    <w:rsid w:val="00C96299"/>
    <w:rsid w:val="00C964BD"/>
    <w:rsid w:val="00C97238"/>
    <w:rsid w:val="00CA09FC"/>
    <w:rsid w:val="00CA123E"/>
    <w:rsid w:val="00CA1EA9"/>
    <w:rsid w:val="00CA2295"/>
    <w:rsid w:val="00CA5657"/>
    <w:rsid w:val="00CA576D"/>
    <w:rsid w:val="00CA5F34"/>
    <w:rsid w:val="00CA650D"/>
    <w:rsid w:val="00CA7178"/>
    <w:rsid w:val="00CA7576"/>
    <w:rsid w:val="00CA7D28"/>
    <w:rsid w:val="00CB027F"/>
    <w:rsid w:val="00CB02D9"/>
    <w:rsid w:val="00CB15F7"/>
    <w:rsid w:val="00CB17C3"/>
    <w:rsid w:val="00CB183F"/>
    <w:rsid w:val="00CB1C50"/>
    <w:rsid w:val="00CB27F7"/>
    <w:rsid w:val="00CB58DD"/>
    <w:rsid w:val="00CB7173"/>
    <w:rsid w:val="00CB7826"/>
    <w:rsid w:val="00CB792C"/>
    <w:rsid w:val="00CB7D47"/>
    <w:rsid w:val="00CC0E1E"/>
    <w:rsid w:val="00CC1878"/>
    <w:rsid w:val="00CC195D"/>
    <w:rsid w:val="00CC25FD"/>
    <w:rsid w:val="00CC2CEF"/>
    <w:rsid w:val="00CC3167"/>
    <w:rsid w:val="00CC34C7"/>
    <w:rsid w:val="00CC4315"/>
    <w:rsid w:val="00CD03C1"/>
    <w:rsid w:val="00CD22C7"/>
    <w:rsid w:val="00CD34C2"/>
    <w:rsid w:val="00CD3A12"/>
    <w:rsid w:val="00CD66C6"/>
    <w:rsid w:val="00CE02FD"/>
    <w:rsid w:val="00CE05BC"/>
    <w:rsid w:val="00CE1BC0"/>
    <w:rsid w:val="00CE1C45"/>
    <w:rsid w:val="00CE2FE4"/>
    <w:rsid w:val="00CE3FA8"/>
    <w:rsid w:val="00CE6107"/>
    <w:rsid w:val="00CE6659"/>
    <w:rsid w:val="00CE70C3"/>
    <w:rsid w:val="00CE7D97"/>
    <w:rsid w:val="00CF033B"/>
    <w:rsid w:val="00CF3E29"/>
    <w:rsid w:val="00CF3FAF"/>
    <w:rsid w:val="00CF4561"/>
    <w:rsid w:val="00CF45F9"/>
    <w:rsid w:val="00CF4680"/>
    <w:rsid w:val="00CF517C"/>
    <w:rsid w:val="00CF585F"/>
    <w:rsid w:val="00CF6994"/>
    <w:rsid w:val="00CF75FE"/>
    <w:rsid w:val="00CF7CAE"/>
    <w:rsid w:val="00D01F9B"/>
    <w:rsid w:val="00D02AB5"/>
    <w:rsid w:val="00D0314D"/>
    <w:rsid w:val="00D031B7"/>
    <w:rsid w:val="00D03370"/>
    <w:rsid w:val="00D03C8B"/>
    <w:rsid w:val="00D044B3"/>
    <w:rsid w:val="00D063E9"/>
    <w:rsid w:val="00D11431"/>
    <w:rsid w:val="00D11502"/>
    <w:rsid w:val="00D11EFD"/>
    <w:rsid w:val="00D13615"/>
    <w:rsid w:val="00D15AE1"/>
    <w:rsid w:val="00D16043"/>
    <w:rsid w:val="00D1742F"/>
    <w:rsid w:val="00D20C46"/>
    <w:rsid w:val="00D211ED"/>
    <w:rsid w:val="00D21B50"/>
    <w:rsid w:val="00D225E6"/>
    <w:rsid w:val="00D22698"/>
    <w:rsid w:val="00D23712"/>
    <w:rsid w:val="00D24690"/>
    <w:rsid w:val="00D24C78"/>
    <w:rsid w:val="00D262B1"/>
    <w:rsid w:val="00D26BF8"/>
    <w:rsid w:val="00D26C08"/>
    <w:rsid w:val="00D26EAE"/>
    <w:rsid w:val="00D27A73"/>
    <w:rsid w:val="00D3047D"/>
    <w:rsid w:val="00D30EEC"/>
    <w:rsid w:val="00D32471"/>
    <w:rsid w:val="00D3288B"/>
    <w:rsid w:val="00D34C41"/>
    <w:rsid w:val="00D34D21"/>
    <w:rsid w:val="00D366B7"/>
    <w:rsid w:val="00D37CAD"/>
    <w:rsid w:val="00D40508"/>
    <w:rsid w:val="00D4099F"/>
    <w:rsid w:val="00D4228E"/>
    <w:rsid w:val="00D4522F"/>
    <w:rsid w:val="00D454DE"/>
    <w:rsid w:val="00D45A9F"/>
    <w:rsid w:val="00D45AD1"/>
    <w:rsid w:val="00D462A3"/>
    <w:rsid w:val="00D4666E"/>
    <w:rsid w:val="00D46FB2"/>
    <w:rsid w:val="00D51324"/>
    <w:rsid w:val="00D52181"/>
    <w:rsid w:val="00D53274"/>
    <w:rsid w:val="00D53783"/>
    <w:rsid w:val="00D5441F"/>
    <w:rsid w:val="00D54F22"/>
    <w:rsid w:val="00D56AE7"/>
    <w:rsid w:val="00D56FFF"/>
    <w:rsid w:val="00D57399"/>
    <w:rsid w:val="00D57C42"/>
    <w:rsid w:val="00D61617"/>
    <w:rsid w:val="00D61E3E"/>
    <w:rsid w:val="00D6275A"/>
    <w:rsid w:val="00D629CA"/>
    <w:rsid w:val="00D62E32"/>
    <w:rsid w:val="00D631A9"/>
    <w:rsid w:val="00D63706"/>
    <w:rsid w:val="00D638AC"/>
    <w:rsid w:val="00D64B79"/>
    <w:rsid w:val="00D656A1"/>
    <w:rsid w:val="00D65BD6"/>
    <w:rsid w:val="00D669CC"/>
    <w:rsid w:val="00D66F6E"/>
    <w:rsid w:val="00D671DC"/>
    <w:rsid w:val="00D70BDF"/>
    <w:rsid w:val="00D73449"/>
    <w:rsid w:val="00D74803"/>
    <w:rsid w:val="00D750EA"/>
    <w:rsid w:val="00D767FC"/>
    <w:rsid w:val="00D823D9"/>
    <w:rsid w:val="00D84365"/>
    <w:rsid w:val="00D8499C"/>
    <w:rsid w:val="00D84F64"/>
    <w:rsid w:val="00D85D7E"/>
    <w:rsid w:val="00D91780"/>
    <w:rsid w:val="00D919F4"/>
    <w:rsid w:val="00D91F7B"/>
    <w:rsid w:val="00D93BDA"/>
    <w:rsid w:val="00D93F28"/>
    <w:rsid w:val="00D95B08"/>
    <w:rsid w:val="00D95EAC"/>
    <w:rsid w:val="00D961FA"/>
    <w:rsid w:val="00D96875"/>
    <w:rsid w:val="00D97A58"/>
    <w:rsid w:val="00D97E0B"/>
    <w:rsid w:val="00DA10A6"/>
    <w:rsid w:val="00DA1404"/>
    <w:rsid w:val="00DA1AC6"/>
    <w:rsid w:val="00DA1BC4"/>
    <w:rsid w:val="00DA23AA"/>
    <w:rsid w:val="00DA25E0"/>
    <w:rsid w:val="00DA72A5"/>
    <w:rsid w:val="00DA79C1"/>
    <w:rsid w:val="00DA7DB8"/>
    <w:rsid w:val="00DB09F5"/>
    <w:rsid w:val="00DB0BCA"/>
    <w:rsid w:val="00DB195C"/>
    <w:rsid w:val="00DB24FD"/>
    <w:rsid w:val="00DB291B"/>
    <w:rsid w:val="00DB342B"/>
    <w:rsid w:val="00DB4F24"/>
    <w:rsid w:val="00DC040E"/>
    <w:rsid w:val="00DC0991"/>
    <w:rsid w:val="00DC0CA3"/>
    <w:rsid w:val="00DC1033"/>
    <w:rsid w:val="00DC11AE"/>
    <w:rsid w:val="00DC164C"/>
    <w:rsid w:val="00DC2B10"/>
    <w:rsid w:val="00DC2CFD"/>
    <w:rsid w:val="00DC3252"/>
    <w:rsid w:val="00DC356E"/>
    <w:rsid w:val="00DC43C1"/>
    <w:rsid w:val="00DC51D1"/>
    <w:rsid w:val="00DC63BB"/>
    <w:rsid w:val="00DC7F4E"/>
    <w:rsid w:val="00DD154F"/>
    <w:rsid w:val="00DD1AA7"/>
    <w:rsid w:val="00DD3511"/>
    <w:rsid w:val="00DD4818"/>
    <w:rsid w:val="00DD6B48"/>
    <w:rsid w:val="00DD6C1C"/>
    <w:rsid w:val="00DE049C"/>
    <w:rsid w:val="00DE0580"/>
    <w:rsid w:val="00DE0FF3"/>
    <w:rsid w:val="00DE10D8"/>
    <w:rsid w:val="00DE2CEF"/>
    <w:rsid w:val="00DE3D81"/>
    <w:rsid w:val="00DE3FD6"/>
    <w:rsid w:val="00DE5124"/>
    <w:rsid w:val="00DE5192"/>
    <w:rsid w:val="00DE5218"/>
    <w:rsid w:val="00DE6146"/>
    <w:rsid w:val="00DE6F8F"/>
    <w:rsid w:val="00DE77ED"/>
    <w:rsid w:val="00DF0F75"/>
    <w:rsid w:val="00DF2736"/>
    <w:rsid w:val="00DF42A1"/>
    <w:rsid w:val="00DF4E6C"/>
    <w:rsid w:val="00DF5D22"/>
    <w:rsid w:val="00DF60AE"/>
    <w:rsid w:val="00DF777F"/>
    <w:rsid w:val="00DF7B04"/>
    <w:rsid w:val="00E00624"/>
    <w:rsid w:val="00E02A56"/>
    <w:rsid w:val="00E060C6"/>
    <w:rsid w:val="00E063C8"/>
    <w:rsid w:val="00E07539"/>
    <w:rsid w:val="00E11C56"/>
    <w:rsid w:val="00E11D8E"/>
    <w:rsid w:val="00E1294E"/>
    <w:rsid w:val="00E135C4"/>
    <w:rsid w:val="00E14C0F"/>
    <w:rsid w:val="00E14C79"/>
    <w:rsid w:val="00E16ECB"/>
    <w:rsid w:val="00E178AE"/>
    <w:rsid w:val="00E17CED"/>
    <w:rsid w:val="00E17EA0"/>
    <w:rsid w:val="00E17F93"/>
    <w:rsid w:val="00E205F7"/>
    <w:rsid w:val="00E21A6D"/>
    <w:rsid w:val="00E223D5"/>
    <w:rsid w:val="00E24DB0"/>
    <w:rsid w:val="00E25AA6"/>
    <w:rsid w:val="00E25BB4"/>
    <w:rsid w:val="00E30DA6"/>
    <w:rsid w:val="00E31007"/>
    <w:rsid w:val="00E31839"/>
    <w:rsid w:val="00E3217D"/>
    <w:rsid w:val="00E328ED"/>
    <w:rsid w:val="00E329B4"/>
    <w:rsid w:val="00E34CBD"/>
    <w:rsid w:val="00E351F8"/>
    <w:rsid w:val="00E35476"/>
    <w:rsid w:val="00E3668E"/>
    <w:rsid w:val="00E3760D"/>
    <w:rsid w:val="00E37794"/>
    <w:rsid w:val="00E37D3B"/>
    <w:rsid w:val="00E4227D"/>
    <w:rsid w:val="00E42D2D"/>
    <w:rsid w:val="00E45BA2"/>
    <w:rsid w:val="00E45C0B"/>
    <w:rsid w:val="00E468D2"/>
    <w:rsid w:val="00E47BF2"/>
    <w:rsid w:val="00E47E77"/>
    <w:rsid w:val="00E509C8"/>
    <w:rsid w:val="00E51166"/>
    <w:rsid w:val="00E52DE3"/>
    <w:rsid w:val="00E537AA"/>
    <w:rsid w:val="00E53EEC"/>
    <w:rsid w:val="00E54CA2"/>
    <w:rsid w:val="00E57FF0"/>
    <w:rsid w:val="00E6025D"/>
    <w:rsid w:val="00E612A7"/>
    <w:rsid w:val="00E6203A"/>
    <w:rsid w:val="00E6216C"/>
    <w:rsid w:val="00E62632"/>
    <w:rsid w:val="00E627E2"/>
    <w:rsid w:val="00E629F5"/>
    <w:rsid w:val="00E63FCC"/>
    <w:rsid w:val="00E6409F"/>
    <w:rsid w:val="00E64E66"/>
    <w:rsid w:val="00E65D07"/>
    <w:rsid w:val="00E6637E"/>
    <w:rsid w:val="00E66EFB"/>
    <w:rsid w:val="00E67E53"/>
    <w:rsid w:val="00E67EB7"/>
    <w:rsid w:val="00E70430"/>
    <w:rsid w:val="00E70EB7"/>
    <w:rsid w:val="00E7194C"/>
    <w:rsid w:val="00E71CAA"/>
    <w:rsid w:val="00E7239A"/>
    <w:rsid w:val="00E7251F"/>
    <w:rsid w:val="00E7299B"/>
    <w:rsid w:val="00E73208"/>
    <w:rsid w:val="00E73211"/>
    <w:rsid w:val="00E73ED0"/>
    <w:rsid w:val="00E73FCC"/>
    <w:rsid w:val="00E74BD5"/>
    <w:rsid w:val="00E76193"/>
    <w:rsid w:val="00E76C31"/>
    <w:rsid w:val="00E773B4"/>
    <w:rsid w:val="00E810AF"/>
    <w:rsid w:val="00E810CB"/>
    <w:rsid w:val="00E8142B"/>
    <w:rsid w:val="00E814AC"/>
    <w:rsid w:val="00E81771"/>
    <w:rsid w:val="00E81C50"/>
    <w:rsid w:val="00E81C8F"/>
    <w:rsid w:val="00E81FA4"/>
    <w:rsid w:val="00E840C1"/>
    <w:rsid w:val="00E8463D"/>
    <w:rsid w:val="00E86545"/>
    <w:rsid w:val="00E870AF"/>
    <w:rsid w:val="00E8737B"/>
    <w:rsid w:val="00E87B45"/>
    <w:rsid w:val="00E9044A"/>
    <w:rsid w:val="00E90E57"/>
    <w:rsid w:val="00E9167A"/>
    <w:rsid w:val="00E91E7F"/>
    <w:rsid w:val="00E9348C"/>
    <w:rsid w:val="00E93D04"/>
    <w:rsid w:val="00E93E4E"/>
    <w:rsid w:val="00E94F7F"/>
    <w:rsid w:val="00E96007"/>
    <w:rsid w:val="00EA0792"/>
    <w:rsid w:val="00EA09C3"/>
    <w:rsid w:val="00EA0C11"/>
    <w:rsid w:val="00EA0C76"/>
    <w:rsid w:val="00EA17C5"/>
    <w:rsid w:val="00EA2E98"/>
    <w:rsid w:val="00EA429C"/>
    <w:rsid w:val="00EA5A91"/>
    <w:rsid w:val="00EA6791"/>
    <w:rsid w:val="00EA7A58"/>
    <w:rsid w:val="00EB09DC"/>
    <w:rsid w:val="00EB23A4"/>
    <w:rsid w:val="00EB2DEE"/>
    <w:rsid w:val="00EB5269"/>
    <w:rsid w:val="00EB53C0"/>
    <w:rsid w:val="00EB6661"/>
    <w:rsid w:val="00EC11B8"/>
    <w:rsid w:val="00EC3563"/>
    <w:rsid w:val="00EC3DAE"/>
    <w:rsid w:val="00EC43B7"/>
    <w:rsid w:val="00EC48CE"/>
    <w:rsid w:val="00EC4B7D"/>
    <w:rsid w:val="00EC55CE"/>
    <w:rsid w:val="00EC5644"/>
    <w:rsid w:val="00EC7291"/>
    <w:rsid w:val="00EC754F"/>
    <w:rsid w:val="00EC782B"/>
    <w:rsid w:val="00EC7849"/>
    <w:rsid w:val="00ED054D"/>
    <w:rsid w:val="00ED19F1"/>
    <w:rsid w:val="00ED1B8C"/>
    <w:rsid w:val="00ED3A98"/>
    <w:rsid w:val="00ED42B2"/>
    <w:rsid w:val="00ED4B62"/>
    <w:rsid w:val="00ED5A0B"/>
    <w:rsid w:val="00ED6121"/>
    <w:rsid w:val="00ED6216"/>
    <w:rsid w:val="00EE0F61"/>
    <w:rsid w:val="00EE1E60"/>
    <w:rsid w:val="00EE2038"/>
    <w:rsid w:val="00EE688A"/>
    <w:rsid w:val="00EE6A9A"/>
    <w:rsid w:val="00EE7904"/>
    <w:rsid w:val="00EE7F31"/>
    <w:rsid w:val="00EF0064"/>
    <w:rsid w:val="00EF0FEE"/>
    <w:rsid w:val="00EF1AF6"/>
    <w:rsid w:val="00EF3439"/>
    <w:rsid w:val="00EF4238"/>
    <w:rsid w:val="00EF4B43"/>
    <w:rsid w:val="00EF51EA"/>
    <w:rsid w:val="00EF5D07"/>
    <w:rsid w:val="00EF6904"/>
    <w:rsid w:val="00EF76F2"/>
    <w:rsid w:val="00F00515"/>
    <w:rsid w:val="00F00A0A"/>
    <w:rsid w:val="00F017DC"/>
    <w:rsid w:val="00F01E8D"/>
    <w:rsid w:val="00F01ED6"/>
    <w:rsid w:val="00F03217"/>
    <w:rsid w:val="00F03417"/>
    <w:rsid w:val="00F034EE"/>
    <w:rsid w:val="00F03A4D"/>
    <w:rsid w:val="00F03F43"/>
    <w:rsid w:val="00F05622"/>
    <w:rsid w:val="00F0579E"/>
    <w:rsid w:val="00F072B9"/>
    <w:rsid w:val="00F105B5"/>
    <w:rsid w:val="00F11381"/>
    <w:rsid w:val="00F11432"/>
    <w:rsid w:val="00F1162B"/>
    <w:rsid w:val="00F15831"/>
    <w:rsid w:val="00F21429"/>
    <w:rsid w:val="00F21BC3"/>
    <w:rsid w:val="00F226BB"/>
    <w:rsid w:val="00F22C67"/>
    <w:rsid w:val="00F23232"/>
    <w:rsid w:val="00F2393A"/>
    <w:rsid w:val="00F24555"/>
    <w:rsid w:val="00F24CA8"/>
    <w:rsid w:val="00F25BA1"/>
    <w:rsid w:val="00F26FEC"/>
    <w:rsid w:val="00F30E9A"/>
    <w:rsid w:val="00F32219"/>
    <w:rsid w:val="00F336AF"/>
    <w:rsid w:val="00F33E16"/>
    <w:rsid w:val="00F35EDC"/>
    <w:rsid w:val="00F363D8"/>
    <w:rsid w:val="00F367D7"/>
    <w:rsid w:val="00F4079F"/>
    <w:rsid w:val="00F40C79"/>
    <w:rsid w:val="00F40E24"/>
    <w:rsid w:val="00F41AA7"/>
    <w:rsid w:val="00F42DEB"/>
    <w:rsid w:val="00F438BA"/>
    <w:rsid w:val="00F43B69"/>
    <w:rsid w:val="00F447F2"/>
    <w:rsid w:val="00F44C49"/>
    <w:rsid w:val="00F456EB"/>
    <w:rsid w:val="00F46D25"/>
    <w:rsid w:val="00F46EBB"/>
    <w:rsid w:val="00F4767D"/>
    <w:rsid w:val="00F51D99"/>
    <w:rsid w:val="00F5485D"/>
    <w:rsid w:val="00F54AD4"/>
    <w:rsid w:val="00F54F72"/>
    <w:rsid w:val="00F55B9E"/>
    <w:rsid w:val="00F57240"/>
    <w:rsid w:val="00F60DBD"/>
    <w:rsid w:val="00F61A39"/>
    <w:rsid w:val="00F61D84"/>
    <w:rsid w:val="00F62B16"/>
    <w:rsid w:val="00F63021"/>
    <w:rsid w:val="00F63503"/>
    <w:rsid w:val="00F63739"/>
    <w:rsid w:val="00F63BBD"/>
    <w:rsid w:val="00F667D0"/>
    <w:rsid w:val="00F70477"/>
    <w:rsid w:val="00F70515"/>
    <w:rsid w:val="00F729ED"/>
    <w:rsid w:val="00F744A0"/>
    <w:rsid w:val="00F771EC"/>
    <w:rsid w:val="00F80BF0"/>
    <w:rsid w:val="00F84F51"/>
    <w:rsid w:val="00F84FD6"/>
    <w:rsid w:val="00F8515E"/>
    <w:rsid w:val="00F860A7"/>
    <w:rsid w:val="00F865BA"/>
    <w:rsid w:val="00F865CA"/>
    <w:rsid w:val="00F86FB7"/>
    <w:rsid w:val="00F90CD1"/>
    <w:rsid w:val="00F9196C"/>
    <w:rsid w:val="00F91D7B"/>
    <w:rsid w:val="00F93906"/>
    <w:rsid w:val="00F9540D"/>
    <w:rsid w:val="00F964AD"/>
    <w:rsid w:val="00F965E7"/>
    <w:rsid w:val="00F96D3C"/>
    <w:rsid w:val="00F96F6B"/>
    <w:rsid w:val="00F97A9B"/>
    <w:rsid w:val="00F97E89"/>
    <w:rsid w:val="00FA38C4"/>
    <w:rsid w:val="00FA3C25"/>
    <w:rsid w:val="00FA4145"/>
    <w:rsid w:val="00FA41CD"/>
    <w:rsid w:val="00FA4297"/>
    <w:rsid w:val="00FA4378"/>
    <w:rsid w:val="00FA6A47"/>
    <w:rsid w:val="00FA6C2A"/>
    <w:rsid w:val="00FA71A6"/>
    <w:rsid w:val="00FB12CB"/>
    <w:rsid w:val="00FB1EE5"/>
    <w:rsid w:val="00FB2671"/>
    <w:rsid w:val="00FB2787"/>
    <w:rsid w:val="00FB3151"/>
    <w:rsid w:val="00FB536A"/>
    <w:rsid w:val="00FB656F"/>
    <w:rsid w:val="00FB70C6"/>
    <w:rsid w:val="00FB797A"/>
    <w:rsid w:val="00FC0312"/>
    <w:rsid w:val="00FC0A98"/>
    <w:rsid w:val="00FC11B5"/>
    <w:rsid w:val="00FC1905"/>
    <w:rsid w:val="00FC1A02"/>
    <w:rsid w:val="00FC7F6E"/>
    <w:rsid w:val="00FD15CD"/>
    <w:rsid w:val="00FD289D"/>
    <w:rsid w:val="00FD2E81"/>
    <w:rsid w:val="00FD3648"/>
    <w:rsid w:val="00FD43C5"/>
    <w:rsid w:val="00FD49F5"/>
    <w:rsid w:val="00FD5D6B"/>
    <w:rsid w:val="00FD7FB5"/>
    <w:rsid w:val="00FE2574"/>
    <w:rsid w:val="00FE2EAA"/>
    <w:rsid w:val="00FE4710"/>
    <w:rsid w:val="00FE59D9"/>
    <w:rsid w:val="00FE5D42"/>
    <w:rsid w:val="00FE7ACD"/>
    <w:rsid w:val="00FE7CDA"/>
    <w:rsid w:val="00FF0450"/>
    <w:rsid w:val="00FF0544"/>
    <w:rsid w:val="00FF0715"/>
    <w:rsid w:val="00FF0A64"/>
    <w:rsid w:val="00FF11C0"/>
    <w:rsid w:val="00FF1B0E"/>
    <w:rsid w:val="00FF1F34"/>
    <w:rsid w:val="00FF34A9"/>
    <w:rsid w:val="00FF44C1"/>
    <w:rsid w:val="00FF4FDB"/>
    <w:rsid w:val="00FF5A8C"/>
    <w:rsid w:val="00FF6A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DE51B"/>
  <w14:defaultImageDpi w14:val="300"/>
  <w15:chartTrackingRefBased/>
  <w15:docId w15:val="{F2BDFA3E-C7F9-B542-847F-DEA3D2B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0E"/>
    <w:pPr>
      <w:spacing w:after="200" w:line="276" w:lineRule="auto"/>
    </w:pPr>
    <w:rPr>
      <w:sz w:val="22"/>
      <w:szCs w:val="22"/>
      <w:lang w:val="en-US" w:eastAsia="en-US"/>
    </w:rPr>
  </w:style>
  <w:style w:type="paragraph" w:styleId="Heading1">
    <w:name w:val="heading 1"/>
    <w:basedOn w:val="Normal"/>
    <w:link w:val="Heading1Char"/>
    <w:uiPriority w:val="9"/>
    <w:qFormat/>
    <w:rsid w:val="00CB1C50"/>
    <w:pPr>
      <w:spacing w:before="100" w:beforeAutospacing="1" w:after="100" w:afterAutospacing="1" w:line="240" w:lineRule="auto"/>
      <w:outlineLvl w:val="0"/>
    </w:pPr>
    <w:rPr>
      <w:rFonts w:ascii="Times New Roman" w:hAnsi="Times New Roman"/>
      <w:b/>
      <w:bCs/>
      <w:kern w:val="36"/>
      <w:sz w:val="48"/>
      <w:szCs w:val="4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375C16"/>
    <w:pPr>
      <w:ind w:left="720"/>
      <w:contextualSpacing/>
    </w:pPr>
  </w:style>
  <w:style w:type="paragraph" w:styleId="Header">
    <w:name w:val="header"/>
    <w:basedOn w:val="Normal"/>
    <w:link w:val="HeaderChar"/>
    <w:uiPriority w:val="99"/>
    <w:unhideWhenUsed/>
    <w:rsid w:val="00D11502"/>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D11502"/>
    <w:rPr>
      <w:rFonts w:cs="Times New Roman"/>
    </w:rPr>
  </w:style>
  <w:style w:type="paragraph" w:styleId="Footer">
    <w:name w:val="footer"/>
    <w:basedOn w:val="Normal"/>
    <w:link w:val="FooterChar"/>
    <w:uiPriority w:val="99"/>
    <w:unhideWhenUsed/>
    <w:rsid w:val="00D11502"/>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D11502"/>
    <w:rPr>
      <w:rFonts w:cs="Times New Roman"/>
    </w:rPr>
  </w:style>
  <w:style w:type="paragraph" w:styleId="FootnoteText">
    <w:name w:val="footnote text"/>
    <w:basedOn w:val="Normal"/>
    <w:link w:val="FootnoteTextChar"/>
    <w:uiPriority w:val="99"/>
    <w:unhideWhenUsed/>
    <w:rsid w:val="0078044C"/>
    <w:pPr>
      <w:spacing w:after="0" w:line="240" w:lineRule="auto"/>
    </w:pPr>
    <w:rPr>
      <w:sz w:val="20"/>
      <w:szCs w:val="20"/>
      <w:lang w:val="x-none" w:eastAsia="x-none"/>
    </w:rPr>
  </w:style>
  <w:style w:type="character" w:customStyle="1" w:styleId="FootnoteTextChar">
    <w:name w:val="Footnote Text Char"/>
    <w:link w:val="FootnoteText"/>
    <w:uiPriority w:val="99"/>
    <w:locked/>
    <w:rsid w:val="0078044C"/>
    <w:rPr>
      <w:rFonts w:cs="Times New Roman"/>
      <w:sz w:val="20"/>
      <w:szCs w:val="20"/>
    </w:rPr>
  </w:style>
  <w:style w:type="character" w:styleId="FootnoteReference">
    <w:name w:val="footnote reference"/>
    <w:uiPriority w:val="99"/>
    <w:semiHidden/>
    <w:unhideWhenUsed/>
    <w:rsid w:val="0078044C"/>
    <w:rPr>
      <w:rFonts w:cs="Times New Roman"/>
      <w:vertAlign w:val="superscript"/>
    </w:rPr>
  </w:style>
  <w:style w:type="table" w:styleId="TableGrid">
    <w:name w:val="Table Grid"/>
    <w:basedOn w:val="TableNormal"/>
    <w:uiPriority w:val="59"/>
    <w:rsid w:val="0011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913"/>
    <w:pPr>
      <w:widowControl w:val="0"/>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semiHidden/>
    <w:rsid w:val="00A64178"/>
    <w:rPr>
      <w:sz w:val="16"/>
      <w:szCs w:val="16"/>
    </w:rPr>
  </w:style>
  <w:style w:type="paragraph" w:styleId="CommentText">
    <w:name w:val="annotation text"/>
    <w:basedOn w:val="Normal"/>
    <w:semiHidden/>
    <w:rsid w:val="00A64178"/>
    <w:rPr>
      <w:sz w:val="20"/>
      <w:szCs w:val="20"/>
    </w:rPr>
  </w:style>
  <w:style w:type="paragraph" w:styleId="CommentSubject">
    <w:name w:val="annotation subject"/>
    <w:basedOn w:val="CommentText"/>
    <w:next w:val="CommentText"/>
    <w:semiHidden/>
    <w:rsid w:val="00A64178"/>
    <w:rPr>
      <w:b/>
      <w:bCs/>
    </w:rPr>
  </w:style>
  <w:style w:type="paragraph" w:styleId="BalloonText">
    <w:name w:val="Balloon Text"/>
    <w:basedOn w:val="Normal"/>
    <w:semiHidden/>
    <w:rsid w:val="00A64178"/>
    <w:rPr>
      <w:rFonts w:ascii="Tahoma" w:hAnsi="Tahoma" w:cs="Tahoma"/>
      <w:sz w:val="16"/>
      <w:szCs w:val="16"/>
    </w:rPr>
  </w:style>
  <w:style w:type="character" w:styleId="Hyperlink">
    <w:name w:val="Hyperlink"/>
    <w:uiPriority w:val="99"/>
    <w:unhideWhenUsed/>
    <w:rsid w:val="00FC0312"/>
    <w:rPr>
      <w:color w:val="0000FF"/>
      <w:u w:val="single"/>
    </w:rPr>
  </w:style>
  <w:style w:type="paragraph" w:styleId="BodyText">
    <w:name w:val="Body Text"/>
    <w:basedOn w:val="Normal"/>
    <w:link w:val="BodyTextChar"/>
    <w:rsid w:val="00665FC2"/>
    <w:pPr>
      <w:spacing w:after="0" w:line="240" w:lineRule="auto"/>
      <w:jc w:val="both"/>
    </w:pPr>
    <w:rPr>
      <w:rFonts w:ascii="Times New Roman" w:eastAsia="SimSun" w:hAnsi="Times New Roman"/>
      <w:sz w:val="24"/>
      <w:szCs w:val="24"/>
      <w:lang w:val="en-GB" w:eastAsia="zh-CN"/>
    </w:rPr>
  </w:style>
  <w:style w:type="character" w:customStyle="1" w:styleId="BodyTextChar">
    <w:name w:val="Body Text Char"/>
    <w:link w:val="BodyText"/>
    <w:rsid w:val="00665FC2"/>
    <w:rPr>
      <w:rFonts w:ascii="Times New Roman" w:eastAsia="SimSun" w:hAnsi="Times New Roman"/>
      <w:sz w:val="24"/>
      <w:szCs w:val="24"/>
      <w:lang w:val="en-GB" w:eastAsia="zh-CN"/>
    </w:rPr>
  </w:style>
  <w:style w:type="character" w:customStyle="1" w:styleId="author1">
    <w:name w:val="author1"/>
    <w:rsid w:val="008F1B36"/>
    <w:rPr>
      <w:rFonts w:ascii="Verdana" w:hAnsi="Verdana" w:hint="default"/>
      <w:caps/>
      <w:color w:val="000000"/>
      <w:sz w:val="18"/>
      <w:szCs w:val="18"/>
    </w:rPr>
  </w:style>
  <w:style w:type="paragraph" w:customStyle="1" w:styleId="ColorfulList-Accent11">
    <w:name w:val="Colorful List - Accent 11"/>
    <w:basedOn w:val="Normal"/>
    <w:uiPriority w:val="34"/>
    <w:qFormat/>
    <w:rsid w:val="00295DD8"/>
    <w:pPr>
      <w:ind w:left="720"/>
      <w:contextualSpacing/>
    </w:pPr>
    <w:rPr>
      <w:rFonts w:eastAsia="Calibri"/>
      <w:lang w:val="en-ZA"/>
    </w:rPr>
  </w:style>
  <w:style w:type="paragraph" w:styleId="ListParagraph">
    <w:name w:val="List Paragraph"/>
    <w:basedOn w:val="Normal"/>
    <w:uiPriority w:val="34"/>
    <w:qFormat/>
    <w:rsid w:val="004E61CF"/>
    <w:pPr>
      <w:ind w:left="720"/>
      <w:contextualSpacing/>
    </w:pPr>
    <w:rPr>
      <w:rFonts w:eastAsia="Calibri"/>
      <w:lang w:val="en-ZA"/>
    </w:rPr>
  </w:style>
  <w:style w:type="character" w:styleId="Strong">
    <w:name w:val="Strong"/>
    <w:uiPriority w:val="22"/>
    <w:qFormat/>
    <w:rsid w:val="00A42F50"/>
    <w:rPr>
      <w:b/>
      <w:bCs/>
    </w:rPr>
  </w:style>
  <w:style w:type="character" w:styleId="Emphasis">
    <w:name w:val="Emphasis"/>
    <w:uiPriority w:val="20"/>
    <w:qFormat/>
    <w:rsid w:val="00A42F50"/>
    <w:rPr>
      <w:i/>
      <w:iCs/>
    </w:rPr>
  </w:style>
  <w:style w:type="character" w:customStyle="1" w:styleId="Heading1Char">
    <w:name w:val="Heading 1 Char"/>
    <w:link w:val="Heading1"/>
    <w:uiPriority w:val="9"/>
    <w:rsid w:val="00CB1C50"/>
    <w:rPr>
      <w:rFonts w:ascii="Times New Roman" w:hAnsi="Times New Roman"/>
      <w:b/>
      <w:bCs/>
      <w:kern w:val="36"/>
      <w:sz w:val="48"/>
      <w:szCs w:val="48"/>
    </w:rPr>
  </w:style>
  <w:style w:type="character" w:customStyle="1" w:styleId="title-text">
    <w:name w:val="title-text"/>
    <w:rsid w:val="00CB1C50"/>
  </w:style>
  <w:style w:type="paragraph" w:styleId="Revision">
    <w:name w:val="Revision"/>
    <w:hidden/>
    <w:uiPriority w:val="99"/>
    <w:semiHidden/>
    <w:rsid w:val="00F21BC3"/>
    <w:rPr>
      <w:sz w:val="22"/>
      <w:szCs w:val="22"/>
      <w:lang w:val="en-US" w:eastAsia="en-US"/>
    </w:rPr>
  </w:style>
  <w:style w:type="paragraph" w:styleId="NormalWeb">
    <w:name w:val="Normal (Web)"/>
    <w:basedOn w:val="Normal"/>
    <w:uiPriority w:val="99"/>
    <w:semiHidden/>
    <w:unhideWhenUsed/>
    <w:rsid w:val="0077278D"/>
    <w:pPr>
      <w:spacing w:before="100" w:beforeAutospacing="1" w:after="100" w:afterAutospacing="1" w:line="240" w:lineRule="auto"/>
    </w:pPr>
    <w:rPr>
      <w:rFonts w:ascii="Times New Roman" w:hAnsi="Times New Roman"/>
      <w:sz w:val="24"/>
      <w:szCs w:val="24"/>
      <w:lang w:val="en-GB" w:eastAsia="en-GB"/>
    </w:rPr>
  </w:style>
  <w:style w:type="paragraph" w:styleId="PlainText">
    <w:name w:val="Plain Text"/>
    <w:basedOn w:val="Normal"/>
    <w:link w:val="PlainTextChar"/>
    <w:uiPriority w:val="99"/>
    <w:semiHidden/>
    <w:unhideWhenUsed/>
    <w:rsid w:val="007704D0"/>
    <w:pPr>
      <w:spacing w:after="0" w:line="240" w:lineRule="auto"/>
    </w:pPr>
    <w:rPr>
      <w:rFonts w:eastAsiaTheme="minorHAnsi" w:cstheme="minorBidi"/>
      <w:szCs w:val="21"/>
      <w:lang w:val="en-ZA"/>
    </w:rPr>
  </w:style>
  <w:style w:type="character" w:customStyle="1" w:styleId="PlainTextChar">
    <w:name w:val="Plain Text Char"/>
    <w:basedOn w:val="DefaultParagraphFont"/>
    <w:link w:val="PlainText"/>
    <w:uiPriority w:val="99"/>
    <w:semiHidden/>
    <w:rsid w:val="007704D0"/>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0102">
      <w:bodyDiv w:val="1"/>
      <w:marLeft w:val="0"/>
      <w:marRight w:val="0"/>
      <w:marTop w:val="0"/>
      <w:marBottom w:val="0"/>
      <w:divBdr>
        <w:top w:val="none" w:sz="0" w:space="0" w:color="auto"/>
        <w:left w:val="none" w:sz="0" w:space="0" w:color="auto"/>
        <w:bottom w:val="none" w:sz="0" w:space="0" w:color="auto"/>
        <w:right w:val="none" w:sz="0" w:space="0" w:color="auto"/>
      </w:divBdr>
      <w:divsChild>
        <w:div w:id="1238176512">
          <w:marLeft w:val="1166"/>
          <w:marRight w:val="0"/>
          <w:marTop w:val="86"/>
          <w:marBottom w:val="0"/>
          <w:divBdr>
            <w:top w:val="none" w:sz="0" w:space="0" w:color="auto"/>
            <w:left w:val="none" w:sz="0" w:space="0" w:color="auto"/>
            <w:bottom w:val="none" w:sz="0" w:space="0" w:color="auto"/>
            <w:right w:val="none" w:sz="0" w:space="0" w:color="auto"/>
          </w:divBdr>
        </w:div>
      </w:divsChild>
    </w:div>
    <w:div w:id="569968231">
      <w:bodyDiv w:val="1"/>
      <w:marLeft w:val="0"/>
      <w:marRight w:val="0"/>
      <w:marTop w:val="0"/>
      <w:marBottom w:val="0"/>
      <w:divBdr>
        <w:top w:val="none" w:sz="0" w:space="0" w:color="auto"/>
        <w:left w:val="none" w:sz="0" w:space="0" w:color="auto"/>
        <w:bottom w:val="none" w:sz="0" w:space="0" w:color="auto"/>
        <w:right w:val="none" w:sz="0" w:space="0" w:color="auto"/>
      </w:divBdr>
    </w:div>
    <w:div w:id="619653060">
      <w:bodyDiv w:val="1"/>
      <w:marLeft w:val="0"/>
      <w:marRight w:val="0"/>
      <w:marTop w:val="0"/>
      <w:marBottom w:val="0"/>
      <w:divBdr>
        <w:top w:val="none" w:sz="0" w:space="0" w:color="auto"/>
        <w:left w:val="none" w:sz="0" w:space="0" w:color="auto"/>
        <w:bottom w:val="none" w:sz="0" w:space="0" w:color="auto"/>
        <w:right w:val="none" w:sz="0" w:space="0" w:color="auto"/>
      </w:divBdr>
    </w:div>
    <w:div w:id="1779716660">
      <w:bodyDiv w:val="1"/>
      <w:marLeft w:val="0"/>
      <w:marRight w:val="0"/>
      <w:marTop w:val="0"/>
      <w:marBottom w:val="0"/>
      <w:divBdr>
        <w:top w:val="none" w:sz="0" w:space="0" w:color="auto"/>
        <w:left w:val="none" w:sz="0" w:space="0" w:color="auto"/>
        <w:bottom w:val="none" w:sz="0" w:space="0" w:color="auto"/>
        <w:right w:val="none" w:sz="0" w:space="0" w:color="auto"/>
      </w:divBdr>
      <w:divsChild>
        <w:div w:id="1683825129">
          <w:marLeft w:val="1166"/>
          <w:marRight w:val="0"/>
          <w:marTop w:val="86"/>
          <w:marBottom w:val="0"/>
          <w:divBdr>
            <w:top w:val="none" w:sz="0" w:space="0" w:color="auto"/>
            <w:left w:val="none" w:sz="0" w:space="0" w:color="auto"/>
            <w:bottom w:val="none" w:sz="0" w:space="0" w:color="auto"/>
            <w:right w:val="none" w:sz="0" w:space="0" w:color="auto"/>
          </w:divBdr>
        </w:div>
      </w:divsChild>
    </w:div>
    <w:div w:id="1992438376">
      <w:bodyDiv w:val="1"/>
      <w:marLeft w:val="0"/>
      <w:marRight w:val="0"/>
      <w:marTop w:val="0"/>
      <w:marBottom w:val="0"/>
      <w:divBdr>
        <w:top w:val="none" w:sz="0" w:space="0" w:color="auto"/>
        <w:left w:val="none" w:sz="0" w:space="0" w:color="auto"/>
        <w:bottom w:val="none" w:sz="0" w:space="0" w:color="auto"/>
        <w:right w:val="none" w:sz="0" w:space="0" w:color="auto"/>
      </w:divBdr>
      <w:divsChild>
        <w:div w:id="1241677706">
          <w:marLeft w:val="0"/>
          <w:marRight w:val="0"/>
          <w:marTop w:val="0"/>
          <w:marBottom w:val="0"/>
          <w:divBdr>
            <w:top w:val="none" w:sz="0" w:space="0" w:color="auto"/>
            <w:left w:val="none" w:sz="0" w:space="0" w:color="auto"/>
            <w:bottom w:val="none" w:sz="0" w:space="0" w:color="auto"/>
            <w:right w:val="none" w:sz="0" w:space="0" w:color="auto"/>
          </w:divBdr>
          <w:divsChild>
            <w:div w:id="297303968">
              <w:marLeft w:val="0"/>
              <w:marRight w:val="0"/>
              <w:marTop w:val="0"/>
              <w:marBottom w:val="0"/>
              <w:divBdr>
                <w:top w:val="none" w:sz="0" w:space="0" w:color="auto"/>
                <w:left w:val="none" w:sz="0" w:space="0" w:color="auto"/>
                <w:bottom w:val="none" w:sz="0" w:space="0" w:color="auto"/>
                <w:right w:val="none" w:sz="0" w:space="0" w:color="auto"/>
              </w:divBdr>
              <w:divsChild>
                <w:div w:id="7327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4615517.2023.2181248" TargetMode="External"/><Relationship Id="rId12" Type="http://schemas.openxmlformats.org/officeDocument/2006/relationships/hyperlink" Target="https://en.wikipedia.org/wiki/The_Paradox_of_Choice:_Why_More_Is_L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entaconnect.com/content/tandf/iapa/2015/00000033/00000002/art00001"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28</Pages>
  <Words>10044</Words>
  <Characters>57970</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Key learning points for dealing with trade-offs in environmental impact assessment (EIA)</vt:lpstr>
    </vt:vector>
  </TitlesOfParts>
  <Company>North-West University</Company>
  <LinksUpToDate>false</LinksUpToDate>
  <CharactersWithSpaces>67879</CharactersWithSpaces>
  <SharedDoc>false</SharedDoc>
  <HLinks>
    <vt:vector size="6" baseType="variant">
      <vt:variant>
        <vt:i4>1376341</vt:i4>
      </vt:variant>
      <vt:variant>
        <vt:i4>0</vt:i4>
      </vt:variant>
      <vt:variant>
        <vt:i4>0</vt:i4>
      </vt:variant>
      <vt:variant>
        <vt:i4>5</vt:i4>
      </vt:variant>
      <vt:variant>
        <vt:lpwstr>http://www.ingentaconnect.com/content/tandf/iapa/2015/00000033/00000002/art00001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learning points for dealing with trade-offs in environmental impact assessment (EIA)</dc:title>
  <dc:subject/>
  <dc:creator>HP8740w</dc:creator>
  <cp:keywords/>
  <cp:lastModifiedBy>Alan Bond (ENV - Staff)</cp:lastModifiedBy>
  <cp:revision>8</cp:revision>
  <cp:lastPrinted>2022-02-23T08:28:00Z</cp:lastPrinted>
  <dcterms:created xsi:type="dcterms:W3CDTF">2023-02-09T11:27:00Z</dcterms:created>
  <dcterms:modified xsi:type="dcterms:W3CDTF">2023-02-14T09:20:00Z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