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B8" w:rsidRPr="00D83EDC" w:rsidRDefault="00F728B8" w:rsidP="00F728B8">
      <w:pPr>
        <w:rPr>
          <w:b/>
          <w:bCs/>
        </w:rPr>
      </w:pPr>
      <w:r w:rsidRPr="00D83EDC">
        <w:rPr>
          <w:b/>
          <w:bCs/>
        </w:rPr>
        <w:t xml:space="preserve">Supplementary Material </w:t>
      </w: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pStyle w:val="Caption"/>
        <w:spacing w:line="480" w:lineRule="auto"/>
        <w:rPr>
          <w:b w:val="0"/>
          <w:bCs w:val="0"/>
          <w:i/>
          <w:iCs/>
          <w:color w:val="auto"/>
        </w:rPr>
      </w:pPr>
      <w:bookmarkStart w:id="0" w:name="_Toc39504170"/>
      <w:r w:rsidRPr="00D83EDC">
        <w:rPr>
          <w:color w:val="auto"/>
        </w:rPr>
        <w:t xml:space="preserve">Supplementary data A </w:t>
      </w:r>
      <w:r w:rsidRPr="00D83EDC">
        <w:rPr>
          <w:color w:val="auto"/>
        </w:rPr>
        <w:br/>
      </w:r>
      <w:r w:rsidRPr="00D83EDC">
        <w:rPr>
          <w:b w:val="0"/>
          <w:i/>
          <w:color w:val="auto"/>
        </w:rPr>
        <w:t>Inclusion criteria</w:t>
      </w:r>
      <w:bookmarkEnd w:id="0"/>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50"/>
        <w:gridCol w:w="5870"/>
      </w:tblGrid>
      <w:tr w:rsidR="00F728B8" w:rsidRPr="00D83EDC" w:rsidTr="0092630D">
        <w:trPr>
          <w:trHeight w:val="374"/>
          <w:tblHeader/>
        </w:trPr>
        <w:tc>
          <w:tcPr>
            <w:tcW w:w="3150" w:type="dxa"/>
            <w:tcBorders>
              <w:top w:val="single" w:sz="4" w:space="0" w:color="auto"/>
              <w:bottom w:val="single" w:sz="4" w:space="0" w:color="auto"/>
            </w:tcBorders>
            <w:shd w:val="clear" w:color="auto" w:fill="auto"/>
          </w:tcPr>
          <w:p w:rsidR="00F728B8" w:rsidRPr="00D83EDC" w:rsidRDefault="00F728B8" w:rsidP="0092630D">
            <w:pPr>
              <w:pStyle w:val="NoSpacing"/>
              <w:spacing w:after="120"/>
              <w:jc w:val="left"/>
              <w:rPr>
                <w:rFonts w:ascii="Times New Roman" w:hAnsi="Times New Roman" w:cs="Times New Roman"/>
                <w:b/>
                <w:sz w:val="24"/>
                <w:szCs w:val="24"/>
              </w:rPr>
            </w:pPr>
            <w:r w:rsidRPr="00D83EDC">
              <w:rPr>
                <w:rFonts w:ascii="Times New Roman" w:hAnsi="Times New Roman" w:cs="Times New Roman"/>
                <w:b/>
                <w:sz w:val="24"/>
                <w:szCs w:val="24"/>
              </w:rPr>
              <w:t>Inclusion criteria</w:t>
            </w:r>
          </w:p>
        </w:tc>
        <w:tc>
          <w:tcPr>
            <w:tcW w:w="5870" w:type="dxa"/>
            <w:tcBorders>
              <w:top w:val="single" w:sz="4" w:space="0" w:color="auto"/>
              <w:bottom w:val="single" w:sz="4" w:space="0" w:color="auto"/>
            </w:tcBorders>
            <w:shd w:val="clear" w:color="auto" w:fill="auto"/>
          </w:tcPr>
          <w:p w:rsidR="00F728B8" w:rsidRPr="00D83EDC" w:rsidRDefault="00F728B8" w:rsidP="0092630D">
            <w:pPr>
              <w:pStyle w:val="NoSpacing"/>
              <w:spacing w:after="120"/>
              <w:jc w:val="left"/>
              <w:rPr>
                <w:rFonts w:ascii="Times New Roman" w:hAnsi="Times New Roman" w:cs="Times New Roman"/>
                <w:b/>
                <w:sz w:val="24"/>
                <w:szCs w:val="24"/>
              </w:rPr>
            </w:pPr>
            <w:r w:rsidRPr="00D83EDC">
              <w:rPr>
                <w:rFonts w:ascii="Times New Roman" w:hAnsi="Times New Roman" w:cs="Times New Roman"/>
                <w:b/>
                <w:sz w:val="24"/>
                <w:szCs w:val="24"/>
              </w:rPr>
              <w:t xml:space="preserve">Justification </w:t>
            </w:r>
          </w:p>
        </w:tc>
      </w:tr>
      <w:tr w:rsidR="00F728B8" w:rsidRPr="00D83EDC" w:rsidTr="0092630D">
        <w:trPr>
          <w:trHeight w:val="776"/>
        </w:trPr>
        <w:tc>
          <w:tcPr>
            <w:tcW w:w="3150" w:type="dxa"/>
            <w:tcBorders>
              <w:top w:val="single" w:sz="4" w:space="0" w:color="auto"/>
              <w:bottom w:val="nil"/>
            </w:tcBorders>
            <w:shd w:val="clear" w:color="auto" w:fill="auto"/>
          </w:tcPr>
          <w:p w:rsidR="00F728B8" w:rsidRPr="00D83EDC" w:rsidRDefault="00F728B8" w:rsidP="0092630D">
            <w:pPr>
              <w:shd w:val="clear" w:color="auto" w:fill="FFFFFF"/>
              <w:spacing w:after="120"/>
              <w:jc w:val="left"/>
              <w:rPr>
                <w:b/>
                <w:bCs/>
                <w:i/>
                <w:iCs/>
                <w:sz w:val="24"/>
                <w:szCs w:val="24"/>
              </w:rPr>
            </w:pPr>
            <w:r w:rsidRPr="00D83EDC">
              <w:rPr>
                <w:b/>
                <w:bCs/>
                <w:i/>
                <w:iCs/>
                <w:sz w:val="24"/>
                <w:szCs w:val="24"/>
              </w:rPr>
              <w:t xml:space="preserve">Study design </w:t>
            </w:r>
          </w:p>
          <w:p w:rsidR="00F728B8" w:rsidRPr="00D83EDC" w:rsidRDefault="00F728B8" w:rsidP="0092630D">
            <w:pPr>
              <w:shd w:val="clear" w:color="auto" w:fill="FFFFFF"/>
              <w:spacing w:after="120"/>
              <w:jc w:val="left"/>
              <w:rPr>
                <w:sz w:val="24"/>
                <w:szCs w:val="24"/>
              </w:rPr>
            </w:pPr>
            <w:r w:rsidRPr="00D83EDC">
              <w:rPr>
                <w:sz w:val="24"/>
                <w:szCs w:val="24"/>
              </w:rPr>
              <w:t>Studies that are quantitative and observational in design (e.g. cross-sectional, between group studies) will be included.</w:t>
            </w:r>
          </w:p>
        </w:tc>
        <w:tc>
          <w:tcPr>
            <w:tcW w:w="5870" w:type="dxa"/>
            <w:tcBorders>
              <w:top w:val="single" w:sz="4" w:space="0" w:color="auto"/>
              <w:bottom w:val="nil"/>
            </w:tcBorders>
            <w:shd w:val="clear" w:color="auto" w:fill="auto"/>
          </w:tcPr>
          <w:p w:rsidR="00F728B8" w:rsidRPr="00D83EDC" w:rsidRDefault="00F728B8" w:rsidP="0092630D">
            <w:pPr>
              <w:pStyle w:val="NoSpacing"/>
              <w:spacing w:after="120"/>
              <w:jc w:val="left"/>
              <w:rPr>
                <w:rFonts w:ascii="Times New Roman" w:hAnsi="Times New Roman" w:cs="Times New Roman"/>
                <w:sz w:val="24"/>
                <w:szCs w:val="24"/>
              </w:rPr>
            </w:pPr>
          </w:p>
          <w:p w:rsidR="00F728B8" w:rsidRPr="00D83EDC" w:rsidRDefault="00F728B8" w:rsidP="0092630D">
            <w:pPr>
              <w:pStyle w:val="NoSpacing"/>
              <w:spacing w:after="120"/>
              <w:jc w:val="left"/>
              <w:rPr>
                <w:rFonts w:ascii="Times New Roman" w:hAnsi="Times New Roman" w:cs="Times New Roman"/>
                <w:sz w:val="24"/>
                <w:szCs w:val="24"/>
              </w:rPr>
            </w:pPr>
            <w:r w:rsidRPr="00D83EDC">
              <w:rPr>
                <w:rFonts w:ascii="Times New Roman" w:hAnsi="Times New Roman" w:cs="Times New Roman"/>
                <w:sz w:val="24"/>
                <w:szCs w:val="24"/>
              </w:rPr>
              <w:t xml:space="preserve">The restriction on the study design (i.e. exclusion of prospective studies) was to ensure consistency between effect size data. Available Time 1 effect size data in longitudinal studies was extracted, and intervention studies were included if baseline data was available. </w:t>
            </w:r>
          </w:p>
        </w:tc>
      </w:tr>
      <w:tr w:rsidR="00F728B8" w:rsidRPr="00D83EDC" w:rsidTr="0092630D">
        <w:trPr>
          <w:trHeight w:val="776"/>
        </w:trPr>
        <w:tc>
          <w:tcPr>
            <w:tcW w:w="3150" w:type="dxa"/>
            <w:tcBorders>
              <w:top w:val="nil"/>
              <w:bottom w:val="nil"/>
            </w:tcBorders>
            <w:shd w:val="clear" w:color="auto" w:fill="auto"/>
          </w:tcPr>
          <w:p w:rsidR="00F728B8" w:rsidRPr="00D83EDC" w:rsidRDefault="00F728B8" w:rsidP="0092630D">
            <w:pPr>
              <w:shd w:val="clear" w:color="auto" w:fill="FFFFFF"/>
              <w:spacing w:after="120"/>
              <w:rPr>
                <w:b/>
                <w:bCs/>
                <w:i/>
                <w:iCs/>
                <w:sz w:val="24"/>
                <w:szCs w:val="24"/>
              </w:rPr>
            </w:pPr>
            <w:r w:rsidRPr="00D83EDC">
              <w:rPr>
                <w:b/>
                <w:bCs/>
                <w:i/>
                <w:iCs/>
                <w:sz w:val="24"/>
                <w:szCs w:val="24"/>
              </w:rPr>
              <w:t>Participant focus</w:t>
            </w:r>
          </w:p>
          <w:p w:rsidR="00F728B8" w:rsidRPr="00D83EDC" w:rsidRDefault="00F728B8" w:rsidP="0092630D">
            <w:pPr>
              <w:shd w:val="clear" w:color="auto" w:fill="FFFFFF"/>
              <w:spacing w:after="120"/>
              <w:jc w:val="left"/>
              <w:rPr>
                <w:sz w:val="24"/>
                <w:szCs w:val="24"/>
              </w:rPr>
            </w:pPr>
            <w:r w:rsidRPr="00D83EDC">
              <w:rPr>
                <w:sz w:val="24"/>
                <w:szCs w:val="24"/>
              </w:rPr>
              <w:t xml:space="preserve">The mean age of the study sample was 18 years old or below. </w:t>
            </w:r>
          </w:p>
          <w:p w:rsidR="00F728B8" w:rsidRPr="00D83EDC" w:rsidRDefault="00F728B8" w:rsidP="0092630D">
            <w:pPr>
              <w:shd w:val="clear" w:color="auto" w:fill="FFFFFF"/>
              <w:spacing w:after="120"/>
              <w:rPr>
                <w:i/>
                <w:iCs/>
                <w:sz w:val="24"/>
                <w:szCs w:val="24"/>
              </w:rPr>
            </w:pPr>
          </w:p>
          <w:p w:rsidR="00F728B8" w:rsidRPr="00D83EDC" w:rsidRDefault="00F728B8" w:rsidP="0092630D">
            <w:pPr>
              <w:shd w:val="clear" w:color="auto" w:fill="FFFFFF"/>
              <w:spacing w:after="120"/>
              <w:rPr>
                <w:i/>
                <w:iCs/>
                <w:sz w:val="24"/>
                <w:szCs w:val="24"/>
              </w:rPr>
            </w:pPr>
          </w:p>
          <w:p w:rsidR="00F728B8" w:rsidRPr="00D83EDC" w:rsidRDefault="00F728B8" w:rsidP="0092630D">
            <w:pPr>
              <w:shd w:val="clear" w:color="auto" w:fill="FFFFFF"/>
              <w:spacing w:after="120"/>
              <w:rPr>
                <w:sz w:val="24"/>
                <w:szCs w:val="24"/>
              </w:rPr>
            </w:pPr>
          </w:p>
        </w:tc>
        <w:tc>
          <w:tcPr>
            <w:tcW w:w="5870" w:type="dxa"/>
            <w:tcBorders>
              <w:top w:val="nil"/>
              <w:bottom w:val="nil"/>
            </w:tcBorders>
            <w:shd w:val="clear" w:color="auto" w:fill="auto"/>
          </w:tcPr>
          <w:p w:rsidR="00F728B8" w:rsidRPr="00D83EDC" w:rsidRDefault="00F728B8" w:rsidP="0092630D">
            <w:pPr>
              <w:spacing w:after="120"/>
              <w:rPr>
                <w:sz w:val="24"/>
                <w:szCs w:val="24"/>
                <w:shd w:val="clear" w:color="auto" w:fill="FFFFFF"/>
              </w:rPr>
            </w:pPr>
          </w:p>
          <w:p w:rsidR="00F728B8" w:rsidRPr="00D83EDC" w:rsidRDefault="00F728B8" w:rsidP="0092630D">
            <w:pPr>
              <w:spacing w:after="120"/>
              <w:rPr>
                <w:sz w:val="24"/>
                <w:szCs w:val="24"/>
                <w:shd w:val="clear" w:color="auto" w:fill="FFFFFF"/>
              </w:rPr>
            </w:pPr>
            <w:r w:rsidRPr="00D83EDC">
              <w:rPr>
                <w:sz w:val="24"/>
                <w:szCs w:val="24"/>
                <w:shd w:val="clear" w:color="auto" w:fill="FFFFFF"/>
              </w:rPr>
              <w:t>Existing research investigating the relationship between social support and PTSD in adults has been explored (</w:t>
            </w:r>
            <w:proofErr w:type="spellStart"/>
            <w:r w:rsidRPr="00D83EDC">
              <w:rPr>
                <w:sz w:val="24"/>
                <w:szCs w:val="24"/>
                <w:shd w:val="clear" w:color="auto" w:fill="FFFFFF"/>
              </w:rPr>
              <w:t>Brewin</w:t>
            </w:r>
            <w:proofErr w:type="spellEnd"/>
            <w:r w:rsidRPr="00D83EDC">
              <w:rPr>
                <w:sz w:val="24"/>
                <w:szCs w:val="24"/>
                <w:shd w:val="clear" w:color="auto" w:fill="FFFFFF"/>
              </w:rPr>
              <w:t xml:space="preserve"> et al., 2000), and therefore it was hoped that this would be the first meta-analysis to investigate the correlation in the child literature. A cut-off age of 18 was decided as the majority of studies above this age included a large age range or reflected university/student groups which are an idiosyncratic population in itself and are therefore potentially less representative of the child and young person population and were excluded to reduce this bias. </w:t>
            </w:r>
          </w:p>
        </w:tc>
      </w:tr>
      <w:tr w:rsidR="00F728B8" w:rsidRPr="00D83EDC" w:rsidTr="0092630D">
        <w:trPr>
          <w:trHeight w:val="776"/>
        </w:trPr>
        <w:tc>
          <w:tcPr>
            <w:tcW w:w="3150" w:type="dxa"/>
            <w:tcBorders>
              <w:top w:val="nil"/>
              <w:bottom w:val="nil"/>
            </w:tcBorders>
            <w:shd w:val="clear" w:color="auto" w:fill="auto"/>
          </w:tcPr>
          <w:p w:rsidR="00F728B8" w:rsidRPr="00D83EDC" w:rsidRDefault="00F728B8" w:rsidP="0092630D">
            <w:pPr>
              <w:pStyle w:val="NormalWeb"/>
              <w:spacing w:before="0" w:beforeAutospacing="0" w:after="120" w:afterAutospacing="0"/>
              <w:jc w:val="left"/>
              <w:rPr>
                <w:sz w:val="24"/>
                <w:szCs w:val="24"/>
              </w:rPr>
            </w:pPr>
          </w:p>
          <w:p w:rsidR="00F728B8" w:rsidRPr="00D83EDC" w:rsidRDefault="00F728B8" w:rsidP="0092630D">
            <w:pPr>
              <w:pStyle w:val="NormalWeb"/>
              <w:spacing w:before="0" w:beforeAutospacing="0" w:after="120" w:afterAutospacing="0"/>
              <w:jc w:val="left"/>
              <w:rPr>
                <w:sz w:val="24"/>
                <w:szCs w:val="24"/>
              </w:rPr>
            </w:pPr>
            <w:r w:rsidRPr="00D83EDC">
              <w:rPr>
                <w:sz w:val="24"/>
                <w:szCs w:val="24"/>
              </w:rPr>
              <w:t>Studies included a group where participants had experienced trauma, as defined by A Criterion for PTSD in either DSM-IV or DSM-V (American Psychiatric Association, 2013).</w:t>
            </w:r>
          </w:p>
          <w:p w:rsidR="00F728B8" w:rsidRPr="00D83EDC" w:rsidRDefault="00F728B8" w:rsidP="0092630D">
            <w:pPr>
              <w:shd w:val="clear" w:color="auto" w:fill="FFFFFF"/>
              <w:spacing w:after="120"/>
              <w:rPr>
                <w:sz w:val="24"/>
                <w:szCs w:val="24"/>
              </w:rPr>
            </w:pPr>
          </w:p>
          <w:p w:rsidR="00F728B8" w:rsidRPr="00D83EDC" w:rsidRDefault="00F728B8" w:rsidP="0092630D">
            <w:pPr>
              <w:shd w:val="clear" w:color="auto" w:fill="FFFFFF"/>
              <w:spacing w:after="120"/>
              <w:rPr>
                <w:i/>
                <w:iCs/>
                <w:sz w:val="24"/>
                <w:szCs w:val="24"/>
              </w:rPr>
            </w:pPr>
          </w:p>
        </w:tc>
        <w:tc>
          <w:tcPr>
            <w:tcW w:w="5870" w:type="dxa"/>
            <w:tcBorders>
              <w:top w:val="nil"/>
              <w:bottom w:val="nil"/>
            </w:tcBorders>
            <w:shd w:val="clear" w:color="auto" w:fill="auto"/>
          </w:tcPr>
          <w:p w:rsidR="00F728B8" w:rsidRPr="00D83EDC" w:rsidRDefault="00F728B8" w:rsidP="0092630D">
            <w:pPr>
              <w:spacing w:after="120"/>
              <w:rPr>
                <w:sz w:val="24"/>
                <w:szCs w:val="24"/>
                <w:shd w:val="clear" w:color="auto" w:fill="FFFFFF"/>
              </w:rPr>
            </w:pPr>
          </w:p>
          <w:p w:rsidR="00F728B8" w:rsidRPr="00D83EDC" w:rsidRDefault="00F728B8" w:rsidP="0092630D">
            <w:pPr>
              <w:spacing w:after="120"/>
              <w:rPr>
                <w:sz w:val="24"/>
                <w:szCs w:val="24"/>
                <w:shd w:val="clear" w:color="auto" w:fill="FFFFFF"/>
              </w:rPr>
            </w:pPr>
            <w:r w:rsidRPr="00D83EDC">
              <w:rPr>
                <w:sz w:val="24"/>
                <w:szCs w:val="24"/>
                <w:shd w:val="clear" w:color="auto" w:fill="FFFFFF"/>
              </w:rPr>
              <w:t xml:space="preserve">Participants had been exposed to actual or threatened death, serious injury, or sexual violence in one (or more) of the following ways: </w:t>
            </w:r>
          </w:p>
          <w:p w:rsidR="00F728B8" w:rsidRPr="00D83EDC" w:rsidRDefault="00F728B8" w:rsidP="00F728B8">
            <w:pPr>
              <w:pStyle w:val="ListParagraph"/>
              <w:numPr>
                <w:ilvl w:val="0"/>
                <w:numId w:val="2"/>
              </w:numPr>
              <w:spacing w:after="120"/>
              <w:rPr>
                <w:rFonts w:ascii="Times New Roman" w:hAnsi="Times New Roman" w:cs="Times New Roman"/>
                <w:sz w:val="24"/>
                <w:szCs w:val="24"/>
                <w:shd w:val="clear" w:color="auto" w:fill="FFFFFF"/>
              </w:rPr>
            </w:pPr>
            <w:r w:rsidRPr="00D83EDC">
              <w:rPr>
                <w:rFonts w:ascii="Times New Roman" w:hAnsi="Times New Roman" w:cs="Times New Roman"/>
                <w:sz w:val="24"/>
                <w:szCs w:val="24"/>
                <w:shd w:val="clear" w:color="auto" w:fill="FFFFFF"/>
              </w:rPr>
              <w:t>Directly experiencing the traumatic event</w:t>
            </w:r>
          </w:p>
          <w:p w:rsidR="00F728B8" w:rsidRPr="00D83EDC" w:rsidRDefault="00F728B8" w:rsidP="00F728B8">
            <w:pPr>
              <w:pStyle w:val="ListParagraph"/>
              <w:numPr>
                <w:ilvl w:val="0"/>
                <w:numId w:val="2"/>
              </w:numPr>
              <w:spacing w:after="120"/>
              <w:rPr>
                <w:rFonts w:ascii="Times New Roman" w:hAnsi="Times New Roman" w:cs="Times New Roman"/>
                <w:sz w:val="24"/>
                <w:szCs w:val="24"/>
                <w:shd w:val="clear" w:color="auto" w:fill="FFFFFF"/>
              </w:rPr>
            </w:pPr>
            <w:r w:rsidRPr="00D83EDC">
              <w:rPr>
                <w:rFonts w:ascii="Times New Roman" w:hAnsi="Times New Roman" w:cs="Times New Roman"/>
                <w:sz w:val="24"/>
                <w:szCs w:val="24"/>
                <w:shd w:val="clear" w:color="auto" w:fill="FFFFFF"/>
              </w:rPr>
              <w:t xml:space="preserve">Witnessing, in person, the event as it occurred to others </w:t>
            </w:r>
          </w:p>
          <w:p w:rsidR="00F728B8" w:rsidRPr="00D83EDC" w:rsidRDefault="00F728B8" w:rsidP="00F728B8">
            <w:pPr>
              <w:pStyle w:val="ListParagraph"/>
              <w:numPr>
                <w:ilvl w:val="0"/>
                <w:numId w:val="2"/>
              </w:numPr>
              <w:spacing w:after="120"/>
              <w:rPr>
                <w:rFonts w:ascii="Times New Roman" w:hAnsi="Times New Roman" w:cs="Times New Roman"/>
                <w:sz w:val="24"/>
                <w:szCs w:val="24"/>
                <w:shd w:val="clear" w:color="auto" w:fill="FFFFFF"/>
              </w:rPr>
            </w:pPr>
            <w:r w:rsidRPr="00D83EDC">
              <w:rPr>
                <w:rFonts w:ascii="Times New Roman" w:hAnsi="Times New Roman" w:cs="Times New Roman"/>
                <w:sz w:val="24"/>
                <w:szCs w:val="24"/>
                <w:shd w:val="clear" w:color="auto" w:fill="FFFFFF"/>
              </w:rPr>
              <w:t>Learning that the traumatic event(s) occurred to a close family member or close friend, where the event must have been violent or accidental.</w:t>
            </w:r>
          </w:p>
          <w:p w:rsidR="00F728B8" w:rsidRPr="00D83EDC" w:rsidRDefault="00F728B8" w:rsidP="0092630D">
            <w:pPr>
              <w:spacing w:after="120"/>
              <w:rPr>
                <w:sz w:val="24"/>
                <w:szCs w:val="24"/>
                <w:shd w:val="clear" w:color="auto" w:fill="FFFFFF"/>
              </w:rPr>
            </w:pPr>
            <w:r w:rsidRPr="00D83EDC">
              <w:rPr>
                <w:sz w:val="24"/>
                <w:szCs w:val="24"/>
                <w:shd w:val="clear" w:color="auto" w:fill="FFFFFF"/>
              </w:rPr>
              <w:lastRenderedPageBreak/>
              <w:t xml:space="preserve">Where refugee samples were reported, studies would need to report traumatic events sample exposed to. </w:t>
            </w:r>
          </w:p>
          <w:p w:rsidR="00F728B8" w:rsidRPr="00D83EDC" w:rsidRDefault="00F728B8" w:rsidP="0092630D">
            <w:pPr>
              <w:spacing w:after="120"/>
              <w:rPr>
                <w:sz w:val="24"/>
                <w:szCs w:val="24"/>
                <w:shd w:val="clear" w:color="auto" w:fill="FFFFFF"/>
              </w:rPr>
            </w:pPr>
            <w:r w:rsidRPr="00D83EDC">
              <w:rPr>
                <w:sz w:val="24"/>
                <w:szCs w:val="24"/>
                <w:shd w:val="clear" w:color="auto" w:fill="FFFFFF"/>
              </w:rPr>
              <w:t xml:space="preserve">This was to ensure consistency between trauma </w:t>
            </w:r>
            <w:proofErr w:type="gramStart"/>
            <w:r w:rsidRPr="00D83EDC">
              <w:rPr>
                <w:sz w:val="24"/>
                <w:szCs w:val="24"/>
                <w:shd w:val="clear" w:color="auto" w:fill="FFFFFF"/>
              </w:rPr>
              <w:t>exposure</w:t>
            </w:r>
            <w:proofErr w:type="gramEnd"/>
            <w:r w:rsidRPr="00D83EDC">
              <w:rPr>
                <w:sz w:val="24"/>
                <w:szCs w:val="24"/>
                <w:shd w:val="clear" w:color="auto" w:fill="FFFFFF"/>
              </w:rPr>
              <w:t xml:space="preserve">. </w:t>
            </w:r>
          </w:p>
        </w:tc>
      </w:tr>
      <w:tr w:rsidR="00F728B8" w:rsidRPr="00D83EDC" w:rsidTr="0092630D">
        <w:trPr>
          <w:trHeight w:val="776"/>
        </w:trPr>
        <w:tc>
          <w:tcPr>
            <w:tcW w:w="3150" w:type="dxa"/>
            <w:tcBorders>
              <w:top w:val="nil"/>
              <w:bottom w:val="nil"/>
            </w:tcBorders>
            <w:shd w:val="clear" w:color="auto" w:fill="auto"/>
          </w:tcPr>
          <w:p w:rsidR="00F728B8" w:rsidRPr="00D83EDC" w:rsidRDefault="00F728B8" w:rsidP="0092630D">
            <w:pPr>
              <w:shd w:val="clear" w:color="auto" w:fill="FFFFFF"/>
              <w:spacing w:after="120"/>
              <w:rPr>
                <w:b/>
                <w:bCs/>
                <w:i/>
                <w:iCs/>
                <w:sz w:val="24"/>
                <w:szCs w:val="24"/>
              </w:rPr>
            </w:pPr>
            <w:r w:rsidRPr="00D83EDC">
              <w:rPr>
                <w:b/>
                <w:bCs/>
                <w:i/>
                <w:iCs/>
                <w:sz w:val="24"/>
                <w:szCs w:val="24"/>
              </w:rPr>
              <w:lastRenderedPageBreak/>
              <w:t xml:space="preserve">Outcome data </w:t>
            </w:r>
          </w:p>
          <w:p w:rsidR="00F728B8" w:rsidRPr="00D83EDC" w:rsidRDefault="00F728B8" w:rsidP="0092630D">
            <w:pPr>
              <w:shd w:val="clear" w:color="auto" w:fill="FFFFFF"/>
              <w:spacing w:after="120"/>
              <w:jc w:val="left"/>
              <w:rPr>
                <w:sz w:val="24"/>
                <w:szCs w:val="24"/>
              </w:rPr>
            </w:pPr>
            <w:r w:rsidRPr="00D83EDC">
              <w:rPr>
                <w:sz w:val="24"/>
                <w:szCs w:val="24"/>
              </w:rPr>
              <w:t xml:space="preserve">Studies measured social support using a self-reported, validated measure. </w:t>
            </w:r>
          </w:p>
          <w:p w:rsidR="00F728B8" w:rsidRPr="00D83EDC" w:rsidRDefault="00F728B8" w:rsidP="0092630D">
            <w:pPr>
              <w:shd w:val="clear" w:color="auto" w:fill="FFFFFF"/>
              <w:spacing w:after="120"/>
              <w:rPr>
                <w:sz w:val="24"/>
                <w:szCs w:val="24"/>
              </w:rPr>
            </w:pPr>
          </w:p>
        </w:tc>
        <w:tc>
          <w:tcPr>
            <w:tcW w:w="5870" w:type="dxa"/>
            <w:tcBorders>
              <w:top w:val="nil"/>
              <w:bottom w:val="nil"/>
            </w:tcBorders>
            <w:shd w:val="clear" w:color="auto" w:fill="auto"/>
          </w:tcPr>
          <w:p w:rsidR="00F728B8" w:rsidRPr="00D83EDC" w:rsidRDefault="00F728B8" w:rsidP="0092630D">
            <w:pPr>
              <w:spacing w:after="120"/>
              <w:rPr>
                <w:sz w:val="24"/>
                <w:szCs w:val="24"/>
                <w:shd w:val="clear" w:color="auto" w:fill="FFFFFF"/>
              </w:rPr>
            </w:pPr>
          </w:p>
          <w:p w:rsidR="00F728B8" w:rsidRPr="00D83EDC" w:rsidRDefault="00F728B8" w:rsidP="0092630D">
            <w:pPr>
              <w:spacing w:after="120"/>
              <w:rPr>
                <w:sz w:val="24"/>
                <w:szCs w:val="24"/>
                <w:shd w:val="clear" w:color="auto" w:fill="FFFFFF"/>
              </w:rPr>
            </w:pPr>
            <w:r w:rsidRPr="00D83EDC">
              <w:rPr>
                <w:sz w:val="24"/>
                <w:szCs w:val="24"/>
                <w:shd w:val="clear" w:color="auto" w:fill="FFFFFF"/>
              </w:rPr>
              <w:t xml:space="preserve">To reduce heterogeneity of reporting bias, the outcome data needed to be reported by children or young people. Parent or teacher reported social support or PTSD measures were excluded. </w:t>
            </w:r>
          </w:p>
          <w:p w:rsidR="00F728B8" w:rsidRPr="00D83EDC" w:rsidRDefault="00F728B8" w:rsidP="0092630D">
            <w:pPr>
              <w:spacing w:after="120"/>
              <w:rPr>
                <w:sz w:val="24"/>
                <w:szCs w:val="24"/>
                <w:shd w:val="clear" w:color="auto" w:fill="FFFFFF"/>
              </w:rPr>
            </w:pPr>
            <w:r w:rsidRPr="00D83EDC">
              <w:rPr>
                <w:sz w:val="24"/>
                <w:szCs w:val="24"/>
                <w:shd w:val="clear" w:color="auto" w:fill="FFFFFF"/>
              </w:rPr>
              <w:t xml:space="preserve">Studies reporting either total social support scale data or sources of support as sub-scale data (e.g. peer, family and/or teacher) were included. </w:t>
            </w:r>
          </w:p>
        </w:tc>
      </w:tr>
      <w:tr w:rsidR="00F728B8" w:rsidRPr="00D83EDC" w:rsidTr="0092630D">
        <w:trPr>
          <w:trHeight w:val="776"/>
        </w:trPr>
        <w:tc>
          <w:tcPr>
            <w:tcW w:w="3150" w:type="dxa"/>
            <w:tcBorders>
              <w:top w:val="nil"/>
              <w:bottom w:val="nil"/>
            </w:tcBorders>
            <w:shd w:val="clear" w:color="auto" w:fill="auto"/>
          </w:tcPr>
          <w:p w:rsidR="00F728B8" w:rsidRPr="00D83EDC" w:rsidRDefault="00F728B8" w:rsidP="0092630D">
            <w:pPr>
              <w:shd w:val="clear" w:color="auto" w:fill="FFFFFF"/>
              <w:spacing w:after="120"/>
              <w:jc w:val="left"/>
              <w:rPr>
                <w:sz w:val="24"/>
                <w:szCs w:val="24"/>
              </w:rPr>
            </w:pPr>
            <w:r w:rsidRPr="00D83EDC">
              <w:rPr>
                <w:sz w:val="24"/>
                <w:szCs w:val="24"/>
              </w:rPr>
              <w:t>PTSD symptoms are measured either by a quantitative questionnaire measure or diagnostic clinical interview. This questionnaire must demonstrate adequate reliability and validity with such psychometric properties documented in peer-reviewed journals.</w:t>
            </w:r>
          </w:p>
        </w:tc>
        <w:tc>
          <w:tcPr>
            <w:tcW w:w="5870" w:type="dxa"/>
            <w:tcBorders>
              <w:top w:val="nil"/>
              <w:bottom w:val="nil"/>
            </w:tcBorders>
            <w:shd w:val="clear" w:color="auto" w:fill="auto"/>
          </w:tcPr>
          <w:p w:rsidR="00F728B8" w:rsidRPr="00D83EDC" w:rsidRDefault="00F728B8" w:rsidP="0092630D">
            <w:pPr>
              <w:spacing w:after="120"/>
              <w:jc w:val="left"/>
              <w:rPr>
                <w:sz w:val="24"/>
                <w:szCs w:val="24"/>
                <w:shd w:val="clear" w:color="auto" w:fill="FFFFFF"/>
              </w:rPr>
            </w:pPr>
            <w:r w:rsidRPr="00D83EDC">
              <w:rPr>
                <w:sz w:val="24"/>
                <w:szCs w:val="24"/>
                <w:shd w:val="clear" w:color="auto" w:fill="FFFFFF"/>
              </w:rPr>
              <w:t xml:space="preserve">To ensure that questionnaires are measuring PTSD symptoms appropriately the measure must consider intrusions, avoidance and </w:t>
            </w:r>
            <w:proofErr w:type="spellStart"/>
            <w:r w:rsidRPr="00D83EDC">
              <w:rPr>
                <w:sz w:val="24"/>
                <w:szCs w:val="24"/>
                <w:shd w:val="clear" w:color="auto" w:fill="FFFFFF"/>
              </w:rPr>
              <w:t>hyperarousal</w:t>
            </w:r>
            <w:proofErr w:type="spellEnd"/>
            <w:r w:rsidRPr="00D83EDC">
              <w:rPr>
                <w:sz w:val="24"/>
                <w:szCs w:val="24"/>
                <w:shd w:val="clear" w:color="auto" w:fill="FFFFFF"/>
              </w:rPr>
              <w:t>. Measures which only assess avoidance and intrusion (e.g. Impact of Event-Scale; Wolfe, 2002) will be excluded. Where studies used both a self-report measure and a clinical interview, data pertaining to the self-report questionnaire was extracted to reduce heterogeneity.</w:t>
            </w:r>
          </w:p>
        </w:tc>
      </w:tr>
      <w:tr w:rsidR="00F728B8" w:rsidRPr="00D83EDC" w:rsidTr="0092630D">
        <w:trPr>
          <w:trHeight w:val="776"/>
        </w:trPr>
        <w:tc>
          <w:tcPr>
            <w:tcW w:w="3150" w:type="dxa"/>
            <w:tcBorders>
              <w:top w:val="nil"/>
              <w:bottom w:val="nil"/>
            </w:tcBorders>
            <w:shd w:val="clear" w:color="auto" w:fill="auto"/>
          </w:tcPr>
          <w:p w:rsidR="00F728B8" w:rsidRPr="00D83EDC" w:rsidRDefault="00F728B8" w:rsidP="0092630D">
            <w:pPr>
              <w:shd w:val="clear" w:color="auto" w:fill="FFFFFF"/>
              <w:spacing w:after="120"/>
              <w:jc w:val="left"/>
              <w:rPr>
                <w:sz w:val="24"/>
                <w:szCs w:val="24"/>
              </w:rPr>
            </w:pPr>
            <w:r w:rsidRPr="00D83EDC">
              <w:rPr>
                <w:sz w:val="24"/>
                <w:szCs w:val="24"/>
              </w:rPr>
              <w:t xml:space="preserve">PTSD measure must have been administered at least four weeks after trauma. </w:t>
            </w:r>
          </w:p>
        </w:tc>
        <w:tc>
          <w:tcPr>
            <w:tcW w:w="5870" w:type="dxa"/>
            <w:tcBorders>
              <w:top w:val="nil"/>
              <w:bottom w:val="nil"/>
            </w:tcBorders>
            <w:shd w:val="clear" w:color="auto" w:fill="auto"/>
          </w:tcPr>
          <w:p w:rsidR="00F728B8" w:rsidRPr="00D83EDC" w:rsidRDefault="00F728B8" w:rsidP="0092630D">
            <w:pPr>
              <w:pStyle w:val="NormalWeb"/>
              <w:spacing w:before="0" w:beforeAutospacing="0" w:after="120" w:afterAutospacing="0"/>
              <w:jc w:val="left"/>
              <w:rPr>
                <w:sz w:val="24"/>
                <w:szCs w:val="24"/>
                <w:shd w:val="clear" w:color="auto" w:fill="FFFFFF"/>
              </w:rPr>
            </w:pPr>
            <w:r w:rsidRPr="00D83EDC">
              <w:rPr>
                <w:sz w:val="24"/>
                <w:szCs w:val="24"/>
              </w:rPr>
              <w:t xml:space="preserve">To ensure that the measure was assessing PTSD, rather than acute stress disorder and to avoid natural and transient distress responses in the first four weeks after trauma exposure. </w:t>
            </w:r>
          </w:p>
        </w:tc>
      </w:tr>
      <w:tr w:rsidR="00F728B8" w:rsidRPr="00D83EDC" w:rsidTr="0092630D">
        <w:trPr>
          <w:trHeight w:val="776"/>
        </w:trPr>
        <w:tc>
          <w:tcPr>
            <w:tcW w:w="3150" w:type="dxa"/>
            <w:tcBorders>
              <w:top w:val="nil"/>
              <w:bottom w:val="nil"/>
            </w:tcBorders>
            <w:shd w:val="clear" w:color="auto" w:fill="auto"/>
          </w:tcPr>
          <w:p w:rsidR="00F728B8" w:rsidRPr="00D83EDC" w:rsidRDefault="00F728B8" w:rsidP="0092630D">
            <w:pPr>
              <w:shd w:val="clear" w:color="auto" w:fill="FFFFFF"/>
              <w:spacing w:after="120"/>
              <w:jc w:val="left"/>
              <w:rPr>
                <w:sz w:val="24"/>
                <w:szCs w:val="24"/>
              </w:rPr>
            </w:pPr>
            <w:r w:rsidRPr="00D83EDC">
              <w:rPr>
                <w:sz w:val="24"/>
                <w:szCs w:val="24"/>
              </w:rPr>
              <w:t>Studies report information required to calculate effect size:</w:t>
            </w:r>
          </w:p>
          <w:p w:rsidR="00F728B8" w:rsidRPr="00D83EDC" w:rsidRDefault="00F728B8" w:rsidP="0092630D">
            <w:pPr>
              <w:pStyle w:val="ListParagraph"/>
              <w:numPr>
                <w:ilvl w:val="0"/>
                <w:numId w:val="1"/>
              </w:numPr>
              <w:shd w:val="clear" w:color="auto" w:fill="FFFFFF"/>
              <w:spacing w:after="120"/>
              <w:jc w:val="left"/>
              <w:rPr>
                <w:rFonts w:ascii="Times New Roman" w:hAnsi="Times New Roman" w:cs="Times New Roman"/>
                <w:sz w:val="24"/>
                <w:szCs w:val="24"/>
              </w:rPr>
            </w:pPr>
            <w:r w:rsidRPr="00D83EDC">
              <w:rPr>
                <w:rFonts w:ascii="Times New Roman" w:hAnsi="Times New Roman" w:cs="Times New Roman"/>
                <w:sz w:val="24"/>
                <w:szCs w:val="24"/>
              </w:rPr>
              <w:t xml:space="preserve">Pearson </w:t>
            </w:r>
            <w:r w:rsidRPr="00D83EDC">
              <w:rPr>
                <w:rFonts w:ascii="Times New Roman" w:hAnsi="Times New Roman" w:cs="Times New Roman"/>
                <w:i/>
                <w:iCs/>
                <w:sz w:val="24"/>
                <w:szCs w:val="24"/>
              </w:rPr>
              <w:t>r</w:t>
            </w:r>
          </w:p>
          <w:p w:rsidR="00F728B8" w:rsidRPr="00D83EDC" w:rsidRDefault="00F728B8" w:rsidP="0092630D">
            <w:pPr>
              <w:pStyle w:val="ListParagraph"/>
              <w:numPr>
                <w:ilvl w:val="0"/>
                <w:numId w:val="1"/>
              </w:numPr>
              <w:shd w:val="clear" w:color="auto" w:fill="FFFFFF"/>
              <w:spacing w:after="120"/>
              <w:jc w:val="left"/>
              <w:rPr>
                <w:rFonts w:ascii="Times New Roman" w:hAnsi="Times New Roman" w:cs="Times New Roman"/>
                <w:sz w:val="24"/>
                <w:szCs w:val="24"/>
              </w:rPr>
            </w:pPr>
            <w:r w:rsidRPr="00D83EDC">
              <w:rPr>
                <w:rFonts w:ascii="Times New Roman" w:hAnsi="Times New Roman" w:cs="Times New Roman"/>
                <w:sz w:val="24"/>
                <w:szCs w:val="24"/>
              </w:rPr>
              <w:t>Means and Standard Deviations</w:t>
            </w:r>
          </w:p>
          <w:p w:rsidR="00F728B8" w:rsidRPr="00D83EDC" w:rsidRDefault="00F728B8" w:rsidP="0092630D">
            <w:pPr>
              <w:pStyle w:val="ListParagraph"/>
              <w:numPr>
                <w:ilvl w:val="0"/>
                <w:numId w:val="1"/>
              </w:numPr>
              <w:shd w:val="clear" w:color="auto" w:fill="FFFFFF"/>
              <w:spacing w:after="120"/>
              <w:jc w:val="left"/>
              <w:rPr>
                <w:rFonts w:ascii="Times New Roman" w:hAnsi="Times New Roman" w:cs="Times New Roman"/>
                <w:sz w:val="24"/>
                <w:szCs w:val="24"/>
              </w:rPr>
            </w:pPr>
            <w:r w:rsidRPr="00D83EDC">
              <w:rPr>
                <w:rFonts w:ascii="Times New Roman" w:hAnsi="Times New Roman" w:cs="Times New Roman"/>
                <w:sz w:val="24"/>
                <w:szCs w:val="24"/>
              </w:rPr>
              <w:t>Odds Ratio</w:t>
            </w:r>
          </w:p>
          <w:p w:rsidR="00F728B8" w:rsidRPr="00D83EDC" w:rsidRDefault="00F728B8" w:rsidP="0092630D">
            <w:pPr>
              <w:pStyle w:val="ListParagraph"/>
              <w:numPr>
                <w:ilvl w:val="0"/>
                <w:numId w:val="1"/>
              </w:numPr>
              <w:shd w:val="clear" w:color="auto" w:fill="FFFFFF"/>
              <w:spacing w:after="120"/>
              <w:jc w:val="left"/>
              <w:rPr>
                <w:rFonts w:ascii="Times New Roman" w:hAnsi="Times New Roman" w:cs="Times New Roman"/>
                <w:sz w:val="24"/>
                <w:szCs w:val="24"/>
              </w:rPr>
            </w:pPr>
            <w:r w:rsidRPr="00D83EDC">
              <w:rPr>
                <w:rFonts w:ascii="Times New Roman" w:hAnsi="Times New Roman" w:cs="Times New Roman"/>
                <w:sz w:val="24"/>
                <w:szCs w:val="24"/>
              </w:rPr>
              <w:t>Cohen’s d effect size</w:t>
            </w:r>
          </w:p>
          <w:p w:rsidR="00F728B8" w:rsidRPr="00D83EDC" w:rsidRDefault="00F728B8" w:rsidP="0092630D">
            <w:pPr>
              <w:pStyle w:val="ListParagraph"/>
              <w:numPr>
                <w:ilvl w:val="0"/>
                <w:numId w:val="1"/>
              </w:numPr>
              <w:shd w:val="clear" w:color="auto" w:fill="FFFFFF"/>
              <w:spacing w:after="120"/>
              <w:jc w:val="left"/>
              <w:rPr>
                <w:rFonts w:ascii="Times New Roman" w:hAnsi="Times New Roman" w:cs="Times New Roman"/>
                <w:sz w:val="24"/>
                <w:szCs w:val="24"/>
              </w:rPr>
            </w:pPr>
            <w:r w:rsidRPr="00D83EDC">
              <w:rPr>
                <w:rFonts w:ascii="Times New Roman" w:hAnsi="Times New Roman" w:cs="Times New Roman"/>
                <w:sz w:val="24"/>
                <w:szCs w:val="24"/>
              </w:rPr>
              <w:t>F-Test Statistics</w:t>
            </w:r>
          </w:p>
          <w:p w:rsidR="00F728B8" w:rsidRPr="00D83EDC" w:rsidRDefault="00F728B8" w:rsidP="0092630D">
            <w:pPr>
              <w:pStyle w:val="ListParagraph"/>
              <w:numPr>
                <w:ilvl w:val="0"/>
                <w:numId w:val="1"/>
              </w:numPr>
              <w:shd w:val="clear" w:color="auto" w:fill="FFFFFF"/>
              <w:spacing w:after="120"/>
              <w:jc w:val="left"/>
              <w:rPr>
                <w:rFonts w:ascii="Times New Roman" w:hAnsi="Times New Roman" w:cs="Times New Roman"/>
                <w:sz w:val="24"/>
                <w:szCs w:val="24"/>
              </w:rPr>
            </w:pPr>
            <w:r w:rsidRPr="00D83EDC">
              <w:rPr>
                <w:rFonts w:ascii="Times New Roman" w:hAnsi="Times New Roman" w:cs="Times New Roman"/>
                <w:sz w:val="24"/>
                <w:szCs w:val="24"/>
              </w:rPr>
              <w:t xml:space="preserve">Regression (e.g. Beta </w:t>
            </w:r>
            <w:r w:rsidRPr="00D83EDC">
              <w:rPr>
                <w:rFonts w:ascii="Times New Roman" w:hAnsi="Times New Roman" w:cs="Times New Roman"/>
                <w:sz w:val="24"/>
                <w:szCs w:val="24"/>
              </w:rPr>
              <w:lastRenderedPageBreak/>
              <w:t>coefficients)</w:t>
            </w:r>
          </w:p>
        </w:tc>
        <w:tc>
          <w:tcPr>
            <w:tcW w:w="5870" w:type="dxa"/>
            <w:tcBorders>
              <w:top w:val="nil"/>
              <w:bottom w:val="nil"/>
            </w:tcBorders>
            <w:shd w:val="clear" w:color="auto" w:fill="auto"/>
          </w:tcPr>
          <w:p w:rsidR="00F728B8" w:rsidRPr="00D83EDC" w:rsidRDefault="00F728B8" w:rsidP="0092630D">
            <w:pPr>
              <w:spacing w:after="120"/>
              <w:jc w:val="left"/>
              <w:rPr>
                <w:sz w:val="24"/>
                <w:szCs w:val="24"/>
                <w:shd w:val="clear" w:color="auto" w:fill="FFFFFF"/>
              </w:rPr>
            </w:pPr>
            <w:r w:rsidRPr="00D83EDC">
              <w:rPr>
                <w:sz w:val="24"/>
                <w:szCs w:val="24"/>
                <w:shd w:val="clear" w:color="auto" w:fill="FFFFFF"/>
              </w:rPr>
              <w:lastRenderedPageBreak/>
              <w:t xml:space="preserve">To ensure that outcomes can be transformed into an effect size. </w:t>
            </w:r>
          </w:p>
        </w:tc>
      </w:tr>
      <w:tr w:rsidR="00F728B8" w:rsidRPr="00D83EDC" w:rsidTr="0092630D">
        <w:trPr>
          <w:trHeight w:val="593"/>
        </w:trPr>
        <w:tc>
          <w:tcPr>
            <w:tcW w:w="3150" w:type="dxa"/>
            <w:tcBorders>
              <w:top w:val="nil"/>
              <w:bottom w:val="nil"/>
            </w:tcBorders>
            <w:shd w:val="clear" w:color="auto" w:fill="auto"/>
          </w:tcPr>
          <w:p w:rsidR="00F728B8" w:rsidRPr="00D83EDC" w:rsidRDefault="00F728B8" w:rsidP="0092630D">
            <w:pPr>
              <w:shd w:val="clear" w:color="auto" w:fill="FFFFFF"/>
              <w:spacing w:after="120"/>
              <w:rPr>
                <w:i/>
                <w:iCs/>
                <w:sz w:val="24"/>
                <w:szCs w:val="24"/>
              </w:rPr>
            </w:pPr>
          </w:p>
          <w:p w:rsidR="00F728B8" w:rsidRPr="00D83EDC" w:rsidRDefault="00F728B8" w:rsidP="0092630D">
            <w:pPr>
              <w:shd w:val="clear" w:color="auto" w:fill="FFFFFF"/>
              <w:spacing w:after="120"/>
              <w:rPr>
                <w:b/>
                <w:bCs/>
                <w:i/>
                <w:iCs/>
                <w:sz w:val="24"/>
                <w:szCs w:val="24"/>
              </w:rPr>
            </w:pPr>
            <w:r w:rsidRPr="00D83EDC">
              <w:rPr>
                <w:b/>
                <w:bCs/>
                <w:i/>
                <w:iCs/>
                <w:sz w:val="24"/>
                <w:szCs w:val="24"/>
              </w:rPr>
              <w:t>Type of article</w:t>
            </w:r>
          </w:p>
          <w:p w:rsidR="00F728B8" w:rsidRPr="00D83EDC" w:rsidRDefault="00F728B8" w:rsidP="0092630D">
            <w:pPr>
              <w:shd w:val="clear" w:color="auto" w:fill="FFFFFF"/>
              <w:spacing w:after="120"/>
              <w:jc w:val="left"/>
              <w:rPr>
                <w:i/>
                <w:iCs/>
                <w:sz w:val="24"/>
                <w:szCs w:val="24"/>
              </w:rPr>
            </w:pPr>
            <w:r w:rsidRPr="00D83EDC">
              <w:rPr>
                <w:sz w:val="24"/>
                <w:szCs w:val="24"/>
              </w:rPr>
              <w:t xml:space="preserve">Studies were reported in English </w:t>
            </w:r>
            <w:r w:rsidRPr="00D83EDC">
              <w:rPr>
                <w:i/>
                <w:iCs/>
                <w:sz w:val="24"/>
                <w:szCs w:val="24"/>
              </w:rPr>
              <w:t xml:space="preserve"> </w:t>
            </w:r>
          </w:p>
        </w:tc>
        <w:tc>
          <w:tcPr>
            <w:tcW w:w="5870" w:type="dxa"/>
            <w:tcBorders>
              <w:top w:val="nil"/>
              <w:bottom w:val="nil"/>
            </w:tcBorders>
            <w:shd w:val="clear" w:color="auto" w:fill="auto"/>
          </w:tcPr>
          <w:p w:rsidR="00F728B8" w:rsidRPr="00D83EDC" w:rsidRDefault="00F728B8" w:rsidP="0092630D">
            <w:pPr>
              <w:spacing w:after="120"/>
              <w:rPr>
                <w:sz w:val="24"/>
                <w:szCs w:val="24"/>
                <w:shd w:val="clear" w:color="auto" w:fill="FFFFFF"/>
              </w:rPr>
            </w:pPr>
          </w:p>
          <w:p w:rsidR="00F728B8" w:rsidRPr="00D83EDC" w:rsidRDefault="00F728B8" w:rsidP="0092630D">
            <w:pPr>
              <w:spacing w:after="120"/>
              <w:rPr>
                <w:sz w:val="24"/>
                <w:szCs w:val="24"/>
                <w:shd w:val="clear" w:color="auto" w:fill="FFFFFF"/>
              </w:rPr>
            </w:pPr>
          </w:p>
          <w:p w:rsidR="00F728B8" w:rsidRPr="00D83EDC" w:rsidRDefault="00F728B8" w:rsidP="0092630D">
            <w:pPr>
              <w:spacing w:after="120"/>
              <w:jc w:val="left"/>
              <w:rPr>
                <w:sz w:val="24"/>
                <w:szCs w:val="24"/>
                <w:shd w:val="clear" w:color="auto" w:fill="FFFFFF"/>
              </w:rPr>
            </w:pPr>
            <w:r w:rsidRPr="00D83EDC">
              <w:rPr>
                <w:sz w:val="24"/>
                <w:szCs w:val="24"/>
                <w:shd w:val="clear" w:color="auto" w:fill="FFFFFF"/>
              </w:rPr>
              <w:t xml:space="preserve">Due to limited resources translation services were unavailable. </w:t>
            </w:r>
          </w:p>
        </w:tc>
      </w:tr>
      <w:tr w:rsidR="00F728B8" w:rsidRPr="00D83EDC" w:rsidTr="0092630D">
        <w:trPr>
          <w:trHeight w:val="692"/>
        </w:trPr>
        <w:tc>
          <w:tcPr>
            <w:tcW w:w="3150" w:type="dxa"/>
            <w:tcBorders>
              <w:top w:val="nil"/>
              <w:bottom w:val="single" w:sz="4" w:space="0" w:color="auto"/>
            </w:tcBorders>
            <w:shd w:val="clear" w:color="auto" w:fill="auto"/>
          </w:tcPr>
          <w:p w:rsidR="00F728B8" w:rsidRPr="00D83EDC" w:rsidRDefault="00F728B8" w:rsidP="0092630D">
            <w:pPr>
              <w:shd w:val="clear" w:color="auto" w:fill="FFFFFF"/>
              <w:spacing w:after="120"/>
              <w:jc w:val="left"/>
              <w:rPr>
                <w:sz w:val="24"/>
                <w:szCs w:val="24"/>
              </w:rPr>
            </w:pPr>
            <w:r w:rsidRPr="00D83EDC">
              <w:rPr>
                <w:sz w:val="24"/>
                <w:szCs w:val="24"/>
              </w:rPr>
              <w:t xml:space="preserve">The following article types were excluded: qualitative/ validation of psychometric scales/ reviews/ commentaries </w:t>
            </w:r>
          </w:p>
        </w:tc>
        <w:tc>
          <w:tcPr>
            <w:tcW w:w="5870" w:type="dxa"/>
            <w:tcBorders>
              <w:top w:val="nil"/>
              <w:bottom w:val="single" w:sz="4" w:space="0" w:color="auto"/>
            </w:tcBorders>
            <w:shd w:val="clear" w:color="auto" w:fill="auto"/>
          </w:tcPr>
          <w:p w:rsidR="00F728B8" w:rsidRPr="00D83EDC" w:rsidRDefault="00F728B8" w:rsidP="0092630D">
            <w:pPr>
              <w:spacing w:after="120"/>
              <w:rPr>
                <w:sz w:val="24"/>
                <w:szCs w:val="24"/>
                <w:shd w:val="clear" w:color="auto" w:fill="FFFFFF"/>
              </w:rPr>
            </w:pPr>
            <w:r w:rsidRPr="00D83EDC">
              <w:rPr>
                <w:sz w:val="24"/>
                <w:szCs w:val="24"/>
                <w:shd w:val="clear" w:color="auto" w:fill="FFFFFF"/>
              </w:rPr>
              <w:t xml:space="preserve">These articles do not provide the outcome data needed for this meta-analysis. </w:t>
            </w:r>
          </w:p>
        </w:tc>
      </w:tr>
    </w:tbl>
    <w:p w:rsidR="00F728B8" w:rsidRPr="00D83EDC" w:rsidRDefault="00F728B8" w:rsidP="00F728B8">
      <w:pPr>
        <w:spacing w:line="360" w:lineRule="auto"/>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Pr>
        <w:rPr>
          <w:b/>
          <w:bCs/>
        </w:rPr>
      </w:pPr>
    </w:p>
    <w:p w:rsidR="00F728B8" w:rsidRPr="00D83EDC" w:rsidRDefault="00F728B8" w:rsidP="00F728B8"/>
    <w:p w:rsidR="00F728B8" w:rsidRPr="00D83EDC" w:rsidRDefault="00F728B8" w:rsidP="00F728B8">
      <w:pPr>
        <w:pStyle w:val="Caption"/>
        <w:keepNext/>
        <w:spacing w:line="480" w:lineRule="auto"/>
        <w:rPr>
          <w:color w:val="auto"/>
        </w:rPr>
      </w:pPr>
      <w:bookmarkStart w:id="1" w:name="_Toc39504171"/>
      <w:r w:rsidRPr="00D83EDC">
        <w:rPr>
          <w:color w:val="auto"/>
        </w:rPr>
        <w:t>Supplementary data B</w:t>
      </w:r>
      <w:r w:rsidRPr="00D83EDC">
        <w:rPr>
          <w:color w:val="auto"/>
        </w:rPr>
        <w:br/>
      </w:r>
      <w:r w:rsidRPr="00D83EDC">
        <w:rPr>
          <w:b w:val="0"/>
          <w:i/>
          <w:color w:val="auto"/>
        </w:rPr>
        <w:t>Quality assessment criteria</w:t>
      </w:r>
      <w:bookmarkEnd w:id="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2279"/>
        <w:gridCol w:w="1802"/>
        <w:gridCol w:w="1779"/>
        <w:gridCol w:w="1727"/>
      </w:tblGrid>
      <w:tr w:rsidR="00F728B8" w:rsidRPr="00D83EDC" w:rsidTr="0092630D">
        <w:trPr>
          <w:tblHeader/>
        </w:trPr>
        <w:tc>
          <w:tcPr>
            <w:tcW w:w="1478" w:type="dxa"/>
            <w:tcBorders>
              <w:bottom w:val="single" w:sz="4" w:space="0" w:color="auto"/>
            </w:tcBorders>
          </w:tcPr>
          <w:p w:rsidR="00F728B8" w:rsidRPr="00D83EDC" w:rsidRDefault="00F728B8" w:rsidP="0092630D">
            <w:pPr>
              <w:pStyle w:val="Figuretext"/>
              <w:jc w:val="left"/>
              <w:rPr>
                <w:rFonts w:ascii="Times New Roman" w:hAnsi="Times New Roman" w:cs="Times New Roman"/>
                <w:b/>
                <w:sz w:val="18"/>
                <w:szCs w:val="18"/>
              </w:rPr>
            </w:pPr>
            <w:r w:rsidRPr="00D83EDC">
              <w:rPr>
                <w:rFonts w:ascii="Times New Roman" w:hAnsi="Times New Roman" w:cs="Times New Roman"/>
                <w:b/>
                <w:sz w:val="18"/>
                <w:szCs w:val="18"/>
              </w:rPr>
              <w:t>Domain</w:t>
            </w:r>
          </w:p>
        </w:tc>
        <w:tc>
          <w:tcPr>
            <w:tcW w:w="2279" w:type="dxa"/>
            <w:tcBorders>
              <w:bottom w:val="single" w:sz="4" w:space="0" w:color="auto"/>
            </w:tcBorders>
          </w:tcPr>
          <w:p w:rsidR="00F728B8" w:rsidRPr="00D83EDC" w:rsidRDefault="00F728B8" w:rsidP="0092630D">
            <w:pPr>
              <w:pStyle w:val="Figuretext"/>
              <w:jc w:val="left"/>
              <w:rPr>
                <w:rFonts w:ascii="Times New Roman" w:hAnsi="Times New Roman" w:cs="Times New Roman"/>
                <w:b/>
                <w:sz w:val="18"/>
                <w:szCs w:val="18"/>
              </w:rPr>
            </w:pPr>
            <w:r w:rsidRPr="00D83EDC">
              <w:rPr>
                <w:rFonts w:ascii="Times New Roman" w:hAnsi="Times New Roman" w:cs="Times New Roman"/>
                <w:b/>
                <w:sz w:val="18"/>
                <w:szCs w:val="18"/>
              </w:rPr>
              <w:t>Details</w:t>
            </w:r>
          </w:p>
        </w:tc>
        <w:tc>
          <w:tcPr>
            <w:tcW w:w="1802" w:type="dxa"/>
            <w:tcBorders>
              <w:bottom w:val="single" w:sz="4" w:space="0" w:color="auto"/>
            </w:tcBorders>
          </w:tcPr>
          <w:p w:rsidR="00F728B8" w:rsidRPr="00D83EDC" w:rsidRDefault="00F728B8" w:rsidP="0092630D">
            <w:pPr>
              <w:pStyle w:val="Figuretext"/>
              <w:jc w:val="left"/>
              <w:rPr>
                <w:rFonts w:ascii="Times New Roman" w:hAnsi="Times New Roman" w:cs="Times New Roman"/>
                <w:b/>
                <w:sz w:val="18"/>
                <w:szCs w:val="18"/>
              </w:rPr>
            </w:pPr>
            <w:r w:rsidRPr="00D83EDC">
              <w:rPr>
                <w:rFonts w:ascii="Times New Roman" w:hAnsi="Times New Roman" w:cs="Times New Roman"/>
                <w:b/>
                <w:sz w:val="18"/>
                <w:szCs w:val="18"/>
              </w:rPr>
              <w:t>Low Risk</w:t>
            </w:r>
          </w:p>
          <w:p w:rsidR="00F728B8" w:rsidRPr="00D83EDC" w:rsidRDefault="00F728B8" w:rsidP="0092630D">
            <w:pPr>
              <w:pStyle w:val="Figuretext"/>
              <w:jc w:val="left"/>
              <w:rPr>
                <w:rFonts w:ascii="Times New Roman" w:hAnsi="Times New Roman" w:cs="Times New Roman"/>
                <w:b/>
                <w:sz w:val="18"/>
                <w:szCs w:val="18"/>
              </w:rPr>
            </w:pPr>
            <w:r w:rsidRPr="00D83EDC">
              <w:rPr>
                <w:rFonts w:ascii="Times New Roman" w:hAnsi="Times New Roman" w:cs="Times New Roman"/>
                <w:b/>
                <w:sz w:val="18"/>
                <w:szCs w:val="18"/>
              </w:rPr>
              <w:t>(study designed or conducted in a way to minimise the risk of bias)</w:t>
            </w:r>
          </w:p>
        </w:tc>
        <w:tc>
          <w:tcPr>
            <w:tcW w:w="1779" w:type="dxa"/>
            <w:tcBorders>
              <w:bottom w:val="single" w:sz="4" w:space="0" w:color="auto"/>
            </w:tcBorders>
          </w:tcPr>
          <w:p w:rsidR="00F728B8" w:rsidRPr="00D83EDC" w:rsidRDefault="00F728B8" w:rsidP="0092630D">
            <w:pPr>
              <w:pStyle w:val="Figuretext"/>
              <w:jc w:val="left"/>
              <w:rPr>
                <w:rFonts w:ascii="Times New Roman" w:hAnsi="Times New Roman" w:cs="Times New Roman"/>
                <w:b/>
                <w:sz w:val="18"/>
                <w:szCs w:val="18"/>
              </w:rPr>
            </w:pPr>
            <w:r w:rsidRPr="00D83EDC">
              <w:rPr>
                <w:rFonts w:ascii="Times New Roman" w:hAnsi="Times New Roman" w:cs="Times New Roman"/>
                <w:b/>
                <w:sz w:val="18"/>
                <w:szCs w:val="18"/>
              </w:rPr>
              <w:t>Unclear Risk</w:t>
            </w:r>
          </w:p>
          <w:p w:rsidR="00F728B8" w:rsidRPr="00D83EDC" w:rsidRDefault="00F728B8" w:rsidP="0092630D">
            <w:pPr>
              <w:pStyle w:val="Figuretext"/>
              <w:jc w:val="left"/>
              <w:rPr>
                <w:rFonts w:ascii="Times New Roman" w:hAnsi="Times New Roman" w:cs="Times New Roman"/>
                <w:b/>
                <w:sz w:val="18"/>
                <w:szCs w:val="18"/>
              </w:rPr>
            </w:pPr>
            <w:r w:rsidRPr="00D83EDC">
              <w:rPr>
                <w:rFonts w:ascii="Times New Roman" w:hAnsi="Times New Roman" w:cs="Times New Roman"/>
                <w:b/>
                <w:sz w:val="18"/>
                <w:szCs w:val="18"/>
              </w:rPr>
              <w:t>(not clear from the way the study reported)</w:t>
            </w:r>
          </w:p>
        </w:tc>
        <w:tc>
          <w:tcPr>
            <w:tcW w:w="1727" w:type="dxa"/>
            <w:tcBorders>
              <w:bottom w:val="single" w:sz="4" w:space="0" w:color="auto"/>
            </w:tcBorders>
          </w:tcPr>
          <w:p w:rsidR="00F728B8" w:rsidRPr="00D83EDC" w:rsidRDefault="00F728B8" w:rsidP="0092630D">
            <w:pPr>
              <w:pStyle w:val="Figuretext"/>
              <w:jc w:val="left"/>
              <w:rPr>
                <w:rFonts w:ascii="Times New Roman" w:hAnsi="Times New Roman" w:cs="Times New Roman"/>
                <w:b/>
                <w:sz w:val="18"/>
                <w:szCs w:val="18"/>
              </w:rPr>
            </w:pPr>
            <w:r w:rsidRPr="00D83EDC">
              <w:rPr>
                <w:rFonts w:ascii="Times New Roman" w:hAnsi="Times New Roman" w:cs="Times New Roman"/>
                <w:b/>
                <w:sz w:val="18"/>
                <w:szCs w:val="18"/>
              </w:rPr>
              <w:t>High Risk</w:t>
            </w:r>
          </w:p>
          <w:p w:rsidR="00F728B8" w:rsidRPr="00D83EDC" w:rsidRDefault="00F728B8" w:rsidP="0092630D">
            <w:pPr>
              <w:pStyle w:val="Figuretext"/>
              <w:jc w:val="left"/>
              <w:rPr>
                <w:rFonts w:ascii="Times New Roman" w:hAnsi="Times New Roman" w:cs="Times New Roman"/>
                <w:b/>
                <w:sz w:val="18"/>
                <w:szCs w:val="18"/>
              </w:rPr>
            </w:pPr>
            <w:r w:rsidRPr="00D83EDC">
              <w:rPr>
                <w:rFonts w:ascii="Times New Roman" w:hAnsi="Times New Roman" w:cs="Times New Roman"/>
                <w:b/>
                <w:sz w:val="18"/>
                <w:szCs w:val="18"/>
              </w:rPr>
              <w:t>(aspects of study in which significant sources of bias may persist)</w:t>
            </w:r>
          </w:p>
        </w:tc>
      </w:tr>
      <w:tr w:rsidR="00F728B8" w:rsidRPr="00D83EDC" w:rsidTr="0092630D">
        <w:tc>
          <w:tcPr>
            <w:tcW w:w="1478" w:type="dxa"/>
            <w:tcBorders>
              <w:top w:val="single" w:sz="4" w:space="0" w:color="auto"/>
            </w:tcBorders>
          </w:tcPr>
          <w:p w:rsidR="00F728B8" w:rsidRPr="00D83EDC" w:rsidRDefault="00F728B8" w:rsidP="0092630D">
            <w:pPr>
              <w:pStyle w:val="Figuretext"/>
              <w:spacing w:afterLines="0" w:after="120" w:line="240" w:lineRule="auto"/>
              <w:jc w:val="left"/>
              <w:rPr>
                <w:rFonts w:ascii="Times New Roman" w:hAnsi="Times New Roman" w:cs="Times New Roman"/>
                <w:b/>
                <w:bCs/>
                <w:sz w:val="18"/>
                <w:szCs w:val="18"/>
              </w:rPr>
            </w:pPr>
            <w:r w:rsidRPr="00D83EDC">
              <w:rPr>
                <w:rFonts w:ascii="Times New Roman" w:hAnsi="Times New Roman" w:cs="Times New Roman"/>
                <w:b/>
                <w:bCs/>
                <w:sz w:val="18"/>
                <w:szCs w:val="18"/>
              </w:rPr>
              <w:t>Selection Bias</w:t>
            </w:r>
          </w:p>
        </w:tc>
        <w:tc>
          <w:tcPr>
            <w:tcW w:w="2279" w:type="dxa"/>
            <w:tcBorders>
              <w:top w:val="single" w:sz="4" w:space="0" w:color="auto"/>
            </w:tcBorders>
          </w:tcPr>
          <w:p w:rsidR="00F728B8" w:rsidRPr="00D83EDC" w:rsidRDefault="00F728B8" w:rsidP="0092630D">
            <w:pPr>
              <w:spacing w:after="120" w:line="240" w:lineRule="auto"/>
              <w:jc w:val="left"/>
              <w:rPr>
                <w:noProof/>
                <w:sz w:val="18"/>
                <w:szCs w:val="18"/>
              </w:rPr>
            </w:pPr>
            <w:r w:rsidRPr="00D83EDC">
              <w:rPr>
                <w:noProof/>
                <w:sz w:val="18"/>
                <w:szCs w:val="18"/>
              </w:rPr>
              <w:t>Aim: to assess how well the population was described.</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 xml:space="preserve">Selection bias in epidemiological studies occurs when there is a systematic difference between the characteristics of those selected for the study and those who are not. </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For example:</w:t>
            </w:r>
          </w:p>
          <w:p w:rsidR="00F728B8" w:rsidRPr="00D83EDC" w:rsidRDefault="00F728B8" w:rsidP="0092630D">
            <w:pPr>
              <w:pStyle w:val="Figuretext"/>
              <w:spacing w:afterLines="0" w:after="120" w:line="240" w:lineRule="auto"/>
              <w:ind w:left="288"/>
              <w:jc w:val="left"/>
              <w:rPr>
                <w:rFonts w:ascii="Times New Roman" w:hAnsi="Times New Roman" w:cs="Times New Roman"/>
                <w:sz w:val="18"/>
                <w:szCs w:val="18"/>
              </w:rPr>
            </w:pPr>
            <w:r w:rsidRPr="00D83EDC">
              <w:rPr>
                <w:rFonts w:ascii="Times New Roman" w:hAnsi="Times New Roman" w:cs="Times New Roman"/>
                <w:sz w:val="18"/>
                <w:szCs w:val="18"/>
              </w:rPr>
              <w:t>Is trauma (exposure) clearly described?</w:t>
            </w:r>
          </w:p>
          <w:p w:rsidR="00F728B8" w:rsidRPr="00D83EDC" w:rsidRDefault="00F728B8" w:rsidP="0092630D">
            <w:pPr>
              <w:pStyle w:val="Figuretext"/>
              <w:spacing w:afterLines="0" w:after="120" w:line="240" w:lineRule="auto"/>
              <w:ind w:left="288"/>
              <w:jc w:val="left"/>
              <w:rPr>
                <w:rFonts w:ascii="Times New Roman" w:hAnsi="Times New Roman" w:cs="Times New Roman"/>
                <w:sz w:val="18"/>
                <w:szCs w:val="18"/>
              </w:rPr>
            </w:pPr>
            <w:r w:rsidRPr="00D83EDC">
              <w:rPr>
                <w:rFonts w:ascii="Times New Roman" w:hAnsi="Times New Roman" w:cs="Times New Roman"/>
                <w:sz w:val="18"/>
                <w:szCs w:val="18"/>
              </w:rPr>
              <w:t>Do they explain why certain schools were selected?</w:t>
            </w:r>
          </w:p>
        </w:tc>
        <w:tc>
          <w:tcPr>
            <w:tcW w:w="1802" w:type="dxa"/>
            <w:tcBorders>
              <w:top w:val="single" w:sz="4" w:space="0" w:color="auto"/>
            </w:tcBorders>
          </w:tcPr>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Non-response rate is reported and of an acceptable level (set at 50%).</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The characteristics of the study population are clearly described and without evidence of bias. The study reports the characteristics of the sample e.g. the study details subgroups.</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The recruitment method is clearly reported and well defined (e.g. school, hospitals)</w:t>
            </w:r>
          </w:p>
        </w:tc>
        <w:tc>
          <w:tcPr>
            <w:tcW w:w="1779" w:type="dxa"/>
            <w:tcBorders>
              <w:top w:val="single" w:sz="4" w:space="0" w:color="auto"/>
            </w:tcBorders>
          </w:tcPr>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Non-response rate is not reported.</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The characteristics of the study population are not clearly reported. For example, the country, setting, location, population demographics were not adequately reported. Further to this, details related to trauma were not adequately reported.</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 xml:space="preserve">The recruitment process/ sampling method of individuals are unclear or </w:t>
            </w:r>
            <w:proofErr w:type="gramStart"/>
            <w:r w:rsidRPr="00D83EDC">
              <w:rPr>
                <w:rFonts w:ascii="Times New Roman" w:hAnsi="Times New Roman" w:cs="Times New Roman"/>
                <w:sz w:val="18"/>
                <w:szCs w:val="18"/>
              </w:rPr>
              <w:t>has</w:t>
            </w:r>
            <w:proofErr w:type="gramEnd"/>
            <w:r w:rsidRPr="00D83EDC">
              <w:rPr>
                <w:rFonts w:ascii="Times New Roman" w:hAnsi="Times New Roman" w:cs="Times New Roman"/>
                <w:sz w:val="18"/>
                <w:szCs w:val="18"/>
              </w:rPr>
              <w:t xml:space="preserve"> not </w:t>
            </w:r>
            <w:r w:rsidRPr="00D83EDC">
              <w:rPr>
                <w:rFonts w:ascii="Times New Roman" w:hAnsi="Times New Roman" w:cs="Times New Roman"/>
                <w:sz w:val="18"/>
                <w:szCs w:val="18"/>
              </w:rPr>
              <w:lastRenderedPageBreak/>
              <w:t>been reported.</w:t>
            </w:r>
          </w:p>
        </w:tc>
        <w:tc>
          <w:tcPr>
            <w:tcW w:w="1727" w:type="dxa"/>
            <w:tcBorders>
              <w:top w:val="single" w:sz="4" w:space="0" w:color="auto"/>
            </w:tcBorders>
          </w:tcPr>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lastRenderedPageBreak/>
              <w:t>Includes an unacceptable (reporting 30% or less data) level of non-response rate.</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The characteristics of the study population are not reported.</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 xml:space="preserve">Target sampling was used i.e. population-based surveys. </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p>
        </w:tc>
      </w:tr>
      <w:tr w:rsidR="00F728B8" w:rsidRPr="00D83EDC" w:rsidTr="0092630D">
        <w:trPr>
          <w:trHeight w:val="810"/>
        </w:trPr>
        <w:tc>
          <w:tcPr>
            <w:tcW w:w="1478" w:type="dxa"/>
            <w:tcBorders>
              <w:bottom w:val="nil"/>
            </w:tcBorders>
          </w:tcPr>
          <w:p w:rsidR="00F728B8" w:rsidRPr="00D83EDC" w:rsidRDefault="00F728B8" w:rsidP="0092630D">
            <w:pPr>
              <w:pStyle w:val="Figuretext"/>
              <w:spacing w:afterLines="0" w:after="120" w:line="240" w:lineRule="auto"/>
              <w:jc w:val="left"/>
              <w:rPr>
                <w:rFonts w:ascii="Times New Roman" w:hAnsi="Times New Roman" w:cs="Times New Roman"/>
                <w:b/>
                <w:bCs/>
                <w:sz w:val="18"/>
                <w:szCs w:val="18"/>
              </w:rPr>
            </w:pPr>
            <w:r w:rsidRPr="00D83EDC">
              <w:rPr>
                <w:rFonts w:ascii="Times New Roman" w:hAnsi="Times New Roman" w:cs="Times New Roman"/>
                <w:b/>
                <w:bCs/>
                <w:sz w:val="18"/>
                <w:szCs w:val="18"/>
              </w:rPr>
              <w:lastRenderedPageBreak/>
              <w:t>Performance Bias</w:t>
            </w:r>
          </w:p>
        </w:tc>
        <w:tc>
          <w:tcPr>
            <w:tcW w:w="2279" w:type="dxa"/>
            <w:tcBorders>
              <w:bottom w:val="nil"/>
            </w:tcBorders>
          </w:tcPr>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r w:rsidRPr="00D83EDC">
              <w:rPr>
                <w:rFonts w:ascii="Times New Roman" w:hAnsi="Times New Roman" w:cs="Times New Roman"/>
                <w:sz w:val="18"/>
                <w:szCs w:val="18"/>
              </w:rPr>
              <w:t xml:space="preserve">Performance bias in correlation studies refers to exposure to factors that may influence their responses. Information is provided in a way that does not create a Hawthorne effect (altering their behaviour to influence results). </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p>
        </w:tc>
        <w:tc>
          <w:tcPr>
            <w:tcW w:w="1802" w:type="dxa"/>
            <w:tcBorders>
              <w:bottom w:val="nil"/>
            </w:tcBorders>
          </w:tcPr>
          <w:p w:rsidR="00F728B8" w:rsidRPr="00D83EDC" w:rsidRDefault="00F728B8" w:rsidP="0092630D">
            <w:pPr>
              <w:spacing w:after="120" w:line="240" w:lineRule="auto"/>
              <w:jc w:val="left"/>
              <w:rPr>
                <w:sz w:val="18"/>
                <w:szCs w:val="18"/>
              </w:rPr>
            </w:pPr>
            <w:r w:rsidRPr="00D83EDC">
              <w:rPr>
                <w:sz w:val="18"/>
                <w:szCs w:val="18"/>
              </w:rPr>
              <w:t>Study reports level of confidentiality and anonymity.</w:t>
            </w:r>
            <w:r w:rsidRPr="00D83EDC">
              <w:rPr>
                <w:sz w:val="18"/>
                <w:szCs w:val="18"/>
              </w:rPr>
              <w:br/>
              <w:t xml:space="preserve">Participants were not rewarded for their participation in the study, or small gift of appreciation was offered. </w:t>
            </w:r>
          </w:p>
          <w:p w:rsidR="00F728B8" w:rsidRPr="00D83EDC" w:rsidRDefault="00F728B8" w:rsidP="0092630D">
            <w:pPr>
              <w:spacing w:after="120" w:line="240" w:lineRule="auto"/>
              <w:jc w:val="left"/>
              <w:rPr>
                <w:sz w:val="18"/>
                <w:szCs w:val="18"/>
              </w:rPr>
            </w:pPr>
            <w:r w:rsidRPr="00D83EDC">
              <w:rPr>
                <w:sz w:val="18"/>
                <w:szCs w:val="18"/>
              </w:rPr>
              <w:t>Informed consent is obtained and described.</w:t>
            </w:r>
          </w:p>
          <w:p w:rsidR="00F728B8" w:rsidRPr="00D83EDC" w:rsidRDefault="00F728B8" w:rsidP="0092630D">
            <w:pPr>
              <w:spacing w:after="120" w:line="240" w:lineRule="auto"/>
              <w:jc w:val="left"/>
              <w:rPr>
                <w:sz w:val="18"/>
                <w:szCs w:val="18"/>
              </w:rPr>
            </w:pPr>
            <w:r w:rsidRPr="00D83EDC">
              <w:rPr>
                <w:sz w:val="18"/>
                <w:szCs w:val="18"/>
              </w:rPr>
              <w:t xml:space="preserve">Participants were provided with support to complete the questionnaires, if needed. </w:t>
            </w:r>
          </w:p>
        </w:tc>
        <w:tc>
          <w:tcPr>
            <w:tcW w:w="1779" w:type="dxa"/>
            <w:tcBorders>
              <w:bottom w:val="nil"/>
            </w:tcBorders>
          </w:tcPr>
          <w:p w:rsidR="00F728B8" w:rsidRPr="00D83EDC" w:rsidRDefault="00F728B8" w:rsidP="0092630D">
            <w:pPr>
              <w:spacing w:after="120" w:line="240" w:lineRule="auto"/>
              <w:jc w:val="left"/>
              <w:rPr>
                <w:sz w:val="18"/>
                <w:szCs w:val="18"/>
              </w:rPr>
            </w:pPr>
            <w:r w:rsidRPr="00D83EDC">
              <w:rPr>
                <w:sz w:val="18"/>
                <w:szCs w:val="18"/>
              </w:rPr>
              <w:t>The study does not report levels of confidentiality and anonymity.</w:t>
            </w:r>
            <w:r w:rsidRPr="00D83EDC">
              <w:rPr>
                <w:sz w:val="18"/>
                <w:szCs w:val="18"/>
              </w:rPr>
              <w:br/>
              <w:t>It is not clear if participants were rewarded for their participation (e.g. motivation to respond in a certain way).</w:t>
            </w:r>
          </w:p>
          <w:p w:rsidR="00F728B8" w:rsidRPr="00D83EDC" w:rsidRDefault="00F728B8" w:rsidP="0092630D">
            <w:pPr>
              <w:spacing w:after="120" w:line="240" w:lineRule="auto"/>
              <w:jc w:val="left"/>
              <w:rPr>
                <w:sz w:val="18"/>
                <w:szCs w:val="18"/>
              </w:rPr>
            </w:pPr>
            <w:r w:rsidRPr="00D83EDC">
              <w:rPr>
                <w:sz w:val="18"/>
                <w:szCs w:val="18"/>
              </w:rPr>
              <w:t>It is unclear how much information was provided to the participant prior to taking part in the study</w:t>
            </w:r>
          </w:p>
          <w:p w:rsidR="00F728B8" w:rsidRPr="00D83EDC" w:rsidRDefault="00F728B8" w:rsidP="0092630D">
            <w:pPr>
              <w:pStyle w:val="Figuretext"/>
              <w:spacing w:afterLines="0" w:after="120" w:line="240" w:lineRule="auto"/>
              <w:jc w:val="left"/>
              <w:rPr>
                <w:rFonts w:ascii="Times New Roman" w:hAnsi="Times New Roman" w:cs="Times New Roman"/>
                <w:sz w:val="18"/>
                <w:szCs w:val="18"/>
              </w:rPr>
            </w:pPr>
          </w:p>
        </w:tc>
        <w:tc>
          <w:tcPr>
            <w:tcW w:w="1727" w:type="dxa"/>
            <w:tcBorders>
              <w:bottom w:val="nil"/>
            </w:tcBorders>
          </w:tcPr>
          <w:p w:rsidR="00F728B8" w:rsidRPr="00D83EDC" w:rsidRDefault="00F728B8" w:rsidP="0092630D">
            <w:pPr>
              <w:spacing w:after="120" w:line="240" w:lineRule="auto"/>
              <w:jc w:val="left"/>
              <w:rPr>
                <w:sz w:val="18"/>
                <w:szCs w:val="18"/>
              </w:rPr>
            </w:pPr>
            <w:r w:rsidRPr="00D83EDC">
              <w:rPr>
                <w:sz w:val="18"/>
                <w:szCs w:val="18"/>
              </w:rPr>
              <w:t>Responses are not confidential or anonymous.</w:t>
            </w:r>
          </w:p>
          <w:p w:rsidR="00F728B8" w:rsidRPr="00D83EDC" w:rsidRDefault="00F728B8" w:rsidP="0092630D">
            <w:pPr>
              <w:spacing w:after="120" w:line="240" w:lineRule="auto"/>
              <w:jc w:val="left"/>
              <w:rPr>
                <w:sz w:val="18"/>
                <w:szCs w:val="18"/>
              </w:rPr>
            </w:pPr>
            <w:r w:rsidRPr="00D83EDC">
              <w:rPr>
                <w:sz w:val="18"/>
                <w:szCs w:val="18"/>
              </w:rPr>
              <w:t>As entry to services</w:t>
            </w:r>
            <w:r w:rsidRPr="00D83EDC">
              <w:rPr>
                <w:sz w:val="18"/>
                <w:szCs w:val="18"/>
              </w:rPr>
              <w:br/>
              <w:t xml:space="preserve">participants were rewarded for their participation in the study, for example were provided with large monetary gifts. </w:t>
            </w:r>
          </w:p>
          <w:p w:rsidR="00F728B8" w:rsidRPr="00D83EDC" w:rsidRDefault="00F728B8" w:rsidP="0092630D">
            <w:pPr>
              <w:spacing w:after="120"/>
              <w:jc w:val="left"/>
            </w:pPr>
            <w:r w:rsidRPr="00D83EDC">
              <w:rPr>
                <w:sz w:val="18"/>
                <w:szCs w:val="18"/>
              </w:rPr>
              <w:t>Less relevant - Participants were told which condition/ what questionnaires they were completing and why and any proposed hypotheses.</w:t>
            </w:r>
          </w:p>
        </w:tc>
      </w:tr>
      <w:tr w:rsidR="00F728B8" w:rsidRPr="00D83EDC" w:rsidTr="0092630D">
        <w:tc>
          <w:tcPr>
            <w:tcW w:w="1478" w:type="dxa"/>
            <w:tcBorders>
              <w:top w:val="nil"/>
              <w:bottom w:val="nil"/>
            </w:tcBorders>
          </w:tcPr>
          <w:p w:rsidR="00F728B8" w:rsidRPr="00D83EDC" w:rsidRDefault="00F728B8" w:rsidP="0092630D">
            <w:pPr>
              <w:pStyle w:val="Figuretext"/>
              <w:spacing w:afterLines="0" w:after="120" w:line="240" w:lineRule="auto"/>
              <w:jc w:val="left"/>
              <w:rPr>
                <w:rFonts w:ascii="Times New Roman" w:hAnsi="Times New Roman" w:cs="Times New Roman"/>
                <w:b/>
                <w:bCs/>
                <w:sz w:val="18"/>
                <w:szCs w:val="18"/>
              </w:rPr>
            </w:pPr>
            <w:r w:rsidRPr="00D83EDC">
              <w:rPr>
                <w:rFonts w:ascii="Times New Roman" w:hAnsi="Times New Roman" w:cs="Times New Roman"/>
                <w:b/>
                <w:bCs/>
                <w:sz w:val="18"/>
                <w:szCs w:val="18"/>
              </w:rPr>
              <w:t>Detection Bias</w:t>
            </w:r>
          </w:p>
          <w:p w:rsidR="00F728B8" w:rsidRPr="00D83EDC" w:rsidRDefault="00F728B8" w:rsidP="0092630D">
            <w:pPr>
              <w:pStyle w:val="Figuretext"/>
              <w:spacing w:afterLines="0" w:after="120" w:line="240" w:lineRule="auto"/>
              <w:jc w:val="left"/>
              <w:rPr>
                <w:rFonts w:ascii="Times New Roman" w:hAnsi="Times New Roman" w:cs="Times New Roman"/>
                <w:b/>
                <w:bCs/>
                <w:sz w:val="18"/>
                <w:szCs w:val="18"/>
              </w:rPr>
            </w:pPr>
          </w:p>
          <w:p w:rsidR="00F728B8" w:rsidRPr="00D83EDC" w:rsidRDefault="00F728B8" w:rsidP="0092630D">
            <w:pPr>
              <w:pStyle w:val="Figuretext"/>
              <w:spacing w:afterLines="0" w:after="120" w:line="240" w:lineRule="auto"/>
              <w:jc w:val="left"/>
              <w:rPr>
                <w:rFonts w:ascii="Times New Roman" w:hAnsi="Times New Roman" w:cs="Times New Roman"/>
                <w:b/>
                <w:bCs/>
                <w:sz w:val="18"/>
                <w:szCs w:val="18"/>
              </w:rPr>
            </w:pPr>
          </w:p>
        </w:tc>
        <w:tc>
          <w:tcPr>
            <w:tcW w:w="2279" w:type="dxa"/>
            <w:tcBorders>
              <w:top w:val="nil"/>
              <w:bottom w:val="nil"/>
            </w:tcBorders>
          </w:tcPr>
          <w:p w:rsidR="00F728B8" w:rsidRPr="00D83EDC" w:rsidRDefault="00F728B8" w:rsidP="0092630D">
            <w:pPr>
              <w:spacing w:after="120" w:line="240" w:lineRule="auto"/>
              <w:jc w:val="left"/>
              <w:rPr>
                <w:sz w:val="18"/>
                <w:szCs w:val="18"/>
              </w:rPr>
            </w:pPr>
            <w:r w:rsidRPr="00D83EDC">
              <w:rPr>
                <w:noProof/>
                <w:sz w:val="18"/>
                <w:szCs w:val="18"/>
              </w:rPr>
              <w:t>Aim: to assess the quality of the PTSD and social support measures and the design of the study</w:t>
            </w:r>
            <w:r w:rsidRPr="00D83EDC">
              <w:rPr>
                <w:sz w:val="18"/>
                <w:szCs w:val="18"/>
              </w:rPr>
              <w:t xml:space="preserve"> </w:t>
            </w:r>
          </w:p>
          <w:p w:rsidR="00F728B8" w:rsidRPr="00D83EDC" w:rsidRDefault="00F728B8" w:rsidP="0092630D">
            <w:pPr>
              <w:spacing w:after="120" w:line="240" w:lineRule="auto"/>
              <w:jc w:val="left"/>
              <w:rPr>
                <w:sz w:val="18"/>
                <w:szCs w:val="18"/>
              </w:rPr>
            </w:pPr>
            <w:r w:rsidRPr="00D83EDC">
              <w:rPr>
                <w:sz w:val="18"/>
                <w:szCs w:val="18"/>
              </w:rPr>
              <w:t xml:space="preserve">Detection bias refers to whether the design of the study is optimised to detect the effect in question. Ratings of design bias shown therefore reflect the position of the study design within the hierarchy of possible designs, with less optimal designs receiving some penalty. </w:t>
            </w:r>
          </w:p>
          <w:p w:rsidR="00F728B8" w:rsidRPr="00D83EDC" w:rsidRDefault="00F728B8" w:rsidP="0092630D">
            <w:pPr>
              <w:spacing w:after="120"/>
            </w:pP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p>
        </w:tc>
        <w:tc>
          <w:tcPr>
            <w:tcW w:w="1802"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t>The outcome measures are clearly defined, valid and reliable, and are implemented consistently across all participants.</w:t>
            </w:r>
          </w:p>
          <w:p w:rsidR="00F728B8" w:rsidRPr="00D83EDC" w:rsidRDefault="00F728B8" w:rsidP="0092630D">
            <w:pPr>
              <w:spacing w:after="120" w:line="240" w:lineRule="auto"/>
              <w:jc w:val="left"/>
              <w:rPr>
                <w:sz w:val="18"/>
                <w:szCs w:val="18"/>
              </w:rPr>
            </w:pPr>
            <w:r w:rsidRPr="00D83EDC">
              <w:rPr>
                <w:sz w:val="18"/>
                <w:szCs w:val="18"/>
              </w:rPr>
              <w:t xml:space="preserve">Validated measures of PTSD such as PTSD Checklist, Reaction Index, </w:t>
            </w:r>
            <w:proofErr w:type="gramStart"/>
            <w:r w:rsidRPr="00D83EDC">
              <w:rPr>
                <w:sz w:val="18"/>
                <w:szCs w:val="18"/>
              </w:rPr>
              <w:t>CPSS</w:t>
            </w:r>
            <w:proofErr w:type="gramEnd"/>
            <w:r w:rsidRPr="00D83EDC">
              <w:rPr>
                <w:sz w:val="18"/>
                <w:szCs w:val="18"/>
              </w:rPr>
              <w:t xml:space="preserve">. Study reports </w:t>
            </w:r>
            <w:proofErr w:type="spellStart"/>
            <w:r w:rsidRPr="00D83EDC">
              <w:rPr>
                <w:sz w:val="18"/>
                <w:szCs w:val="18"/>
              </w:rPr>
              <w:t>Cronbach</w:t>
            </w:r>
            <w:proofErr w:type="spellEnd"/>
            <w:r w:rsidRPr="00D83EDC">
              <w:rPr>
                <w:sz w:val="18"/>
                <w:szCs w:val="18"/>
              </w:rPr>
              <w:t xml:space="preserve"> alpha 0.7 and above. </w:t>
            </w:r>
          </w:p>
          <w:p w:rsidR="00F728B8" w:rsidRPr="00D83EDC" w:rsidRDefault="00F728B8" w:rsidP="0092630D">
            <w:pPr>
              <w:spacing w:after="120" w:line="240" w:lineRule="auto"/>
              <w:jc w:val="left"/>
              <w:rPr>
                <w:sz w:val="18"/>
                <w:szCs w:val="18"/>
              </w:rPr>
            </w:pPr>
            <w:r w:rsidRPr="00D83EDC">
              <w:rPr>
                <w:sz w:val="18"/>
                <w:szCs w:val="18"/>
              </w:rPr>
              <w:t xml:space="preserve">Validated measures of Social support such as social support scale, MDPSS, PSS. Study reports </w:t>
            </w:r>
            <w:proofErr w:type="spellStart"/>
            <w:r w:rsidRPr="00D83EDC">
              <w:rPr>
                <w:sz w:val="18"/>
                <w:szCs w:val="18"/>
              </w:rPr>
              <w:t>Cronbach</w:t>
            </w:r>
            <w:proofErr w:type="spellEnd"/>
            <w:r w:rsidRPr="00D83EDC">
              <w:rPr>
                <w:sz w:val="18"/>
                <w:szCs w:val="18"/>
              </w:rPr>
              <w:t xml:space="preserve"> alpha 0.7 and above.</w:t>
            </w:r>
          </w:p>
          <w:p w:rsidR="00F728B8" w:rsidRPr="00D83EDC" w:rsidRDefault="00F728B8" w:rsidP="0092630D">
            <w:pPr>
              <w:spacing w:after="120" w:line="240" w:lineRule="auto"/>
              <w:jc w:val="left"/>
              <w:rPr>
                <w:sz w:val="18"/>
                <w:szCs w:val="18"/>
              </w:rPr>
            </w:pPr>
            <w:r w:rsidRPr="00D83EDC">
              <w:rPr>
                <w:sz w:val="18"/>
                <w:szCs w:val="18"/>
              </w:rPr>
              <w:t xml:space="preserve">Reports category boundaries when continuous measures used. </w:t>
            </w:r>
          </w:p>
          <w:p w:rsidR="00F728B8" w:rsidRPr="00D83EDC" w:rsidRDefault="00F728B8" w:rsidP="0092630D">
            <w:pPr>
              <w:spacing w:after="120" w:line="240" w:lineRule="auto"/>
              <w:jc w:val="left"/>
              <w:rPr>
                <w:sz w:val="18"/>
                <w:szCs w:val="18"/>
              </w:rPr>
            </w:pPr>
            <w:r w:rsidRPr="00D83EDC">
              <w:rPr>
                <w:sz w:val="18"/>
                <w:szCs w:val="18"/>
              </w:rPr>
              <w:t xml:space="preserve">Describes how the measures were translated or validated for </w:t>
            </w:r>
            <w:proofErr w:type="gramStart"/>
            <w:r w:rsidRPr="00D83EDC">
              <w:rPr>
                <w:sz w:val="18"/>
                <w:szCs w:val="18"/>
              </w:rPr>
              <w:lastRenderedPageBreak/>
              <w:t>participants i.e. addresses</w:t>
            </w:r>
            <w:proofErr w:type="gramEnd"/>
            <w:r w:rsidRPr="00D83EDC">
              <w:rPr>
                <w:sz w:val="18"/>
                <w:szCs w:val="18"/>
              </w:rPr>
              <w:t xml:space="preserve"> cultural bias. </w:t>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p>
        </w:tc>
        <w:tc>
          <w:tcPr>
            <w:tcW w:w="1779" w:type="dxa"/>
            <w:tcBorders>
              <w:top w:val="nil"/>
              <w:bottom w:val="nil"/>
            </w:tcBorders>
          </w:tcPr>
          <w:p w:rsidR="00F728B8" w:rsidRPr="00D83EDC" w:rsidRDefault="00F728B8" w:rsidP="0092630D">
            <w:pPr>
              <w:spacing w:after="120"/>
              <w:jc w:val="left"/>
            </w:pPr>
            <w:r w:rsidRPr="00D83EDC">
              <w:rPr>
                <w:sz w:val="18"/>
                <w:szCs w:val="18"/>
              </w:rPr>
              <w:lastRenderedPageBreak/>
              <w:t xml:space="preserve">Information regarding the outcome measures </w:t>
            </w:r>
            <w:proofErr w:type="gramStart"/>
            <w:r w:rsidRPr="00D83EDC">
              <w:rPr>
                <w:sz w:val="18"/>
                <w:szCs w:val="18"/>
              </w:rPr>
              <w:t>are</w:t>
            </w:r>
            <w:proofErr w:type="gramEnd"/>
            <w:r w:rsidRPr="00D83EDC">
              <w:rPr>
                <w:sz w:val="18"/>
                <w:szCs w:val="18"/>
              </w:rPr>
              <w:t xml:space="preserve"> either not reported or not clearly reported e.g. definition, validity, reliability. It is not clear if the measure was implemented consistently across all participants.</w:t>
            </w:r>
            <w:r w:rsidRPr="00D83EDC">
              <w:rPr>
                <w:sz w:val="18"/>
                <w:szCs w:val="18"/>
              </w:rPr>
              <w:br/>
            </w:r>
            <w:proofErr w:type="spellStart"/>
            <w:r w:rsidRPr="00D83EDC">
              <w:rPr>
                <w:sz w:val="18"/>
                <w:szCs w:val="18"/>
              </w:rPr>
              <w:t>Cronbach's</w:t>
            </w:r>
            <w:proofErr w:type="spellEnd"/>
            <w:r w:rsidRPr="00D83EDC">
              <w:rPr>
                <w:sz w:val="18"/>
                <w:szCs w:val="18"/>
              </w:rPr>
              <w:t xml:space="preserve"> Alpha is between 0.6 and 0.7.</w:t>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r w:rsidRPr="00D83EDC">
              <w:rPr>
                <w:rFonts w:ascii="Times New Roman" w:hAnsi="Times New Roman" w:cs="Times New Roman"/>
                <w:sz w:val="18"/>
                <w:szCs w:val="18"/>
              </w:rPr>
              <w:t>Unclear how measures are translated.</w:t>
            </w:r>
          </w:p>
        </w:tc>
        <w:tc>
          <w:tcPr>
            <w:tcW w:w="1727"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t>The outcome measures were implemented differently across participants.</w:t>
            </w:r>
          </w:p>
          <w:p w:rsidR="00F728B8" w:rsidRPr="00D83EDC" w:rsidRDefault="00F728B8" w:rsidP="0092630D">
            <w:pPr>
              <w:spacing w:after="120" w:line="240" w:lineRule="auto"/>
              <w:jc w:val="left"/>
              <w:rPr>
                <w:sz w:val="18"/>
                <w:szCs w:val="18"/>
              </w:rPr>
            </w:pPr>
            <w:r w:rsidRPr="00D83EDC">
              <w:rPr>
                <w:sz w:val="18"/>
                <w:szCs w:val="18"/>
              </w:rPr>
              <w:t xml:space="preserve">The outcome measures used had poor reliability and validity reported e.g.  </w:t>
            </w:r>
            <w:proofErr w:type="spellStart"/>
            <w:r w:rsidRPr="00D83EDC">
              <w:rPr>
                <w:sz w:val="18"/>
                <w:szCs w:val="18"/>
              </w:rPr>
              <w:t>Cronbach's</w:t>
            </w:r>
            <w:proofErr w:type="spellEnd"/>
            <w:r w:rsidRPr="00D83EDC">
              <w:rPr>
                <w:sz w:val="18"/>
                <w:szCs w:val="18"/>
              </w:rPr>
              <w:t xml:space="preserve"> Alpha below 0.6.</w:t>
            </w:r>
          </w:p>
          <w:p w:rsidR="00F728B8" w:rsidRPr="00D83EDC" w:rsidRDefault="00F728B8" w:rsidP="0092630D">
            <w:pPr>
              <w:spacing w:after="120" w:line="240" w:lineRule="auto"/>
              <w:jc w:val="left"/>
              <w:rPr>
                <w:sz w:val="18"/>
                <w:szCs w:val="18"/>
              </w:rPr>
            </w:pPr>
            <w:r w:rsidRPr="00D83EDC">
              <w:rPr>
                <w:sz w:val="18"/>
                <w:szCs w:val="18"/>
              </w:rPr>
              <w:t>Only using one dimension/ subscale of the scale or separating the subscales/ dimensions in the analysis.</w:t>
            </w:r>
          </w:p>
          <w:p w:rsidR="00F728B8" w:rsidRPr="00D83EDC" w:rsidRDefault="00F728B8" w:rsidP="0092630D">
            <w:pPr>
              <w:spacing w:after="120" w:line="240" w:lineRule="auto"/>
              <w:jc w:val="left"/>
              <w:rPr>
                <w:sz w:val="18"/>
                <w:szCs w:val="18"/>
              </w:rPr>
            </w:pPr>
            <w:r w:rsidRPr="00D83EDC">
              <w:rPr>
                <w:sz w:val="18"/>
                <w:szCs w:val="18"/>
              </w:rPr>
              <w:t xml:space="preserve">Discrepancies with how the measures were administered between participants i.e. translated for some participants, not others. States that it has been translated but does not detail how this was </w:t>
            </w:r>
            <w:r w:rsidRPr="00D83EDC">
              <w:rPr>
                <w:sz w:val="18"/>
                <w:szCs w:val="18"/>
              </w:rPr>
              <w:lastRenderedPageBreak/>
              <w:t>conducted or address problems in translation.</w:t>
            </w:r>
          </w:p>
          <w:p w:rsidR="00F728B8" w:rsidRPr="00D83EDC" w:rsidRDefault="00F728B8" w:rsidP="0092630D">
            <w:pPr>
              <w:spacing w:after="120" w:line="240" w:lineRule="auto"/>
              <w:jc w:val="left"/>
              <w:rPr>
                <w:sz w:val="18"/>
                <w:szCs w:val="18"/>
              </w:rPr>
            </w:pPr>
          </w:p>
        </w:tc>
      </w:tr>
      <w:tr w:rsidR="00F728B8" w:rsidRPr="00D83EDC" w:rsidTr="0092630D">
        <w:tc>
          <w:tcPr>
            <w:tcW w:w="1478" w:type="dxa"/>
            <w:tcBorders>
              <w:top w:val="nil"/>
              <w:bottom w:val="nil"/>
            </w:tcBorders>
          </w:tcPr>
          <w:p w:rsidR="00F728B8" w:rsidRPr="00D83EDC" w:rsidRDefault="00F728B8" w:rsidP="0092630D">
            <w:pPr>
              <w:pStyle w:val="Figuretext"/>
              <w:spacing w:afterLines="0" w:after="120" w:line="240" w:lineRule="auto"/>
              <w:jc w:val="left"/>
              <w:rPr>
                <w:rFonts w:ascii="Times New Roman" w:hAnsi="Times New Roman" w:cs="Times New Roman"/>
                <w:b/>
                <w:bCs/>
                <w:sz w:val="18"/>
                <w:szCs w:val="18"/>
              </w:rPr>
            </w:pPr>
            <w:r w:rsidRPr="00D83EDC">
              <w:rPr>
                <w:rFonts w:ascii="Times New Roman" w:hAnsi="Times New Roman" w:cs="Times New Roman"/>
                <w:b/>
                <w:bCs/>
                <w:sz w:val="18"/>
                <w:szCs w:val="18"/>
              </w:rPr>
              <w:lastRenderedPageBreak/>
              <w:t>Statistical Bias</w:t>
            </w:r>
          </w:p>
        </w:tc>
        <w:tc>
          <w:tcPr>
            <w:tcW w:w="2279"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t xml:space="preserve">Aim: </w:t>
            </w:r>
            <w:r w:rsidRPr="00D83EDC">
              <w:rPr>
                <w:noProof/>
                <w:sz w:val="18"/>
                <w:szCs w:val="18"/>
              </w:rPr>
              <w:t>to assess the quality of the correlation</w:t>
            </w:r>
          </w:p>
          <w:p w:rsidR="00F728B8" w:rsidRPr="00D83EDC" w:rsidRDefault="00F728B8" w:rsidP="0092630D">
            <w:pPr>
              <w:spacing w:after="120" w:line="240" w:lineRule="auto"/>
              <w:jc w:val="left"/>
              <w:rPr>
                <w:sz w:val="18"/>
                <w:szCs w:val="18"/>
              </w:rPr>
            </w:pPr>
            <w:r w:rsidRPr="00D83EDC">
              <w:rPr>
                <w:sz w:val="18"/>
                <w:szCs w:val="18"/>
              </w:rPr>
              <w:t>Bias resulting from the (inappropriate) statistical treatment of the data.</w:t>
            </w:r>
            <w:r w:rsidRPr="00D83EDC">
              <w:rPr>
                <w:sz w:val="18"/>
                <w:szCs w:val="18"/>
              </w:rPr>
              <w:br/>
              <w:t>Indicate if appropriate statistical methods used, including complex methods for correlated data.</w:t>
            </w:r>
            <w:r w:rsidRPr="00D83EDC">
              <w:rPr>
                <w:sz w:val="18"/>
                <w:szCs w:val="18"/>
              </w:rPr>
              <w:br/>
            </w:r>
            <w:r w:rsidRPr="00D83EDC">
              <w:rPr>
                <w:sz w:val="18"/>
                <w:szCs w:val="18"/>
              </w:rPr>
              <w:br/>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p>
        </w:tc>
        <w:tc>
          <w:tcPr>
            <w:tcW w:w="1802"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t>Appropriate statistical testing was used.</w:t>
            </w:r>
          </w:p>
          <w:p w:rsidR="00F728B8" w:rsidRPr="00D83EDC" w:rsidRDefault="00F728B8" w:rsidP="0092630D">
            <w:pPr>
              <w:spacing w:after="120" w:line="240" w:lineRule="auto"/>
              <w:jc w:val="left"/>
              <w:rPr>
                <w:sz w:val="18"/>
                <w:szCs w:val="18"/>
              </w:rPr>
            </w:pPr>
            <w:r w:rsidRPr="00D83EDC">
              <w:rPr>
                <w:sz w:val="18"/>
                <w:szCs w:val="18"/>
              </w:rPr>
              <w:t xml:space="preserve">The study has reported a Pearson’s value or the statistic can be transformed into a statistical equivalent. (E.g. </w:t>
            </w:r>
            <w:proofErr w:type="spellStart"/>
            <w:r w:rsidRPr="00D83EDC">
              <w:rPr>
                <w:sz w:val="18"/>
                <w:szCs w:val="18"/>
              </w:rPr>
              <w:t>Cohens</w:t>
            </w:r>
            <w:proofErr w:type="spellEnd"/>
            <w:r w:rsidRPr="00D83EDC">
              <w:rPr>
                <w:sz w:val="18"/>
                <w:szCs w:val="18"/>
              </w:rPr>
              <w:t xml:space="preserve"> </w:t>
            </w:r>
            <w:proofErr w:type="gramStart"/>
            <w:r w:rsidRPr="00D83EDC">
              <w:rPr>
                <w:sz w:val="18"/>
                <w:szCs w:val="18"/>
              </w:rPr>
              <w:t>d,</w:t>
            </w:r>
            <w:proofErr w:type="gramEnd"/>
            <w:r w:rsidRPr="00D83EDC">
              <w:rPr>
                <w:sz w:val="18"/>
                <w:szCs w:val="18"/>
              </w:rPr>
              <w:t xml:space="preserve"> OR, M&amp;SD). Authors report raw data and descriptive statistics, and/or </w:t>
            </w:r>
            <w:proofErr w:type="spellStart"/>
            <w:r w:rsidRPr="00D83EDC">
              <w:rPr>
                <w:sz w:val="18"/>
                <w:szCs w:val="18"/>
              </w:rPr>
              <w:t>univariate</w:t>
            </w:r>
            <w:proofErr w:type="spellEnd"/>
            <w:r w:rsidRPr="00D83EDC">
              <w:rPr>
                <w:sz w:val="18"/>
                <w:szCs w:val="18"/>
              </w:rPr>
              <w:t xml:space="preserve"> data available.</w:t>
            </w:r>
          </w:p>
        </w:tc>
        <w:tc>
          <w:tcPr>
            <w:tcW w:w="1779"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t>Unclear what statistical test was used.</w:t>
            </w:r>
          </w:p>
          <w:p w:rsidR="00F728B8" w:rsidRPr="00D83EDC" w:rsidRDefault="00F728B8" w:rsidP="0092630D">
            <w:pPr>
              <w:spacing w:after="120" w:line="240" w:lineRule="auto"/>
              <w:jc w:val="left"/>
              <w:rPr>
                <w:sz w:val="18"/>
                <w:szCs w:val="18"/>
              </w:rPr>
            </w:pPr>
            <w:r w:rsidRPr="00D83EDC">
              <w:rPr>
                <w:sz w:val="18"/>
                <w:szCs w:val="18"/>
              </w:rPr>
              <w:t>Appropriate statistical test was used but the statistic cannot be transformed into a Pearson's value.</w:t>
            </w:r>
            <w:r w:rsidRPr="00D83EDC">
              <w:rPr>
                <w:sz w:val="18"/>
                <w:szCs w:val="18"/>
              </w:rPr>
              <w:br/>
            </w:r>
            <w:r w:rsidRPr="00D83EDC">
              <w:rPr>
                <w:sz w:val="18"/>
                <w:szCs w:val="18"/>
              </w:rPr>
              <w:br/>
            </w:r>
          </w:p>
          <w:p w:rsidR="00F728B8" w:rsidRPr="00D83EDC" w:rsidRDefault="00F728B8" w:rsidP="0092630D">
            <w:pPr>
              <w:spacing w:after="120" w:line="240" w:lineRule="auto"/>
              <w:jc w:val="left"/>
              <w:rPr>
                <w:sz w:val="18"/>
                <w:szCs w:val="18"/>
              </w:rPr>
            </w:pPr>
            <w:r w:rsidRPr="00D83EDC">
              <w:rPr>
                <w:sz w:val="18"/>
                <w:szCs w:val="18"/>
              </w:rPr>
              <w:br/>
            </w:r>
          </w:p>
        </w:tc>
        <w:tc>
          <w:tcPr>
            <w:tcW w:w="1727"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t>Statistics were not reported.</w:t>
            </w:r>
            <w:r w:rsidRPr="00D83EDC">
              <w:rPr>
                <w:sz w:val="18"/>
                <w:szCs w:val="18"/>
              </w:rPr>
              <w:br/>
              <w:t xml:space="preserve">Regression coefficient reported where a number of variables are included in the analysis and/or authors only report significant findings.  </w:t>
            </w:r>
          </w:p>
          <w:p w:rsidR="00F728B8" w:rsidRPr="00D83EDC" w:rsidRDefault="00F728B8" w:rsidP="0092630D">
            <w:pPr>
              <w:spacing w:after="120" w:line="240" w:lineRule="auto"/>
              <w:jc w:val="left"/>
              <w:rPr>
                <w:sz w:val="18"/>
                <w:szCs w:val="18"/>
              </w:rPr>
            </w:pPr>
            <w:r w:rsidRPr="00D83EDC">
              <w:rPr>
                <w:sz w:val="18"/>
                <w:szCs w:val="18"/>
              </w:rPr>
              <w:t xml:space="preserve">Data needs reversing due to social support scale measuring social support differently. </w:t>
            </w:r>
          </w:p>
        </w:tc>
      </w:tr>
      <w:tr w:rsidR="00F728B8" w:rsidRPr="00D83EDC" w:rsidTr="0092630D">
        <w:tc>
          <w:tcPr>
            <w:tcW w:w="1478" w:type="dxa"/>
            <w:tcBorders>
              <w:top w:val="nil"/>
              <w:bottom w:val="nil"/>
            </w:tcBorders>
          </w:tcPr>
          <w:p w:rsidR="00F728B8" w:rsidRPr="00D83EDC" w:rsidRDefault="00F728B8" w:rsidP="0092630D">
            <w:pPr>
              <w:pStyle w:val="Figuretext"/>
              <w:spacing w:afterLines="0" w:after="120" w:line="240" w:lineRule="auto"/>
              <w:jc w:val="left"/>
              <w:rPr>
                <w:rFonts w:ascii="Times New Roman" w:hAnsi="Times New Roman" w:cs="Times New Roman"/>
                <w:b/>
                <w:bCs/>
                <w:sz w:val="18"/>
                <w:szCs w:val="18"/>
              </w:rPr>
            </w:pPr>
            <w:r w:rsidRPr="00D83EDC">
              <w:rPr>
                <w:rFonts w:ascii="Times New Roman" w:hAnsi="Times New Roman" w:cs="Times New Roman"/>
                <w:b/>
                <w:bCs/>
                <w:sz w:val="18"/>
                <w:szCs w:val="18"/>
              </w:rPr>
              <w:t>Reporting Bias</w:t>
            </w:r>
          </w:p>
        </w:tc>
        <w:tc>
          <w:tcPr>
            <w:tcW w:w="2279" w:type="dxa"/>
            <w:tcBorders>
              <w:top w:val="nil"/>
              <w:bottom w:val="nil"/>
            </w:tcBorders>
          </w:tcPr>
          <w:p w:rsidR="00F728B8" w:rsidRPr="00D83EDC" w:rsidRDefault="00F728B8" w:rsidP="0092630D">
            <w:pPr>
              <w:spacing w:after="120" w:line="240" w:lineRule="auto"/>
              <w:jc w:val="left"/>
              <w:rPr>
                <w:noProof/>
                <w:sz w:val="18"/>
                <w:szCs w:val="18"/>
              </w:rPr>
            </w:pPr>
            <w:r w:rsidRPr="00D83EDC">
              <w:rPr>
                <w:noProof/>
                <w:sz w:val="18"/>
                <w:szCs w:val="18"/>
              </w:rPr>
              <w:t>Aim: to assess the ‘within-study publication bias’</w:t>
            </w:r>
          </w:p>
          <w:p w:rsidR="00F728B8" w:rsidRPr="00D83EDC" w:rsidRDefault="00F728B8" w:rsidP="0092630D">
            <w:pPr>
              <w:spacing w:after="120" w:line="240" w:lineRule="auto"/>
              <w:jc w:val="left"/>
              <w:rPr>
                <w:sz w:val="18"/>
                <w:szCs w:val="18"/>
              </w:rPr>
            </w:pPr>
            <w:r w:rsidRPr="00D83EDC">
              <w:rPr>
                <w:sz w:val="18"/>
                <w:szCs w:val="18"/>
              </w:rPr>
              <w:t>Reporting bias refers to systematic differences between reported and unreported findings. Within a published report those analyses with statistically significant correlations are more likely to be reported. This sort of ‘within-study publication bias’ is usually known as outcome reporting bias or selective reporting bias and may be one of the most substantial biases affecting results from individual studies (Chan 2005).</w:t>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p>
        </w:tc>
        <w:tc>
          <w:tcPr>
            <w:tcW w:w="1802"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t xml:space="preserve">Reported all results of measures as outlined in the method. </w:t>
            </w:r>
            <w:r w:rsidRPr="00D83EDC">
              <w:rPr>
                <w:sz w:val="18"/>
                <w:szCs w:val="18"/>
              </w:rPr>
              <w:br/>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p>
        </w:tc>
        <w:tc>
          <w:tcPr>
            <w:tcW w:w="1779"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t>Not all descriptive and/or summary statistics are presented.</w:t>
            </w:r>
            <w:r w:rsidRPr="00D83EDC">
              <w:rPr>
                <w:sz w:val="18"/>
                <w:szCs w:val="18"/>
              </w:rPr>
              <w:br/>
              <w:t>There is a description (narrative) in the results but do not record statistics.</w:t>
            </w:r>
            <w:r w:rsidRPr="00D83EDC">
              <w:rPr>
                <w:sz w:val="18"/>
                <w:szCs w:val="18"/>
              </w:rPr>
              <w:br/>
            </w:r>
            <w:r w:rsidRPr="00D83EDC">
              <w:rPr>
                <w:sz w:val="18"/>
                <w:szCs w:val="18"/>
              </w:rPr>
              <w:br/>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p>
        </w:tc>
        <w:tc>
          <w:tcPr>
            <w:tcW w:w="1727" w:type="dxa"/>
            <w:tcBorders>
              <w:top w:val="nil"/>
              <w:bottom w:val="nil"/>
            </w:tcBorders>
          </w:tcPr>
          <w:p w:rsidR="00F728B8" w:rsidRPr="00D83EDC" w:rsidRDefault="00F728B8" w:rsidP="0092630D">
            <w:pPr>
              <w:spacing w:after="120"/>
              <w:jc w:val="left"/>
            </w:pPr>
            <w:r w:rsidRPr="00D83EDC">
              <w:rPr>
                <w:sz w:val="18"/>
                <w:szCs w:val="18"/>
              </w:rPr>
              <w:t xml:space="preserve">Not reported full outcome measures that are stated in the method section/ reported only a subsample of results/only significant results/ not reported the measure as it should be. </w:t>
            </w:r>
          </w:p>
          <w:p w:rsidR="00F728B8" w:rsidRPr="00D83EDC" w:rsidRDefault="00F728B8" w:rsidP="0092630D">
            <w:pPr>
              <w:spacing w:after="120" w:line="240" w:lineRule="auto"/>
              <w:jc w:val="left"/>
              <w:rPr>
                <w:sz w:val="18"/>
                <w:szCs w:val="18"/>
              </w:rPr>
            </w:pPr>
            <w:r w:rsidRPr="00D83EDC">
              <w:rPr>
                <w:sz w:val="18"/>
                <w:szCs w:val="18"/>
              </w:rPr>
              <w:t xml:space="preserve">Authors only report significant findings. </w:t>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r w:rsidRPr="00D83EDC">
              <w:rPr>
                <w:rFonts w:ascii="Times New Roman" w:hAnsi="Times New Roman" w:cs="Times New Roman"/>
                <w:bCs/>
                <w:sz w:val="18"/>
                <w:szCs w:val="18"/>
              </w:rPr>
              <w:t xml:space="preserve">Authors report analysis of subgroups only (i.e. not total social support score) </w:t>
            </w:r>
          </w:p>
        </w:tc>
      </w:tr>
      <w:tr w:rsidR="00F728B8" w:rsidRPr="00D83EDC" w:rsidTr="0092630D">
        <w:tc>
          <w:tcPr>
            <w:tcW w:w="1478" w:type="dxa"/>
            <w:tcBorders>
              <w:top w:val="nil"/>
              <w:bottom w:val="nil"/>
            </w:tcBorders>
          </w:tcPr>
          <w:p w:rsidR="00F728B8" w:rsidRPr="00D83EDC" w:rsidRDefault="00F728B8" w:rsidP="0092630D">
            <w:pPr>
              <w:pStyle w:val="Figuretext"/>
              <w:spacing w:afterLines="0" w:after="120" w:line="240" w:lineRule="auto"/>
              <w:jc w:val="left"/>
              <w:rPr>
                <w:rFonts w:ascii="Times New Roman" w:hAnsi="Times New Roman" w:cs="Times New Roman"/>
                <w:b/>
                <w:bCs/>
                <w:sz w:val="18"/>
                <w:szCs w:val="18"/>
              </w:rPr>
            </w:pPr>
            <w:proofErr w:type="spellStart"/>
            <w:r w:rsidRPr="00D83EDC">
              <w:rPr>
                <w:rFonts w:ascii="Times New Roman" w:hAnsi="Times New Roman" w:cs="Times New Roman"/>
                <w:b/>
                <w:bCs/>
                <w:sz w:val="18"/>
                <w:szCs w:val="18"/>
              </w:rPr>
              <w:t>Generalisability</w:t>
            </w:r>
            <w:proofErr w:type="spellEnd"/>
            <w:r w:rsidRPr="00D83EDC">
              <w:rPr>
                <w:rFonts w:ascii="Times New Roman" w:hAnsi="Times New Roman" w:cs="Times New Roman"/>
                <w:b/>
                <w:bCs/>
                <w:sz w:val="18"/>
                <w:szCs w:val="18"/>
              </w:rPr>
              <w:t xml:space="preserve"> </w:t>
            </w:r>
          </w:p>
        </w:tc>
        <w:tc>
          <w:tcPr>
            <w:tcW w:w="2279" w:type="dxa"/>
            <w:tcBorders>
              <w:top w:val="nil"/>
              <w:bottom w:val="nil"/>
            </w:tcBorders>
          </w:tcPr>
          <w:p w:rsidR="00F728B8" w:rsidRPr="00D83EDC" w:rsidRDefault="00F728B8" w:rsidP="0092630D">
            <w:pPr>
              <w:spacing w:after="120"/>
              <w:jc w:val="left"/>
            </w:pPr>
            <w:proofErr w:type="spellStart"/>
            <w:r w:rsidRPr="00D83EDC">
              <w:rPr>
                <w:sz w:val="18"/>
                <w:szCs w:val="18"/>
              </w:rPr>
              <w:t>Generalisability</w:t>
            </w:r>
            <w:proofErr w:type="spellEnd"/>
            <w:r w:rsidRPr="00D83EDC">
              <w:rPr>
                <w:sz w:val="18"/>
                <w:szCs w:val="18"/>
              </w:rPr>
              <w:t xml:space="preserve"> describes the extent to which research findings can be applied to settings other than that in which they were originally tested. This includes any differences between the study participants and those persons to whom the </w:t>
            </w:r>
            <w:r w:rsidRPr="00D83EDC">
              <w:rPr>
                <w:sz w:val="18"/>
                <w:szCs w:val="18"/>
              </w:rPr>
              <w:lastRenderedPageBreak/>
              <w:t xml:space="preserve">review is applicable. </w:t>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r w:rsidRPr="00D83EDC">
              <w:rPr>
                <w:rFonts w:ascii="Times New Roman" w:hAnsi="Times New Roman" w:cs="Times New Roman"/>
                <w:b/>
                <w:sz w:val="18"/>
                <w:szCs w:val="18"/>
              </w:rPr>
              <w:t xml:space="preserve">Note: IPV trauma (e.g. sexual abuse) is likely to be based on smaller sample </w:t>
            </w:r>
            <w:proofErr w:type="gramStart"/>
            <w:r w:rsidRPr="00D83EDC">
              <w:rPr>
                <w:rFonts w:ascii="Times New Roman" w:hAnsi="Times New Roman" w:cs="Times New Roman"/>
                <w:b/>
                <w:sz w:val="18"/>
                <w:szCs w:val="18"/>
              </w:rPr>
              <w:t>sizes,</w:t>
            </w:r>
            <w:proofErr w:type="gramEnd"/>
            <w:r w:rsidRPr="00D83EDC">
              <w:rPr>
                <w:rFonts w:ascii="Times New Roman" w:hAnsi="Times New Roman" w:cs="Times New Roman"/>
                <w:b/>
                <w:sz w:val="18"/>
                <w:szCs w:val="18"/>
              </w:rPr>
              <w:t xml:space="preserve"> non IPV (e.g. earthquakes) will be larger sample sizes. Shouldn’t penalise for this. </w:t>
            </w:r>
          </w:p>
        </w:tc>
        <w:tc>
          <w:tcPr>
            <w:tcW w:w="1802"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lastRenderedPageBreak/>
              <w:t>Sufficient sample for generalisation and representative of target population.</w:t>
            </w:r>
          </w:p>
          <w:p w:rsidR="00F728B8" w:rsidRPr="00D83EDC" w:rsidRDefault="00F728B8" w:rsidP="0092630D">
            <w:pPr>
              <w:spacing w:after="120" w:line="240" w:lineRule="auto"/>
              <w:jc w:val="left"/>
              <w:rPr>
                <w:sz w:val="18"/>
                <w:szCs w:val="18"/>
              </w:rPr>
            </w:pPr>
            <w:r w:rsidRPr="00D83EDC">
              <w:rPr>
                <w:sz w:val="18"/>
                <w:szCs w:val="18"/>
              </w:rPr>
              <w:t>A sample size justification, estimate and power analysis was provided.</w:t>
            </w:r>
          </w:p>
          <w:p w:rsidR="00F728B8" w:rsidRPr="00D83EDC" w:rsidRDefault="00F728B8" w:rsidP="0092630D">
            <w:pPr>
              <w:spacing w:after="120"/>
            </w:pPr>
            <w:r w:rsidRPr="00D83EDC">
              <w:rPr>
                <w:sz w:val="18"/>
                <w:szCs w:val="18"/>
              </w:rPr>
              <w:t xml:space="preserve">The sample size is adequate to detect </w:t>
            </w:r>
            <w:r w:rsidRPr="00D83EDC">
              <w:rPr>
                <w:sz w:val="18"/>
                <w:szCs w:val="18"/>
              </w:rPr>
              <w:lastRenderedPageBreak/>
              <w:t xml:space="preserve">an effect. </w:t>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r w:rsidRPr="00D83EDC">
              <w:rPr>
                <w:rFonts w:ascii="Times New Roman" w:hAnsi="Times New Roman" w:cs="Times New Roman"/>
                <w:b/>
                <w:sz w:val="18"/>
                <w:szCs w:val="18"/>
              </w:rPr>
              <w:t xml:space="preserve">External validity – </w:t>
            </w:r>
            <w:proofErr w:type="spellStart"/>
            <w:r w:rsidRPr="00D83EDC">
              <w:rPr>
                <w:rFonts w:ascii="Times New Roman" w:hAnsi="Times New Roman" w:cs="Times New Roman"/>
                <w:b/>
                <w:sz w:val="18"/>
                <w:szCs w:val="18"/>
              </w:rPr>
              <w:t>generalisable</w:t>
            </w:r>
            <w:proofErr w:type="spellEnd"/>
            <w:r w:rsidRPr="00D83EDC">
              <w:rPr>
                <w:rFonts w:ascii="Times New Roman" w:hAnsi="Times New Roman" w:cs="Times New Roman"/>
                <w:b/>
                <w:sz w:val="18"/>
                <w:szCs w:val="18"/>
              </w:rPr>
              <w:t xml:space="preserve"> to the population they are measuring. </w:t>
            </w:r>
          </w:p>
        </w:tc>
        <w:tc>
          <w:tcPr>
            <w:tcW w:w="1779"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lastRenderedPageBreak/>
              <w:t>Sufficient sample for generalisation but with some idiosyncratic features.</w:t>
            </w:r>
          </w:p>
          <w:p w:rsidR="00F728B8" w:rsidRPr="00D83EDC" w:rsidRDefault="00F728B8" w:rsidP="0092630D">
            <w:pPr>
              <w:spacing w:after="120" w:line="240" w:lineRule="auto"/>
              <w:jc w:val="left"/>
              <w:rPr>
                <w:sz w:val="18"/>
                <w:szCs w:val="18"/>
              </w:rPr>
            </w:pPr>
            <w:r w:rsidRPr="00D83EDC">
              <w:rPr>
                <w:sz w:val="18"/>
                <w:szCs w:val="18"/>
              </w:rPr>
              <w:t>A sample size justification, estimate and power analysis were not provided</w:t>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p>
        </w:tc>
        <w:tc>
          <w:tcPr>
            <w:tcW w:w="1727" w:type="dxa"/>
            <w:tcBorders>
              <w:top w:val="nil"/>
              <w:bottom w:val="nil"/>
            </w:tcBorders>
          </w:tcPr>
          <w:p w:rsidR="00F728B8" w:rsidRPr="00D83EDC" w:rsidRDefault="00F728B8" w:rsidP="0092630D">
            <w:pPr>
              <w:spacing w:after="120" w:line="240" w:lineRule="auto"/>
              <w:jc w:val="left"/>
              <w:rPr>
                <w:sz w:val="18"/>
                <w:szCs w:val="18"/>
              </w:rPr>
            </w:pPr>
            <w:r w:rsidRPr="00D83EDC">
              <w:rPr>
                <w:sz w:val="18"/>
                <w:szCs w:val="18"/>
              </w:rPr>
              <w:lastRenderedPageBreak/>
              <w:t>Small sample with or without idiosyncratic feature.</w:t>
            </w:r>
          </w:p>
          <w:p w:rsidR="00F728B8" w:rsidRPr="00D83EDC" w:rsidRDefault="00F728B8" w:rsidP="0092630D">
            <w:pPr>
              <w:spacing w:after="120" w:line="240" w:lineRule="auto"/>
              <w:jc w:val="left"/>
              <w:rPr>
                <w:sz w:val="18"/>
                <w:szCs w:val="18"/>
              </w:rPr>
            </w:pPr>
            <w:r w:rsidRPr="00D83EDC">
              <w:rPr>
                <w:sz w:val="18"/>
                <w:szCs w:val="18"/>
              </w:rPr>
              <w:t>The sample size is not adequate to detect an effect.</w:t>
            </w:r>
          </w:p>
          <w:p w:rsidR="00F728B8" w:rsidRPr="00D83EDC" w:rsidRDefault="00F728B8" w:rsidP="0092630D">
            <w:pPr>
              <w:pStyle w:val="Figuretext"/>
              <w:spacing w:afterLines="0" w:after="120" w:line="240" w:lineRule="auto"/>
              <w:jc w:val="left"/>
              <w:rPr>
                <w:rFonts w:ascii="Times New Roman" w:hAnsi="Times New Roman" w:cs="Times New Roman"/>
                <w:b/>
                <w:sz w:val="18"/>
                <w:szCs w:val="18"/>
              </w:rPr>
            </w:pPr>
          </w:p>
        </w:tc>
      </w:tr>
    </w:tbl>
    <w:p w:rsidR="00F728B8" w:rsidRPr="00D83EDC" w:rsidRDefault="00F728B8" w:rsidP="00F728B8">
      <w:pPr>
        <w:spacing w:line="360" w:lineRule="auto"/>
        <w:sectPr w:rsidR="00F728B8" w:rsidRPr="00D83EDC" w:rsidSect="00626EF7">
          <w:pgSz w:w="11900" w:h="16840"/>
          <w:pgMar w:top="1701" w:right="1134" w:bottom="1701" w:left="1701" w:header="720" w:footer="720" w:gutter="0"/>
          <w:cols w:space="720"/>
          <w:docGrid w:linePitch="360"/>
        </w:sectPr>
      </w:pPr>
    </w:p>
    <w:p w:rsidR="00F728B8" w:rsidRPr="00D83EDC" w:rsidRDefault="00F728B8" w:rsidP="00F728B8">
      <w:pPr>
        <w:spacing w:line="360" w:lineRule="auto"/>
        <w:rPr>
          <w:noProof/>
        </w:rPr>
      </w:pPr>
    </w:p>
    <w:p w:rsidR="00F728B8" w:rsidRPr="00D83EDC" w:rsidRDefault="00F728B8" w:rsidP="00F728B8">
      <w:pPr>
        <w:pStyle w:val="Caption"/>
        <w:keepNext/>
        <w:spacing w:line="480" w:lineRule="auto"/>
        <w:rPr>
          <w:color w:val="auto"/>
        </w:rPr>
      </w:pPr>
      <w:bookmarkStart w:id="2" w:name="_Toc39504172"/>
      <w:r w:rsidRPr="00D83EDC">
        <w:rPr>
          <w:color w:val="auto"/>
        </w:rPr>
        <w:t>Supplementary data C</w:t>
      </w:r>
      <w:r w:rsidRPr="00D83EDC">
        <w:rPr>
          <w:color w:val="auto"/>
        </w:rPr>
        <w:br/>
      </w:r>
      <w:r w:rsidRPr="00D83EDC">
        <w:rPr>
          <w:b w:val="0"/>
          <w:i/>
          <w:color w:val="auto"/>
        </w:rPr>
        <w:t>Quality criteria for each primary study</w:t>
      </w:r>
      <w:bookmarkEnd w:id="2"/>
    </w:p>
    <w:tbl>
      <w:tblPr>
        <w:tblW w:w="9366" w:type="dxa"/>
        <w:tblLook w:val="04A0" w:firstRow="1" w:lastRow="0" w:firstColumn="1" w:lastColumn="0" w:noHBand="0" w:noVBand="1"/>
      </w:tblPr>
      <w:tblGrid>
        <w:gridCol w:w="2780"/>
        <w:gridCol w:w="940"/>
        <w:gridCol w:w="940"/>
        <w:gridCol w:w="940"/>
        <w:gridCol w:w="940"/>
        <w:gridCol w:w="940"/>
        <w:gridCol w:w="940"/>
        <w:gridCol w:w="946"/>
      </w:tblGrid>
      <w:tr w:rsidR="00F728B8" w:rsidRPr="00D83EDC" w:rsidTr="0092630D">
        <w:trPr>
          <w:cantSplit/>
          <w:trHeight w:val="1976"/>
          <w:tblHeader/>
        </w:trPr>
        <w:tc>
          <w:tcPr>
            <w:tcW w:w="2780" w:type="dxa"/>
            <w:tcBorders>
              <w:top w:val="single" w:sz="4" w:space="0" w:color="auto"/>
              <w:left w:val="nil"/>
              <w:bottom w:val="single" w:sz="4" w:space="0" w:color="auto"/>
              <w:right w:val="nil"/>
            </w:tcBorders>
            <w:shd w:val="clear" w:color="auto" w:fill="auto"/>
            <w:noWrap/>
            <w:vAlign w:val="bottom"/>
            <w:hideMark/>
          </w:tcPr>
          <w:p w:rsidR="00F728B8" w:rsidRPr="00D83EDC" w:rsidRDefault="00F728B8" w:rsidP="0092630D">
            <w:pPr>
              <w:rPr>
                <w:rFonts w:ascii="Calibri" w:hAnsi="Calibri"/>
                <w:b/>
                <w:bCs/>
              </w:rPr>
            </w:pPr>
            <w:r w:rsidRPr="00D83EDC">
              <w:rPr>
                <w:rFonts w:ascii="Calibri" w:hAnsi="Calibri"/>
                <w:b/>
                <w:bCs/>
              </w:rPr>
              <w:t>Author</w:t>
            </w:r>
          </w:p>
        </w:tc>
        <w:tc>
          <w:tcPr>
            <w:tcW w:w="940" w:type="dxa"/>
            <w:tcBorders>
              <w:top w:val="single" w:sz="4" w:space="0" w:color="auto"/>
              <w:left w:val="dotted" w:sz="4" w:space="0" w:color="auto"/>
              <w:bottom w:val="single" w:sz="4" w:space="0" w:color="auto"/>
              <w:right w:val="dotted" w:sz="4" w:space="0" w:color="auto"/>
            </w:tcBorders>
            <w:shd w:val="clear" w:color="000000" w:fill="EDEDED"/>
            <w:textDirection w:val="btLr"/>
            <w:vAlign w:val="bottom"/>
            <w:hideMark/>
          </w:tcPr>
          <w:p w:rsidR="00F728B8" w:rsidRPr="00D83EDC" w:rsidRDefault="00F728B8" w:rsidP="0092630D">
            <w:pPr>
              <w:jc w:val="center"/>
              <w:rPr>
                <w:rFonts w:ascii="Calibri" w:hAnsi="Calibri"/>
                <w:b/>
                <w:bCs/>
                <w:i/>
                <w:iCs/>
              </w:rPr>
            </w:pPr>
            <w:r w:rsidRPr="00D83EDC">
              <w:rPr>
                <w:rFonts w:ascii="Calibri" w:hAnsi="Calibri"/>
                <w:b/>
                <w:bCs/>
                <w:i/>
                <w:iCs/>
              </w:rPr>
              <w:t>Selection Bias</w:t>
            </w:r>
          </w:p>
        </w:tc>
        <w:tc>
          <w:tcPr>
            <w:tcW w:w="940" w:type="dxa"/>
            <w:tcBorders>
              <w:top w:val="single" w:sz="4" w:space="0" w:color="auto"/>
              <w:left w:val="nil"/>
              <w:bottom w:val="single" w:sz="4" w:space="0" w:color="auto"/>
              <w:right w:val="dotted" w:sz="4" w:space="0" w:color="auto"/>
            </w:tcBorders>
            <w:shd w:val="clear" w:color="000000" w:fill="EDEDED"/>
            <w:textDirection w:val="btLr"/>
            <w:vAlign w:val="bottom"/>
            <w:hideMark/>
          </w:tcPr>
          <w:p w:rsidR="00F728B8" w:rsidRPr="00D83EDC" w:rsidRDefault="00F728B8" w:rsidP="0092630D">
            <w:pPr>
              <w:jc w:val="center"/>
              <w:rPr>
                <w:rFonts w:ascii="Calibri" w:hAnsi="Calibri"/>
                <w:b/>
                <w:bCs/>
                <w:i/>
                <w:iCs/>
              </w:rPr>
            </w:pPr>
            <w:r w:rsidRPr="00D83EDC">
              <w:rPr>
                <w:rFonts w:ascii="Calibri" w:hAnsi="Calibri"/>
                <w:b/>
                <w:bCs/>
                <w:i/>
                <w:iCs/>
              </w:rPr>
              <w:t>Performance Bias</w:t>
            </w:r>
          </w:p>
        </w:tc>
        <w:tc>
          <w:tcPr>
            <w:tcW w:w="940" w:type="dxa"/>
            <w:tcBorders>
              <w:top w:val="single" w:sz="4" w:space="0" w:color="auto"/>
              <w:left w:val="nil"/>
              <w:bottom w:val="single" w:sz="4" w:space="0" w:color="auto"/>
              <w:right w:val="dotted" w:sz="4" w:space="0" w:color="auto"/>
            </w:tcBorders>
            <w:shd w:val="clear" w:color="000000" w:fill="EDEDED"/>
            <w:textDirection w:val="btLr"/>
            <w:vAlign w:val="bottom"/>
            <w:hideMark/>
          </w:tcPr>
          <w:p w:rsidR="00F728B8" w:rsidRPr="00D83EDC" w:rsidRDefault="00F728B8" w:rsidP="0092630D">
            <w:pPr>
              <w:jc w:val="center"/>
              <w:rPr>
                <w:rFonts w:ascii="Calibri" w:hAnsi="Calibri"/>
                <w:b/>
                <w:bCs/>
                <w:i/>
                <w:iCs/>
              </w:rPr>
            </w:pPr>
            <w:r w:rsidRPr="00D83EDC">
              <w:rPr>
                <w:rFonts w:ascii="Calibri" w:hAnsi="Calibri"/>
                <w:b/>
                <w:bCs/>
                <w:i/>
                <w:iCs/>
              </w:rPr>
              <w:t>Detection Bias</w:t>
            </w:r>
          </w:p>
        </w:tc>
        <w:tc>
          <w:tcPr>
            <w:tcW w:w="940" w:type="dxa"/>
            <w:tcBorders>
              <w:top w:val="single" w:sz="4" w:space="0" w:color="auto"/>
              <w:left w:val="nil"/>
              <w:bottom w:val="single" w:sz="4" w:space="0" w:color="auto"/>
              <w:right w:val="dotted" w:sz="4" w:space="0" w:color="auto"/>
            </w:tcBorders>
            <w:shd w:val="clear" w:color="000000" w:fill="EDEDED"/>
            <w:textDirection w:val="btLr"/>
            <w:vAlign w:val="bottom"/>
            <w:hideMark/>
          </w:tcPr>
          <w:p w:rsidR="00F728B8" w:rsidRPr="00D83EDC" w:rsidRDefault="00F728B8" w:rsidP="0092630D">
            <w:pPr>
              <w:jc w:val="center"/>
              <w:rPr>
                <w:rFonts w:ascii="Calibri" w:hAnsi="Calibri"/>
                <w:b/>
                <w:bCs/>
                <w:i/>
                <w:iCs/>
              </w:rPr>
            </w:pPr>
            <w:r w:rsidRPr="00D83EDC">
              <w:rPr>
                <w:rFonts w:ascii="Calibri" w:hAnsi="Calibri"/>
                <w:b/>
                <w:bCs/>
                <w:i/>
                <w:iCs/>
              </w:rPr>
              <w:t>Statistical Bias</w:t>
            </w:r>
          </w:p>
        </w:tc>
        <w:tc>
          <w:tcPr>
            <w:tcW w:w="940" w:type="dxa"/>
            <w:tcBorders>
              <w:top w:val="single" w:sz="4" w:space="0" w:color="auto"/>
              <w:left w:val="nil"/>
              <w:bottom w:val="single" w:sz="4" w:space="0" w:color="auto"/>
              <w:right w:val="dotted" w:sz="4" w:space="0" w:color="auto"/>
            </w:tcBorders>
            <w:shd w:val="clear" w:color="000000" w:fill="EDEDED"/>
            <w:textDirection w:val="btLr"/>
            <w:vAlign w:val="bottom"/>
            <w:hideMark/>
          </w:tcPr>
          <w:p w:rsidR="00F728B8" w:rsidRPr="00D83EDC" w:rsidRDefault="00F728B8" w:rsidP="0092630D">
            <w:pPr>
              <w:jc w:val="center"/>
              <w:rPr>
                <w:rFonts w:ascii="Calibri" w:hAnsi="Calibri"/>
                <w:b/>
                <w:bCs/>
                <w:i/>
                <w:iCs/>
              </w:rPr>
            </w:pPr>
            <w:r w:rsidRPr="00D83EDC">
              <w:rPr>
                <w:rFonts w:ascii="Calibri" w:hAnsi="Calibri"/>
                <w:b/>
                <w:bCs/>
                <w:i/>
                <w:iCs/>
              </w:rPr>
              <w:t>Reporting Bias</w:t>
            </w:r>
          </w:p>
        </w:tc>
        <w:tc>
          <w:tcPr>
            <w:tcW w:w="940" w:type="dxa"/>
            <w:tcBorders>
              <w:top w:val="single" w:sz="4" w:space="0" w:color="auto"/>
              <w:left w:val="nil"/>
              <w:bottom w:val="single" w:sz="4" w:space="0" w:color="auto"/>
              <w:right w:val="dotted" w:sz="4" w:space="0" w:color="auto"/>
            </w:tcBorders>
            <w:shd w:val="clear" w:color="000000" w:fill="EDEDED"/>
            <w:textDirection w:val="btLr"/>
            <w:vAlign w:val="bottom"/>
            <w:hideMark/>
          </w:tcPr>
          <w:p w:rsidR="00F728B8" w:rsidRPr="00D83EDC" w:rsidRDefault="00F728B8" w:rsidP="0092630D">
            <w:pPr>
              <w:jc w:val="center"/>
              <w:rPr>
                <w:rFonts w:ascii="Calibri" w:hAnsi="Calibri"/>
                <w:b/>
                <w:bCs/>
                <w:i/>
                <w:iCs/>
              </w:rPr>
            </w:pPr>
            <w:proofErr w:type="spellStart"/>
            <w:r w:rsidRPr="00D83EDC">
              <w:rPr>
                <w:rFonts w:ascii="Calibri" w:hAnsi="Calibri"/>
                <w:b/>
                <w:bCs/>
                <w:i/>
                <w:iCs/>
              </w:rPr>
              <w:t>Generalisability</w:t>
            </w:r>
            <w:proofErr w:type="spellEnd"/>
          </w:p>
        </w:tc>
        <w:tc>
          <w:tcPr>
            <w:tcW w:w="946" w:type="dxa"/>
            <w:tcBorders>
              <w:top w:val="single" w:sz="4" w:space="0" w:color="auto"/>
              <w:left w:val="nil"/>
              <w:bottom w:val="single" w:sz="4" w:space="0" w:color="auto"/>
              <w:right w:val="dotted" w:sz="4" w:space="0" w:color="auto"/>
            </w:tcBorders>
            <w:shd w:val="clear" w:color="000000" w:fill="EDEDED"/>
            <w:textDirection w:val="btLr"/>
            <w:vAlign w:val="bottom"/>
            <w:hideMark/>
          </w:tcPr>
          <w:p w:rsidR="00F728B8" w:rsidRPr="00D83EDC" w:rsidRDefault="00F728B8" w:rsidP="0092630D">
            <w:pPr>
              <w:ind w:left="113" w:right="113"/>
              <w:jc w:val="center"/>
              <w:rPr>
                <w:rFonts w:ascii="Calibri" w:hAnsi="Calibri"/>
                <w:b/>
                <w:bCs/>
                <w:i/>
                <w:iCs/>
              </w:rPr>
            </w:pPr>
            <w:r w:rsidRPr="00D83EDC">
              <w:rPr>
                <w:rFonts w:ascii="Calibri" w:hAnsi="Calibri"/>
                <w:b/>
                <w:bCs/>
                <w:i/>
                <w:iCs/>
              </w:rPr>
              <w:t>Quality Index</w:t>
            </w:r>
          </w:p>
        </w:tc>
      </w:tr>
      <w:tr w:rsidR="00F728B8" w:rsidRPr="00D83EDC" w:rsidTr="0092630D">
        <w:trPr>
          <w:trHeight w:val="340"/>
        </w:trPr>
        <w:tc>
          <w:tcPr>
            <w:tcW w:w="2780" w:type="dxa"/>
            <w:tcBorders>
              <w:top w:val="single" w:sz="4" w:space="0" w:color="auto"/>
              <w:left w:val="dotted" w:sz="4" w:space="0" w:color="auto"/>
              <w:bottom w:val="dotted" w:sz="4" w:space="0" w:color="auto"/>
              <w:right w:val="dotted" w:sz="4" w:space="0" w:color="auto"/>
            </w:tcBorders>
            <w:shd w:val="clear" w:color="auto" w:fill="auto"/>
            <w:vAlign w:val="bottom"/>
            <w:hideMark/>
          </w:tcPr>
          <w:p w:rsidR="00F728B8" w:rsidRPr="00D83EDC" w:rsidRDefault="00F728B8" w:rsidP="0092630D">
            <w:pPr>
              <w:rPr>
                <w:rFonts w:ascii="Calibri" w:hAnsi="Calibri"/>
              </w:rPr>
            </w:pPr>
            <w:r w:rsidRPr="00D83EDC">
              <w:rPr>
                <w:rFonts w:ascii="Calibri" w:hAnsi="Calibri"/>
              </w:rPr>
              <w:t>Al-</w:t>
            </w:r>
            <w:proofErr w:type="spellStart"/>
            <w:r w:rsidRPr="00D83EDC">
              <w:rPr>
                <w:rFonts w:ascii="Calibri" w:hAnsi="Calibri"/>
              </w:rPr>
              <w:t>Krenawi</w:t>
            </w:r>
            <w:proofErr w:type="spellEnd"/>
            <w:r w:rsidRPr="00D83EDC">
              <w:rPr>
                <w:rFonts w:ascii="Calibri" w:hAnsi="Calibri"/>
              </w:rPr>
              <w:t xml:space="preserve"> et al</w:t>
            </w:r>
          </w:p>
        </w:tc>
        <w:tc>
          <w:tcPr>
            <w:tcW w:w="940" w:type="dxa"/>
            <w:tcBorders>
              <w:top w:val="single"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single" w:sz="4" w:space="0" w:color="auto"/>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29%</w:t>
            </w:r>
          </w:p>
        </w:tc>
      </w:tr>
      <w:tr w:rsidR="00F728B8" w:rsidRPr="00D83EDC" w:rsidTr="0092630D">
        <w:trPr>
          <w:trHeight w:val="340"/>
        </w:trPr>
        <w:tc>
          <w:tcPr>
            <w:tcW w:w="2780" w:type="dxa"/>
            <w:tcBorders>
              <w:top w:val="nil"/>
              <w:left w:val="dotted" w:sz="4" w:space="0" w:color="auto"/>
              <w:bottom w:val="dotted" w:sz="4" w:space="0" w:color="auto"/>
              <w:right w:val="dotted" w:sz="4" w:space="0" w:color="auto"/>
            </w:tcBorders>
            <w:shd w:val="clear" w:color="auto" w:fill="auto"/>
            <w:vAlign w:val="bottom"/>
            <w:hideMark/>
          </w:tcPr>
          <w:p w:rsidR="00F728B8" w:rsidRPr="00D83EDC" w:rsidRDefault="00F728B8" w:rsidP="0092630D">
            <w:pPr>
              <w:rPr>
                <w:rFonts w:ascii="Calibri" w:hAnsi="Calibri"/>
              </w:rPr>
            </w:pPr>
            <w:proofErr w:type="spellStart"/>
            <w:r w:rsidRPr="00D83EDC">
              <w:rPr>
                <w:rFonts w:ascii="Calibri" w:hAnsi="Calibri"/>
              </w:rPr>
              <w:t>Alix</w:t>
            </w:r>
            <w:proofErr w:type="spellEnd"/>
            <w:r w:rsidRPr="00D83EDC">
              <w:rPr>
                <w:rFonts w:ascii="Calibri" w:hAnsi="Calibri"/>
              </w:rPr>
              <w:t xml:space="preserve"> et al (2017)</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50%</w:t>
            </w:r>
          </w:p>
        </w:tc>
      </w:tr>
      <w:tr w:rsidR="00F728B8" w:rsidRPr="00D83EDC" w:rsidTr="0092630D">
        <w:trPr>
          <w:trHeight w:val="340"/>
        </w:trPr>
        <w:tc>
          <w:tcPr>
            <w:tcW w:w="2780" w:type="dxa"/>
            <w:tcBorders>
              <w:top w:val="nil"/>
              <w:left w:val="dotted" w:sz="4" w:space="0" w:color="auto"/>
              <w:bottom w:val="dotted" w:sz="4" w:space="0" w:color="auto"/>
              <w:right w:val="dotted" w:sz="4" w:space="0" w:color="auto"/>
            </w:tcBorders>
            <w:shd w:val="clear" w:color="auto" w:fill="auto"/>
            <w:vAlign w:val="bottom"/>
            <w:hideMark/>
          </w:tcPr>
          <w:p w:rsidR="00F728B8" w:rsidRPr="00D83EDC" w:rsidRDefault="00F728B8" w:rsidP="0092630D">
            <w:pPr>
              <w:rPr>
                <w:rFonts w:ascii="Calibri" w:hAnsi="Calibri"/>
              </w:rPr>
            </w:pPr>
            <w:proofErr w:type="spellStart"/>
            <w:r w:rsidRPr="00D83EDC">
              <w:rPr>
                <w:rFonts w:ascii="Calibri" w:hAnsi="Calibri"/>
              </w:rPr>
              <w:t>Aydin</w:t>
            </w:r>
            <w:proofErr w:type="spellEnd"/>
            <w:r w:rsidRPr="00D83EDC">
              <w:rPr>
                <w:rFonts w:ascii="Calibri" w:hAnsi="Calibri"/>
              </w:rPr>
              <w:t xml:space="preserve"> et al (2016)</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57%</w:t>
            </w:r>
          </w:p>
        </w:tc>
      </w:tr>
      <w:tr w:rsidR="00F728B8" w:rsidRPr="00D83EDC" w:rsidTr="0092630D">
        <w:trPr>
          <w:trHeight w:val="340"/>
        </w:trPr>
        <w:tc>
          <w:tcPr>
            <w:tcW w:w="2780" w:type="dxa"/>
            <w:tcBorders>
              <w:top w:val="nil"/>
              <w:left w:val="dotted" w:sz="4" w:space="0" w:color="auto"/>
              <w:bottom w:val="dotted" w:sz="4" w:space="0" w:color="auto"/>
              <w:right w:val="dotted" w:sz="4" w:space="0" w:color="auto"/>
            </w:tcBorders>
            <w:shd w:val="clear" w:color="auto" w:fill="auto"/>
            <w:vAlign w:val="bottom"/>
            <w:hideMark/>
          </w:tcPr>
          <w:p w:rsidR="00F728B8" w:rsidRPr="00D83EDC" w:rsidRDefault="00F728B8" w:rsidP="0092630D">
            <w:pPr>
              <w:rPr>
                <w:rFonts w:ascii="Calibri" w:hAnsi="Calibri"/>
              </w:rPr>
            </w:pPr>
            <w:r w:rsidRPr="00D83EDC">
              <w:rPr>
                <w:rFonts w:ascii="Calibri" w:hAnsi="Calibri"/>
              </w:rPr>
              <w:t>Banks et al (2014)</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86%</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Ben-</w:t>
            </w:r>
            <w:proofErr w:type="spellStart"/>
            <w:r w:rsidRPr="00D83EDC">
              <w:rPr>
                <w:rFonts w:ascii="Calibri" w:hAnsi="Calibri"/>
              </w:rPr>
              <w:t>Zur</w:t>
            </w:r>
            <w:proofErr w:type="spellEnd"/>
            <w:r w:rsidRPr="00D83EDC">
              <w:rPr>
                <w:rFonts w:ascii="Calibri" w:hAnsi="Calibri"/>
              </w:rPr>
              <w:t xml:space="preserve"> et al (2013)</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64%</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Berman et al (1996)</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50%</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Bernard-</w:t>
            </w:r>
            <w:proofErr w:type="spellStart"/>
            <w:r w:rsidRPr="00D83EDC">
              <w:rPr>
                <w:rFonts w:ascii="Calibri" w:hAnsi="Calibri"/>
              </w:rPr>
              <w:t>Bonnin</w:t>
            </w:r>
            <w:proofErr w:type="spellEnd"/>
            <w:r w:rsidRPr="00D83EDC">
              <w:rPr>
                <w:rFonts w:ascii="Calibri" w:hAnsi="Calibri"/>
              </w:rPr>
              <w:t xml:space="preserve"> (2008)</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14%</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Bokszczanin</w:t>
            </w:r>
            <w:proofErr w:type="spellEnd"/>
            <w:r w:rsidRPr="00D83EDC">
              <w:rPr>
                <w:rFonts w:ascii="Calibri" w:hAnsi="Calibri"/>
              </w:rPr>
              <w:t xml:space="preserve"> (2008)</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86%</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Bountress</w:t>
            </w:r>
            <w:proofErr w:type="spellEnd"/>
            <w:r w:rsidRPr="00D83EDC">
              <w:rPr>
                <w:rFonts w:ascii="Calibri" w:hAnsi="Calibri"/>
              </w:rPr>
              <w:t xml:space="preserve"> et al (2017)</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57%</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Boyraz</w:t>
            </w:r>
            <w:proofErr w:type="spellEnd"/>
            <w:r w:rsidRPr="00D83EDC">
              <w:rPr>
                <w:rFonts w:ascii="Calibri" w:hAnsi="Calibri"/>
              </w:rPr>
              <w:t xml:space="preserve"> et al (2015)</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36%</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Brown et al (2003)</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50%</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Cohen et al (2016)</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92%</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Dawson et al (2014)</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29%</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Derivois</w:t>
            </w:r>
            <w:proofErr w:type="spellEnd"/>
            <w:r w:rsidRPr="00D83EDC">
              <w:rPr>
                <w:rFonts w:ascii="Calibri" w:hAnsi="Calibri"/>
              </w:rPr>
              <w:t xml:space="preserve"> et al (2014)</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58%</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Dorinson</w:t>
            </w:r>
            <w:proofErr w:type="spellEnd"/>
            <w:r w:rsidRPr="00D83EDC">
              <w:rPr>
                <w:rFonts w:ascii="Calibri" w:hAnsi="Calibri"/>
              </w:rPr>
              <w:t xml:space="preserve"> (2012)</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58%</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Durakovic-Belko</w:t>
            </w:r>
            <w:proofErr w:type="spellEnd"/>
            <w:r w:rsidRPr="00D83EDC">
              <w:rPr>
                <w:rFonts w:ascii="Calibri" w:hAnsi="Calibri"/>
              </w:rPr>
              <w:t xml:space="preserve"> et al (2003)</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42%</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Freh</w:t>
            </w:r>
            <w:proofErr w:type="spellEnd"/>
            <w:r w:rsidRPr="00D83EDC">
              <w:rPr>
                <w:rFonts w:ascii="Calibri" w:hAnsi="Calibri"/>
              </w:rPr>
              <w:t xml:space="preserve"> (2016)</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100%</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Guerra et al (2018)</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33%</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Jia</w:t>
            </w:r>
            <w:proofErr w:type="spellEnd"/>
            <w:r w:rsidRPr="00D83EDC">
              <w:rPr>
                <w:rFonts w:ascii="Calibri" w:hAnsi="Calibri"/>
              </w:rPr>
              <w:t xml:space="preserve"> et al (2015)</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100%</w:t>
            </w:r>
          </w:p>
        </w:tc>
      </w:tr>
      <w:tr w:rsidR="00F728B8" w:rsidRPr="00D83EDC" w:rsidTr="0092630D">
        <w:trPr>
          <w:trHeight w:val="320"/>
        </w:trPr>
        <w:tc>
          <w:tcPr>
            <w:tcW w:w="2780" w:type="dxa"/>
            <w:tcBorders>
              <w:top w:val="nil"/>
              <w:left w:val="nil"/>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lastRenderedPageBreak/>
              <w:t>Jones (2007)</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50%</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Kasler</w:t>
            </w:r>
            <w:proofErr w:type="spellEnd"/>
            <w:r w:rsidRPr="00D83EDC">
              <w:rPr>
                <w:rFonts w:ascii="Calibri" w:hAnsi="Calibri"/>
              </w:rPr>
              <w:t xml:space="preserve"> et al (2008)</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67%</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Khamis</w:t>
            </w:r>
            <w:proofErr w:type="spellEnd"/>
            <w:r w:rsidRPr="00D83EDC">
              <w:rPr>
                <w:rFonts w:ascii="Calibri" w:hAnsi="Calibri"/>
              </w:rPr>
              <w:t xml:space="preserve"> (2008)</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75%</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 xml:space="preserve">La </w:t>
            </w:r>
            <w:proofErr w:type="spellStart"/>
            <w:r w:rsidRPr="00D83EDC">
              <w:rPr>
                <w:rFonts w:ascii="Calibri" w:hAnsi="Calibri"/>
              </w:rPr>
              <w:t>Greca</w:t>
            </w:r>
            <w:proofErr w:type="spellEnd"/>
            <w:r w:rsidRPr="00D83EDC">
              <w:rPr>
                <w:rFonts w:ascii="Calibri" w:hAnsi="Calibri"/>
              </w:rPr>
              <w:t xml:space="preserve"> (2010)</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42%</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Lai et al (2018)</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50%</w:t>
            </w:r>
          </w:p>
        </w:tc>
      </w:tr>
      <w:tr w:rsidR="00F728B8" w:rsidRPr="00D83EDC" w:rsidTr="0092630D">
        <w:trPr>
          <w:trHeight w:val="320"/>
        </w:trPr>
        <w:tc>
          <w:tcPr>
            <w:tcW w:w="2780" w:type="dxa"/>
            <w:tcBorders>
              <w:top w:val="nil"/>
              <w:left w:val="dotted" w:sz="4" w:space="0" w:color="auto"/>
              <w:bottom w:val="single"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Llabre</w:t>
            </w:r>
            <w:proofErr w:type="spellEnd"/>
            <w:r w:rsidRPr="00D83EDC">
              <w:rPr>
                <w:rFonts w:ascii="Calibri" w:hAnsi="Calibri"/>
              </w:rPr>
              <w:t xml:space="preserve"> &amp; </w:t>
            </w:r>
            <w:proofErr w:type="spellStart"/>
            <w:r w:rsidRPr="00D83EDC">
              <w:rPr>
                <w:rFonts w:ascii="Calibri" w:hAnsi="Calibri"/>
              </w:rPr>
              <w:t>Hadi</w:t>
            </w:r>
            <w:proofErr w:type="spellEnd"/>
            <w:r w:rsidRPr="00D83EDC">
              <w:rPr>
                <w:rFonts w:ascii="Calibri" w:hAnsi="Calibri"/>
              </w:rPr>
              <w:t xml:space="preserve"> (1997)</w:t>
            </w:r>
          </w:p>
        </w:tc>
        <w:tc>
          <w:tcPr>
            <w:tcW w:w="940" w:type="dxa"/>
            <w:tcBorders>
              <w:top w:val="dotted" w:sz="4" w:space="0" w:color="auto"/>
              <w:left w:val="dotted" w:sz="4" w:space="0" w:color="auto"/>
              <w:bottom w:val="single"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single" w:sz="4" w:space="0" w:color="auto"/>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64%</w:t>
            </w:r>
          </w:p>
        </w:tc>
      </w:tr>
      <w:tr w:rsidR="00F728B8" w:rsidRPr="00D83EDC" w:rsidTr="0092630D">
        <w:trPr>
          <w:trHeight w:val="320"/>
        </w:trPr>
        <w:tc>
          <w:tcPr>
            <w:tcW w:w="278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Ma et al (2011)</w:t>
            </w:r>
          </w:p>
        </w:tc>
        <w:tc>
          <w:tcPr>
            <w:tcW w:w="940" w:type="dxa"/>
            <w:tcBorders>
              <w:top w:val="single"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single"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single" w:sz="4" w:space="0" w:color="auto"/>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100%</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McQuaid</w:t>
            </w:r>
            <w:proofErr w:type="spellEnd"/>
            <w:r w:rsidRPr="00D83EDC">
              <w:rPr>
                <w:rFonts w:ascii="Calibri" w:hAnsi="Calibri"/>
              </w:rPr>
              <w:t xml:space="preserve"> (2005)</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43%</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Meiser</w:t>
            </w:r>
            <w:proofErr w:type="spellEnd"/>
            <w:r w:rsidRPr="00D83EDC">
              <w:rPr>
                <w:rFonts w:ascii="Calibri" w:hAnsi="Calibri"/>
              </w:rPr>
              <w:t>-Stedman (2019)</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67%</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Moore &amp; Varela (2009)</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42%</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 xml:space="preserve">Morley &amp; </w:t>
            </w:r>
            <w:proofErr w:type="spellStart"/>
            <w:r w:rsidRPr="00D83EDC">
              <w:rPr>
                <w:rFonts w:ascii="Calibri" w:hAnsi="Calibri"/>
              </w:rPr>
              <w:t>Kohrt</w:t>
            </w:r>
            <w:proofErr w:type="spellEnd"/>
            <w:r w:rsidRPr="00D83EDC">
              <w:rPr>
                <w:rFonts w:ascii="Calibri" w:hAnsi="Calibri"/>
              </w:rPr>
              <w:t xml:space="preserve"> (2013)</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33%</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Munzer</w:t>
            </w:r>
            <w:proofErr w:type="spellEnd"/>
            <w:r w:rsidRPr="00D83EDC">
              <w:rPr>
                <w:rFonts w:ascii="Calibri" w:hAnsi="Calibri"/>
              </w:rPr>
              <w:t xml:space="preserve"> (2017)</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75%</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Paul et al (2015)</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50%</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Paxton et al (2004)</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50%</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Pinto et al (2017)</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92%</w:t>
            </w:r>
          </w:p>
        </w:tc>
      </w:tr>
      <w:tr w:rsidR="00F728B8" w:rsidRPr="00D83EDC" w:rsidTr="0092630D">
        <w:trPr>
          <w:trHeight w:val="680"/>
        </w:trPr>
        <w:tc>
          <w:tcPr>
            <w:tcW w:w="2780" w:type="dxa"/>
            <w:tcBorders>
              <w:top w:val="nil"/>
              <w:left w:val="dotted" w:sz="4" w:space="0" w:color="auto"/>
              <w:bottom w:val="dotted" w:sz="4" w:space="0" w:color="auto"/>
              <w:right w:val="dotted" w:sz="4" w:space="0" w:color="auto"/>
            </w:tcBorders>
            <w:shd w:val="clear" w:color="auto" w:fill="auto"/>
            <w:vAlign w:val="bottom"/>
            <w:hideMark/>
          </w:tcPr>
          <w:p w:rsidR="00F728B8" w:rsidRPr="00D83EDC" w:rsidRDefault="00F728B8" w:rsidP="0092630D">
            <w:pPr>
              <w:rPr>
                <w:rFonts w:ascii="Calibri" w:hAnsi="Calibri"/>
              </w:rPr>
            </w:pPr>
            <w:proofErr w:type="spellStart"/>
            <w:r w:rsidRPr="00D83EDC">
              <w:rPr>
                <w:rFonts w:ascii="Calibri" w:hAnsi="Calibri"/>
              </w:rPr>
              <w:t>Ponnamperuma</w:t>
            </w:r>
            <w:proofErr w:type="spellEnd"/>
            <w:r w:rsidRPr="00D83EDC">
              <w:rPr>
                <w:rFonts w:ascii="Calibri" w:hAnsi="Calibri"/>
              </w:rPr>
              <w:t xml:space="preserve"> &amp; Nicolson (2016)</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100%</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Qin et al (2016)</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67%</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Rosario et al (2008)</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42%</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Schiff (2010)</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75%</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Sleijpen</w:t>
            </w:r>
            <w:proofErr w:type="spellEnd"/>
            <w:r w:rsidRPr="00D83EDC">
              <w:rPr>
                <w:rFonts w:ascii="Calibri" w:hAnsi="Calibri"/>
              </w:rPr>
              <w:t xml:space="preserve"> et al (2016)</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58%</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Stansfeld</w:t>
            </w:r>
            <w:proofErr w:type="spellEnd"/>
            <w:r w:rsidRPr="00D83EDC">
              <w:rPr>
                <w:rFonts w:ascii="Calibri" w:hAnsi="Calibri"/>
              </w:rPr>
              <w:t xml:space="preserve"> et al (2017)</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83%</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Stuber</w:t>
            </w:r>
            <w:proofErr w:type="spellEnd"/>
            <w:r w:rsidRPr="00D83EDC">
              <w:rPr>
                <w:rFonts w:ascii="Calibri" w:hAnsi="Calibri"/>
              </w:rPr>
              <w:t xml:space="preserve"> et al (1997)</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33%</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lastRenderedPageBreak/>
              <w:t>Tang et al (2010)</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43%</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Thabet</w:t>
            </w:r>
            <w:proofErr w:type="spellEnd"/>
            <w:r w:rsidRPr="00D83EDC">
              <w:rPr>
                <w:rFonts w:ascii="Calibri" w:hAnsi="Calibri"/>
              </w:rPr>
              <w:t xml:space="preserve"> et al (2009)</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58%</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Thompson (1999)</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36%</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Tian</w:t>
            </w:r>
            <w:proofErr w:type="spellEnd"/>
            <w:r w:rsidRPr="00D83EDC">
              <w:rPr>
                <w:rFonts w:ascii="Calibri" w:hAnsi="Calibri"/>
              </w:rPr>
              <w:t xml:space="preserve"> et al (2014)</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67%</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proofErr w:type="spellStart"/>
            <w:r w:rsidRPr="00D83EDC">
              <w:rPr>
                <w:rFonts w:ascii="Calibri" w:hAnsi="Calibri"/>
              </w:rPr>
              <w:t>Vernberg</w:t>
            </w:r>
            <w:proofErr w:type="spellEnd"/>
            <w:r w:rsidRPr="00D83EDC">
              <w:rPr>
                <w:rFonts w:ascii="Calibri" w:hAnsi="Calibri"/>
              </w:rPr>
              <w:t xml:space="preserve"> et al (1996)</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83%</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Wang et al (2018)</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58%</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Xiao et al (2016)</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83%</w:t>
            </w:r>
          </w:p>
        </w:tc>
      </w:tr>
      <w:tr w:rsidR="00F728B8" w:rsidRPr="00D83EDC" w:rsidTr="0092630D">
        <w:trPr>
          <w:trHeight w:val="320"/>
        </w:trPr>
        <w:tc>
          <w:tcPr>
            <w:tcW w:w="2780" w:type="dxa"/>
            <w:tcBorders>
              <w:top w:val="nil"/>
              <w:left w:val="dotted" w:sz="4" w:space="0" w:color="auto"/>
              <w:bottom w:val="dotted"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Yuan et al (2018)</w:t>
            </w:r>
          </w:p>
        </w:tc>
        <w:tc>
          <w:tcPr>
            <w:tcW w:w="940" w:type="dxa"/>
            <w:tcBorders>
              <w:top w:val="dotted" w:sz="4" w:space="0" w:color="auto"/>
              <w:left w:val="dotted" w:sz="4" w:space="0" w:color="auto"/>
              <w:bottom w:val="dotted" w:sz="4" w:space="0" w:color="auto"/>
              <w:right w:val="dotted" w:sz="4" w:space="0" w:color="auto"/>
            </w:tcBorders>
            <w:shd w:val="clear" w:color="000000" w:fill="FFEB9C"/>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dotted"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nil"/>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75%</w:t>
            </w:r>
          </w:p>
        </w:tc>
      </w:tr>
      <w:tr w:rsidR="00F728B8" w:rsidRPr="00D83EDC" w:rsidTr="0092630D">
        <w:trPr>
          <w:trHeight w:val="320"/>
        </w:trPr>
        <w:tc>
          <w:tcPr>
            <w:tcW w:w="2780" w:type="dxa"/>
            <w:tcBorders>
              <w:top w:val="nil"/>
              <w:left w:val="dotted" w:sz="4" w:space="0" w:color="auto"/>
              <w:bottom w:val="single" w:sz="4" w:space="0" w:color="auto"/>
              <w:right w:val="dotted" w:sz="4" w:space="0" w:color="auto"/>
            </w:tcBorders>
            <w:shd w:val="clear" w:color="auto" w:fill="auto"/>
            <w:noWrap/>
            <w:vAlign w:val="bottom"/>
            <w:hideMark/>
          </w:tcPr>
          <w:p w:rsidR="00F728B8" w:rsidRPr="00D83EDC" w:rsidRDefault="00F728B8" w:rsidP="0092630D">
            <w:pPr>
              <w:rPr>
                <w:rFonts w:ascii="Calibri" w:hAnsi="Calibri"/>
              </w:rPr>
            </w:pPr>
            <w:r w:rsidRPr="00D83EDC">
              <w:rPr>
                <w:rFonts w:ascii="Calibri" w:hAnsi="Calibri"/>
              </w:rPr>
              <w:t>Zhou et al (2018)</w:t>
            </w:r>
          </w:p>
        </w:tc>
        <w:tc>
          <w:tcPr>
            <w:tcW w:w="940" w:type="dxa"/>
            <w:tcBorders>
              <w:top w:val="dotted" w:sz="4" w:space="0" w:color="auto"/>
              <w:left w:val="dotted" w:sz="4" w:space="0" w:color="auto"/>
              <w:bottom w:val="single"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C6EF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0" w:type="dxa"/>
            <w:tcBorders>
              <w:top w:val="dotted" w:sz="4" w:space="0" w:color="auto"/>
              <w:left w:val="dotted" w:sz="4" w:space="0" w:color="auto"/>
              <w:bottom w:val="single" w:sz="4" w:space="0" w:color="auto"/>
              <w:right w:val="dotted" w:sz="4" w:space="0" w:color="auto"/>
            </w:tcBorders>
            <w:shd w:val="clear" w:color="000000" w:fill="FFC7CE"/>
            <w:noWrap/>
            <w:vAlign w:val="bottom"/>
            <w:hideMark/>
          </w:tcPr>
          <w:p w:rsidR="00F728B8" w:rsidRPr="00D83EDC" w:rsidRDefault="00F728B8" w:rsidP="0092630D">
            <w:pPr>
              <w:jc w:val="center"/>
              <w:rPr>
                <w:rFonts w:ascii="Calibri" w:hAnsi="Calibri"/>
              </w:rPr>
            </w:pPr>
            <w:r w:rsidRPr="00D83EDC">
              <w:rPr>
                <w:rFonts w:ascii="Calibri" w:hAnsi="Calibri"/>
              </w:rPr>
              <w:t> </w:t>
            </w:r>
          </w:p>
        </w:tc>
        <w:tc>
          <w:tcPr>
            <w:tcW w:w="946" w:type="dxa"/>
            <w:tcBorders>
              <w:top w:val="nil"/>
              <w:left w:val="nil"/>
              <w:bottom w:val="single" w:sz="4" w:space="0" w:color="auto"/>
              <w:right w:val="nil"/>
            </w:tcBorders>
            <w:shd w:val="clear" w:color="auto" w:fill="auto"/>
            <w:noWrap/>
            <w:vAlign w:val="bottom"/>
            <w:hideMark/>
          </w:tcPr>
          <w:p w:rsidR="00F728B8" w:rsidRPr="00D83EDC" w:rsidRDefault="00F728B8" w:rsidP="0092630D">
            <w:pPr>
              <w:jc w:val="right"/>
              <w:rPr>
                <w:rFonts w:ascii="Calibri" w:hAnsi="Calibri"/>
              </w:rPr>
            </w:pPr>
            <w:r w:rsidRPr="00D83EDC">
              <w:rPr>
                <w:rFonts w:ascii="Calibri" w:hAnsi="Calibri"/>
              </w:rPr>
              <w:t>67%</w:t>
            </w:r>
          </w:p>
        </w:tc>
      </w:tr>
    </w:tbl>
    <w:p w:rsidR="00F728B8" w:rsidRPr="00D83EDC" w:rsidRDefault="00F728B8" w:rsidP="00F728B8">
      <w:pPr>
        <w:spacing w:line="360" w:lineRule="auto"/>
        <w:rPr>
          <w:noProof/>
        </w:rPr>
      </w:pPr>
    </w:p>
    <w:p w:rsidR="00F728B8" w:rsidRPr="00D83EDC" w:rsidRDefault="00F728B8" w:rsidP="00F728B8">
      <w:pPr>
        <w:spacing w:line="360" w:lineRule="auto"/>
        <w:rPr>
          <w:noProof/>
        </w:rPr>
      </w:pPr>
      <w:r w:rsidRPr="00D83EDC">
        <w:rPr>
          <w:b/>
          <w:noProof/>
        </w:rPr>
        <mc:AlternateContent>
          <mc:Choice Requires="wpg">
            <w:drawing>
              <wp:anchor distT="0" distB="0" distL="114300" distR="114300" simplePos="0" relativeHeight="251659264" behindDoc="0" locked="0" layoutInCell="1" allowOverlap="1" wp14:anchorId="15927B8C" wp14:editId="2F9A5DA3">
                <wp:simplePos x="0" y="0"/>
                <wp:positionH relativeFrom="column">
                  <wp:posOffset>0</wp:posOffset>
                </wp:positionH>
                <wp:positionV relativeFrom="paragraph">
                  <wp:posOffset>259715</wp:posOffset>
                </wp:positionV>
                <wp:extent cx="6019800" cy="447675"/>
                <wp:effectExtent l="0" t="0" r="0" b="9525"/>
                <wp:wrapSquare wrapText="bothSides"/>
                <wp:docPr id="23" name="Group 23"/>
                <wp:cNvGraphicFramePr/>
                <a:graphic xmlns:a="http://schemas.openxmlformats.org/drawingml/2006/main">
                  <a:graphicData uri="http://schemas.microsoft.com/office/word/2010/wordprocessingGroup">
                    <wpg:wgp>
                      <wpg:cNvGrpSpPr/>
                      <wpg:grpSpPr>
                        <a:xfrm>
                          <a:off x="0" y="0"/>
                          <a:ext cx="6019800" cy="447675"/>
                          <a:chOff x="0" y="-19050"/>
                          <a:chExt cx="6019800" cy="447675"/>
                        </a:xfrm>
                      </wpg:grpSpPr>
                      <wps:wsp>
                        <wps:cNvPr id="27" name="Text Box 2"/>
                        <wps:cNvSpPr txBox="1">
                          <a:spLocks noChangeArrowheads="1"/>
                        </wps:cNvSpPr>
                        <wps:spPr bwMode="auto">
                          <a:xfrm>
                            <a:off x="0" y="57150"/>
                            <a:ext cx="247650" cy="190500"/>
                          </a:xfrm>
                          <a:prstGeom prst="rect">
                            <a:avLst/>
                          </a:prstGeom>
                          <a:solidFill>
                            <a:srgbClr val="FF0000"/>
                          </a:solidFill>
                          <a:ln w="9525">
                            <a:solidFill>
                              <a:srgbClr val="000000"/>
                            </a:solidFill>
                            <a:miter lim="800000"/>
                            <a:headEnd/>
                            <a:tailEnd/>
                          </a:ln>
                        </wps:spPr>
                        <wps:txbx>
                          <w:txbxContent>
                            <w:p w:rsidR="00F728B8" w:rsidRDefault="00F728B8" w:rsidP="00F728B8"/>
                          </w:txbxContent>
                        </wps:txbx>
                        <wps:bodyPr rot="0" vert="horz" wrap="square" lIns="91440" tIns="45720" rIns="91440" bIns="45720" anchor="t" anchorCtr="0">
                          <a:noAutofit/>
                        </wps:bodyPr>
                      </wps:wsp>
                      <wps:wsp>
                        <wps:cNvPr id="31" name="Text Box 2"/>
                        <wps:cNvSpPr txBox="1">
                          <a:spLocks noChangeArrowheads="1"/>
                        </wps:cNvSpPr>
                        <wps:spPr bwMode="auto">
                          <a:xfrm>
                            <a:off x="2466975" y="57150"/>
                            <a:ext cx="247650" cy="190500"/>
                          </a:xfrm>
                          <a:prstGeom prst="rect">
                            <a:avLst/>
                          </a:prstGeom>
                          <a:solidFill>
                            <a:schemeClr val="accent4"/>
                          </a:solidFill>
                          <a:ln w="9525">
                            <a:solidFill>
                              <a:srgbClr val="000000"/>
                            </a:solidFill>
                            <a:miter lim="800000"/>
                            <a:headEnd/>
                            <a:tailEnd/>
                          </a:ln>
                        </wps:spPr>
                        <wps:txbx>
                          <w:txbxContent>
                            <w:p w:rsidR="00F728B8" w:rsidRDefault="00F728B8" w:rsidP="00F728B8"/>
                          </w:txbxContent>
                        </wps:txbx>
                        <wps:bodyPr rot="0" vert="horz" wrap="square" lIns="91440" tIns="45720" rIns="91440" bIns="45720" anchor="t" anchorCtr="0">
                          <a:noAutofit/>
                        </wps:bodyPr>
                      </wps:wsp>
                      <wps:wsp>
                        <wps:cNvPr id="33" name="Text Box 2"/>
                        <wps:cNvSpPr txBox="1">
                          <a:spLocks noChangeArrowheads="1"/>
                        </wps:cNvSpPr>
                        <wps:spPr bwMode="auto">
                          <a:xfrm>
                            <a:off x="4667250" y="66675"/>
                            <a:ext cx="247650" cy="190500"/>
                          </a:xfrm>
                          <a:prstGeom prst="rect">
                            <a:avLst/>
                          </a:prstGeom>
                          <a:solidFill>
                            <a:srgbClr val="00B050"/>
                          </a:solidFill>
                          <a:ln w="9525">
                            <a:solidFill>
                              <a:srgbClr val="000000"/>
                            </a:solidFill>
                            <a:miter lim="800000"/>
                            <a:headEnd/>
                            <a:tailEnd/>
                          </a:ln>
                        </wps:spPr>
                        <wps:txbx>
                          <w:txbxContent>
                            <w:p w:rsidR="00F728B8" w:rsidRDefault="00F728B8" w:rsidP="00F728B8"/>
                          </w:txbxContent>
                        </wps:txbx>
                        <wps:bodyPr rot="0" vert="horz" wrap="square" lIns="91440" tIns="45720" rIns="91440" bIns="45720" anchor="t" anchorCtr="0">
                          <a:noAutofit/>
                        </wps:bodyPr>
                      </wps:wsp>
                      <wps:wsp>
                        <wps:cNvPr id="35" name="Text Box 2"/>
                        <wps:cNvSpPr txBox="1">
                          <a:spLocks noChangeArrowheads="1"/>
                        </wps:cNvSpPr>
                        <wps:spPr bwMode="auto">
                          <a:xfrm>
                            <a:off x="276225" y="0"/>
                            <a:ext cx="1057275" cy="266700"/>
                          </a:xfrm>
                          <a:prstGeom prst="rect">
                            <a:avLst/>
                          </a:prstGeom>
                          <a:solidFill>
                            <a:srgbClr val="FFFFFF"/>
                          </a:solidFill>
                          <a:ln w="9525">
                            <a:noFill/>
                            <a:miter lim="800000"/>
                            <a:headEnd/>
                            <a:tailEnd/>
                          </a:ln>
                        </wps:spPr>
                        <wps:txbx>
                          <w:txbxContent>
                            <w:p w:rsidR="00F728B8" w:rsidRDefault="00F728B8" w:rsidP="00F728B8">
                              <w:r>
                                <w:t>= High Risk</w:t>
                              </w:r>
                            </w:p>
                          </w:txbxContent>
                        </wps:txbx>
                        <wps:bodyPr rot="0" vert="horz" wrap="square" lIns="91440" tIns="45720" rIns="91440" bIns="45720" anchor="t" anchorCtr="0">
                          <a:noAutofit/>
                        </wps:bodyPr>
                      </wps:wsp>
                      <wps:wsp>
                        <wps:cNvPr id="36" name="Text Box 2"/>
                        <wps:cNvSpPr txBox="1">
                          <a:spLocks noChangeArrowheads="1"/>
                        </wps:cNvSpPr>
                        <wps:spPr bwMode="auto">
                          <a:xfrm>
                            <a:off x="2743200" y="-19050"/>
                            <a:ext cx="1343025" cy="447675"/>
                          </a:xfrm>
                          <a:prstGeom prst="rect">
                            <a:avLst/>
                          </a:prstGeom>
                          <a:solidFill>
                            <a:srgbClr val="FFFFFF"/>
                          </a:solidFill>
                          <a:ln w="9525">
                            <a:noFill/>
                            <a:miter lim="800000"/>
                            <a:headEnd/>
                            <a:tailEnd/>
                          </a:ln>
                        </wps:spPr>
                        <wps:txbx>
                          <w:txbxContent>
                            <w:p w:rsidR="00F728B8" w:rsidRDefault="00F728B8" w:rsidP="00F728B8">
                              <w:r>
                                <w:t>= Unclear Risk</w:t>
                              </w:r>
                            </w:p>
                          </w:txbxContent>
                        </wps:txbx>
                        <wps:bodyPr rot="0" vert="horz" wrap="square" lIns="91440" tIns="45720" rIns="91440" bIns="45720" anchor="t" anchorCtr="0">
                          <a:noAutofit/>
                        </wps:bodyPr>
                      </wps:wsp>
                      <wps:wsp>
                        <wps:cNvPr id="37" name="Text Box 2"/>
                        <wps:cNvSpPr txBox="1">
                          <a:spLocks noChangeArrowheads="1"/>
                        </wps:cNvSpPr>
                        <wps:spPr bwMode="auto">
                          <a:xfrm>
                            <a:off x="4962525" y="-9525"/>
                            <a:ext cx="1057275" cy="304800"/>
                          </a:xfrm>
                          <a:prstGeom prst="rect">
                            <a:avLst/>
                          </a:prstGeom>
                          <a:solidFill>
                            <a:srgbClr val="FFFFFF"/>
                          </a:solidFill>
                          <a:ln w="9525">
                            <a:noFill/>
                            <a:miter lim="800000"/>
                            <a:headEnd/>
                            <a:tailEnd/>
                          </a:ln>
                        </wps:spPr>
                        <wps:txbx>
                          <w:txbxContent>
                            <w:p w:rsidR="00F728B8" w:rsidRDefault="00F728B8" w:rsidP="00F728B8">
                              <w:r>
                                <w:t>= Low Risk</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3" o:spid="_x0000_s1026" style="position:absolute;margin-left:0;margin-top:20.45pt;width:474pt;height:35.25pt;z-index:251659264;mso-width-relative:margin;mso-height-relative:margin" coordorigin=",-190" coordsize="60198,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">
                <v:shapetype id="_x0000_t202" coordsize="21600,21600" o:spt="202" path="m,l,21600r21600,l21600,xe">
                  <v:stroke joinstyle="miter"/>
                  <v:path gradientshapeok="t" o:connecttype="rect"/>
                </v:shapetype>
                <v:shape id="Text Box 2" o:spid="_x0000_s1027" type="#_x0000_t202" style="position:absolute;top:571;width:247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IJ8MA&#10;AADbAAAADwAAAGRycy9kb3ducmV2LnhtbESPQWvCQBSE70L/w/IKvemmOdQQXUNpKYgX0RZ6fWaf&#10;2Wj2bdjdxuivdwuFHoeZ+YZZVqPtxEA+tI4VPM8yEMS10y03Cr4+P6YFiBCRNXaOScGVAlSrh8kS&#10;S+0uvKNhHxuRIBxKVGBi7EspQ23IYpi5njh5R+ctxiR9I7XHS4LbTuZZ9iIttpwWDPb0Zqg+73+s&#10;gs2JDsTD+6HwOxe2xdXc/Peo1NPj+LoAEWmM/+G/9loryOfw+yX9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DIJ8MAAADbAAAADwAAAAAAAAAAAAAAAACYAgAAZHJzL2Rv&#10;d25yZXYueG1sUEsFBgAAAAAEAAQA9QAAAIgDAAAAAA==&#10;" fillcolor="red">
                  <v:textbox>
                    <w:txbxContent>
                      <w:p w:rsidR="00F728B8" w:rsidRDefault="00F728B8" w:rsidP="00F728B8"/>
                    </w:txbxContent>
                  </v:textbox>
                </v:shape>
                <v:shape id="Text Box 2" o:spid="_x0000_s1028" type="#_x0000_t202" style="position:absolute;left:24669;top:571;width:247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gTncIA&#10;AADbAAAADwAAAGRycy9kb3ducmV2LnhtbESP0WoCMRRE34X+Q7gFX5aaVbHYrVFUFBSftP2Ay+Z2&#10;s3RzsyRZ3f59Iwg+DjNzhlmsetuIK/lQO1YwHuUgiEuna64UfH/t3+YgQkTW2DgmBX8UYLV8GSyw&#10;0O7GZ7peYiUShEOBCkyMbSFlKA1ZDCPXEifvx3mLMUlfSe3xluC2kZM8f5cWa04LBlvaGip/L51V&#10;4DI5m5udt9QdPprTpsuCO2ZKDV/79SeISH18hh/tg1YwHcP9S/o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BOdwgAAANsAAAAPAAAAAAAAAAAAAAAAAJgCAABkcnMvZG93&#10;bnJldi54bWxQSwUGAAAAAAQABAD1AAAAhwMAAAAA&#10;" fillcolor="#8064a2 [3207]">
                  <v:textbox>
                    <w:txbxContent>
                      <w:p w:rsidR="00F728B8" w:rsidRDefault="00F728B8" w:rsidP="00F728B8"/>
                    </w:txbxContent>
                  </v:textbox>
                </v:shape>
                <v:shape id="Text Box 2" o:spid="_x0000_s1029" type="#_x0000_t202" style="position:absolute;left:46672;top:666;width:247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Az8MA&#10;AADbAAAADwAAAGRycy9kb3ducmV2LnhtbESPQYvCMBSE74L/ITzBi6ypCiJdo4goCIKgux68PZK3&#10;bdfmpTSx1n9vBMHjMDPfMPNla0vRUO0LxwpGwwQEsXam4EzB78/2awbCB2SDpWNS8CAPy0W3M8fU&#10;uDsfqTmFTEQI+xQV5CFUqZRe52TRD11FHL0/V1sMUdaZNDXeI9yWcpwkU2mx4LiQY0XrnPT1dLMK&#10;9sfB5vzfkLyMs8M6OZxHWlOpVL/Xrr5BBGrDJ/xu74yCyQRe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IAz8MAAADbAAAADwAAAAAAAAAAAAAAAACYAgAAZHJzL2Rv&#10;d25yZXYueG1sUEsFBgAAAAAEAAQA9QAAAIgDAAAAAA==&#10;" fillcolor="#00b050">
                  <v:textbox>
                    <w:txbxContent>
                      <w:p w:rsidR="00F728B8" w:rsidRDefault="00F728B8" w:rsidP="00F728B8"/>
                    </w:txbxContent>
                  </v:textbox>
                </v:shape>
                <v:shape id="Text Box 2" o:spid="_x0000_s1030" type="#_x0000_t202" style="position:absolute;left:2762;width:1057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F728B8" w:rsidRDefault="00F728B8" w:rsidP="00F728B8">
                        <w:r>
                          <w:t>= High Risk</w:t>
                        </w:r>
                      </w:p>
                    </w:txbxContent>
                  </v:textbox>
                </v:shape>
                <v:shape id="Text Box 2" o:spid="_x0000_s1031" type="#_x0000_t202" style="position:absolute;left:27432;top:-190;width:13430;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F728B8" w:rsidRDefault="00F728B8" w:rsidP="00F728B8">
                        <w:r>
                          <w:t>= Unclear Risk</w:t>
                        </w:r>
                      </w:p>
                    </w:txbxContent>
                  </v:textbox>
                </v:shape>
                <v:shape id="Text Box 2" o:spid="_x0000_s1032" type="#_x0000_t202" style="position:absolute;left:49625;top:-95;width:10573;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F728B8" w:rsidRDefault="00F728B8" w:rsidP="00F728B8">
                        <w:r>
                          <w:t>= Low Risk</w:t>
                        </w:r>
                      </w:p>
                    </w:txbxContent>
                  </v:textbox>
                </v:shape>
                <w10:wrap type="square"/>
              </v:group>
            </w:pict>
          </mc:Fallback>
        </mc:AlternateContent>
      </w:r>
    </w:p>
    <w:p w:rsidR="00F728B8" w:rsidRPr="00D83EDC" w:rsidRDefault="00F728B8" w:rsidP="00F728B8"/>
    <w:p w:rsidR="00F728B8" w:rsidRPr="00D83EDC" w:rsidRDefault="00F728B8" w:rsidP="00F728B8"/>
    <w:p w:rsidR="00F728B8" w:rsidRPr="00D83EDC" w:rsidRDefault="00F728B8" w:rsidP="00F728B8"/>
    <w:p w:rsidR="00F728B8" w:rsidRPr="00D83EDC" w:rsidRDefault="00F728B8" w:rsidP="00F728B8"/>
    <w:p w:rsidR="00F728B8" w:rsidRPr="00D83EDC" w:rsidRDefault="00F728B8" w:rsidP="00F728B8"/>
    <w:p w:rsidR="00F728B8" w:rsidRPr="00D83EDC" w:rsidRDefault="00F728B8" w:rsidP="00F728B8"/>
    <w:p w:rsidR="00F728B8" w:rsidRPr="00D83EDC" w:rsidRDefault="00F728B8" w:rsidP="00F728B8"/>
    <w:p w:rsidR="00F728B8" w:rsidRPr="00D83EDC" w:rsidRDefault="00F728B8" w:rsidP="00F728B8"/>
    <w:p w:rsidR="00F728B8" w:rsidRPr="00D83EDC" w:rsidRDefault="00F728B8" w:rsidP="00F728B8"/>
    <w:p w:rsidR="00F728B8" w:rsidRPr="00D83EDC" w:rsidRDefault="00F728B8" w:rsidP="00F728B8"/>
    <w:p w:rsidR="00F728B8" w:rsidRPr="00D83EDC" w:rsidRDefault="00F728B8" w:rsidP="00F728B8"/>
    <w:p w:rsidR="00F728B8" w:rsidRPr="00D83EDC" w:rsidRDefault="00F728B8" w:rsidP="00F728B8">
      <w:pPr>
        <w:pStyle w:val="Caption"/>
        <w:keepNext/>
        <w:spacing w:line="480" w:lineRule="auto"/>
        <w:rPr>
          <w:color w:val="auto"/>
        </w:rPr>
      </w:pPr>
      <w:bookmarkStart w:id="3" w:name="_Toc39504185"/>
      <w:r w:rsidRPr="00D83EDC">
        <w:rPr>
          <w:color w:val="auto"/>
        </w:rPr>
        <w:t>Supplementary Data D</w:t>
      </w:r>
      <w:r w:rsidRPr="00D83EDC">
        <w:rPr>
          <w:color w:val="auto"/>
        </w:rPr>
        <w:br/>
      </w:r>
      <w:r w:rsidRPr="00D83EDC">
        <w:rPr>
          <w:b w:val="0"/>
          <w:i/>
          <w:color w:val="auto"/>
        </w:rPr>
        <w:t>Graph representing the percentage change in effect size when each primary study is omitted from analysis</w:t>
      </w:r>
      <w:bookmarkEnd w:id="3"/>
    </w:p>
    <w:p w:rsidR="00F728B8" w:rsidRPr="00D83EDC" w:rsidRDefault="00F728B8" w:rsidP="00F728B8">
      <w:pPr>
        <w:spacing w:line="360" w:lineRule="auto"/>
        <w:rPr>
          <w:shd w:val="clear" w:color="auto" w:fill="FFFFFF"/>
        </w:rPr>
      </w:pPr>
      <w:r w:rsidRPr="00D83EDC">
        <w:rPr>
          <w:noProof/>
        </w:rPr>
        <w:drawing>
          <wp:inline distT="0" distB="0" distL="0" distR="0" wp14:anchorId="7FF2FB9C" wp14:editId="27AB9652">
            <wp:extent cx="5762297" cy="6440214"/>
            <wp:effectExtent l="0" t="0" r="16510" b="1143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A9B5B68-3564-3D47-A19F-7F14E4357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728B8" w:rsidRPr="00D83EDC" w:rsidRDefault="00F728B8" w:rsidP="00F728B8">
      <w:pPr>
        <w:spacing w:line="360" w:lineRule="auto"/>
        <w:rPr>
          <w:shd w:val="clear" w:color="auto" w:fill="FFFFFF"/>
        </w:rPr>
      </w:pPr>
      <w:r w:rsidRPr="00D83EDC">
        <w:rPr>
          <w:shd w:val="clear" w:color="auto" w:fill="FFFFFF"/>
        </w:rPr>
        <w:t xml:space="preserve">. </w:t>
      </w:r>
    </w:p>
    <w:p w:rsidR="00F728B8" w:rsidRPr="00D83EDC" w:rsidRDefault="00F728B8" w:rsidP="00F728B8">
      <w:pPr>
        <w:spacing w:line="360" w:lineRule="auto"/>
        <w:jc w:val="both"/>
        <w:rPr>
          <w:b/>
          <w:bCs/>
          <w:sz w:val="28"/>
          <w:szCs w:val="28"/>
        </w:rPr>
      </w:pPr>
    </w:p>
    <w:p w:rsidR="00F728B8" w:rsidRPr="00D83EDC" w:rsidRDefault="00F728B8" w:rsidP="00F728B8"/>
    <w:p w:rsidR="00DF5177" w:rsidRDefault="00DF5177">
      <w:bookmarkStart w:id="4" w:name="_GoBack"/>
      <w:bookmarkEnd w:id="4"/>
    </w:p>
    <w:sectPr w:rsidR="00DF5177" w:rsidSect="00670D4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67C"/>
    <w:multiLevelType w:val="hybridMultilevel"/>
    <w:tmpl w:val="9946C328"/>
    <w:lvl w:ilvl="0" w:tplc="21A6273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C53244"/>
    <w:multiLevelType w:val="hybridMultilevel"/>
    <w:tmpl w:val="3CF03646"/>
    <w:lvl w:ilvl="0" w:tplc="94BEB2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B8"/>
    <w:rsid w:val="00DF5177"/>
    <w:rsid w:val="00F7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8B8"/>
    <w:pPr>
      <w:spacing w:before="100" w:beforeAutospacing="1" w:after="100" w:afterAutospacing="1"/>
    </w:pPr>
  </w:style>
  <w:style w:type="paragraph" w:styleId="ListParagraph">
    <w:name w:val="List Paragraph"/>
    <w:uiPriority w:val="34"/>
    <w:qFormat/>
    <w:rsid w:val="00F728B8"/>
    <w:pPr>
      <w:ind w:left="720"/>
      <w:contextualSpacing/>
    </w:pPr>
  </w:style>
  <w:style w:type="paragraph" w:styleId="NoSpacing">
    <w:name w:val="No Spacing"/>
    <w:basedOn w:val="Normal"/>
    <w:link w:val="NoSpacingChar"/>
    <w:uiPriority w:val="1"/>
    <w:qFormat/>
    <w:rsid w:val="00F728B8"/>
    <w:pPr>
      <w:jc w:val="both"/>
    </w:pPr>
    <w:rPr>
      <w:rFonts w:eastAsiaTheme="minorEastAsia"/>
      <w:sz w:val="20"/>
      <w:szCs w:val="20"/>
    </w:rPr>
  </w:style>
  <w:style w:type="character" w:customStyle="1" w:styleId="NoSpacingChar">
    <w:name w:val="No Spacing Char"/>
    <w:basedOn w:val="DefaultParagraphFont"/>
    <w:link w:val="NoSpacing"/>
    <w:uiPriority w:val="1"/>
    <w:rsid w:val="00F728B8"/>
    <w:rPr>
      <w:rFonts w:eastAsiaTheme="minorEastAsia"/>
      <w:sz w:val="20"/>
      <w:szCs w:val="20"/>
    </w:rPr>
  </w:style>
  <w:style w:type="table" w:styleId="TableGrid">
    <w:name w:val="Table Grid"/>
    <w:basedOn w:val="TableNormal"/>
    <w:uiPriority w:val="39"/>
    <w:rsid w:val="00F728B8"/>
    <w:pPr>
      <w:jc w:val="both"/>
    </w:pPr>
    <w:rPr>
      <w:rFonts w:eastAsiaTheme="minorEastAsia"/>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ext">
    <w:name w:val="Figure text"/>
    <w:basedOn w:val="Normal"/>
    <w:qFormat/>
    <w:rsid w:val="00F728B8"/>
    <w:pPr>
      <w:spacing w:afterLines="20" w:after="48"/>
      <w:jc w:val="both"/>
    </w:pPr>
    <w:rPr>
      <w:rFonts w:eastAsiaTheme="minorEastAsia"/>
      <w:sz w:val="16"/>
      <w:szCs w:val="16"/>
    </w:rPr>
  </w:style>
  <w:style w:type="paragraph" w:styleId="Caption">
    <w:name w:val="caption"/>
    <w:basedOn w:val="Normal"/>
    <w:next w:val="Normal"/>
    <w:autoRedefine/>
    <w:uiPriority w:val="35"/>
    <w:unhideWhenUsed/>
    <w:qFormat/>
    <w:rsid w:val="00F728B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F72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8B8"/>
    <w:pPr>
      <w:spacing w:before="100" w:beforeAutospacing="1" w:after="100" w:afterAutospacing="1"/>
    </w:pPr>
  </w:style>
  <w:style w:type="paragraph" w:styleId="ListParagraph">
    <w:name w:val="List Paragraph"/>
    <w:uiPriority w:val="34"/>
    <w:qFormat/>
    <w:rsid w:val="00F728B8"/>
    <w:pPr>
      <w:ind w:left="720"/>
      <w:contextualSpacing/>
    </w:pPr>
  </w:style>
  <w:style w:type="paragraph" w:styleId="NoSpacing">
    <w:name w:val="No Spacing"/>
    <w:basedOn w:val="Normal"/>
    <w:link w:val="NoSpacingChar"/>
    <w:uiPriority w:val="1"/>
    <w:qFormat/>
    <w:rsid w:val="00F728B8"/>
    <w:pPr>
      <w:jc w:val="both"/>
    </w:pPr>
    <w:rPr>
      <w:rFonts w:eastAsiaTheme="minorEastAsia"/>
      <w:sz w:val="20"/>
      <w:szCs w:val="20"/>
    </w:rPr>
  </w:style>
  <w:style w:type="character" w:customStyle="1" w:styleId="NoSpacingChar">
    <w:name w:val="No Spacing Char"/>
    <w:basedOn w:val="DefaultParagraphFont"/>
    <w:link w:val="NoSpacing"/>
    <w:uiPriority w:val="1"/>
    <w:rsid w:val="00F728B8"/>
    <w:rPr>
      <w:rFonts w:eastAsiaTheme="minorEastAsia"/>
      <w:sz w:val="20"/>
      <w:szCs w:val="20"/>
    </w:rPr>
  </w:style>
  <w:style w:type="table" w:styleId="TableGrid">
    <w:name w:val="Table Grid"/>
    <w:basedOn w:val="TableNormal"/>
    <w:uiPriority w:val="39"/>
    <w:rsid w:val="00F728B8"/>
    <w:pPr>
      <w:jc w:val="both"/>
    </w:pPr>
    <w:rPr>
      <w:rFonts w:eastAsiaTheme="minorEastAsia"/>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ext">
    <w:name w:val="Figure text"/>
    <w:basedOn w:val="Normal"/>
    <w:qFormat/>
    <w:rsid w:val="00F728B8"/>
    <w:pPr>
      <w:spacing w:afterLines="20" w:after="48"/>
      <w:jc w:val="both"/>
    </w:pPr>
    <w:rPr>
      <w:rFonts w:eastAsiaTheme="minorEastAsia"/>
      <w:sz w:val="16"/>
      <w:szCs w:val="16"/>
    </w:rPr>
  </w:style>
  <w:style w:type="paragraph" w:styleId="Caption">
    <w:name w:val="caption"/>
    <w:basedOn w:val="Normal"/>
    <w:next w:val="Normal"/>
    <w:autoRedefine/>
    <w:uiPriority w:val="35"/>
    <w:unhideWhenUsed/>
    <w:qFormat/>
    <w:rsid w:val="00F728B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F72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Users\leilaallen\Library\Mobile%20Documents\com~apple~CloudDocs\Meta-analysis%20UoB\Social%20support%20and%20PTSD\Analysis\Omitting%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Sheet1!$B$2:$B$42</c:f>
              <c:strCache>
                <c:ptCount val="41"/>
                <c:pt idx="0">
                  <c:v>Omitting Freh</c:v>
                </c:pt>
                <c:pt idx="1">
                  <c:v>Omitting Pinta et al</c:v>
                </c:pt>
                <c:pt idx="2">
                  <c:v>Omitting Dorinson</c:v>
                </c:pt>
                <c:pt idx="3">
                  <c:v>Omitting Paul et al</c:v>
                </c:pt>
                <c:pt idx="4">
                  <c:v>Omitting Cohen et al</c:v>
                </c:pt>
                <c:pt idx="5">
                  <c:v>Omitting La Greca</c:v>
                </c:pt>
                <c:pt idx="6">
                  <c:v>Omitting Berman et al</c:v>
                </c:pt>
                <c:pt idx="7">
                  <c:v>Omitting Aydin et al</c:v>
                </c:pt>
                <c:pt idx="8">
                  <c:v>Omitting Bernard-Bonnin</c:v>
                </c:pt>
                <c:pt idx="9">
                  <c:v>Omitting Vernberg et al</c:v>
                </c:pt>
                <c:pt idx="10">
                  <c:v>Omitting Ponnamperuma &amp; Nicolson</c:v>
                </c:pt>
                <c:pt idx="11">
                  <c:v>Omitting Boyraz et al</c:v>
                </c:pt>
                <c:pt idx="12">
                  <c:v>Omitting Munzer</c:v>
                </c:pt>
                <c:pt idx="13">
                  <c:v>Omitting Banks et al (1)</c:v>
                </c:pt>
                <c:pt idx="14">
                  <c:v>Omitting Lai et al</c:v>
                </c:pt>
                <c:pt idx="15">
                  <c:v>Omitting Durakovic-Belko</c:v>
                </c:pt>
                <c:pt idx="16">
                  <c:v>Omitting Llabre &amp; Hadi</c:v>
                </c:pt>
                <c:pt idx="17">
                  <c:v>Omitting Ma et al</c:v>
                </c:pt>
                <c:pt idx="18">
                  <c:v>Omitting Moore &amp; Varela</c:v>
                </c:pt>
                <c:pt idx="19">
                  <c:v>Omitting Jia et al</c:v>
                </c:pt>
                <c:pt idx="20">
                  <c:v>Omitting Ben-Zur et al</c:v>
                </c:pt>
                <c:pt idx="21">
                  <c:v>Omitting Qin et al</c:v>
                </c:pt>
                <c:pt idx="22">
                  <c:v>Omitting Jones</c:v>
                </c:pt>
                <c:pt idx="23">
                  <c:v>Omitting Bountress et al</c:v>
                </c:pt>
                <c:pt idx="24">
                  <c:v>Omitting Zhou et al</c:v>
                </c:pt>
                <c:pt idx="25">
                  <c:v>Omitting Meiser-Stedman</c:v>
                </c:pt>
                <c:pt idx="26">
                  <c:v>Omitting Brown et al</c:v>
                </c:pt>
                <c:pt idx="27">
                  <c:v>Omitting Alix et al</c:v>
                </c:pt>
                <c:pt idx="28">
                  <c:v>Omitting Khamis</c:v>
                </c:pt>
                <c:pt idx="29">
                  <c:v>Omitting Sleijpen et al</c:v>
                </c:pt>
                <c:pt idx="30">
                  <c:v>Omitting Wang et al</c:v>
                </c:pt>
                <c:pt idx="31">
                  <c:v>Omitting Xiao et al</c:v>
                </c:pt>
                <c:pt idx="32">
                  <c:v>Omitting Cunningham</c:v>
                </c:pt>
                <c:pt idx="33">
                  <c:v>Omitting Stansfield et al</c:v>
                </c:pt>
                <c:pt idx="34">
                  <c:v>Omitting Tian et al</c:v>
                </c:pt>
                <c:pt idx="35">
                  <c:v>Omitting Thompson</c:v>
                </c:pt>
                <c:pt idx="36">
                  <c:v>Omitting Yuan et al</c:v>
                </c:pt>
                <c:pt idx="37">
                  <c:v>Omitting Kasler et al</c:v>
                </c:pt>
                <c:pt idx="38">
                  <c:v>Omitting Paxton et al</c:v>
                </c:pt>
                <c:pt idx="39">
                  <c:v>Omitting Stuber et al</c:v>
                </c:pt>
                <c:pt idx="40">
                  <c:v>Omitting Derivois et al</c:v>
                </c:pt>
              </c:strCache>
            </c:strRef>
          </c:cat>
          <c:val>
            <c:numRef>
              <c:f>Sheet1!$C$2:$C$42</c:f>
              <c:numCache>
                <c:formatCode>General</c:formatCode>
                <c:ptCount val="41"/>
                <c:pt idx="0">
                  <c:v>-14.678387000000001</c:v>
                </c:pt>
                <c:pt idx="1">
                  <c:v>-4.2578849999999999</c:v>
                </c:pt>
                <c:pt idx="2">
                  <c:v>-3.734356</c:v>
                </c:pt>
                <c:pt idx="3">
                  <c:v>-3.56976</c:v>
                </c:pt>
                <c:pt idx="4">
                  <c:v>-3.4146839999999998</c:v>
                </c:pt>
                <c:pt idx="5">
                  <c:v>-2.5055779999999999</c:v>
                </c:pt>
                <c:pt idx="6">
                  <c:v>-2.46102</c:v>
                </c:pt>
                <c:pt idx="7">
                  <c:v>-2.3414809999999999</c:v>
                </c:pt>
                <c:pt idx="8">
                  <c:v>-2.3213029999999999</c:v>
                </c:pt>
                <c:pt idx="9">
                  <c:v>-2.2717640000000001</c:v>
                </c:pt>
                <c:pt idx="10">
                  <c:v>-1.8046249999999999</c:v>
                </c:pt>
                <c:pt idx="11">
                  <c:v>-1.564975</c:v>
                </c:pt>
                <c:pt idx="12">
                  <c:v>-1.528011</c:v>
                </c:pt>
                <c:pt idx="13">
                  <c:v>-1.2656099999999999</c:v>
                </c:pt>
                <c:pt idx="14">
                  <c:v>-1.2016199999999999</c:v>
                </c:pt>
                <c:pt idx="15">
                  <c:v>-0.99359900000000001</c:v>
                </c:pt>
                <c:pt idx="16">
                  <c:v>-0.85750000000000004</c:v>
                </c:pt>
                <c:pt idx="17">
                  <c:v>-0.20125599999999999</c:v>
                </c:pt>
                <c:pt idx="18">
                  <c:v>-0.17971999999999999</c:v>
                </c:pt>
                <c:pt idx="19">
                  <c:v>-8.0040000000000007E-3</c:v>
                </c:pt>
                <c:pt idx="20">
                  <c:v>0.16809399999999999</c:v>
                </c:pt>
                <c:pt idx="21">
                  <c:v>0.20835799999999999</c:v>
                </c:pt>
                <c:pt idx="22">
                  <c:v>0.38908100000000001</c:v>
                </c:pt>
                <c:pt idx="23">
                  <c:v>0.41028999999999999</c:v>
                </c:pt>
                <c:pt idx="24">
                  <c:v>0.76722800000000002</c:v>
                </c:pt>
                <c:pt idx="25">
                  <c:v>1.233797</c:v>
                </c:pt>
                <c:pt idx="26">
                  <c:v>1.250067</c:v>
                </c:pt>
                <c:pt idx="27">
                  <c:v>1.330354</c:v>
                </c:pt>
                <c:pt idx="28">
                  <c:v>1.371105</c:v>
                </c:pt>
                <c:pt idx="29">
                  <c:v>1.6776489999999999</c:v>
                </c:pt>
                <c:pt idx="30">
                  <c:v>2.4063979999999998</c:v>
                </c:pt>
                <c:pt idx="31">
                  <c:v>2.427251</c:v>
                </c:pt>
                <c:pt idx="32">
                  <c:v>2.914158</c:v>
                </c:pt>
                <c:pt idx="33">
                  <c:v>2.914158</c:v>
                </c:pt>
                <c:pt idx="34">
                  <c:v>3.0797479999999999</c:v>
                </c:pt>
                <c:pt idx="35">
                  <c:v>3.453354</c:v>
                </c:pt>
                <c:pt idx="36">
                  <c:v>4.1616989999999996</c:v>
                </c:pt>
                <c:pt idx="37">
                  <c:v>4.4795999999999996</c:v>
                </c:pt>
                <c:pt idx="38">
                  <c:v>5.158766</c:v>
                </c:pt>
                <c:pt idx="39">
                  <c:v>5.358117</c:v>
                </c:pt>
                <c:pt idx="40">
                  <c:v>6.008305</c:v>
                </c:pt>
              </c:numCache>
            </c:numRef>
          </c:val>
          <c:extLst xmlns:c16r2="http://schemas.microsoft.com/office/drawing/2015/06/chart">
            <c:ext xmlns:c16="http://schemas.microsoft.com/office/drawing/2014/chart" uri="{C3380CC4-5D6E-409C-BE32-E72D297353CC}">
              <c16:uniqueId val="{00000000-260C-844F-B570-F4D60B36FC1A}"/>
            </c:ext>
          </c:extLst>
        </c:ser>
        <c:dLbls>
          <c:showLegendKey val="0"/>
          <c:showVal val="0"/>
          <c:showCatName val="0"/>
          <c:showSerName val="0"/>
          <c:showPercent val="0"/>
          <c:showBubbleSize val="0"/>
        </c:dLbls>
        <c:gapWidth val="182"/>
        <c:axId val="221499776"/>
        <c:axId val="235434752"/>
      </c:barChart>
      <c:catAx>
        <c:axId val="22149977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434752"/>
        <c:crosses val="autoZero"/>
        <c:auto val="1"/>
        <c:lblAlgn val="ctr"/>
        <c:lblOffset val="100"/>
        <c:noMultiLvlLbl val="0"/>
      </c:catAx>
      <c:valAx>
        <c:axId val="235434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 change in effect size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4997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1969</Words>
  <Characters>11307</Characters>
  <Application>Microsoft Office Word</Application>
  <DocSecurity>0</DocSecurity>
  <Lines>513</Lines>
  <Paragraphs>210</Paragraphs>
  <ScaleCrop>false</ScaleCrop>
  <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Edit 6.0</dc:creator>
  <cp:lastModifiedBy>Power Edit 6.0</cp:lastModifiedBy>
  <cp:revision>1</cp:revision>
  <dcterms:created xsi:type="dcterms:W3CDTF">2021-07-16T08:04:00Z</dcterms:created>
  <dcterms:modified xsi:type="dcterms:W3CDTF">2021-07-16T08:04:00Z</dcterms:modified>
</cp:coreProperties>
</file>