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9ECEF" w14:textId="553D6680" w:rsidR="008F709C" w:rsidRPr="00C335DD" w:rsidRDefault="008F709C" w:rsidP="00C335DD">
      <w:pPr>
        <w:rPr>
          <w:b/>
          <w:bCs/>
          <w:sz w:val="36"/>
          <w:szCs w:val="36"/>
        </w:rPr>
      </w:pPr>
      <w:bookmarkStart w:id="0" w:name="_GoBack"/>
      <w:bookmarkEnd w:id="0"/>
      <w:r w:rsidRPr="00C335DD">
        <w:rPr>
          <w:b/>
          <w:bCs/>
          <w:sz w:val="36"/>
          <w:szCs w:val="36"/>
        </w:rPr>
        <w:t>Supplementary materials</w:t>
      </w:r>
      <w:r w:rsidR="00C335DD">
        <w:rPr>
          <w:b/>
          <w:bCs/>
          <w:sz w:val="36"/>
          <w:szCs w:val="36"/>
        </w:rPr>
        <w:t xml:space="preserve">: </w:t>
      </w:r>
      <w:r w:rsidR="00C335DD" w:rsidRPr="00C335DD">
        <w:rPr>
          <w:b/>
          <w:bCs/>
          <w:sz w:val="36"/>
          <w:szCs w:val="36"/>
        </w:rPr>
        <w:t>Assessing the impact of management on sea anglers in the UK using choice experiments.</w:t>
      </w:r>
    </w:p>
    <w:p w14:paraId="5CD9E757" w14:textId="77777777" w:rsidR="008F709C" w:rsidRPr="004A0CE4" w:rsidRDefault="008F709C" w:rsidP="001C0795">
      <w:pPr>
        <w:pStyle w:val="Titolo1"/>
      </w:pPr>
      <w:r w:rsidRPr="004A0CE4">
        <w:t>Hypothetical Bias</w:t>
      </w:r>
    </w:p>
    <w:p w14:paraId="2E8CD33E" w14:textId="1A35EFAA" w:rsidR="008F709C" w:rsidRPr="004A0CE4" w:rsidRDefault="008F709C" w:rsidP="008F709C">
      <w:pPr>
        <w:rPr>
          <w:lang w:eastAsia="en-GB"/>
        </w:rPr>
      </w:pPr>
      <w:r w:rsidRPr="004A0CE4">
        <w:rPr>
          <w:lang w:eastAsia="en-GB"/>
        </w:rPr>
        <w:t>A much-debated issue in non-market valuation is that of hypothetical bias whereby responses to hypothetical experiments such as those used in choice experiments differ from real world decisions</w:t>
      </w:r>
      <w:r w:rsidR="00F32482" w:rsidRPr="004A0CE4">
        <w:rPr>
          <w:lang w:eastAsia="en-GB"/>
        </w:rPr>
        <w:t xml:space="preserve"> (</w:t>
      </w:r>
      <w:r w:rsidR="00F32482" w:rsidRPr="004A0CE4">
        <w:t>Hausman 2012)</w:t>
      </w:r>
      <w:r w:rsidRPr="004A0CE4">
        <w:rPr>
          <w:lang w:eastAsia="en-GB"/>
        </w:rPr>
        <w:t xml:space="preserve">. </w:t>
      </w:r>
      <w:r w:rsidR="00F32482" w:rsidRPr="004A0CE4">
        <w:rPr>
          <w:lang w:eastAsia="en-GB"/>
        </w:rPr>
        <w:t xml:space="preserve">Different strategies exist to minimize hypothetical bias and include ex-ante and ex-post options. </w:t>
      </w:r>
      <w:r w:rsidRPr="004A0CE4">
        <w:rPr>
          <w:lang w:eastAsia="en-GB"/>
        </w:rPr>
        <w:t xml:space="preserve">In this study several measures were implemented to reduce hypothetical bias including estimating WTP rather than WTA (List </w:t>
      </w:r>
      <w:r w:rsidR="008459B8">
        <w:rPr>
          <w:lang w:eastAsia="en-GB"/>
        </w:rPr>
        <w:t>and</w:t>
      </w:r>
      <w:r w:rsidRPr="004A0CE4">
        <w:rPr>
          <w:lang w:eastAsia="en-GB"/>
        </w:rPr>
        <w:t xml:space="preserve"> Gallet, 2001) and the use of a choice-based elicitation mechanism (Murphy et al., 2005). </w:t>
      </w:r>
      <w:r w:rsidR="00F32482" w:rsidRPr="004A0CE4">
        <w:rPr>
          <w:lang w:eastAsia="en-GB"/>
        </w:rPr>
        <w:t>Ex-ante strategies include cheap talk, consequentially script, survey protocols and incentive compatible questions (Loomis, 2011, 2014; Penn and Hu, 2018</w:t>
      </w:r>
      <w:r w:rsidR="57C4F8AB" w:rsidRPr="004A0CE4">
        <w:rPr>
          <w:lang w:eastAsia="en-GB"/>
        </w:rPr>
        <w:t>;</w:t>
      </w:r>
      <w:r w:rsidR="00F32482" w:rsidRPr="004A0CE4">
        <w:rPr>
          <w:lang w:eastAsia="en-GB"/>
        </w:rPr>
        <w:t xml:space="preserve"> Amoah et al 2019) that aim at increasing the credibility of the contingent scenario, thereby reducing the chance that respondents overstate the benefits.</w:t>
      </w:r>
    </w:p>
    <w:p w14:paraId="29754763" w14:textId="6400EA63" w:rsidR="008F709C" w:rsidRPr="004A0CE4" w:rsidRDefault="00611690" w:rsidP="008F709C">
      <w:pPr>
        <w:rPr>
          <w:lang w:eastAsia="en-GB"/>
        </w:rPr>
      </w:pPr>
      <w:r w:rsidRPr="004A0CE4">
        <w:rPr>
          <w:lang w:eastAsia="en-GB"/>
        </w:rPr>
        <w:t>Before each choice card, r</w:t>
      </w:r>
      <w:r w:rsidR="008F709C" w:rsidRPr="004A0CE4">
        <w:rPr>
          <w:lang w:eastAsia="en-GB"/>
        </w:rPr>
        <w:t xml:space="preserve">espondents were reminded of their budgetary constraint </w:t>
      </w:r>
      <w:r w:rsidRPr="004A0CE4">
        <w:rPr>
          <w:lang w:eastAsia="en-GB"/>
        </w:rPr>
        <w:t xml:space="preserve">such as </w:t>
      </w:r>
      <w:r w:rsidR="008F709C" w:rsidRPr="004A0CE4">
        <w:rPr>
          <w:lang w:eastAsia="en-GB"/>
        </w:rPr>
        <w:t xml:space="preserve">“remember that taking any trip would cost the amount shown and so reduce your ability to make other purchases” as this has been shown to reduce hypothetical bias (Bateman </w:t>
      </w:r>
      <w:r w:rsidR="008459B8">
        <w:rPr>
          <w:lang w:eastAsia="en-GB"/>
        </w:rPr>
        <w:t>and</w:t>
      </w:r>
      <w:r w:rsidR="008F709C" w:rsidRPr="004A0CE4">
        <w:rPr>
          <w:lang w:eastAsia="en-GB"/>
        </w:rPr>
        <w:t xml:space="preserve"> Langford, 1997). </w:t>
      </w:r>
      <w:r w:rsidR="00CD726F" w:rsidRPr="004A0CE4">
        <w:rPr>
          <w:lang w:eastAsia="en-GB"/>
        </w:rPr>
        <w:t>Additionally,</w:t>
      </w:r>
      <w:r w:rsidRPr="004A0CE4">
        <w:rPr>
          <w:lang w:eastAsia="en-GB"/>
        </w:rPr>
        <w:t xml:space="preserve"> in each choice card respondents were reminded that the results of the survey can influence the government management strategies introducing the consequentiality script that also prompts the importance of choices (Carson </w:t>
      </w:r>
      <w:r w:rsidR="008459B8">
        <w:rPr>
          <w:lang w:eastAsia="en-GB"/>
        </w:rPr>
        <w:t>and</w:t>
      </w:r>
      <w:r w:rsidRPr="004A0CE4">
        <w:rPr>
          <w:lang w:eastAsia="en-GB"/>
        </w:rPr>
        <w:t xml:space="preserve"> Groves, 2007; 2011</w:t>
      </w:r>
      <w:r w:rsidR="2A7D1D71" w:rsidRPr="004A0CE4">
        <w:rPr>
          <w:lang w:eastAsia="en-GB"/>
        </w:rPr>
        <w:t>;</w:t>
      </w:r>
      <w:r w:rsidRPr="004A0CE4">
        <w:rPr>
          <w:lang w:eastAsia="en-GB"/>
        </w:rPr>
        <w:t xml:space="preserve"> Carson, 2012). Furthermore, </w:t>
      </w:r>
      <w:r w:rsidR="008F709C" w:rsidRPr="004A0CE4">
        <w:rPr>
          <w:lang w:eastAsia="en-GB"/>
        </w:rPr>
        <w:t xml:space="preserve">the realism of the choice scenarios through explaining a plausible real-world mechanism through which the proposed management changes would be </w:t>
      </w:r>
      <w:r w:rsidR="008F709C" w:rsidRPr="004A0CE4">
        <w:rPr>
          <w:lang w:eastAsia="en-GB"/>
        </w:rPr>
        <w:lastRenderedPageBreak/>
        <w:t>made</w:t>
      </w:r>
      <w:r w:rsidRPr="004A0CE4">
        <w:rPr>
          <w:lang w:eastAsia="en-GB"/>
        </w:rPr>
        <w:t xml:space="preserve"> was also ensured including policies and payment vehicle tested with respondents and experts </w:t>
      </w:r>
      <w:r w:rsidR="008F709C" w:rsidRPr="004A0CE4">
        <w:rPr>
          <w:lang w:eastAsia="en-GB"/>
        </w:rPr>
        <w:t xml:space="preserve">(Johnson et al., 2017). </w:t>
      </w:r>
    </w:p>
    <w:p w14:paraId="7E2E44F0" w14:textId="3F4911E7" w:rsidR="00611690" w:rsidRPr="004A0CE4" w:rsidRDefault="00611690" w:rsidP="008F709C">
      <w:pPr>
        <w:rPr>
          <w:lang w:eastAsia="en-GB"/>
        </w:rPr>
      </w:pPr>
      <w:r w:rsidRPr="004A0CE4">
        <w:rPr>
          <w:lang w:eastAsia="en-GB"/>
        </w:rPr>
        <w:t xml:space="preserve">Ex-post treatments are mainly based on weighting or calibrating WTP responses (Champ and Bishop 2001; </w:t>
      </w:r>
      <w:r w:rsidR="00360A94" w:rsidRPr="004A0CE4">
        <w:rPr>
          <w:lang w:eastAsia="en-GB"/>
        </w:rPr>
        <w:t>Champ</w:t>
      </w:r>
      <w:r w:rsidRPr="004A0CE4">
        <w:rPr>
          <w:lang w:eastAsia="en-GB"/>
        </w:rPr>
        <w:t xml:space="preserve"> et al., 200</w:t>
      </w:r>
      <w:r w:rsidR="00360A94" w:rsidRPr="004A0CE4">
        <w:rPr>
          <w:lang w:eastAsia="en-GB"/>
        </w:rPr>
        <w:t>9</w:t>
      </w:r>
      <w:r w:rsidRPr="004A0CE4">
        <w:rPr>
          <w:lang w:eastAsia="en-GB"/>
        </w:rPr>
        <w:t xml:space="preserve">; Weaver and Prelec, 2013). The calibration can be conducted by screening the data to control for “highly” abnormal responses (Loomis, 2014). </w:t>
      </w:r>
      <w:r w:rsidR="00360A94" w:rsidRPr="004A0CE4">
        <w:rPr>
          <w:lang w:eastAsia="en-GB"/>
        </w:rPr>
        <w:t>This calibration was conducted in our study considering the attribute attendance responses and the willingness to contribute responses. The combination of these two information supports the analyst in sub-setting the sample to remove hypothetical biased responses. In the paper we adopted both e</w:t>
      </w:r>
      <w:r w:rsidRPr="004A0CE4">
        <w:rPr>
          <w:lang w:eastAsia="en-GB"/>
        </w:rPr>
        <w:t xml:space="preserve">x-ante and ex-post treatments </w:t>
      </w:r>
      <w:r w:rsidR="00360A94" w:rsidRPr="004A0CE4">
        <w:rPr>
          <w:lang w:eastAsia="en-GB"/>
        </w:rPr>
        <w:t>but there is</w:t>
      </w:r>
      <w:r w:rsidRPr="004A0CE4">
        <w:rPr>
          <w:lang w:eastAsia="en-GB"/>
        </w:rPr>
        <w:t xml:space="preserve"> no guaranteed </w:t>
      </w:r>
      <w:r w:rsidR="00360A94" w:rsidRPr="004A0CE4">
        <w:rPr>
          <w:lang w:eastAsia="en-GB"/>
        </w:rPr>
        <w:t>that</w:t>
      </w:r>
      <w:r w:rsidRPr="004A0CE4">
        <w:rPr>
          <w:lang w:eastAsia="en-GB"/>
        </w:rPr>
        <w:t xml:space="preserve"> hypothetical bias </w:t>
      </w:r>
      <w:r w:rsidR="00360A94" w:rsidRPr="004A0CE4">
        <w:rPr>
          <w:lang w:eastAsia="en-GB"/>
        </w:rPr>
        <w:t xml:space="preserve">is fully removed as in all stated preference studies </w:t>
      </w:r>
      <w:r w:rsidRPr="004A0CE4">
        <w:rPr>
          <w:lang w:eastAsia="en-GB"/>
        </w:rPr>
        <w:t xml:space="preserve">(Whitehead and Cherry, 2007). </w:t>
      </w:r>
    </w:p>
    <w:p w14:paraId="134060E2" w14:textId="77777777" w:rsidR="008F709C" w:rsidRPr="004A0CE4" w:rsidRDefault="008F709C" w:rsidP="001C0795">
      <w:pPr>
        <w:pStyle w:val="Titolo1"/>
      </w:pPr>
      <w:r w:rsidRPr="004A0CE4">
        <w:t>Selection of Random Parameters</w:t>
      </w:r>
    </w:p>
    <w:p w14:paraId="1912AF03" w14:textId="228BD50A" w:rsidR="00D1007A" w:rsidRPr="004A0CE4" w:rsidRDefault="00D1007A" w:rsidP="00E74C96">
      <w:pPr>
        <w:rPr>
          <w:lang w:eastAsia="en-GB"/>
        </w:rPr>
      </w:pPr>
      <w:r w:rsidRPr="004A0CE4">
        <w:rPr>
          <w:lang w:eastAsia="en-GB"/>
        </w:rPr>
        <w:t>The selection of random parameters can be supported by the t-statistic test, the</w:t>
      </w:r>
      <w:r w:rsidR="00E74C96" w:rsidRPr="004A0CE4">
        <w:rPr>
          <w:lang w:eastAsia="en-GB"/>
        </w:rPr>
        <w:t xml:space="preserve"> </w:t>
      </w:r>
      <w:r w:rsidRPr="004A0CE4">
        <w:rPr>
          <w:lang w:eastAsia="en-GB"/>
        </w:rPr>
        <w:t xml:space="preserve">likelihood ratio (LR) test and the Lagrange multiplier (LM) test as suggested by Bimonte et al. </w:t>
      </w:r>
      <w:r w:rsidR="03AEDF18" w:rsidRPr="004A0CE4">
        <w:rPr>
          <w:lang w:eastAsia="en-GB"/>
        </w:rPr>
        <w:t>(</w:t>
      </w:r>
      <w:r w:rsidRPr="004A0CE4">
        <w:rPr>
          <w:lang w:eastAsia="en-GB"/>
        </w:rPr>
        <w:t>2016</w:t>
      </w:r>
      <w:r w:rsidR="13AF599A" w:rsidRPr="004A0CE4">
        <w:rPr>
          <w:lang w:eastAsia="en-GB"/>
        </w:rPr>
        <w:t>)</w:t>
      </w:r>
      <w:r w:rsidR="001C0795">
        <w:rPr>
          <w:lang w:eastAsia="en-GB"/>
        </w:rPr>
        <w:t xml:space="preserve"> </w:t>
      </w:r>
      <w:r w:rsidRPr="004A0CE4">
        <w:rPr>
          <w:lang w:eastAsia="en-GB"/>
        </w:rPr>
        <w:t>and Hensher</w:t>
      </w:r>
      <w:r w:rsidR="00B555F3" w:rsidRPr="004A0CE4">
        <w:rPr>
          <w:lang w:eastAsia="en-GB"/>
        </w:rPr>
        <w:t xml:space="preserve"> et al.</w:t>
      </w:r>
      <w:r w:rsidRPr="004A0CE4">
        <w:rPr>
          <w:lang w:eastAsia="en-GB"/>
        </w:rPr>
        <w:t xml:space="preserve"> (2005).</w:t>
      </w:r>
    </w:p>
    <w:p w14:paraId="1E682DCC" w14:textId="4A952FA8" w:rsidR="008F709C" w:rsidRPr="004A0CE4" w:rsidRDefault="008F709C" w:rsidP="00E74C96">
      <w:pPr>
        <w:rPr>
          <w:lang w:eastAsia="en-GB"/>
        </w:rPr>
      </w:pPr>
      <w:r w:rsidRPr="004A0CE4">
        <w:rPr>
          <w:lang w:eastAsia="en-GB"/>
        </w:rPr>
        <w:t xml:space="preserve">The t-statistic test requires </w:t>
      </w:r>
      <w:r w:rsidR="007608B5" w:rsidRPr="004A0CE4">
        <w:rPr>
          <w:lang w:eastAsia="en-GB"/>
        </w:rPr>
        <w:t>the estimation of the mixed logit model including different combination of fixed and random parameters. The attributes that present significant t-statistic for the standard deviation coefficient</w:t>
      </w:r>
      <w:r w:rsidRPr="004A0CE4">
        <w:rPr>
          <w:lang w:eastAsia="en-GB"/>
        </w:rPr>
        <w:t xml:space="preserve"> are </w:t>
      </w:r>
      <w:r w:rsidR="007608B5" w:rsidRPr="004A0CE4">
        <w:rPr>
          <w:lang w:eastAsia="en-GB"/>
        </w:rPr>
        <w:t xml:space="preserve">considered to be </w:t>
      </w:r>
      <w:r w:rsidRPr="004A0CE4">
        <w:rPr>
          <w:lang w:eastAsia="en-GB"/>
        </w:rPr>
        <w:t>the most suitable to enter as random variables</w:t>
      </w:r>
      <w:r w:rsidR="007608B5" w:rsidRPr="004A0CE4">
        <w:rPr>
          <w:lang w:eastAsia="en-GB"/>
        </w:rPr>
        <w:t xml:space="preserve"> in the final model</w:t>
      </w:r>
      <w:r w:rsidRPr="004A0CE4">
        <w:rPr>
          <w:lang w:eastAsia="en-GB"/>
        </w:rPr>
        <w:t>.</w:t>
      </w:r>
      <w:r w:rsidR="007608B5" w:rsidRPr="004A0CE4">
        <w:rPr>
          <w:lang w:eastAsia="en-GB"/>
        </w:rPr>
        <w:t xml:space="preserve"> </w:t>
      </w:r>
      <w:r w:rsidRPr="004A0CE4">
        <w:rPr>
          <w:lang w:eastAsia="en-GB"/>
        </w:rPr>
        <w:t xml:space="preserve">The LR test involves estimation of </w:t>
      </w:r>
      <w:r w:rsidR="007608B5" w:rsidRPr="004A0CE4">
        <w:rPr>
          <w:lang w:eastAsia="en-GB"/>
        </w:rPr>
        <w:t xml:space="preserve">the basic conditional logit model and the subsequent comparison of the maximum likelihood score with that of </w:t>
      </w:r>
      <w:r w:rsidRPr="004A0CE4">
        <w:rPr>
          <w:lang w:eastAsia="en-GB"/>
        </w:rPr>
        <w:t xml:space="preserve">different </w:t>
      </w:r>
      <w:r w:rsidR="007608B5" w:rsidRPr="004A0CE4">
        <w:rPr>
          <w:lang w:eastAsia="en-GB"/>
        </w:rPr>
        <w:t>mixed logit</w:t>
      </w:r>
      <w:r w:rsidRPr="004A0CE4">
        <w:rPr>
          <w:lang w:eastAsia="en-GB"/>
        </w:rPr>
        <w:t xml:space="preserve"> models with several combinations of random parameters. </w:t>
      </w:r>
      <w:r w:rsidR="007608B5" w:rsidRPr="004A0CE4">
        <w:rPr>
          <w:lang w:eastAsia="en-GB"/>
        </w:rPr>
        <w:t xml:space="preserve">The mixed logit model with the </w:t>
      </w:r>
      <w:r w:rsidRPr="004A0CE4">
        <w:rPr>
          <w:lang w:eastAsia="en-GB"/>
        </w:rPr>
        <w:t>highest LR statistic is the best to fit the data.</w:t>
      </w:r>
      <w:r w:rsidR="007608B5" w:rsidRPr="004A0CE4">
        <w:rPr>
          <w:lang w:eastAsia="en-GB"/>
        </w:rPr>
        <w:t xml:space="preserve"> Although previous tests are </w:t>
      </w:r>
      <w:r w:rsidR="00C279E7" w:rsidRPr="004A0CE4">
        <w:rPr>
          <w:lang w:eastAsia="en-GB"/>
        </w:rPr>
        <w:t>applicable,</w:t>
      </w:r>
      <w:r w:rsidR="007608B5" w:rsidRPr="004A0CE4">
        <w:rPr>
          <w:lang w:eastAsia="en-GB"/>
        </w:rPr>
        <w:t xml:space="preserve"> they require the estimation and comparison of multiple models and are </w:t>
      </w:r>
      <w:r w:rsidR="001E66FA">
        <w:rPr>
          <w:lang w:eastAsia="en-GB"/>
        </w:rPr>
        <w:t>often</w:t>
      </w:r>
      <w:r w:rsidR="007608B5" w:rsidRPr="004A0CE4">
        <w:rPr>
          <w:lang w:eastAsia="en-GB"/>
        </w:rPr>
        <w:t xml:space="preserve"> overlooked. </w:t>
      </w:r>
      <w:r w:rsidR="001E66FA">
        <w:rPr>
          <w:lang w:eastAsia="en-GB"/>
        </w:rPr>
        <w:t>T</w:t>
      </w:r>
      <w:r w:rsidR="007608B5" w:rsidRPr="004A0CE4">
        <w:rPr>
          <w:lang w:eastAsia="en-GB"/>
        </w:rPr>
        <w:t xml:space="preserve">he </w:t>
      </w:r>
      <w:r w:rsidRPr="004A0CE4">
        <w:rPr>
          <w:lang w:eastAsia="en-GB"/>
        </w:rPr>
        <w:t xml:space="preserve">LM test </w:t>
      </w:r>
      <w:r w:rsidR="007608B5" w:rsidRPr="004A0CE4">
        <w:rPr>
          <w:lang w:eastAsia="en-GB"/>
        </w:rPr>
        <w:t xml:space="preserve">represents the most applicable test as </w:t>
      </w:r>
      <w:r w:rsidR="001E66FA">
        <w:rPr>
          <w:lang w:eastAsia="en-GB"/>
        </w:rPr>
        <w:t xml:space="preserve">it </w:t>
      </w:r>
      <w:r w:rsidR="007608B5" w:rsidRPr="004A0CE4">
        <w:rPr>
          <w:lang w:eastAsia="en-GB"/>
        </w:rPr>
        <w:t xml:space="preserve">requires just one expanded conditional logit </w:t>
      </w:r>
      <w:r w:rsidR="007608B5" w:rsidRPr="004A0CE4">
        <w:rPr>
          <w:lang w:eastAsia="en-GB"/>
        </w:rPr>
        <w:lastRenderedPageBreak/>
        <w:t xml:space="preserve">model. </w:t>
      </w:r>
      <w:r w:rsidRPr="004A0CE4">
        <w:rPr>
          <w:lang w:eastAsia="en-GB"/>
        </w:rPr>
        <w:t>McFadden and Train (2000</w:t>
      </w:r>
      <w:r w:rsidR="007608B5" w:rsidRPr="004A0CE4">
        <w:rPr>
          <w:lang w:eastAsia="en-GB"/>
        </w:rPr>
        <w:t xml:space="preserve">) proposed the LM test as </w:t>
      </w:r>
      <w:r w:rsidRPr="004A0CE4">
        <w:rPr>
          <w:lang w:eastAsia="en-GB"/>
        </w:rPr>
        <w:t xml:space="preserve">an effective alternative to </w:t>
      </w:r>
      <w:r w:rsidR="007608B5" w:rsidRPr="004A0CE4">
        <w:rPr>
          <w:lang w:eastAsia="en-GB"/>
        </w:rPr>
        <w:t xml:space="preserve">randomness of parameters. </w:t>
      </w:r>
    </w:p>
    <w:p w14:paraId="1B77C85D" w14:textId="52809AB0" w:rsidR="007608B5" w:rsidRPr="004A0CE4" w:rsidRDefault="007608B5" w:rsidP="00E74C96">
      <w:pPr>
        <w:rPr>
          <w:lang w:eastAsia="en-GB"/>
        </w:rPr>
      </w:pPr>
      <w:r w:rsidRPr="004A0CE4">
        <w:rPr>
          <w:lang w:eastAsia="en-GB"/>
        </w:rPr>
        <w:t xml:space="preserve">This test </w:t>
      </w:r>
      <w:r w:rsidR="008F709C" w:rsidRPr="004A0CE4">
        <w:rPr>
          <w:lang w:eastAsia="en-GB"/>
        </w:rPr>
        <w:t xml:space="preserve">requires the specification of artificial variables </w:t>
      </w:r>
      <m:oMath>
        <m:sSub>
          <m:sSubPr>
            <m:ctrlPr>
              <w:rPr>
                <w:rFonts w:ascii="Cambria Math" w:hAnsi="Cambria Math"/>
                <w:lang w:eastAsia="en-GB"/>
              </w:rPr>
            </m:ctrlPr>
          </m:sSubPr>
          <m:e>
            <m:r>
              <w:rPr>
                <w:rFonts w:ascii="Cambria Math" w:hAnsi="Cambria Math"/>
                <w:lang w:eastAsia="en-GB"/>
              </w:rPr>
              <m:t>z</m:t>
            </m:r>
          </m:e>
          <m:sub>
            <m:r>
              <w:rPr>
                <w:rFonts w:ascii="Cambria Math" w:hAnsi="Cambria Math"/>
                <w:lang w:eastAsia="en-GB"/>
              </w:rPr>
              <m:t>ij</m:t>
            </m:r>
          </m:sub>
        </m:sSub>
      </m:oMath>
      <w:r w:rsidR="006501B8">
        <w:rPr>
          <w:lang w:eastAsia="en-GB"/>
        </w:rPr>
        <w:t>:</w:t>
      </w:r>
    </w:p>
    <w:p w14:paraId="572C37EA" w14:textId="1CB884A1" w:rsidR="007608B5" w:rsidRPr="004A0CE4" w:rsidRDefault="001F1B8A" w:rsidP="00E74C96">
      <w:pPr>
        <w:rPr>
          <w:lang w:eastAsia="en-GB"/>
        </w:rPr>
      </w:pPr>
      <m:oMathPara>
        <m:oMath>
          <m:sSub>
            <m:sSubPr>
              <m:ctrlPr>
                <w:rPr>
                  <w:rFonts w:ascii="Cambria Math" w:hAnsi="Cambria Math"/>
                  <w:lang w:eastAsia="en-GB"/>
                </w:rPr>
              </m:ctrlPr>
            </m:sSubPr>
            <m:e>
              <m:r>
                <w:rPr>
                  <w:rFonts w:ascii="Cambria Math" w:hAnsi="Cambria Math"/>
                  <w:lang w:eastAsia="en-GB"/>
                </w:rPr>
                <m:t>z</m:t>
              </m:r>
            </m:e>
            <m:sub>
              <m:r>
                <w:rPr>
                  <w:rFonts w:ascii="Cambria Math" w:hAnsi="Cambria Math"/>
                  <w:lang w:eastAsia="en-GB"/>
                </w:rPr>
                <m:t>ij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en-GB"/>
            </w:rPr>
            <m:t>=</m:t>
          </m:r>
          <m:f>
            <m:fPr>
              <m:ctrlPr>
                <w:rPr>
                  <w:rFonts w:ascii="Cambria Math" w:hAnsi="Cambria Math"/>
                  <w:lang w:eastAsia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lang w:eastAsia="en-GB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eastAsia="en-GB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en-GB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en-GB"/>
                        </w:rPr>
                        <m:t>ij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en-GB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en-GB"/>
                        </w:rPr>
                        <m:t>iC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2</m:t>
              </m:r>
            </m:sup>
          </m:sSup>
        </m:oMath>
      </m:oMathPara>
    </w:p>
    <w:p w14:paraId="20A0DB4A" w14:textId="21BDDDA3" w:rsidR="002E5280" w:rsidRPr="004A0CE4" w:rsidRDefault="006501B8" w:rsidP="00E74C96">
      <w:pPr>
        <w:rPr>
          <w:lang w:eastAsia="en-GB"/>
        </w:rPr>
      </w:pPr>
      <w:r>
        <w:rPr>
          <w:lang w:eastAsia="en-GB"/>
        </w:rPr>
        <w:t>and</w:t>
      </w:r>
    </w:p>
    <w:p w14:paraId="7F6DA69C" w14:textId="3C7B4DC8" w:rsidR="002E5280" w:rsidRPr="004A0CE4" w:rsidRDefault="001F1B8A" w:rsidP="00E74C96">
      <w:pPr>
        <w:rPr>
          <w:lang w:eastAsia="en-GB"/>
        </w:rPr>
      </w:pPr>
      <m:oMathPara>
        <m:oMath>
          <m:sSub>
            <m:sSubPr>
              <m:ctrlPr>
                <w:rPr>
                  <w:rFonts w:ascii="Cambria Math" w:hAnsi="Cambria Math"/>
                  <w:lang w:eastAsia="en-GB"/>
                </w:rPr>
              </m:ctrlPr>
            </m:sSubPr>
            <m:e>
              <m:r>
                <w:rPr>
                  <w:rFonts w:ascii="Cambria Math" w:hAnsi="Cambria Math"/>
                  <w:lang w:eastAsia="en-GB"/>
                </w:rPr>
                <m:t>x</m:t>
              </m:r>
            </m:e>
            <m:sub>
              <m:r>
                <w:rPr>
                  <w:rFonts w:ascii="Cambria Math" w:hAnsi="Cambria Math"/>
                  <w:lang w:eastAsia="en-GB"/>
                </w:rPr>
                <m:t>iC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en-GB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lang w:eastAsia="en-GB"/>
                </w:rPr>
              </m:ctrlPr>
            </m:naryPr>
            <m:sub>
              <m:r>
                <w:rPr>
                  <w:rFonts w:ascii="Cambria Math" w:hAnsi="Cambria Math"/>
                  <w:lang w:eastAsia="en-GB"/>
                </w:rPr>
                <m:t>C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it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j</m:t>
                  </m:r>
                </m:sub>
              </m:sSub>
            </m:e>
          </m:nary>
        </m:oMath>
      </m:oMathPara>
    </w:p>
    <w:p w14:paraId="0A9DF71A" w14:textId="71BF1561" w:rsidR="002E5280" w:rsidRPr="004A0CE4" w:rsidRDefault="002E5280" w:rsidP="00E74C96">
      <w:pPr>
        <w:rPr>
          <w:lang w:eastAsia="en-GB"/>
        </w:rPr>
      </w:pPr>
      <w:r w:rsidRPr="004A0CE4">
        <w:rPr>
          <w:lang w:eastAsia="en-GB"/>
        </w:rPr>
        <w:t xml:space="preserve">where </w:t>
      </w:r>
      <m:oMath>
        <m:r>
          <w:rPr>
            <w:rFonts w:ascii="Cambria Math" w:hAnsi="Cambria Math"/>
            <w:lang w:eastAsia="en-GB"/>
          </w:rPr>
          <m:t>i</m:t>
        </m:r>
      </m:oMath>
      <w:r w:rsidRPr="004A0CE4">
        <w:rPr>
          <w:lang w:eastAsia="en-GB"/>
        </w:rPr>
        <w:t xml:space="preserve"> signals the parameter under investigation, </w:t>
      </w:r>
      <m:oMath>
        <m:r>
          <w:rPr>
            <w:rFonts w:ascii="Cambria Math" w:hAnsi="Cambria Math"/>
            <w:lang w:eastAsia="en-GB"/>
          </w:rPr>
          <m:t>C</m:t>
        </m:r>
      </m:oMath>
      <w:r w:rsidRPr="004A0CE4">
        <w:rPr>
          <w:lang w:eastAsia="en-GB"/>
        </w:rPr>
        <w:t xml:space="preserve"> is the set of alternatives being offered </w:t>
      </w:r>
      <w:r w:rsidR="00D06DDE">
        <w:rPr>
          <w:lang w:eastAsia="en-GB"/>
        </w:rPr>
        <w:t xml:space="preserve">each time </w:t>
      </w:r>
      <w:r w:rsidR="00D06DDE" w:rsidRPr="00D06DDE">
        <w:rPr>
          <w:i/>
          <w:iCs/>
          <w:lang w:eastAsia="en-GB"/>
        </w:rPr>
        <w:t>t</w:t>
      </w:r>
      <w:r w:rsidR="00D06DDE">
        <w:rPr>
          <w:lang w:eastAsia="en-GB"/>
        </w:rPr>
        <w:t xml:space="preserve"> </w:t>
      </w:r>
      <w:r w:rsidRPr="004A0CE4">
        <w:rPr>
          <w:lang w:eastAsia="en-GB"/>
        </w:rPr>
        <w:t xml:space="preserve">and </w:t>
      </w:r>
      <m:oMath>
        <m:sSub>
          <m:sSubPr>
            <m:ctrlPr>
              <w:rPr>
                <w:rFonts w:ascii="Cambria Math" w:hAnsi="Cambria Math"/>
                <w:lang w:eastAsia="en-GB"/>
              </w:rPr>
            </m:ctrlPr>
          </m:sSubPr>
          <m:e>
            <m:r>
              <w:rPr>
                <w:rFonts w:ascii="Cambria Math" w:hAnsi="Cambria Math"/>
                <w:lang w:eastAsia="en-GB"/>
              </w:rPr>
              <m:t>P</m:t>
            </m:r>
          </m:e>
          <m:sub>
            <m:r>
              <w:rPr>
                <w:rFonts w:ascii="Cambria Math" w:hAnsi="Cambria Math"/>
                <w:lang w:eastAsia="en-GB"/>
              </w:rPr>
              <m:t>j</m:t>
            </m:r>
          </m:sub>
        </m:sSub>
      </m:oMath>
      <w:r w:rsidRPr="004A0CE4">
        <w:rPr>
          <w:lang w:eastAsia="en-GB"/>
        </w:rPr>
        <w:t xml:space="preserve"> is the conditional logit model choice probability for alternative </w:t>
      </w:r>
      <m:oMath>
        <m:r>
          <w:rPr>
            <w:rFonts w:ascii="Cambria Math" w:hAnsi="Cambria Math"/>
            <w:lang w:eastAsia="en-GB"/>
          </w:rPr>
          <m:t>j</m:t>
        </m:r>
      </m:oMath>
      <w:r w:rsidRPr="004A0CE4">
        <w:rPr>
          <w:lang w:eastAsia="en-GB"/>
        </w:rPr>
        <w:t xml:space="preserve">. The artificial variables </w:t>
      </w:r>
      <m:oMath>
        <m:sSub>
          <m:sSubPr>
            <m:ctrlPr>
              <w:rPr>
                <w:rFonts w:ascii="Cambria Math" w:hAnsi="Cambria Math"/>
                <w:lang w:eastAsia="en-GB"/>
              </w:rPr>
            </m:ctrlPr>
          </m:sSubPr>
          <m:e>
            <m:r>
              <w:rPr>
                <w:rFonts w:ascii="Cambria Math" w:hAnsi="Cambria Math"/>
                <w:lang w:eastAsia="en-GB"/>
              </w:rPr>
              <m:t>z</m:t>
            </m:r>
          </m:e>
          <m:sub>
            <m:r>
              <w:rPr>
                <w:rFonts w:ascii="Cambria Math" w:hAnsi="Cambria Math"/>
                <w:lang w:eastAsia="en-GB"/>
              </w:rPr>
              <m:t>ij</m:t>
            </m:r>
          </m:sub>
        </m:sSub>
      </m:oMath>
      <w:r w:rsidRPr="004A0CE4">
        <w:rPr>
          <w:lang w:eastAsia="en-GB"/>
        </w:rPr>
        <w:t xml:space="preserve"> are then included in a conditional logit model</w:t>
      </w:r>
      <w:r w:rsidR="00475A2E">
        <w:rPr>
          <w:lang w:eastAsia="en-GB"/>
        </w:rPr>
        <w:t>. I</w:t>
      </w:r>
      <w:r w:rsidRPr="004A0CE4">
        <w:rPr>
          <w:lang w:eastAsia="en-GB"/>
        </w:rPr>
        <w:t xml:space="preserve">f the null hypothesis </w:t>
      </w:r>
      <w:r w:rsidR="005A3E7A" w:rsidRPr="004A0CE4">
        <w:rPr>
          <w:lang w:eastAsia="en-GB"/>
        </w:rPr>
        <w:t xml:space="preserve">of fixed parameters is rejected the parameter needs to </w:t>
      </w:r>
      <w:r w:rsidR="00E74C96" w:rsidRPr="004A0CE4">
        <w:rPr>
          <w:lang w:eastAsia="en-GB"/>
        </w:rPr>
        <w:t xml:space="preserve">be </w:t>
      </w:r>
      <w:r w:rsidR="005A3E7A" w:rsidRPr="004A0CE4">
        <w:rPr>
          <w:lang w:eastAsia="en-GB"/>
        </w:rPr>
        <w:t xml:space="preserve">treated as random. </w:t>
      </w:r>
    </w:p>
    <w:p w14:paraId="6F78D4BB" w14:textId="03691AD2" w:rsidR="008F709C" w:rsidRPr="004A0CE4" w:rsidRDefault="008F709C" w:rsidP="008F709C">
      <w:pPr>
        <w:rPr>
          <w:lang w:eastAsia="en-GB"/>
        </w:rPr>
      </w:pPr>
      <w:r w:rsidRPr="004A0CE4">
        <w:rPr>
          <w:lang w:eastAsia="en-GB"/>
        </w:rPr>
        <w:t xml:space="preserve">In order to select random parameters </w:t>
      </w:r>
      <w:r w:rsidR="00905BD9" w:rsidRPr="004A0CE4">
        <w:rPr>
          <w:lang w:eastAsia="en-GB"/>
        </w:rPr>
        <w:t xml:space="preserve">Table 1 below </w:t>
      </w:r>
      <w:r w:rsidR="00E74C96" w:rsidRPr="004A0CE4">
        <w:rPr>
          <w:lang w:eastAsia="en-GB"/>
        </w:rPr>
        <w:t>report</w:t>
      </w:r>
      <w:r w:rsidR="00905BD9" w:rsidRPr="004A0CE4">
        <w:rPr>
          <w:lang w:eastAsia="en-GB"/>
        </w:rPr>
        <w:t>s</w:t>
      </w:r>
      <w:r w:rsidR="00E74C96" w:rsidRPr="004A0CE4">
        <w:rPr>
          <w:lang w:eastAsia="en-GB"/>
        </w:rPr>
        <w:t xml:space="preserve"> the results of the LM and t-test and the t-test values for only random selected factors. </w:t>
      </w:r>
    </w:p>
    <w:p w14:paraId="695C993C" w14:textId="40A4415B" w:rsidR="00692DA0" w:rsidRPr="004A0CE4" w:rsidRDefault="00905BD9" w:rsidP="00692DA0">
      <w:pPr>
        <w:rPr>
          <w:lang w:eastAsia="en-GB"/>
        </w:rPr>
      </w:pPr>
      <w:r w:rsidRPr="00DA2D5C">
        <w:rPr>
          <w:b/>
          <w:bCs/>
          <w:lang w:eastAsia="en-GB"/>
        </w:rPr>
        <w:t xml:space="preserve">Table </w:t>
      </w:r>
      <w:r w:rsidR="001C0795" w:rsidRPr="00DA2D5C">
        <w:rPr>
          <w:b/>
          <w:bCs/>
          <w:lang w:eastAsia="en-GB"/>
        </w:rPr>
        <w:t>S</w:t>
      </w:r>
      <w:r w:rsidRPr="00DA2D5C">
        <w:rPr>
          <w:b/>
          <w:bCs/>
          <w:lang w:eastAsia="en-GB"/>
        </w:rPr>
        <w:t>1</w:t>
      </w:r>
      <w:r w:rsidR="00DA2D5C">
        <w:rPr>
          <w:b/>
          <w:bCs/>
          <w:lang w:eastAsia="en-GB"/>
        </w:rPr>
        <w:t>.</w:t>
      </w:r>
      <w:r w:rsidRPr="004A0CE4">
        <w:rPr>
          <w:lang w:eastAsia="en-GB"/>
        </w:rPr>
        <w:t xml:space="preserve"> LM </w:t>
      </w:r>
      <w:r w:rsidR="00AE7C83">
        <w:rPr>
          <w:lang w:eastAsia="en-GB"/>
        </w:rPr>
        <w:t xml:space="preserve">-test coefficient </w:t>
      </w:r>
      <w:r w:rsidR="009C588B">
        <w:rPr>
          <w:lang w:eastAsia="en-GB"/>
        </w:rPr>
        <w:t>of the artificial variable z</w:t>
      </w:r>
      <w:r w:rsidR="009C588B" w:rsidRPr="009C588B">
        <w:rPr>
          <w:vertAlign w:val="subscript"/>
          <w:lang w:eastAsia="en-GB"/>
        </w:rPr>
        <w:t>ij</w:t>
      </w:r>
      <w:r w:rsidR="009C588B">
        <w:rPr>
          <w:lang w:eastAsia="en-GB"/>
        </w:rPr>
        <w:t xml:space="preserve"> </w:t>
      </w:r>
      <w:r w:rsidR="00981AAF" w:rsidRPr="004A0CE4">
        <w:rPr>
          <w:lang w:eastAsia="en-GB"/>
        </w:rPr>
        <w:t xml:space="preserve">and </w:t>
      </w:r>
      <w:r w:rsidR="001E66FA">
        <w:rPr>
          <w:lang w:eastAsia="en-GB"/>
        </w:rPr>
        <w:t>t</w:t>
      </w:r>
      <w:r w:rsidR="00981AAF" w:rsidRPr="004A0CE4">
        <w:rPr>
          <w:lang w:eastAsia="en-GB"/>
        </w:rPr>
        <w:t>-test results</w:t>
      </w:r>
      <w:r w:rsidR="00AE7C83">
        <w:rPr>
          <w:lang w:eastAsia="en-GB"/>
        </w:rPr>
        <w:t xml:space="preserve"> for the sea bass and cod estimation</w:t>
      </w:r>
      <w:r w:rsidR="00981AAF" w:rsidRPr="004A0CE4">
        <w:rPr>
          <w:lang w:eastAsia="en-GB"/>
        </w:rPr>
        <w:t xml:space="preserve"> used to guide the selection of random parameters.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2"/>
        <w:gridCol w:w="743"/>
        <w:gridCol w:w="1701"/>
        <w:gridCol w:w="1559"/>
        <w:gridCol w:w="1134"/>
        <w:gridCol w:w="1435"/>
        <w:gridCol w:w="1346"/>
      </w:tblGrid>
      <w:tr w:rsidR="00692DA0" w:rsidRPr="0092099B" w14:paraId="1F57EC00" w14:textId="77777777" w:rsidTr="0092099B">
        <w:tc>
          <w:tcPr>
            <w:tcW w:w="1092" w:type="dxa"/>
            <w:tcBorders>
              <w:top w:val="single" w:sz="4" w:space="0" w:color="auto"/>
            </w:tcBorders>
            <w:shd w:val="clear" w:color="auto" w:fill="auto"/>
          </w:tcPr>
          <w:p w14:paraId="206F90D4" w14:textId="77777777" w:rsidR="00692DA0" w:rsidRPr="0092099B" w:rsidRDefault="00692DA0" w:rsidP="00981AA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bookmarkStart w:id="1" w:name="_Hlk68769619"/>
          </w:p>
        </w:tc>
        <w:tc>
          <w:tcPr>
            <w:tcW w:w="400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313DC6B" w14:textId="2CE4AB90" w:rsidR="00692DA0" w:rsidRPr="0092099B" w:rsidRDefault="00AE7C83" w:rsidP="00981AA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Sea b</w:t>
            </w:r>
            <w:r w:rsidR="00692DA0" w:rsidRPr="0092099B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ass model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C8E04B8" w14:textId="42B3E23A" w:rsidR="00692DA0" w:rsidRPr="0092099B" w:rsidRDefault="00692DA0" w:rsidP="00981AA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Cod model</w:t>
            </w:r>
          </w:p>
        </w:tc>
      </w:tr>
      <w:tr w:rsidR="00692DA0" w:rsidRPr="0092099B" w14:paraId="1345772C" w14:textId="77777777" w:rsidTr="0092099B"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B0577DF" w14:textId="2D975C2F" w:rsidR="00692DA0" w:rsidRPr="0092099B" w:rsidRDefault="004D3DF7" w:rsidP="001E66FA">
            <w:pPr>
              <w:spacing w:before="100" w:beforeAutospacing="1" w:after="100" w:afterAutospacing="1" w:line="240" w:lineRule="auto"/>
              <w:jc w:val="left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Variables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BD45E81" w14:textId="3E390FA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LM</w:t>
            </w:r>
            <w:r w:rsidR="00FF5B01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br/>
            </w:r>
            <w:r w:rsidRPr="0092099B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Z score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D3A796B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T-Test (using all random parameters)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50CFC4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T-Test (using just LM z score &gt; 1 as random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A929863" w14:textId="2E716024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LM</w:t>
            </w:r>
          </w:p>
          <w:p w14:paraId="523F807F" w14:textId="74ECF9EF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Z score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931705C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T-Test (using all random parameters)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28B06CAA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T-Test (using just LM z score &gt; 1 as random</w:t>
            </w:r>
          </w:p>
        </w:tc>
      </w:tr>
      <w:tr w:rsidR="00692DA0" w:rsidRPr="0092099B" w14:paraId="61871639" w14:textId="77777777" w:rsidTr="0092099B">
        <w:tc>
          <w:tcPr>
            <w:tcW w:w="109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AF99C69" w14:textId="20DF81F6" w:rsidR="00692DA0" w:rsidRPr="0092099B" w:rsidRDefault="00692DA0" w:rsidP="00563AF0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ZAsc </w:t>
            </w:r>
          </w:p>
        </w:tc>
        <w:tc>
          <w:tcPr>
            <w:tcW w:w="743" w:type="dxa"/>
            <w:tcBorders>
              <w:top w:val="single" w:sz="4" w:space="0" w:color="auto"/>
            </w:tcBorders>
            <w:shd w:val="clear" w:color="auto" w:fill="auto"/>
          </w:tcPr>
          <w:p w14:paraId="04F268A7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-1.02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62A56F8F" w14:textId="4272E405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 0.000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FB5B72F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0.000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79417809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-1.09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</w:tcPr>
          <w:p w14:paraId="5FA6FC1C" w14:textId="6FC3FC05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 0.250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2422AE57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0.000</w:t>
            </w:r>
          </w:p>
        </w:tc>
      </w:tr>
      <w:tr w:rsidR="00692DA0" w:rsidRPr="0092099B" w14:paraId="50871B8E" w14:textId="77777777" w:rsidTr="0092099B">
        <w:tc>
          <w:tcPr>
            <w:tcW w:w="1092" w:type="dxa"/>
            <w:shd w:val="clear" w:color="auto" w:fill="auto"/>
          </w:tcPr>
          <w:p w14:paraId="166C61A6" w14:textId="6F3202AA" w:rsidR="00692DA0" w:rsidRPr="0092099B" w:rsidRDefault="00692DA0" w:rsidP="00563AF0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ZMls1</w:t>
            </w:r>
          </w:p>
        </w:tc>
        <w:tc>
          <w:tcPr>
            <w:tcW w:w="743" w:type="dxa"/>
            <w:shd w:val="clear" w:color="auto" w:fill="auto"/>
          </w:tcPr>
          <w:p w14:paraId="56EAE815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</w:tcPr>
          <w:p w14:paraId="0CD6521C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559" w:type="dxa"/>
          </w:tcPr>
          <w:p w14:paraId="1518C5E7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</w:tcPr>
          <w:p w14:paraId="726CFE90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435" w:type="dxa"/>
            <w:shd w:val="clear" w:color="auto" w:fill="auto"/>
          </w:tcPr>
          <w:p w14:paraId="5A6EDDBC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346" w:type="dxa"/>
          </w:tcPr>
          <w:p w14:paraId="6A3D6636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692DA0" w:rsidRPr="0092099B" w14:paraId="253DC345" w14:textId="77777777" w:rsidTr="0092099B">
        <w:tc>
          <w:tcPr>
            <w:tcW w:w="1092" w:type="dxa"/>
            <w:shd w:val="clear" w:color="auto" w:fill="auto"/>
          </w:tcPr>
          <w:p w14:paraId="6A38ECAD" w14:textId="77777777" w:rsidR="00692DA0" w:rsidRPr="0092099B" w:rsidRDefault="00692DA0" w:rsidP="00563AF0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ZMls2</w:t>
            </w:r>
          </w:p>
        </w:tc>
        <w:tc>
          <w:tcPr>
            <w:tcW w:w="743" w:type="dxa"/>
            <w:shd w:val="clear" w:color="auto" w:fill="auto"/>
          </w:tcPr>
          <w:p w14:paraId="24DC9DBD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</w:tcPr>
          <w:p w14:paraId="3E9C1CEC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559" w:type="dxa"/>
          </w:tcPr>
          <w:p w14:paraId="060E6B98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</w:tcPr>
          <w:p w14:paraId="7242623C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-0.77</w:t>
            </w:r>
          </w:p>
        </w:tc>
        <w:tc>
          <w:tcPr>
            <w:tcW w:w="1435" w:type="dxa"/>
            <w:shd w:val="clear" w:color="auto" w:fill="auto"/>
          </w:tcPr>
          <w:p w14:paraId="77BF8497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0.759</w:t>
            </w:r>
          </w:p>
        </w:tc>
        <w:tc>
          <w:tcPr>
            <w:tcW w:w="1346" w:type="dxa"/>
          </w:tcPr>
          <w:p w14:paraId="094E8B2C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692DA0" w:rsidRPr="0092099B" w14:paraId="22B081F7" w14:textId="77777777" w:rsidTr="0092099B">
        <w:tc>
          <w:tcPr>
            <w:tcW w:w="1092" w:type="dxa"/>
            <w:shd w:val="clear" w:color="auto" w:fill="auto"/>
          </w:tcPr>
          <w:p w14:paraId="4D78EEF4" w14:textId="6C9D2173" w:rsidR="00692DA0" w:rsidRPr="0092099B" w:rsidRDefault="00692DA0" w:rsidP="00563AF0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ZMls3</w:t>
            </w:r>
          </w:p>
        </w:tc>
        <w:tc>
          <w:tcPr>
            <w:tcW w:w="743" w:type="dxa"/>
            <w:shd w:val="clear" w:color="auto" w:fill="auto"/>
          </w:tcPr>
          <w:p w14:paraId="3373EC05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</w:tcPr>
          <w:p w14:paraId="01324C72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559" w:type="dxa"/>
          </w:tcPr>
          <w:p w14:paraId="01AB4F9D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</w:tcPr>
          <w:p w14:paraId="2419F53B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-0.34</w:t>
            </w:r>
          </w:p>
        </w:tc>
        <w:tc>
          <w:tcPr>
            <w:tcW w:w="1435" w:type="dxa"/>
            <w:shd w:val="clear" w:color="auto" w:fill="auto"/>
          </w:tcPr>
          <w:p w14:paraId="12E1AA71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0.690</w:t>
            </w:r>
          </w:p>
        </w:tc>
        <w:tc>
          <w:tcPr>
            <w:tcW w:w="1346" w:type="dxa"/>
          </w:tcPr>
          <w:p w14:paraId="76547F9C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692DA0" w:rsidRPr="0092099B" w14:paraId="0DC2F0AE" w14:textId="77777777" w:rsidTr="0092099B">
        <w:tc>
          <w:tcPr>
            <w:tcW w:w="1092" w:type="dxa"/>
            <w:shd w:val="clear" w:color="auto" w:fill="auto"/>
          </w:tcPr>
          <w:p w14:paraId="6876AD61" w14:textId="631935FB" w:rsidR="00692DA0" w:rsidRPr="0092099B" w:rsidRDefault="00692DA0" w:rsidP="00563AF0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ZMls4</w:t>
            </w:r>
          </w:p>
        </w:tc>
        <w:tc>
          <w:tcPr>
            <w:tcW w:w="743" w:type="dxa"/>
            <w:shd w:val="clear" w:color="auto" w:fill="auto"/>
          </w:tcPr>
          <w:p w14:paraId="2BE65B79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-2.58</w:t>
            </w:r>
          </w:p>
        </w:tc>
        <w:tc>
          <w:tcPr>
            <w:tcW w:w="1701" w:type="dxa"/>
            <w:shd w:val="clear" w:color="auto" w:fill="auto"/>
          </w:tcPr>
          <w:p w14:paraId="3F5006C0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0.899</w:t>
            </w:r>
          </w:p>
        </w:tc>
        <w:tc>
          <w:tcPr>
            <w:tcW w:w="1559" w:type="dxa"/>
          </w:tcPr>
          <w:p w14:paraId="7C1FCCC3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0.492</w:t>
            </w:r>
          </w:p>
        </w:tc>
        <w:tc>
          <w:tcPr>
            <w:tcW w:w="1134" w:type="dxa"/>
            <w:shd w:val="clear" w:color="auto" w:fill="auto"/>
          </w:tcPr>
          <w:p w14:paraId="6AFF4CF3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-0.65</w:t>
            </w:r>
          </w:p>
        </w:tc>
        <w:tc>
          <w:tcPr>
            <w:tcW w:w="1435" w:type="dxa"/>
            <w:shd w:val="clear" w:color="auto" w:fill="auto"/>
          </w:tcPr>
          <w:p w14:paraId="5F37E6B5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0.447</w:t>
            </w:r>
          </w:p>
        </w:tc>
        <w:tc>
          <w:tcPr>
            <w:tcW w:w="1346" w:type="dxa"/>
          </w:tcPr>
          <w:p w14:paraId="7E9AA543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692DA0" w:rsidRPr="0092099B" w14:paraId="2BBC7001" w14:textId="77777777" w:rsidTr="0092099B">
        <w:tc>
          <w:tcPr>
            <w:tcW w:w="1092" w:type="dxa"/>
            <w:shd w:val="clear" w:color="auto" w:fill="auto"/>
          </w:tcPr>
          <w:p w14:paraId="0A980813" w14:textId="77777777" w:rsidR="00692DA0" w:rsidRPr="0092099B" w:rsidRDefault="00692DA0" w:rsidP="00563AF0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ZMls5</w:t>
            </w:r>
          </w:p>
        </w:tc>
        <w:tc>
          <w:tcPr>
            <w:tcW w:w="743" w:type="dxa"/>
            <w:shd w:val="clear" w:color="auto" w:fill="auto"/>
          </w:tcPr>
          <w:p w14:paraId="057A719C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1.75</w:t>
            </w:r>
          </w:p>
        </w:tc>
        <w:tc>
          <w:tcPr>
            <w:tcW w:w="1701" w:type="dxa"/>
            <w:shd w:val="clear" w:color="auto" w:fill="auto"/>
          </w:tcPr>
          <w:p w14:paraId="456523B2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0.927</w:t>
            </w:r>
          </w:p>
        </w:tc>
        <w:tc>
          <w:tcPr>
            <w:tcW w:w="1559" w:type="dxa"/>
          </w:tcPr>
          <w:p w14:paraId="54173C14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</w:tcPr>
          <w:p w14:paraId="1A68B1FF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435" w:type="dxa"/>
            <w:shd w:val="clear" w:color="auto" w:fill="auto"/>
          </w:tcPr>
          <w:p w14:paraId="3D81383D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346" w:type="dxa"/>
          </w:tcPr>
          <w:p w14:paraId="21574345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692DA0" w:rsidRPr="0092099B" w14:paraId="0EFA29A4" w14:textId="77777777" w:rsidTr="0092099B">
        <w:tc>
          <w:tcPr>
            <w:tcW w:w="1092" w:type="dxa"/>
            <w:shd w:val="clear" w:color="auto" w:fill="auto"/>
          </w:tcPr>
          <w:p w14:paraId="7721AA34" w14:textId="77777777" w:rsidR="00692DA0" w:rsidRPr="0092099B" w:rsidRDefault="00692DA0" w:rsidP="00563AF0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ZMls6</w:t>
            </w:r>
          </w:p>
        </w:tc>
        <w:tc>
          <w:tcPr>
            <w:tcW w:w="743" w:type="dxa"/>
            <w:shd w:val="clear" w:color="auto" w:fill="auto"/>
          </w:tcPr>
          <w:p w14:paraId="618B96E8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1.63</w:t>
            </w:r>
          </w:p>
        </w:tc>
        <w:tc>
          <w:tcPr>
            <w:tcW w:w="1701" w:type="dxa"/>
            <w:shd w:val="clear" w:color="auto" w:fill="auto"/>
          </w:tcPr>
          <w:p w14:paraId="43293299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0.009</w:t>
            </w:r>
          </w:p>
        </w:tc>
        <w:tc>
          <w:tcPr>
            <w:tcW w:w="1559" w:type="dxa"/>
          </w:tcPr>
          <w:p w14:paraId="1E86FC23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0.042</w:t>
            </w:r>
          </w:p>
        </w:tc>
        <w:tc>
          <w:tcPr>
            <w:tcW w:w="1134" w:type="dxa"/>
            <w:shd w:val="clear" w:color="auto" w:fill="auto"/>
          </w:tcPr>
          <w:p w14:paraId="3B839B6A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435" w:type="dxa"/>
            <w:shd w:val="clear" w:color="auto" w:fill="auto"/>
          </w:tcPr>
          <w:p w14:paraId="42EDFD09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346" w:type="dxa"/>
          </w:tcPr>
          <w:p w14:paraId="3F111FB5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692DA0" w:rsidRPr="0092099B" w14:paraId="682CA5A5" w14:textId="77777777" w:rsidTr="0092099B">
        <w:tc>
          <w:tcPr>
            <w:tcW w:w="1092" w:type="dxa"/>
            <w:shd w:val="clear" w:color="auto" w:fill="auto"/>
          </w:tcPr>
          <w:p w14:paraId="2E1C259D" w14:textId="77777777" w:rsidR="00692DA0" w:rsidRPr="0092099B" w:rsidRDefault="00692DA0" w:rsidP="00563AF0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ZKeep2</w:t>
            </w:r>
          </w:p>
        </w:tc>
        <w:tc>
          <w:tcPr>
            <w:tcW w:w="743" w:type="dxa"/>
            <w:shd w:val="clear" w:color="auto" w:fill="auto"/>
          </w:tcPr>
          <w:p w14:paraId="08DBB1E2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-0.78</w:t>
            </w:r>
          </w:p>
        </w:tc>
        <w:tc>
          <w:tcPr>
            <w:tcW w:w="1701" w:type="dxa"/>
            <w:shd w:val="clear" w:color="auto" w:fill="auto"/>
          </w:tcPr>
          <w:p w14:paraId="6F43E744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0.111</w:t>
            </w:r>
          </w:p>
        </w:tc>
        <w:tc>
          <w:tcPr>
            <w:tcW w:w="1559" w:type="dxa"/>
          </w:tcPr>
          <w:p w14:paraId="1B0C1670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</w:tcPr>
          <w:p w14:paraId="39C58E8B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-2.10</w:t>
            </w:r>
          </w:p>
        </w:tc>
        <w:tc>
          <w:tcPr>
            <w:tcW w:w="1435" w:type="dxa"/>
            <w:shd w:val="clear" w:color="auto" w:fill="auto"/>
          </w:tcPr>
          <w:p w14:paraId="6AFA4BC0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0.550</w:t>
            </w:r>
          </w:p>
        </w:tc>
        <w:tc>
          <w:tcPr>
            <w:tcW w:w="1346" w:type="dxa"/>
          </w:tcPr>
          <w:p w14:paraId="1F38FC1D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0.662</w:t>
            </w:r>
          </w:p>
        </w:tc>
      </w:tr>
      <w:tr w:rsidR="00692DA0" w:rsidRPr="0092099B" w14:paraId="2AFD4475" w14:textId="77777777" w:rsidTr="0092099B">
        <w:tc>
          <w:tcPr>
            <w:tcW w:w="1092" w:type="dxa"/>
            <w:shd w:val="clear" w:color="auto" w:fill="auto"/>
          </w:tcPr>
          <w:p w14:paraId="13DBA53A" w14:textId="77777777" w:rsidR="00692DA0" w:rsidRPr="0092099B" w:rsidRDefault="00692DA0" w:rsidP="00563AF0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ZKeep3</w:t>
            </w:r>
          </w:p>
        </w:tc>
        <w:tc>
          <w:tcPr>
            <w:tcW w:w="743" w:type="dxa"/>
            <w:shd w:val="clear" w:color="auto" w:fill="auto"/>
          </w:tcPr>
          <w:p w14:paraId="6C5E6654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-0.22</w:t>
            </w:r>
          </w:p>
        </w:tc>
        <w:tc>
          <w:tcPr>
            <w:tcW w:w="1701" w:type="dxa"/>
            <w:shd w:val="clear" w:color="auto" w:fill="auto"/>
          </w:tcPr>
          <w:p w14:paraId="7C88908F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0.178</w:t>
            </w:r>
          </w:p>
        </w:tc>
        <w:tc>
          <w:tcPr>
            <w:tcW w:w="1559" w:type="dxa"/>
          </w:tcPr>
          <w:p w14:paraId="1E1EBB75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</w:tcPr>
          <w:p w14:paraId="1C0A3493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0.43</w:t>
            </w:r>
          </w:p>
        </w:tc>
        <w:tc>
          <w:tcPr>
            <w:tcW w:w="1435" w:type="dxa"/>
            <w:shd w:val="clear" w:color="auto" w:fill="auto"/>
          </w:tcPr>
          <w:p w14:paraId="4E8FA04D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0.128</w:t>
            </w:r>
          </w:p>
        </w:tc>
        <w:tc>
          <w:tcPr>
            <w:tcW w:w="1346" w:type="dxa"/>
          </w:tcPr>
          <w:p w14:paraId="77058CF3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692DA0" w:rsidRPr="0092099B" w14:paraId="08D5F2E8" w14:textId="77777777" w:rsidTr="0092099B">
        <w:tc>
          <w:tcPr>
            <w:tcW w:w="1092" w:type="dxa"/>
            <w:shd w:val="clear" w:color="auto" w:fill="auto"/>
          </w:tcPr>
          <w:p w14:paraId="513811D9" w14:textId="77777777" w:rsidR="00692DA0" w:rsidRPr="0092099B" w:rsidRDefault="00692DA0" w:rsidP="00563AF0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ZKeep4</w:t>
            </w:r>
          </w:p>
        </w:tc>
        <w:tc>
          <w:tcPr>
            <w:tcW w:w="743" w:type="dxa"/>
            <w:shd w:val="clear" w:color="auto" w:fill="auto"/>
          </w:tcPr>
          <w:p w14:paraId="6F118766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0.26</w:t>
            </w:r>
          </w:p>
        </w:tc>
        <w:tc>
          <w:tcPr>
            <w:tcW w:w="1701" w:type="dxa"/>
            <w:shd w:val="clear" w:color="auto" w:fill="auto"/>
          </w:tcPr>
          <w:p w14:paraId="0E843E88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0.001</w:t>
            </w:r>
          </w:p>
        </w:tc>
        <w:tc>
          <w:tcPr>
            <w:tcW w:w="1559" w:type="dxa"/>
          </w:tcPr>
          <w:p w14:paraId="025F9F3B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</w:tcPr>
          <w:p w14:paraId="296C5A46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-0.22</w:t>
            </w:r>
          </w:p>
        </w:tc>
        <w:tc>
          <w:tcPr>
            <w:tcW w:w="1435" w:type="dxa"/>
            <w:shd w:val="clear" w:color="auto" w:fill="auto"/>
          </w:tcPr>
          <w:p w14:paraId="3CCFFFFB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0.541</w:t>
            </w:r>
          </w:p>
        </w:tc>
        <w:tc>
          <w:tcPr>
            <w:tcW w:w="1346" w:type="dxa"/>
          </w:tcPr>
          <w:p w14:paraId="129C14C8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692DA0" w:rsidRPr="0092099B" w14:paraId="251667A5" w14:textId="77777777" w:rsidTr="0092099B">
        <w:tc>
          <w:tcPr>
            <w:tcW w:w="1092" w:type="dxa"/>
            <w:shd w:val="clear" w:color="auto" w:fill="auto"/>
            <w:hideMark/>
          </w:tcPr>
          <w:p w14:paraId="12D4753E" w14:textId="5938CC1A" w:rsidR="00692DA0" w:rsidRPr="0092099B" w:rsidRDefault="00692DA0" w:rsidP="00563AF0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Zdrelbl2 </w:t>
            </w:r>
          </w:p>
        </w:tc>
        <w:tc>
          <w:tcPr>
            <w:tcW w:w="743" w:type="dxa"/>
            <w:shd w:val="clear" w:color="auto" w:fill="auto"/>
          </w:tcPr>
          <w:p w14:paraId="7BA27F85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-2.71</w:t>
            </w:r>
          </w:p>
        </w:tc>
        <w:tc>
          <w:tcPr>
            <w:tcW w:w="1701" w:type="dxa"/>
            <w:shd w:val="clear" w:color="auto" w:fill="auto"/>
          </w:tcPr>
          <w:p w14:paraId="240313C5" w14:textId="3C62192A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 0.831</w:t>
            </w:r>
          </w:p>
        </w:tc>
        <w:tc>
          <w:tcPr>
            <w:tcW w:w="1559" w:type="dxa"/>
          </w:tcPr>
          <w:p w14:paraId="251A292F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0.977</w:t>
            </w:r>
          </w:p>
        </w:tc>
        <w:tc>
          <w:tcPr>
            <w:tcW w:w="1134" w:type="dxa"/>
            <w:shd w:val="clear" w:color="auto" w:fill="auto"/>
          </w:tcPr>
          <w:p w14:paraId="77AAC7E3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-0.34</w:t>
            </w:r>
          </w:p>
        </w:tc>
        <w:tc>
          <w:tcPr>
            <w:tcW w:w="1435" w:type="dxa"/>
            <w:shd w:val="clear" w:color="auto" w:fill="auto"/>
          </w:tcPr>
          <w:p w14:paraId="6DC34B2B" w14:textId="4CA8347E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 0.452</w:t>
            </w:r>
          </w:p>
        </w:tc>
        <w:tc>
          <w:tcPr>
            <w:tcW w:w="1346" w:type="dxa"/>
          </w:tcPr>
          <w:p w14:paraId="7827ACA0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692DA0" w:rsidRPr="0092099B" w14:paraId="2825CBCE" w14:textId="77777777" w:rsidTr="0092099B">
        <w:tc>
          <w:tcPr>
            <w:tcW w:w="1092" w:type="dxa"/>
            <w:shd w:val="clear" w:color="auto" w:fill="auto"/>
            <w:hideMark/>
          </w:tcPr>
          <w:p w14:paraId="6792DF9C" w14:textId="72FAED30" w:rsidR="00692DA0" w:rsidRPr="0092099B" w:rsidRDefault="00692DA0" w:rsidP="00563AF0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lastRenderedPageBreak/>
              <w:t>Zdrelbl3 </w:t>
            </w:r>
          </w:p>
        </w:tc>
        <w:tc>
          <w:tcPr>
            <w:tcW w:w="743" w:type="dxa"/>
            <w:shd w:val="clear" w:color="auto" w:fill="auto"/>
          </w:tcPr>
          <w:p w14:paraId="08994622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-2.72</w:t>
            </w:r>
          </w:p>
        </w:tc>
        <w:tc>
          <w:tcPr>
            <w:tcW w:w="1701" w:type="dxa"/>
            <w:shd w:val="clear" w:color="auto" w:fill="auto"/>
          </w:tcPr>
          <w:p w14:paraId="7B242D63" w14:textId="1A6C2438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 0.837</w:t>
            </w:r>
          </w:p>
        </w:tc>
        <w:tc>
          <w:tcPr>
            <w:tcW w:w="1559" w:type="dxa"/>
          </w:tcPr>
          <w:p w14:paraId="35EE2128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0.399</w:t>
            </w:r>
          </w:p>
        </w:tc>
        <w:tc>
          <w:tcPr>
            <w:tcW w:w="1134" w:type="dxa"/>
            <w:shd w:val="clear" w:color="auto" w:fill="auto"/>
          </w:tcPr>
          <w:p w14:paraId="0B7ACE7B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-0.01</w:t>
            </w:r>
          </w:p>
        </w:tc>
        <w:tc>
          <w:tcPr>
            <w:tcW w:w="1435" w:type="dxa"/>
            <w:shd w:val="clear" w:color="auto" w:fill="auto"/>
          </w:tcPr>
          <w:p w14:paraId="014FFB16" w14:textId="6BF2962B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 0.456</w:t>
            </w:r>
          </w:p>
        </w:tc>
        <w:tc>
          <w:tcPr>
            <w:tcW w:w="1346" w:type="dxa"/>
          </w:tcPr>
          <w:p w14:paraId="74602985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692DA0" w:rsidRPr="0092099B" w14:paraId="1697940E" w14:textId="77777777" w:rsidTr="0092099B">
        <w:tc>
          <w:tcPr>
            <w:tcW w:w="1092" w:type="dxa"/>
            <w:shd w:val="clear" w:color="auto" w:fill="auto"/>
            <w:hideMark/>
          </w:tcPr>
          <w:p w14:paraId="4D085FD9" w14:textId="1F6A5249" w:rsidR="00692DA0" w:rsidRPr="0092099B" w:rsidRDefault="00692DA0" w:rsidP="00563AF0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Zdrelbl4 </w:t>
            </w:r>
          </w:p>
        </w:tc>
        <w:tc>
          <w:tcPr>
            <w:tcW w:w="743" w:type="dxa"/>
            <w:shd w:val="clear" w:color="auto" w:fill="auto"/>
          </w:tcPr>
          <w:p w14:paraId="5551E2A5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-0.92</w:t>
            </w:r>
          </w:p>
        </w:tc>
        <w:tc>
          <w:tcPr>
            <w:tcW w:w="1701" w:type="dxa"/>
            <w:shd w:val="clear" w:color="auto" w:fill="auto"/>
          </w:tcPr>
          <w:p w14:paraId="4170B37A" w14:textId="41B64884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 0.921</w:t>
            </w:r>
          </w:p>
        </w:tc>
        <w:tc>
          <w:tcPr>
            <w:tcW w:w="1559" w:type="dxa"/>
          </w:tcPr>
          <w:p w14:paraId="1BA21980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</w:tcPr>
          <w:p w14:paraId="34B91699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1.07</w:t>
            </w:r>
          </w:p>
        </w:tc>
        <w:tc>
          <w:tcPr>
            <w:tcW w:w="1435" w:type="dxa"/>
            <w:shd w:val="clear" w:color="auto" w:fill="auto"/>
          </w:tcPr>
          <w:p w14:paraId="3BA4AFEB" w14:textId="5477EC00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 0.406</w:t>
            </w:r>
          </w:p>
        </w:tc>
        <w:tc>
          <w:tcPr>
            <w:tcW w:w="1346" w:type="dxa"/>
          </w:tcPr>
          <w:p w14:paraId="37FD9706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0.593</w:t>
            </w:r>
          </w:p>
        </w:tc>
      </w:tr>
      <w:tr w:rsidR="00692DA0" w:rsidRPr="0092099B" w14:paraId="342CFF5F" w14:textId="77777777" w:rsidTr="0092099B">
        <w:tc>
          <w:tcPr>
            <w:tcW w:w="1092" w:type="dxa"/>
            <w:shd w:val="clear" w:color="auto" w:fill="auto"/>
            <w:hideMark/>
          </w:tcPr>
          <w:p w14:paraId="50178C84" w14:textId="4CE37A22" w:rsidR="00692DA0" w:rsidRPr="0092099B" w:rsidRDefault="00692DA0" w:rsidP="00563AF0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Zcost </w:t>
            </w:r>
          </w:p>
        </w:tc>
        <w:tc>
          <w:tcPr>
            <w:tcW w:w="743" w:type="dxa"/>
            <w:shd w:val="clear" w:color="auto" w:fill="auto"/>
          </w:tcPr>
          <w:p w14:paraId="32767CF8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-1.45</w:t>
            </w:r>
          </w:p>
        </w:tc>
        <w:tc>
          <w:tcPr>
            <w:tcW w:w="1701" w:type="dxa"/>
            <w:shd w:val="clear" w:color="auto" w:fill="auto"/>
          </w:tcPr>
          <w:p w14:paraId="06A507D8" w14:textId="0908D76F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 0.000</w:t>
            </w:r>
          </w:p>
        </w:tc>
        <w:tc>
          <w:tcPr>
            <w:tcW w:w="1559" w:type="dxa"/>
          </w:tcPr>
          <w:p w14:paraId="042AA378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0.000</w:t>
            </w:r>
          </w:p>
        </w:tc>
        <w:tc>
          <w:tcPr>
            <w:tcW w:w="1134" w:type="dxa"/>
            <w:shd w:val="clear" w:color="auto" w:fill="auto"/>
          </w:tcPr>
          <w:p w14:paraId="72CDD655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-0.92</w:t>
            </w:r>
          </w:p>
        </w:tc>
        <w:tc>
          <w:tcPr>
            <w:tcW w:w="1435" w:type="dxa"/>
            <w:shd w:val="clear" w:color="auto" w:fill="auto"/>
          </w:tcPr>
          <w:p w14:paraId="5DA46D5E" w14:textId="17A5A9EC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 0.413</w:t>
            </w:r>
          </w:p>
        </w:tc>
        <w:tc>
          <w:tcPr>
            <w:tcW w:w="1346" w:type="dxa"/>
          </w:tcPr>
          <w:p w14:paraId="08049DF9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692DA0" w:rsidRPr="0092099B" w14:paraId="77B21553" w14:textId="77777777" w:rsidTr="0092099B">
        <w:tc>
          <w:tcPr>
            <w:tcW w:w="1092" w:type="dxa"/>
            <w:shd w:val="clear" w:color="auto" w:fill="auto"/>
            <w:hideMark/>
          </w:tcPr>
          <w:p w14:paraId="3D4DB5E8" w14:textId="4DD14C5B" w:rsidR="00692DA0" w:rsidRPr="0092099B" w:rsidRDefault="00692DA0" w:rsidP="00563AF0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Zdrelmls2 </w:t>
            </w:r>
          </w:p>
        </w:tc>
        <w:tc>
          <w:tcPr>
            <w:tcW w:w="743" w:type="dxa"/>
            <w:shd w:val="clear" w:color="auto" w:fill="auto"/>
          </w:tcPr>
          <w:p w14:paraId="69484950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0.34</w:t>
            </w:r>
          </w:p>
        </w:tc>
        <w:tc>
          <w:tcPr>
            <w:tcW w:w="1701" w:type="dxa"/>
            <w:shd w:val="clear" w:color="auto" w:fill="auto"/>
          </w:tcPr>
          <w:p w14:paraId="15317F92" w14:textId="333D6AE2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 0.894</w:t>
            </w:r>
          </w:p>
        </w:tc>
        <w:tc>
          <w:tcPr>
            <w:tcW w:w="1559" w:type="dxa"/>
          </w:tcPr>
          <w:p w14:paraId="26F7C108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</w:tcPr>
          <w:p w14:paraId="09B52434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-0.73</w:t>
            </w:r>
          </w:p>
        </w:tc>
        <w:tc>
          <w:tcPr>
            <w:tcW w:w="1435" w:type="dxa"/>
            <w:shd w:val="clear" w:color="auto" w:fill="auto"/>
          </w:tcPr>
          <w:p w14:paraId="053A9FA2" w14:textId="4974881E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 0.509</w:t>
            </w:r>
          </w:p>
        </w:tc>
        <w:tc>
          <w:tcPr>
            <w:tcW w:w="1346" w:type="dxa"/>
          </w:tcPr>
          <w:p w14:paraId="350ABAEE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692DA0" w:rsidRPr="0092099B" w14:paraId="49FDE319" w14:textId="77777777" w:rsidTr="0092099B">
        <w:tc>
          <w:tcPr>
            <w:tcW w:w="1092" w:type="dxa"/>
            <w:shd w:val="clear" w:color="auto" w:fill="auto"/>
            <w:hideMark/>
          </w:tcPr>
          <w:p w14:paraId="05E8FB54" w14:textId="716B2F60" w:rsidR="00692DA0" w:rsidRPr="0092099B" w:rsidRDefault="00692DA0" w:rsidP="00563AF0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Zdrelmls3 </w:t>
            </w:r>
          </w:p>
        </w:tc>
        <w:tc>
          <w:tcPr>
            <w:tcW w:w="743" w:type="dxa"/>
            <w:shd w:val="clear" w:color="auto" w:fill="auto"/>
          </w:tcPr>
          <w:p w14:paraId="55FE87D3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-0.70</w:t>
            </w:r>
          </w:p>
        </w:tc>
        <w:tc>
          <w:tcPr>
            <w:tcW w:w="1701" w:type="dxa"/>
            <w:shd w:val="clear" w:color="auto" w:fill="auto"/>
          </w:tcPr>
          <w:p w14:paraId="20ADA057" w14:textId="563A245C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 0.954</w:t>
            </w:r>
          </w:p>
        </w:tc>
        <w:tc>
          <w:tcPr>
            <w:tcW w:w="1559" w:type="dxa"/>
          </w:tcPr>
          <w:p w14:paraId="3FECF8A8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</w:tcPr>
          <w:p w14:paraId="010C10B7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-1.16</w:t>
            </w:r>
          </w:p>
        </w:tc>
        <w:tc>
          <w:tcPr>
            <w:tcW w:w="1435" w:type="dxa"/>
            <w:shd w:val="clear" w:color="auto" w:fill="auto"/>
          </w:tcPr>
          <w:p w14:paraId="46E9DB20" w14:textId="1696C862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 0.345</w:t>
            </w:r>
          </w:p>
        </w:tc>
        <w:tc>
          <w:tcPr>
            <w:tcW w:w="1346" w:type="dxa"/>
          </w:tcPr>
          <w:p w14:paraId="14883FA2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0.008</w:t>
            </w:r>
          </w:p>
        </w:tc>
      </w:tr>
      <w:tr w:rsidR="00692DA0" w:rsidRPr="0092099B" w14:paraId="1B96F4B0" w14:textId="77777777" w:rsidTr="0092099B">
        <w:tc>
          <w:tcPr>
            <w:tcW w:w="1092" w:type="dxa"/>
            <w:shd w:val="clear" w:color="auto" w:fill="auto"/>
            <w:hideMark/>
          </w:tcPr>
          <w:p w14:paraId="2BFE073B" w14:textId="38055A6E" w:rsidR="00692DA0" w:rsidRPr="0092099B" w:rsidRDefault="00692DA0" w:rsidP="00563AF0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Zdrelmls4 </w:t>
            </w:r>
          </w:p>
        </w:tc>
        <w:tc>
          <w:tcPr>
            <w:tcW w:w="743" w:type="dxa"/>
            <w:shd w:val="clear" w:color="auto" w:fill="auto"/>
          </w:tcPr>
          <w:p w14:paraId="4B683168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1.33</w:t>
            </w:r>
          </w:p>
        </w:tc>
        <w:tc>
          <w:tcPr>
            <w:tcW w:w="1701" w:type="dxa"/>
            <w:shd w:val="clear" w:color="auto" w:fill="auto"/>
          </w:tcPr>
          <w:p w14:paraId="773C4DDA" w14:textId="0F91C979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 0.330</w:t>
            </w:r>
          </w:p>
        </w:tc>
        <w:tc>
          <w:tcPr>
            <w:tcW w:w="1559" w:type="dxa"/>
          </w:tcPr>
          <w:p w14:paraId="5F8393B0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0.507</w:t>
            </w:r>
          </w:p>
        </w:tc>
        <w:tc>
          <w:tcPr>
            <w:tcW w:w="1134" w:type="dxa"/>
            <w:shd w:val="clear" w:color="auto" w:fill="auto"/>
          </w:tcPr>
          <w:p w14:paraId="55C5AB91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0.77</w:t>
            </w:r>
          </w:p>
        </w:tc>
        <w:tc>
          <w:tcPr>
            <w:tcW w:w="1435" w:type="dxa"/>
            <w:shd w:val="clear" w:color="auto" w:fill="auto"/>
          </w:tcPr>
          <w:p w14:paraId="1B53B158" w14:textId="31921724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 0.453</w:t>
            </w:r>
          </w:p>
        </w:tc>
        <w:tc>
          <w:tcPr>
            <w:tcW w:w="1346" w:type="dxa"/>
          </w:tcPr>
          <w:p w14:paraId="74C7445F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692DA0" w:rsidRPr="0092099B" w14:paraId="10DA4A60" w14:textId="77777777" w:rsidTr="0092099B">
        <w:tc>
          <w:tcPr>
            <w:tcW w:w="1092" w:type="dxa"/>
            <w:shd w:val="clear" w:color="auto" w:fill="auto"/>
            <w:hideMark/>
          </w:tcPr>
          <w:p w14:paraId="0935C74D" w14:textId="406AFECF" w:rsidR="00692DA0" w:rsidRPr="0092099B" w:rsidRDefault="00692DA0" w:rsidP="00563AF0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Zdoc2 </w:t>
            </w:r>
          </w:p>
        </w:tc>
        <w:tc>
          <w:tcPr>
            <w:tcW w:w="743" w:type="dxa"/>
            <w:shd w:val="clear" w:color="auto" w:fill="auto"/>
          </w:tcPr>
          <w:p w14:paraId="6F2B93C3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-0.93</w:t>
            </w:r>
          </w:p>
        </w:tc>
        <w:tc>
          <w:tcPr>
            <w:tcW w:w="1701" w:type="dxa"/>
            <w:shd w:val="clear" w:color="auto" w:fill="auto"/>
          </w:tcPr>
          <w:p w14:paraId="75D081EB" w14:textId="66EAD795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 0.394</w:t>
            </w:r>
          </w:p>
        </w:tc>
        <w:tc>
          <w:tcPr>
            <w:tcW w:w="1559" w:type="dxa"/>
          </w:tcPr>
          <w:p w14:paraId="5B150BBB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</w:tcPr>
          <w:p w14:paraId="516FEC69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-1.18</w:t>
            </w:r>
          </w:p>
        </w:tc>
        <w:tc>
          <w:tcPr>
            <w:tcW w:w="1435" w:type="dxa"/>
            <w:shd w:val="clear" w:color="auto" w:fill="auto"/>
          </w:tcPr>
          <w:p w14:paraId="4DCD4C10" w14:textId="4C8E9B1E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 0.588</w:t>
            </w:r>
          </w:p>
        </w:tc>
        <w:tc>
          <w:tcPr>
            <w:tcW w:w="1346" w:type="dxa"/>
          </w:tcPr>
          <w:p w14:paraId="57EBEC6F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0.138</w:t>
            </w:r>
          </w:p>
        </w:tc>
      </w:tr>
      <w:tr w:rsidR="00692DA0" w:rsidRPr="0092099B" w14:paraId="6373A7B5" w14:textId="77777777" w:rsidTr="0092099B">
        <w:tc>
          <w:tcPr>
            <w:tcW w:w="1092" w:type="dxa"/>
            <w:shd w:val="clear" w:color="auto" w:fill="auto"/>
            <w:hideMark/>
          </w:tcPr>
          <w:p w14:paraId="2163F581" w14:textId="63BE24A9" w:rsidR="00692DA0" w:rsidRPr="0092099B" w:rsidRDefault="00692DA0" w:rsidP="00563AF0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Zdoc3 </w:t>
            </w:r>
          </w:p>
        </w:tc>
        <w:tc>
          <w:tcPr>
            <w:tcW w:w="743" w:type="dxa"/>
            <w:shd w:val="clear" w:color="auto" w:fill="auto"/>
          </w:tcPr>
          <w:p w14:paraId="12CE2B49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4.05</w:t>
            </w:r>
          </w:p>
        </w:tc>
        <w:tc>
          <w:tcPr>
            <w:tcW w:w="1701" w:type="dxa"/>
            <w:shd w:val="clear" w:color="auto" w:fill="auto"/>
          </w:tcPr>
          <w:p w14:paraId="0A5F45B2" w14:textId="5A5D6AE9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 0.651</w:t>
            </w:r>
          </w:p>
        </w:tc>
        <w:tc>
          <w:tcPr>
            <w:tcW w:w="1559" w:type="dxa"/>
          </w:tcPr>
          <w:p w14:paraId="04017DA8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0.801</w:t>
            </w:r>
          </w:p>
        </w:tc>
        <w:tc>
          <w:tcPr>
            <w:tcW w:w="1134" w:type="dxa"/>
            <w:shd w:val="clear" w:color="auto" w:fill="auto"/>
          </w:tcPr>
          <w:p w14:paraId="483E4E27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-0.81</w:t>
            </w:r>
          </w:p>
        </w:tc>
        <w:tc>
          <w:tcPr>
            <w:tcW w:w="1435" w:type="dxa"/>
            <w:shd w:val="clear" w:color="auto" w:fill="auto"/>
          </w:tcPr>
          <w:p w14:paraId="194909E2" w14:textId="15E19BFA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 0.588</w:t>
            </w:r>
          </w:p>
        </w:tc>
        <w:tc>
          <w:tcPr>
            <w:tcW w:w="1346" w:type="dxa"/>
          </w:tcPr>
          <w:p w14:paraId="220CE32B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692DA0" w:rsidRPr="0092099B" w14:paraId="1B525262" w14:textId="77777777" w:rsidTr="0092099B"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6F5C8B5" w14:textId="348DF246" w:rsidR="00692DA0" w:rsidRPr="0092099B" w:rsidRDefault="00692DA0" w:rsidP="00563AF0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Zdoc4 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</w:tcPr>
          <w:p w14:paraId="7E21AE8D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-2.78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D325F84" w14:textId="4CDB492E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 0.703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873461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0.014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DF13698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-0.50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</w:tcPr>
          <w:p w14:paraId="49C83864" w14:textId="52ABD86F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2099B">
              <w:rPr>
                <w:rFonts w:eastAsia="Times New Roman"/>
                <w:sz w:val="20"/>
                <w:szCs w:val="20"/>
                <w:lang w:eastAsia="en-GB"/>
              </w:rPr>
              <w:t> 0.671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21281FA2" w14:textId="77777777" w:rsidR="00692DA0" w:rsidRPr="0092099B" w:rsidRDefault="00692DA0" w:rsidP="00FF5B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bookmarkEnd w:id="1"/>
    </w:tbl>
    <w:p w14:paraId="402F4CD9" w14:textId="77777777" w:rsidR="00692DA0" w:rsidRPr="004A0CE4" w:rsidRDefault="00692DA0" w:rsidP="00692DA0">
      <w:pPr>
        <w:rPr>
          <w:lang w:val="en-US"/>
        </w:rPr>
      </w:pPr>
    </w:p>
    <w:p w14:paraId="71A3F31A" w14:textId="5997F2CD" w:rsidR="00692DA0" w:rsidRPr="004A0CE4" w:rsidRDefault="00981AAF" w:rsidP="00692DA0">
      <w:pPr>
        <w:spacing w:before="100" w:beforeAutospacing="1" w:after="100" w:afterAutospacing="1" w:line="240" w:lineRule="auto"/>
        <w:textAlignment w:val="baseline"/>
        <w:rPr>
          <w:rFonts w:eastAsia="Times New Roman"/>
          <w:lang w:eastAsia="en-GB"/>
        </w:rPr>
      </w:pPr>
      <w:r w:rsidRPr="0073353E">
        <w:rPr>
          <w:b/>
          <w:bCs/>
        </w:rPr>
        <w:t>Table 2</w:t>
      </w:r>
      <w:r w:rsidR="0073353E" w:rsidRPr="0073353E">
        <w:rPr>
          <w:rFonts w:eastAsia="Times New Roman"/>
          <w:b/>
          <w:bCs/>
          <w:lang w:eastAsia="en-GB"/>
        </w:rPr>
        <w:t>.</w:t>
      </w:r>
      <w:r w:rsidRPr="004A0CE4">
        <w:rPr>
          <w:rFonts w:eastAsia="Times New Roman"/>
          <w:lang w:eastAsia="en-GB"/>
        </w:rPr>
        <w:t xml:space="preserve"> </w:t>
      </w:r>
      <w:r w:rsidR="004A719A" w:rsidRPr="004A0CE4">
        <w:rPr>
          <w:rFonts w:eastAsia="Times New Roman"/>
          <w:lang w:eastAsia="en-GB"/>
        </w:rPr>
        <w:t xml:space="preserve">Conditional logit model for </w:t>
      </w:r>
      <w:r w:rsidR="00AE7C83">
        <w:rPr>
          <w:rFonts w:eastAsia="Times New Roman"/>
          <w:lang w:eastAsia="en-GB"/>
        </w:rPr>
        <w:t>sea b</w:t>
      </w:r>
      <w:r w:rsidR="004A719A" w:rsidRPr="004A0CE4">
        <w:rPr>
          <w:rFonts w:eastAsia="Times New Roman"/>
          <w:lang w:eastAsia="en-GB"/>
        </w:rPr>
        <w:t xml:space="preserve">ass and </w:t>
      </w:r>
      <w:r w:rsidR="00AE7C83">
        <w:rPr>
          <w:rFonts w:eastAsia="Times New Roman"/>
          <w:lang w:eastAsia="en-GB"/>
        </w:rPr>
        <w:t>c</w:t>
      </w:r>
      <w:r w:rsidR="004A719A" w:rsidRPr="004A0CE4">
        <w:rPr>
          <w:rFonts w:eastAsia="Times New Roman"/>
          <w:lang w:eastAsia="en-GB"/>
        </w:rPr>
        <w:t>od</w:t>
      </w:r>
      <w:r w:rsidR="00BF449B" w:rsidRPr="004A0CE4">
        <w:rPr>
          <w:rFonts w:eastAsia="Times New Roman"/>
          <w:lang w:eastAsia="en-GB"/>
        </w:rPr>
        <w:t xml:space="preserve"> (</w:t>
      </w:r>
      <w:r w:rsidR="00AE7C83">
        <w:rPr>
          <w:rFonts w:eastAsia="Times New Roman"/>
          <w:lang w:eastAsia="en-GB"/>
        </w:rPr>
        <w:t xml:space="preserve">sea </w:t>
      </w:r>
      <w:r w:rsidR="004B7C84" w:rsidRPr="004A0CE4">
        <w:rPr>
          <w:rFonts w:eastAsia="Times New Roman"/>
          <w:lang w:eastAsia="en-GB"/>
        </w:rPr>
        <w:t xml:space="preserve">bass n = </w:t>
      </w:r>
      <w:r w:rsidR="003421A7" w:rsidRPr="004A0CE4">
        <w:rPr>
          <w:rFonts w:eastAsia="Times New Roman"/>
          <w:lang w:eastAsia="en-GB"/>
        </w:rPr>
        <w:t xml:space="preserve">4896, </w:t>
      </w:r>
      <w:r w:rsidR="004B7C84" w:rsidRPr="004A0CE4">
        <w:rPr>
          <w:rFonts w:eastAsia="Times New Roman"/>
          <w:lang w:eastAsia="en-GB"/>
        </w:rPr>
        <w:t>cod n = 1944</w:t>
      </w:r>
      <w:r w:rsidR="003421A7" w:rsidRPr="004A0CE4">
        <w:rPr>
          <w:rFonts w:eastAsia="Times New Roman"/>
          <w:lang w:eastAsia="en-GB"/>
        </w:rPr>
        <w:t>).</w:t>
      </w:r>
      <w:r w:rsidR="001051C6">
        <w:rPr>
          <w:rFonts w:eastAsia="Times New Roman"/>
          <w:lang w:eastAsia="en-GB"/>
        </w:rPr>
        <w:t xml:space="preserve"> Coefficients and standard errors given in parenthesis.</w:t>
      </w:r>
    </w:p>
    <w:tbl>
      <w:tblPr>
        <w:tblW w:w="0" w:type="auto"/>
        <w:tblBorders>
          <w:top w:val="single" w:sz="6" w:space="0" w:color="auto"/>
          <w:bottom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4"/>
        <w:gridCol w:w="1574"/>
        <w:gridCol w:w="1632"/>
      </w:tblGrid>
      <w:tr w:rsidR="00BF449B" w:rsidRPr="00305B3B" w14:paraId="7C5C7EE7" w14:textId="77777777" w:rsidTr="00305B3B">
        <w:tc>
          <w:tcPr>
            <w:tcW w:w="5804" w:type="dxa"/>
            <w:vMerge w:val="restart"/>
            <w:shd w:val="clear" w:color="auto" w:fill="auto"/>
          </w:tcPr>
          <w:p w14:paraId="7C5C17EE" w14:textId="77777777" w:rsidR="00BF449B" w:rsidRPr="00305B3B" w:rsidRDefault="00BF449B" w:rsidP="00305B3B">
            <w:pPr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05B3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Attributes</w:t>
            </w:r>
            <w:r w:rsidRPr="00305B3B">
              <w:rPr>
                <w:rFonts w:eastAsia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206" w:type="dxa"/>
            <w:gridSpan w:val="2"/>
          </w:tcPr>
          <w:p w14:paraId="740EF1BB" w14:textId="77777777" w:rsidR="00BF449B" w:rsidRPr="00305B3B" w:rsidRDefault="00BF449B" w:rsidP="00305B3B">
            <w:pPr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05B3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Conditional logit</w:t>
            </w:r>
          </w:p>
        </w:tc>
      </w:tr>
      <w:tr w:rsidR="00BF449B" w:rsidRPr="00305B3B" w14:paraId="18EB17BD" w14:textId="77777777" w:rsidTr="001051C6">
        <w:trPr>
          <w:trHeight w:val="458"/>
        </w:trPr>
        <w:tc>
          <w:tcPr>
            <w:tcW w:w="5804" w:type="dxa"/>
            <w:vMerge/>
            <w:shd w:val="clear" w:color="auto" w:fill="auto"/>
            <w:hideMark/>
          </w:tcPr>
          <w:p w14:paraId="037D5A62" w14:textId="77777777" w:rsidR="00BF449B" w:rsidRPr="00305B3B" w:rsidRDefault="00BF449B" w:rsidP="00305B3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1574" w:type="dxa"/>
            <w:vMerge w:val="restart"/>
          </w:tcPr>
          <w:p w14:paraId="7B011BD1" w14:textId="5F17865A" w:rsidR="00BF449B" w:rsidRPr="00305B3B" w:rsidRDefault="00BF449B" w:rsidP="00305B3B">
            <w:pPr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05B3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Sea Bass</w:t>
            </w:r>
          </w:p>
        </w:tc>
        <w:tc>
          <w:tcPr>
            <w:tcW w:w="1632" w:type="dxa"/>
            <w:vMerge w:val="restart"/>
          </w:tcPr>
          <w:p w14:paraId="7495264C" w14:textId="3349F1ED" w:rsidR="00BF449B" w:rsidRPr="00305B3B" w:rsidRDefault="00BF449B" w:rsidP="00305B3B">
            <w:pPr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05B3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Cod</w:t>
            </w:r>
          </w:p>
        </w:tc>
      </w:tr>
      <w:tr w:rsidR="00BF449B" w:rsidRPr="00305B3B" w14:paraId="3C0A354E" w14:textId="77777777" w:rsidTr="001051C6">
        <w:trPr>
          <w:trHeight w:val="184"/>
        </w:trPr>
        <w:tc>
          <w:tcPr>
            <w:tcW w:w="5804" w:type="dxa"/>
            <w:vMerge/>
            <w:tcBorders>
              <w:bottom w:val="single" w:sz="4" w:space="0" w:color="auto"/>
            </w:tcBorders>
          </w:tcPr>
          <w:p w14:paraId="0DFA7751" w14:textId="77777777" w:rsidR="00BF449B" w:rsidRPr="00305B3B" w:rsidRDefault="00BF449B" w:rsidP="00305B3B">
            <w:pPr>
              <w:spacing w:after="0" w:line="240" w:lineRule="auto"/>
              <w:jc w:val="center"/>
              <w:textAlignment w:val="baseline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</w:tcPr>
          <w:p w14:paraId="5CC0271B" w14:textId="77777777" w:rsidR="00BF449B" w:rsidRPr="00305B3B" w:rsidRDefault="00BF449B" w:rsidP="00305B3B">
            <w:pPr>
              <w:spacing w:after="0" w:line="240" w:lineRule="auto"/>
              <w:jc w:val="center"/>
              <w:textAlignment w:val="baseline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32" w:type="dxa"/>
            <w:vMerge/>
            <w:tcBorders>
              <w:bottom w:val="single" w:sz="4" w:space="0" w:color="auto"/>
            </w:tcBorders>
          </w:tcPr>
          <w:p w14:paraId="52A917FD" w14:textId="77777777" w:rsidR="00BF449B" w:rsidRPr="00305B3B" w:rsidRDefault="00BF449B" w:rsidP="00305B3B">
            <w:pPr>
              <w:spacing w:after="0" w:line="240" w:lineRule="auto"/>
              <w:jc w:val="center"/>
              <w:textAlignment w:val="baseline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</w:tr>
      <w:tr w:rsidR="00BF449B" w:rsidRPr="00305B3B" w14:paraId="3A19A342" w14:textId="77777777" w:rsidTr="001051C6">
        <w:tc>
          <w:tcPr>
            <w:tcW w:w="5804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6EABB67E" w14:textId="17CC0929" w:rsidR="00BF449B" w:rsidRPr="00305B3B" w:rsidRDefault="00BF449B" w:rsidP="00305B3B">
            <w:pPr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  <w:lang w:eastAsia="en-GB"/>
              </w:rPr>
            </w:pPr>
            <w:r w:rsidRPr="00305B3B">
              <w:rPr>
                <w:rFonts w:eastAsia="Times New Roman"/>
                <w:color w:val="000000"/>
                <w:sz w:val="16"/>
                <w:szCs w:val="16"/>
                <w:lang w:eastAsia="en-GB"/>
              </w:rPr>
              <w:t>ASC </w:t>
            </w:r>
          </w:p>
        </w:tc>
        <w:tc>
          <w:tcPr>
            <w:tcW w:w="1574" w:type="dxa"/>
            <w:tcBorders>
              <w:top w:val="single" w:sz="4" w:space="0" w:color="auto"/>
              <w:bottom w:val="nil"/>
            </w:tcBorders>
          </w:tcPr>
          <w:p w14:paraId="4C84F2B7" w14:textId="77777777" w:rsidR="00BF449B" w:rsidRPr="00305B3B" w:rsidRDefault="00BF449B" w:rsidP="00305B3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  <w:r w:rsidRPr="00305B3B">
              <w:rPr>
                <w:rFonts w:eastAsia="Times New Roman"/>
                <w:color w:val="000000"/>
                <w:sz w:val="16"/>
                <w:szCs w:val="16"/>
                <w:lang w:eastAsia="en-GB"/>
              </w:rPr>
              <w:t>0.545 (0.335)</w:t>
            </w:r>
          </w:p>
        </w:tc>
        <w:tc>
          <w:tcPr>
            <w:tcW w:w="1632" w:type="dxa"/>
            <w:tcBorders>
              <w:top w:val="single" w:sz="4" w:space="0" w:color="auto"/>
              <w:bottom w:val="nil"/>
            </w:tcBorders>
          </w:tcPr>
          <w:p w14:paraId="23602289" w14:textId="77777777" w:rsidR="00BF449B" w:rsidRPr="00305B3B" w:rsidRDefault="00BF449B" w:rsidP="00305B3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  <w:r w:rsidRPr="00305B3B">
              <w:rPr>
                <w:rFonts w:eastAsia="Times New Roman"/>
                <w:color w:val="000000"/>
                <w:sz w:val="16"/>
                <w:szCs w:val="16"/>
                <w:lang w:eastAsia="en-GB"/>
              </w:rPr>
              <w:t>0.497 (0.569)</w:t>
            </w:r>
          </w:p>
        </w:tc>
      </w:tr>
      <w:tr w:rsidR="00BF449B" w:rsidRPr="00305B3B" w14:paraId="6120D235" w14:textId="77777777" w:rsidTr="001051C6">
        <w:tc>
          <w:tcPr>
            <w:tcW w:w="5804" w:type="dxa"/>
            <w:tcBorders>
              <w:top w:val="nil"/>
            </w:tcBorders>
            <w:shd w:val="clear" w:color="auto" w:fill="auto"/>
          </w:tcPr>
          <w:p w14:paraId="0498EB61" w14:textId="77777777" w:rsidR="00BF449B" w:rsidRPr="00305B3B" w:rsidRDefault="00BF449B" w:rsidP="00305B3B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  <w:r w:rsidRPr="00305B3B">
              <w:rPr>
                <w:rFonts w:eastAsia="Times New Roman"/>
                <w:color w:val="000000"/>
                <w:sz w:val="16"/>
                <w:szCs w:val="16"/>
                <w:lang w:eastAsia="en-GB"/>
              </w:rPr>
              <w:t>Minimum Conservation Reference Size –46cm/39cm</w:t>
            </w:r>
          </w:p>
        </w:tc>
        <w:tc>
          <w:tcPr>
            <w:tcW w:w="1574" w:type="dxa"/>
            <w:tcBorders>
              <w:top w:val="nil"/>
            </w:tcBorders>
          </w:tcPr>
          <w:p w14:paraId="798A97E4" w14:textId="77777777" w:rsidR="00BF449B" w:rsidRPr="00305B3B" w:rsidRDefault="00BF449B" w:rsidP="00305B3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  <w:r w:rsidRPr="00305B3B">
              <w:rPr>
                <w:rFonts w:eastAsia="Times New Roman"/>
                <w:color w:val="000000"/>
                <w:sz w:val="16"/>
                <w:szCs w:val="16"/>
                <w:lang w:eastAsia="en-GB"/>
              </w:rPr>
              <w:t>-0.166 (0.165)</w:t>
            </w:r>
          </w:p>
        </w:tc>
        <w:tc>
          <w:tcPr>
            <w:tcW w:w="1632" w:type="dxa"/>
            <w:tcBorders>
              <w:top w:val="nil"/>
            </w:tcBorders>
          </w:tcPr>
          <w:p w14:paraId="54F1F3BF" w14:textId="77777777" w:rsidR="00BF449B" w:rsidRPr="00305B3B" w:rsidRDefault="00BF449B" w:rsidP="00305B3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  <w:r w:rsidRPr="00305B3B">
              <w:rPr>
                <w:color w:val="000000"/>
                <w:sz w:val="16"/>
                <w:szCs w:val="16"/>
              </w:rPr>
              <w:t>-0.021 (0.259)</w:t>
            </w:r>
          </w:p>
        </w:tc>
      </w:tr>
      <w:tr w:rsidR="00BF449B" w:rsidRPr="00305B3B" w14:paraId="64727C9B" w14:textId="77777777" w:rsidTr="00305B3B">
        <w:tc>
          <w:tcPr>
            <w:tcW w:w="5804" w:type="dxa"/>
            <w:shd w:val="clear" w:color="auto" w:fill="auto"/>
          </w:tcPr>
          <w:p w14:paraId="432D23B4" w14:textId="77777777" w:rsidR="00BF449B" w:rsidRPr="00305B3B" w:rsidRDefault="00BF449B" w:rsidP="00305B3B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  <w:r w:rsidRPr="00305B3B">
              <w:rPr>
                <w:rFonts w:eastAsia="Times New Roman"/>
                <w:color w:val="000000"/>
                <w:sz w:val="16"/>
                <w:szCs w:val="16"/>
                <w:lang w:eastAsia="en-GB"/>
              </w:rPr>
              <w:t>Minimum Conservation Reference Size – 50cm/42cm</w:t>
            </w:r>
          </w:p>
        </w:tc>
        <w:tc>
          <w:tcPr>
            <w:tcW w:w="1574" w:type="dxa"/>
          </w:tcPr>
          <w:p w14:paraId="35BF922C" w14:textId="77777777" w:rsidR="00BF449B" w:rsidRPr="00305B3B" w:rsidRDefault="00BF449B" w:rsidP="00305B3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  <w:r w:rsidRPr="00305B3B">
              <w:rPr>
                <w:color w:val="000000"/>
                <w:sz w:val="16"/>
                <w:szCs w:val="16"/>
              </w:rPr>
              <w:t>-0.033 (0.138)</w:t>
            </w:r>
          </w:p>
        </w:tc>
        <w:tc>
          <w:tcPr>
            <w:tcW w:w="1632" w:type="dxa"/>
          </w:tcPr>
          <w:p w14:paraId="11577D66" w14:textId="77777777" w:rsidR="00BF449B" w:rsidRPr="00305B3B" w:rsidRDefault="00BF449B" w:rsidP="00305B3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  <w:r w:rsidRPr="00305B3B">
              <w:rPr>
                <w:color w:val="000000"/>
                <w:sz w:val="16"/>
                <w:szCs w:val="16"/>
              </w:rPr>
              <w:t>0.011 (0.233)</w:t>
            </w:r>
          </w:p>
        </w:tc>
      </w:tr>
      <w:tr w:rsidR="00BF449B" w:rsidRPr="00305B3B" w14:paraId="57160861" w14:textId="77777777" w:rsidTr="00305B3B">
        <w:tc>
          <w:tcPr>
            <w:tcW w:w="5804" w:type="dxa"/>
            <w:shd w:val="clear" w:color="auto" w:fill="auto"/>
          </w:tcPr>
          <w:p w14:paraId="17233C40" w14:textId="77777777" w:rsidR="00BF449B" w:rsidRPr="00305B3B" w:rsidRDefault="00BF449B" w:rsidP="00305B3B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  <w:r w:rsidRPr="00305B3B">
              <w:rPr>
                <w:rFonts w:eastAsia="Times New Roman"/>
                <w:color w:val="000000"/>
                <w:sz w:val="16"/>
                <w:szCs w:val="16"/>
                <w:lang w:eastAsia="en-GB"/>
              </w:rPr>
              <w:t>Minimum Conservation Reference Size – 55cm/46cm</w:t>
            </w:r>
          </w:p>
        </w:tc>
        <w:tc>
          <w:tcPr>
            <w:tcW w:w="1574" w:type="dxa"/>
          </w:tcPr>
          <w:p w14:paraId="3DCB12FB" w14:textId="77777777" w:rsidR="00BF449B" w:rsidRPr="00305B3B" w:rsidRDefault="00BF449B" w:rsidP="00305B3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  <w:r w:rsidRPr="00305B3B">
              <w:rPr>
                <w:color w:val="000000"/>
                <w:sz w:val="16"/>
                <w:szCs w:val="16"/>
              </w:rPr>
              <w:t>-0.061 (0.162)</w:t>
            </w:r>
          </w:p>
        </w:tc>
        <w:tc>
          <w:tcPr>
            <w:tcW w:w="1632" w:type="dxa"/>
          </w:tcPr>
          <w:p w14:paraId="32A3F5B6" w14:textId="77777777" w:rsidR="00BF449B" w:rsidRPr="00305B3B" w:rsidRDefault="00BF449B" w:rsidP="00305B3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  <w:r w:rsidRPr="00305B3B">
              <w:rPr>
                <w:color w:val="000000"/>
                <w:sz w:val="16"/>
                <w:szCs w:val="16"/>
              </w:rPr>
              <w:t>-0.066 (0.261)</w:t>
            </w:r>
          </w:p>
        </w:tc>
      </w:tr>
      <w:tr w:rsidR="00BF449B" w:rsidRPr="00305B3B" w14:paraId="33B3EFB1" w14:textId="77777777" w:rsidTr="00305B3B">
        <w:tc>
          <w:tcPr>
            <w:tcW w:w="5804" w:type="dxa"/>
            <w:shd w:val="clear" w:color="auto" w:fill="auto"/>
            <w:hideMark/>
          </w:tcPr>
          <w:p w14:paraId="034C5319" w14:textId="77777777" w:rsidR="00BF449B" w:rsidRPr="00305B3B" w:rsidRDefault="00BF449B" w:rsidP="00305B3B">
            <w:pPr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  <w:lang w:eastAsia="en-GB"/>
              </w:rPr>
            </w:pPr>
            <w:r w:rsidRPr="00305B3B">
              <w:rPr>
                <w:rFonts w:eastAsia="Times New Roman"/>
                <w:color w:val="000000"/>
                <w:sz w:val="16"/>
                <w:szCs w:val="16"/>
                <w:lang w:eastAsia="en-GB"/>
              </w:rPr>
              <w:t>Number of bass/cod sea bass caught and kept - One Fish  </w:t>
            </w:r>
          </w:p>
        </w:tc>
        <w:tc>
          <w:tcPr>
            <w:tcW w:w="1574" w:type="dxa"/>
          </w:tcPr>
          <w:p w14:paraId="221CA21A" w14:textId="77777777" w:rsidR="00BF449B" w:rsidRPr="00305B3B" w:rsidRDefault="00BF449B" w:rsidP="00305B3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  <w:r w:rsidRPr="00305B3B">
              <w:rPr>
                <w:color w:val="000000"/>
                <w:sz w:val="16"/>
                <w:szCs w:val="16"/>
              </w:rPr>
              <w:t>1.195 (0.180)***</w:t>
            </w:r>
          </w:p>
        </w:tc>
        <w:tc>
          <w:tcPr>
            <w:tcW w:w="1632" w:type="dxa"/>
          </w:tcPr>
          <w:p w14:paraId="3F8385E1" w14:textId="77777777" w:rsidR="00BF449B" w:rsidRPr="00305B3B" w:rsidRDefault="00BF449B" w:rsidP="00305B3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  <w:r w:rsidRPr="00305B3B">
              <w:rPr>
                <w:rFonts w:eastAsia="Times New Roman"/>
                <w:color w:val="000000"/>
                <w:sz w:val="16"/>
                <w:szCs w:val="16"/>
                <w:lang w:eastAsia="en-GB"/>
              </w:rPr>
              <w:t>0.924 (0.302)***</w:t>
            </w:r>
          </w:p>
        </w:tc>
      </w:tr>
      <w:tr w:rsidR="00BF449B" w:rsidRPr="00305B3B" w14:paraId="3ACD0F1A" w14:textId="77777777" w:rsidTr="00305B3B">
        <w:tc>
          <w:tcPr>
            <w:tcW w:w="5804" w:type="dxa"/>
            <w:shd w:val="clear" w:color="auto" w:fill="auto"/>
            <w:hideMark/>
          </w:tcPr>
          <w:p w14:paraId="18FF22CF" w14:textId="77777777" w:rsidR="00BF449B" w:rsidRPr="00305B3B" w:rsidRDefault="00BF449B" w:rsidP="00305B3B">
            <w:pPr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  <w:lang w:eastAsia="en-GB"/>
              </w:rPr>
            </w:pPr>
            <w:r w:rsidRPr="00305B3B">
              <w:rPr>
                <w:rFonts w:eastAsia="Times New Roman"/>
                <w:color w:val="000000"/>
                <w:sz w:val="16"/>
                <w:szCs w:val="16"/>
                <w:lang w:eastAsia="en-GB"/>
              </w:rPr>
              <w:t>Number of sea bass/cod caught and kept – Two Fish  </w:t>
            </w:r>
          </w:p>
        </w:tc>
        <w:tc>
          <w:tcPr>
            <w:tcW w:w="1574" w:type="dxa"/>
          </w:tcPr>
          <w:p w14:paraId="0EE719F2" w14:textId="77777777" w:rsidR="00BF449B" w:rsidRPr="00305B3B" w:rsidRDefault="00BF449B" w:rsidP="00305B3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  <w:r w:rsidRPr="00305B3B">
              <w:rPr>
                <w:color w:val="000000"/>
                <w:sz w:val="16"/>
                <w:szCs w:val="16"/>
              </w:rPr>
              <w:t>1.310 (0.178)***</w:t>
            </w:r>
          </w:p>
        </w:tc>
        <w:tc>
          <w:tcPr>
            <w:tcW w:w="1632" w:type="dxa"/>
          </w:tcPr>
          <w:p w14:paraId="52DB1BF9" w14:textId="77777777" w:rsidR="00BF449B" w:rsidRPr="00305B3B" w:rsidRDefault="00BF449B" w:rsidP="00305B3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  <w:r w:rsidRPr="00305B3B">
              <w:rPr>
                <w:rFonts w:eastAsia="Times New Roman"/>
                <w:color w:val="000000"/>
                <w:sz w:val="16"/>
                <w:szCs w:val="16"/>
                <w:lang w:eastAsia="en-GB"/>
              </w:rPr>
              <w:t>1.710 (0.303)***</w:t>
            </w:r>
          </w:p>
        </w:tc>
      </w:tr>
      <w:tr w:rsidR="00BF449B" w:rsidRPr="00305B3B" w14:paraId="124E3A20" w14:textId="77777777" w:rsidTr="00305B3B">
        <w:tc>
          <w:tcPr>
            <w:tcW w:w="5804" w:type="dxa"/>
            <w:shd w:val="clear" w:color="auto" w:fill="auto"/>
            <w:hideMark/>
          </w:tcPr>
          <w:p w14:paraId="67C924A5" w14:textId="77777777" w:rsidR="00BF449B" w:rsidRPr="00305B3B" w:rsidRDefault="00BF449B" w:rsidP="00305B3B">
            <w:pPr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  <w:lang w:eastAsia="en-GB"/>
              </w:rPr>
            </w:pPr>
            <w:r w:rsidRPr="00305B3B">
              <w:rPr>
                <w:rFonts w:eastAsia="Times New Roman"/>
                <w:color w:val="000000"/>
                <w:sz w:val="16"/>
                <w:szCs w:val="16"/>
                <w:lang w:eastAsia="en-GB"/>
              </w:rPr>
              <w:t>Number of sea bass/cod caught and kept – Three Fish  </w:t>
            </w:r>
          </w:p>
        </w:tc>
        <w:tc>
          <w:tcPr>
            <w:tcW w:w="1574" w:type="dxa"/>
          </w:tcPr>
          <w:p w14:paraId="2A8FC3BB" w14:textId="77777777" w:rsidR="00BF449B" w:rsidRPr="00305B3B" w:rsidRDefault="00BF449B" w:rsidP="00305B3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  <w:r w:rsidRPr="00305B3B">
              <w:rPr>
                <w:color w:val="000000"/>
                <w:sz w:val="16"/>
                <w:szCs w:val="16"/>
              </w:rPr>
              <w:t>1.382 (0.183)***</w:t>
            </w:r>
          </w:p>
        </w:tc>
        <w:tc>
          <w:tcPr>
            <w:tcW w:w="1632" w:type="dxa"/>
          </w:tcPr>
          <w:p w14:paraId="6854A516" w14:textId="77777777" w:rsidR="00BF449B" w:rsidRPr="00305B3B" w:rsidRDefault="00BF449B" w:rsidP="00305B3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  <w:r w:rsidRPr="00305B3B">
              <w:rPr>
                <w:rFonts w:eastAsia="Times New Roman"/>
                <w:color w:val="000000"/>
                <w:sz w:val="16"/>
                <w:szCs w:val="16"/>
                <w:lang w:eastAsia="en-GB"/>
              </w:rPr>
              <w:t>1.948 (0.310)***</w:t>
            </w:r>
          </w:p>
        </w:tc>
      </w:tr>
      <w:tr w:rsidR="00BF449B" w:rsidRPr="00305B3B" w14:paraId="6C50E476" w14:textId="77777777" w:rsidTr="00305B3B">
        <w:tc>
          <w:tcPr>
            <w:tcW w:w="5804" w:type="dxa"/>
            <w:shd w:val="clear" w:color="auto" w:fill="auto"/>
            <w:hideMark/>
          </w:tcPr>
          <w:p w14:paraId="5E189E23" w14:textId="77777777" w:rsidR="00BF449B" w:rsidRPr="00305B3B" w:rsidRDefault="00BF449B" w:rsidP="00305B3B">
            <w:pPr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  <w:lang w:eastAsia="en-GB"/>
              </w:rPr>
            </w:pPr>
            <w:r w:rsidRPr="00305B3B">
              <w:rPr>
                <w:rFonts w:eastAsia="Times New Roman"/>
                <w:color w:val="000000"/>
                <w:sz w:val="16"/>
                <w:szCs w:val="16"/>
                <w:lang w:eastAsia="en-GB"/>
              </w:rPr>
              <w:t>Number of sea bass/cod caught and released due to the minimum landing size - One fish  </w:t>
            </w:r>
          </w:p>
        </w:tc>
        <w:tc>
          <w:tcPr>
            <w:tcW w:w="1574" w:type="dxa"/>
          </w:tcPr>
          <w:p w14:paraId="71778D9D" w14:textId="77777777" w:rsidR="00BF449B" w:rsidRPr="00305B3B" w:rsidRDefault="00BF449B" w:rsidP="00305B3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  <w:r w:rsidRPr="00305B3B">
              <w:rPr>
                <w:color w:val="000000"/>
                <w:sz w:val="16"/>
                <w:szCs w:val="16"/>
              </w:rPr>
              <w:t>0.292 (0.158)*</w:t>
            </w:r>
          </w:p>
        </w:tc>
        <w:tc>
          <w:tcPr>
            <w:tcW w:w="1632" w:type="dxa"/>
          </w:tcPr>
          <w:p w14:paraId="1280A544" w14:textId="77777777" w:rsidR="00BF449B" w:rsidRPr="00305B3B" w:rsidRDefault="00BF449B" w:rsidP="00305B3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  <w:r w:rsidRPr="00305B3B">
              <w:rPr>
                <w:color w:val="000000"/>
                <w:sz w:val="16"/>
                <w:szCs w:val="16"/>
              </w:rPr>
              <w:t>0.108 (0.262)</w:t>
            </w:r>
          </w:p>
        </w:tc>
      </w:tr>
      <w:tr w:rsidR="00BF449B" w:rsidRPr="00305B3B" w14:paraId="45932E2E" w14:textId="77777777" w:rsidTr="00305B3B">
        <w:tc>
          <w:tcPr>
            <w:tcW w:w="5804" w:type="dxa"/>
            <w:shd w:val="clear" w:color="auto" w:fill="auto"/>
            <w:hideMark/>
          </w:tcPr>
          <w:p w14:paraId="76597CFF" w14:textId="77777777" w:rsidR="00BF449B" w:rsidRPr="00305B3B" w:rsidRDefault="00BF449B" w:rsidP="00305B3B">
            <w:pPr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  <w:lang w:eastAsia="en-GB"/>
              </w:rPr>
            </w:pPr>
            <w:r w:rsidRPr="00305B3B">
              <w:rPr>
                <w:rFonts w:eastAsia="Times New Roman"/>
                <w:color w:val="000000"/>
                <w:sz w:val="16"/>
                <w:szCs w:val="16"/>
                <w:lang w:eastAsia="en-GB"/>
              </w:rPr>
              <w:t>Number of sea bass/cod caught and released due to the minimum landing size - Two fish  </w:t>
            </w:r>
          </w:p>
        </w:tc>
        <w:tc>
          <w:tcPr>
            <w:tcW w:w="1574" w:type="dxa"/>
          </w:tcPr>
          <w:p w14:paraId="621D45D6" w14:textId="77777777" w:rsidR="00BF449B" w:rsidRPr="00305B3B" w:rsidRDefault="00BF449B" w:rsidP="00305B3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  <w:r w:rsidRPr="00305B3B">
              <w:rPr>
                <w:color w:val="000000"/>
                <w:sz w:val="16"/>
                <w:szCs w:val="16"/>
              </w:rPr>
              <w:t>0.458 (0.173)***</w:t>
            </w:r>
          </w:p>
        </w:tc>
        <w:tc>
          <w:tcPr>
            <w:tcW w:w="1632" w:type="dxa"/>
          </w:tcPr>
          <w:p w14:paraId="180CFEAF" w14:textId="77777777" w:rsidR="00BF449B" w:rsidRPr="00305B3B" w:rsidRDefault="00BF449B" w:rsidP="00305B3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  <w:r w:rsidRPr="00305B3B">
              <w:rPr>
                <w:color w:val="000000"/>
                <w:sz w:val="16"/>
                <w:szCs w:val="16"/>
              </w:rPr>
              <w:t>0.252 (0.277)</w:t>
            </w:r>
          </w:p>
        </w:tc>
      </w:tr>
      <w:tr w:rsidR="00BF449B" w:rsidRPr="00305B3B" w14:paraId="18548867" w14:textId="77777777" w:rsidTr="00305B3B">
        <w:tc>
          <w:tcPr>
            <w:tcW w:w="5804" w:type="dxa"/>
            <w:shd w:val="clear" w:color="auto" w:fill="auto"/>
            <w:hideMark/>
          </w:tcPr>
          <w:p w14:paraId="3A5F73CD" w14:textId="77777777" w:rsidR="00BF449B" w:rsidRPr="00305B3B" w:rsidRDefault="00BF449B" w:rsidP="00305B3B">
            <w:pPr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  <w:lang w:eastAsia="en-GB"/>
              </w:rPr>
            </w:pPr>
            <w:r w:rsidRPr="00305B3B">
              <w:rPr>
                <w:rFonts w:eastAsia="Times New Roman"/>
                <w:color w:val="000000"/>
                <w:sz w:val="16"/>
                <w:szCs w:val="16"/>
                <w:lang w:eastAsia="en-GB"/>
              </w:rPr>
              <w:t>Number of sea bass/cod caught and released due to the minimum landing size - Three fish  </w:t>
            </w:r>
          </w:p>
        </w:tc>
        <w:tc>
          <w:tcPr>
            <w:tcW w:w="1574" w:type="dxa"/>
          </w:tcPr>
          <w:p w14:paraId="7AEA582F" w14:textId="77777777" w:rsidR="00BF449B" w:rsidRPr="00305B3B" w:rsidRDefault="00BF449B" w:rsidP="00305B3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  <w:r w:rsidRPr="00305B3B">
              <w:rPr>
                <w:color w:val="000000"/>
                <w:sz w:val="16"/>
                <w:szCs w:val="16"/>
              </w:rPr>
              <w:t>0.505 (0.183)***</w:t>
            </w:r>
          </w:p>
        </w:tc>
        <w:tc>
          <w:tcPr>
            <w:tcW w:w="1632" w:type="dxa"/>
          </w:tcPr>
          <w:p w14:paraId="0B4605AE" w14:textId="77777777" w:rsidR="00BF449B" w:rsidRPr="00305B3B" w:rsidRDefault="00BF449B" w:rsidP="00305B3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  <w:r w:rsidRPr="00305B3B">
              <w:rPr>
                <w:color w:val="000000"/>
                <w:sz w:val="16"/>
                <w:szCs w:val="16"/>
              </w:rPr>
              <w:t>0.320 (0.299)</w:t>
            </w:r>
          </w:p>
        </w:tc>
      </w:tr>
      <w:tr w:rsidR="00BF449B" w:rsidRPr="00305B3B" w14:paraId="0C4335FC" w14:textId="77777777" w:rsidTr="00305B3B">
        <w:tc>
          <w:tcPr>
            <w:tcW w:w="5804" w:type="dxa"/>
            <w:shd w:val="clear" w:color="auto" w:fill="auto"/>
            <w:hideMark/>
          </w:tcPr>
          <w:p w14:paraId="7E01A6FD" w14:textId="77777777" w:rsidR="00BF449B" w:rsidRPr="00305B3B" w:rsidRDefault="00BF449B" w:rsidP="00305B3B">
            <w:pPr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  <w:lang w:eastAsia="en-GB"/>
              </w:rPr>
            </w:pPr>
            <w:r w:rsidRPr="00305B3B">
              <w:rPr>
                <w:rFonts w:eastAsia="Times New Roman"/>
                <w:color w:val="000000"/>
                <w:sz w:val="16"/>
                <w:szCs w:val="16"/>
                <w:lang w:eastAsia="en-GB"/>
              </w:rPr>
              <w:t>Number of sea bass/cod caught and released due to the bag limit – One fish  </w:t>
            </w:r>
          </w:p>
        </w:tc>
        <w:tc>
          <w:tcPr>
            <w:tcW w:w="1574" w:type="dxa"/>
          </w:tcPr>
          <w:p w14:paraId="2070345E" w14:textId="77777777" w:rsidR="00BF449B" w:rsidRPr="00305B3B" w:rsidRDefault="00BF449B" w:rsidP="00305B3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  <w:r w:rsidRPr="00305B3B">
              <w:rPr>
                <w:color w:val="000000"/>
                <w:sz w:val="16"/>
                <w:szCs w:val="16"/>
              </w:rPr>
              <w:t>0.445 (0.166)***</w:t>
            </w:r>
          </w:p>
        </w:tc>
        <w:tc>
          <w:tcPr>
            <w:tcW w:w="1632" w:type="dxa"/>
          </w:tcPr>
          <w:p w14:paraId="0B95C8C0" w14:textId="77777777" w:rsidR="00BF449B" w:rsidRPr="00305B3B" w:rsidRDefault="00BF449B" w:rsidP="00305B3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  <w:r w:rsidRPr="00305B3B">
              <w:rPr>
                <w:color w:val="000000"/>
                <w:sz w:val="16"/>
                <w:szCs w:val="16"/>
              </w:rPr>
              <w:t>0.206 (0.272)</w:t>
            </w:r>
          </w:p>
        </w:tc>
      </w:tr>
      <w:tr w:rsidR="00BF449B" w:rsidRPr="00305B3B" w14:paraId="05C9CE44" w14:textId="77777777" w:rsidTr="00305B3B">
        <w:tc>
          <w:tcPr>
            <w:tcW w:w="5804" w:type="dxa"/>
            <w:shd w:val="clear" w:color="auto" w:fill="auto"/>
            <w:hideMark/>
          </w:tcPr>
          <w:p w14:paraId="097ABBEC" w14:textId="77777777" w:rsidR="00BF449B" w:rsidRPr="00305B3B" w:rsidRDefault="00BF449B" w:rsidP="00305B3B">
            <w:pPr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  <w:lang w:eastAsia="en-GB"/>
              </w:rPr>
            </w:pPr>
            <w:r w:rsidRPr="00305B3B">
              <w:rPr>
                <w:rFonts w:eastAsia="Times New Roman"/>
                <w:color w:val="000000"/>
                <w:sz w:val="16"/>
                <w:szCs w:val="16"/>
                <w:lang w:eastAsia="en-GB"/>
              </w:rPr>
              <w:t>Number of sea bass/cod caught and released due to the bag limit – Two fish  </w:t>
            </w:r>
          </w:p>
        </w:tc>
        <w:tc>
          <w:tcPr>
            <w:tcW w:w="1574" w:type="dxa"/>
          </w:tcPr>
          <w:p w14:paraId="44880920" w14:textId="77777777" w:rsidR="00BF449B" w:rsidRPr="00305B3B" w:rsidRDefault="00BF449B" w:rsidP="00305B3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  <w:r w:rsidRPr="00305B3B">
              <w:rPr>
                <w:color w:val="000000"/>
                <w:sz w:val="16"/>
                <w:szCs w:val="16"/>
              </w:rPr>
              <w:t>0.782 (0.194)***</w:t>
            </w:r>
          </w:p>
        </w:tc>
        <w:tc>
          <w:tcPr>
            <w:tcW w:w="1632" w:type="dxa"/>
          </w:tcPr>
          <w:p w14:paraId="31D2F9E7" w14:textId="77777777" w:rsidR="00BF449B" w:rsidRPr="00305B3B" w:rsidRDefault="00BF449B" w:rsidP="00305B3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  <w:r w:rsidRPr="00305B3B">
              <w:rPr>
                <w:color w:val="000000"/>
                <w:sz w:val="16"/>
                <w:szCs w:val="16"/>
              </w:rPr>
              <w:t>0.517 (0.323)</w:t>
            </w:r>
          </w:p>
        </w:tc>
      </w:tr>
      <w:tr w:rsidR="00BF449B" w:rsidRPr="00305B3B" w14:paraId="37FA3FE6" w14:textId="77777777" w:rsidTr="00305B3B">
        <w:tc>
          <w:tcPr>
            <w:tcW w:w="5804" w:type="dxa"/>
            <w:shd w:val="clear" w:color="auto" w:fill="auto"/>
            <w:hideMark/>
          </w:tcPr>
          <w:p w14:paraId="29FAB4C9" w14:textId="77777777" w:rsidR="00BF449B" w:rsidRPr="00305B3B" w:rsidRDefault="00BF449B" w:rsidP="00305B3B">
            <w:pPr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  <w:lang w:eastAsia="en-GB"/>
              </w:rPr>
            </w:pPr>
            <w:r w:rsidRPr="00305B3B">
              <w:rPr>
                <w:rFonts w:eastAsia="Times New Roman"/>
                <w:color w:val="000000"/>
                <w:sz w:val="16"/>
                <w:szCs w:val="16"/>
                <w:lang w:eastAsia="en-GB"/>
              </w:rPr>
              <w:t>Number of sea bass/cod caught and released due to the bag limit – Three fish  </w:t>
            </w:r>
          </w:p>
        </w:tc>
        <w:tc>
          <w:tcPr>
            <w:tcW w:w="1574" w:type="dxa"/>
          </w:tcPr>
          <w:p w14:paraId="11F651B3" w14:textId="77777777" w:rsidR="00BF449B" w:rsidRPr="00305B3B" w:rsidRDefault="00BF449B" w:rsidP="00305B3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  <w:r w:rsidRPr="00305B3B">
              <w:rPr>
                <w:color w:val="000000"/>
                <w:sz w:val="16"/>
                <w:szCs w:val="16"/>
              </w:rPr>
              <w:t>0.878 (0.172)***</w:t>
            </w:r>
          </w:p>
        </w:tc>
        <w:tc>
          <w:tcPr>
            <w:tcW w:w="1632" w:type="dxa"/>
          </w:tcPr>
          <w:p w14:paraId="31A8E8DD" w14:textId="77777777" w:rsidR="00BF449B" w:rsidRPr="00305B3B" w:rsidRDefault="00BF449B" w:rsidP="00305B3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  <w:r w:rsidRPr="00305B3B">
              <w:rPr>
                <w:color w:val="000000"/>
                <w:sz w:val="16"/>
                <w:szCs w:val="16"/>
              </w:rPr>
              <w:t>0.680 (0.680)**</w:t>
            </w:r>
          </w:p>
        </w:tc>
      </w:tr>
      <w:tr w:rsidR="00BF449B" w:rsidRPr="00305B3B" w14:paraId="038D02B8" w14:textId="77777777" w:rsidTr="00305B3B">
        <w:tc>
          <w:tcPr>
            <w:tcW w:w="5804" w:type="dxa"/>
            <w:shd w:val="clear" w:color="auto" w:fill="auto"/>
            <w:hideMark/>
          </w:tcPr>
          <w:p w14:paraId="16723DB0" w14:textId="77777777" w:rsidR="00BF449B" w:rsidRPr="00305B3B" w:rsidRDefault="00BF449B" w:rsidP="00305B3B">
            <w:pPr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  <w:lang w:eastAsia="en-GB"/>
              </w:rPr>
            </w:pPr>
            <w:r w:rsidRPr="00305B3B">
              <w:rPr>
                <w:rFonts w:eastAsia="Times New Roman"/>
                <w:color w:val="000000"/>
                <w:sz w:val="16"/>
                <w:szCs w:val="16"/>
                <w:lang w:eastAsia="en-GB"/>
              </w:rPr>
              <w:t>Number of other fish (not cod or sea bass) caught and kept – One fish  </w:t>
            </w:r>
          </w:p>
        </w:tc>
        <w:tc>
          <w:tcPr>
            <w:tcW w:w="1574" w:type="dxa"/>
          </w:tcPr>
          <w:p w14:paraId="37B54854" w14:textId="77777777" w:rsidR="00BF449B" w:rsidRPr="00305B3B" w:rsidRDefault="00BF449B" w:rsidP="00305B3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  <w:r w:rsidRPr="00305B3B">
              <w:rPr>
                <w:color w:val="000000"/>
                <w:sz w:val="16"/>
                <w:szCs w:val="16"/>
              </w:rPr>
              <w:t>0.471 (0.167)***</w:t>
            </w:r>
          </w:p>
        </w:tc>
        <w:tc>
          <w:tcPr>
            <w:tcW w:w="1632" w:type="dxa"/>
          </w:tcPr>
          <w:p w14:paraId="40A48B9E" w14:textId="77777777" w:rsidR="00BF449B" w:rsidRPr="00305B3B" w:rsidRDefault="00BF449B" w:rsidP="00305B3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  <w:r w:rsidRPr="00305B3B">
              <w:rPr>
                <w:color w:val="000000"/>
                <w:sz w:val="16"/>
                <w:szCs w:val="16"/>
              </w:rPr>
              <w:t>0.427 (0.270)</w:t>
            </w:r>
          </w:p>
        </w:tc>
      </w:tr>
      <w:tr w:rsidR="00BF449B" w:rsidRPr="00305B3B" w14:paraId="2A916728" w14:textId="77777777" w:rsidTr="00305B3B">
        <w:tc>
          <w:tcPr>
            <w:tcW w:w="5804" w:type="dxa"/>
            <w:shd w:val="clear" w:color="auto" w:fill="auto"/>
            <w:hideMark/>
          </w:tcPr>
          <w:p w14:paraId="53AE09E9" w14:textId="77777777" w:rsidR="00BF449B" w:rsidRPr="00305B3B" w:rsidRDefault="00BF449B" w:rsidP="00305B3B">
            <w:pPr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  <w:lang w:eastAsia="en-GB"/>
              </w:rPr>
            </w:pPr>
            <w:r w:rsidRPr="00305B3B">
              <w:rPr>
                <w:rFonts w:eastAsia="Times New Roman"/>
                <w:color w:val="000000"/>
                <w:sz w:val="16"/>
                <w:szCs w:val="16"/>
                <w:lang w:eastAsia="en-GB"/>
              </w:rPr>
              <w:t>Number of other fish (not cod or sea bass) caught and kept – Two fish  </w:t>
            </w:r>
          </w:p>
        </w:tc>
        <w:tc>
          <w:tcPr>
            <w:tcW w:w="1574" w:type="dxa"/>
          </w:tcPr>
          <w:p w14:paraId="56BF0AE8" w14:textId="77777777" w:rsidR="00BF449B" w:rsidRPr="00305B3B" w:rsidRDefault="00BF449B" w:rsidP="00305B3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  <w:r w:rsidRPr="00305B3B">
              <w:rPr>
                <w:color w:val="000000"/>
                <w:sz w:val="16"/>
                <w:szCs w:val="16"/>
              </w:rPr>
              <w:t>0.762 (0.191)***</w:t>
            </w:r>
          </w:p>
        </w:tc>
        <w:tc>
          <w:tcPr>
            <w:tcW w:w="1632" w:type="dxa"/>
          </w:tcPr>
          <w:p w14:paraId="7A124942" w14:textId="77777777" w:rsidR="00BF449B" w:rsidRPr="00305B3B" w:rsidRDefault="00BF449B" w:rsidP="00305B3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  <w:r w:rsidRPr="00305B3B">
              <w:rPr>
                <w:color w:val="000000"/>
                <w:sz w:val="16"/>
                <w:szCs w:val="16"/>
              </w:rPr>
              <w:t>0.580 (0.314)*</w:t>
            </w:r>
          </w:p>
        </w:tc>
      </w:tr>
      <w:tr w:rsidR="00BF449B" w:rsidRPr="00305B3B" w14:paraId="3C25F84A" w14:textId="77777777" w:rsidTr="00305B3B">
        <w:tc>
          <w:tcPr>
            <w:tcW w:w="5804" w:type="dxa"/>
            <w:shd w:val="clear" w:color="auto" w:fill="auto"/>
            <w:hideMark/>
          </w:tcPr>
          <w:p w14:paraId="272F3EE0" w14:textId="77777777" w:rsidR="00BF449B" w:rsidRPr="00305B3B" w:rsidRDefault="00BF449B" w:rsidP="00305B3B">
            <w:pPr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  <w:lang w:eastAsia="en-GB"/>
              </w:rPr>
            </w:pPr>
            <w:r w:rsidRPr="00305B3B">
              <w:rPr>
                <w:rFonts w:eastAsia="Times New Roman"/>
                <w:color w:val="000000"/>
                <w:sz w:val="16"/>
                <w:szCs w:val="16"/>
                <w:lang w:eastAsia="en-GB"/>
              </w:rPr>
              <w:t>Number of other fish (not cod or sea bass) caught and kept – Three fish  </w:t>
            </w:r>
          </w:p>
        </w:tc>
        <w:tc>
          <w:tcPr>
            <w:tcW w:w="1574" w:type="dxa"/>
          </w:tcPr>
          <w:p w14:paraId="5A8BECF1" w14:textId="77777777" w:rsidR="00BF449B" w:rsidRPr="00305B3B" w:rsidRDefault="00BF449B" w:rsidP="00305B3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  <w:r w:rsidRPr="00305B3B">
              <w:rPr>
                <w:color w:val="000000"/>
                <w:sz w:val="16"/>
                <w:szCs w:val="16"/>
              </w:rPr>
              <w:t>0.986 (0.207)***</w:t>
            </w:r>
          </w:p>
        </w:tc>
        <w:tc>
          <w:tcPr>
            <w:tcW w:w="1632" w:type="dxa"/>
          </w:tcPr>
          <w:p w14:paraId="450DC406" w14:textId="77777777" w:rsidR="00BF449B" w:rsidRPr="00305B3B" w:rsidRDefault="00BF449B" w:rsidP="00305B3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  <w:r w:rsidRPr="00305B3B">
              <w:rPr>
                <w:color w:val="000000"/>
                <w:sz w:val="16"/>
                <w:szCs w:val="16"/>
              </w:rPr>
              <w:t>1.021 (0.344)***</w:t>
            </w:r>
          </w:p>
        </w:tc>
      </w:tr>
      <w:tr w:rsidR="00BF449B" w:rsidRPr="00305B3B" w14:paraId="756E7DCF" w14:textId="77777777" w:rsidTr="00305B3B">
        <w:tc>
          <w:tcPr>
            <w:tcW w:w="5804" w:type="dxa"/>
            <w:shd w:val="clear" w:color="auto" w:fill="auto"/>
            <w:hideMark/>
          </w:tcPr>
          <w:p w14:paraId="17B30E1F" w14:textId="77777777" w:rsidR="00BF449B" w:rsidRPr="00305B3B" w:rsidRDefault="00BF449B" w:rsidP="00305B3B">
            <w:pPr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  <w:lang w:eastAsia="en-GB"/>
              </w:rPr>
            </w:pPr>
            <w:r w:rsidRPr="00305B3B">
              <w:rPr>
                <w:rFonts w:eastAsia="Times New Roman"/>
                <w:color w:val="000000"/>
                <w:sz w:val="16"/>
                <w:szCs w:val="16"/>
                <w:lang w:eastAsia="en-GB"/>
              </w:rPr>
              <w:t>Cost   </w:t>
            </w:r>
          </w:p>
        </w:tc>
        <w:tc>
          <w:tcPr>
            <w:tcW w:w="1574" w:type="dxa"/>
          </w:tcPr>
          <w:p w14:paraId="4B316991" w14:textId="77777777" w:rsidR="00BF449B" w:rsidRPr="00305B3B" w:rsidRDefault="00BF449B" w:rsidP="00305B3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05B3B">
              <w:rPr>
                <w:color w:val="000000"/>
                <w:sz w:val="16"/>
                <w:szCs w:val="16"/>
              </w:rPr>
              <w:t>-0.041 (0.005)***</w:t>
            </w:r>
          </w:p>
        </w:tc>
        <w:tc>
          <w:tcPr>
            <w:tcW w:w="1632" w:type="dxa"/>
          </w:tcPr>
          <w:p w14:paraId="41ABC341" w14:textId="77777777" w:rsidR="00BF449B" w:rsidRPr="00305B3B" w:rsidRDefault="00BF449B" w:rsidP="00305B3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  <w:r w:rsidRPr="00305B3B">
              <w:rPr>
                <w:rFonts w:eastAsia="Times New Roman"/>
                <w:color w:val="000000"/>
                <w:sz w:val="16"/>
                <w:szCs w:val="16"/>
                <w:lang w:eastAsia="en-GB"/>
              </w:rPr>
              <w:t>-0.040 (0.007)***</w:t>
            </w:r>
          </w:p>
        </w:tc>
      </w:tr>
      <w:tr w:rsidR="00BF449B" w:rsidRPr="00305B3B" w14:paraId="138007F0" w14:textId="77777777" w:rsidTr="00305B3B">
        <w:tc>
          <w:tcPr>
            <w:tcW w:w="5804" w:type="dxa"/>
            <w:shd w:val="clear" w:color="auto" w:fill="auto"/>
          </w:tcPr>
          <w:p w14:paraId="2ADD6F4D" w14:textId="77777777" w:rsidR="00BF449B" w:rsidRPr="00305B3B" w:rsidRDefault="00BF449B" w:rsidP="00305B3B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  <w:r w:rsidRPr="00305B3B">
              <w:rPr>
                <w:rFonts w:eastAsia="Times New Roman"/>
                <w:color w:val="000000"/>
                <w:sz w:val="16"/>
                <w:szCs w:val="16"/>
                <w:lang w:eastAsia="en-GB"/>
              </w:rPr>
              <w:t>Log likelihood Null model</w:t>
            </w:r>
          </w:p>
        </w:tc>
        <w:tc>
          <w:tcPr>
            <w:tcW w:w="1574" w:type="dxa"/>
          </w:tcPr>
          <w:p w14:paraId="0C03B59E" w14:textId="77777777" w:rsidR="00BF449B" w:rsidRPr="00305B3B" w:rsidRDefault="00BF449B" w:rsidP="00305B3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05B3B">
              <w:rPr>
                <w:color w:val="000000"/>
                <w:sz w:val="16"/>
                <w:szCs w:val="16"/>
              </w:rPr>
              <w:t>-1792.9</w:t>
            </w:r>
          </w:p>
        </w:tc>
        <w:tc>
          <w:tcPr>
            <w:tcW w:w="1632" w:type="dxa"/>
          </w:tcPr>
          <w:p w14:paraId="055B1D4F" w14:textId="77777777" w:rsidR="00BF449B" w:rsidRPr="00305B3B" w:rsidRDefault="00BF449B" w:rsidP="00305B3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05B3B">
              <w:rPr>
                <w:rFonts w:eastAsia="Times New Roman"/>
                <w:color w:val="000000"/>
                <w:sz w:val="16"/>
                <w:szCs w:val="16"/>
                <w:lang w:eastAsia="en-GB"/>
              </w:rPr>
              <w:t>-711.91</w:t>
            </w:r>
          </w:p>
        </w:tc>
      </w:tr>
      <w:tr w:rsidR="00BF449B" w:rsidRPr="00305B3B" w14:paraId="657CE016" w14:textId="77777777" w:rsidTr="00305B3B">
        <w:tc>
          <w:tcPr>
            <w:tcW w:w="5804" w:type="dxa"/>
            <w:shd w:val="clear" w:color="auto" w:fill="auto"/>
          </w:tcPr>
          <w:p w14:paraId="31BD4A6B" w14:textId="77777777" w:rsidR="00BF449B" w:rsidRPr="00305B3B" w:rsidRDefault="00BF449B" w:rsidP="00305B3B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  <w:r w:rsidRPr="00305B3B">
              <w:rPr>
                <w:rFonts w:eastAsia="Times New Roman"/>
                <w:color w:val="000000"/>
                <w:sz w:val="16"/>
                <w:szCs w:val="16"/>
                <w:lang w:eastAsia="en-GB"/>
              </w:rPr>
              <w:t>Log likelihood</w:t>
            </w:r>
          </w:p>
        </w:tc>
        <w:tc>
          <w:tcPr>
            <w:tcW w:w="1574" w:type="dxa"/>
          </w:tcPr>
          <w:p w14:paraId="45DCC89B" w14:textId="77777777" w:rsidR="00BF449B" w:rsidRPr="00305B3B" w:rsidRDefault="00BF449B" w:rsidP="00305B3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en-GB"/>
              </w:rPr>
            </w:pPr>
            <w:r w:rsidRPr="00305B3B">
              <w:rPr>
                <w:color w:val="000000"/>
                <w:sz w:val="16"/>
                <w:szCs w:val="16"/>
              </w:rPr>
              <w:t>-1511.24</w:t>
            </w:r>
          </w:p>
        </w:tc>
        <w:tc>
          <w:tcPr>
            <w:tcW w:w="1632" w:type="dxa"/>
          </w:tcPr>
          <w:p w14:paraId="4208C510" w14:textId="77777777" w:rsidR="00BF449B" w:rsidRPr="00305B3B" w:rsidRDefault="00BF449B" w:rsidP="00305B3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en-GB"/>
              </w:rPr>
            </w:pPr>
            <w:r w:rsidRPr="00305B3B">
              <w:rPr>
                <w:color w:val="000000"/>
                <w:sz w:val="16"/>
                <w:szCs w:val="16"/>
              </w:rPr>
              <w:t>-565.899</w:t>
            </w:r>
          </w:p>
        </w:tc>
      </w:tr>
      <w:tr w:rsidR="00BF449B" w:rsidRPr="00305B3B" w14:paraId="18FB3D0E" w14:textId="77777777" w:rsidTr="00305B3B">
        <w:tc>
          <w:tcPr>
            <w:tcW w:w="5804" w:type="dxa"/>
            <w:shd w:val="clear" w:color="auto" w:fill="auto"/>
            <w:hideMark/>
          </w:tcPr>
          <w:p w14:paraId="02AD8DB4" w14:textId="77777777" w:rsidR="00BF449B" w:rsidRPr="00305B3B" w:rsidRDefault="00BF449B" w:rsidP="00305B3B">
            <w:pPr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  <w:lang w:eastAsia="en-GB"/>
              </w:rPr>
            </w:pPr>
            <w:r w:rsidRPr="00305B3B">
              <w:rPr>
                <w:rFonts w:eastAsia="Times New Roman"/>
                <w:color w:val="000000"/>
                <w:sz w:val="16"/>
                <w:szCs w:val="16"/>
                <w:lang w:eastAsia="en-GB"/>
              </w:rPr>
              <w:t>McFadden Pseudo R</w:t>
            </w:r>
            <w:r w:rsidRPr="001051C6">
              <w:rPr>
                <w:rFonts w:eastAsia="Times New Roman"/>
                <w:color w:val="000000"/>
                <w:sz w:val="16"/>
                <w:szCs w:val="16"/>
                <w:vertAlign w:val="superscript"/>
                <w:lang w:eastAsia="en-GB"/>
              </w:rPr>
              <w:t>2 </w:t>
            </w:r>
            <w:r w:rsidRPr="00305B3B">
              <w:rPr>
                <w:rFonts w:eastAsia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74" w:type="dxa"/>
            <w:vAlign w:val="center"/>
          </w:tcPr>
          <w:p w14:paraId="5721E078" w14:textId="77777777" w:rsidR="00BF449B" w:rsidRPr="00305B3B" w:rsidRDefault="00BF449B" w:rsidP="00305B3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  <w:r w:rsidRPr="00305B3B">
              <w:rPr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632" w:type="dxa"/>
            <w:vAlign w:val="center"/>
          </w:tcPr>
          <w:p w14:paraId="49AD50A2" w14:textId="77777777" w:rsidR="00BF449B" w:rsidRPr="00305B3B" w:rsidRDefault="00BF449B" w:rsidP="00305B3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  <w:r w:rsidRPr="00305B3B">
              <w:rPr>
                <w:color w:val="000000"/>
                <w:sz w:val="16"/>
                <w:szCs w:val="16"/>
              </w:rPr>
              <w:t>0.21</w:t>
            </w:r>
          </w:p>
        </w:tc>
      </w:tr>
    </w:tbl>
    <w:p w14:paraId="6160ED59" w14:textId="77777777" w:rsidR="00B555F3" w:rsidRPr="004A0CE4" w:rsidRDefault="00B555F3" w:rsidP="008F709C">
      <w:pPr>
        <w:pStyle w:val="Titolo2"/>
        <w:ind w:left="431" w:hanging="431"/>
      </w:pPr>
    </w:p>
    <w:p w14:paraId="2D5C80CE" w14:textId="53C8FBDD" w:rsidR="008F709C" w:rsidRPr="004A0CE4" w:rsidRDefault="008F709C" w:rsidP="001C0795">
      <w:pPr>
        <w:pStyle w:val="Titolo1"/>
      </w:pPr>
      <w:r w:rsidRPr="004A0CE4">
        <w:t>References</w:t>
      </w:r>
    </w:p>
    <w:p w14:paraId="4B1C5B3D" w14:textId="035CD43C" w:rsidR="00611690" w:rsidRPr="004A0CE4" w:rsidRDefault="00611690" w:rsidP="00611690">
      <w:pPr>
        <w:ind w:left="720" w:hanging="720"/>
      </w:pPr>
      <w:r w:rsidRPr="004A0CE4">
        <w:rPr>
          <w:lang w:val="it-IT"/>
        </w:rPr>
        <w:t>Amoah, A., Ferrini, S., Schaafsma, M.</w:t>
      </w:r>
      <w:r w:rsidR="00395DFA" w:rsidRPr="004A0CE4">
        <w:rPr>
          <w:lang w:val="it-IT"/>
        </w:rPr>
        <w:t>,</w:t>
      </w:r>
      <w:r w:rsidRPr="004A0CE4">
        <w:rPr>
          <w:lang w:val="it-IT"/>
        </w:rPr>
        <w:t xml:space="preserve"> 2019. </w:t>
      </w:r>
      <w:r w:rsidRPr="004A0CE4">
        <w:t>Electricity outages in Ghana: Are contingent valuation estimates valid? Energy Policy</w:t>
      </w:r>
      <w:r w:rsidR="00867154" w:rsidRPr="004A0CE4">
        <w:t>.</w:t>
      </w:r>
      <w:r w:rsidRPr="004A0CE4">
        <w:t xml:space="preserve"> 135, 110</w:t>
      </w:r>
      <w:r w:rsidR="00EF7F25" w:rsidRPr="004A0CE4">
        <w:t>-</w:t>
      </w:r>
      <w:r w:rsidRPr="004A0CE4">
        <w:t>996.</w:t>
      </w:r>
    </w:p>
    <w:p w14:paraId="3A9D858C" w14:textId="3A5CBBB2" w:rsidR="00FD295C" w:rsidRPr="004A0CE4" w:rsidRDefault="00FD295C" w:rsidP="00FD295C">
      <w:pPr>
        <w:ind w:left="720" w:hanging="720"/>
      </w:pPr>
      <w:r w:rsidRPr="004A0CE4">
        <w:t>Bateman, I.J., Langford, I.H.</w:t>
      </w:r>
      <w:r w:rsidR="00395DFA" w:rsidRPr="004A0CE4">
        <w:t>,</w:t>
      </w:r>
      <w:r w:rsidRPr="004A0CE4">
        <w:t xml:space="preserve"> 1997. Budget-constraint, temporal, and question-ordering effects in contingent valuation studies. Enviro</w:t>
      </w:r>
      <w:r w:rsidR="002B0D07" w:rsidRPr="004A0CE4">
        <w:t>n</w:t>
      </w:r>
      <w:r w:rsidR="00790547" w:rsidRPr="004A0CE4">
        <w:t>.</w:t>
      </w:r>
      <w:r w:rsidRPr="004A0CE4">
        <w:t xml:space="preserve"> Plan A</w:t>
      </w:r>
      <w:r w:rsidR="00867154" w:rsidRPr="004A0CE4">
        <w:t>.</w:t>
      </w:r>
      <w:r w:rsidRPr="004A0CE4">
        <w:t xml:space="preserve"> 29, 1215-1228.</w:t>
      </w:r>
    </w:p>
    <w:p w14:paraId="6E02CE1F" w14:textId="19F4C21A" w:rsidR="00D1007A" w:rsidRPr="004A0CE4" w:rsidRDefault="00D1007A" w:rsidP="00BF3F70">
      <w:pPr>
        <w:ind w:left="720" w:hanging="720"/>
      </w:pPr>
      <w:r w:rsidRPr="004A0CE4">
        <w:lastRenderedPageBreak/>
        <w:t>Bimonte, S., Ferrini, S., Grilli, G.</w:t>
      </w:r>
      <w:r w:rsidR="00395DFA" w:rsidRPr="004A0CE4">
        <w:t>,</w:t>
      </w:r>
      <w:r w:rsidRPr="004A0CE4">
        <w:t xml:space="preserve"> 2016. Transport infrastructures, environment impacts and tourists' welfare: a choice experiment to elicit tourist preferences in Siena–Italy. J</w:t>
      </w:r>
      <w:r w:rsidR="00BB211A" w:rsidRPr="004A0CE4">
        <w:t>.</w:t>
      </w:r>
      <w:r w:rsidRPr="004A0CE4">
        <w:t xml:space="preserve"> Enviro</w:t>
      </w:r>
      <w:r w:rsidR="00BB211A" w:rsidRPr="004A0CE4">
        <w:t>n.</w:t>
      </w:r>
      <w:r w:rsidRPr="004A0CE4">
        <w:t xml:space="preserve"> Plan</w:t>
      </w:r>
      <w:r w:rsidR="00BB211A" w:rsidRPr="004A0CE4">
        <w:t>.</w:t>
      </w:r>
      <w:r w:rsidRPr="004A0CE4">
        <w:t xml:space="preserve"> Manag</w:t>
      </w:r>
      <w:r w:rsidR="00BB211A" w:rsidRPr="004A0CE4">
        <w:t>.</w:t>
      </w:r>
      <w:r w:rsidRPr="004A0CE4">
        <w:t xml:space="preserve"> 59, 891-910.</w:t>
      </w:r>
    </w:p>
    <w:p w14:paraId="5D095295" w14:textId="09A1F3B0" w:rsidR="008F709C" w:rsidRPr="004A0CE4" w:rsidRDefault="008F709C" w:rsidP="008F709C">
      <w:pPr>
        <w:ind w:left="720" w:hanging="720"/>
        <w:rPr>
          <w:rFonts w:eastAsia="Times New Roman"/>
          <w:lang w:eastAsia="en-GB"/>
        </w:rPr>
      </w:pPr>
      <w:r w:rsidRPr="004A0CE4">
        <w:rPr>
          <w:rFonts w:eastAsia="Times New Roman"/>
          <w:lang w:eastAsia="en-GB"/>
        </w:rPr>
        <w:t>Carson, R.T., Groves, T.</w:t>
      </w:r>
      <w:r w:rsidR="00395DFA" w:rsidRPr="004A0CE4">
        <w:rPr>
          <w:rFonts w:eastAsia="Times New Roman"/>
          <w:lang w:eastAsia="en-GB"/>
        </w:rPr>
        <w:t>,</w:t>
      </w:r>
      <w:r w:rsidRPr="004A0CE4">
        <w:rPr>
          <w:rFonts w:eastAsia="Times New Roman"/>
          <w:lang w:eastAsia="en-GB"/>
        </w:rPr>
        <w:t xml:space="preserve"> 2007. Incentive and informational properties of preference questions. Enviro</w:t>
      </w:r>
      <w:r w:rsidR="00EF13E6" w:rsidRPr="004A0CE4">
        <w:rPr>
          <w:rFonts w:eastAsia="Times New Roman"/>
          <w:lang w:eastAsia="en-GB"/>
        </w:rPr>
        <w:t>n.</w:t>
      </w:r>
      <w:r w:rsidRPr="004A0CE4">
        <w:rPr>
          <w:rFonts w:eastAsia="Times New Roman"/>
          <w:lang w:eastAsia="en-GB"/>
        </w:rPr>
        <w:t xml:space="preserve"> </w:t>
      </w:r>
      <w:r w:rsidR="00EF13E6" w:rsidRPr="004A0CE4">
        <w:rPr>
          <w:rFonts w:eastAsia="Times New Roman"/>
          <w:lang w:eastAsia="en-GB"/>
        </w:rPr>
        <w:t>R</w:t>
      </w:r>
      <w:r w:rsidRPr="004A0CE4">
        <w:rPr>
          <w:rFonts w:eastAsia="Times New Roman"/>
          <w:lang w:eastAsia="en-GB"/>
        </w:rPr>
        <w:t>esour</w:t>
      </w:r>
      <w:r w:rsidR="00EF13E6" w:rsidRPr="004A0CE4">
        <w:rPr>
          <w:rFonts w:eastAsia="Times New Roman"/>
          <w:lang w:eastAsia="en-GB"/>
        </w:rPr>
        <w:t>. Econ.</w:t>
      </w:r>
      <w:r w:rsidRPr="004A0CE4">
        <w:rPr>
          <w:rFonts w:eastAsia="Times New Roman"/>
          <w:lang w:eastAsia="en-GB"/>
        </w:rPr>
        <w:t xml:space="preserve"> 37, 181-210.</w:t>
      </w:r>
    </w:p>
    <w:p w14:paraId="2DAC5C3C" w14:textId="4F65D9F2" w:rsidR="00FD295C" w:rsidRPr="004A0CE4" w:rsidRDefault="00FD295C" w:rsidP="00FD295C">
      <w:pPr>
        <w:ind w:left="720" w:hanging="720"/>
        <w:rPr>
          <w:rFonts w:eastAsia="Times New Roman"/>
          <w:lang w:eastAsia="en-GB"/>
        </w:rPr>
      </w:pPr>
      <w:r w:rsidRPr="004A0CE4">
        <w:rPr>
          <w:rFonts w:eastAsia="Times New Roman"/>
          <w:lang w:eastAsia="en-GB"/>
        </w:rPr>
        <w:t>Carson, R.T., Groves, T.</w:t>
      </w:r>
      <w:r w:rsidR="00395DFA" w:rsidRPr="004A0CE4">
        <w:rPr>
          <w:rFonts w:eastAsia="Times New Roman"/>
          <w:lang w:eastAsia="en-GB"/>
        </w:rPr>
        <w:t>,</w:t>
      </w:r>
      <w:r w:rsidRPr="004A0CE4">
        <w:rPr>
          <w:rFonts w:eastAsia="Times New Roman"/>
          <w:lang w:eastAsia="en-GB"/>
        </w:rPr>
        <w:t xml:space="preserve"> 2011. 15 Incentive and information properties of preference questions: commentary and extensions. The international handbook on non-market environmental valuation, 300-321.</w:t>
      </w:r>
    </w:p>
    <w:p w14:paraId="49B2036F" w14:textId="1E1C81E1" w:rsidR="008F709C" w:rsidRPr="004A0CE4" w:rsidRDefault="008F709C" w:rsidP="008F709C">
      <w:pPr>
        <w:ind w:left="720" w:hanging="720"/>
        <w:rPr>
          <w:rFonts w:eastAsia="Times New Roman"/>
          <w:lang w:eastAsia="en-GB"/>
        </w:rPr>
      </w:pPr>
      <w:r w:rsidRPr="004A0CE4">
        <w:rPr>
          <w:rFonts w:eastAsia="Times New Roman"/>
          <w:lang w:eastAsia="en-GB"/>
        </w:rPr>
        <w:t>Carson, R.T.</w:t>
      </w:r>
      <w:r w:rsidR="00380384" w:rsidRPr="004A0CE4">
        <w:rPr>
          <w:rFonts w:eastAsia="Times New Roman"/>
          <w:lang w:eastAsia="en-GB"/>
        </w:rPr>
        <w:t>,</w:t>
      </w:r>
      <w:r w:rsidRPr="004A0CE4">
        <w:rPr>
          <w:rFonts w:eastAsia="Times New Roman"/>
          <w:lang w:eastAsia="en-GB"/>
        </w:rPr>
        <w:t xml:space="preserve"> 2012. Contingent valuation: A practical alternative when prices aren't available. </w:t>
      </w:r>
      <w:r w:rsidR="004928C1" w:rsidRPr="004A0CE4">
        <w:rPr>
          <w:rFonts w:eastAsia="Times New Roman"/>
          <w:lang w:eastAsia="en-GB"/>
        </w:rPr>
        <w:t>J. Econ. Perspect.</w:t>
      </w:r>
      <w:r w:rsidRPr="004A0CE4">
        <w:rPr>
          <w:rFonts w:eastAsia="Times New Roman"/>
          <w:lang w:eastAsia="en-GB"/>
        </w:rPr>
        <w:t xml:space="preserve"> 26, 27-42.</w:t>
      </w:r>
    </w:p>
    <w:p w14:paraId="28A831D7" w14:textId="794600D1" w:rsidR="00360A94" w:rsidRPr="004A0CE4" w:rsidRDefault="00360A94" w:rsidP="00360A94">
      <w:pPr>
        <w:ind w:left="720" w:hanging="720"/>
        <w:rPr>
          <w:rFonts w:eastAsia="Times New Roman"/>
          <w:lang w:eastAsia="en-GB"/>
        </w:rPr>
      </w:pPr>
      <w:r w:rsidRPr="004A0CE4">
        <w:rPr>
          <w:rFonts w:eastAsia="Times New Roman"/>
          <w:lang w:eastAsia="en-GB"/>
        </w:rPr>
        <w:t>Champ, P.A., Bishop R.C.</w:t>
      </w:r>
      <w:r w:rsidR="00AB725C" w:rsidRPr="004A0CE4">
        <w:rPr>
          <w:rFonts w:eastAsia="Times New Roman"/>
          <w:lang w:eastAsia="en-GB"/>
        </w:rPr>
        <w:t>,</w:t>
      </w:r>
      <w:r w:rsidRPr="004A0CE4">
        <w:rPr>
          <w:rFonts w:eastAsia="Times New Roman"/>
          <w:lang w:eastAsia="en-GB"/>
        </w:rPr>
        <w:t xml:space="preserve"> 2001. Donation Payment Mechanisms and Contingent Valuation: An Empirical Study of Hypothetical Bias. </w:t>
      </w:r>
      <w:r w:rsidR="00F12849" w:rsidRPr="004A0CE4">
        <w:rPr>
          <w:rFonts w:eastAsia="Times New Roman"/>
          <w:lang w:eastAsia="en-GB"/>
        </w:rPr>
        <w:t>Environ. Resour. Econ.</w:t>
      </w:r>
      <w:r w:rsidRPr="004A0CE4">
        <w:rPr>
          <w:rFonts w:eastAsia="Times New Roman"/>
          <w:lang w:eastAsia="en-GB"/>
        </w:rPr>
        <w:t xml:space="preserve"> 19, 383-402.</w:t>
      </w:r>
    </w:p>
    <w:p w14:paraId="3513E059" w14:textId="07B4AAF1" w:rsidR="00360A94" w:rsidRPr="004A0CE4" w:rsidRDefault="00360A94" w:rsidP="00360A94">
      <w:pPr>
        <w:ind w:left="720" w:hanging="720"/>
        <w:rPr>
          <w:rFonts w:eastAsia="Times New Roman"/>
          <w:lang w:eastAsia="en-GB"/>
        </w:rPr>
      </w:pPr>
      <w:r w:rsidRPr="004A0CE4">
        <w:rPr>
          <w:rFonts w:eastAsia="Times New Roman"/>
          <w:lang w:eastAsia="en-GB"/>
        </w:rPr>
        <w:t>Champ, P.A., Moore, R., Bishop. R.C.</w:t>
      </w:r>
      <w:r w:rsidR="00AB725C" w:rsidRPr="004A0CE4">
        <w:rPr>
          <w:rFonts w:eastAsia="Times New Roman"/>
          <w:lang w:eastAsia="en-GB"/>
        </w:rPr>
        <w:t>,</w:t>
      </w:r>
      <w:r w:rsidRPr="004A0CE4">
        <w:rPr>
          <w:rFonts w:eastAsia="Times New Roman"/>
          <w:lang w:eastAsia="en-GB"/>
        </w:rPr>
        <w:t xml:space="preserve"> 2009. A Comparison of Approaches to Mitigate Hypothetical Bias. </w:t>
      </w:r>
      <w:r w:rsidR="002E79FB" w:rsidRPr="004A0CE4">
        <w:rPr>
          <w:rFonts w:eastAsia="Times New Roman"/>
          <w:lang w:eastAsia="en-GB"/>
        </w:rPr>
        <w:t>Agric. Econ. Res. Rev.</w:t>
      </w:r>
      <w:r w:rsidRPr="004A0CE4">
        <w:rPr>
          <w:rFonts w:eastAsia="Times New Roman"/>
          <w:lang w:eastAsia="en-GB"/>
        </w:rPr>
        <w:t xml:space="preserve"> 38, 166–80.</w:t>
      </w:r>
    </w:p>
    <w:p w14:paraId="29ED5252" w14:textId="1276A800" w:rsidR="00F32482" w:rsidRPr="004A0CE4" w:rsidRDefault="00F32482" w:rsidP="00F32482">
      <w:pPr>
        <w:ind w:left="720" w:hanging="720"/>
        <w:rPr>
          <w:rFonts w:eastAsia="Times New Roman"/>
          <w:lang w:eastAsia="en-GB"/>
        </w:rPr>
      </w:pPr>
      <w:r w:rsidRPr="004A0CE4">
        <w:rPr>
          <w:rFonts w:eastAsia="Times New Roman"/>
          <w:lang w:eastAsia="en-GB"/>
        </w:rPr>
        <w:t>Hausman, J.</w:t>
      </w:r>
      <w:r w:rsidR="00AB725C" w:rsidRPr="004A0CE4">
        <w:rPr>
          <w:rFonts w:eastAsia="Times New Roman"/>
          <w:lang w:eastAsia="en-GB"/>
        </w:rPr>
        <w:t>,</w:t>
      </w:r>
      <w:r w:rsidRPr="004A0CE4">
        <w:rPr>
          <w:rFonts w:eastAsia="Times New Roman"/>
          <w:lang w:eastAsia="en-GB"/>
        </w:rPr>
        <w:t xml:space="preserve"> 2012. Contingent valuation: from dubious to hopeless. </w:t>
      </w:r>
      <w:r w:rsidR="00F55DA4" w:rsidRPr="004A0CE4">
        <w:rPr>
          <w:rFonts w:eastAsia="Times New Roman"/>
          <w:lang w:eastAsia="en-GB"/>
        </w:rPr>
        <w:t>J. Econ. Perspect</w:t>
      </w:r>
      <w:r w:rsidR="00363F6B" w:rsidRPr="004A0CE4">
        <w:rPr>
          <w:rFonts w:eastAsia="Times New Roman"/>
          <w:lang w:eastAsia="en-GB"/>
        </w:rPr>
        <w:t>.</w:t>
      </w:r>
      <w:r w:rsidRPr="004A0CE4">
        <w:rPr>
          <w:rFonts w:eastAsia="Times New Roman"/>
          <w:lang w:eastAsia="en-GB"/>
        </w:rPr>
        <w:t> 26, 43-56.</w:t>
      </w:r>
    </w:p>
    <w:p w14:paraId="362B52E1" w14:textId="7F697DD9" w:rsidR="00BB0301" w:rsidRPr="004A0CE4" w:rsidRDefault="00BB0301" w:rsidP="00F32482">
      <w:pPr>
        <w:ind w:left="720" w:hanging="720"/>
        <w:rPr>
          <w:rFonts w:eastAsia="Times New Roman"/>
          <w:lang w:eastAsia="en-GB"/>
        </w:rPr>
      </w:pPr>
      <w:r w:rsidRPr="004A0CE4">
        <w:rPr>
          <w:rFonts w:eastAsia="Times New Roman"/>
          <w:lang w:eastAsia="en-GB"/>
        </w:rPr>
        <w:t>Hensher, D.A., Rose, J.M., Rose, J.M., Greene, W.H.</w:t>
      </w:r>
      <w:r w:rsidR="00AB725C" w:rsidRPr="004A0CE4">
        <w:rPr>
          <w:rFonts w:eastAsia="Times New Roman"/>
          <w:lang w:eastAsia="en-GB"/>
        </w:rPr>
        <w:t>,</w:t>
      </w:r>
      <w:r w:rsidRPr="004A0CE4">
        <w:rPr>
          <w:rFonts w:eastAsia="Times New Roman"/>
          <w:lang w:eastAsia="en-GB"/>
        </w:rPr>
        <w:t xml:space="preserve"> 2005. Applied choice analysis: a primer. Cambridge university press.</w:t>
      </w:r>
    </w:p>
    <w:p w14:paraId="5AF54622" w14:textId="0508C32B" w:rsidR="00056DC6" w:rsidRPr="004A0CE4" w:rsidRDefault="00056DC6" w:rsidP="00F32482">
      <w:pPr>
        <w:ind w:left="720" w:hanging="720"/>
        <w:rPr>
          <w:rFonts w:eastAsia="Times New Roman"/>
          <w:lang w:eastAsia="en-GB"/>
        </w:rPr>
      </w:pPr>
      <w:r w:rsidRPr="004A0CE4">
        <w:rPr>
          <w:rFonts w:eastAsia="Times New Roman"/>
          <w:lang w:eastAsia="en-GB"/>
        </w:rPr>
        <w:t xml:space="preserve">Johnston, R.J., Boyle, K.J., Adamowicz, W. (Vic), Bennett, J., Brouwer, R., Cameron, T.A., Hanemann, W.M., Hanley, N., Ryan, M., Scarpa, R., Tourangeau, R., Vossler, C.A., 2017. Contemporary Guidance for Stated Preference Studies. J. Assoc. Environ. Resour. Econ. 4, 319–405. </w:t>
      </w:r>
    </w:p>
    <w:p w14:paraId="4A64C278" w14:textId="7ABE04BD" w:rsidR="008F709C" w:rsidRPr="004A0CE4" w:rsidRDefault="008F709C" w:rsidP="008F709C">
      <w:pPr>
        <w:ind w:left="720" w:hanging="720"/>
        <w:rPr>
          <w:rFonts w:eastAsia="Times New Roman"/>
          <w:lang w:eastAsia="en-GB"/>
        </w:rPr>
      </w:pPr>
      <w:r w:rsidRPr="004A0CE4">
        <w:rPr>
          <w:rFonts w:eastAsia="Times New Roman"/>
          <w:lang w:eastAsia="en-GB"/>
        </w:rPr>
        <w:lastRenderedPageBreak/>
        <w:t>List, J.A.</w:t>
      </w:r>
      <w:r w:rsidR="00056DC6" w:rsidRPr="004A0CE4">
        <w:rPr>
          <w:rFonts w:eastAsia="Times New Roman"/>
          <w:lang w:eastAsia="en-GB"/>
        </w:rPr>
        <w:t>,</w:t>
      </w:r>
      <w:r w:rsidRPr="004A0CE4">
        <w:rPr>
          <w:rFonts w:eastAsia="Times New Roman"/>
          <w:lang w:eastAsia="en-GB"/>
        </w:rPr>
        <w:t xml:space="preserve"> Gallet, C.A.</w:t>
      </w:r>
      <w:r w:rsidR="00056DC6" w:rsidRPr="004A0CE4">
        <w:rPr>
          <w:rFonts w:eastAsia="Times New Roman"/>
          <w:lang w:eastAsia="en-GB"/>
        </w:rPr>
        <w:t>,</w:t>
      </w:r>
      <w:r w:rsidRPr="004A0CE4">
        <w:rPr>
          <w:rFonts w:eastAsia="Times New Roman"/>
          <w:lang w:eastAsia="en-GB"/>
        </w:rPr>
        <w:t xml:space="preserve"> 2001</w:t>
      </w:r>
      <w:r w:rsidR="00056DC6" w:rsidRPr="004A0CE4">
        <w:rPr>
          <w:rFonts w:eastAsia="Times New Roman"/>
          <w:lang w:eastAsia="en-GB"/>
        </w:rPr>
        <w:t>.</w:t>
      </w:r>
      <w:r w:rsidRPr="004A0CE4">
        <w:rPr>
          <w:rFonts w:eastAsia="Times New Roman"/>
          <w:lang w:eastAsia="en-GB"/>
        </w:rPr>
        <w:t xml:space="preserve"> What Experimental Protocol Influence Disparities Between Actual and Hypothetical Stated Values? Evidence from a Meta-Analysis. </w:t>
      </w:r>
      <w:r w:rsidR="002B2542" w:rsidRPr="004A0CE4">
        <w:rPr>
          <w:rFonts w:eastAsia="Times New Roman"/>
          <w:lang w:eastAsia="en-GB"/>
        </w:rPr>
        <w:t xml:space="preserve">Environ. Resour. Econ. </w:t>
      </w:r>
      <w:r w:rsidRPr="004A0CE4">
        <w:rPr>
          <w:rFonts w:eastAsia="Times New Roman"/>
          <w:lang w:eastAsia="en-GB"/>
        </w:rPr>
        <w:t>20, 241-54.</w:t>
      </w:r>
    </w:p>
    <w:p w14:paraId="27FEB8DA" w14:textId="5380A255" w:rsidR="00F32482" w:rsidRPr="004A0CE4" w:rsidRDefault="00F32482" w:rsidP="00F32482">
      <w:pPr>
        <w:ind w:left="720" w:hanging="720"/>
        <w:rPr>
          <w:rFonts w:eastAsia="Times New Roman"/>
          <w:lang w:eastAsia="en-GB"/>
        </w:rPr>
      </w:pPr>
      <w:r w:rsidRPr="004A0CE4">
        <w:rPr>
          <w:rFonts w:eastAsia="Times New Roman"/>
          <w:lang w:eastAsia="en-GB"/>
        </w:rPr>
        <w:t>Loomis, J.B.</w:t>
      </w:r>
      <w:r w:rsidR="004C7049" w:rsidRPr="004A0CE4">
        <w:rPr>
          <w:rFonts w:eastAsia="Times New Roman"/>
          <w:lang w:eastAsia="en-GB"/>
        </w:rPr>
        <w:t>,</w:t>
      </w:r>
      <w:r w:rsidRPr="004A0CE4">
        <w:rPr>
          <w:rFonts w:eastAsia="Times New Roman"/>
          <w:lang w:eastAsia="en-GB"/>
        </w:rPr>
        <w:t xml:space="preserve"> 2011. What’s to know about hypothetical bias in Stated Preference valuation studies? </w:t>
      </w:r>
      <w:r w:rsidR="00FE2283" w:rsidRPr="004A0CE4">
        <w:rPr>
          <w:rFonts w:eastAsia="Times New Roman"/>
          <w:lang w:eastAsia="en-GB"/>
        </w:rPr>
        <w:t>J. Econ. Surv.</w:t>
      </w:r>
      <w:r w:rsidRPr="004A0CE4">
        <w:rPr>
          <w:rFonts w:eastAsia="Times New Roman"/>
          <w:lang w:eastAsia="en-GB"/>
        </w:rPr>
        <w:t>, 25, 363–370.</w:t>
      </w:r>
    </w:p>
    <w:p w14:paraId="5969ADB9" w14:textId="511AA6C4" w:rsidR="00F32482" w:rsidRPr="004A0CE4" w:rsidRDefault="00F32482" w:rsidP="00F532E4">
      <w:pPr>
        <w:ind w:left="720" w:hanging="720"/>
        <w:rPr>
          <w:rFonts w:eastAsia="Times New Roman"/>
          <w:lang w:eastAsia="en-GB"/>
        </w:rPr>
      </w:pPr>
      <w:r w:rsidRPr="004A0CE4">
        <w:rPr>
          <w:rFonts w:eastAsia="Times New Roman"/>
          <w:lang w:eastAsia="en-GB"/>
        </w:rPr>
        <w:t>Loomis, J.B.</w:t>
      </w:r>
      <w:r w:rsidR="004C7049" w:rsidRPr="004A0CE4">
        <w:rPr>
          <w:rFonts w:eastAsia="Times New Roman"/>
          <w:lang w:eastAsia="en-GB"/>
        </w:rPr>
        <w:t>,</w:t>
      </w:r>
      <w:r w:rsidRPr="004A0CE4">
        <w:rPr>
          <w:rFonts w:eastAsia="Times New Roman"/>
          <w:lang w:eastAsia="en-GB"/>
        </w:rPr>
        <w:t xml:space="preserve"> 2014. 2013 WAEA Keynote Address: Strategies for Overcoming Hypothetical Bias in Stated Preference Surveys. </w:t>
      </w:r>
      <w:r w:rsidR="005F7EA7" w:rsidRPr="004A0CE4">
        <w:rPr>
          <w:rFonts w:eastAsia="Times New Roman"/>
          <w:lang w:eastAsia="en-GB"/>
        </w:rPr>
        <w:t>J. Agric. Resour. Econ.</w:t>
      </w:r>
      <w:r w:rsidRPr="004A0CE4">
        <w:rPr>
          <w:rFonts w:eastAsia="Times New Roman"/>
          <w:lang w:eastAsia="en-GB"/>
        </w:rPr>
        <w:t xml:space="preserve"> 39, 34–46.</w:t>
      </w:r>
    </w:p>
    <w:p w14:paraId="16853FA0" w14:textId="3BF54744" w:rsidR="008F709C" w:rsidRPr="004A0CE4" w:rsidRDefault="008F709C" w:rsidP="008F709C">
      <w:pPr>
        <w:ind w:left="720" w:hanging="720"/>
      </w:pPr>
      <w:r w:rsidRPr="004A0CE4">
        <w:t>Murphy, J.J., Allen, P. G., Stevens, T.H., Weatherhead, D.</w:t>
      </w:r>
      <w:r w:rsidR="004C7049" w:rsidRPr="004A0CE4">
        <w:t>,</w:t>
      </w:r>
      <w:r w:rsidRPr="004A0CE4">
        <w:t xml:space="preserve"> 2005. A meta-analysis of hypothetical bias in stated preference valuation. </w:t>
      </w:r>
      <w:r w:rsidR="008C7A9E" w:rsidRPr="004A0CE4">
        <w:rPr>
          <w:rFonts w:eastAsia="Times New Roman"/>
          <w:lang w:eastAsia="en-GB"/>
        </w:rPr>
        <w:t xml:space="preserve">Environ. Resour. Econ. </w:t>
      </w:r>
      <w:r w:rsidRPr="004A0CE4">
        <w:t>30, 313-325.</w:t>
      </w:r>
    </w:p>
    <w:p w14:paraId="0A2AA445" w14:textId="4C4467D1" w:rsidR="00E97616" w:rsidRPr="004A0CE4" w:rsidRDefault="00E97616" w:rsidP="008F709C">
      <w:pPr>
        <w:ind w:left="720" w:hanging="720"/>
      </w:pPr>
      <w:r w:rsidRPr="004A0CE4">
        <w:t>Penn</w:t>
      </w:r>
      <w:r w:rsidR="004C7049" w:rsidRPr="004A0CE4">
        <w:t>,</w:t>
      </w:r>
      <w:r w:rsidRPr="004A0CE4">
        <w:t xml:space="preserve"> J</w:t>
      </w:r>
      <w:r w:rsidR="004C7049" w:rsidRPr="004A0CE4">
        <w:t>.</w:t>
      </w:r>
      <w:r w:rsidRPr="004A0CE4">
        <w:t>, W</w:t>
      </w:r>
      <w:r w:rsidR="00265D14" w:rsidRPr="004A0CE4">
        <w:t>.</w:t>
      </w:r>
      <w:r w:rsidRPr="004A0CE4">
        <w:t xml:space="preserve"> Hu.</w:t>
      </w:r>
      <w:r w:rsidR="004C7049" w:rsidRPr="004A0CE4">
        <w:t>,</w:t>
      </w:r>
      <w:r w:rsidRPr="004A0CE4">
        <w:t xml:space="preserve"> 2018. Understanding Hypothetical Bias: An Enhanced Meta-Analysis. American </w:t>
      </w:r>
      <w:r w:rsidR="008C7A9E" w:rsidRPr="004A0CE4">
        <w:t xml:space="preserve">J. </w:t>
      </w:r>
      <w:r w:rsidR="004723F9" w:rsidRPr="004A0CE4">
        <w:t>Agric. Econ</w:t>
      </w:r>
      <w:r w:rsidRPr="004A0CE4">
        <w:t>. 100: 1186-1206.</w:t>
      </w:r>
    </w:p>
    <w:p w14:paraId="10E6A249" w14:textId="6EAC5589" w:rsidR="008F709C" w:rsidRPr="004A0CE4" w:rsidRDefault="008F709C" w:rsidP="008F709C">
      <w:pPr>
        <w:ind w:left="720" w:hanging="720"/>
      </w:pPr>
      <w:r w:rsidRPr="004A0CE4">
        <w:t>Schultz, E.T., Johnston, R.J., Segerson, K., Besedin, E.Y.</w:t>
      </w:r>
      <w:r w:rsidR="00265D14" w:rsidRPr="004A0CE4">
        <w:t>,</w:t>
      </w:r>
      <w:r w:rsidRPr="004A0CE4">
        <w:t xml:space="preserve"> 2012. Integrating ecology and economics for restoration: using ecological indicators in valuation of ecosystem services. </w:t>
      </w:r>
      <w:r w:rsidR="009341A0" w:rsidRPr="004A0CE4">
        <w:t>Res</w:t>
      </w:r>
      <w:r w:rsidR="00146B80" w:rsidRPr="004A0CE4">
        <w:t>tor. Ecol.</w:t>
      </w:r>
      <w:r w:rsidRPr="004A0CE4">
        <w:t xml:space="preserve"> 20, 304-310.</w:t>
      </w:r>
    </w:p>
    <w:p w14:paraId="42FD110F" w14:textId="2A55D3E5" w:rsidR="00360A94" w:rsidRPr="004A0CE4" w:rsidRDefault="00360A94" w:rsidP="00360A94">
      <w:pPr>
        <w:ind w:left="720" w:hanging="720"/>
      </w:pPr>
      <w:r w:rsidRPr="004A0CE4">
        <w:t>Weaver, R., Prelec, D.</w:t>
      </w:r>
      <w:r w:rsidR="00265D14" w:rsidRPr="004A0CE4">
        <w:t>,</w:t>
      </w:r>
      <w:r w:rsidRPr="004A0CE4">
        <w:t xml:space="preserve"> 2013. Creating Truth-Telling Incentives with the Bayesian Truth Serum.</w:t>
      </w:r>
      <w:r w:rsidR="007F2D0D" w:rsidRPr="004A0CE4">
        <w:t xml:space="preserve"> J. Mark. Res.</w:t>
      </w:r>
      <w:r w:rsidRPr="004A0CE4">
        <w:t xml:space="preserve"> 50, 289–302.</w:t>
      </w:r>
    </w:p>
    <w:p w14:paraId="616D65FC" w14:textId="047E5AE5" w:rsidR="007E7EB7" w:rsidRPr="004A0CE4" w:rsidRDefault="00360A94" w:rsidP="00BF3F70">
      <w:pPr>
        <w:ind w:left="720" w:hanging="720"/>
      </w:pPr>
      <w:r w:rsidRPr="004A0CE4">
        <w:t>Whitehead, J.C., Cherry, T.L.</w:t>
      </w:r>
      <w:r w:rsidR="00265D14" w:rsidRPr="004A0CE4">
        <w:t>,</w:t>
      </w:r>
      <w:r w:rsidRPr="004A0CE4">
        <w:t xml:space="preserve"> 2007. Willingness to pay for a Green Energy program: A comparison of ex-ante and ex-post hypothetical bias mitigation approaches. Resour</w:t>
      </w:r>
      <w:r w:rsidR="00B131C2" w:rsidRPr="004A0CE4">
        <w:t>.</w:t>
      </w:r>
      <w:r w:rsidRPr="004A0CE4">
        <w:t xml:space="preserve"> Energy Econ</w:t>
      </w:r>
      <w:r w:rsidR="00B131C2" w:rsidRPr="004A0CE4">
        <w:t>.</w:t>
      </w:r>
      <w:r w:rsidRPr="004A0CE4">
        <w:t xml:space="preserve"> 29, 247–261.</w:t>
      </w:r>
    </w:p>
    <w:sectPr w:rsidR="007E7EB7" w:rsidRPr="004A0CE4" w:rsidSect="00563AF0"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ACA4E" w14:textId="77777777" w:rsidR="001F1B8A" w:rsidRDefault="001F1B8A" w:rsidP="00DA3D22">
      <w:pPr>
        <w:spacing w:after="0" w:line="240" w:lineRule="auto"/>
      </w:pPr>
      <w:r>
        <w:separator/>
      </w:r>
    </w:p>
  </w:endnote>
  <w:endnote w:type="continuationSeparator" w:id="0">
    <w:p w14:paraId="0EF2545B" w14:textId="77777777" w:rsidR="001F1B8A" w:rsidRDefault="001F1B8A" w:rsidP="00DA3D22">
      <w:pPr>
        <w:spacing w:after="0" w:line="240" w:lineRule="auto"/>
      </w:pPr>
      <w:r>
        <w:continuationSeparator/>
      </w:r>
    </w:p>
  </w:endnote>
  <w:endnote w:type="continuationNotice" w:id="1">
    <w:p w14:paraId="2EA45596" w14:textId="77777777" w:rsidR="001F1B8A" w:rsidRDefault="001F1B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8D29EF" w14:textId="77777777" w:rsidR="001F1B8A" w:rsidRDefault="001F1B8A" w:rsidP="00DA3D22">
      <w:pPr>
        <w:spacing w:after="0" w:line="240" w:lineRule="auto"/>
      </w:pPr>
      <w:r>
        <w:separator/>
      </w:r>
    </w:p>
  </w:footnote>
  <w:footnote w:type="continuationSeparator" w:id="0">
    <w:p w14:paraId="0DE51607" w14:textId="77777777" w:rsidR="001F1B8A" w:rsidRDefault="001F1B8A" w:rsidP="00DA3D22">
      <w:pPr>
        <w:spacing w:after="0" w:line="240" w:lineRule="auto"/>
      </w:pPr>
      <w:r>
        <w:continuationSeparator/>
      </w:r>
    </w:p>
  </w:footnote>
  <w:footnote w:type="continuationNotice" w:id="1">
    <w:p w14:paraId="6DB13719" w14:textId="77777777" w:rsidR="001F1B8A" w:rsidRDefault="001F1B8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9D7296"/>
    <w:multiLevelType w:val="multilevel"/>
    <w:tmpl w:val="F2D6AE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9C"/>
    <w:rsid w:val="00056DC6"/>
    <w:rsid w:val="000801C0"/>
    <w:rsid w:val="000C31D8"/>
    <w:rsid w:val="001051C6"/>
    <w:rsid w:val="00123B94"/>
    <w:rsid w:val="00146B80"/>
    <w:rsid w:val="001663EF"/>
    <w:rsid w:val="00171900"/>
    <w:rsid w:val="0018321C"/>
    <w:rsid w:val="001837DE"/>
    <w:rsid w:val="001B675C"/>
    <w:rsid w:val="001C0795"/>
    <w:rsid w:val="001E66FA"/>
    <w:rsid w:val="001F1B8A"/>
    <w:rsid w:val="0023607D"/>
    <w:rsid w:val="00265D14"/>
    <w:rsid w:val="002B0D07"/>
    <w:rsid w:val="002B2542"/>
    <w:rsid w:val="002C56EF"/>
    <w:rsid w:val="002E5280"/>
    <w:rsid w:val="002E79FB"/>
    <w:rsid w:val="00303B8C"/>
    <w:rsid w:val="00305B3B"/>
    <w:rsid w:val="0032067A"/>
    <w:rsid w:val="00340C7E"/>
    <w:rsid w:val="003421A7"/>
    <w:rsid w:val="00360A94"/>
    <w:rsid w:val="00363F6B"/>
    <w:rsid w:val="00380384"/>
    <w:rsid w:val="00395DFA"/>
    <w:rsid w:val="003B10A4"/>
    <w:rsid w:val="0045208E"/>
    <w:rsid w:val="004723F9"/>
    <w:rsid w:val="00475A2E"/>
    <w:rsid w:val="004928C1"/>
    <w:rsid w:val="004A0CE4"/>
    <w:rsid w:val="004A719A"/>
    <w:rsid w:val="004B7C84"/>
    <w:rsid w:val="004C7049"/>
    <w:rsid w:val="004D3DF7"/>
    <w:rsid w:val="00505495"/>
    <w:rsid w:val="00513BC1"/>
    <w:rsid w:val="005416FB"/>
    <w:rsid w:val="00562E73"/>
    <w:rsid w:val="00563AF0"/>
    <w:rsid w:val="005A3E7A"/>
    <w:rsid w:val="005F1F52"/>
    <w:rsid w:val="005F7EA7"/>
    <w:rsid w:val="00611690"/>
    <w:rsid w:val="00624634"/>
    <w:rsid w:val="006501B8"/>
    <w:rsid w:val="00655A1C"/>
    <w:rsid w:val="00692DA0"/>
    <w:rsid w:val="006E0895"/>
    <w:rsid w:val="006E47F6"/>
    <w:rsid w:val="0073353E"/>
    <w:rsid w:val="007608B5"/>
    <w:rsid w:val="00787584"/>
    <w:rsid w:val="00790547"/>
    <w:rsid w:val="007B2E01"/>
    <w:rsid w:val="007D40DE"/>
    <w:rsid w:val="007E7EB7"/>
    <w:rsid w:val="007F1644"/>
    <w:rsid w:val="007F2D0D"/>
    <w:rsid w:val="008459B8"/>
    <w:rsid w:val="00867154"/>
    <w:rsid w:val="008C7A9E"/>
    <w:rsid w:val="008F3F77"/>
    <w:rsid w:val="008F709C"/>
    <w:rsid w:val="00905BD9"/>
    <w:rsid w:val="0092099B"/>
    <w:rsid w:val="009341A0"/>
    <w:rsid w:val="00981AAF"/>
    <w:rsid w:val="009A3623"/>
    <w:rsid w:val="009C008A"/>
    <w:rsid w:val="009C588B"/>
    <w:rsid w:val="00AB725C"/>
    <w:rsid w:val="00AD5385"/>
    <w:rsid w:val="00AE7C83"/>
    <w:rsid w:val="00B131C2"/>
    <w:rsid w:val="00B2391A"/>
    <w:rsid w:val="00B555F3"/>
    <w:rsid w:val="00B77169"/>
    <w:rsid w:val="00BB0301"/>
    <w:rsid w:val="00BB211A"/>
    <w:rsid w:val="00BF3F70"/>
    <w:rsid w:val="00BF449B"/>
    <w:rsid w:val="00C279E7"/>
    <w:rsid w:val="00C335DD"/>
    <w:rsid w:val="00C610D3"/>
    <w:rsid w:val="00C67122"/>
    <w:rsid w:val="00C838D3"/>
    <w:rsid w:val="00CD726F"/>
    <w:rsid w:val="00D06DDE"/>
    <w:rsid w:val="00D1007A"/>
    <w:rsid w:val="00D21338"/>
    <w:rsid w:val="00DA2D5C"/>
    <w:rsid w:val="00DA3D22"/>
    <w:rsid w:val="00E23D4B"/>
    <w:rsid w:val="00E242EF"/>
    <w:rsid w:val="00E66DD0"/>
    <w:rsid w:val="00E74C96"/>
    <w:rsid w:val="00E97616"/>
    <w:rsid w:val="00EF13E6"/>
    <w:rsid w:val="00EF7F25"/>
    <w:rsid w:val="00F12849"/>
    <w:rsid w:val="00F32482"/>
    <w:rsid w:val="00F532E4"/>
    <w:rsid w:val="00F55DA4"/>
    <w:rsid w:val="00F920CC"/>
    <w:rsid w:val="00F973DD"/>
    <w:rsid w:val="00FB0E51"/>
    <w:rsid w:val="00FD295C"/>
    <w:rsid w:val="00FE2283"/>
    <w:rsid w:val="00FF5B01"/>
    <w:rsid w:val="03AEDF18"/>
    <w:rsid w:val="13AF599A"/>
    <w:rsid w:val="2A7D1D71"/>
    <w:rsid w:val="3945BC4F"/>
    <w:rsid w:val="57C4F8AB"/>
    <w:rsid w:val="59ACD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F83D7"/>
  <w15:chartTrackingRefBased/>
  <w15:docId w15:val="{558D0329-062D-4FA9-B464-D3F3C752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F709C"/>
    <w:pPr>
      <w:spacing w:line="48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Titolo1">
    <w:name w:val="heading 1"/>
    <w:basedOn w:val="Paragrafoelenco"/>
    <w:next w:val="Normale"/>
    <w:link w:val="Titolo1Carattere"/>
    <w:uiPriority w:val="9"/>
    <w:qFormat/>
    <w:rsid w:val="008F709C"/>
    <w:pPr>
      <w:ind w:left="0"/>
      <w:outlineLvl w:val="0"/>
    </w:pPr>
    <w:rPr>
      <w:b/>
      <w:sz w:val="28"/>
    </w:rPr>
  </w:style>
  <w:style w:type="paragraph" w:styleId="Titolo2">
    <w:name w:val="heading 2"/>
    <w:basedOn w:val="Paragrafoelenco"/>
    <w:next w:val="Normale"/>
    <w:link w:val="Titolo2Carattere"/>
    <w:uiPriority w:val="9"/>
    <w:unhideWhenUsed/>
    <w:qFormat/>
    <w:rsid w:val="008F709C"/>
    <w:pPr>
      <w:ind w:left="0"/>
      <w:outlineLvl w:val="1"/>
    </w:pPr>
    <w:rPr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F709C"/>
    <w:rPr>
      <w:rFonts w:ascii="Times New Roman" w:eastAsia="Calibri" w:hAnsi="Times New Roman" w:cs="Times New Roman"/>
      <w:b/>
      <w:sz w:val="28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F709C"/>
    <w:rPr>
      <w:rFonts w:ascii="Times New Roman" w:eastAsia="Calibri" w:hAnsi="Times New Roman" w:cs="Times New Roman"/>
      <w:b/>
      <w:bCs/>
      <w:i/>
      <w:sz w:val="24"/>
      <w:szCs w:val="24"/>
    </w:rPr>
  </w:style>
  <w:style w:type="character" w:styleId="Rimandocommento">
    <w:name w:val="annotation reference"/>
    <w:uiPriority w:val="99"/>
    <w:semiHidden/>
    <w:unhideWhenUsed/>
    <w:rsid w:val="008F709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F709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F709C"/>
    <w:rPr>
      <w:rFonts w:ascii="Times New Roman" w:eastAsia="Calibri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8F709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7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709C"/>
    <w:rPr>
      <w:rFonts w:ascii="Segoe UI" w:eastAsia="Calibri" w:hAnsi="Segoe UI" w:cs="Segoe UI"/>
      <w:sz w:val="18"/>
      <w:szCs w:val="18"/>
    </w:rPr>
  </w:style>
  <w:style w:type="character" w:styleId="Numeroriga">
    <w:name w:val="line number"/>
    <w:basedOn w:val="Carpredefinitoparagrafo"/>
    <w:uiPriority w:val="99"/>
    <w:semiHidden/>
    <w:unhideWhenUsed/>
    <w:rsid w:val="008F709C"/>
  </w:style>
  <w:style w:type="paragraph" w:styleId="Testonotaapidipagina">
    <w:name w:val="footnote text"/>
    <w:basedOn w:val="Normale"/>
    <w:link w:val="TestonotaapidipaginaCarattere"/>
    <w:uiPriority w:val="99"/>
    <w:unhideWhenUsed/>
    <w:rsid w:val="00611690"/>
    <w:pPr>
      <w:spacing w:after="0" w:line="240" w:lineRule="auto"/>
      <w:jc w:val="left"/>
    </w:pPr>
    <w:rPr>
      <w:rFonts w:asciiTheme="minorHAnsi" w:eastAsiaTheme="minorEastAsia" w:hAnsiTheme="minorHAnsi" w:cstheme="minorBidi"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11690"/>
    <w:rPr>
      <w:rFonts w:eastAsiaTheme="minorEastAsia"/>
      <w:sz w:val="20"/>
      <w:szCs w:val="20"/>
      <w:lang w:eastAsia="zh-CN"/>
    </w:rPr>
  </w:style>
  <w:style w:type="character" w:styleId="Testosegnaposto">
    <w:name w:val="Placeholder Text"/>
    <w:basedOn w:val="Carpredefinitoparagrafo"/>
    <w:uiPriority w:val="99"/>
    <w:semiHidden/>
    <w:rsid w:val="007608B5"/>
    <w:rPr>
      <w:color w:val="80808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3E7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3E7A"/>
    <w:rPr>
      <w:rFonts w:ascii="Times New Roman" w:eastAsia="Calibri" w:hAnsi="Times New Roman" w:cs="Times New Roman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03B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03B8C"/>
    <w:rPr>
      <w:rFonts w:ascii="Times New Roman" w:eastAsia="Calibri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03B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03B8C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941628E57F14EB6F40410777D0479" ma:contentTypeVersion="15" ma:contentTypeDescription="Create a new document." ma:contentTypeScope="" ma:versionID="fc0d658b3f41f537ac58842e1df321ae">
  <xsd:schema xmlns:xsd="http://www.w3.org/2001/XMLSchema" xmlns:xs="http://www.w3.org/2001/XMLSchema" xmlns:p="http://schemas.microsoft.com/office/2006/metadata/properties" xmlns:ns1="http://schemas.microsoft.com/sharepoint/v3" xmlns:ns3="9d2b1bb5-03ca-472d-b3e0-300d0a8bdfc8" xmlns:ns4="4556e1ac-137d-4c3f-b016-ff95425431e0" targetNamespace="http://schemas.microsoft.com/office/2006/metadata/properties" ma:root="true" ma:fieldsID="3973c29baf7b5cb82e48ab497fb94c1e" ns1:_="" ns3:_="" ns4:_="">
    <xsd:import namespace="http://schemas.microsoft.com/sharepoint/v3"/>
    <xsd:import namespace="9d2b1bb5-03ca-472d-b3e0-300d0a8bdfc8"/>
    <xsd:import namespace="4556e1ac-137d-4c3f-b016-ff95425431e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b1bb5-03ca-472d-b3e0-300d0a8bdf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6e1ac-137d-4c3f-b016-ff95425431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A1673-F595-4276-A99E-E84B7CA25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2b1bb5-03ca-472d-b3e0-300d0a8bdfc8"/>
    <ds:schemaRef ds:uri="4556e1ac-137d-4c3f-b016-ff9542543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AD8EE4-AEE3-46EF-931F-E242496CFF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E159DE-0AD2-4413-9444-D2E0E61B2C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BC5291E-ED7F-435B-B747-B227C988F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1566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Ferrini</dc:creator>
  <cp:keywords/>
  <dc:description/>
  <cp:lastModifiedBy>Silvia Ferrini</cp:lastModifiedBy>
  <cp:revision>2</cp:revision>
  <dcterms:created xsi:type="dcterms:W3CDTF">2021-06-17T09:55:00Z</dcterms:created>
  <dcterms:modified xsi:type="dcterms:W3CDTF">2021-06-17T09:55:00Z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0x010100E89941628E57F14EB6F40410777D0479</vt:lpwstr>
  </property>
  <property fmtid="{D5CDD505-2E9C-101B-9397-08002B2CF9AE}" pid="3" name="MSIP_Label_a0c2ddd0-afbf-49e4-8b02-da81def1ba6b_Enabled">
    <vt:lpwstr>True</vt:lpwstr>
  </property>
  <property fmtid="{D5CDD505-2E9C-101B-9397-08002B2CF9AE}" pid="4" name="MSIP_Label_a0c2ddd0-afbf-49e4-8b02-da81def1ba6b_SiteId">
    <vt:lpwstr>eeea3199-afa0-41eb-bbf2-f6e42c3da7cf</vt:lpwstr>
  </property>
  <property fmtid="{D5CDD505-2E9C-101B-9397-08002B2CF9AE}" pid="5" name="MSIP_Label_a0c2ddd0-afbf-49e4-8b02-da81def1ba6b_Owner">
    <vt:lpwstr>kieran.hyder@cefas.co.uk</vt:lpwstr>
  </property>
  <property fmtid="{D5CDD505-2E9C-101B-9397-08002B2CF9AE}" pid="6" name="MSIP_Label_a0c2ddd0-afbf-49e4-8b02-da81def1ba6b_SetDate">
    <vt:lpwstr>2021-05-04T11:44:17.1910571Z</vt:lpwstr>
  </property>
  <property fmtid="{D5CDD505-2E9C-101B-9397-08002B2CF9AE}" pid="7" name="MSIP_Label_a0c2ddd0-afbf-49e4-8b02-da81def1ba6b_Name">
    <vt:lpwstr>Official</vt:lpwstr>
  </property>
  <property fmtid="{D5CDD505-2E9C-101B-9397-08002B2CF9AE}" pid="8" name="MSIP_Label_a0c2ddd0-afbf-49e4-8b02-da81def1ba6b_Application">
    <vt:lpwstr>Microsoft Azure Information Protection</vt:lpwstr>
  </property>
  <property fmtid="{D5CDD505-2E9C-101B-9397-08002B2CF9AE}" pid="9" name="MSIP_Label_a0c2ddd0-afbf-49e4-8b02-da81def1ba6b_ActionId">
    <vt:lpwstr>ea746273-f45d-4fbf-a35b-7d7ae046c30f</vt:lpwstr>
  </property>
  <property fmtid="{D5CDD505-2E9C-101B-9397-08002B2CF9AE}" pid="10" name="MSIP_Label_a0c2ddd0-afbf-49e4-8b02-da81def1ba6b_Extended_MSFT_Method">
    <vt:lpwstr>Automatic</vt:lpwstr>
  </property>
  <property fmtid="{D5CDD505-2E9C-101B-9397-08002B2CF9AE}" pid="11" name="Sensitivity">
    <vt:lpwstr>Official</vt:lpwstr>
  </property>
  <property fmtid="{D5CDD505-2E9C-101B-9397-08002B2CF9AE}" pid="12" name="Mendeley Recent Style Id 0_1">
    <vt:lpwstr>http://www.zotero.org/styles/apa</vt:lpwstr>
  </property>
  <property fmtid="{D5CDD505-2E9C-101B-9397-08002B2CF9AE}" pid="13" name="Mendeley Recent Style Name 0_1">
    <vt:lpwstr>American Psychological Association 6th edition</vt:lpwstr>
  </property>
  <property fmtid="{D5CDD505-2E9C-101B-9397-08002B2CF9AE}" pid="14" name="Mendeley Recent Style Id 1_1">
    <vt:lpwstr>http://www.zotero.org/styles/american-sociological-association</vt:lpwstr>
  </property>
  <property fmtid="{D5CDD505-2E9C-101B-9397-08002B2CF9AE}" pid="15" name="Mendeley Recent Style Name 1_1">
    <vt:lpwstr>American Sociological Association</vt:lpwstr>
  </property>
  <property fmtid="{D5CDD505-2E9C-101B-9397-08002B2CF9AE}" pid="16" name="Mendeley Recent Style Id 2_1">
    <vt:lpwstr>http://www.zotero.org/styles/chicago-author-date</vt:lpwstr>
  </property>
  <property fmtid="{D5CDD505-2E9C-101B-9397-08002B2CF9AE}" pid="17" name="Mendeley Recent Style Name 2_1">
    <vt:lpwstr>Chicago Manual of Style 17th edition (author-date)</vt:lpwstr>
  </property>
  <property fmtid="{D5CDD505-2E9C-101B-9397-08002B2CF9AE}" pid="18" name="Mendeley Recent Style Id 3_1">
    <vt:lpwstr>http://www.zotero.org/styles/harvard-cite-them-right</vt:lpwstr>
  </property>
  <property fmtid="{D5CDD505-2E9C-101B-9397-08002B2CF9AE}" pid="19" name="Mendeley Recent Style Name 3_1">
    <vt:lpwstr>Cite Them Right 10th edition - Harvard</vt:lpwstr>
  </property>
  <property fmtid="{D5CDD505-2E9C-101B-9397-08002B2CF9AE}" pid="20" name="Mendeley Recent Style Id 4_1">
    <vt:lpwstr>http://www.zotero.org/styles/environmental-science-and-policy</vt:lpwstr>
  </property>
  <property fmtid="{D5CDD505-2E9C-101B-9397-08002B2CF9AE}" pid="21" name="Mendeley Recent Style Name 4_1">
    <vt:lpwstr>Environmental Science and Policy</vt:lpwstr>
  </property>
  <property fmtid="{D5CDD505-2E9C-101B-9397-08002B2CF9AE}" pid="22" name="Mendeley Recent Style Id 5_1">
    <vt:lpwstr>http://www.zotero.org/styles/ieee</vt:lpwstr>
  </property>
  <property fmtid="{D5CDD505-2E9C-101B-9397-08002B2CF9AE}" pid="23" name="Mendeley Recent Style Name 5_1">
    <vt:lpwstr>IEEE</vt:lpwstr>
  </property>
  <property fmtid="{D5CDD505-2E9C-101B-9397-08002B2CF9AE}" pid="24" name="Mendeley Recent Style Id 6_1">
    <vt:lpwstr>http://www.zotero.org/styles/journal-of-environmental-management</vt:lpwstr>
  </property>
  <property fmtid="{D5CDD505-2E9C-101B-9397-08002B2CF9AE}" pid="25" name="Mendeley Recent Style Name 6_1">
    <vt:lpwstr>Journal of Environmental Management</vt:lpwstr>
  </property>
  <property fmtid="{D5CDD505-2E9C-101B-9397-08002B2CF9AE}" pid="26" name="Mendeley Recent Style Id 7_1">
    <vt:lpwstr>http://www.zotero.org/styles/modern-humanities-research-association</vt:lpwstr>
  </property>
  <property fmtid="{D5CDD505-2E9C-101B-9397-08002B2CF9AE}" pid="27" name="Mendeley Recent Style Name 7_1">
    <vt:lpwstr>Modern Humanities Research Association 3rd edition (note with bibliography)</vt:lpwstr>
  </property>
  <property fmtid="{D5CDD505-2E9C-101B-9397-08002B2CF9AE}" pid="28" name="Mendeley Recent Style Id 8_1">
    <vt:lpwstr>http://www.zotero.org/styles/modern-language-association</vt:lpwstr>
  </property>
  <property fmtid="{D5CDD505-2E9C-101B-9397-08002B2CF9AE}" pid="29" name="Mendeley Recent Style Name 8_1">
    <vt:lpwstr>Modern Language Association 8th edition</vt:lpwstr>
  </property>
  <property fmtid="{D5CDD505-2E9C-101B-9397-08002B2CF9AE}" pid="30" name="Mendeley Recent Style Id 9_1">
    <vt:lpwstr>http://www.zotero.org/styles/nature</vt:lpwstr>
  </property>
  <property fmtid="{D5CDD505-2E9C-101B-9397-08002B2CF9AE}" pid="31" name="Mendeley Recent Style Name 9_1">
    <vt:lpwstr>Nature</vt:lpwstr>
  </property>
  <property fmtid="{D5CDD505-2E9C-101B-9397-08002B2CF9AE}" pid="32" name="Mendeley Document_1">
    <vt:lpwstr>True</vt:lpwstr>
  </property>
  <property fmtid="{D5CDD505-2E9C-101B-9397-08002B2CF9AE}" pid="33" name="Mendeley Citation Style_1">
    <vt:lpwstr>http://www.zotero.org/styles/journal-of-environmental-management</vt:lpwstr>
  </property>
  <property fmtid="{D5CDD505-2E9C-101B-9397-08002B2CF9AE}" pid="34" name="Mendeley Unique User Id_1">
    <vt:lpwstr>628f9c1c-bb1b-30ca-9138-5ab038940e1a</vt:lpwstr>
  </property>
</Properties>
</file>