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9B" w:rsidRPr="001B7B94" w:rsidRDefault="00B3219B" w:rsidP="00B3219B">
      <w:pPr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Table 2: </w:t>
      </w:r>
      <w:r>
        <w:rPr>
          <w:rFonts w:ascii="Calibri" w:hAnsi="Calibri" w:cs="Calibri"/>
        </w:rPr>
        <w:t>Baseline characteristics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1130"/>
        <w:gridCol w:w="1181"/>
        <w:gridCol w:w="1181"/>
      </w:tblGrid>
      <w:tr w:rsidR="00B3219B" w:rsidRPr="00C27420" w:rsidTr="00D01FF2">
        <w:trPr>
          <w:trHeight w:val="96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418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Total (n=3137)</w:t>
            </w:r>
          </w:p>
        </w:tc>
        <w:tc>
          <w:tcPr>
            <w:tcW w:w="1130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LAGB (n=1400)</w:t>
            </w:r>
          </w:p>
        </w:tc>
        <w:tc>
          <w:tcPr>
            <w:tcW w:w="1181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>
              <w:rPr>
                <w:rFonts w:ascii="Calibri" w:hAnsi="Calibri" w:cs="Calibri"/>
                <w:b/>
                <w:color w:val="auto"/>
              </w:rPr>
              <w:t>Gastric bypass</w:t>
            </w:r>
            <w:r w:rsidRPr="00DB53C8">
              <w:rPr>
                <w:rFonts w:ascii="Calibri" w:hAnsi="Calibri" w:cs="Calibri"/>
                <w:b/>
                <w:color w:val="auto"/>
              </w:rPr>
              <w:t xml:space="preserve"> (n=1067)</w:t>
            </w:r>
          </w:p>
        </w:tc>
        <w:tc>
          <w:tcPr>
            <w:tcW w:w="1181" w:type="dxa"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Sleeve Gastrectomy</w:t>
            </w:r>
            <w:r w:rsidRPr="00DB53C8">
              <w:rPr>
                <w:rFonts w:ascii="Calibri" w:hAnsi="Calibri" w:cs="Calibri"/>
                <w:b/>
                <w:color w:val="auto"/>
              </w:rPr>
              <w:br/>
              <w:t xml:space="preserve"> (n=446)</w:t>
            </w:r>
          </w:p>
        </w:tc>
      </w:tr>
      <w:tr w:rsidR="00B3219B" w:rsidRPr="00C27420" w:rsidTr="00D01FF2">
        <w:trPr>
          <w:trHeight w:val="315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Age at the time of surgery [mean(SD)]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48.4 (10.3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47.3 (9.9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48.8 10.3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50.6 (10.6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Male Sex [</w:t>
            </w:r>
            <w:proofErr w:type="gramStart"/>
            <w:r w:rsidRPr="00DB53C8">
              <w:rPr>
                <w:rFonts w:ascii="Calibri" w:hAnsi="Calibri" w:cs="Calibri"/>
                <w:b/>
                <w:color w:val="auto"/>
              </w:rPr>
              <w:t>n(</w:t>
            </w:r>
            <w:proofErr w:type="gramEnd"/>
            <w:r w:rsidRPr="00DB53C8">
              <w:rPr>
                <w:rFonts w:ascii="Calibri" w:hAnsi="Calibri" w:cs="Calibri"/>
                <w:b/>
                <w:color w:val="auto"/>
              </w:rPr>
              <w:t xml:space="preserve">%)] 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633 (20.2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206 (14.7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246 (23.1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120 (26.9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187"/>
        </w:trPr>
        <w:tc>
          <w:tcPr>
            <w:tcW w:w="9016" w:type="dxa"/>
            <w:gridSpan w:val="5"/>
            <w:shd w:val="clear" w:color="auto" w:fill="F2F2F2" w:themeFill="background1" w:themeFillShade="F2"/>
            <w:noWrap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Number of patients with available BMI pre-surgery data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3076 (98.1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1373 (98.1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1050 (98.4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437 (98.0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ind w:left="174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BMI pre-surgery [mean(SD)]^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45.3 (8.9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43.3 (8.5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46.8 (7.9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47.6 (9.1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ind w:left="174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BMI pre-surgery [median[IQR)]^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44.6 (39.3-50.2)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42.3 (37.9-47.3)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46.7 (41.4-51.5)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46.8 (41.7-52.8)</w:t>
            </w:r>
          </w:p>
        </w:tc>
      </w:tr>
      <w:tr w:rsidR="00B3219B" w:rsidRPr="00C27420" w:rsidTr="00D01FF2">
        <w:trPr>
          <w:trHeight w:val="167"/>
        </w:trPr>
        <w:tc>
          <w:tcPr>
            <w:tcW w:w="9016" w:type="dxa"/>
            <w:gridSpan w:val="5"/>
            <w:shd w:val="clear" w:color="auto" w:fill="F2F2F2" w:themeFill="background1" w:themeFillShade="F2"/>
            <w:noWrap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Number of patients with available BMI post-surgery data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2097 (66.9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1031 (73.6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680 (63.7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245 (54.9</w:t>
            </w:r>
            <w:r w:rsidRPr="00C27420">
              <w:rPr>
                <w:rFonts w:ascii="Calibri" w:hAnsi="Calibri" w:cs="Calibri"/>
                <w:color w:val="auto"/>
              </w:rPr>
              <w:t>%)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ind w:left="174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BMI post-surgery [mean(SD)]*^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36.8 (8.8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37.2 (8.8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34.9 (7.9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38.3 (8.5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ind w:left="174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BMI post-surgery [median[IQR)]*^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36.1 (30.7-41.7)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36.3 (30.9-42.3)</w:t>
            </w:r>
          </w:p>
        </w:tc>
        <w:tc>
          <w:tcPr>
            <w:tcW w:w="1181" w:type="dxa"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34.2 (29.5-39.1)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38.2 (32.3-43.5)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ind w:left="174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Year of la</w:t>
            </w:r>
            <w:r>
              <w:rPr>
                <w:rFonts w:ascii="Calibri" w:hAnsi="Calibri" w:cs="Calibri"/>
                <w:b/>
                <w:color w:val="auto"/>
              </w:rPr>
              <w:t>st available BMI recording post-</w:t>
            </w:r>
            <w:r w:rsidRPr="00DB53C8">
              <w:rPr>
                <w:rFonts w:ascii="Calibri" w:hAnsi="Calibri" w:cs="Calibri"/>
                <w:b/>
                <w:color w:val="auto"/>
              </w:rPr>
              <w:t>surgery [mean(SD)]^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2.7 (2.1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3.3 (2.3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2.1 (1.7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1.9 (1.6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DB53C8" w:rsidRDefault="00B3219B" w:rsidP="00D01FF2">
            <w:pPr>
              <w:pStyle w:val="printed"/>
              <w:ind w:left="174"/>
              <w:rPr>
                <w:rFonts w:ascii="Calibri" w:hAnsi="Calibri" w:cs="Calibri"/>
                <w:b/>
                <w:color w:val="auto"/>
              </w:rPr>
            </w:pPr>
            <w:r w:rsidRPr="00DB53C8">
              <w:rPr>
                <w:rFonts w:ascii="Calibri" w:hAnsi="Calibri" w:cs="Calibri"/>
                <w:b/>
                <w:color w:val="auto"/>
              </w:rPr>
              <w:t>Year of la</w:t>
            </w:r>
            <w:r>
              <w:rPr>
                <w:rFonts w:ascii="Calibri" w:hAnsi="Calibri" w:cs="Calibri"/>
                <w:b/>
                <w:color w:val="auto"/>
              </w:rPr>
              <w:t>st available BMI recording post-</w:t>
            </w:r>
            <w:r w:rsidRPr="00DB53C8">
              <w:rPr>
                <w:rFonts w:ascii="Calibri" w:hAnsi="Calibri" w:cs="Calibri"/>
                <w:b/>
                <w:color w:val="auto"/>
              </w:rPr>
              <w:t>surgery [median(SD)]^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2.3 (1.0-4.0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3.0 (1.5-4.7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1.</w:t>
            </w:r>
            <w:r>
              <w:rPr>
                <w:rFonts w:ascii="Calibri" w:hAnsi="Calibri" w:cs="Calibri"/>
                <w:color w:val="auto"/>
              </w:rPr>
              <w:t>8 (0.7-3.2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1.5 (0.7</w:t>
            </w:r>
            <w:r w:rsidRPr="00C27420">
              <w:rPr>
                <w:rFonts w:ascii="Calibri" w:hAnsi="Calibri" w:cs="Calibri"/>
                <w:color w:val="auto"/>
              </w:rPr>
              <w:t>-2.4)</w:t>
            </w:r>
          </w:p>
        </w:tc>
      </w:tr>
      <w:tr w:rsidR="00B3219B" w:rsidRPr="00C27420" w:rsidTr="00D01FF2">
        <w:trPr>
          <w:trHeight w:val="245"/>
        </w:trPr>
        <w:tc>
          <w:tcPr>
            <w:tcW w:w="9016" w:type="dxa"/>
            <w:gridSpan w:val="5"/>
            <w:shd w:val="clear" w:color="auto" w:fill="F2F2F2" w:themeFill="background1" w:themeFillShade="F2"/>
            <w:noWrap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C27420">
              <w:rPr>
                <w:rFonts w:ascii="Calibri" w:hAnsi="Calibri" w:cs="Calibri"/>
                <w:b/>
                <w:color w:val="auto"/>
              </w:rPr>
              <w:t xml:space="preserve">Townsend Deprivation quintile 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610 (19.</w:t>
            </w:r>
            <w:r w:rsidRPr="00C27420">
              <w:rPr>
                <w:rFonts w:ascii="Calibri" w:hAnsi="Calibri" w:cs="Calibri"/>
                <w:color w:val="auto"/>
              </w:rPr>
              <w:t>5)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312 (22.3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190 (17.8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73 (16.4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526 (16.8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251 (17.9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170 (15.9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66 (14.8)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594 (18.9)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280 (20</w:t>
            </w:r>
            <w:r>
              <w:rPr>
                <w:rFonts w:ascii="Calibri" w:hAnsi="Calibri" w:cs="Calibri"/>
                <w:color w:val="auto"/>
              </w:rPr>
              <w:t>.0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196 (18.4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79 (17.7)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559 (17.8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213 (15.2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214 (20.1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88 (19.7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5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405 (12.9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157 (11.2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151 (14.2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61 (13.7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Missing data</w:t>
            </w:r>
          </w:p>
        </w:tc>
        <w:tc>
          <w:tcPr>
            <w:tcW w:w="1418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443 (14.1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187 (13.4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146 (13.7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79 (17.7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175"/>
        </w:trPr>
        <w:tc>
          <w:tcPr>
            <w:tcW w:w="9016" w:type="dxa"/>
            <w:gridSpan w:val="5"/>
            <w:shd w:val="clear" w:color="auto" w:fill="F2F2F2" w:themeFill="background1" w:themeFillShade="F2"/>
            <w:noWrap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b/>
                <w:color w:val="auto"/>
              </w:rPr>
            </w:pPr>
            <w:r w:rsidRPr="00C27420">
              <w:rPr>
                <w:rFonts w:ascii="Calibri" w:hAnsi="Calibri" w:cs="Calibri"/>
                <w:b/>
                <w:color w:val="auto"/>
              </w:rPr>
              <w:t xml:space="preserve">Ethnicity 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White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1637 (52.2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692 (49.4)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585 (54.8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244 (54.7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Afro-Ca</w:t>
            </w:r>
            <w:r w:rsidRPr="00C27420">
              <w:rPr>
                <w:rFonts w:ascii="Calibri" w:hAnsi="Calibri" w:cs="Calibri"/>
                <w:color w:val="auto"/>
              </w:rPr>
              <w:t>rib</w:t>
            </w:r>
            <w:r>
              <w:rPr>
                <w:rFonts w:ascii="Calibri" w:hAnsi="Calibri" w:cs="Calibri"/>
                <w:color w:val="auto"/>
              </w:rPr>
              <w:t>b</w:t>
            </w:r>
            <w:r w:rsidRPr="00C27420">
              <w:rPr>
                <w:rFonts w:ascii="Calibri" w:hAnsi="Calibri" w:cs="Calibri"/>
                <w:color w:val="auto"/>
              </w:rPr>
              <w:t>ean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61 (1.9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19 (1.4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29 (2.7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 (2.5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South Asian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48 (1.5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14 (1</w:t>
            </w:r>
            <w:r>
              <w:rPr>
                <w:rFonts w:ascii="Calibri" w:hAnsi="Calibri" w:cs="Calibri"/>
                <w:color w:val="auto"/>
              </w:rPr>
              <w:t>.0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24 (2.3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6 (1.4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Mixed Race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11 (0.4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7 (0.5)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3 (0.3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0 (0</w:t>
            </w:r>
            <w:r>
              <w:rPr>
                <w:rFonts w:ascii="Calibri" w:hAnsi="Calibri" w:cs="Calibri"/>
                <w:color w:val="auto"/>
              </w:rPr>
              <w:t>.0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  <w:hideMark/>
          </w:tcPr>
          <w:p w:rsidR="00B3219B" w:rsidRPr="00C27420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Chinese/Middle Eastern/Other</w:t>
            </w:r>
          </w:p>
        </w:tc>
        <w:tc>
          <w:tcPr>
            <w:tcW w:w="1418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14 (0.</w:t>
            </w:r>
            <w:r w:rsidRPr="00C27420">
              <w:rPr>
                <w:rFonts w:ascii="Calibri" w:hAnsi="Calibri" w:cs="Calibri"/>
                <w:color w:val="auto"/>
              </w:rPr>
              <w:t>5)</w:t>
            </w:r>
          </w:p>
        </w:tc>
        <w:tc>
          <w:tcPr>
            <w:tcW w:w="1130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C27420">
              <w:rPr>
                <w:rFonts w:ascii="Calibri" w:hAnsi="Calibri" w:cs="Calibri"/>
                <w:color w:val="auto"/>
              </w:rPr>
              <w:t>10 (0.71)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 (0.2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  <w:hideMark/>
          </w:tcPr>
          <w:p w:rsidR="00B3219B" w:rsidRPr="00C2742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 (0.5</w:t>
            </w:r>
            <w:r w:rsidRPr="00C27420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B3219B" w:rsidRPr="00C27420" w:rsidTr="00D01FF2">
        <w:trPr>
          <w:trHeight w:val="290"/>
        </w:trPr>
        <w:tc>
          <w:tcPr>
            <w:tcW w:w="4106" w:type="dxa"/>
            <w:noWrap/>
          </w:tcPr>
          <w:p w:rsidR="00B3219B" w:rsidRDefault="00B3219B" w:rsidP="00D01FF2">
            <w:pPr>
              <w:pStyle w:val="printed"/>
              <w:ind w:left="316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Missing data</w:t>
            </w:r>
          </w:p>
        </w:tc>
        <w:tc>
          <w:tcPr>
            <w:tcW w:w="1418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1366 (43.5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30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 w:rsidRPr="00652A00">
              <w:rPr>
                <w:rFonts w:ascii="Calibri" w:hAnsi="Calibri" w:cs="Calibri"/>
                <w:color w:val="auto"/>
              </w:rPr>
              <w:t>658 (47</w:t>
            </w:r>
            <w:r>
              <w:rPr>
                <w:rFonts w:ascii="Calibri" w:hAnsi="Calibri" w:cs="Calibri"/>
                <w:color w:val="auto"/>
              </w:rPr>
              <w:t>.0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424 (39.7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  <w:tc>
          <w:tcPr>
            <w:tcW w:w="1181" w:type="dxa"/>
            <w:noWrap/>
          </w:tcPr>
          <w:p w:rsidR="00B3219B" w:rsidRPr="00652A00" w:rsidRDefault="00B3219B" w:rsidP="00D01FF2">
            <w:pPr>
              <w:pStyle w:val="printed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183 (41.0</w:t>
            </w:r>
            <w:r w:rsidRPr="00652A00">
              <w:rPr>
                <w:rFonts w:ascii="Calibri" w:hAnsi="Calibri" w:cs="Calibri"/>
                <w:color w:val="auto"/>
              </w:rPr>
              <w:t>)</w:t>
            </w:r>
          </w:p>
        </w:tc>
      </w:tr>
    </w:tbl>
    <w:p w:rsidR="00B3219B" w:rsidRDefault="00B3219B" w:rsidP="00B3219B">
      <w:pPr>
        <w:pStyle w:val="printed"/>
        <w:spacing w:line="480" w:lineRule="auto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BMI=body mass index, SD=standard deviation, IQR=interquartile range, LAGB=laparoscopic adjustable gastric band</w:t>
      </w:r>
    </w:p>
    <w:p w:rsidR="00B3219B" w:rsidRPr="00DB53C8" w:rsidRDefault="00B3219B" w:rsidP="00B3219B">
      <w:pPr>
        <w:pStyle w:val="printed"/>
        <w:spacing w:line="480" w:lineRule="auto"/>
        <w:rPr>
          <w:rFonts w:ascii="Calibri" w:hAnsi="Calibri" w:cs="Calibri"/>
          <w:color w:val="auto"/>
          <w:sz w:val="16"/>
          <w:szCs w:val="16"/>
        </w:rPr>
      </w:pPr>
      <w:r w:rsidRPr="00DB53C8">
        <w:rPr>
          <w:rFonts w:ascii="Calibri" w:hAnsi="Calibri" w:cs="Calibri"/>
          <w:color w:val="auto"/>
          <w:sz w:val="16"/>
          <w:szCs w:val="16"/>
        </w:rPr>
        <w:t>*Last recording available in the database</w:t>
      </w:r>
    </w:p>
    <w:p w:rsidR="00B3219B" w:rsidRPr="00F214A4" w:rsidRDefault="00B3219B" w:rsidP="00B3219B">
      <w:pPr>
        <w:pStyle w:val="printed"/>
        <w:spacing w:line="480" w:lineRule="auto"/>
        <w:rPr>
          <w:rFonts w:ascii="Calibri" w:hAnsi="Calibri" w:cs="Calibri"/>
          <w:color w:val="auto"/>
          <w:sz w:val="16"/>
          <w:szCs w:val="16"/>
        </w:rPr>
      </w:pPr>
      <w:r w:rsidRPr="00DB53C8">
        <w:rPr>
          <w:rFonts w:ascii="Calibri" w:hAnsi="Calibri" w:cs="Calibri"/>
          <w:color w:val="auto"/>
          <w:sz w:val="16"/>
          <w:szCs w:val="16"/>
        </w:rPr>
        <w:t>^ Summary statistics based on available data only</w:t>
      </w:r>
      <w:r>
        <w:rPr>
          <w:rFonts w:ascii="Calibri" w:hAnsi="Calibri" w:cs="Calibri"/>
          <w:color w:val="auto"/>
          <w:sz w:val="16"/>
          <w:szCs w:val="16"/>
        </w:rPr>
        <w:t>.</w:t>
      </w:r>
    </w:p>
    <w:p w:rsidR="008675B5" w:rsidRDefault="008675B5"/>
    <w:sectPr w:rsidR="00867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9B"/>
    <w:rsid w:val="008675B5"/>
    <w:rsid w:val="00B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161C"/>
  <w15:chartTrackingRefBased/>
  <w15:docId w15:val="{AF5F06AD-6693-415E-B9BC-912EE6A9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nted">
    <w:name w:val="printed"/>
    <w:basedOn w:val="Normal"/>
    <w:link w:val="printedChar"/>
    <w:rsid w:val="00B3219B"/>
    <w:pPr>
      <w:spacing w:after="0" w:line="240" w:lineRule="auto"/>
    </w:pPr>
    <w:rPr>
      <w:rFonts w:ascii="Times New Roman" w:eastAsiaTheme="minorEastAsia" w:hAnsi="Times New Roman" w:cs="Times New Roman"/>
      <w:color w:val="990066"/>
      <w:sz w:val="18"/>
      <w:szCs w:val="18"/>
      <w:lang w:eastAsia="en-GB"/>
    </w:rPr>
  </w:style>
  <w:style w:type="character" w:customStyle="1" w:styleId="printedChar">
    <w:name w:val="printed Char"/>
    <w:basedOn w:val="DefaultParagraphFont"/>
    <w:link w:val="printed"/>
    <w:rsid w:val="00B3219B"/>
    <w:rPr>
      <w:rFonts w:ascii="Times New Roman" w:eastAsiaTheme="minorEastAsia" w:hAnsi="Times New Roman" w:cs="Times New Roman"/>
      <w:color w:val="990066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B32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Parretti (MED - Staff)</dc:creator>
  <cp:keywords/>
  <dc:description/>
  <cp:lastModifiedBy>Helen Parretti (MED - Staff)</cp:lastModifiedBy>
  <cp:revision>1</cp:revision>
  <dcterms:created xsi:type="dcterms:W3CDTF">2020-02-18T17:55:00Z</dcterms:created>
  <dcterms:modified xsi:type="dcterms:W3CDTF">2020-02-18T17:56:00Z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-470115435</vt:i4>
  </property>
  <property fmtid="{D5CDD505-2E9C-101B-9397-08002B2CF9AE}" pid="3" name="_NewReviewCycle">
    <vt:lpwstr/>
  </property>
  <property fmtid="{D5CDD505-2E9C-101B-9397-08002B2CF9AE}" pid="4" name="_EmailSubject">
    <vt:lpwstr>BJGP files for PURE upload</vt:lpwstr>
  </property>
  <property fmtid="{D5CDD505-2E9C-101B-9397-08002B2CF9AE}" pid="5" name="_AuthorEmail">
    <vt:lpwstr>H.Parretti@uea.ac.uk</vt:lpwstr>
  </property>
  <property fmtid="{D5CDD505-2E9C-101B-9397-08002B2CF9AE}" pid="6" name="_AuthorEmailDisplayName">
    <vt:lpwstr>Helen Parretti (MED - Staff)</vt:lpwstr>
  </property>
</Properties>
</file>