
<file path=[Content_Types].xml><?xml version="1.0" encoding="utf-8"?>
<Types xmlns="http://schemas.openxmlformats.org/package/2006/content-types">
  <Default Extension="jpeg" ContentType="image/jpe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drawings/drawing1.xml" ContentType="application/vnd.openxmlformats-officedocument.drawingml.chartshapes+xml"/>
  <Override PartName="/word/charts/chart2.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E199CC5" w14:textId="76A81716" w:rsidR="00353622" w:rsidRPr="008C6BE5" w:rsidRDefault="00353622" w:rsidP="008C24FD">
      <w:pPr>
        <w:rPr>
          <w:rFonts w:ascii="Times New Roman" w:hAnsi="Times New Roman" w:cs="Times New Roman"/>
          <w:b/>
          <w:sz w:val="24"/>
          <w:szCs w:val="24"/>
        </w:rPr>
      </w:pPr>
    </w:p>
    <w:p w14:paraId="0C876C92" w14:textId="77777777" w:rsidR="003D4DE6" w:rsidRPr="00D044A8" w:rsidRDefault="003D4DE6" w:rsidP="003D4DE6">
      <w:pPr>
        <w:autoSpaceDE w:val="0"/>
        <w:autoSpaceDN w:val="0"/>
        <w:adjustRightInd w:val="0"/>
        <w:jc w:val="center"/>
        <w:rPr>
          <w:rFonts w:ascii="Verdana" w:hAnsi="Verdana" w:cs="Verdana"/>
          <w:color w:val="000000"/>
          <w:sz w:val="23"/>
          <w:szCs w:val="23"/>
        </w:rPr>
      </w:pPr>
      <w:r w:rsidRPr="00D044A8">
        <w:rPr>
          <w:rFonts w:ascii="Verdana" w:hAnsi="Verdana" w:cs="Verdana"/>
          <w:i/>
          <w:iCs/>
          <w:color w:val="000000"/>
          <w:sz w:val="23"/>
          <w:szCs w:val="23"/>
        </w:rPr>
        <w:t xml:space="preserve">This is the author’s final version of the work, as accepted for publication </w:t>
      </w:r>
    </w:p>
    <w:p w14:paraId="425CE69E" w14:textId="77777777" w:rsidR="003D4DE6" w:rsidRPr="00D044A8" w:rsidRDefault="003D4DE6" w:rsidP="003D4DE6">
      <w:pPr>
        <w:autoSpaceDE w:val="0"/>
        <w:autoSpaceDN w:val="0"/>
        <w:adjustRightInd w:val="0"/>
        <w:jc w:val="center"/>
        <w:rPr>
          <w:rFonts w:ascii="Verdana" w:hAnsi="Verdana" w:cs="Verdana"/>
          <w:color w:val="000000"/>
          <w:sz w:val="23"/>
          <w:szCs w:val="23"/>
        </w:rPr>
      </w:pPr>
      <w:r w:rsidRPr="00D044A8">
        <w:rPr>
          <w:rFonts w:ascii="Verdana" w:hAnsi="Verdana" w:cs="Verdana"/>
          <w:i/>
          <w:iCs/>
          <w:color w:val="000000"/>
          <w:sz w:val="23"/>
          <w:szCs w:val="23"/>
        </w:rPr>
        <w:t xml:space="preserve">following peer review but without the publisher’s layout or pagination. </w:t>
      </w:r>
    </w:p>
    <w:p w14:paraId="0108237A" w14:textId="77777777" w:rsidR="003D4DE6" w:rsidRPr="00D044A8" w:rsidRDefault="003D4DE6" w:rsidP="003D4DE6">
      <w:pPr>
        <w:autoSpaceDE w:val="0"/>
        <w:autoSpaceDN w:val="0"/>
        <w:adjustRightInd w:val="0"/>
        <w:jc w:val="center"/>
        <w:rPr>
          <w:rFonts w:ascii="Verdana" w:hAnsi="Verdana" w:cs="Verdana"/>
          <w:color w:val="000000"/>
          <w:sz w:val="23"/>
          <w:szCs w:val="23"/>
        </w:rPr>
      </w:pPr>
      <w:r w:rsidRPr="00D044A8">
        <w:rPr>
          <w:rFonts w:ascii="Verdana" w:hAnsi="Verdana" w:cs="Verdana"/>
          <w:i/>
          <w:iCs/>
          <w:color w:val="000000"/>
          <w:sz w:val="23"/>
          <w:szCs w:val="23"/>
        </w:rPr>
        <w:t xml:space="preserve">The definitive version is available at </w:t>
      </w:r>
    </w:p>
    <w:p w14:paraId="3045BE43" w14:textId="0B6062B3" w:rsidR="003D4DE6" w:rsidRPr="00FF294D" w:rsidRDefault="003D4DE6" w:rsidP="003D4DE6">
      <w:pPr>
        <w:autoSpaceDE w:val="0"/>
        <w:autoSpaceDN w:val="0"/>
        <w:adjustRightInd w:val="0"/>
        <w:ind w:left="720" w:hanging="720"/>
        <w:jc w:val="center"/>
        <w:rPr>
          <w:rFonts w:ascii="Verdana" w:hAnsi="Verdana" w:cs="Helvetica"/>
          <w:i/>
          <w:sz w:val="23"/>
          <w:szCs w:val="23"/>
        </w:rPr>
      </w:pPr>
      <w:r w:rsidRPr="003D4DE6">
        <w:rPr>
          <w:rFonts w:ascii="Verdana" w:hAnsi="Verdana"/>
          <w:i/>
          <w:sz w:val="23"/>
          <w:szCs w:val="23"/>
        </w:rPr>
        <w:t>http://dx.doi.org/</w:t>
      </w:r>
    </w:p>
    <w:p w14:paraId="7EA0D9FE" w14:textId="77777777" w:rsidR="003D4DE6" w:rsidRDefault="003D4DE6" w:rsidP="003D4DE6">
      <w:pPr>
        <w:autoSpaceDE w:val="0"/>
        <w:autoSpaceDN w:val="0"/>
        <w:adjustRightInd w:val="0"/>
        <w:ind w:left="720" w:hanging="720"/>
        <w:rPr>
          <w:rFonts w:ascii="Helvetica" w:hAnsi="Helvetica" w:cs="Helvetica"/>
          <w:szCs w:val="24"/>
        </w:rPr>
      </w:pPr>
    </w:p>
    <w:p w14:paraId="7BD7DFD1" w14:textId="77777777" w:rsidR="003D4DE6" w:rsidRDefault="003D4DE6" w:rsidP="003D4DE6">
      <w:pPr>
        <w:autoSpaceDE w:val="0"/>
        <w:autoSpaceDN w:val="0"/>
        <w:adjustRightInd w:val="0"/>
        <w:ind w:left="720" w:hanging="720"/>
        <w:rPr>
          <w:rFonts w:ascii="Helvetica" w:hAnsi="Helvetica" w:cs="Helvetica"/>
          <w:szCs w:val="24"/>
        </w:rPr>
      </w:pPr>
    </w:p>
    <w:p w14:paraId="23B244CC" w14:textId="77777777" w:rsidR="003D4DE6" w:rsidRDefault="003D4DE6" w:rsidP="003D4DE6">
      <w:pPr>
        <w:jc w:val="center"/>
        <w:rPr>
          <w:b/>
        </w:rPr>
      </w:pPr>
    </w:p>
    <w:p w14:paraId="090600EF" w14:textId="77777777" w:rsidR="003D4DE6" w:rsidRDefault="003D4DE6" w:rsidP="003D4DE6">
      <w:pPr>
        <w:jc w:val="center"/>
        <w:rPr>
          <w:b/>
        </w:rPr>
      </w:pPr>
    </w:p>
    <w:p w14:paraId="30A7CAEF" w14:textId="0DAB6C6A" w:rsidR="003D4DE6" w:rsidRPr="003D4DE6" w:rsidRDefault="003D4DE6" w:rsidP="003D4DE6">
      <w:pPr>
        <w:jc w:val="center"/>
        <w:rPr>
          <w:rFonts w:ascii="Calibri Light" w:hAnsi="Calibri Light"/>
          <w:sz w:val="28"/>
          <w:szCs w:val="28"/>
        </w:rPr>
      </w:pPr>
      <w:r w:rsidRPr="003D4DE6">
        <w:rPr>
          <w:rFonts w:eastAsia="Calibri"/>
          <w:sz w:val="28"/>
          <w:szCs w:val="28"/>
        </w:rPr>
        <w:t>Evaluating Environmental Impact Assessment (EIA) report quality in South African national parks</w:t>
      </w:r>
    </w:p>
    <w:p w14:paraId="12AFEF15" w14:textId="77777777" w:rsidR="003D4DE6" w:rsidRDefault="003D4DE6" w:rsidP="003D4DE6">
      <w:pPr>
        <w:pStyle w:val="Default"/>
        <w:spacing w:after="160" w:line="259" w:lineRule="auto"/>
        <w:rPr>
          <w:rFonts w:asciiTheme="majorHAnsi" w:hAnsiTheme="majorHAnsi" w:cstheme="majorHAnsi"/>
          <w:b/>
        </w:rPr>
      </w:pPr>
    </w:p>
    <w:p w14:paraId="2B012022" w14:textId="5E33E86A" w:rsidR="003D4DE6" w:rsidRPr="008C24FD" w:rsidRDefault="003D4DE6" w:rsidP="003D4DE6">
      <w:pPr>
        <w:pStyle w:val="Default"/>
        <w:spacing w:after="160" w:line="259" w:lineRule="auto"/>
        <w:rPr>
          <w:rFonts w:asciiTheme="majorHAnsi" w:hAnsiTheme="majorHAnsi" w:cstheme="majorHAnsi"/>
          <w:b/>
        </w:rPr>
      </w:pPr>
      <w:r w:rsidRPr="008C24FD">
        <w:rPr>
          <w:rFonts w:asciiTheme="majorHAnsi" w:eastAsia="Calibri" w:hAnsiTheme="majorHAnsi" w:cstheme="majorHAnsi"/>
          <w:b/>
          <w:bCs/>
        </w:rPr>
        <w:t>Luke A. Sandham</w:t>
      </w:r>
      <w:r w:rsidRPr="008C24FD">
        <w:rPr>
          <w:rFonts w:asciiTheme="majorHAnsi" w:hAnsiTheme="majorHAnsi" w:cstheme="majorHAnsi"/>
          <w:b/>
          <w:bCs/>
        </w:rPr>
        <w:t>*</w:t>
      </w:r>
      <w:r w:rsidRPr="008C24FD">
        <w:rPr>
          <w:rFonts w:asciiTheme="majorHAnsi" w:hAnsiTheme="majorHAnsi" w:cstheme="majorHAnsi"/>
          <w:b/>
        </w:rPr>
        <w:t xml:space="preserve"> - </w:t>
      </w:r>
      <w:r w:rsidRPr="008C24FD">
        <w:rPr>
          <w:rFonts w:asciiTheme="majorHAnsi" w:eastAsia="Calibri" w:hAnsiTheme="majorHAnsi" w:cstheme="majorHAnsi"/>
        </w:rPr>
        <w:t xml:space="preserve">School of Geo and Spatial Sciences, Faculty of Natural and Agricultural Sciences, North-West University, Potchefstroom, </w:t>
      </w:r>
      <w:r w:rsidRPr="008C24FD">
        <w:rPr>
          <w:rFonts w:asciiTheme="majorHAnsi" w:hAnsiTheme="majorHAnsi" w:cstheme="majorHAnsi"/>
        </w:rPr>
        <w:t>South Africa</w:t>
      </w:r>
      <w:r w:rsidR="008C24FD">
        <w:rPr>
          <w:rFonts w:asciiTheme="majorHAnsi" w:hAnsiTheme="majorHAnsi" w:cstheme="majorHAnsi"/>
        </w:rPr>
        <w:t>;</w:t>
      </w:r>
      <w:r w:rsidRPr="008C24FD">
        <w:rPr>
          <w:rFonts w:asciiTheme="majorHAnsi" w:hAnsiTheme="majorHAnsi" w:cstheme="majorHAnsi"/>
        </w:rPr>
        <w:t xml:space="preserve"> Email </w:t>
      </w:r>
      <w:hyperlink r:id="rId8" w:history="1">
        <w:r w:rsidR="008C24FD" w:rsidRPr="00F5385B">
          <w:rPr>
            <w:rStyle w:val="Hyperlink"/>
            <w:rFonts w:asciiTheme="majorHAnsi" w:hAnsiTheme="majorHAnsi" w:cstheme="majorHAnsi"/>
          </w:rPr>
          <w:t>Luke.Sandham@nwu.ac.za</w:t>
        </w:r>
      </w:hyperlink>
      <w:r w:rsidR="008C24FD">
        <w:rPr>
          <w:rFonts w:asciiTheme="majorHAnsi" w:hAnsiTheme="majorHAnsi" w:cstheme="majorHAnsi"/>
        </w:rPr>
        <w:t xml:space="preserve"> </w:t>
      </w:r>
    </w:p>
    <w:p w14:paraId="2EF279D3" w14:textId="060552C4" w:rsidR="003D4DE6" w:rsidRPr="008C24FD" w:rsidRDefault="003D4DE6" w:rsidP="003D4DE6">
      <w:pPr>
        <w:pStyle w:val="Default"/>
        <w:spacing w:after="160" w:line="259" w:lineRule="auto"/>
        <w:rPr>
          <w:rFonts w:asciiTheme="majorHAnsi" w:hAnsiTheme="majorHAnsi" w:cstheme="majorHAnsi"/>
          <w:b/>
        </w:rPr>
      </w:pPr>
      <w:r w:rsidRPr="008C24FD">
        <w:rPr>
          <w:rFonts w:asciiTheme="majorHAnsi" w:eastAsia="Calibri" w:hAnsiTheme="majorHAnsi" w:cstheme="majorHAnsi"/>
          <w:b/>
          <w:bCs/>
        </w:rPr>
        <w:t xml:space="preserve">Carla </w:t>
      </w:r>
      <w:proofErr w:type="spellStart"/>
      <w:r w:rsidRPr="008C24FD">
        <w:rPr>
          <w:rFonts w:asciiTheme="majorHAnsi" w:eastAsia="Calibri" w:hAnsiTheme="majorHAnsi" w:cstheme="majorHAnsi"/>
          <w:b/>
          <w:bCs/>
        </w:rPr>
        <w:t>Huysamen</w:t>
      </w:r>
      <w:proofErr w:type="spellEnd"/>
      <w:r w:rsidRPr="008C24FD">
        <w:rPr>
          <w:rFonts w:asciiTheme="majorHAnsi" w:hAnsiTheme="majorHAnsi" w:cstheme="majorHAnsi"/>
          <w:b/>
        </w:rPr>
        <w:t xml:space="preserve"> - </w:t>
      </w:r>
      <w:r w:rsidRPr="008C24FD">
        <w:rPr>
          <w:rFonts w:asciiTheme="majorHAnsi" w:eastAsia="Calibri" w:hAnsiTheme="majorHAnsi" w:cstheme="majorHAnsi"/>
        </w:rPr>
        <w:t xml:space="preserve">School of Geo and Spatial Sciences, Faculty of Natural and Agricultural Sciences, North-West University, Potchefstroom, </w:t>
      </w:r>
      <w:r w:rsidRPr="008C24FD">
        <w:rPr>
          <w:rFonts w:asciiTheme="majorHAnsi" w:hAnsiTheme="majorHAnsi" w:cstheme="majorHAnsi"/>
        </w:rPr>
        <w:t>South Africa</w:t>
      </w:r>
      <w:r w:rsidR="008C24FD">
        <w:rPr>
          <w:rFonts w:asciiTheme="majorHAnsi" w:hAnsiTheme="majorHAnsi" w:cstheme="majorHAnsi"/>
        </w:rPr>
        <w:t>;</w:t>
      </w:r>
      <w:r w:rsidRPr="008C24FD">
        <w:rPr>
          <w:rFonts w:asciiTheme="majorHAnsi" w:hAnsiTheme="majorHAnsi" w:cstheme="majorHAnsi"/>
        </w:rPr>
        <w:t xml:space="preserve"> Email</w:t>
      </w:r>
      <w:r w:rsidR="008C24FD">
        <w:rPr>
          <w:rFonts w:asciiTheme="majorHAnsi" w:hAnsiTheme="majorHAnsi" w:cstheme="majorHAnsi"/>
        </w:rPr>
        <w:t xml:space="preserve"> </w:t>
      </w:r>
      <w:hyperlink r:id="rId9" w:history="1">
        <w:r w:rsidR="008C24FD" w:rsidRPr="00F5385B">
          <w:rPr>
            <w:rStyle w:val="Hyperlink"/>
            <w:rFonts w:asciiTheme="majorHAnsi" w:hAnsiTheme="majorHAnsi" w:cstheme="majorHAnsi"/>
          </w:rPr>
          <w:t>carla18huysamen@gmail.com</w:t>
        </w:r>
      </w:hyperlink>
      <w:r w:rsidR="008C24FD">
        <w:rPr>
          <w:rFonts w:asciiTheme="majorHAnsi" w:hAnsiTheme="majorHAnsi" w:cstheme="majorHAnsi"/>
        </w:rPr>
        <w:t xml:space="preserve"> </w:t>
      </w:r>
    </w:p>
    <w:p w14:paraId="75D954D6" w14:textId="48BEC572" w:rsidR="003D4DE6" w:rsidRPr="008C24FD" w:rsidRDefault="003D4DE6" w:rsidP="003D4DE6">
      <w:pPr>
        <w:pStyle w:val="Default"/>
        <w:spacing w:after="160" w:line="259" w:lineRule="auto"/>
        <w:rPr>
          <w:rFonts w:asciiTheme="majorHAnsi" w:hAnsiTheme="majorHAnsi" w:cstheme="majorHAnsi"/>
        </w:rPr>
      </w:pPr>
      <w:r w:rsidRPr="008C24FD">
        <w:rPr>
          <w:rFonts w:asciiTheme="majorHAnsi" w:hAnsiTheme="majorHAnsi" w:cstheme="majorHAnsi"/>
          <w:b/>
        </w:rPr>
        <w:t>Francois Retief</w:t>
      </w:r>
      <w:r w:rsidRPr="008C24FD">
        <w:rPr>
          <w:rFonts w:asciiTheme="majorHAnsi" w:hAnsiTheme="majorHAnsi" w:cstheme="majorHAnsi"/>
        </w:rPr>
        <w:t xml:space="preserve"> </w:t>
      </w:r>
      <w:r w:rsidR="008C24FD" w:rsidRPr="008C24FD">
        <w:rPr>
          <w:rFonts w:asciiTheme="majorHAnsi" w:hAnsiTheme="majorHAnsi" w:cstheme="majorHAnsi"/>
        </w:rPr>
        <w:t>–</w:t>
      </w:r>
      <w:r w:rsidRPr="008C24FD">
        <w:rPr>
          <w:rFonts w:asciiTheme="majorHAnsi" w:hAnsiTheme="majorHAnsi" w:cstheme="majorHAnsi"/>
        </w:rPr>
        <w:t xml:space="preserve"> </w:t>
      </w:r>
      <w:r w:rsidR="008C24FD" w:rsidRPr="008C24FD">
        <w:rPr>
          <w:rFonts w:asciiTheme="majorHAnsi" w:hAnsiTheme="majorHAnsi" w:cstheme="majorHAnsi"/>
        </w:rPr>
        <w:t xml:space="preserve">Research </w:t>
      </w:r>
      <w:r w:rsidR="008C24FD" w:rsidRPr="008C24FD">
        <w:rPr>
          <w:rFonts w:asciiTheme="majorHAnsi" w:eastAsia="Calibri" w:hAnsiTheme="majorHAnsi" w:cstheme="majorHAnsi"/>
        </w:rPr>
        <w:t>Unit for Environmental Sciences and Management, Faculty of Natural and Agricultural Sciences, North West University, Potchefstroom</w:t>
      </w:r>
      <w:r w:rsidRPr="008C24FD">
        <w:rPr>
          <w:rFonts w:asciiTheme="majorHAnsi" w:hAnsiTheme="majorHAnsi" w:cstheme="majorHAnsi"/>
        </w:rPr>
        <w:t>, South Africa</w:t>
      </w:r>
      <w:r w:rsidR="008C24FD">
        <w:rPr>
          <w:rFonts w:asciiTheme="majorHAnsi" w:hAnsiTheme="majorHAnsi" w:cstheme="majorHAnsi"/>
        </w:rPr>
        <w:t>;</w:t>
      </w:r>
      <w:r w:rsidRPr="008C24FD">
        <w:rPr>
          <w:rFonts w:asciiTheme="majorHAnsi" w:hAnsiTheme="majorHAnsi" w:cstheme="majorHAnsi"/>
        </w:rPr>
        <w:t xml:space="preserve"> Email </w:t>
      </w:r>
      <w:hyperlink r:id="rId10" w:history="1">
        <w:r w:rsidR="008C24FD" w:rsidRPr="00F5385B">
          <w:rPr>
            <w:rStyle w:val="Hyperlink"/>
            <w:rFonts w:asciiTheme="majorHAnsi" w:hAnsiTheme="majorHAnsi" w:cstheme="majorHAnsi"/>
          </w:rPr>
          <w:t>francois.retief@nwu.ac.za</w:t>
        </w:r>
      </w:hyperlink>
      <w:r w:rsidR="008C24FD">
        <w:rPr>
          <w:rFonts w:asciiTheme="majorHAnsi" w:hAnsiTheme="majorHAnsi" w:cstheme="majorHAnsi"/>
        </w:rPr>
        <w:t xml:space="preserve"> </w:t>
      </w:r>
    </w:p>
    <w:p w14:paraId="3020FF67" w14:textId="11EBBEFA" w:rsidR="003D4DE6" w:rsidRPr="008C24FD" w:rsidRDefault="003D4DE6" w:rsidP="003D4DE6">
      <w:pPr>
        <w:pStyle w:val="Default"/>
        <w:spacing w:after="160" w:line="259" w:lineRule="auto"/>
        <w:rPr>
          <w:rFonts w:asciiTheme="majorHAnsi" w:hAnsiTheme="majorHAnsi" w:cstheme="majorHAnsi"/>
        </w:rPr>
      </w:pPr>
      <w:r w:rsidRPr="008C24FD">
        <w:rPr>
          <w:rFonts w:asciiTheme="majorHAnsi" w:hAnsiTheme="majorHAnsi" w:cstheme="majorHAnsi"/>
          <w:b/>
        </w:rPr>
        <w:t>Angus Morrison-Saunders</w:t>
      </w:r>
      <w:r w:rsidRPr="008C24FD">
        <w:rPr>
          <w:rFonts w:asciiTheme="majorHAnsi" w:hAnsiTheme="majorHAnsi" w:cstheme="majorHAnsi"/>
        </w:rPr>
        <w:t xml:space="preserve"> - School of Science, Edith Cowan University, Western Australia; </w:t>
      </w:r>
      <w:r w:rsidR="008C24FD" w:rsidRPr="008C24FD">
        <w:rPr>
          <w:rFonts w:asciiTheme="majorHAnsi" w:hAnsiTheme="majorHAnsi" w:cstheme="majorHAnsi"/>
        </w:rPr>
        <w:t xml:space="preserve">Research </w:t>
      </w:r>
      <w:r w:rsidR="008C24FD" w:rsidRPr="008C24FD">
        <w:rPr>
          <w:rFonts w:asciiTheme="majorHAnsi" w:eastAsia="Calibri" w:hAnsiTheme="majorHAnsi" w:cstheme="majorHAnsi"/>
        </w:rPr>
        <w:t>Unit for Environmental Sciences and Management, Faculty of Natural and Agricultural Sciences, North West University, Potchefstroom</w:t>
      </w:r>
      <w:r w:rsidR="008C24FD" w:rsidRPr="008C24FD">
        <w:rPr>
          <w:rFonts w:asciiTheme="majorHAnsi" w:hAnsiTheme="majorHAnsi" w:cstheme="majorHAnsi"/>
        </w:rPr>
        <w:t>, South Africa</w:t>
      </w:r>
      <w:r w:rsidRPr="008C24FD">
        <w:rPr>
          <w:rFonts w:asciiTheme="majorHAnsi" w:hAnsiTheme="majorHAnsi" w:cstheme="majorHAnsi"/>
        </w:rPr>
        <w:t xml:space="preserve">; Email </w:t>
      </w:r>
      <w:hyperlink r:id="rId11" w:history="1">
        <w:r w:rsidR="008C24FD" w:rsidRPr="00F5385B">
          <w:rPr>
            <w:rStyle w:val="Hyperlink"/>
            <w:rFonts w:asciiTheme="majorHAnsi" w:hAnsiTheme="majorHAnsi" w:cstheme="majorHAnsi"/>
          </w:rPr>
          <w:t>a.morrison-saunders@ecu.edu.au</w:t>
        </w:r>
      </w:hyperlink>
      <w:r w:rsidR="008C24FD">
        <w:rPr>
          <w:rFonts w:asciiTheme="majorHAnsi" w:hAnsiTheme="majorHAnsi" w:cstheme="majorHAnsi"/>
        </w:rPr>
        <w:t xml:space="preserve"> </w:t>
      </w:r>
    </w:p>
    <w:p w14:paraId="7CF2DE51" w14:textId="25DE955E" w:rsidR="003D4DE6" w:rsidRPr="008C24FD" w:rsidRDefault="003D4DE6" w:rsidP="003D4DE6">
      <w:pPr>
        <w:pStyle w:val="Default"/>
        <w:spacing w:after="160" w:line="259" w:lineRule="auto"/>
        <w:rPr>
          <w:rFonts w:asciiTheme="majorHAnsi" w:hAnsiTheme="majorHAnsi" w:cstheme="majorHAnsi"/>
        </w:rPr>
      </w:pPr>
      <w:r w:rsidRPr="008C24FD">
        <w:rPr>
          <w:rFonts w:asciiTheme="majorHAnsi" w:hAnsiTheme="majorHAnsi" w:cstheme="majorHAnsi"/>
          <w:b/>
        </w:rPr>
        <w:t>Alan Bond</w:t>
      </w:r>
      <w:r w:rsidRPr="008C24FD">
        <w:rPr>
          <w:rFonts w:asciiTheme="majorHAnsi" w:hAnsiTheme="majorHAnsi" w:cstheme="majorHAnsi"/>
        </w:rPr>
        <w:t xml:space="preserve"> - University of East Anglia, United Kingdom; </w:t>
      </w:r>
      <w:r w:rsidR="008C24FD" w:rsidRPr="008C24FD">
        <w:rPr>
          <w:rFonts w:asciiTheme="majorHAnsi" w:hAnsiTheme="majorHAnsi" w:cstheme="majorHAnsi"/>
        </w:rPr>
        <w:t xml:space="preserve">Research </w:t>
      </w:r>
      <w:r w:rsidR="008C24FD" w:rsidRPr="008C24FD">
        <w:rPr>
          <w:rFonts w:asciiTheme="majorHAnsi" w:eastAsia="Calibri" w:hAnsiTheme="majorHAnsi" w:cstheme="majorHAnsi"/>
        </w:rPr>
        <w:t>Unit for Environmental Sciences and Management, Faculty of Natural and Agricultural Sciences, North West University, Potchefstroom</w:t>
      </w:r>
      <w:r w:rsidR="008C24FD" w:rsidRPr="008C24FD">
        <w:rPr>
          <w:rFonts w:asciiTheme="majorHAnsi" w:hAnsiTheme="majorHAnsi" w:cstheme="majorHAnsi"/>
        </w:rPr>
        <w:t>, South Africa</w:t>
      </w:r>
      <w:r w:rsidRPr="008C24FD">
        <w:rPr>
          <w:rFonts w:asciiTheme="majorHAnsi" w:hAnsiTheme="majorHAnsi" w:cstheme="majorHAnsi"/>
        </w:rPr>
        <w:t xml:space="preserve">, Email </w:t>
      </w:r>
      <w:hyperlink r:id="rId12" w:history="1">
        <w:r w:rsidR="008C24FD" w:rsidRPr="00F5385B">
          <w:rPr>
            <w:rStyle w:val="Hyperlink"/>
            <w:rFonts w:asciiTheme="majorHAnsi" w:hAnsiTheme="majorHAnsi" w:cstheme="majorHAnsi"/>
          </w:rPr>
          <w:t>alan.bond@uea.ac.uk</w:t>
        </w:r>
      </w:hyperlink>
      <w:r w:rsidR="008C24FD">
        <w:rPr>
          <w:rFonts w:asciiTheme="majorHAnsi" w:hAnsiTheme="majorHAnsi" w:cstheme="majorHAnsi"/>
        </w:rPr>
        <w:t xml:space="preserve"> </w:t>
      </w:r>
    </w:p>
    <w:p w14:paraId="0C47C9B5" w14:textId="2A629DD0" w:rsidR="003D4DE6" w:rsidRDefault="003D4DE6" w:rsidP="003D4DE6">
      <w:pPr>
        <w:rPr>
          <w:rFonts w:asciiTheme="majorHAnsi" w:hAnsiTheme="majorHAnsi" w:cstheme="majorHAnsi"/>
          <w:sz w:val="24"/>
          <w:szCs w:val="24"/>
        </w:rPr>
      </w:pPr>
      <w:r w:rsidRPr="008C24FD">
        <w:rPr>
          <w:rFonts w:asciiTheme="majorHAnsi" w:hAnsiTheme="majorHAnsi" w:cstheme="majorHAnsi"/>
          <w:b/>
          <w:sz w:val="24"/>
          <w:szCs w:val="24"/>
        </w:rPr>
        <w:t>Jenny Pope</w:t>
      </w:r>
      <w:r w:rsidRPr="008C24FD">
        <w:rPr>
          <w:rFonts w:asciiTheme="majorHAnsi" w:hAnsiTheme="majorHAnsi" w:cstheme="majorHAnsi"/>
          <w:sz w:val="24"/>
          <w:szCs w:val="24"/>
        </w:rPr>
        <w:t xml:space="preserve"> - Integral Sustainability, Australia; School of Science, Edith Cowan University, Western Australia; </w:t>
      </w:r>
      <w:r w:rsidR="008C24FD" w:rsidRPr="008C24FD">
        <w:rPr>
          <w:rFonts w:asciiTheme="majorHAnsi" w:hAnsiTheme="majorHAnsi" w:cstheme="majorHAnsi"/>
          <w:sz w:val="24"/>
          <w:szCs w:val="24"/>
        </w:rPr>
        <w:t xml:space="preserve">Research </w:t>
      </w:r>
      <w:r w:rsidR="008C24FD" w:rsidRPr="008C24FD">
        <w:rPr>
          <w:rFonts w:asciiTheme="majorHAnsi" w:eastAsia="Calibri" w:hAnsiTheme="majorHAnsi" w:cstheme="majorHAnsi"/>
          <w:sz w:val="24"/>
          <w:szCs w:val="24"/>
        </w:rPr>
        <w:t>Unit for Environmental Sciences and Management, Faculty of Natural and Agricultural Sciences, North West University, Potchefstroom</w:t>
      </w:r>
      <w:r w:rsidR="008C24FD" w:rsidRPr="008C24FD">
        <w:rPr>
          <w:rFonts w:asciiTheme="majorHAnsi" w:hAnsiTheme="majorHAnsi" w:cstheme="majorHAnsi"/>
          <w:sz w:val="24"/>
          <w:szCs w:val="24"/>
        </w:rPr>
        <w:t>, South Africa</w:t>
      </w:r>
      <w:r w:rsidRPr="008C24FD">
        <w:rPr>
          <w:rFonts w:asciiTheme="majorHAnsi" w:hAnsiTheme="majorHAnsi" w:cstheme="majorHAnsi"/>
          <w:sz w:val="24"/>
          <w:szCs w:val="24"/>
        </w:rPr>
        <w:t xml:space="preserve">; Email </w:t>
      </w:r>
      <w:hyperlink r:id="rId13" w:history="1">
        <w:r w:rsidR="008C24FD" w:rsidRPr="00F5385B">
          <w:rPr>
            <w:rStyle w:val="Hyperlink"/>
            <w:rFonts w:asciiTheme="majorHAnsi" w:hAnsiTheme="majorHAnsi" w:cstheme="majorHAnsi"/>
            <w:sz w:val="24"/>
            <w:szCs w:val="24"/>
          </w:rPr>
          <w:t>jenny@integral-sustainability.net</w:t>
        </w:r>
      </w:hyperlink>
    </w:p>
    <w:p w14:paraId="0EE7500B" w14:textId="45A46172" w:rsidR="008C24FD" w:rsidRPr="008C24FD" w:rsidRDefault="008C24FD" w:rsidP="003D4DE6">
      <w:pPr>
        <w:rPr>
          <w:rFonts w:asciiTheme="majorHAnsi" w:hAnsiTheme="majorHAnsi" w:cstheme="majorHAnsi"/>
        </w:rPr>
      </w:pPr>
      <w:r w:rsidRPr="008C24FD">
        <w:rPr>
          <w:rFonts w:asciiTheme="majorHAnsi" w:eastAsia="Calibri" w:hAnsiTheme="majorHAnsi" w:cstheme="majorHAnsi"/>
          <w:b/>
          <w:bCs/>
          <w:sz w:val="24"/>
          <w:szCs w:val="24"/>
        </w:rPr>
        <w:t>Reece C. Alberts</w:t>
      </w:r>
      <w:r>
        <w:rPr>
          <w:rFonts w:eastAsia="Calibri"/>
        </w:rPr>
        <w:t xml:space="preserve"> - </w:t>
      </w:r>
      <w:r w:rsidRPr="008C24FD">
        <w:rPr>
          <w:rFonts w:asciiTheme="majorHAnsi" w:hAnsiTheme="majorHAnsi" w:cstheme="majorHAnsi"/>
          <w:sz w:val="24"/>
          <w:szCs w:val="24"/>
        </w:rPr>
        <w:t xml:space="preserve">Research </w:t>
      </w:r>
      <w:r w:rsidRPr="008C24FD">
        <w:rPr>
          <w:rFonts w:asciiTheme="majorHAnsi" w:eastAsia="Calibri" w:hAnsiTheme="majorHAnsi" w:cstheme="majorHAnsi"/>
          <w:sz w:val="24"/>
          <w:szCs w:val="24"/>
        </w:rPr>
        <w:t>Unit for Environmental Sciences and Management, Faculty of Natural and Agricultural Sciences, North West University, Potchefstroom</w:t>
      </w:r>
      <w:r w:rsidRPr="008C24FD">
        <w:rPr>
          <w:rFonts w:asciiTheme="majorHAnsi" w:hAnsiTheme="majorHAnsi" w:cstheme="majorHAnsi"/>
          <w:sz w:val="24"/>
          <w:szCs w:val="24"/>
        </w:rPr>
        <w:t>, South Africa</w:t>
      </w:r>
      <w:r>
        <w:rPr>
          <w:rFonts w:asciiTheme="majorHAnsi" w:hAnsiTheme="majorHAnsi" w:cstheme="majorHAnsi"/>
          <w:sz w:val="24"/>
          <w:szCs w:val="24"/>
        </w:rPr>
        <w:t xml:space="preserve">; Email </w:t>
      </w:r>
      <w:hyperlink r:id="rId14" w:history="1">
        <w:r w:rsidRPr="00F5385B">
          <w:rPr>
            <w:rStyle w:val="Hyperlink"/>
            <w:rFonts w:asciiTheme="majorHAnsi" w:hAnsiTheme="majorHAnsi" w:cstheme="majorHAnsi"/>
            <w:sz w:val="24"/>
            <w:szCs w:val="24"/>
          </w:rPr>
          <w:t>reece.alberts@nwu.ac.za</w:t>
        </w:r>
      </w:hyperlink>
      <w:r>
        <w:rPr>
          <w:rFonts w:asciiTheme="majorHAnsi" w:hAnsiTheme="majorHAnsi" w:cstheme="majorHAnsi"/>
          <w:sz w:val="24"/>
          <w:szCs w:val="24"/>
        </w:rPr>
        <w:t xml:space="preserve"> </w:t>
      </w:r>
    </w:p>
    <w:p w14:paraId="7C73232C" w14:textId="77777777" w:rsidR="003D4DE6" w:rsidRPr="000B29ED" w:rsidRDefault="003D4DE6" w:rsidP="003D4DE6">
      <w:pPr>
        <w:pStyle w:val="Default"/>
        <w:spacing w:after="160" w:line="259" w:lineRule="auto"/>
        <w:rPr>
          <w:rFonts w:asciiTheme="majorHAnsi" w:hAnsiTheme="majorHAnsi" w:cstheme="majorHAnsi"/>
        </w:rPr>
      </w:pPr>
    </w:p>
    <w:p w14:paraId="681943F2" w14:textId="77777777" w:rsidR="003D4DE6" w:rsidRPr="000B29ED" w:rsidRDefault="003D4DE6" w:rsidP="003D4DE6">
      <w:pPr>
        <w:pStyle w:val="Default"/>
        <w:spacing w:after="160" w:line="259" w:lineRule="auto"/>
        <w:rPr>
          <w:rFonts w:asciiTheme="majorHAnsi" w:hAnsiTheme="majorHAnsi" w:cstheme="majorHAnsi"/>
        </w:rPr>
      </w:pPr>
      <w:r w:rsidRPr="000B29ED">
        <w:rPr>
          <w:rFonts w:asciiTheme="majorHAnsi" w:hAnsiTheme="majorHAnsi" w:cstheme="majorHAnsi"/>
        </w:rPr>
        <w:t>*corresponding author</w:t>
      </w:r>
    </w:p>
    <w:p w14:paraId="2C508996" w14:textId="77777777" w:rsidR="003D4DE6" w:rsidRDefault="003D4DE6" w:rsidP="003D4DE6"/>
    <w:p w14:paraId="704727D8" w14:textId="77777777" w:rsidR="003D4DE6" w:rsidRDefault="003D4DE6">
      <w:pPr>
        <w:rPr>
          <w:rFonts w:ascii="Times New Roman" w:hAnsi="Times New Roman" w:cs="Times New Roman"/>
          <w:b/>
          <w:sz w:val="24"/>
          <w:szCs w:val="24"/>
        </w:rPr>
      </w:pPr>
      <w:r>
        <w:rPr>
          <w:rFonts w:ascii="Times New Roman" w:hAnsi="Times New Roman" w:cs="Times New Roman"/>
          <w:b/>
          <w:sz w:val="24"/>
          <w:szCs w:val="24"/>
        </w:rPr>
        <w:br w:type="page"/>
      </w:r>
    </w:p>
    <w:p w14:paraId="3C3F21D1" w14:textId="77777777" w:rsidR="008C24FD" w:rsidRDefault="008C24FD" w:rsidP="008C6BE5">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lastRenderedPageBreak/>
        <w:t>Abstract</w:t>
      </w:r>
    </w:p>
    <w:p w14:paraId="0EE4EBA1" w14:textId="77777777" w:rsidR="008C24FD" w:rsidRDefault="008C24FD" w:rsidP="008C6BE5">
      <w:pPr>
        <w:spacing w:after="0" w:line="240" w:lineRule="auto"/>
        <w:jc w:val="both"/>
        <w:rPr>
          <w:rFonts w:ascii="Times New Roman" w:hAnsi="Times New Roman" w:cs="Times New Roman"/>
          <w:b/>
          <w:sz w:val="24"/>
          <w:szCs w:val="24"/>
        </w:rPr>
      </w:pPr>
    </w:p>
    <w:p w14:paraId="1F137649" w14:textId="77777777" w:rsidR="008C24FD" w:rsidRPr="008C24FD" w:rsidRDefault="008C24FD" w:rsidP="008C24FD">
      <w:pPr>
        <w:rPr>
          <w:rFonts w:ascii="Times New Roman" w:eastAsia="Calibri" w:hAnsi="Times New Roman" w:cs="Times New Roman"/>
          <w:sz w:val="24"/>
          <w:szCs w:val="24"/>
        </w:rPr>
      </w:pPr>
      <w:r w:rsidRPr="008C24FD">
        <w:rPr>
          <w:rFonts w:ascii="Times New Roman" w:eastAsia="Calibri" w:hAnsi="Times New Roman" w:cs="Times New Roman"/>
          <w:sz w:val="24"/>
          <w:szCs w:val="24"/>
        </w:rPr>
        <w:t>This research evaluates environmental impact assessment (EIA) report quality for a selected sample of development projects in South African national parks. It applies an adapted version of an international EIA report quality review package to 24 developments within 10 national parks, across three EIA regimes. The results suggest good EIA report quality across all four quality review areas, with improvement over time, but also highlight particular weaknesses in terms of dealing with waste and to a lesser extent with significance and mitigation. To build on this research the development of a sector-specific EIA report quality review package is recommended, with more emphasis on the strategic context, waste and water related aspects. The conclusion is that EIA is well positioned to remain an important decision support instrument for developments within national parks.</w:t>
      </w:r>
    </w:p>
    <w:p w14:paraId="7A5EBA06" w14:textId="53E0DB00" w:rsidR="008C24FD" w:rsidRDefault="008C24FD" w:rsidP="008C24FD">
      <w:pPr>
        <w:spacing w:after="0" w:line="240" w:lineRule="auto"/>
        <w:jc w:val="both"/>
        <w:rPr>
          <w:rFonts w:ascii="Times New Roman" w:eastAsia="Calibri" w:hAnsi="Times New Roman" w:cs="Times New Roman"/>
          <w:sz w:val="24"/>
          <w:szCs w:val="24"/>
        </w:rPr>
      </w:pPr>
      <w:r w:rsidRPr="008C24FD">
        <w:rPr>
          <w:rFonts w:ascii="Times New Roman" w:eastAsia="Calibri" w:hAnsi="Times New Roman" w:cs="Times New Roman"/>
          <w:b/>
          <w:bCs/>
          <w:sz w:val="24"/>
          <w:szCs w:val="24"/>
        </w:rPr>
        <w:t>Conservation implications:</w:t>
      </w:r>
      <w:r w:rsidRPr="008C24FD">
        <w:rPr>
          <w:rFonts w:ascii="Times New Roman" w:eastAsia="Calibri" w:hAnsi="Times New Roman" w:cs="Times New Roman"/>
          <w:sz w:val="24"/>
          <w:szCs w:val="24"/>
        </w:rPr>
        <w:t xml:space="preserve"> The results show that EIA reports for developments in South African national parks are generally of sufficient quality for decision making that benefits conservation. However, weaker performance regarding waste, significance determination, water related impacts, and a lack of consideration of strategic context, require a conservation-specific EIA report quality review package to improve report quality in the areas of weakness and thereby increase the value of EIA as an instrument for environmental governance and sustainable development in conservation areas.</w:t>
      </w:r>
    </w:p>
    <w:p w14:paraId="743E6B3C" w14:textId="77777777" w:rsidR="008C24FD" w:rsidRDefault="008C24FD" w:rsidP="008C24FD">
      <w:pPr>
        <w:spacing w:after="0" w:line="240" w:lineRule="auto"/>
        <w:jc w:val="both"/>
        <w:rPr>
          <w:rFonts w:ascii="Times New Roman" w:eastAsia="Calibri" w:hAnsi="Times New Roman" w:cs="Times New Roman"/>
          <w:sz w:val="24"/>
          <w:szCs w:val="24"/>
        </w:rPr>
      </w:pPr>
    </w:p>
    <w:p w14:paraId="3ED7E5B8" w14:textId="7B94A865" w:rsidR="008C24FD" w:rsidRDefault="008C24FD" w:rsidP="008C24FD">
      <w:pPr>
        <w:spacing w:after="0" w:line="240" w:lineRule="auto"/>
        <w:jc w:val="both"/>
        <w:rPr>
          <w:rFonts w:ascii="Times New Roman" w:eastAsia="Calibri" w:hAnsi="Times New Roman" w:cs="Times New Roman"/>
          <w:sz w:val="24"/>
          <w:szCs w:val="24"/>
        </w:rPr>
      </w:pPr>
    </w:p>
    <w:p w14:paraId="110D21C1" w14:textId="5885027E" w:rsidR="008C24FD" w:rsidRPr="008C24FD" w:rsidRDefault="008C24FD" w:rsidP="008C24FD">
      <w:pPr>
        <w:spacing w:after="0" w:line="240" w:lineRule="auto"/>
        <w:jc w:val="both"/>
        <w:rPr>
          <w:rFonts w:ascii="Times New Roman" w:eastAsia="Calibri" w:hAnsi="Times New Roman" w:cs="Times New Roman"/>
          <w:b/>
          <w:bCs/>
          <w:sz w:val="24"/>
          <w:szCs w:val="24"/>
        </w:rPr>
      </w:pPr>
      <w:r w:rsidRPr="008C24FD">
        <w:rPr>
          <w:rFonts w:ascii="Times New Roman" w:eastAsia="Calibri" w:hAnsi="Times New Roman" w:cs="Times New Roman"/>
          <w:b/>
          <w:bCs/>
          <w:sz w:val="24"/>
          <w:szCs w:val="24"/>
        </w:rPr>
        <w:t>Keywords</w:t>
      </w:r>
    </w:p>
    <w:p w14:paraId="01BD7ADD" w14:textId="19A4CDA4" w:rsidR="008C24FD" w:rsidRDefault="008C24FD" w:rsidP="008C24FD">
      <w:pPr>
        <w:spacing w:after="0" w:line="240" w:lineRule="auto"/>
        <w:jc w:val="both"/>
        <w:rPr>
          <w:rFonts w:ascii="Times New Roman" w:eastAsia="Calibri" w:hAnsi="Times New Roman" w:cs="Times New Roman"/>
          <w:sz w:val="24"/>
          <w:szCs w:val="24"/>
        </w:rPr>
      </w:pPr>
      <w:r w:rsidRPr="008C24FD">
        <w:rPr>
          <w:rFonts w:ascii="Times New Roman" w:eastAsia="Calibri" w:hAnsi="Times New Roman" w:cs="Times New Roman"/>
          <w:sz w:val="24"/>
          <w:szCs w:val="24"/>
        </w:rPr>
        <w:t>Environmental impact assessment; report quality; protected areas; national parks; South Africa</w:t>
      </w:r>
    </w:p>
    <w:p w14:paraId="6271D555" w14:textId="77777777" w:rsidR="008C24FD" w:rsidRPr="008C24FD" w:rsidRDefault="008C24FD" w:rsidP="008C24FD">
      <w:pPr>
        <w:spacing w:after="0" w:line="240" w:lineRule="auto"/>
        <w:jc w:val="both"/>
        <w:rPr>
          <w:rFonts w:ascii="Times New Roman" w:eastAsia="Calibri" w:hAnsi="Times New Roman" w:cs="Times New Roman"/>
          <w:sz w:val="24"/>
          <w:szCs w:val="24"/>
        </w:rPr>
      </w:pPr>
    </w:p>
    <w:p w14:paraId="0A4EC9BB" w14:textId="77777777" w:rsidR="008C24FD" w:rsidRDefault="008C24FD" w:rsidP="008C24FD">
      <w:pPr>
        <w:spacing w:after="0" w:line="240" w:lineRule="auto"/>
        <w:jc w:val="both"/>
        <w:rPr>
          <w:rFonts w:ascii="Times New Roman" w:hAnsi="Times New Roman" w:cs="Times New Roman"/>
          <w:b/>
          <w:sz w:val="24"/>
          <w:szCs w:val="24"/>
        </w:rPr>
      </w:pPr>
    </w:p>
    <w:p w14:paraId="37A02435" w14:textId="7F30489D" w:rsidR="00AD404C" w:rsidRPr="008C6BE5" w:rsidRDefault="00C8133C" w:rsidP="008C6BE5">
      <w:pPr>
        <w:spacing w:after="0" w:line="240" w:lineRule="auto"/>
        <w:jc w:val="both"/>
        <w:rPr>
          <w:rFonts w:ascii="Times New Roman" w:hAnsi="Times New Roman" w:cs="Times New Roman"/>
          <w:b/>
          <w:sz w:val="24"/>
          <w:szCs w:val="24"/>
        </w:rPr>
      </w:pPr>
      <w:r w:rsidRPr="008C6BE5">
        <w:rPr>
          <w:rFonts w:ascii="Times New Roman" w:hAnsi="Times New Roman" w:cs="Times New Roman"/>
          <w:b/>
          <w:sz w:val="24"/>
          <w:szCs w:val="24"/>
        </w:rPr>
        <w:t>Introduction</w:t>
      </w:r>
    </w:p>
    <w:p w14:paraId="1599DBCD" w14:textId="77777777" w:rsidR="00AD404C" w:rsidRPr="008C6BE5" w:rsidRDefault="00AD404C" w:rsidP="008C6BE5">
      <w:pPr>
        <w:pStyle w:val="Default"/>
        <w:jc w:val="both"/>
        <w:rPr>
          <w:rFonts w:ascii="Times New Roman" w:hAnsi="Times New Roman" w:cs="Times New Roman"/>
          <w:b/>
          <w:bCs/>
          <w:color w:val="auto"/>
        </w:rPr>
      </w:pPr>
    </w:p>
    <w:p w14:paraId="4A91F315" w14:textId="09D2CCBB" w:rsidR="00AD404C" w:rsidRPr="008C6BE5" w:rsidRDefault="00735639" w:rsidP="008C6BE5">
      <w:pPr>
        <w:pStyle w:val="Default"/>
        <w:jc w:val="both"/>
        <w:rPr>
          <w:rFonts w:ascii="Times New Roman" w:hAnsi="Times New Roman" w:cs="Times New Roman"/>
          <w:color w:val="auto"/>
        </w:rPr>
      </w:pPr>
      <w:r w:rsidRPr="008C6BE5">
        <w:rPr>
          <w:rFonts w:ascii="Times New Roman" w:hAnsi="Times New Roman" w:cs="Times New Roman"/>
          <w:color w:val="auto"/>
        </w:rPr>
        <w:t xml:space="preserve">Environmental Impact Assessment (EIA) has been </w:t>
      </w:r>
      <w:r w:rsidR="00A045AC" w:rsidRPr="008C6BE5">
        <w:rPr>
          <w:rFonts w:ascii="Times New Roman" w:hAnsi="Times New Roman" w:cs="Times New Roman"/>
          <w:color w:val="auto"/>
        </w:rPr>
        <w:t xml:space="preserve">conducted </w:t>
      </w:r>
      <w:r w:rsidRPr="008C6BE5">
        <w:rPr>
          <w:rFonts w:ascii="Times New Roman" w:hAnsi="Times New Roman" w:cs="Times New Roman"/>
          <w:color w:val="auto"/>
        </w:rPr>
        <w:t xml:space="preserve">internationally and in South Africa since the 1970s, and is recognised as one of the most successful </w:t>
      </w:r>
      <w:r w:rsidR="00EA2770" w:rsidRPr="008C6BE5">
        <w:rPr>
          <w:rFonts w:ascii="Times New Roman" w:hAnsi="Times New Roman" w:cs="Times New Roman"/>
          <w:color w:val="auto"/>
        </w:rPr>
        <w:t xml:space="preserve">environmental </w:t>
      </w:r>
      <w:r w:rsidRPr="008C6BE5">
        <w:rPr>
          <w:rFonts w:ascii="Times New Roman" w:hAnsi="Times New Roman" w:cs="Times New Roman"/>
          <w:color w:val="auto"/>
        </w:rPr>
        <w:t>policy interventions of the 20</w:t>
      </w:r>
      <w:r w:rsidRPr="008C6BE5">
        <w:rPr>
          <w:rFonts w:ascii="Times New Roman" w:hAnsi="Times New Roman" w:cs="Times New Roman"/>
          <w:color w:val="auto"/>
          <w:vertAlign w:val="superscript"/>
        </w:rPr>
        <w:t>th</w:t>
      </w:r>
      <w:r w:rsidRPr="008C6BE5">
        <w:rPr>
          <w:rFonts w:ascii="Times New Roman" w:hAnsi="Times New Roman" w:cs="Times New Roman"/>
          <w:color w:val="auto"/>
        </w:rPr>
        <w:t xml:space="preserve"> century (Morgan 2012, Kidd </w:t>
      </w:r>
      <w:r w:rsidRPr="008C6BE5">
        <w:rPr>
          <w:rFonts w:ascii="Times New Roman" w:hAnsi="Times New Roman" w:cs="Times New Roman"/>
          <w:i/>
          <w:color w:val="auto"/>
        </w:rPr>
        <w:t>et al</w:t>
      </w:r>
      <w:r w:rsidRPr="008C6BE5">
        <w:rPr>
          <w:rFonts w:ascii="Times New Roman" w:hAnsi="Times New Roman" w:cs="Times New Roman"/>
          <w:color w:val="auto"/>
        </w:rPr>
        <w:t>., 2018</w:t>
      </w:r>
      <w:r w:rsidR="0048515F" w:rsidRPr="008C6BE5">
        <w:rPr>
          <w:rFonts w:ascii="Times New Roman" w:hAnsi="Times New Roman" w:cs="Times New Roman"/>
          <w:color w:val="auto"/>
        </w:rPr>
        <w:t xml:space="preserve">; </w:t>
      </w:r>
      <w:proofErr w:type="spellStart"/>
      <w:r w:rsidR="0048515F" w:rsidRPr="008C6BE5">
        <w:rPr>
          <w:rFonts w:ascii="Times New Roman" w:hAnsi="Times New Roman" w:cs="Times New Roman"/>
          <w:color w:val="auto"/>
        </w:rPr>
        <w:t>Roos</w:t>
      </w:r>
      <w:proofErr w:type="spellEnd"/>
      <w:r w:rsidR="0048515F" w:rsidRPr="008C6BE5">
        <w:rPr>
          <w:rFonts w:ascii="Times New Roman" w:hAnsi="Times New Roman" w:cs="Times New Roman"/>
          <w:color w:val="auto"/>
        </w:rPr>
        <w:t xml:space="preserve"> </w:t>
      </w:r>
      <w:r w:rsidR="0048515F" w:rsidRPr="008C6BE5">
        <w:rPr>
          <w:rFonts w:ascii="Times New Roman" w:hAnsi="Times New Roman" w:cs="Times New Roman"/>
          <w:i/>
          <w:color w:val="auto"/>
        </w:rPr>
        <w:t>et al.</w:t>
      </w:r>
      <w:r w:rsidR="0048515F" w:rsidRPr="008C6BE5">
        <w:rPr>
          <w:rFonts w:ascii="Times New Roman" w:hAnsi="Times New Roman" w:cs="Times New Roman"/>
          <w:color w:val="auto"/>
        </w:rPr>
        <w:t>, 2020</w:t>
      </w:r>
      <w:r w:rsidRPr="008C6BE5">
        <w:rPr>
          <w:rFonts w:ascii="Times New Roman" w:hAnsi="Times New Roman" w:cs="Times New Roman"/>
          <w:color w:val="auto"/>
        </w:rPr>
        <w:t xml:space="preserve">).  </w:t>
      </w:r>
      <w:r w:rsidR="0007080E" w:rsidRPr="008C6BE5">
        <w:rPr>
          <w:rFonts w:ascii="Times New Roman" w:hAnsi="Times New Roman" w:cs="Times New Roman"/>
          <w:color w:val="auto"/>
        </w:rPr>
        <w:t>O</w:t>
      </w:r>
      <w:r w:rsidR="00A045AC" w:rsidRPr="008C6BE5">
        <w:rPr>
          <w:rFonts w:ascii="Times New Roman" w:hAnsi="Times New Roman" w:cs="Times New Roman"/>
          <w:color w:val="auto"/>
        </w:rPr>
        <w:t>riginally conceived</w:t>
      </w:r>
      <w:r w:rsidRPr="008C6BE5">
        <w:rPr>
          <w:rFonts w:ascii="Times New Roman" w:hAnsi="Times New Roman" w:cs="Times New Roman"/>
          <w:color w:val="auto"/>
        </w:rPr>
        <w:t xml:space="preserve"> as an instrument to protect and conserve the biophysical environment, its mandate has since been broadened in many countries to also include the promotion of </w:t>
      </w:r>
      <w:r w:rsidR="00A045AC" w:rsidRPr="008C6BE5">
        <w:rPr>
          <w:rFonts w:ascii="Times New Roman" w:hAnsi="Times New Roman" w:cs="Times New Roman"/>
          <w:color w:val="auto"/>
        </w:rPr>
        <w:t>sustainable development more broadly</w:t>
      </w:r>
      <w:r w:rsidR="0048515F" w:rsidRPr="008C6BE5">
        <w:rPr>
          <w:rFonts w:ascii="Times New Roman" w:hAnsi="Times New Roman" w:cs="Times New Roman"/>
          <w:color w:val="auto"/>
        </w:rPr>
        <w:t xml:space="preserve"> (</w:t>
      </w:r>
      <w:proofErr w:type="spellStart"/>
      <w:r w:rsidR="0048515F" w:rsidRPr="008C6BE5">
        <w:rPr>
          <w:rFonts w:ascii="Times New Roman" w:hAnsi="Times New Roman" w:cs="Times New Roman"/>
          <w:color w:val="auto"/>
        </w:rPr>
        <w:t>Cilliers</w:t>
      </w:r>
      <w:proofErr w:type="spellEnd"/>
      <w:r w:rsidR="0048515F" w:rsidRPr="008C6BE5">
        <w:rPr>
          <w:rFonts w:ascii="Times New Roman" w:hAnsi="Times New Roman" w:cs="Times New Roman"/>
          <w:color w:val="auto"/>
        </w:rPr>
        <w:t xml:space="preserve"> </w:t>
      </w:r>
      <w:r w:rsidR="0048515F" w:rsidRPr="008C6BE5">
        <w:rPr>
          <w:rFonts w:ascii="Times New Roman" w:hAnsi="Times New Roman" w:cs="Times New Roman"/>
          <w:i/>
          <w:color w:val="auto"/>
        </w:rPr>
        <w:t>et al</w:t>
      </w:r>
      <w:r w:rsidR="0048515F" w:rsidRPr="008C6BE5">
        <w:rPr>
          <w:rFonts w:ascii="Times New Roman" w:hAnsi="Times New Roman" w:cs="Times New Roman"/>
          <w:color w:val="auto"/>
        </w:rPr>
        <w:t>. 2020)</w:t>
      </w:r>
      <w:r w:rsidRPr="008C6BE5">
        <w:rPr>
          <w:rFonts w:ascii="Times New Roman" w:hAnsi="Times New Roman" w:cs="Times New Roman"/>
          <w:color w:val="auto"/>
        </w:rPr>
        <w:t xml:space="preserve">. </w:t>
      </w:r>
      <w:r w:rsidR="00C8133C" w:rsidRPr="008C6BE5">
        <w:rPr>
          <w:rFonts w:ascii="Times New Roman" w:hAnsi="Times New Roman" w:cs="Times New Roman"/>
          <w:color w:val="auto"/>
        </w:rPr>
        <w:t xml:space="preserve">Today over 200 countries have some form </w:t>
      </w:r>
      <w:r w:rsidRPr="008C6BE5">
        <w:rPr>
          <w:rFonts w:ascii="Times New Roman" w:hAnsi="Times New Roman" w:cs="Times New Roman"/>
          <w:color w:val="auto"/>
        </w:rPr>
        <w:t>of mandatory impact assessment syste</w:t>
      </w:r>
      <w:r w:rsidR="00A16506" w:rsidRPr="008C6BE5">
        <w:rPr>
          <w:rFonts w:ascii="Times New Roman" w:hAnsi="Times New Roman" w:cs="Times New Roman"/>
          <w:color w:val="auto"/>
        </w:rPr>
        <w:t xml:space="preserve">m (Yang, 2019; Bond </w:t>
      </w:r>
      <w:r w:rsidR="00A16506" w:rsidRPr="008C6BE5">
        <w:rPr>
          <w:rFonts w:ascii="Times New Roman" w:hAnsi="Times New Roman" w:cs="Times New Roman"/>
          <w:i/>
          <w:color w:val="auto"/>
        </w:rPr>
        <w:t>et al</w:t>
      </w:r>
      <w:r w:rsidR="00A16506" w:rsidRPr="008C6BE5">
        <w:rPr>
          <w:rFonts w:ascii="Times New Roman" w:hAnsi="Times New Roman" w:cs="Times New Roman"/>
          <w:color w:val="auto"/>
        </w:rPr>
        <w:t xml:space="preserve">., </w:t>
      </w:r>
      <w:r w:rsidR="00031D4F" w:rsidRPr="008C6BE5">
        <w:rPr>
          <w:rFonts w:ascii="Times New Roman" w:hAnsi="Times New Roman" w:cs="Times New Roman"/>
          <w:color w:val="auto"/>
        </w:rPr>
        <w:t>2020</w:t>
      </w:r>
      <w:r w:rsidRPr="008C6BE5">
        <w:rPr>
          <w:rFonts w:ascii="Times New Roman" w:hAnsi="Times New Roman" w:cs="Times New Roman"/>
          <w:color w:val="auto"/>
        </w:rPr>
        <w:t>). The overall aim of EIA is to inform decision making by pro-actively considering and predicting consequences of</w:t>
      </w:r>
      <w:r w:rsidR="000E5483" w:rsidRPr="008C6BE5">
        <w:rPr>
          <w:rFonts w:ascii="Times New Roman" w:hAnsi="Times New Roman" w:cs="Times New Roman"/>
          <w:color w:val="auto"/>
        </w:rPr>
        <w:t xml:space="preserve"> actions on</w:t>
      </w:r>
      <w:r w:rsidRPr="008C6BE5">
        <w:rPr>
          <w:rFonts w:ascii="Times New Roman" w:hAnsi="Times New Roman" w:cs="Times New Roman"/>
          <w:color w:val="auto"/>
        </w:rPr>
        <w:t xml:space="preserve"> the environment before decisions are made (IAIA, 1999).  The actions for which mandatory EIA is required differ </w:t>
      </w:r>
      <w:r w:rsidR="00C8133C" w:rsidRPr="008C6BE5">
        <w:rPr>
          <w:rFonts w:ascii="Times New Roman" w:hAnsi="Times New Roman" w:cs="Times New Roman"/>
          <w:color w:val="auto"/>
        </w:rPr>
        <w:t>between</w:t>
      </w:r>
      <w:r w:rsidR="0007080E" w:rsidRPr="008C6BE5">
        <w:rPr>
          <w:rFonts w:ascii="Times New Roman" w:hAnsi="Times New Roman" w:cs="Times New Roman"/>
          <w:color w:val="auto"/>
        </w:rPr>
        <w:t xml:space="preserve"> </w:t>
      </w:r>
      <w:r w:rsidRPr="008C6BE5">
        <w:rPr>
          <w:rFonts w:ascii="Times New Roman" w:hAnsi="Times New Roman" w:cs="Times New Roman"/>
          <w:color w:val="auto"/>
        </w:rPr>
        <w:t>countries. In South Africa, EIA is required for so-called ‘listed activities’ described in the EIA Regulations (most recently amended in 2017).  Once an activity is listed it means that actions in relation to t</w:t>
      </w:r>
      <w:r w:rsidR="0002529C" w:rsidRPr="008C6BE5">
        <w:rPr>
          <w:rFonts w:ascii="Times New Roman" w:hAnsi="Times New Roman" w:cs="Times New Roman"/>
          <w:color w:val="auto"/>
        </w:rPr>
        <w:t>hat legally defined activity are</w:t>
      </w:r>
      <w:r w:rsidRPr="008C6BE5">
        <w:rPr>
          <w:rFonts w:ascii="Times New Roman" w:hAnsi="Times New Roman" w:cs="Times New Roman"/>
          <w:color w:val="auto"/>
        </w:rPr>
        <w:t xml:space="preserve"> subject to government authorisation, and therefore must undergo an EIA process to inform the eventual authorization decision. </w:t>
      </w:r>
    </w:p>
    <w:p w14:paraId="5C273B87" w14:textId="77777777" w:rsidR="00AD404C" w:rsidRPr="008C6BE5" w:rsidRDefault="00AD404C" w:rsidP="008C6BE5">
      <w:pPr>
        <w:pStyle w:val="Default"/>
        <w:jc w:val="both"/>
        <w:rPr>
          <w:rFonts w:ascii="Times New Roman" w:hAnsi="Times New Roman" w:cs="Times New Roman"/>
          <w:color w:val="auto"/>
        </w:rPr>
      </w:pPr>
    </w:p>
    <w:p w14:paraId="3D1EB7F1" w14:textId="2033DBC5" w:rsidR="004847AD" w:rsidRPr="008C6BE5" w:rsidRDefault="00735639" w:rsidP="008C6BE5">
      <w:pPr>
        <w:pStyle w:val="Default"/>
        <w:jc w:val="both"/>
        <w:rPr>
          <w:rFonts w:ascii="Times New Roman" w:hAnsi="Times New Roman" w:cs="Times New Roman"/>
          <w:color w:val="auto"/>
        </w:rPr>
      </w:pPr>
      <w:r w:rsidRPr="008C6BE5">
        <w:rPr>
          <w:rFonts w:ascii="Times New Roman" w:hAnsi="Times New Roman" w:cs="Times New Roman"/>
          <w:color w:val="auto"/>
        </w:rPr>
        <w:t>In South Africa, infrastructure development</w:t>
      </w:r>
      <w:r w:rsidR="00D807C4" w:rsidRPr="008C6BE5">
        <w:rPr>
          <w:rFonts w:ascii="Times New Roman" w:hAnsi="Times New Roman" w:cs="Times New Roman"/>
          <w:color w:val="auto"/>
        </w:rPr>
        <w:t xml:space="preserve"> </w:t>
      </w:r>
      <w:r w:rsidRPr="008C6BE5">
        <w:rPr>
          <w:rFonts w:ascii="Times New Roman" w:hAnsi="Times New Roman" w:cs="Times New Roman"/>
          <w:color w:val="auto"/>
        </w:rPr>
        <w:t xml:space="preserve">in protected areas </w:t>
      </w:r>
      <w:r w:rsidR="00EA466D" w:rsidRPr="008C6BE5">
        <w:rPr>
          <w:rFonts w:ascii="Times New Roman" w:hAnsi="Times New Roman" w:cs="Times New Roman"/>
          <w:color w:val="auto"/>
        </w:rPr>
        <w:t xml:space="preserve">has </w:t>
      </w:r>
      <w:r w:rsidRPr="008C6BE5">
        <w:rPr>
          <w:rFonts w:ascii="Times New Roman" w:hAnsi="Times New Roman" w:cs="Times New Roman"/>
          <w:color w:val="auto"/>
        </w:rPr>
        <w:t xml:space="preserve">been subject to mandatory EIA for more than two decades. </w:t>
      </w:r>
      <w:r w:rsidR="004847AD" w:rsidRPr="008C6BE5">
        <w:rPr>
          <w:rFonts w:ascii="Times New Roman" w:hAnsi="Times New Roman" w:cs="Times New Roman"/>
          <w:color w:val="auto"/>
        </w:rPr>
        <w:t xml:space="preserve">With a rapidly increasing global population and a steadily growing middle class, protected areas are increasingly under pressure as tourist destinations (Steffen </w:t>
      </w:r>
      <w:r w:rsidR="004847AD" w:rsidRPr="008C6BE5">
        <w:rPr>
          <w:rFonts w:ascii="Times New Roman" w:hAnsi="Times New Roman" w:cs="Times New Roman"/>
          <w:i/>
          <w:color w:val="auto"/>
        </w:rPr>
        <w:t>et al</w:t>
      </w:r>
      <w:r w:rsidR="004847AD" w:rsidRPr="008C6BE5">
        <w:rPr>
          <w:rFonts w:ascii="Times New Roman" w:hAnsi="Times New Roman" w:cs="Times New Roman"/>
          <w:color w:val="auto"/>
        </w:rPr>
        <w:t>., 2015;</w:t>
      </w:r>
      <w:r w:rsidR="00383575" w:rsidRPr="008C6BE5">
        <w:rPr>
          <w:rFonts w:ascii="Times New Roman" w:hAnsi="Times New Roman" w:cs="Times New Roman"/>
          <w:color w:val="auto"/>
        </w:rPr>
        <w:t xml:space="preserve"> Morrison-Saunders </w:t>
      </w:r>
      <w:r w:rsidR="00383575" w:rsidRPr="008C6BE5">
        <w:rPr>
          <w:rFonts w:ascii="Times New Roman" w:hAnsi="Times New Roman" w:cs="Times New Roman"/>
          <w:i/>
          <w:color w:val="auto"/>
        </w:rPr>
        <w:t>et al.</w:t>
      </w:r>
      <w:r w:rsidR="00383575" w:rsidRPr="008C6BE5">
        <w:rPr>
          <w:rFonts w:ascii="Times New Roman" w:hAnsi="Times New Roman" w:cs="Times New Roman"/>
          <w:color w:val="auto"/>
        </w:rPr>
        <w:t>, 2019</w:t>
      </w:r>
      <w:r w:rsidR="004847AD" w:rsidRPr="008C6BE5">
        <w:rPr>
          <w:rFonts w:ascii="Times New Roman" w:hAnsi="Times New Roman" w:cs="Times New Roman"/>
          <w:color w:val="auto"/>
        </w:rPr>
        <w:t>). Governments, especially in the global south</w:t>
      </w:r>
      <w:r w:rsidR="002B7322" w:rsidRPr="008C6BE5">
        <w:rPr>
          <w:rFonts w:ascii="Times New Roman" w:hAnsi="Times New Roman" w:cs="Times New Roman"/>
          <w:color w:val="auto"/>
        </w:rPr>
        <w:t>,</w:t>
      </w:r>
      <w:r w:rsidR="004847AD" w:rsidRPr="008C6BE5">
        <w:rPr>
          <w:rFonts w:ascii="Times New Roman" w:hAnsi="Times New Roman" w:cs="Times New Roman"/>
          <w:color w:val="auto"/>
        </w:rPr>
        <w:t xml:space="preserve"> are understandably keen to exploit the opportunity for economic development and job creation. This is particularly true for a country such as South Africa, which boasts arguably some of the best and most diverse </w:t>
      </w:r>
      <w:r w:rsidR="0037670E" w:rsidRPr="008C6BE5">
        <w:rPr>
          <w:rFonts w:ascii="Times New Roman" w:hAnsi="Times New Roman" w:cs="Times New Roman"/>
          <w:color w:val="auto"/>
        </w:rPr>
        <w:t>nature-</w:t>
      </w:r>
      <w:r w:rsidR="004847AD" w:rsidRPr="008C6BE5">
        <w:rPr>
          <w:rFonts w:ascii="Times New Roman" w:hAnsi="Times New Roman" w:cs="Times New Roman"/>
          <w:color w:val="auto"/>
        </w:rPr>
        <w:t xml:space="preserve">based tourism opportunities in the world (De Witt </w:t>
      </w:r>
      <w:r w:rsidR="004847AD" w:rsidRPr="008C6BE5">
        <w:rPr>
          <w:rFonts w:ascii="Times New Roman" w:hAnsi="Times New Roman" w:cs="Times New Roman"/>
          <w:i/>
          <w:color w:val="auto"/>
        </w:rPr>
        <w:t>et al.</w:t>
      </w:r>
      <w:r w:rsidR="004847AD" w:rsidRPr="008C6BE5">
        <w:rPr>
          <w:rFonts w:ascii="Times New Roman" w:hAnsi="Times New Roman" w:cs="Times New Roman"/>
          <w:color w:val="auto"/>
        </w:rPr>
        <w:t xml:space="preserve">, 2014). The country has a complex system of protected areas, </w:t>
      </w:r>
      <w:r w:rsidR="00455872" w:rsidRPr="008C6BE5">
        <w:rPr>
          <w:rFonts w:ascii="Times New Roman" w:hAnsi="Times New Roman" w:cs="Times New Roman"/>
          <w:color w:val="auto"/>
        </w:rPr>
        <w:t xml:space="preserve">managed by </w:t>
      </w:r>
      <w:r w:rsidR="004847AD" w:rsidRPr="008C6BE5">
        <w:rPr>
          <w:rFonts w:ascii="Times New Roman" w:hAnsi="Times New Roman" w:cs="Times New Roman"/>
          <w:color w:val="auto"/>
        </w:rPr>
        <w:t xml:space="preserve">agencies </w:t>
      </w:r>
      <w:r w:rsidR="000B6A6C" w:rsidRPr="008C6BE5">
        <w:rPr>
          <w:rFonts w:ascii="Times New Roman" w:hAnsi="Times New Roman" w:cs="Times New Roman"/>
          <w:color w:val="auto"/>
        </w:rPr>
        <w:t xml:space="preserve">in the </w:t>
      </w:r>
      <w:r w:rsidR="004847AD" w:rsidRPr="008C6BE5">
        <w:rPr>
          <w:rFonts w:ascii="Times New Roman" w:hAnsi="Times New Roman" w:cs="Times New Roman"/>
          <w:color w:val="auto"/>
        </w:rPr>
        <w:t xml:space="preserve">municipal, provincial and national spheres of government. However, </w:t>
      </w:r>
      <w:r w:rsidR="00C8133C" w:rsidRPr="008C6BE5">
        <w:rPr>
          <w:rFonts w:ascii="Times New Roman" w:hAnsi="Times New Roman" w:cs="Times New Roman"/>
          <w:color w:val="auto"/>
        </w:rPr>
        <w:t>the 21</w:t>
      </w:r>
      <w:r w:rsidR="002B7322" w:rsidRPr="008C6BE5">
        <w:rPr>
          <w:rFonts w:ascii="Times New Roman" w:hAnsi="Times New Roman" w:cs="Times New Roman"/>
          <w:color w:val="auto"/>
        </w:rPr>
        <w:t xml:space="preserve"> national parks managed by the South African National Parks agency </w:t>
      </w:r>
      <w:r w:rsidR="0037670E" w:rsidRPr="008C6BE5">
        <w:rPr>
          <w:rFonts w:ascii="Times New Roman" w:hAnsi="Times New Roman" w:cs="Times New Roman"/>
          <w:color w:val="auto"/>
        </w:rPr>
        <w:t>(</w:t>
      </w:r>
      <w:proofErr w:type="spellStart"/>
      <w:r w:rsidR="0037670E" w:rsidRPr="008C6BE5">
        <w:rPr>
          <w:rFonts w:ascii="Times New Roman" w:hAnsi="Times New Roman" w:cs="Times New Roman"/>
          <w:color w:val="auto"/>
        </w:rPr>
        <w:t>SANParks</w:t>
      </w:r>
      <w:proofErr w:type="spellEnd"/>
      <w:r w:rsidR="0037670E" w:rsidRPr="008C6BE5">
        <w:rPr>
          <w:rFonts w:ascii="Times New Roman" w:hAnsi="Times New Roman" w:cs="Times New Roman"/>
          <w:color w:val="auto"/>
        </w:rPr>
        <w:t xml:space="preserve">) </w:t>
      </w:r>
      <w:r w:rsidR="002B7322" w:rsidRPr="008C6BE5">
        <w:rPr>
          <w:rFonts w:ascii="Times New Roman" w:hAnsi="Times New Roman" w:cs="Times New Roman"/>
          <w:color w:val="auto"/>
        </w:rPr>
        <w:t xml:space="preserve">are </w:t>
      </w:r>
      <w:r w:rsidR="004847AD" w:rsidRPr="008C6BE5">
        <w:rPr>
          <w:rFonts w:ascii="Times New Roman" w:hAnsi="Times New Roman" w:cs="Times New Roman"/>
          <w:color w:val="auto"/>
        </w:rPr>
        <w:t xml:space="preserve">the </w:t>
      </w:r>
      <w:r w:rsidR="00D7354C" w:rsidRPr="008C6BE5">
        <w:rPr>
          <w:rFonts w:ascii="Times New Roman" w:hAnsi="Times New Roman" w:cs="Times New Roman"/>
          <w:color w:val="auto"/>
        </w:rPr>
        <w:t>flagship</w:t>
      </w:r>
      <w:r w:rsidR="004847AD" w:rsidRPr="008C6BE5">
        <w:rPr>
          <w:rFonts w:ascii="Times New Roman" w:hAnsi="Times New Roman" w:cs="Times New Roman"/>
          <w:color w:val="auto"/>
        </w:rPr>
        <w:t xml:space="preserve"> of South Africa’s protected areas network. With an increasing demand for tourism and tourism related infrastructure development in protected areas, </w:t>
      </w:r>
      <w:r w:rsidR="002B7322" w:rsidRPr="008C6BE5">
        <w:rPr>
          <w:rFonts w:ascii="Times New Roman" w:hAnsi="Times New Roman" w:cs="Times New Roman"/>
          <w:color w:val="auto"/>
        </w:rPr>
        <w:t xml:space="preserve">effective functioning of </w:t>
      </w:r>
      <w:r w:rsidR="004847AD" w:rsidRPr="008C6BE5">
        <w:rPr>
          <w:rFonts w:ascii="Times New Roman" w:hAnsi="Times New Roman" w:cs="Times New Roman"/>
          <w:color w:val="auto"/>
        </w:rPr>
        <w:t xml:space="preserve">existing governance mechanisms aimed at planning and implementing infrastructure in a sustainable way </w:t>
      </w:r>
      <w:r w:rsidR="002B7322" w:rsidRPr="008C6BE5">
        <w:rPr>
          <w:rFonts w:ascii="Times New Roman" w:hAnsi="Times New Roman" w:cs="Times New Roman"/>
          <w:color w:val="auto"/>
        </w:rPr>
        <w:t>is essential</w:t>
      </w:r>
      <w:r w:rsidR="004847AD" w:rsidRPr="008C6BE5">
        <w:rPr>
          <w:rFonts w:ascii="Times New Roman" w:hAnsi="Times New Roman" w:cs="Times New Roman"/>
          <w:color w:val="auto"/>
        </w:rPr>
        <w:t xml:space="preserve"> (Arrow </w:t>
      </w:r>
      <w:r w:rsidR="004847AD" w:rsidRPr="008C6BE5">
        <w:rPr>
          <w:rFonts w:ascii="Times New Roman" w:hAnsi="Times New Roman" w:cs="Times New Roman"/>
          <w:i/>
          <w:color w:val="auto"/>
        </w:rPr>
        <w:t>et al.</w:t>
      </w:r>
      <w:r w:rsidR="004847AD" w:rsidRPr="008C6BE5">
        <w:rPr>
          <w:rFonts w:ascii="Times New Roman" w:hAnsi="Times New Roman" w:cs="Times New Roman"/>
          <w:color w:val="auto"/>
        </w:rPr>
        <w:t xml:space="preserve">, 1995; </w:t>
      </w:r>
      <w:proofErr w:type="spellStart"/>
      <w:r w:rsidR="004847AD" w:rsidRPr="008C6BE5">
        <w:rPr>
          <w:rStyle w:val="A7"/>
          <w:rFonts w:ascii="Times New Roman" w:hAnsi="Times New Roman" w:cs="Times New Roman"/>
          <w:color w:val="auto"/>
          <w:sz w:val="24"/>
          <w:szCs w:val="24"/>
        </w:rPr>
        <w:t>Swemmer</w:t>
      </w:r>
      <w:proofErr w:type="spellEnd"/>
      <w:r w:rsidR="004847AD" w:rsidRPr="008C6BE5">
        <w:rPr>
          <w:rStyle w:val="A7"/>
          <w:rFonts w:ascii="Times New Roman" w:hAnsi="Times New Roman" w:cs="Times New Roman"/>
          <w:color w:val="auto"/>
          <w:sz w:val="24"/>
          <w:szCs w:val="24"/>
        </w:rPr>
        <w:t xml:space="preserve"> and </w:t>
      </w:r>
      <w:proofErr w:type="spellStart"/>
      <w:r w:rsidR="004847AD" w:rsidRPr="008C6BE5">
        <w:rPr>
          <w:rStyle w:val="A7"/>
          <w:rFonts w:ascii="Times New Roman" w:hAnsi="Times New Roman" w:cs="Times New Roman"/>
          <w:color w:val="auto"/>
          <w:sz w:val="24"/>
          <w:szCs w:val="24"/>
        </w:rPr>
        <w:t>Taljaard</w:t>
      </w:r>
      <w:proofErr w:type="spellEnd"/>
      <w:r w:rsidR="004847AD" w:rsidRPr="008C6BE5">
        <w:rPr>
          <w:rStyle w:val="A7"/>
          <w:rFonts w:ascii="Times New Roman" w:hAnsi="Times New Roman" w:cs="Times New Roman"/>
          <w:color w:val="auto"/>
          <w:sz w:val="24"/>
          <w:szCs w:val="24"/>
        </w:rPr>
        <w:t>, 2011</w:t>
      </w:r>
      <w:r w:rsidR="004847AD" w:rsidRPr="008C6BE5">
        <w:rPr>
          <w:rFonts w:ascii="Times New Roman" w:hAnsi="Times New Roman" w:cs="Times New Roman"/>
          <w:color w:val="auto"/>
        </w:rPr>
        <w:t>). A suite of governance mechanisms for protected areas includes strategic plans, conservation plans, park management plans, species management</w:t>
      </w:r>
      <w:r w:rsidR="00FD0D36" w:rsidRPr="008C6BE5">
        <w:rPr>
          <w:rFonts w:ascii="Times New Roman" w:hAnsi="Times New Roman" w:cs="Times New Roman"/>
          <w:color w:val="auto"/>
        </w:rPr>
        <w:t xml:space="preserve"> plans and norms and standards</w:t>
      </w:r>
      <w:r w:rsidR="004847AD" w:rsidRPr="008C6BE5">
        <w:rPr>
          <w:rFonts w:ascii="Times New Roman" w:hAnsi="Times New Roman" w:cs="Times New Roman"/>
          <w:color w:val="auto"/>
        </w:rPr>
        <w:t xml:space="preserve">. Many developments in protected areas in South Africa trigger mandatory EIA, and therefore EIA is an example of an already existing governance instrument to assist with planning and implementing development in protected areas in a </w:t>
      </w:r>
      <w:r w:rsidR="00D7354C" w:rsidRPr="008C6BE5">
        <w:rPr>
          <w:rFonts w:ascii="Times New Roman" w:hAnsi="Times New Roman" w:cs="Times New Roman"/>
          <w:color w:val="auto"/>
        </w:rPr>
        <w:t xml:space="preserve">responsible and </w:t>
      </w:r>
      <w:r w:rsidR="004847AD" w:rsidRPr="008C6BE5">
        <w:rPr>
          <w:rFonts w:ascii="Times New Roman" w:hAnsi="Times New Roman" w:cs="Times New Roman"/>
          <w:color w:val="auto"/>
        </w:rPr>
        <w:t>sustainable manner.</w:t>
      </w:r>
    </w:p>
    <w:p w14:paraId="727DA6DF" w14:textId="77777777" w:rsidR="004847AD" w:rsidRPr="008C6BE5" w:rsidRDefault="004847AD" w:rsidP="008C6BE5">
      <w:pPr>
        <w:pStyle w:val="Default"/>
        <w:jc w:val="both"/>
        <w:rPr>
          <w:rFonts w:ascii="Times New Roman" w:hAnsi="Times New Roman" w:cs="Times New Roman"/>
          <w:color w:val="auto"/>
        </w:rPr>
      </w:pPr>
    </w:p>
    <w:p w14:paraId="68238E25" w14:textId="7053EB17" w:rsidR="00AD404C" w:rsidRPr="008C6BE5" w:rsidRDefault="00735639" w:rsidP="008C6BE5">
      <w:pPr>
        <w:pStyle w:val="Default"/>
        <w:jc w:val="both"/>
        <w:rPr>
          <w:rFonts w:ascii="Times New Roman" w:hAnsi="Times New Roman" w:cs="Times New Roman"/>
          <w:color w:val="auto"/>
        </w:rPr>
      </w:pPr>
      <w:r w:rsidRPr="008C6BE5">
        <w:rPr>
          <w:rFonts w:ascii="Times New Roman" w:hAnsi="Times New Roman" w:cs="Times New Roman"/>
          <w:color w:val="auto"/>
        </w:rPr>
        <w:t xml:space="preserve">The output of the EIA process </w:t>
      </w:r>
      <w:r w:rsidR="000D23AD" w:rsidRPr="008C6BE5">
        <w:rPr>
          <w:rFonts w:ascii="Times New Roman" w:hAnsi="Times New Roman" w:cs="Times New Roman"/>
          <w:color w:val="auto"/>
        </w:rPr>
        <w:t xml:space="preserve">in South Africa </w:t>
      </w:r>
      <w:r w:rsidRPr="008C6BE5">
        <w:rPr>
          <w:rFonts w:ascii="Times New Roman" w:hAnsi="Times New Roman" w:cs="Times New Roman"/>
          <w:color w:val="auto"/>
        </w:rPr>
        <w:t xml:space="preserve">is a so-called </w:t>
      </w:r>
      <w:r w:rsidR="005C09AA" w:rsidRPr="008C6BE5">
        <w:rPr>
          <w:rFonts w:ascii="Times New Roman" w:hAnsi="Times New Roman" w:cs="Times New Roman"/>
          <w:color w:val="auto"/>
        </w:rPr>
        <w:t xml:space="preserve">EIA </w:t>
      </w:r>
      <w:r w:rsidR="00EF6725" w:rsidRPr="008C6BE5">
        <w:rPr>
          <w:rFonts w:ascii="Times New Roman" w:hAnsi="Times New Roman" w:cs="Times New Roman"/>
          <w:color w:val="auto"/>
        </w:rPr>
        <w:t>report</w:t>
      </w:r>
      <w:r w:rsidR="000D23AD" w:rsidRPr="008C6BE5">
        <w:rPr>
          <w:rFonts w:ascii="Times New Roman" w:hAnsi="Times New Roman" w:cs="Times New Roman"/>
          <w:color w:val="auto"/>
        </w:rPr>
        <w:t xml:space="preserve">. </w:t>
      </w:r>
      <w:r w:rsidR="00EF6725" w:rsidRPr="008C6BE5">
        <w:rPr>
          <w:rFonts w:ascii="Times New Roman" w:hAnsi="Times New Roman" w:cs="Times New Roman"/>
          <w:color w:val="auto"/>
        </w:rPr>
        <w:t>Because the EIA report</w:t>
      </w:r>
      <w:r w:rsidRPr="008C6BE5">
        <w:rPr>
          <w:rFonts w:ascii="Times New Roman" w:hAnsi="Times New Roman" w:cs="Times New Roman"/>
          <w:color w:val="auto"/>
        </w:rPr>
        <w:t xml:space="preserve"> provides the basis for decision making, the q</w:t>
      </w:r>
      <w:r w:rsidR="00EF6725" w:rsidRPr="008C6BE5">
        <w:rPr>
          <w:rFonts w:ascii="Times New Roman" w:hAnsi="Times New Roman" w:cs="Times New Roman"/>
          <w:color w:val="auto"/>
        </w:rPr>
        <w:t>uality of the content of the EIA report</w:t>
      </w:r>
      <w:r w:rsidRPr="008C6BE5">
        <w:rPr>
          <w:rFonts w:ascii="Times New Roman" w:hAnsi="Times New Roman" w:cs="Times New Roman"/>
          <w:color w:val="auto"/>
        </w:rPr>
        <w:t xml:space="preserve"> is critical if good authorization decisions are to be made. The underlying ass</w:t>
      </w:r>
      <w:r w:rsidR="00EF6725" w:rsidRPr="008C6BE5">
        <w:rPr>
          <w:rFonts w:ascii="Times New Roman" w:hAnsi="Times New Roman" w:cs="Times New Roman"/>
          <w:color w:val="auto"/>
        </w:rPr>
        <w:t>umption is that good quality EIA reports</w:t>
      </w:r>
      <w:r w:rsidRPr="008C6BE5">
        <w:rPr>
          <w:rFonts w:ascii="Times New Roman" w:hAnsi="Times New Roman" w:cs="Times New Roman"/>
          <w:color w:val="auto"/>
        </w:rPr>
        <w:t xml:space="preserve"> </w:t>
      </w:r>
      <w:r w:rsidR="0002529C" w:rsidRPr="008C6BE5">
        <w:rPr>
          <w:rFonts w:ascii="Times New Roman" w:hAnsi="Times New Roman" w:cs="Times New Roman"/>
          <w:color w:val="auto"/>
        </w:rPr>
        <w:t>enhance the likelihood of achieving</w:t>
      </w:r>
      <w:r w:rsidRPr="008C6BE5">
        <w:rPr>
          <w:rFonts w:ascii="Times New Roman" w:hAnsi="Times New Roman" w:cs="Times New Roman"/>
          <w:color w:val="auto"/>
        </w:rPr>
        <w:t xml:space="preserve"> good decisions</w:t>
      </w:r>
      <w:r w:rsidR="00EA2770" w:rsidRPr="008C6BE5">
        <w:rPr>
          <w:rFonts w:ascii="Times New Roman" w:hAnsi="Times New Roman" w:cs="Times New Roman"/>
          <w:color w:val="auto"/>
        </w:rPr>
        <w:t xml:space="preserve"> (</w:t>
      </w:r>
      <w:r w:rsidR="002768E8" w:rsidRPr="008C6BE5">
        <w:rPr>
          <w:rFonts w:ascii="Times New Roman" w:hAnsi="Times New Roman" w:cs="Times New Roman"/>
          <w:color w:val="auto"/>
        </w:rPr>
        <w:t xml:space="preserve">Bond </w:t>
      </w:r>
      <w:r w:rsidR="002768E8" w:rsidRPr="008C6BE5">
        <w:rPr>
          <w:rFonts w:ascii="Times New Roman" w:hAnsi="Times New Roman" w:cs="Times New Roman"/>
          <w:i/>
          <w:color w:val="auto"/>
        </w:rPr>
        <w:t>et al.,</w:t>
      </w:r>
      <w:r w:rsidR="002768E8" w:rsidRPr="008C6BE5">
        <w:rPr>
          <w:rFonts w:ascii="Times New Roman" w:hAnsi="Times New Roman" w:cs="Times New Roman"/>
          <w:color w:val="auto"/>
        </w:rPr>
        <w:t xml:space="preserve"> 2016; </w:t>
      </w:r>
      <w:r w:rsidR="00EA2770" w:rsidRPr="008C6BE5">
        <w:rPr>
          <w:rFonts w:ascii="Times New Roman" w:hAnsi="Times New Roman" w:cs="Times New Roman"/>
          <w:color w:val="auto"/>
        </w:rPr>
        <w:t xml:space="preserve">Alberts </w:t>
      </w:r>
      <w:r w:rsidR="00EA2770" w:rsidRPr="008C6BE5">
        <w:rPr>
          <w:rFonts w:ascii="Times New Roman" w:hAnsi="Times New Roman" w:cs="Times New Roman"/>
          <w:i/>
          <w:color w:val="auto"/>
        </w:rPr>
        <w:t>et al.</w:t>
      </w:r>
      <w:r w:rsidR="005C09AA" w:rsidRPr="008C6BE5">
        <w:rPr>
          <w:rFonts w:ascii="Times New Roman" w:hAnsi="Times New Roman" w:cs="Times New Roman"/>
          <w:color w:val="auto"/>
        </w:rPr>
        <w:t>, 2020</w:t>
      </w:r>
      <w:r w:rsidR="00EA2770" w:rsidRPr="008C6BE5">
        <w:rPr>
          <w:rFonts w:ascii="Times New Roman" w:hAnsi="Times New Roman" w:cs="Times New Roman"/>
          <w:color w:val="auto"/>
        </w:rPr>
        <w:t>)</w:t>
      </w:r>
      <w:r w:rsidRPr="008C6BE5">
        <w:rPr>
          <w:rFonts w:ascii="Times New Roman" w:hAnsi="Times New Roman" w:cs="Times New Roman"/>
          <w:color w:val="auto"/>
        </w:rPr>
        <w:t>. For this reason</w:t>
      </w:r>
      <w:r w:rsidR="0002529C" w:rsidRPr="008C6BE5">
        <w:rPr>
          <w:rFonts w:ascii="Times New Roman" w:hAnsi="Times New Roman" w:cs="Times New Roman"/>
          <w:color w:val="auto"/>
        </w:rPr>
        <w:t>,</w:t>
      </w:r>
      <w:r w:rsidRPr="008C6BE5">
        <w:rPr>
          <w:rFonts w:ascii="Times New Roman" w:hAnsi="Times New Roman" w:cs="Times New Roman"/>
          <w:color w:val="auto"/>
        </w:rPr>
        <w:t xml:space="preserve"> the quality of EIA reports </w:t>
      </w:r>
      <w:r w:rsidR="00E9114D" w:rsidRPr="008C6BE5">
        <w:rPr>
          <w:rFonts w:ascii="Times New Roman" w:hAnsi="Times New Roman" w:cs="Times New Roman"/>
          <w:color w:val="auto"/>
        </w:rPr>
        <w:t xml:space="preserve">has </w:t>
      </w:r>
      <w:r w:rsidRPr="008C6BE5">
        <w:rPr>
          <w:rFonts w:ascii="Times New Roman" w:hAnsi="Times New Roman" w:cs="Times New Roman"/>
          <w:color w:val="auto"/>
        </w:rPr>
        <w:t>been a particular focus of international and South African EIA research (</w:t>
      </w:r>
      <w:r w:rsidR="0002529C" w:rsidRPr="008C6BE5">
        <w:rPr>
          <w:rFonts w:ascii="Times New Roman" w:hAnsi="Times New Roman" w:cs="Times New Roman"/>
          <w:color w:val="auto"/>
        </w:rPr>
        <w:t xml:space="preserve">Sandham </w:t>
      </w:r>
      <w:r w:rsidR="0002529C" w:rsidRPr="008C6BE5">
        <w:rPr>
          <w:rFonts w:ascii="Times New Roman" w:hAnsi="Times New Roman" w:cs="Times New Roman"/>
          <w:i/>
          <w:color w:val="auto"/>
        </w:rPr>
        <w:t>et al.</w:t>
      </w:r>
      <w:r w:rsidR="00A904D4" w:rsidRPr="008C6BE5">
        <w:rPr>
          <w:rFonts w:ascii="Times New Roman" w:hAnsi="Times New Roman" w:cs="Times New Roman"/>
          <w:color w:val="auto"/>
        </w:rPr>
        <w:t>, 2008a</w:t>
      </w:r>
      <w:r w:rsidRPr="008C6BE5">
        <w:rPr>
          <w:rFonts w:ascii="Times New Roman" w:hAnsi="Times New Roman" w:cs="Times New Roman"/>
          <w:color w:val="auto"/>
        </w:rPr>
        <w:t xml:space="preserve">; </w:t>
      </w:r>
      <w:proofErr w:type="spellStart"/>
      <w:r w:rsidRPr="008C6BE5">
        <w:rPr>
          <w:rFonts w:ascii="Times New Roman" w:hAnsi="Times New Roman" w:cs="Times New Roman"/>
          <w:color w:val="auto"/>
        </w:rPr>
        <w:t>Jalava</w:t>
      </w:r>
      <w:proofErr w:type="spellEnd"/>
      <w:r w:rsidRPr="008C6BE5">
        <w:rPr>
          <w:rFonts w:ascii="Times New Roman" w:hAnsi="Times New Roman" w:cs="Times New Roman"/>
          <w:color w:val="auto"/>
        </w:rPr>
        <w:t xml:space="preserve"> </w:t>
      </w:r>
      <w:r w:rsidRPr="008C6BE5">
        <w:rPr>
          <w:rFonts w:ascii="Times New Roman" w:hAnsi="Times New Roman" w:cs="Times New Roman"/>
          <w:i/>
          <w:color w:val="auto"/>
        </w:rPr>
        <w:t>et al.</w:t>
      </w:r>
      <w:r w:rsidRPr="008C6BE5">
        <w:rPr>
          <w:rFonts w:ascii="Times New Roman" w:hAnsi="Times New Roman" w:cs="Times New Roman"/>
          <w:color w:val="auto"/>
        </w:rPr>
        <w:t>, 2010; Barker and Jones, 2013</w:t>
      </w:r>
      <w:r w:rsidR="0002529C" w:rsidRPr="008C6BE5">
        <w:rPr>
          <w:rFonts w:ascii="Times New Roman" w:hAnsi="Times New Roman" w:cs="Times New Roman"/>
          <w:color w:val="auto"/>
        </w:rPr>
        <w:t xml:space="preserve">; Bond </w:t>
      </w:r>
      <w:r w:rsidR="0002529C" w:rsidRPr="008C6BE5">
        <w:rPr>
          <w:rFonts w:ascii="Times New Roman" w:hAnsi="Times New Roman" w:cs="Times New Roman"/>
          <w:i/>
          <w:color w:val="auto"/>
        </w:rPr>
        <w:t>et al.</w:t>
      </w:r>
      <w:r w:rsidR="0002529C" w:rsidRPr="008C6BE5">
        <w:rPr>
          <w:rFonts w:ascii="Times New Roman" w:hAnsi="Times New Roman" w:cs="Times New Roman"/>
          <w:color w:val="auto"/>
        </w:rPr>
        <w:t>, 2018</w:t>
      </w:r>
      <w:r w:rsidRPr="008C6BE5">
        <w:rPr>
          <w:rFonts w:ascii="Times New Roman" w:hAnsi="Times New Roman" w:cs="Times New Roman"/>
          <w:color w:val="auto"/>
        </w:rPr>
        <w:t xml:space="preserve">). </w:t>
      </w:r>
      <w:r w:rsidR="005C09AA" w:rsidRPr="008C6BE5">
        <w:rPr>
          <w:rFonts w:ascii="Times New Roman" w:hAnsi="Times New Roman" w:cs="Times New Roman"/>
          <w:color w:val="auto"/>
        </w:rPr>
        <w:t>Evaluating EIA quality should not be confused with EIA effectiveness or efficiency</w:t>
      </w:r>
      <w:r w:rsidR="00B2418E" w:rsidRPr="008C6BE5">
        <w:rPr>
          <w:rFonts w:ascii="Times New Roman" w:hAnsi="Times New Roman" w:cs="Times New Roman"/>
          <w:color w:val="auto"/>
        </w:rPr>
        <w:t xml:space="preserve">, </w:t>
      </w:r>
      <w:proofErr w:type="spellStart"/>
      <w:r w:rsidR="00B2418E" w:rsidRPr="008C6BE5">
        <w:rPr>
          <w:rFonts w:ascii="Times New Roman" w:hAnsi="Times New Roman" w:cs="Times New Roman"/>
          <w:color w:val="auto"/>
        </w:rPr>
        <w:t>which</w:t>
      </w:r>
      <w:r w:rsidR="005C09AA" w:rsidRPr="008C6BE5">
        <w:rPr>
          <w:rFonts w:ascii="Times New Roman" w:hAnsi="Times New Roman" w:cs="Times New Roman"/>
          <w:color w:val="auto"/>
        </w:rPr>
        <w:t>rel</w:t>
      </w:r>
      <w:r w:rsidR="00B2418E" w:rsidRPr="008C6BE5">
        <w:rPr>
          <w:rFonts w:ascii="Times New Roman" w:hAnsi="Times New Roman" w:cs="Times New Roman"/>
          <w:color w:val="auto"/>
        </w:rPr>
        <w:t>y</w:t>
      </w:r>
      <w:proofErr w:type="spellEnd"/>
      <w:r w:rsidR="005C09AA" w:rsidRPr="008C6BE5">
        <w:rPr>
          <w:rFonts w:ascii="Times New Roman" w:hAnsi="Times New Roman" w:cs="Times New Roman"/>
          <w:color w:val="auto"/>
        </w:rPr>
        <w:t xml:space="preserve"> on good quality EIA reports in order for EIA to achieve its objectives (effectiveness) within available time and resources (efficiency) (Retief, 2010; Pope </w:t>
      </w:r>
      <w:r w:rsidR="005C09AA" w:rsidRPr="008C6BE5">
        <w:rPr>
          <w:rFonts w:ascii="Times New Roman" w:hAnsi="Times New Roman" w:cs="Times New Roman"/>
          <w:i/>
          <w:color w:val="auto"/>
        </w:rPr>
        <w:t>et al.,</w:t>
      </w:r>
      <w:r w:rsidR="005C09AA" w:rsidRPr="008C6BE5">
        <w:rPr>
          <w:rFonts w:ascii="Times New Roman" w:hAnsi="Times New Roman" w:cs="Times New Roman"/>
          <w:color w:val="auto"/>
        </w:rPr>
        <w:t xml:space="preserve"> 2018). </w:t>
      </w:r>
      <w:r w:rsidRPr="008C6BE5">
        <w:rPr>
          <w:rFonts w:ascii="Times New Roman" w:hAnsi="Times New Roman" w:cs="Times New Roman"/>
          <w:color w:val="auto"/>
        </w:rPr>
        <w:t xml:space="preserve">A wealth of literature exists on EIA report quality in South Africa for different national and regional contexts as well as for different sectors such as mining, housing, agriculture, </w:t>
      </w:r>
      <w:r w:rsidR="00FD0D36" w:rsidRPr="008C6BE5">
        <w:rPr>
          <w:rFonts w:ascii="Times New Roman" w:hAnsi="Times New Roman" w:cs="Times New Roman"/>
          <w:color w:val="auto"/>
        </w:rPr>
        <w:t>energy and tourism</w:t>
      </w:r>
      <w:r w:rsidRPr="008C6BE5">
        <w:rPr>
          <w:rFonts w:ascii="Times New Roman" w:hAnsi="Times New Roman" w:cs="Times New Roman"/>
          <w:color w:val="auto"/>
        </w:rPr>
        <w:t xml:space="preserve"> (Sandham </w:t>
      </w:r>
      <w:r w:rsidRPr="008C6BE5">
        <w:rPr>
          <w:rFonts w:ascii="Times New Roman" w:hAnsi="Times New Roman" w:cs="Times New Roman"/>
          <w:i/>
          <w:color w:val="auto"/>
        </w:rPr>
        <w:t>et al</w:t>
      </w:r>
      <w:r w:rsidRPr="008C6BE5">
        <w:rPr>
          <w:rFonts w:ascii="Times New Roman" w:hAnsi="Times New Roman" w:cs="Times New Roman"/>
          <w:color w:val="auto"/>
        </w:rPr>
        <w:t xml:space="preserve">., 2008a; 2008b; Sandham and Pretorius, 2008; Sandham </w:t>
      </w:r>
      <w:r w:rsidRPr="008C6BE5">
        <w:rPr>
          <w:rFonts w:ascii="Times New Roman" w:hAnsi="Times New Roman" w:cs="Times New Roman"/>
          <w:i/>
          <w:color w:val="auto"/>
        </w:rPr>
        <w:t>et al.</w:t>
      </w:r>
      <w:r w:rsidRPr="008C6BE5">
        <w:rPr>
          <w:rFonts w:ascii="Times New Roman" w:hAnsi="Times New Roman" w:cs="Times New Roman"/>
          <w:color w:val="auto"/>
        </w:rPr>
        <w:t>, 2013</w:t>
      </w:r>
      <w:r w:rsidR="00F30884" w:rsidRPr="008C6BE5">
        <w:rPr>
          <w:rFonts w:ascii="Times New Roman" w:hAnsi="Times New Roman" w:cs="Times New Roman"/>
          <w:color w:val="auto"/>
        </w:rPr>
        <w:t>b</w:t>
      </w:r>
      <w:r w:rsidRPr="008C6BE5">
        <w:rPr>
          <w:rFonts w:ascii="Times New Roman" w:hAnsi="Times New Roman" w:cs="Times New Roman"/>
          <w:color w:val="auto"/>
        </w:rPr>
        <w:t xml:space="preserve">; Boshoff, </w:t>
      </w:r>
      <w:r w:rsidR="009E757C" w:rsidRPr="008C6BE5">
        <w:rPr>
          <w:rFonts w:ascii="Times New Roman" w:hAnsi="Times New Roman" w:cs="Times New Roman"/>
          <w:color w:val="auto"/>
        </w:rPr>
        <w:t>2019</w:t>
      </w:r>
      <w:r w:rsidRPr="008C6BE5">
        <w:rPr>
          <w:rFonts w:ascii="Times New Roman" w:hAnsi="Times New Roman" w:cs="Times New Roman"/>
          <w:color w:val="auto"/>
        </w:rPr>
        <w:t xml:space="preserve">; Kidd </w:t>
      </w:r>
      <w:r w:rsidRPr="008C6BE5">
        <w:rPr>
          <w:rFonts w:ascii="Times New Roman" w:hAnsi="Times New Roman" w:cs="Times New Roman"/>
          <w:i/>
          <w:color w:val="auto"/>
        </w:rPr>
        <w:t>et al.,</w:t>
      </w:r>
      <w:r w:rsidRPr="008C6BE5">
        <w:rPr>
          <w:rFonts w:ascii="Times New Roman" w:hAnsi="Times New Roman" w:cs="Times New Roman"/>
          <w:color w:val="auto"/>
        </w:rPr>
        <w:t xml:space="preserve"> 2018</w:t>
      </w:r>
      <w:r w:rsidR="001735D8" w:rsidRPr="008C6BE5">
        <w:rPr>
          <w:rFonts w:ascii="Times New Roman" w:hAnsi="Times New Roman" w:cs="Times New Roman"/>
          <w:color w:val="auto"/>
        </w:rPr>
        <w:t xml:space="preserve">; Wylie </w:t>
      </w:r>
      <w:r w:rsidR="001735D8" w:rsidRPr="008C6BE5">
        <w:rPr>
          <w:rFonts w:ascii="Times New Roman" w:hAnsi="Times New Roman" w:cs="Times New Roman"/>
          <w:i/>
          <w:color w:val="auto"/>
        </w:rPr>
        <w:t>et al.</w:t>
      </w:r>
      <w:r w:rsidR="001735D8" w:rsidRPr="008C6BE5">
        <w:rPr>
          <w:rFonts w:ascii="Times New Roman" w:hAnsi="Times New Roman" w:cs="Times New Roman"/>
          <w:color w:val="auto"/>
        </w:rPr>
        <w:t>, 2019</w:t>
      </w:r>
      <w:r w:rsidRPr="008C6BE5">
        <w:rPr>
          <w:rFonts w:ascii="Times New Roman" w:hAnsi="Times New Roman" w:cs="Times New Roman"/>
          <w:color w:val="auto"/>
        </w:rPr>
        <w:t xml:space="preserve">).  </w:t>
      </w:r>
      <w:r w:rsidR="001B4B60" w:rsidRPr="008C6BE5">
        <w:rPr>
          <w:rFonts w:ascii="Times New Roman" w:hAnsi="Times New Roman" w:cs="Times New Roman"/>
          <w:color w:val="auto"/>
        </w:rPr>
        <w:t xml:space="preserve">Furthermore, </w:t>
      </w:r>
      <w:r w:rsidR="001735D8" w:rsidRPr="008C6BE5">
        <w:rPr>
          <w:rFonts w:ascii="Times New Roman" w:hAnsi="Times New Roman" w:cs="Times New Roman"/>
          <w:color w:val="auto"/>
        </w:rPr>
        <w:t xml:space="preserve">the </w:t>
      </w:r>
      <w:r w:rsidR="001B4B60" w:rsidRPr="008C6BE5">
        <w:rPr>
          <w:rFonts w:ascii="Times New Roman" w:hAnsi="Times New Roman" w:cs="Times New Roman"/>
          <w:color w:val="auto"/>
        </w:rPr>
        <w:t xml:space="preserve">quality of biodiversity </w:t>
      </w:r>
      <w:r w:rsidR="001735D8" w:rsidRPr="008C6BE5">
        <w:rPr>
          <w:rFonts w:ascii="Times New Roman" w:hAnsi="Times New Roman" w:cs="Times New Roman"/>
          <w:color w:val="auto"/>
        </w:rPr>
        <w:t xml:space="preserve">specialist </w:t>
      </w:r>
      <w:r w:rsidR="001B4B60" w:rsidRPr="008C6BE5">
        <w:rPr>
          <w:rFonts w:ascii="Times New Roman" w:hAnsi="Times New Roman" w:cs="Times New Roman"/>
          <w:color w:val="auto"/>
        </w:rPr>
        <w:t xml:space="preserve">inputs to EIA </w:t>
      </w:r>
      <w:r w:rsidR="001735D8" w:rsidRPr="008C6BE5">
        <w:rPr>
          <w:rFonts w:ascii="Times New Roman" w:hAnsi="Times New Roman" w:cs="Times New Roman"/>
          <w:color w:val="auto"/>
        </w:rPr>
        <w:t xml:space="preserve">in areas with high biodiversity value </w:t>
      </w:r>
      <w:r w:rsidR="001B4B60" w:rsidRPr="008C6BE5">
        <w:rPr>
          <w:rFonts w:ascii="Times New Roman" w:hAnsi="Times New Roman" w:cs="Times New Roman"/>
          <w:color w:val="auto"/>
        </w:rPr>
        <w:t xml:space="preserve">has </w:t>
      </w:r>
      <w:r w:rsidR="001735D8" w:rsidRPr="008C6BE5">
        <w:rPr>
          <w:rFonts w:ascii="Times New Roman" w:hAnsi="Times New Roman" w:cs="Times New Roman"/>
          <w:color w:val="auto"/>
        </w:rPr>
        <w:t xml:space="preserve">also been </w:t>
      </w:r>
      <w:r w:rsidR="001B4B60" w:rsidRPr="008C6BE5">
        <w:rPr>
          <w:rFonts w:ascii="Times New Roman" w:hAnsi="Times New Roman" w:cs="Times New Roman"/>
          <w:color w:val="auto"/>
        </w:rPr>
        <w:t>researched (</w:t>
      </w:r>
      <w:proofErr w:type="spellStart"/>
      <w:r w:rsidR="001B4B60" w:rsidRPr="008C6BE5">
        <w:rPr>
          <w:rFonts w:ascii="Times New Roman" w:hAnsi="Times New Roman" w:cs="Times New Roman"/>
          <w:color w:val="auto"/>
        </w:rPr>
        <w:t>Hallat</w:t>
      </w:r>
      <w:r w:rsidR="006D224B" w:rsidRPr="008C6BE5">
        <w:rPr>
          <w:rFonts w:ascii="Times New Roman" w:hAnsi="Times New Roman" w:cs="Times New Roman"/>
          <w:color w:val="auto"/>
        </w:rPr>
        <w:t>t</w:t>
      </w:r>
      <w:proofErr w:type="spellEnd"/>
      <w:r w:rsidR="001B4B60" w:rsidRPr="008C6BE5">
        <w:rPr>
          <w:rFonts w:ascii="Times New Roman" w:hAnsi="Times New Roman" w:cs="Times New Roman"/>
          <w:color w:val="auto"/>
        </w:rPr>
        <w:t xml:space="preserve"> </w:t>
      </w:r>
      <w:r w:rsidR="001B4B60" w:rsidRPr="008C6BE5">
        <w:rPr>
          <w:rFonts w:ascii="Times New Roman" w:hAnsi="Times New Roman" w:cs="Times New Roman"/>
          <w:i/>
          <w:color w:val="auto"/>
        </w:rPr>
        <w:t>et al.</w:t>
      </w:r>
      <w:r w:rsidR="001B4B60" w:rsidRPr="008C6BE5">
        <w:rPr>
          <w:rFonts w:ascii="Times New Roman" w:hAnsi="Times New Roman" w:cs="Times New Roman"/>
          <w:color w:val="auto"/>
        </w:rPr>
        <w:t xml:space="preserve">, 2015; Swanepoel </w:t>
      </w:r>
      <w:r w:rsidR="001B4B60" w:rsidRPr="008C6BE5">
        <w:rPr>
          <w:rFonts w:ascii="Times New Roman" w:hAnsi="Times New Roman" w:cs="Times New Roman"/>
          <w:i/>
          <w:color w:val="auto"/>
        </w:rPr>
        <w:t>et al.</w:t>
      </w:r>
      <w:r w:rsidR="001B4B60" w:rsidRPr="008C6BE5">
        <w:rPr>
          <w:rFonts w:ascii="Times New Roman" w:hAnsi="Times New Roman" w:cs="Times New Roman"/>
          <w:color w:val="auto"/>
        </w:rPr>
        <w:t xml:space="preserve">, 2019). </w:t>
      </w:r>
      <w:r w:rsidRPr="008C6BE5">
        <w:rPr>
          <w:rFonts w:ascii="Times New Roman" w:hAnsi="Times New Roman" w:cs="Times New Roman"/>
          <w:color w:val="auto"/>
        </w:rPr>
        <w:t>However, there has been scant overall reflection on the contribution of EIA to</w:t>
      </w:r>
      <w:r w:rsidR="004E2DD7" w:rsidRPr="008C6BE5">
        <w:rPr>
          <w:rFonts w:ascii="Times New Roman" w:hAnsi="Times New Roman" w:cs="Times New Roman"/>
          <w:color w:val="auto"/>
        </w:rPr>
        <w:t xml:space="preserve"> the conservation sector, and</w:t>
      </w:r>
      <w:r w:rsidRPr="008C6BE5">
        <w:rPr>
          <w:rFonts w:ascii="Times New Roman" w:hAnsi="Times New Roman" w:cs="Times New Roman"/>
          <w:color w:val="auto"/>
        </w:rPr>
        <w:t xml:space="preserve"> protected areas more specifically. </w:t>
      </w:r>
    </w:p>
    <w:p w14:paraId="3711150E" w14:textId="77777777" w:rsidR="00AD404C" w:rsidRPr="008C6BE5" w:rsidRDefault="00AD404C" w:rsidP="008C6BE5">
      <w:pPr>
        <w:pStyle w:val="Default"/>
        <w:jc w:val="both"/>
        <w:rPr>
          <w:rFonts w:ascii="Times New Roman" w:hAnsi="Times New Roman" w:cs="Times New Roman"/>
          <w:color w:val="auto"/>
        </w:rPr>
      </w:pPr>
    </w:p>
    <w:p w14:paraId="18B629C3" w14:textId="266D4A1D" w:rsidR="00AD404C" w:rsidRPr="008C6BE5" w:rsidRDefault="00735639" w:rsidP="008C6BE5">
      <w:pPr>
        <w:pStyle w:val="Default"/>
        <w:jc w:val="both"/>
        <w:rPr>
          <w:rFonts w:ascii="Times New Roman" w:hAnsi="Times New Roman" w:cs="Times New Roman"/>
          <w:color w:val="auto"/>
        </w:rPr>
      </w:pPr>
      <w:r w:rsidRPr="008C6BE5">
        <w:rPr>
          <w:rFonts w:ascii="Times New Roman" w:hAnsi="Times New Roman" w:cs="Times New Roman"/>
          <w:color w:val="auto"/>
        </w:rPr>
        <w:t xml:space="preserve">As a first step towards gaining a better understanding of </w:t>
      </w:r>
      <w:r w:rsidR="00113162" w:rsidRPr="008C6BE5">
        <w:rPr>
          <w:rFonts w:ascii="Times New Roman" w:hAnsi="Times New Roman" w:cs="Times New Roman"/>
          <w:color w:val="auto"/>
        </w:rPr>
        <w:t xml:space="preserve">the potentially </w:t>
      </w:r>
      <w:r w:rsidRPr="008C6BE5">
        <w:rPr>
          <w:rFonts w:ascii="Times New Roman" w:hAnsi="Times New Roman" w:cs="Times New Roman"/>
          <w:color w:val="auto"/>
        </w:rPr>
        <w:t xml:space="preserve">broader contribution </w:t>
      </w:r>
      <w:r w:rsidR="00113162" w:rsidRPr="008C6BE5">
        <w:rPr>
          <w:rFonts w:ascii="Times New Roman" w:hAnsi="Times New Roman" w:cs="Times New Roman"/>
          <w:color w:val="auto"/>
        </w:rPr>
        <w:t xml:space="preserve">of EIA </w:t>
      </w:r>
      <w:r w:rsidRPr="008C6BE5">
        <w:rPr>
          <w:rFonts w:ascii="Times New Roman" w:hAnsi="Times New Roman" w:cs="Times New Roman"/>
          <w:color w:val="auto"/>
        </w:rPr>
        <w:t xml:space="preserve">to </w:t>
      </w:r>
      <w:r w:rsidR="00062E6D" w:rsidRPr="008C6BE5">
        <w:rPr>
          <w:rFonts w:ascii="Times New Roman" w:hAnsi="Times New Roman" w:cs="Times New Roman"/>
          <w:color w:val="auto"/>
        </w:rPr>
        <w:t>responsible decision making</w:t>
      </w:r>
      <w:r w:rsidRPr="008C6BE5">
        <w:rPr>
          <w:rFonts w:ascii="Times New Roman" w:hAnsi="Times New Roman" w:cs="Times New Roman"/>
          <w:color w:val="auto"/>
        </w:rPr>
        <w:t xml:space="preserve"> in protected areas, this research aims to </w:t>
      </w:r>
      <w:r w:rsidR="00DF6BA6" w:rsidRPr="008C6BE5">
        <w:rPr>
          <w:rFonts w:ascii="Times New Roman" w:hAnsi="Times New Roman" w:cs="Times New Roman"/>
          <w:color w:val="auto"/>
        </w:rPr>
        <w:t>evaluate</w:t>
      </w:r>
      <w:r w:rsidRPr="008C6BE5">
        <w:rPr>
          <w:rFonts w:ascii="Times New Roman" w:hAnsi="Times New Roman" w:cs="Times New Roman"/>
          <w:color w:val="auto"/>
        </w:rPr>
        <w:t xml:space="preserve"> the quality of EI</w:t>
      </w:r>
      <w:r w:rsidR="00740F68" w:rsidRPr="008C6BE5">
        <w:rPr>
          <w:rFonts w:ascii="Times New Roman" w:hAnsi="Times New Roman" w:cs="Times New Roman"/>
          <w:color w:val="auto"/>
        </w:rPr>
        <w:t xml:space="preserve">A reports </w:t>
      </w:r>
      <w:r w:rsidRPr="008C6BE5">
        <w:rPr>
          <w:rFonts w:ascii="Times New Roman" w:hAnsi="Times New Roman" w:cs="Times New Roman"/>
          <w:color w:val="auto"/>
        </w:rPr>
        <w:t xml:space="preserve">for </w:t>
      </w:r>
      <w:r w:rsidR="00EB403D" w:rsidRPr="008C6BE5">
        <w:rPr>
          <w:rFonts w:ascii="Times New Roman" w:hAnsi="Times New Roman" w:cs="Times New Roman"/>
          <w:color w:val="auto"/>
        </w:rPr>
        <w:t xml:space="preserve">a selected sample of </w:t>
      </w:r>
      <w:r w:rsidRPr="008C6BE5">
        <w:rPr>
          <w:rFonts w:ascii="Times New Roman" w:hAnsi="Times New Roman" w:cs="Times New Roman"/>
          <w:color w:val="auto"/>
        </w:rPr>
        <w:t>development</w:t>
      </w:r>
      <w:r w:rsidR="00784440" w:rsidRPr="008C6BE5">
        <w:rPr>
          <w:rFonts w:ascii="Times New Roman" w:hAnsi="Times New Roman" w:cs="Times New Roman"/>
          <w:color w:val="auto"/>
        </w:rPr>
        <w:t>s</w:t>
      </w:r>
      <w:r w:rsidRPr="008C6BE5">
        <w:rPr>
          <w:rFonts w:ascii="Times New Roman" w:hAnsi="Times New Roman" w:cs="Times New Roman"/>
          <w:color w:val="auto"/>
        </w:rPr>
        <w:t xml:space="preserve"> in South African </w:t>
      </w:r>
      <w:r w:rsidR="003244A2" w:rsidRPr="008C6BE5">
        <w:rPr>
          <w:rFonts w:ascii="Times New Roman" w:hAnsi="Times New Roman" w:cs="Times New Roman"/>
          <w:color w:val="auto"/>
        </w:rPr>
        <w:t>national parks</w:t>
      </w:r>
      <w:r w:rsidRPr="008C6BE5">
        <w:rPr>
          <w:rFonts w:ascii="Times New Roman" w:hAnsi="Times New Roman" w:cs="Times New Roman"/>
          <w:color w:val="auto"/>
        </w:rPr>
        <w:t xml:space="preserve">. </w:t>
      </w:r>
    </w:p>
    <w:p w14:paraId="6BB38A90" w14:textId="77777777" w:rsidR="00C1731F" w:rsidRPr="008C6BE5" w:rsidRDefault="00C1731F" w:rsidP="008C6BE5">
      <w:pPr>
        <w:spacing w:after="0" w:line="240" w:lineRule="auto"/>
        <w:jc w:val="both"/>
        <w:rPr>
          <w:rFonts w:ascii="Times New Roman" w:hAnsi="Times New Roman" w:cs="Times New Roman"/>
          <w:b/>
          <w:sz w:val="24"/>
          <w:szCs w:val="24"/>
        </w:rPr>
      </w:pPr>
    </w:p>
    <w:p w14:paraId="349A5729" w14:textId="421CC276" w:rsidR="00AD404C" w:rsidRPr="008C6BE5" w:rsidRDefault="00D20E93" w:rsidP="008C6BE5">
      <w:pPr>
        <w:spacing w:after="0" w:line="240" w:lineRule="auto"/>
        <w:jc w:val="both"/>
        <w:rPr>
          <w:rFonts w:ascii="Times New Roman" w:hAnsi="Times New Roman" w:cs="Times New Roman"/>
          <w:b/>
          <w:sz w:val="24"/>
          <w:szCs w:val="24"/>
        </w:rPr>
      </w:pPr>
      <w:r w:rsidRPr="008C6BE5">
        <w:rPr>
          <w:rFonts w:ascii="Times New Roman" w:hAnsi="Times New Roman" w:cs="Times New Roman"/>
          <w:b/>
          <w:sz w:val="24"/>
          <w:szCs w:val="24"/>
        </w:rPr>
        <w:t>M</w:t>
      </w:r>
      <w:r w:rsidR="00735639" w:rsidRPr="008C6BE5">
        <w:rPr>
          <w:rFonts w:ascii="Times New Roman" w:hAnsi="Times New Roman" w:cs="Times New Roman"/>
          <w:b/>
          <w:sz w:val="24"/>
          <w:szCs w:val="24"/>
        </w:rPr>
        <w:t>ethod</w:t>
      </w:r>
      <w:r w:rsidRPr="008C6BE5">
        <w:rPr>
          <w:rFonts w:ascii="Times New Roman" w:hAnsi="Times New Roman" w:cs="Times New Roman"/>
          <w:b/>
          <w:sz w:val="24"/>
          <w:szCs w:val="24"/>
        </w:rPr>
        <w:t>ology</w:t>
      </w:r>
    </w:p>
    <w:p w14:paraId="580B9CB2" w14:textId="77777777" w:rsidR="00C1731F" w:rsidRPr="008C6BE5" w:rsidRDefault="00C1731F" w:rsidP="008C6BE5">
      <w:pPr>
        <w:spacing w:after="0" w:line="240" w:lineRule="auto"/>
        <w:jc w:val="both"/>
        <w:rPr>
          <w:rFonts w:ascii="Times New Roman" w:hAnsi="Times New Roman" w:cs="Times New Roman"/>
          <w:b/>
          <w:i/>
          <w:sz w:val="24"/>
          <w:szCs w:val="24"/>
        </w:rPr>
      </w:pPr>
    </w:p>
    <w:p w14:paraId="68DF4D7A" w14:textId="103EE609" w:rsidR="00AD404C" w:rsidRPr="008C6BE5" w:rsidRDefault="00DA3454" w:rsidP="008C6BE5">
      <w:pPr>
        <w:spacing w:after="0" w:line="240" w:lineRule="auto"/>
        <w:jc w:val="both"/>
        <w:rPr>
          <w:rFonts w:ascii="Times New Roman" w:hAnsi="Times New Roman" w:cs="Times New Roman"/>
          <w:b/>
          <w:i/>
          <w:sz w:val="24"/>
          <w:szCs w:val="24"/>
        </w:rPr>
      </w:pPr>
      <w:r w:rsidRPr="008C6BE5">
        <w:rPr>
          <w:rFonts w:ascii="Times New Roman" w:hAnsi="Times New Roman" w:cs="Times New Roman"/>
          <w:b/>
          <w:i/>
          <w:sz w:val="24"/>
          <w:szCs w:val="24"/>
        </w:rPr>
        <w:t>EIA report</w:t>
      </w:r>
      <w:r w:rsidR="00735639" w:rsidRPr="008C6BE5">
        <w:rPr>
          <w:rFonts w:ascii="Times New Roman" w:hAnsi="Times New Roman" w:cs="Times New Roman"/>
          <w:b/>
          <w:i/>
          <w:sz w:val="24"/>
          <w:szCs w:val="24"/>
        </w:rPr>
        <w:t xml:space="preserve"> selection</w:t>
      </w:r>
    </w:p>
    <w:p w14:paraId="311CE700" w14:textId="77777777" w:rsidR="00C1731F" w:rsidRPr="008C6BE5" w:rsidRDefault="00C1731F" w:rsidP="008C6BE5">
      <w:pPr>
        <w:spacing w:after="0" w:line="240" w:lineRule="auto"/>
        <w:jc w:val="both"/>
        <w:rPr>
          <w:rFonts w:ascii="Times New Roman" w:hAnsi="Times New Roman" w:cs="Times New Roman"/>
          <w:sz w:val="24"/>
          <w:szCs w:val="24"/>
        </w:rPr>
      </w:pPr>
    </w:p>
    <w:p w14:paraId="24605BBC" w14:textId="77777777" w:rsidR="008C24FD" w:rsidRDefault="00984E99" w:rsidP="008C24FD">
      <w:pPr>
        <w:spacing w:after="0" w:line="240" w:lineRule="auto"/>
        <w:jc w:val="both"/>
        <w:rPr>
          <w:rFonts w:ascii="Times New Roman" w:hAnsi="Times New Roman" w:cs="Times New Roman"/>
          <w:sz w:val="24"/>
          <w:szCs w:val="24"/>
        </w:rPr>
      </w:pPr>
      <w:r w:rsidRPr="008C6BE5">
        <w:rPr>
          <w:rFonts w:ascii="Times New Roman" w:hAnsi="Times New Roman" w:cs="Times New Roman"/>
          <w:sz w:val="24"/>
          <w:szCs w:val="24"/>
        </w:rPr>
        <w:t xml:space="preserve">This research is concerned with EIAs for developments within the boundaries of national parks. However, </w:t>
      </w:r>
      <w:proofErr w:type="spellStart"/>
      <w:r w:rsidR="00735639" w:rsidRPr="008C6BE5">
        <w:rPr>
          <w:rFonts w:ascii="Times New Roman" w:hAnsi="Times New Roman" w:cs="Times New Roman"/>
          <w:sz w:val="24"/>
          <w:szCs w:val="24"/>
        </w:rPr>
        <w:t>SANParks</w:t>
      </w:r>
      <w:proofErr w:type="spellEnd"/>
      <w:r w:rsidR="00735639" w:rsidRPr="008C6BE5">
        <w:rPr>
          <w:rFonts w:ascii="Times New Roman" w:hAnsi="Times New Roman" w:cs="Times New Roman"/>
          <w:sz w:val="24"/>
          <w:szCs w:val="24"/>
        </w:rPr>
        <w:t xml:space="preserve"> does not maintain a central database for EIAs conducted in national parks, which means that an accurate representative sample cannot be identified. For this reason</w:t>
      </w:r>
      <w:r w:rsidR="00A7036E" w:rsidRPr="008C6BE5">
        <w:rPr>
          <w:rFonts w:ascii="Times New Roman" w:hAnsi="Times New Roman" w:cs="Times New Roman"/>
          <w:sz w:val="24"/>
          <w:szCs w:val="24"/>
        </w:rPr>
        <w:t>,</w:t>
      </w:r>
      <w:r w:rsidR="00735639" w:rsidRPr="008C6BE5">
        <w:rPr>
          <w:rFonts w:ascii="Times New Roman" w:hAnsi="Times New Roman" w:cs="Times New Roman"/>
          <w:sz w:val="24"/>
          <w:szCs w:val="24"/>
        </w:rPr>
        <w:t xml:space="preserve"> </w:t>
      </w:r>
      <w:r w:rsidR="00F30884" w:rsidRPr="008C6BE5">
        <w:rPr>
          <w:rFonts w:ascii="Times New Roman" w:hAnsi="Times New Roman" w:cs="Times New Roman"/>
          <w:sz w:val="24"/>
          <w:szCs w:val="24"/>
        </w:rPr>
        <w:t>it was necessary</w:t>
      </w:r>
      <w:r w:rsidR="00735639" w:rsidRPr="008C6BE5">
        <w:rPr>
          <w:rFonts w:ascii="Times New Roman" w:hAnsi="Times New Roman" w:cs="Times New Roman"/>
          <w:sz w:val="24"/>
          <w:szCs w:val="24"/>
        </w:rPr>
        <w:t xml:space="preserve"> to apply so-called ‘replication logic’ that relies on a general point of saturation where the addition of more reports is unlikely to change the general patterns that emerge from the data (Yin, 2003). Based on other quality review studies identified in the literature, a sample of between 20 and 30 reports is usually sufficient to reach a valid level of sa</w:t>
      </w:r>
      <w:r w:rsidR="0065568E" w:rsidRPr="008C6BE5">
        <w:rPr>
          <w:rFonts w:ascii="Times New Roman" w:hAnsi="Times New Roman" w:cs="Times New Roman"/>
          <w:sz w:val="24"/>
          <w:szCs w:val="24"/>
        </w:rPr>
        <w:t>turation (</w:t>
      </w:r>
      <w:r w:rsidR="00735639" w:rsidRPr="008C6BE5">
        <w:rPr>
          <w:rFonts w:ascii="Times New Roman" w:hAnsi="Times New Roman" w:cs="Times New Roman"/>
          <w:sz w:val="24"/>
          <w:szCs w:val="24"/>
        </w:rPr>
        <w:t xml:space="preserve">Sandham </w:t>
      </w:r>
      <w:r w:rsidR="00735639" w:rsidRPr="008C6BE5">
        <w:rPr>
          <w:rFonts w:ascii="Times New Roman" w:hAnsi="Times New Roman" w:cs="Times New Roman"/>
          <w:i/>
          <w:sz w:val="24"/>
          <w:szCs w:val="24"/>
        </w:rPr>
        <w:t>et al.</w:t>
      </w:r>
      <w:r w:rsidR="00735639" w:rsidRPr="008C6BE5">
        <w:rPr>
          <w:rFonts w:ascii="Times New Roman" w:hAnsi="Times New Roman" w:cs="Times New Roman"/>
          <w:sz w:val="24"/>
          <w:szCs w:val="24"/>
        </w:rPr>
        <w:t>, 2013</w:t>
      </w:r>
      <w:r w:rsidR="00F30884" w:rsidRPr="008C6BE5">
        <w:rPr>
          <w:rFonts w:ascii="Times New Roman" w:hAnsi="Times New Roman" w:cs="Times New Roman"/>
          <w:sz w:val="24"/>
          <w:szCs w:val="24"/>
        </w:rPr>
        <w:t>a</w:t>
      </w:r>
      <w:r w:rsidR="00735639" w:rsidRPr="008C6BE5">
        <w:rPr>
          <w:rFonts w:ascii="Times New Roman" w:hAnsi="Times New Roman" w:cs="Times New Roman"/>
          <w:sz w:val="24"/>
          <w:szCs w:val="24"/>
        </w:rPr>
        <w:t xml:space="preserve">; </w:t>
      </w:r>
      <w:proofErr w:type="spellStart"/>
      <w:r w:rsidR="00735639" w:rsidRPr="008C6BE5">
        <w:rPr>
          <w:rFonts w:ascii="Times New Roman" w:hAnsi="Times New Roman" w:cs="Times New Roman"/>
          <w:sz w:val="24"/>
          <w:szCs w:val="24"/>
        </w:rPr>
        <w:t>Hallat</w:t>
      </w:r>
      <w:r w:rsidR="00467E61" w:rsidRPr="008C6BE5">
        <w:rPr>
          <w:rFonts w:ascii="Times New Roman" w:hAnsi="Times New Roman" w:cs="Times New Roman"/>
          <w:sz w:val="24"/>
          <w:szCs w:val="24"/>
        </w:rPr>
        <w:t>t</w:t>
      </w:r>
      <w:proofErr w:type="spellEnd"/>
      <w:r w:rsidR="00735639" w:rsidRPr="008C6BE5">
        <w:rPr>
          <w:rFonts w:ascii="Times New Roman" w:hAnsi="Times New Roman" w:cs="Times New Roman"/>
          <w:sz w:val="24"/>
          <w:szCs w:val="24"/>
        </w:rPr>
        <w:t xml:space="preserve"> </w:t>
      </w:r>
      <w:r w:rsidR="00735639" w:rsidRPr="008C6BE5">
        <w:rPr>
          <w:rFonts w:ascii="Times New Roman" w:hAnsi="Times New Roman" w:cs="Times New Roman"/>
          <w:i/>
          <w:sz w:val="24"/>
          <w:szCs w:val="24"/>
        </w:rPr>
        <w:t>et al.</w:t>
      </w:r>
      <w:r w:rsidR="00735639" w:rsidRPr="008C6BE5">
        <w:rPr>
          <w:rFonts w:ascii="Times New Roman" w:hAnsi="Times New Roman" w:cs="Times New Roman"/>
          <w:sz w:val="24"/>
          <w:szCs w:val="24"/>
        </w:rPr>
        <w:t xml:space="preserve">, 2015; Swanepoel </w:t>
      </w:r>
      <w:r w:rsidR="00735639" w:rsidRPr="008C6BE5">
        <w:rPr>
          <w:rFonts w:ascii="Times New Roman" w:hAnsi="Times New Roman" w:cs="Times New Roman"/>
          <w:i/>
          <w:sz w:val="24"/>
          <w:szCs w:val="24"/>
        </w:rPr>
        <w:t>et al.</w:t>
      </w:r>
      <w:r w:rsidR="00735639" w:rsidRPr="008C6BE5">
        <w:rPr>
          <w:rFonts w:ascii="Times New Roman" w:hAnsi="Times New Roman" w:cs="Times New Roman"/>
          <w:sz w:val="24"/>
          <w:szCs w:val="24"/>
        </w:rPr>
        <w:t>, 2019).  Ultimately</w:t>
      </w:r>
      <w:r w:rsidR="007364D0" w:rsidRPr="008C6BE5">
        <w:rPr>
          <w:rFonts w:ascii="Times New Roman" w:hAnsi="Times New Roman" w:cs="Times New Roman"/>
          <w:sz w:val="24"/>
          <w:szCs w:val="24"/>
        </w:rPr>
        <w:t>,</w:t>
      </w:r>
      <w:r w:rsidR="00735639" w:rsidRPr="008C6BE5">
        <w:rPr>
          <w:rFonts w:ascii="Times New Roman" w:hAnsi="Times New Roman" w:cs="Times New Roman"/>
          <w:sz w:val="24"/>
          <w:szCs w:val="24"/>
        </w:rPr>
        <w:t xml:space="preserve"> 24 EIA reports across 10 national parks were included</w:t>
      </w:r>
      <w:r w:rsidR="0065568E" w:rsidRPr="008C6BE5">
        <w:rPr>
          <w:rFonts w:ascii="Times New Roman" w:hAnsi="Times New Roman" w:cs="Times New Roman"/>
          <w:sz w:val="24"/>
          <w:szCs w:val="24"/>
        </w:rPr>
        <w:t xml:space="preserve"> in this study</w:t>
      </w:r>
      <w:r w:rsidR="00E97F7A" w:rsidRPr="008C6BE5">
        <w:rPr>
          <w:rFonts w:ascii="Times New Roman" w:hAnsi="Times New Roman" w:cs="Times New Roman"/>
          <w:sz w:val="24"/>
          <w:szCs w:val="24"/>
        </w:rPr>
        <w:t xml:space="preserve"> – see </w:t>
      </w:r>
      <w:r w:rsidR="00E74BE2" w:rsidRPr="008C6BE5">
        <w:rPr>
          <w:rFonts w:ascii="Times New Roman" w:hAnsi="Times New Roman" w:cs="Times New Roman"/>
          <w:sz w:val="24"/>
          <w:szCs w:val="24"/>
        </w:rPr>
        <w:t>Figure</w:t>
      </w:r>
    </w:p>
    <w:p w14:paraId="220AF292" w14:textId="77777777" w:rsidR="008C24FD" w:rsidRDefault="008C24FD" w:rsidP="008C24FD">
      <w:pPr>
        <w:spacing w:after="0" w:line="240" w:lineRule="auto"/>
        <w:jc w:val="both"/>
        <w:rPr>
          <w:rFonts w:ascii="Times New Roman" w:hAnsi="Times New Roman" w:cs="Times New Roman"/>
          <w:sz w:val="24"/>
          <w:szCs w:val="24"/>
        </w:rPr>
      </w:pPr>
    </w:p>
    <w:p w14:paraId="29EAF7DA" w14:textId="1FABEF60" w:rsidR="008805F2" w:rsidRPr="008C24FD" w:rsidRDefault="008805F2" w:rsidP="008C24FD">
      <w:pPr>
        <w:spacing w:after="0" w:line="240" w:lineRule="auto"/>
        <w:jc w:val="both"/>
        <w:rPr>
          <w:rFonts w:ascii="Times New Roman" w:hAnsi="Times New Roman" w:cs="Times New Roman"/>
          <w:sz w:val="24"/>
          <w:szCs w:val="24"/>
        </w:rPr>
      </w:pPr>
      <w:r w:rsidRPr="008C6BE5">
        <w:rPr>
          <w:rFonts w:ascii="Times New Roman" w:hAnsi="Times New Roman" w:cs="Times New Roman"/>
          <w:noProof/>
          <w:lang w:eastAsia="en-ZA"/>
        </w:rPr>
        <w:lastRenderedPageBreak/>
        <w:drawing>
          <wp:inline distT="0" distB="0" distL="0" distR="0" wp14:anchorId="757F3E41" wp14:editId="2D84289E">
            <wp:extent cx="5036009" cy="4476307"/>
            <wp:effectExtent l="0" t="0" r="0" b="635"/>
            <wp:docPr id="1" name="Picture 1" descr="C:\Users\nwuuser\Downloads\Map 2 Park Selection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nwuuser\Downloads\Map 2 Park Selections.jpg"/>
                    <pic:cNvPicPr>
                      <a:picLocks noChangeAspect="1" noChangeArrowheads="1"/>
                    </pic:cNvPicPr>
                  </pic:nvPicPr>
                  <pic:blipFill rotWithShape="1">
                    <a:blip r:embed="rId15" cstate="print">
                      <a:extLst>
                        <a:ext uri="{28A0092B-C50C-407E-A947-70E740481C1C}">
                          <a14:useLocalDpi xmlns:a14="http://schemas.microsoft.com/office/drawing/2010/main" val="0"/>
                        </a:ext>
                      </a:extLst>
                    </a:blip>
                    <a:srcRect/>
                    <a:stretch/>
                  </pic:blipFill>
                  <pic:spPr bwMode="auto">
                    <a:xfrm>
                      <a:off x="0" y="0"/>
                      <a:ext cx="5036009" cy="4476307"/>
                    </a:xfrm>
                    <a:prstGeom prst="rect">
                      <a:avLst/>
                    </a:prstGeom>
                    <a:noFill/>
                    <a:ln>
                      <a:noFill/>
                    </a:ln>
                    <a:extLst>
                      <a:ext uri="{53640926-AAD7-44D8-BBD7-CCE9431645EC}">
                        <a14:shadowObscured xmlns:a14="http://schemas.microsoft.com/office/drawing/2010/main"/>
                      </a:ext>
                    </a:extLst>
                  </pic:spPr>
                </pic:pic>
              </a:graphicData>
            </a:graphic>
          </wp:inline>
        </w:drawing>
      </w:r>
    </w:p>
    <w:p w14:paraId="269B9044" w14:textId="224A2BBF" w:rsidR="005F7A8C" w:rsidRDefault="00D119C9" w:rsidP="008C6BE5">
      <w:pPr>
        <w:pStyle w:val="Default"/>
        <w:jc w:val="both"/>
        <w:rPr>
          <w:rFonts w:ascii="Times New Roman" w:hAnsi="Times New Roman" w:cs="Times New Roman"/>
          <w:i/>
          <w:color w:val="auto"/>
        </w:rPr>
      </w:pPr>
      <w:r w:rsidRPr="008C6BE5">
        <w:rPr>
          <w:rFonts w:ascii="Times New Roman" w:hAnsi="Times New Roman" w:cs="Times New Roman"/>
          <w:i/>
          <w:color w:val="auto"/>
        </w:rPr>
        <w:t>Figure</w:t>
      </w:r>
      <w:r w:rsidR="008805F2" w:rsidRPr="008C6BE5">
        <w:rPr>
          <w:rFonts w:ascii="Times New Roman" w:hAnsi="Times New Roman" w:cs="Times New Roman"/>
          <w:i/>
          <w:color w:val="auto"/>
        </w:rPr>
        <w:t xml:space="preserve"> 1: Location of </w:t>
      </w:r>
      <w:r w:rsidR="003244A2" w:rsidRPr="008C6BE5">
        <w:rPr>
          <w:rFonts w:ascii="Times New Roman" w:hAnsi="Times New Roman" w:cs="Times New Roman"/>
          <w:i/>
          <w:color w:val="auto"/>
        </w:rPr>
        <w:t>n</w:t>
      </w:r>
      <w:r w:rsidR="008805F2" w:rsidRPr="008C6BE5">
        <w:rPr>
          <w:rFonts w:ascii="Times New Roman" w:hAnsi="Times New Roman" w:cs="Times New Roman"/>
          <w:i/>
          <w:color w:val="auto"/>
        </w:rPr>
        <w:t xml:space="preserve">ational </w:t>
      </w:r>
      <w:r w:rsidR="003244A2" w:rsidRPr="008C6BE5">
        <w:rPr>
          <w:rFonts w:ascii="Times New Roman" w:hAnsi="Times New Roman" w:cs="Times New Roman"/>
          <w:i/>
          <w:color w:val="auto"/>
        </w:rPr>
        <w:t>p</w:t>
      </w:r>
      <w:r w:rsidR="008805F2" w:rsidRPr="008C6BE5">
        <w:rPr>
          <w:rFonts w:ascii="Times New Roman" w:hAnsi="Times New Roman" w:cs="Times New Roman"/>
          <w:i/>
          <w:color w:val="auto"/>
        </w:rPr>
        <w:t>arks included in the sample of EIA reports</w:t>
      </w:r>
    </w:p>
    <w:p w14:paraId="685E751B" w14:textId="77777777" w:rsidR="008C24FD" w:rsidRDefault="008C24FD" w:rsidP="008C24FD">
      <w:pPr>
        <w:rPr>
          <w:rFonts w:ascii="Times New Roman" w:hAnsi="Times New Roman" w:cs="Times New Roman"/>
          <w:i/>
        </w:rPr>
      </w:pPr>
    </w:p>
    <w:p w14:paraId="4936EBF1" w14:textId="245B948C" w:rsidR="00AD404C" w:rsidRPr="008C24FD" w:rsidRDefault="00EF6725" w:rsidP="008C24FD">
      <w:pPr>
        <w:rPr>
          <w:rFonts w:ascii="Times New Roman" w:hAnsi="Times New Roman" w:cs="Times New Roman"/>
          <w:i/>
          <w:sz w:val="24"/>
          <w:szCs w:val="24"/>
        </w:rPr>
      </w:pPr>
      <w:r w:rsidRPr="008C24FD">
        <w:rPr>
          <w:rFonts w:ascii="Times New Roman" w:hAnsi="Times New Roman" w:cs="Times New Roman"/>
          <w:sz w:val="24"/>
          <w:szCs w:val="24"/>
        </w:rPr>
        <w:t>The 24 EIA report</w:t>
      </w:r>
      <w:r w:rsidR="00735639" w:rsidRPr="008C24FD">
        <w:rPr>
          <w:rFonts w:ascii="Times New Roman" w:hAnsi="Times New Roman" w:cs="Times New Roman"/>
          <w:sz w:val="24"/>
          <w:szCs w:val="24"/>
        </w:rPr>
        <w:t xml:space="preserve">s included in the evaluation </w:t>
      </w:r>
      <w:r w:rsidR="0065568E" w:rsidRPr="008C24FD">
        <w:rPr>
          <w:rFonts w:ascii="Times New Roman" w:hAnsi="Times New Roman" w:cs="Times New Roman"/>
          <w:sz w:val="24"/>
          <w:szCs w:val="24"/>
        </w:rPr>
        <w:t>reflect</w:t>
      </w:r>
      <w:r w:rsidR="00735639" w:rsidRPr="008C24FD">
        <w:rPr>
          <w:rFonts w:ascii="Times New Roman" w:hAnsi="Times New Roman" w:cs="Times New Roman"/>
          <w:sz w:val="24"/>
          <w:szCs w:val="24"/>
        </w:rPr>
        <w:t xml:space="preserve"> a range of activities and development types, over different EIA regimes spanning 20 years (1997 to 2017) –</w:t>
      </w:r>
      <w:r w:rsidR="0065568E" w:rsidRPr="008C24FD">
        <w:rPr>
          <w:rFonts w:ascii="Times New Roman" w:hAnsi="Times New Roman" w:cs="Times New Roman"/>
          <w:sz w:val="24"/>
          <w:szCs w:val="24"/>
        </w:rPr>
        <w:t xml:space="preserve"> see </w:t>
      </w:r>
      <w:r w:rsidR="00735639" w:rsidRPr="008C24FD">
        <w:rPr>
          <w:rFonts w:ascii="Times New Roman" w:hAnsi="Times New Roman" w:cs="Times New Roman"/>
          <w:sz w:val="24"/>
          <w:szCs w:val="24"/>
        </w:rPr>
        <w:t xml:space="preserve">Table 1.  </w:t>
      </w:r>
      <w:r w:rsidR="0065568E" w:rsidRPr="008C24FD">
        <w:rPr>
          <w:rFonts w:ascii="Times New Roman" w:hAnsi="Times New Roman" w:cs="Times New Roman"/>
          <w:sz w:val="24"/>
          <w:szCs w:val="24"/>
        </w:rPr>
        <w:t>T</w:t>
      </w:r>
      <w:r w:rsidR="00735639" w:rsidRPr="008C24FD">
        <w:rPr>
          <w:rFonts w:ascii="Times New Roman" w:hAnsi="Times New Roman" w:cs="Times New Roman"/>
          <w:sz w:val="24"/>
          <w:szCs w:val="24"/>
        </w:rPr>
        <w:t xml:space="preserve">o simplify the data analysis, the five periods of legal changes to the EIA legislation over the past two decades </w:t>
      </w:r>
      <w:r w:rsidR="005C6E01" w:rsidRPr="008C24FD">
        <w:rPr>
          <w:rFonts w:ascii="Times New Roman" w:hAnsi="Times New Roman" w:cs="Times New Roman"/>
          <w:sz w:val="24"/>
          <w:szCs w:val="24"/>
        </w:rPr>
        <w:t xml:space="preserve">are </w:t>
      </w:r>
      <w:r w:rsidR="00735639" w:rsidRPr="008C24FD">
        <w:rPr>
          <w:rFonts w:ascii="Times New Roman" w:hAnsi="Times New Roman" w:cs="Times New Roman"/>
          <w:sz w:val="24"/>
          <w:szCs w:val="24"/>
        </w:rPr>
        <w:t>grouped into three regime periods, namely the ECA 1997 regime, NEMA 2006/10 regime and the NEMA 2014/17 regime</w:t>
      </w:r>
      <w:r w:rsidR="00D752D6" w:rsidRPr="008C24FD">
        <w:rPr>
          <w:rFonts w:ascii="Times New Roman" w:hAnsi="Times New Roman" w:cs="Times New Roman"/>
          <w:sz w:val="24"/>
          <w:szCs w:val="24"/>
        </w:rPr>
        <w:t xml:space="preserve"> (see Kidd </w:t>
      </w:r>
      <w:r w:rsidR="00D752D6" w:rsidRPr="008C24FD">
        <w:rPr>
          <w:rFonts w:ascii="Times New Roman" w:hAnsi="Times New Roman" w:cs="Times New Roman"/>
          <w:i/>
          <w:iCs/>
          <w:sz w:val="24"/>
          <w:szCs w:val="24"/>
        </w:rPr>
        <w:t>et al.</w:t>
      </w:r>
      <w:r w:rsidR="00D752D6" w:rsidRPr="008C24FD">
        <w:rPr>
          <w:rFonts w:ascii="Times New Roman" w:hAnsi="Times New Roman" w:cs="Times New Roman"/>
          <w:sz w:val="24"/>
          <w:szCs w:val="24"/>
        </w:rPr>
        <w:t>, 2018)</w:t>
      </w:r>
      <w:r w:rsidR="00735639" w:rsidRPr="008C24FD">
        <w:rPr>
          <w:rFonts w:ascii="Times New Roman" w:hAnsi="Times New Roman" w:cs="Times New Roman"/>
          <w:sz w:val="24"/>
          <w:szCs w:val="24"/>
        </w:rPr>
        <w:t xml:space="preserve">. </w:t>
      </w:r>
      <w:r w:rsidR="005C6E01" w:rsidRPr="008C24FD">
        <w:rPr>
          <w:rFonts w:ascii="Times New Roman" w:hAnsi="Times New Roman" w:cs="Times New Roman"/>
          <w:sz w:val="24"/>
          <w:szCs w:val="24"/>
        </w:rPr>
        <w:t>Six reports reflect t</w:t>
      </w:r>
      <w:r w:rsidR="00735639" w:rsidRPr="008C24FD">
        <w:rPr>
          <w:rFonts w:ascii="Times New Roman" w:hAnsi="Times New Roman" w:cs="Times New Roman"/>
          <w:sz w:val="24"/>
          <w:szCs w:val="24"/>
        </w:rPr>
        <w:t>he ECA 1997 regime</w:t>
      </w:r>
      <w:r w:rsidR="005C6E01" w:rsidRPr="008C24FD">
        <w:rPr>
          <w:rFonts w:ascii="Times New Roman" w:hAnsi="Times New Roman" w:cs="Times New Roman"/>
          <w:sz w:val="24"/>
          <w:szCs w:val="24"/>
        </w:rPr>
        <w:t xml:space="preserve">, </w:t>
      </w:r>
      <w:r w:rsidR="00D752D6" w:rsidRPr="008C24FD">
        <w:rPr>
          <w:rFonts w:ascii="Times New Roman" w:hAnsi="Times New Roman" w:cs="Times New Roman"/>
          <w:sz w:val="24"/>
          <w:szCs w:val="24"/>
        </w:rPr>
        <w:t>of which two are so-called “beefed-up” scoping reports</w:t>
      </w:r>
      <w:r w:rsidR="00177241" w:rsidRPr="008C24FD">
        <w:rPr>
          <w:rStyle w:val="FootnoteReference"/>
          <w:rFonts w:ascii="Times New Roman" w:hAnsi="Times New Roman" w:cs="Times New Roman"/>
          <w:sz w:val="24"/>
          <w:szCs w:val="24"/>
        </w:rPr>
        <w:footnoteReference w:id="2"/>
      </w:r>
      <w:r w:rsidR="00D752D6" w:rsidRPr="008C24FD">
        <w:rPr>
          <w:rFonts w:ascii="Times New Roman" w:hAnsi="Times New Roman" w:cs="Times New Roman"/>
          <w:sz w:val="24"/>
          <w:szCs w:val="24"/>
        </w:rPr>
        <w:t xml:space="preserve"> akin to an EIA report</w:t>
      </w:r>
      <w:r w:rsidR="005C6E01" w:rsidRPr="008C24FD">
        <w:rPr>
          <w:rFonts w:ascii="Times New Roman" w:hAnsi="Times New Roman" w:cs="Times New Roman"/>
          <w:sz w:val="24"/>
          <w:szCs w:val="24"/>
        </w:rPr>
        <w:t>; ten reflect</w:t>
      </w:r>
      <w:r w:rsidR="00735639" w:rsidRPr="008C24FD">
        <w:rPr>
          <w:rFonts w:ascii="Times New Roman" w:hAnsi="Times New Roman" w:cs="Times New Roman"/>
          <w:sz w:val="24"/>
          <w:szCs w:val="24"/>
        </w:rPr>
        <w:t xml:space="preserve"> the NEMA 2006/10 regime, and </w:t>
      </w:r>
      <w:r w:rsidR="005C6E01" w:rsidRPr="008C24FD">
        <w:rPr>
          <w:rFonts w:ascii="Times New Roman" w:hAnsi="Times New Roman" w:cs="Times New Roman"/>
          <w:sz w:val="24"/>
          <w:szCs w:val="24"/>
        </w:rPr>
        <w:t xml:space="preserve">eight </w:t>
      </w:r>
      <w:r w:rsidR="00735639" w:rsidRPr="008C24FD">
        <w:rPr>
          <w:rFonts w:ascii="Times New Roman" w:hAnsi="Times New Roman" w:cs="Times New Roman"/>
          <w:sz w:val="24"/>
          <w:szCs w:val="24"/>
        </w:rPr>
        <w:t xml:space="preserve">the </w:t>
      </w:r>
      <w:r w:rsidRPr="008C24FD">
        <w:rPr>
          <w:rFonts w:ascii="Times New Roman" w:hAnsi="Times New Roman" w:cs="Times New Roman"/>
          <w:sz w:val="24"/>
          <w:szCs w:val="24"/>
        </w:rPr>
        <w:t>NEMA 2014/17 regime</w:t>
      </w:r>
      <w:r w:rsidR="00735639" w:rsidRPr="008C24FD">
        <w:rPr>
          <w:rFonts w:ascii="Times New Roman" w:hAnsi="Times New Roman" w:cs="Times New Roman"/>
          <w:sz w:val="24"/>
          <w:szCs w:val="24"/>
        </w:rPr>
        <w:t>.</w:t>
      </w:r>
    </w:p>
    <w:p w14:paraId="5B065497" w14:textId="6EFB81DF" w:rsidR="00AD404C" w:rsidRPr="008C24FD" w:rsidRDefault="00735639" w:rsidP="008C24FD">
      <w:pPr>
        <w:rPr>
          <w:rFonts w:ascii="Times New Roman" w:hAnsi="Times New Roman" w:cs="Times New Roman"/>
          <w:i/>
          <w:noProof/>
          <w:sz w:val="24"/>
          <w:szCs w:val="24"/>
          <w:lang w:eastAsia="en-ZA"/>
        </w:rPr>
      </w:pPr>
      <w:r w:rsidRPr="008C24FD">
        <w:rPr>
          <w:rFonts w:ascii="Times New Roman" w:hAnsi="Times New Roman" w:cs="Times New Roman"/>
          <w:i/>
          <w:noProof/>
          <w:sz w:val="24"/>
          <w:szCs w:val="24"/>
          <w:lang w:eastAsia="en-ZA"/>
        </w:rPr>
        <w:t>Table 1: Summary of EIA reports included in the evaluation</w:t>
      </w:r>
    </w:p>
    <w:tbl>
      <w:tblPr>
        <w:tblStyle w:val="TableGrid"/>
        <w:tblpPr w:leftFromText="180" w:rightFromText="180" w:vertAnchor="text" w:horzAnchor="page" w:tblpX="1405" w:tblpY="1192"/>
        <w:tblW w:w="10490" w:type="dxa"/>
        <w:tblLook w:val="04A0" w:firstRow="1" w:lastRow="0" w:firstColumn="1" w:lastColumn="0" w:noHBand="0" w:noVBand="1"/>
      </w:tblPr>
      <w:tblGrid>
        <w:gridCol w:w="1467"/>
        <w:gridCol w:w="5089"/>
        <w:gridCol w:w="2375"/>
        <w:gridCol w:w="1559"/>
      </w:tblGrid>
      <w:tr w:rsidR="005F7A8C" w:rsidRPr="008C6BE5" w14:paraId="5439D5C9" w14:textId="77777777" w:rsidTr="00ED49E7">
        <w:tc>
          <w:tcPr>
            <w:tcW w:w="1467" w:type="dxa"/>
            <w:tcBorders>
              <w:top w:val="single" w:sz="4" w:space="0" w:color="auto"/>
              <w:left w:val="single" w:sz="4" w:space="0" w:color="auto"/>
              <w:bottom w:val="double" w:sz="4" w:space="0" w:color="auto"/>
              <w:right w:val="single" w:sz="4" w:space="0" w:color="auto"/>
            </w:tcBorders>
            <w:hideMark/>
          </w:tcPr>
          <w:p w14:paraId="482D9EE0" w14:textId="77777777" w:rsidR="005F7A8C" w:rsidRPr="008C6BE5" w:rsidRDefault="005F7A8C" w:rsidP="00ED49E7">
            <w:pPr>
              <w:keepNext/>
              <w:keepLines/>
              <w:jc w:val="both"/>
              <w:rPr>
                <w:rFonts w:ascii="Times New Roman" w:hAnsi="Times New Roman" w:cs="Times New Roman"/>
                <w:b/>
                <w:sz w:val="24"/>
                <w:szCs w:val="24"/>
              </w:rPr>
            </w:pPr>
            <w:r w:rsidRPr="008C6BE5">
              <w:rPr>
                <w:rFonts w:ascii="Times New Roman" w:hAnsi="Times New Roman" w:cs="Times New Roman"/>
                <w:b/>
                <w:sz w:val="24"/>
                <w:szCs w:val="24"/>
              </w:rPr>
              <w:t>REPORT NUMBER</w:t>
            </w:r>
          </w:p>
        </w:tc>
        <w:tc>
          <w:tcPr>
            <w:tcW w:w="5089" w:type="dxa"/>
            <w:tcBorders>
              <w:top w:val="single" w:sz="4" w:space="0" w:color="auto"/>
              <w:left w:val="single" w:sz="4" w:space="0" w:color="auto"/>
              <w:bottom w:val="double" w:sz="4" w:space="0" w:color="auto"/>
              <w:right w:val="single" w:sz="4" w:space="0" w:color="auto"/>
            </w:tcBorders>
            <w:hideMark/>
          </w:tcPr>
          <w:p w14:paraId="1934C3F4" w14:textId="77777777" w:rsidR="005F7A8C" w:rsidRPr="008C6BE5" w:rsidRDefault="005F7A8C" w:rsidP="00ED49E7">
            <w:pPr>
              <w:keepNext/>
              <w:keepLines/>
              <w:jc w:val="both"/>
              <w:rPr>
                <w:rFonts w:ascii="Times New Roman" w:hAnsi="Times New Roman" w:cs="Times New Roman"/>
                <w:b/>
                <w:sz w:val="24"/>
                <w:szCs w:val="24"/>
              </w:rPr>
            </w:pPr>
            <w:r w:rsidRPr="008C6BE5">
              <w:rPr>
                <w:rFonts w:ascii="Times New Roman" w:hAnsi="Times New Roman" w:cs="Times New Roman"/>
                <w:b/>
                <w:sz w:val="24"/>
                <w:szCs w:val="24"/>
              </w:rPr>
              <w:t>DESCRIPTION</w:t>
            </w:r>
          </w:p>
        </w:tc>
        <w:tc>
          <w:tcPr>
            <w:tcW w:w="2375" w:type="dxa"/>
            <w:tcBorders>
              <w:top w:val="single" w:sz="4" w:space="0" w:color="auto"/>
              <w:left w:val="single" w:sz="4" w:space="0" w:color="auto"/>
              <w:bottom w:val="double" w:sz="4" w:space="0" w:color="auto"/>
              <w:right w:val="single" w:sz="4" w:space="0" w:color="auto"/>
            </w:tcBorders>
            <w:hideMark/>
          </w:tcPr>
          <w:p w14:paraId="184E338C" w14:textId="77777777" w:rsidR="005F7A8C" w:rsidRPr="008C6BE5" w:rsidRDefault="005F7A8C" w:rsidP="00ED49E7">
            <w:pPr>
              <w:keepNext/>
              <w:keepLines/>
              <w:jc w:val="both"/>
              <w:rPr>
                <w:rFonts w:ascii="Times New Roman" w:hAnsi="Times New Roman" w:cs="Times New Roman"/>
                <w:b/>
                <w:sz w:val="24"/>
                <w:szCs w:val="24"/>
              </w:rPr>
            </w:pPr>
            <w:r w:rsidRPr="008C6BE5">
              <w:rPr>
                <w:rFonts w:ascii="Times New Roman" w:hAnsi="Times New Roman" w:cs="Times New Roman"/>
                <w:b/>
                <w:sz w:val="24"/>
                <w:szCs w:val="24"/>
              </w:rPr>
              <w:t>PARK NAME</w:t>
            </w:r>
          </w:p>
        </w:tc>
        <w:tc>
          <w:tcPr>
            <w:tcW w:w="1559" w:type="dxa"/>
            <w:tcBorders>
              <w:top w:val="single" w:sz="4" w:space="0" w:color="auto"/>
              <w:left w:val="single" w:sz="4" w:space="0" w:color="auto"/>
              <w:bottom w:val="double" w:sz="4" w:space="0" w:color="auto"/>
              <w:right w:val="single" w:sz="4" w:space="0" w:color="auto"/>
            </w:tcBorders>
            <w:hideMark/>
          </w:tcPr>
          <w:p w14:paraId="0B1C356A" w14:textId="77777777" w:rsidR="005F7A8C" w:rsidRPr="008C6BE5" w:rsidRDefault="005F7A8C" w:rsidP="00ED49E7">
            <w:pPr>
              <w:keepNext/>
              <w:keepLines/>
              <w:jc w:val="both"/>
              <w:rPr>
                <w:rFonts w:ascii="Times New Roman" w:hAnsi="Times New Roman" w:cs="Times New Roman"/>
                <w:b/>
                <w:sz w:val="24"/>
                <w:szCs w:val="24"/>
              </w:rPr>
            </w:pPr>
            <w:r w:rsidRPr="008C6BE5">
              <w:rPr>
                <w:rFonts w:ascii="Times New Roman" w:hAnsi="Times New Roman" w:cs="Times New Roman"/>
                <w:b/>
                <w:sz w:val="24"/>
                <w:szCs w:val="24"/>
              </w:rPr>
              <w:t>EIA REGIME</w:t>
            </w:r>
          </w:p>
        </w:tc>
      </w:tr>
      <w:tr w:rsidR="005F7A8C" w:rsidRPr="008C6BE5" w14:paraId="65ACDDDF" w14:textId="77777777" w:rsidTr="00ED49E7">
        <w:tc>
          <w:tcPr>
            <w:tcW w:w="1467" w:type="dxa"/>
            <w:tcBorders>
              <w:top w:val="double" w:sz="4" w:space="0" w:color="auto"/>
              <w:left w:val="single" w:sz="4" w:space="0" w:color="auto"/>
              <w:bottom w:val="single" w:sz="4" w:space="0" w:color="auto"/>
              <w:right w:val="single" w:sz="4" w:space="0" w:color="auto"/>
            </w:tcBorders>
            <w:hideMark/>
          </w:tcPr>
          <w:p w14:paraId="49CB554A" w14:textId="77777777" w:rsidR="005F7A8C" w:rsidRPr="008C6BE5" w:rsidRDefault="005F7A8C" w:rsidP="00ED49E7">
            <w:pPr>
              <w:keepNext/>
              <w:keepLines/>
              <w:jc w:val="both"/>
              <w:rPr>
                <w:rFonts w:ascii="Times New Roman" w:hAnsi="Times New Roman" w:cs="Times New Roman"/>
                <w:sz w:val="24"/>
                <w:szCs w:val="24"/>
              </w:rPr>
            </w:pPr>
            <w:r w:rsidRPr="008C6BE5">
              <w:rPr>
                <w:rFonts w:ascii="Times New Roman" w:hAnsi="Times New Roman" w:cs="Times New Roman"/>
                <w:sz w:val="24"/>
                <w:szCs w:val="24"/>
              </w:rPr>
              <w:t>Report 1</w:t>
            </w:r>
          </w:p>
        </w:tc>
        <w:tc>
          <w:tcPr>
            <w:tcW w:w="5089" w:type="dxa"/>
            <w:tcBorders>
              <w:top w:val="double" w:sz="4" w:space="0" w:color="auto"/>
              <w:left w:val="single" w:sz="4" w:space="0" w:color="auto"/>
              <w:bottom w:val="single" w:sz="4" w:space="0" w:color="auto"/>
              <w:right w:val="single" w:sz="4" w:space="0" w:color="auto"/>
            </w:tcBorders>
            <w:hideMark/>
          </w:tcPr>
          <w:p w14:paraId="1893C67C" w14:textId="77777777" w:rsidR="005F7A8C" w:rsidRPr="008C6BE5" w:rsidRDefault="005F7A8C" w:rsidP="00ED49E7">
            <w:pPr>
              <w:keepNext/>
              <w:keepLines/>
              <w:jc w:val="both"/>
              <w:rPr>
                <w:rFonts w:ascii="Times New Roman" w:hAnsi="Times New Roman" w:cs="Times New Roman"/>
                <w:sz w:val="24"/>
                <w:szCs w:val="24"/>
              </w:rPr>
            </w:pPr>
            <w:r w:rsidRPr="008C6BE5">
              <w:rPr>
                <w:rFonts w:ascii="Times New Roman" w:hAnsi="Times New Roman" w:cs="Times New Roman"/>
                <w:sz w:val="24"/>
                <w:szCs w:val="24"/>
              </w:rPr>
              <w:t xml:space="preserve">Proposed development of an Environmental Experiential Centre at </w:t>
            </w:r>
            <w:proofErr w:type="spellStart"/>
            <w:r w:rsidRPr="008C6BE5">
              <w:rPr>
                <w:rFonts w:ascii="Times New Roman" w:hAnsi="Times New Roman" w:cs="Times New Roman"/>
                <w:sz w:val="24"/>
                <w:szCs w:val="24"/>
              </w:rPr>
              <w:t>Bordjiesdrif</w:t>
            </w:r>
            <w:proofErr w:type="spellEnd"/>
            <w:r w:rsidRPr="008C6BE5">
              <w:rPr>
                <w:rFonts w:ascii="Times New Roman" w:hAnsi="Times New Roman" w:cs="Times New Roman"/>
                <w:sz w:val="24"/>
                <w:szCs w:val="24"/>
              </w:rPr>
              <w:t>.</w:t>
            </w:r>
          </w:p>
        </w:tc>
        <w:tc>
          <w:tcPr>
            <w:tcW w:w="2375" w:type="dxa"/>
            <w:tcBorders>
              <w:top w:val="double" w:sz="4" w:space="0" w:color="auto"/>
              <w:left w:val="single" w:sz="4" w:space="0" w:color="auto"/>
              <w:bottom w:val="single" w:sz="4" w:space="0" w:color="auto"/>
              <w:right w:val="single" w:sz="4" w:space="0" w:color="auto"/>
            </w:tcBorders>
            <w:hideMark/>
          </w:tcPr>
          <w:p w14:paraId="78324B46" w14:textId="77777777" w:rsidR="005F7A8C" w:rsidRPr="008C6BE5" w:rsidRDefault="005F7A8C" w:rsidP="00ED49E7">
            <w:pPr>
              <w:keepNext/>
              <w:keepLines/>
              <w:jc w:val="both"/>
              <w:rPr>
                <w:rFonts w:ascii="Times New Roman" w:hAnsi="Times New Roman" w:cs="Times New Roman"/>
                <w:sz w:val="24"/>
                <w:szCs w:val="24"/>
              </w:rPr>
            </w:pPr>
            <w:r w:rsidRPr="008C6BE5">
              <w:rPr>
                <w:rFonts w:ascii="Times New Roman" w:hAnsi="Times New Roman" w:cs="Times New Roman"/>
                <w:sz w:val="24"/>
                <w:szCs w:val="24"/>
              </w:rPr>
              <w:t>Table Mountain National Park</w:t>
            </w:r>
          </w:p>
        </w:tc>
        <w:tc>
          <w:tcPr>
            <w:tcW w:w="1559" w:type="dxa"/>
            <w:tcBorders>
              <w:top w:val="double" w:sz="4" w:space="0" w:color="auto"/>
              <w:left w:val="single" w:sz="4" w:space="0" w:color="auto"/>
              <w:bottom w:val="single" w:sz="4" w:space="0" w:color="auto"/>
              <w:right w:val="single" w:sz="4" w:space="0" w:color="auto"/>
            </w:tcBorders>
            <w:hideMark/>
          </w:tcPr>
          <w:p w14:paraId="3C7EC087" w14:textId="77777777" w:rsidR="005F7A8C" w:rsidRPr="008C6BE5" w:rsidRDefault="005F7A8C" w:rsidP="00ED49E7">
            <w:pPr>
              <w:keepNext/>
              <w:keepLines/>
              <w:jc w:val="both"/>
              <w:rPr>
                <w:rFonts w:ascii="Times New Roman" w:hAnsi="Times New Roman" w:cs="Times New Roman"/>
                <w:sz w:val="24"/>
                <w:szCs w:val="24"/>
              </w:rPr>
            </w:pPr>
            <w:r w:rsidRPr="008C6BE5">
              <w:rPr>
                <w:rFonts w:ascii="Times New Roman" w:hAnsi="Times New Roman" w:cs="Times New Roman"/>
                <w:sz w:val="24"/>
                <w:szCs w:val="24"/>
              </w:rPr>
              <w:t>ECA</w:t>
            </w:r>
          </w:p>
        </w:tc>
      </w:tr>
      <w:tr w:rsidR="005F7A8C" w:rsidRPr="008C6BE5" w14:paraId="6E3E5F14" w14:textId="77777777" w:rsidTr="00ED49E7">
        <w:tc>
          <w:tcPr>
            <w:tcW w:w="1467" w:type="dxa"/>
            <w:tcBorders>
              <w:top w:val="single" w:sz="4" w:space="0" w:color="auto"/>
              <w:left w:val="single" w:sz="4" w:space="0" w:color="auto"/>
              <w:bottom w:val="single" w:sz="4" w:space="0" w:color="auto"/>
              <w:right w:val="single" w:sz="4" w:space="0" w:color="auto"/>
            </w:tcBorders>
            <w:hideMark/>
          </w:tcPr>
          <w:p w14:paraId="33C8A441" w14:textId="77777777" w:rsidR="005F7A8C" w:rsidRPr="008C6BE5" w:rsidRDefault="005F7A8C" w:rsidP="00ED49E7">
            <w:pPr>
              <w:keepNext/>
              <w:keepLines/>
              <w:jc w:val="both"/>
              <w:rPr>
                <w:rFonts w:ascii="Times New Roman" w:hAnsi="Times New Roman" w:cs="Times New Roman"/>
                <w:sz w:val="24"/>
                <w:szCs w:val="24"/>
              </w:rPr>
            </w:pPr>
            <w:r w:rsidRPr="008C6BE5">
              <w:rPr>
                <w:rFonts w:ascii="Times New Roman" w:hAnsi="Times New Roman" w:cs="Times New Roman"/>
                <w:sz w:val="24"/>
                <w:szCs w:val="24"/>
              </w:rPr>
              <w:t>Report 2</w:t>
            </w:r>
          </w:p>
        </w:tc>
        <w:tc>
          <w:tcPr>
            <w:tcW w:w="5089" w:type="dxa"/>
            <w:tcBorders>
              <w:top w:val="single" w:sz="4" w:space="0" w:color="auto"/>
              <w:left w:val="single" w:sz="4" w:space="0" w:color="auto"/>
              <w:bottom w:val="single" w:sz="4" w:space="0" w:color="auto"/>
              <w:right w:val="single" w:sz="4" w:space="0" w:color="auto"/>
            </w:tcBorders>
            <w:hideMark/>
          </w:tcPr>
          <w:p w14:paraId="33522F33" w14:textId="77777777" w:rsidR="005F7A8C" w:rsidRPr="008C6BE5" w:rsidRDefault="005F7A8C" w:rsidP="00ED49E7">
            <w:pPr>
              <w:keepNext/>
              <w:keepLines/>
              <w:jc w:val="both"/>
              <w:rPr>
                <w:rFonts w:ascii="Times New Roman" w:hAnsi="Times New Roman" w:cs="Times New Roman"/>
                <w:sz w:val="24"/>
                <w:szCs w:val="24"/>
              </w:rPr>
            </w:pPr>
            <w:r w:rsidRPr="008C6BE5">
              <w:rPr>
                <w:rFonts w:ascii="Times New Roman" w:hAnsi="Times New Roman" w:cs="Times New Roman"/>
                <w:bCs/>
                <w:sz w:val="24"/>
                <w:szCs w:val="24"/>
              </w:rPr>
              <w:t xml:space="preserve">Proposed upgrading of </w:t>
            </w:r>
            <w:proofErr w:type="spellStart"/>
            <w:r w:rsidRPr="008C6BE5">
              <w:rPr>
                <w:rFonts w:ascii="Times New Roman" w:hAnsi="Times New Roman" w:cs="Times New Roman"/>
                <w:bCs/>
                <w:sz w:val="24"/>
                <w:szCs w:val="24"/>
              </w:rPr>
              <w:t>Buffels</w:t>
            </w:r>
            <w:proofErr w:type="spellEnd"/>
            <w:r w:rsidRPr="008C6BE5">
              <w:rPr>
                <w:rFonts w:ascii="Times New Roman" w:hAnsi="Times New Roman" w:cs="Times New Roman"/>
                <w:bCs/>
                <w:sz w:val="24"/>
                <w:szCs w:val="24"/>
              </w:rPr>
              <w:t xml:space="preserve"> Bay Recreational Area.</w:t>
            </w:r>
          </w:p>
        </w:tc>
        <w:tc>
          <w:tcPr>
            <w:tcW w:w="2375" w:type="dxa"/>
            <w:tcBorders>
              <w:top w:val="single" w:sz="4" w:space="0" w:color="auto"/>
              <w:left w:val="single" w:sz="4" w:space="0" w:color="auto"/>
              <w:bottom w:val="single" w:sz="4" w:space="0" w:color="auto"/>
              <w:right w:val="single" w:sz="4" w:space="0" w:color="auto"/>
            </w:tcBorders>
            <w:hideMark/>
          </w:tcPr>
          <w:p w14:paraId="72E98C58" w14:textId="77777777" w:rsidR="005F7A8C" w:rsidRPr="008C6BE5" w:rsidRDefault="005F7A8C" w:rsidP="00ED49E7">
            <w:pPr>
              <w:keepNext/>
              <w:keepLines/>
              <w:jc w:val="both"/>
              <w:rPr>
                <w:rFonts w:ascii="Times New Roman" w:hAnsi="Times New Roman" w:cs="Times New Roman"/>
                <w:sz w:val="24"/>
                <w:szCs w:val="24"/>
              </w:rPr>
            </w:pPr>
            <w:r w:rsidRPr="008C6BE5">
              <w:rPr>
                <w:rFonts w:ascii="Times New Roman" w:hAnsi="Times New Roman" w:cs="Times New Roman"/>
                <w:sz w:val="24"/>
                <w:szCs w:val="24"/>
              </w:rPr>
              <w:t>Table Mountain National Park</w:t>
            </w:r>
          </w:p>
        </w:tc>
        <w:tc>
          <w:tcPr>
            <w:tcW w:w="1559" w:type="dxa"/>
            <w:tcBorders>
              <w:top w:val="single" w:sz="4" w:space="0" w:color="auto"/>
              <w:left w:val="single" w:sz="4" w:space="0" w:color="auto"/>
              <w:bottom w:val="single" w:sz="4" w:space="0" w:color="auto"/>
              <w:right w:val="single" w:sz="4" w:space="0" w:color="auto"/>
            </w:tcBorders>
            <w:hideMark/>
          </w:tcPr>
          <w:p w14:paraId="04B9FD7D" w14:textId="77777777" w:rsidR="005F7A8C" w:rsidRPr="008C6BE5" w:rsidRDefault="005F7A8C" w:rsidP="00ED49E7">
            <w:pPr>
              <w:keepNext/>
              <w:keepLines/>
              <w:jc w:val="both"/>
              <w:rPr>
                <w:rFonts w:ascii="Times New Roman" w:hAnsi="Times New Roman" w:cs="Times New Roman"/>
                <w:sz w:val="24"/>
                <w:szCs w:val="24"/>
              </w:rPr>
            </w:pPr>
            <w:r w:rsidRPr="008C6BE5">
              <w:rPr>
                <w:rFonts w:ascii="Times New Roman" w:hAnsi="Times New Roman" w:cs="Times New Roman"/>
                <w:sz w:val="24"/>
                <w:szCs w:val="24"/>
              </w:rPr>
              <w:t>ECA</w:t>
            </w:r>
          </w:p>
        </w:tc>
      </w:tr>
      <w:tr w:rsidR="005F7A8C" w:rsidRPr="008C6BE5" w14:paraId="41D9BD95" w14:textId="77777777" w:rsidTr="00ED49E7">
        <w:tc>
          <w:tcPr>
            <w:tcW w:w="1467" w:type="dxa"/>
            <w:tcBorders>
              <w:top w:val="single" w:sz="4" w:space="0" w:color="auto"/>
              <w:left w:val="single" w:sz="4" w:space="0" w:color="auto"/>
              <w:bottom w:val="single" w:sz="4" w:space="0" w:color="auto"/>
              <w:right w:val="single" w:sz="4" w:space="0" w:color="auto"/>
            </w:tcBorders>
            <w:hideMark/>
          </w:tcPr>
          <w:p w14:paraId="69D264B8" w14:textId="77777777" w:rsidR="005F7A8C" w:rsidRPr="008C6BE5" w:rsidRDefault="005F7A8C" w:rsidP="00ED49E7">
            <w:pPr>
              <w:keepNext/>
              <w:keepLines/>
              <w:jc w:val="both"/>
              <w:rPr>
                <w:rFonts w:ascii="Times New Roman" w:hAnsi="Times New Roman" w:cs="Times New Roman"/>
                <w:sz w:val="24"/>
                <w:szCs w:val="24"/>
              </w:rPr>
            </w:pPr>
            <w:r w:rsidRPr="008C6BE5">
              <w:rPr>
                <w:rFonts w:ascii="Times New Roman" w:hAnsi="Times New Roman" w:cs="Times New Roman"/>
                <w:sz w:val="24"/>
                <w:szCs w:val="24"/>
              </w:rPr>
              <w:t>Report 3</w:t>
            </w:r>
          </w:p>
        </w:tc>
        <w:tc>
          <w:tcPr>
            <w:tcW w:w="5089" w:type="dxa"/>
            <w:tcBorders>
              <w:top w:val="single" w:sz="4" w:space="0" w:color="auto"/>
              <w:left w:val="single" w:sz="4" w:space="0" w:color="auto"/>
              <w:bottom w:val="single" w:sz="4" w:space="0" w:color="auto"/>
              <w:right w:val="single" w:sz="4" w:space="0" w:color="auto"/>
            </w:tcBorders>
            <w:hideMark/>
          </w:tcPr>
          <w:p w14:paraId="476EDAC2" w14:textId="77777777" w:rsidR="005F7A8C" w:rsidRPr="008C6BE5" w:rsidRDefault="005F7A8C" w:rsidP="00ED49E7">
            <w:pPr>
              <w:keepNext/>
              <w:keepLines/>
              <w:jc w:val="both"/>
              <w:rPr>
                <w:rFonts w:ascii="Times New Roman" w:hAnsi="Times New Roman" w:cs="Times New Roman"/>
                <w:sz w:val="24"/>
                <w:szCs w:val="24"/>
              </w:rPr>
            </w:pPr>
            <w:r w:rsidRPr="008C6BE5">
              <w:rPr>
                <w:rFonts w:ascii="Times New Roman" w:hAnsi="Times New Roman" w:cs="Times New Roman"/>
                <w:sz w:val="24"/>
                <w:szCs w:val="24"/>
              </w:rPr>
              <w:t xml:space="preserve">Scoping report for the construction of a new entrance gate and security access point at </w:t>
            </w:r>
            <w:proofErr w:type="spellStart"/>
            <w:r w:rsidRPr="008C6BE5">
              <w:rPr>
                <w:rFonts w:ascii="Times New Roman" w:hAnsi="Times New Roman" w:cs="Times New Roman"/>
                <w:sz w:val="24"/>
                <w:szCs w:val="24"/>
              </w:rPr>
              <w:t>Orpen</w:t>
            </w:r>
            <w:proofErr w:type="spellEnd"/>
            <w:r w:rsidRPr="008C6BE5">
              <w:rPr>
                <w:rFonts w:ascii="Times New Roman" w:hAnsi="Times New Roman" w:cs="Times New Roman"/>
                <w:sz w:val="24"/>
                <w:szCs w:val="24"/>
              </w:rPr>
              <w:t xml:space="preserve"> gate.</w:t>
            </w:r>
          </w:p>
        </w:tc>
        <w:tc>
          <w:tcPr>
            <w:tcW w:w="2375" w:type="dxa"/>
            <w:tcBorders>
              <w:top w:val="single" w:sz="4" w:space="0" w:color="auto"/>
              <w:left w:val="single" w:sz="4" w:space="0" w:color="auto"/>
              <w:bottom w:val="single" w:sz="4" w:space="0" w:color="auto"/>
              <w:right w:val="single" w:sz="4" w:space="0" w:color="auto"/>
            </w:tcBorders>
            <w:hideMark/>
          </w:tcPr>
          <w:p w14:paraId="02CB1E3F" w14:textId="77777777" w:rsidR="005F7A8C" w:rsidRPr="008C6BE5" w:rsidRDefault="005F7A8C" w:rsidP="00ED49E7">
            <w:pPr>
              <w:keepNext/>
              <w:keepLines/>
              <w:jc w:val="both"/>
              <w:rPr>
                <w:rFonts w:ascii="Times New Roman" w:hAnsi="Times New Roman" w:cs="Times New Roman"/>
                <w:sz w:val="24"/>
                <w:szCs w:val="24"/>
              </w:rPr>
            </w:pPr>
            <w:r w:rsidRPr="008C6BE5">
              <w:rPr>
                <w:rFonts w:ascii="Times New Roman" w:hAnsi="Times New Roman" w:cs="Times New Roman"/>
                <w:sz w:val="24"/>
                <w:szCs w:val="24"/>
              </w:rPr>
              <w:t>Kruger National Park</w:t>
            </w:r>
          </w:p>
        </w:tc>
        <w:tc>
          <w:tcPr>
            <w:tcW w:w="1559" w:type="dxa"/>
            <w:tcBorders>
              <w:top w:val="single" w:sz="4" w:space="0" w:color="auto"/>
              <w:left w:val="single" w:sz="4" w:space="0" w:color="auto"/>
              <w:bottom w:val="single" w:sz="4" w:space="0" w:color="auto"/>
              <w:right w:val="single" w:sz="4" w:space="0" w:color="auto"/>
            </w:tcBorders>
            <w:hideMark/>
          </w:tcPr>
          <w:p w14:paraId="4553FB3A" w14:textId="77777777" w:rsidR="005F7A8C" w:rsidRPr="008C6BE5" w:rsidRDefault="005F7A8C" w:rsidP="00ED49E7">
            <w:pPr>
              <w:keepNext/>
              <w:keepLines/>
              <w:jc w:val="both"/>
              <w:rPr>
                <w:rFonts w:ascii="Times New Roman" w:hAnsi="Times New Roman" w:cs="Times New Roman"/>
                <w:sz w:val="24"/>
                <w:szCs w:val="24"/>
              </w:rPr>
            </w:pPr>
            <w:r w:rsidRPr="008C6BE5">
              <w:rPr>
                <w:rFonts w:ascii="Times New Roman" w:hAnsi="Times New Roman" w:cs="Times New Roman"/>
                <w:sz w:val="24"/>
                <w:szCs w:val="24"/>
              </w:rPr>
              <w:t>ECA</w:t>
            </w:r>
          </w:p>
        </w:tc>
      </w:tr>
      <w:tr w:rsidR="005F7A8C" w:rsidRPr="008C6BE5" w14:paraId="0C47426A" w14:textId="77777777" w:rsidTr="00ED49E7">
        <w:tc>
          <w:tcPr>
            <w:tcW w:w="1467" w:type="dxa"/>
            <w:tcBorders>
              <w:top w:val="single" w:sz="4" w:space="0" w:color="auto"/>
              <w:left w:val="single" w:sz="4" w:space="0" w:color="auto"/>
              <w:bottom w:val="single" w:sz="4" w:space="0" w:color="auto"/>
              <w:right w:val="single" w:sz="4" w:space="0" w:color="auto"/>
            </w:tcBorders>
            <w:hideMark/>
          </w:tcPr>
          <w:p w14:paraId="594AE1FB" w14:textId="77777777" w:rsidR="005F7A8C" w:rsidRPr="008C6BE5" w:rsidRDefault="005F7A8C" w:rsidP="00ED49E7">
            <w:pPr>
              <w:keepNext/>
              <w:keepLines/>
              <w:jc w:val="both"/>
              <w:rPr>
                <w:rFonts w:ascii="Times New Roman" w:hAnsi="Times New Roman" w:cs="Times New Roman"/>
                <w:sz w:val="24"/>
                <w:szCs w:val="24"/>
              </w:rPr>
            </w:pPr>
            <w:r w:rsidRPr="008C6BE5">
              <w:rPr>
                <w:rFonts w:ascii="Times New Roman" w:hAnsi="Times New Roman" w:cs="Times New Roman"/>
                <w:sz w:val="24"/>
                <w:szCs w:val="24"/>
              </w:rPr>
              <w:t>Report 4</w:t>
            </w:r>
          </w:p>
        </w:tc>
        <w:tc>
          <w:tcPr>
            <w:tcW w:w="5089" w:type="dxa"/>
            <w:tcBorders>
              <w:top w:val="single" w:sz="4" w:space="0" w:color="auto"/>
              <w:left w:val="single" w:sz="4" w:space="0" w:color="auto"/>
              <w:bottom w:val="single" w:sz="4" w:space="0" w:color="auto"/>
              <w:right w:val="single" w:sz="4" w:space="0" w:color="auto"/>
            </w:tcBorders>
            <w:hideMark/>
          </w:tcPr>
          <w:p w14:paraId="28CC46C2" w14:textId="77777777" w:rsidR="005F7A8C" w:rsidRPr="008C6BE5" w:rsidRDefault="005F7A8C" w:rsidP="00ED49E7">
            <w:pPr>
              <w:keepNext/>
              <w:keepLines/>
              <w:jc w:val="both"/>
              <w:rPr>
                <w:rFonts w:ascii="Times New Roman" w:hAnsi="Times New Roman" w:cs="Times New Roman"/>
                <w:sz w:val="24"/>
                <w:szCs w:val="24"/>
              </w:rPr>
            </w:pPr>
            <w:r w:rsidRPr="008C6BE5">
              <w:rPr>
                <w:rFonts w:ascii="Times New Roman" w:hAnsi="Times New Roman" w:cs="Times New Roman"/>
                <w:sz w:val="24"/>
                <w:szCs w:val="24"/>
              </w:rPr>
              <w:t>Scoping report for the Phalaborwa entrance gate.</w:t>
            </w:r>
          </w:p>
        </w:tc>
        <w:tc>
          <w:tcPr>
            <w:tcW w:w="2375" w:type="dxa"/>
            <w:tcBorders>
              <w:top w:val="single" w:sz="4" w:space="0" w:color="auto"/>
              <w:left w:val="single" w:sz="4" w:space="0" w:color="auto"/>
              <w:bottom w:val="single" w:sz="4" w:space="0" w:color="auto"/>
              <w:right w:val="single" w:sz="4" w:space="0" w:color="auto"/>
            </w:tcBorders>
            <w:hideMark/>
          </w:tcPr>
          <w:p w14:paraId="3FC33B85" w14:textId="77777777" w:rsidR="005F7A8C" w:rsidRPr="008C6BE5" w:rsidRDefault="005F7A8C" w:rsidP="00ED49E7">
            <w:pPr>
              <w:keepNext/>
              <w:keepLines/>
              <w:jc w:val="both"/>
              <w:rPr>
                <w:rFonts w:ascii="Times New Roman" w:hAnsi="Times New Roman" w:cs="Times New Roman"/>
                <w:sz w:val="24"/>
                <w:szCs w:val="24"/>
              </w:rPr>
            </w:pPr>
            <w:r w:rsidRPr="008C6BE5">
              <w:rPr>
                <w:rFonts w:ascii="Times New Roman" w:hAnsi="Times New Roman" w:cs="Times New Roman"/>
                <w:sz w:val="24"/>
                <w:szCs w:val="24"/>
              </w:rPr>
              <w:t>Kruger National Park</w:t>
            </w:r>
          </w:p>
        </w:tc>
        <w:tc>
          <w:tcPr>
            <w:tcW w:w="1559" w:type="dxa"/>
            <w:tcBorders>
              <w:top w:val="single" w:sz="4" w:space="0" w:color="auto"/>
              <w:left w:val="single" w:sz="4" w:space="0" w:color="auto"/>
              <w:bottom w:val="single" w:sz="4" w:space="0" w:color="auto"/>
              <w:right w:val="single" w:sz="4" w:space="0" w:color="auto"/>
            </w:tcBorders>
            <w:hideMark/>
          </w:tcPr>
          <w:p w14:paraId="3FCF3C40" w14:textId="77777777" w:rsidR="005F7A8C" w:rsidRPr="008C6BE5" w:rsidRDefault="005F7A8C" w:rsidP="00ED49E7">
            <w:pPr>
              <w:keepNext/>
              <w:keepLines/>
              <w:jc w:val="both"/>
              <w:rPr>
                <w:rFonts w:ascii="Times New Roman" w:hAnsi="Times New Roman" w:cs="Times New Roman"/>
                <w:sz w:val="24"/>
                <w:szCs w:val="24"/>
              </w:rPr>
            </w:pPr>
            <w:r w:rsidRPr="008C6BE5">
              <w:rPr>
                <w:rFonts w:ascii="Times New Roman" w:hAnsi="Times New Roman" w:cs="Times New Roman"/>
                <w:sz w:val="24"/>
                <w:szCs w:val="24"/>
              </w:rPr>
              <w:t>ECA</w:t>
            </w:r>
          </w:p>
        </w:tc>
      </w:tr>
      <w:tr w:rsidR="005F7A8C" w:rsidRPr="008C6BE5" w14:paraId="7D2AF5A7" w14:textId="77777777" w:rsidTr="00ED49E7">
        <w:tc>
          <w:tcPr>
            <w:tcW w:w="1467" w:type="dxa"/>
            <w:tcBorders>
              <w:top w:val="single" w:sz="4" w:space="0" w:color="auto"/>
              <w:left w:val="single" w:sz="4" w:space="0" w:color="auto"/>
              <w:bottom w:val="single" w:sz="4" w:space="0" w:color="auto"/>
              <w:right w:val="single" w:sz="4" w:space="0" w:color="auto"/>
            </w:tcBorders>
            <w:hideMark/>
          </w:tcPr>
          <w:p w14:paraId="24CB83D9" w14:textId="77777777" w:rsidR="005F7A8C" w:rsidRPr="008C6BE5" w:rsidRDefault="005F7A8C" w:rsidP="00ED49E7">
            <w:pPr>
              <w:keepNext/>
              <w:keepLines/>
              <w:jc w:val="both"/>
              <w:rPr>
                <w:rFonts w:ascii="Times New Roman" w:hAnsi="Times New Roman" w:cs="Times New Roman"/>
                <w:sz w:val="24"/>
                <w:szCs w:val="24"/>
              </w:rPr>
            </w:pPr>
            <w:r w:rsidRPr="008C6BE5">
              <w:rPr>
                <w:rFonts w:ascii="Times New Roman" w:hAnsi="Times New Roman" w:cs="Times New Roman"/>
                <w:sz w:val="24"/>
                <w:szCs w:val="24"/>
              </w:rPr>
              <w:lastRenderedPageBreak/>
              <w:t>Report 5</w:t>
            </w:r>
          </w:p>
        </w:tc>
        <w:tc>
          <w:tcPr>
            <w:tcW w:w="5089" w:type="dxa"/>
            <w:tcBorders>
              <w:top w:val="single" w:sz="4" w:space="0" w:color="auto"/>
              <w:left w:val="single" w:sz="4" w:space="0" w:color="auto"/>
              <w:bottom w:val="single" w:sz="4" w:space="0" w:color="auto"/>
              <w:right w:val="single" w:sz="4" w:space="0" w:color="auto"/>
            </w:tcBorders>
            <w:hideMark/>
          </w:tcPr>
          <w:p w14:paraId="2E8DDD2C" w14:textId="77777777" w:rsidR="005F7A8C" w:rsidRPr="008C6BE5" w:rsidRDefault="005F7A8C" w:rsidP="00ED49E7">
            <w:pPr>
              <w:keepNext/>
              <w:keepLines/>
              <w:jc w:val="both"/>
              <w:rPr>
                <w:rFonts w:ascii="Times New Roman" w:hAnsi="Times New Roman" w:cs="Times New Roman"/>
                <w:sz w:val="24"/>
                <w:szCs w:val="24"/>
              </w:rPr>
            </w:pPr>
            <w:r w:rsidRPr="008C6BE5">
              <w:rPr>
                <w:rFonts w:ascii="Times New Roman" w:hAnsi="Times New Roman" w:cs="Times New Roman"/>
                <w:sz w:val="24"/>
                <w:szCs w:val="24"/>
              </w:rPr>
              <w:t xml:space="preserve">The proposed upgrade of the caravan and camp site for </w:t>
            </w:r>
            <w:proofErr w:type="spellStart"/>
            <w:r w:rsidRPr="008C6BE5">
              <w:rPr>
                <w:rFonts w:ascii="Times New Roman" w:hAnsi="Times New Roman" w:cs="Times New Roman"/>
                <w:sz w:val="24"/>
                <w:szCs w:val="24"/>
              </w:rPr>
              <w:t>Satara</w:t>
            </w:r>
            <w:proofErr w:type="spellEnd"/>
            <w:r w:rsidRPr="008C6BE5">
              <w:rPr>
                <w:rFonts w:ascii="Times New Roman" w:hAnsi="Times New Roman" w:cs="Times New Roman"/>
                <w:sz w:val="24"/>
                <w:szCs w:val="24"/>
              </w:rPr>
              <w:t xml:space="preserve"> Rest Camp.</w:t>
            </w:r>
          </w:p>
        </w:tc>
        <w:tc>
          <w:tcPr>
            <w:tcW w:w="2375" w:type="dxa"/>
            <w:tcBorders>
              <w:top w:val="single" w:sz="4" w:space="0" w:color="auto"/>
              <w:left w:val="single" w:sz="4" w:space="0" w:color="auto"/>
              <w:bottom w:val="single" w:sz="4" w:space="0" w:color="auto"/>
              <w:right w:val="single" w:sz="4" w:space="0" w:color="auto"/>
            </w:tcBorders>
            <w:hideMark/>
          </w:tcPr>
          <w:p w14:paraId="136AA373" w14:textId="77777777" w:rsidR="005F7A8C" w:rsidRPr="008C6BE5" w:rsidRDefault="005F7A8C" w:rsidP="00ED49E7">
            <w:pPr>
              <w:keepNext/>
              <w:keepLines/>
              <w:jc w:val="both"/>
              <w:rPr>
                <w:rFonts w:ascii="Times New Roman" w:hAnsi="Times New Roman" w:cs="Times New Roman"/>
                <w:sz w:val="24"/>
                <w:szCs w:val="24"/>
              </w:rPr>
            </w:pPr>
            <w:r w:rsidRPr="008C6BE5">
              <w:rPr>
                <w:rFonts w:ascii="Times New Roman" w:hAnsi="Times New Roman" w:cs="Times New Roman"/>
                <w:sz w:val="24"/>
                <w:szCs w:val="24"/>
              </w:rPr>
              <w:t>Kruger National Park</w:t>
            </w:r>
          </w:p>
        </w:tc>
        <w:tc>
          <w:tcPr>
            <w:tcW w:w="1559" w:type="dxa"/>
            <w:tcBorders>
              <w:top w:val="single" w:sz="4" w:space="0" w:color="auto"/>
              <w:left w:val="single" w:sz="4" w:space="0" w:color="auto"/>
              <w:bottom w:val="single" w:sz="4" w:space="0" w:color="auto"/>
              <w:right w:val="single" w:sz="4" w:space="0" w:color="auto"/>
            </w:tcBorders>
            <w:hideMark/>
          </w:tcPr>
          <w:p w14:paraId="7D0D2AAC" w14:textId="77777777" w:rsidR="005F7A8C" w:rsidRPr="008C6BE5" w:rsidRDefault="005F7A8C" w:rsidP="00ED49E7">
            <w:pPr>
              <w:keepNext/>
              <w:keepLines/>
              <w:jc w:val="both"/>
              <w:rPr>
                <w:rFonts w:ascii="Times New Roman" w:hAnsi="Times New Roman" w:cs="Times New Roman"/>
                <w:sz w:val="24"/>
                <w:szCs w:val="24"/>
              </w:rPr>
            </w:pPr>
            <w:r w:rsidRPr="008C6BE5">
              <w:rPr>
                <w:rFonts w:ascii="Times New Roman" w:hAnsi="Times New Roman" w:cs="Times New Roman"/>
                <w:sz w:val="24"/>
                <w:szCs w:val="24"/>
              </w:rPr>
              <w:t>ECA</w:t>
            </w:r>
          </w:p>
        </w:tc>
      </w:tr>
      <w:tr w:rsidR="005F7A8C" w:rsidRPr="008C6BE5" w14:paraId="12F16F2C" w14:textId="77777777" w:rsidTr="00ED49E7">
        <w:tc>
          <w:tcPr>
            <w:tcW w:w="1467" w:type="dxa"/>
            <w:tcBorders>
              <w:top w:val="single" w:sz="4" w:space="0" w:color="auto"/>
              <w:left w:val="single" w:sz="4" w:space="0" w:color="auto"/>
              <w:bottom w:val="double" w:sz="4" w:space="0" w:color="auto"/>
              <w:right w:val="single" w:sz="4" w:space="0" w:color="auto"/>
            </w:tcBorders>
            <w:hideMark/>
          </w:tcPr>
          <w:p w14:paraId="741EFA88" w14:textId="77777777" w:rsidR="005F7A8C" w:rsidRPr="008C6BE5" w:rsidRDefault="005F7A8C" w:rsidP="00ED49E7">
            <w:pPr>
              <w:keepNext/>
              <w:keepLines/>
              <w:jc w:val="both"/>
              <w:rPr>
                <w:rFonts w:ascii="Times New Roman" w:hAnsi="Times New Roman" w:cs="Times New Roman"/>
                <w:sz w:val="24"/>
                <w:szCs w:val="24"/>
              </w:rPr>
            </w:pPr>
            <w:r w:rsidRPr="008C6BE5">
              <w:rPr>
                <w:rFonts w:ascii="Times New Roman" w:hAnsi="Times New Roman" w:cs="Times New Roman"/>
                <w:sz w:val="24"/>
                <w:szCs w:val="24"/>
              </w:rPr>
              <w:t>Report 6</w:t>
            </w:r>
          </w:p>
        </w:tc>
        <w:tc>
          <w:tcPr>
            <w:tcW w:w="5089" w:type="dxa"/>
            <w:tcBorders>
              <w:top w:val="single" w:sz="4" w:space="0" w:color="auto"/>
              <w:left w:val="single" w:sz="4" w:space="0" w:color="auto"/>
              <w:bottom w:val="double" w:sz="4" w:space="0" w:color="auto"/>
              <w:right w:val="single" w:sz="4" w:space="0" w:color="auto"/>
            </w:tcBorders>
            <w:hideMark/>
          </w:tcPr>
          <w:p w14:paraId="637E1EC7" w14:textId="77777777" w:rsidR="005F7A8C" w:rsidRPr="008C6BE5" w:rsidRDefault="005F7A8C" w:rsidP="00ED49E7">
            <w:pPr>
              <w:keepNext/>
              <w:keepLines/>
              <w:jc w:val="both"/>
              <w:rPr>
                <w:rFonts w:ascii="Times New Roman" w:hAnsi="Times New Roman" w:cs="Times New Roman"/>
                <w:sz w:val="24"/>
                <w:szCs w:val="24"/>
              </w:rPr>
            </w:pPr>
            <w:proofErr w:type="spellStart"/>
            <w:r w:rsidRPr="008C6BE5">
              <w:rPr>
                <w:rFonts w:ascii="Times New Roman" w:hAnsi="Times New Roman" w:cs="Times New Roman"/>
                <w:sz w:val="24"/>
                <w:szCs w:val="24"/>
              </w:rPr>
              <w:t>Tamboti</w:t>
            </w:r>
            <w:proofErr w:type="spellEnd"/>
            <w:r w:rsidRPr="008C6BE5">
              <w:rPr>
                <w:rFonts w:ascii="Times New Roman" w:hAnsi="Times New Roman" w:cs="Times New Roman"/>
                <w:sz w:val="24"/>
                <w:szCs w:val="24"/>
              </w:rPr>
              <w:t xml:space="preserve"> tents extension project.</w:t>
            </w:r>
          </w:p>
        </w:tc>
        <w:tc>
          <w:tcPr>
            <w:tcW w:w="2375" w:type="dxa"/>
            <w:tcBorders>
              <w:top w:val="single" w:sz="4" w:space="0" w:color="auto"/>
              <w:left w:val="single" w:sz="4" w:space="0" w:color="auto"/>
              <w:bottom w:val="double" w:sz="4" w:space="0" w:color="auto"/>
              <w:right w:val="single" w:sz="4" w:space="0" w:color="auto"/>
            </w:tcBorders>
            <w:hideMark/>
          </w:tcPr>
          <w:p w14:paraId="786F9D5E" w14:textId="77777777" w:rsidR="005F7A8C" w:rsidRPr="008C6BE5" w:rsidRDefault="005F7A8C" w:rsidP="00ED49E7">
            <w:pPr>
              <w:keepNext/>
              <w:keepLines/>
              <w:jc w:val="both"/>
              <w:rPr>
                <w:rFonts w:ascii="Times New Roman" w:hAnsi="Times New Roman" w:cs="Times New Roman"/>
                <w:sz w:val="24"/>
                <w:szCs w:val="24"/>
              </w:rPr>
            </w:pPr>
            <w:r w:rsidRPr="008C6BE5">
              <w:rPr>
                <w:rFonts w:ascii="Times New Roman" w:hAnsi="Times New Roman" w:cs="Times New Roman"/>
                <w:sz w:val="24"/>
                <w:szCs w:val="24"/>
              </w:rPr>
              <w:t>Kruger National Park</w:t>
            </w:r>
          </w:p>
        </w:tc>
        <w:tc>
          <w:tcPr>
            <w:tcW w:w="1559" w:type="dxa"/>
            <w:tcBorders>
              <w:top w:val="single" w:sz="4" w:space="0" w:color="auto"/>
              <w:left w:val="single" w:sz="4" w:space="0" w:color="auto"/>
              <w:bottom w:val="double" w:sz="4" w:space="0" w:color="auto"/>
              <w:right w:val="single" w:sz="4" w:space="0" w:color="auto"/>
            </w:tcBorders>
            <w:hideMark/>
          </w:tcPr>
          <w:p w14:paraId="6CF5209F" w14:textId="77777777" w:rsidR="005F7A8C" w:rsidRPr="008C6BE5" w:rsidRDefault="005F7A8C" w:rsidP="00ED49E7">
            <w:pPr>
              <w:keepNext/>
              <w:keepLines/>
              <w:jc w:val="both"/>
              <w:rPr>
                <w:rFonts w:ascii="Times New Roman" w:hAnsi="Times New Roman" w:cs="Times New Roman"/>
                <w:sz w:val="24"/>
                <w:szCs w:val="24"/>
              </w:rPr>
            </w:pPr>
            <w:r w:rsidRPr="008C6BE5">
              <w:rPr>
                <w:rFonts w:ascii="Times New Roman" w:hAnsi="Times New Roman" w:cs="Times New Roman"/>
                <w:sz w:val="24"/>
                <w:szCs w:val="24"/>
              </w:rPr>
              <w:t>ECA</w:t>
            </w:r>
          </w:p>
        </w:tc>
      </w:tr>
      <w:tr w:rsidR="005F7A8C" w:rsidRPr="008C6BE5" w14:paraId="2DFFD208" w14:textId="77777777" w:rsidTr="00ED49E7">
        <w:tc>
          <w:tcPr>
            <w:tcW w:w="1467" w:type="dxa"/>
            <w:tcBorders>
              <w:top w:val="double" w:sz="4" w:space="0" w:color="auto"/>
              <w:left w:val="single" w:sz="4" w:space="0" w:color="auto"/>
              <w:bottom w:val="single" w:sz="4" w:space="0" w:color="auto"/>
              <w:right w:val="single" w:sz="4" w:space="0" w:color="auto"/>
            </w:tcBorders>
            <w:hideMark/>
          </w:tcPr>
          <w:p w14:paraId="5342A4C1" w14:textId="77777777" w:rsidR="005F7A8C" w:rsidRPr="008C6BE5" w:rsidRDefault="005F7A8C" w:rsidP="00ED49E7">
            <w:pPr>
              <w:keepNext/>
              <w:keepLines/>
              <w:jc w:val="both"/>
              <w:rPr>
                <w:rFonts w:ascii="Times New Roman" w:hAnsi="Times New Roman" w:cs="Times New Roman"/>
                <w:sz w:val="24"/>
                <w:szCs w:val="24"/>
              </w:rPr>
            </w:pPr>
            <w:r w:rsidRPr="008C6BE5">
              <w:rPr>
                <w:rFonts w:ascii="Times New Roman" w:hAnsi="Times New Roman" w:cs="Times New Roman"/>
                <w:sz w:val="24"/>
                <w:szCs w:val="24"/>
              </w:rPr>
              <w:t>Report 7</w:t>
            </w:r>
          </w:p>
        </w:tc>
        <w:tc>
          <w:tcPr>
            <w:tcW w:w="5089" w:type="dxa"/>
            <w:tcBorders>
              <w:top w:val="double" w:sz="4" w:space="0" w:color="auto"/>
              <w:left w:val="single" w:sz="4" w:space="0" w:color="auto"/>
              <w:bottom w:val="single" w:sz="4" w:space="0" w:color="auto"/>
              <w:right w:val="single" w:sz="4" w:space="0" w:color="auto"/>
            </w:tcBorders>
            <w:hideMark/>
          </w:tcPr>
          <w:p w14:paraId="3EB75BAD" w14:textId="77777777" w:rsidR="005F7A8C" w:rsidRPr="008C6BE5" w:rsidRDefault="005F7A8C" w:rsidP="00ED49E7">
            <w:pPr>
              <w:keepNext/>
              <w:keepLines/>
              <w:jc w:val="both"/>
              <w:rPr>
                <w:rFonts w:ascii="Times New Roman" w:hAnsi="Times New Roman" w:cs="Times New Roman"/>
                <w:sz w:val="24"/>
                <w:szCs w:val="24"/>
              </w:rPr>
            </w:pPr>
            <w:r w:rsidRPr="008C6BE5">
              <w:rPr>
                <w:rFonts w:ascii="Times New Roman" w:hAnsi="Times New Roman" w:cs="Times New Roman"/>
                <w:sz w:val="24"/>
                <w:szCs w:val="24"/>
              </w:rPr>
              <w:t>Proposed development of Agulhas Lighthouse Precinct.</w:t>
            </w:r>
          </w:p>
        </w:tc>
        <w:tc>
          <w:tcPr>
            <w:tcW w:w="2375" w:type="dxa"/>
            <w:tcBorders>
              <w:top w:val="double" w:sz="4" w:space="0" w:color="auto"/>
              <w:left w:val="single" w:sz="4" w:space="0" w:color="auto"/>
              <w:bottom w:val="single" w:sz="4" w:space="0" w:color="auto"/>
              <w:right w:val="single" w:sz="4" w:space="0" w:color="auto"/>
            </w:tcBorders>
            <w:hideMark/>
          </w:tcPr>
          <w:p w14:paraId="1B44D457" w14:textId="77777777" w:rsidR="005F7A8C" w:rsidRPr="008C6BE5" w:rsidRDefault="005F7A8C" w:rsidP="00ED49E7">
            <w:pPr>
              <w:keepNext/>
              <w:keepLines/>
              <w:jc w:val="both"/>
              <w:rPr>
                <w:rFonts w:ascii="Times New Roman" w:hAnsi="Times New Roman" w:cs="Times New Roman"/>
                <w:sz w:val="24"/>
                <w:szCs w:val="24"/>
              </w:rPr>
            </w:pPr>
            <w:r w:rsidRPr="008C6BE5">
              <w:rPr>
                <w:rFonts w:ascii="Times New Roman" w:hAnsi="Times New Roman" w:cs="Times New Roman"/>
                <w:sz w:val="24"/>
                <w:szCs w:val="24"/>
              </w:rPr>
              <w:t>Agulhas National Park</w:t>
            </w:r>
          </w:p>
        </w:tc>
        <w:tc>
          <w:tcPr>
            <w:tcW w:w="1559" w:type="dxa"/>
            <w:tcBorders>
              <w:top w:val="double" w:sz="4" w:space="0" w:color="auto"/>
              <w:left w:val="single" w:sz="4" w:space="0" w:color="auto"/>
              <w:bottom w:val="single" w:sz="4" w:space="0" w:color="auto"/>
              <w:right w:val="single" w:sz="4" w:space="0" w:color="auto"/>
            </w:tcBorders>
            <w:hideMark/>
          </w:tcPr>
          <w:p w14:paraId="3A92D4F0" w14:textId="77777777" w:rsidR="005F7A8C" w:rsidRPr="008C6BE5" w:rsidRDefault="005F7A8C" w:rsidP="00ED49E7">
            <w:pPr>
              <w:keepNext/>
              <w:keepLines/>
              <w:jc w:val="both"/>
              <w:rPr>
                <w:rFonts w:ascii="Times New Roman" w:hAnsi="Times New Roman" w:cs="Times New Roman"/>
                <w:sz w:val="24"/>
                <w:szCs w:val="24"/>
              </w:rPr>
            </w:pPr>
            <w:r w:rsidRPr="008C6BE5">
              <w:rPr>
                <w:rFonts w:ascii="Times New Roman" w:hAnsi="Times New Roman" w:cs="Times New Roman"/>
                <w:sz w:val="24"/>
                <w:szCs w:val="24"/>
              </w:rPr>
              <w:t>NEMA 2006</w:t>
            </w:r>
          </w:p>
        </w:tc>
      </w:tr>
      <w:tr w:rsidR="005F7A8C" w:rsidRPr="008C6BE5" w14:paraId="156CDC4E" w14:textId="77777777" w:rsidTr="00ED49E7">
        <w:tc>
          <w:tcPr>
            <w:tcW w:w="1467" w:type="dxa"/>
            <w:tcBorders>
              <w:top w:val="single" w:sz="4" w:space="0" w:color="auto"/>
              <w:left w:val="single" w:sz="4" w:space="0" w:color="auto"/>
              <w:bottom w:val="single" w:sz="4" w:space="0" w:color="auto"/>
              <w:right w:val="single" w:sz="4" w:space="0" w:color="auto"/>
            </w:tcBorders>
            <w:hideMark/>
          </w:tcPr>
          <w:p w14:paraId="4A294463" w14:textId="77777777" w:rsidR="005F7A8C" w:rsidRPr="008C6BE5" w:rsidRDefault="005F7A8C" w:rsidP="00ED49E7">
            <w:pPr>
              <w:keepNext/>
              <w:keepLines/>
              <w:jc w:val="both"/>
              <w:rPr>
                <w:rFonts w:ascii="Times New Roman" w:hAnsi="Times New Roman" w:cs="Times New Roman"/>
                <w:sz w:val="24"/>
                <w:szCs w:val="24"/>
              </w:rPr>
            </w:pPr>
            <w:r w:rsidRPr="008C6BE5">
              <w:rPr>
                <w:rFonts w:ascii="Times New Roman" w:hAnsi="Times New Roman" w:cs="Times New Roman"/>
                <w:sz w:val="24"/>
                <w:szCs w:val="24"/>
              </w:rPr>
              <w:t>Report 8</w:t>
            </w:r>
          </w:p>
        </w:tc>
        <w:tc>
          <w:tcPr>
            <w:tcW w:w="5089" w:type="dxa"/>
            <w:tcBorders>
              <w:top w:val="single" w:sz="4" w:space="0" w:color="auto"/>
              <w:left w:val="single" w:sz="4" w:space="0" w:color="auto"/>
              <w:bottom w:val="single" w:sz="4" w:space="0" w:color="auto"/>
              <w:right w:val="single" w:sz="4" w:space="0" w:color="auto"/>
            </w:tcBorders>
            <w:hideMark/>
          </w:tcPr>
          <w:p w14:paraId="2C316EBF" w14:textId="77777777" w:rsidR="005F7A8C" w:rsidRPr="008C6BE5" w:rsidRDefault="005F7A8C" w:rsidP="00ED49E7">
            <w:pPr>
              <w:keepNext/>
              <w:keepLines/>
              <w:jc w:val="both"/>
              <w:rPr>
                <w:rFonts w:ascii="Times New Roman" w:hAnsi="Times New Roman" w:cs="Times New Roman"/>
                <w:sz w:val="24"/>
                <w:szCs w:val="24"/>
              </w:rPr>
            </w:pPr>
            <w:r w:rsidRPr="008C6BE5">
              <w:rPr>
                <w:rFonts w:ascii="Times New Roman" w:hAnsi="Times New Roman" w:cs="Times New Roman"/>
                <w:sz w:val="24"/>
                <w:szCs w:val="24"/>
              </w:rPr>
              <w:t xml:space="preserve">Proposed development of a hotel at the confluence of the </w:t>
            </w:r>
            <w:proofErr w:type="spellStart"/>
            <w:r w:rsidRPr="008C6BE5">
              <w:rPr>
                <w:rFonts w:ascii="Times New Roman" w:hAnsi="Times New Roman" w:cs="Times New Roman"/>
                <w:sz w:val="24"/>
                <w:szCs w:val="24"/>
              </w:rPr>
              <w:t>Timfenheni</w:t>
            </w:r>
            <w:proofErr w:type="spellEnd"/>
            <w:r w:rsidRPr="008C6BE5">
              <w:rPr>
                <w:rFonts w:ascii="Times New Roman" w:hAnsi="Times New Roman" w:cs="Times New Roman"/>
                <w:sz w:val="24"/>
                <w:szCs w:val="24"/>
              </w:rPr>
              <w:t xml:space="preserve"> and Crocodile Rivers.</w:t>
            </w:r>
          </w:p>
        </w:tc>
        <w:tc>
          <w:tcPr>
            <w:tcW w:w="2375" w:type="dxa"/>
            <w:tcBorders>
              <w:top w:val="single" w:sz="4" w:space="0" w:color="auto"/>
              <w:left w:val="single" w:sz="4" w:space="0" w:color="auto"/>
              <w:bottom w:val="single" w:sz="4" w:space="0" w:color="auto"/>
              <w:right w:val="single" w:sz="4" w:space="0" w:color="auto"/>
            </w:tcBorders>
            <w:hideMark/>
          </w:tcPr>
          <w:p w14:paraId="7F72549F" w14:textId="77777777" w:rsidR="005F7A8C" w:rsidRPr="008C6BE5" w:rsidRDefault="005F7A8C" w:rsidP="00ED49E7">
            <w:pPr>
              <w:keepNext/>
              <w:keepLines/>
              <w:jc w:val="both"/>
              <w:rPr>
                <w:rFonts w:ascii="Times New Roman" w:hAnsi="Times New Roman" w:cs="Times New Roman"/>
                <w:sz w:val="24"/>
                <w:szCs w:val="24"/>
              </w:rPr>
            </w:pPr>
            <w:r w:rsidRPr="008C6BE5">
              <w:rPr>
                <w:rFonts w:ascii="Times New Roman" w:hAnsi="Times New Roman" w:cs="Times New Roman"/>
                <w:sz w:val="24"/>
                <w:szCs w:val="24"/>
              </w:rPr>
              <w:t>Kruger National Park</w:t>
            </w:r>
          </w:p>
        </w:tc>
        <w:tc>
          <w:tcPr>
            <w:tcW w:w="1559" w:type="dxa"/>
            <w:tcBorders>
              <w:top w:val="single" w:sz="4" w:space="0" w:color="auto"/>
              <w:left w:val="single" w:sz="4" w:space="0" w:color="auto"/>
              <w:bottom w:val="single" w:sz="4" w:space="0" w:color="auto"/>
              <w:right w:val="single" w:sz="4" w:space="0" w:color="auto"/>
            </w:tcBorders>
            <w:hideMark/>
          </w:tcPr>
          <w:p w14:paraId="602563A7" w14:textId="77777777" w:rsidR="005F7A8C" w:rsidRPr="008C6BE5" w:rsidRDefault="005F7A8C" w:rsidP="00ED49E7">
            <w:pPr>
              <w:keepNext/>
              <w:keepLines/>
              <w:jc w:val="both"/>
              <w:rPr>
                <w:rFonts w:ascii="Times New Roman" w:hAnsi="Times New Roman" w:cs="Times New Roman"/>
                <w:sz w:val="24"/>
                <w:szCs w:val="24"/>
              </w:rPr>
            </w:pPr>
            <w:r w:rsidRPr="008C6BE5">
              <w:rPr>
                <w:rFonts w:ascii="Times New Roman" w:hAnsi="Times New Roman" w:cs="Times New Roman"/>
                <w:sz w:val="24"/>
                <w:szCs w:val="24"/>
              </w:rPr>
              <w:t>NEMA 2006</w:t>
            </w:r>
          </w:p>
        </w:tc>
      </w:tr>
      <w:tr w:rsidR="005F7A8C" w:rsidRPr="008C6BE5" w14:paraId="374FAA5F" w14:textId="77777777" w:rsidTr="00ED49E7">
        <w:tc>
          <w:tcPr>
            <w:tcW w:w="1467" w:type="dxa"/>
            <w:tcBorders>
              <w:top w:val="single" w:sz="4" w:space="0" w:color="auto"/>
              <w:left w:val="single" w:sz="4" w:space="0" w:color="auto"/>
              <w:bottom w:val="single" w:sz="4" w:space="0" w:color="auto"/>
              <w:right w:val="single" w:sz="4" w:space="0" w:color="auto"/>
            </w:tcBorders>
            <w:hideMark/>
          </w:tcPr>
          <w:p w14:paraId="0C4C5FA0" w14:textId="77777777" w:rsidR="005F7A8C" w:rsidRPr="008C6BE5" w:rsidRDefault="005F7A8C" w:rsidP="00ED49E7">
            <w:pPr>
              <w:keepNext/>
              <w:keepLines/>
              <w:jc w:val="both"/>
              <w:rPr>
                <w:rFonts w:ascii="Times New Roman" w:hAnsi="Times New Roman" w:cs="Times New Roman"/>
                <w:sz w:val="24"/>
                <w:szCs w:val="24"/>
              </w:rPr>
            </w:pPr>
            <w:r w:rsidRPr="008C6BE5">
              <w:rPr>
                <w:rFonts w:ascii="Times New Roman" w:hAnsi="Times New Roman" w:cs="Times New Roman"/>
                <w:sz w:val="24"/>
                <w:szCs w:val="24"/>
              </w:rPr>
              <w:t>Report 9</w:t>
            </w:r>
          </w:p>
        </w:tc>
        <w:tc>
          <w:tcPr>
            <w:tcW w:w="5089" w:type="dxa"/>
            <w:tcBorders>
              <w:top w:val="single" w:sz="4" w:space="0" w:color="auto"/>
              <w:left w:val="single" w:sz="4" w:space="0" w:color="auto"/>
              <w:bottom w:val="single" w:sz="4" w:space="0" w:color="auto"/>
              <w:right w:val="single" w:sz="4" w:space="0" w:color="auto"/>
            </w:tcBorders>
            <w:hideMark/>
          </w:tcPr>
          <w:p w14:paraId="68FD34F2" w14:textId="77777777" w:rsidR="005F7A8C" w:rsidRPr="008C6BE5" w:rsidRDefault="005F7A8C" w:rsidP="00ED49E7">
            <w:pPr>
              <w:keepNext/>
              <w:keepLines/>
              <w:jc w:val="both"/>
              <w:rPr>
                <w:rFonts w:ascii="Times New Roman" w:hAnsi="Times New Roman" w:cs="Times New Roman"/>
                <w:sz w:val="24"/>
                <w:szCs w:val="24"/>
              </w:rPr>
            </w:pPr>
            <w:r w:rsidRPr="008C6BE5">
              <w:rPr>
                <w:rFonts w:ascii="Times New Roman" w:hAnsi="Times New Roman" w:cs="Times New Roman"/>
                <w:sz w:val="24"/>
                <w:szCs w:val="24"/>
              </w:rPr>
              <w:t>Proposed Safari Lodge near Malelane Gate.</w:t>
            </w:r>
          </w:p>
        </w:tc>
        <w:tc>
          <w:tcPr>
            <w:tcW w:w="2375" w:type="dxa"/>
            <w:tcBorders>
              <w:top w:val="single" w:sz="4" w:space="0" w:color="auto"/>
              <w:left w:val="single" w:sz="4" w:space="0" w:color="auto"/>
              <w:bottom w:val="single" w:sz="4" w:space="0" w:color="auto"/>
              <w:right w:val="single" w:sz="4" w:space="0" w:color="auto"/>
            </w:tcBorders>
            <w:hideMark/>
          </w:tcPr>
          <w:p w14:paraId="54E50E1E" w14:textId="77777777" w:rsidR="005F7A8C" w:rsidRPr="008C6BE5" w:rsidRDefault="005F7A8C" w:rsidP="00ED49E7">
            <w:pPr>
              <w:keepNext/>
              <w:keepLines/>
              <w:jc w:val="both"/>
              <w:rPr>
                <w:rFonts w:ascii="Times New Roman" w:hAnsi="Times New Roman" w:cs="Times New Roman"/>
                <w:sz w:val="24"/>
                <w:szCs w:val="24"/>
              </w:rPr>
            </w:pPr>
            <w:r w:rsidRPr="008C6BE5">
              <w:rPr>
                <w:rFonts w:ascii="Times New Roman" w:hAnsi="Times New Roman" w:cs="Times New Roman"/>
                <w:sz w:val="24"/>
                <w:szCs w:val="24"/>
              </w:rPr>
              <w:t>Kruger National Park (2km boundary)</w:t>
            </w:r>
          </w:p>
        </w:tc>
        <w:tc>
          <w:tcPr>
            <w:tcW w:w="1559" w:type="dxa"/>
            <w:tcBorders>
              <w:top w:val="single" w:sz="4" w:space="0" w:color="auto"/>
              <w:left w:val="single" w:sz="4" w:space="0" w:color="auto"/>
              <w:bottom w:val="single" w:sz="4" w:space="0" w:color="auto"/>
              <w:right w:val="single" w:sz="4" w:space="0" w:color="auto"/>
            </w:tcBorders>
            <w:hideMark/>
          </w:tcPr>
          <w:p w14:paraId="725B6572" w14:textId="77777777" w:rsidR="005F7A8C" w:rsidRPr="008C6BE5" w:rsidRDefault="005F7A8C" w:rsidP="00ED49E7">
            <w:pPr>
              <w:keepNext/>
              <w:keepLines/>
              <w:jc w:val="both"/>
              <w:rPr>
                <w:rFonts w:ascii="Times New Roman" w:hAnsi="Times New Roman" w:cs="Times New Roman"/>
                <w:sz w:val="24"/>
                <w:szCs w:val="24"/>
              </w:rPr>
            </w:pPr>
            <w:r w:rsidRPr="008C6BE5">
              <w:rPr>
                <w:rFonts w:ascii="Times New Roman" w:hAnsi="Times New Roman" w:cs="Times New Roman"/>
                <w:sz w:val="24"/>
                <w:szCs w:val="24"/>
              </w:rPr>
              <w:t>NEMA 2010</w:t>
            </w:r>
          </w:p>
        </w:tc>
      </w:tr>
      <w:tr w:rsidR="005F7A8C" w:rsidRPr="008C6BE5" w14:paraId="3420044A" w14:textId="77777777" w:rsidTr="00ED49E7">
        <w:tc>
          <w:tcPr>
            <w:tcW w:w="1467"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647BDFB" w14:textId="77777777" w:rsidR="005F7A8C" w:rsidRPr="008C6BE5" w:rsidRDefault="005F7A8C" w:rsidP="00ED49E7">
            <w:pPr>
              <w:keepNext/>
              <w:keepLines/>
              <w:jc w:val="both"/>
              <w:rPr>
                <w:rFonts w:ascii="Times New Roman" w:hAnsi="Times New Roman" w:cs="Times New Roman"/>
                <w:sz w:val="24"/>
                <w:szCs w:val="24"/>
              </w:rPr>
            </w:pPr>
            <w:r w:rsidRPr="008C6BE5">
              <w:rPr>
                <w:rFonts w:ascii="Times New Roman" w:hAnsi="Times New Roman" w:cs="Times New Roman"/>
                <w:sz w:val="24"/>
                <w:szCs w:val="24"/>
              </w:rPr>
              <w:t>Report 10</w:t>
            </w:r>
          </w:p>
        </w:tc>
        <w:tc>
          <w:tcPr>
            <w:tcW w:w="5089"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94FF3E5" w14:textId="77777777" w:rsidR="005F7A8C" w:rsidRPr="008C6BE5" w:rsidRDefault="005F7A8C" w:rsidP="00ED49E7">
            <w:pPr>
              <w:keepNext/>
              <w:keepLines/>
              <w:jc w:val="both"/>
              <w:rPr>
                <w:rFonts w:ascii="Times New Roman" w:hAnsi="Times New Roman" w:cs="Times New Roman"/>
                <w:sz w:val="24"/>
                <w:szCs w:val="24"/>
              </w:rPr>
            </w:pPr>
            <w:r w:rsidRPr="008C6BE5">
              <w:rPr>
                <w:rFonts w:ascii="Times New Roman" w:hAnsi="Times New Roman" w:cs="Times New Roman"/>
                <w:sz w:val="24"/>
                <w:szCs w:val="24"/>
              </w:rPr>
              <w:t xml:space="preserve">Proposed </w:t>
            </w:r>
            <w:proofErr w:type="spellStart"/>
            <w:r w:rsidRPr="008C6BE5">
              <w:rPr>
                <w:rFonts w:ascii="Times New Roman" w:hAnsi="Times New Roman" w:cs="Times New Roman"/>
                <w:sz w:val="24"/>
                <w:szCs w:val="24"/>
              </w:rPr>
              <w:t>Skukuza</w:t>
            </w:r>
            <w:proofErr w:type="spellEnd"/>
            <w:r w:rsidRPr="008C6BE5">
              <w:rPr>
                <w:rFonts w:ascii="Times New Roman" w:hAnsi="Times New Roman" w:cs="Times New Roman"/>
                <w:sz w:val="24"/>
                <w:szCs w:val="24"/>
              </w:rPr>
              <w:t xml:space="preserve"> Safari Lodge development and associated infrastructure in </w:t>
            </w:r>
            <w:proofErr w:type="spellStart"/>
            <w:r w:rsidRPr="008C6BE5">
              <w:rPr>
                <w:rFonts w:ascii="Times New Roman" w:hAnsi="Times New Roman" w:cs="Times New Roman"/>
                <w:sz w:val="24"/>
                <w:szCs w:val="24"/>
              </w:rPr>
              <w:t>Skukuza</w:t>
            </w:r>
            <w:proofErr w:type="spellEnd"/>
            <w:r w:rsidRPr="008C6BE5">
              <w:rPr>
                <w:rFonts w:ascii="Times New Roman" w:hAnsi="Times New Roman" w:cs="Times New Roman"/>
                <w:sz w:val="24"/>
                <w:szCs w:val="24"/>
              </w:rPr>
              <w:t>.</w:t>
            </w:r>
          </w:p>
        </w:tc>
        <w:tc>
          <w:tcPr>
            <w:tcW w:w="2375"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B4C4406" w14:textId="77777777" w:rsidR="005F7A8C" w:rsidRPr="008C6BE5" w:rsidRDefault="005F7A8C" w:rsidP="00ED49E7">
            <w:pPr>
              <w:keepNext/>
              <w:keepLines/>
              <w:jc w:val="both"/>
              <w:rPr>
                <w:rFonts w:ascii="Times New Roman" w:hAnsi="Times New Roman" w:cs="Times New Roman"/>
                <w:sz w:val="24"/>
                <w:szCs w:val="24"/>
              </w:rPr>
            </w:pPr>
            <w:r w:rsidRPr="008C6BE5">
              <w:rPr>
                <w:rFonts w:ascii="Times New Roman" w:hAnsi="Times New Roman" w:cs="Times New Roman"/>
                <w:sz w:val="24"/>
                <w:szCs w:val="24"/>
              </w:rPr>
              <w:t>Kruger National Park</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7DA7DFD" w14:textId="77777777" w:rsidR="005F7A8C" w:rsidRPr="008C6BE5" w:rsidRDefault="005F7A8C" w:rsidP="00ED49E7">
            <w:pPr>
              <w:keepNext/>
              <w:keepLines/>
              <w:jc w:val="both"/>
              <w:rPr>
                <w:rFonts w:ascii="Times New Roman" w:hAnsi="Times New Roman" w:cs="Times New Roman"/>
                <w:sz w:val="24"/>
                <w:szCs w:val="24"/>
              </w:rPr>
            </w:pPr>
            <w:r w:rsidRPr="008C6BE5">
              <w:rPr>
                <w:rFonts w:ascii="Times New Roman" w:hAnsi="Times New Roman" w:cs="Times New Roman"/>
                <w:sz w:val="24"/>
                <w:szCs w:val="24"/>
              </w:rPr>
              <w:t>NEMA 2010</w:t>
            </w:r>
          </w:p>
        </w:tc>
      </w:tr>
      <w:tr w:rsidR="005F7A8C" w:rsidRPr="008C6BE5" w14:paraId="32CD415A" w14:textId="77777777" w:rsidTr="00ED49E7">
        <w:tc>
          <w:tcPr>
            <w:tcW w:w="1467" w:type="dxa"/>
            <w:tcBorders>
              <w:top w:val="single" w:sz="4" w:space="0" w:color="auto"/>
              <w:left w:val="single" w:sz="4" w:space="0" w:color="auto"/>
              <w:bottom w:val="single" w:sz="4" w:space="0" w:color="auto"/>
              <w:right w:val="single" w:sz="4" w:space="0" w:color="auto"/>
            </w:tcBorders>
            <w:hideMark/>
          </w:tcPr>
          <w:p w14:paraId="4B515942" w14:textId="77777777" w:rsidR="005F7A8C" w:rsidRPr="008C6BE5" w:rsidRDefault="005F7A8C" w:rsidP="00ED49E7">
            <w:pPr>
              <w:keepNext/>
              <w:keepLines/>
              <w:jc w:val="both"/>
              <w:rPr>
                <w:rFonts w:ascii="Times New Roman" w:hAnsi="Times New Roman" w:cs="Times New Roman"/>
                <w:sz w:val="24"/>
                <w:szCs w:val="24"/>
              </w:rPr>
            </w:pPr>
            <w:r w:rsidRPr="008C6BE5">
              <w:rPr>
                <w:rFonts w:ascii="Times New Roman" w:hAnsi="Times New Roman" w:cs="Times New Roman"/>
                <w:sz w:val="24"/>
                <w:szCs w:val="24"/>
              </w:rPr>
              <w:t>Report 11</w:t>
            </w:r>
          </w:p>
        </w:tc>
        <w:tc>
          <w:tcPr>
            <w:tcW w:w="5089" w:type="dxa"/>
            <w:tcBorders>
              <w:top w:val="single" w:sz="4" w:space="0" w:color="auto"/>
              <w:left w:val="single" w:sz="4" w:space="0" w:color="auto"/>
              <w:bottom w:val="single" w:sz="4" w:space="0" w:color="auto"/>
              <w:right w:val="single" w:sz="4" w:space="0" w:color="auto"/>
            </w:tcBorders>
            <w:hideMark/>
          </w:tcPr>
          <w:p w14:paraId="0ADA12AB" w14:textId="77777777" w:rsidR="005F7A8C" w:rsidRPr="008C6BE5" w:rsidRDefault="005F7A8C" w:rsidP="00ED49E7">
            <w:pPr>
              <w:keepNext/>
              <w:keepLines/>
              <w:jc w:val="both"/>
              <w:rPr>
                <w:rFonts w:ascii="Times New Roman" w:hAnsi="Times New Roman" w:cs="Times New Roman"/>
                <w:sz w:val="24"/>
                <w:szCs w:val="24"/>
              </w:rPr>
            </w:pPr>
            <w:r w:rsidRPr="008C6BE5">
              <w:rPr>
                <w:rFonts w:ascii="Times New Roman" w:hAnsi="Times New Roman" w:cs="Times New Roman"/>
                <w:sz w:val="24"/>
                <w:szCs w:val="24"/>
              </w:rPr>
              <w:t xml:space="preserve">Proposed upgrades to the </w:t>
            </w:r>
            <w:proofErr w:type="spellStart"/>
            <w:r w:rsidRPr="008C6BE5">
              <w:rPr>
                <w:rFonts w:ascii="Times New Roman" w:hAnsi="Times New Roman" w:cs="Times New Roman"/>
                <w:sz w:val="24"/>
                <w:szCs w:val="24"/>
              </w:rPr>
              <w:t>Marataba</w:t>
            </w:r>
            <w:proofErr w:type="spellEnd"/>
            <w:r w:rsidRPr="008C6BE5">
              <w:rPr>
                <w:rFonts w:ascii="Times New Roman" w:hAnsi="Times New Roman" w:cs="Times New Roman"/>
                <w:sz w:val="24"/>
                <w:szCs w:val="24"/>
              </w:rPr>
              <w:t xml:space="preserve"> Lodge.</w:t>
            </w:r>
          </w:p>
        </w:tc>
        <w:tc>
          <w:tcPr>
            <w:tcW w:w="2375" w:type="dxa"/>
            <w:tcBorders>
              <w:top w:val="single" w:sz="4" w:space="0" w:color="auto"/>
              <w:left w:val="single" w:sz="4" w:space="0" w:color="auto"/>
              <w:bottom w:val="single" w:sz="4" w:space="0" w:color="auto"/>
              <w:right w:val="single" w:sz="4" w:space="0" w:color="auto"/>
            </w:tcBorders>
            <w:hideMark/>
          </w:tcPr>
          <w:p w14:paraId="6B0AEDDB" w14:textId="77777777" w:rsidR="005F7A8C" w:rsidRPr="008C6BE5" w:rsidRDefault="005F7A8C" w:rsidP="00ED49E7">
            <w:pPr>
              <w:keepNext/>
              <w:keepLines/>
              <w:jc w:val="both"/>
              <w:rPr>
                <w:rFonts w:ascii="Times New Roman" w:hAnsi="Times New Roman" w:cs="Times New Roman"/>
                <w:sz w:val="24"/>
                <w:szCs w:val="24"/>
              </w:rPr>
            </w:pPr>
            <w:proofErr w:type="spellStart"/>
            <w:r w:rsidRPr="008C6BE5">
              <w:rPr>
                <w:rFonts w:ascii="Times New Roman" w:hAnsi="Times New Roman" w:cs="Times New Roman"/>
                <w:sz w:val="24"/>
                <w:szCs w:val="24"/>
              </w:rPr>
              <w:t>Marakele</w:t>
            </w:r>
            <w:proofErr w:type="spellEnd"/>
            <w:r w:rsidRPr="008C6BE5">
              <w:rPr>
                <w:rFonts w:ascii="Times New Roman" w:hAnsi="Times New Roman" w:cs="Times New Roman"/>
                <w:sz w:val="24"/>
                <w:szCs w:val="24"/>
              </w:rPr>
              <w:t xml:space="preserve"> National Park</w:t>
            </w:r>
          </w:p>
        </w:tc>
        <w:tc>
          <w:tcPr>
            <w:tcW w:w="1559" w:type="dxa"/>
            <w:tcBorders>
              <w:top w:val="single" w:sz="4" w:space="0" w:color="auto"/>
              <w:left w:val="single" w:sz="4" w:space="0" w:color="auto"/>
              <w:bottom w:val="single" w:sz="4" w:space="0" w:color="auto"/>
              <w:right w:val="single" w:sz="4" w:space="0" w:color="auto"/>
            </w:tcBorders>
            <w:hideMark/>
          </w:tcPr>
          <w:p w14:paraId="1D53CC31" w14:textId="77777777" w:rsidR="005F7A8C" w:rsidRPr="008C6BE5" w:rsidRDefault="005F7A8C" w:rsidP="00ED49E7">
            <w:pPr>
              <w:keepNext/>
              <w:keepLines/>
              <w:jc w:val="both"/>
              <w:rPr>
                <w:rFonts w:ascii="Times New Roman" w:hAnsi="Times New Roman" w:cs="Times New Roman"/>
                <w:sz w:val="24"/>
                <w:szCs w:val="24"/>
              </w:rPr>
            </w:pPr>
            <w:r w:rsidRPr="008C6BE5">
              <w:rPr>
                <w:rFonts w:ascii="Times New Roman" w:hAnsi="Times New Roman" w:cs="Times New Roman"/>
                <w:sz w:val="24"/>
                <w:szCs w:val="24"/>
              </w:rPr>
              <w:t>NEMA 2010</w:t>
            </w:r>
          </w:p>
        </w:tc>
      </w:tr>
      <w:tr w:rsidR="005F7A8C" w:rsidRPr="008C6BE5" w14:paraId="3266692D" w14:textId="77777777" w:rsidTr="00ED49E7">
        <w:tc>
          <w:tcPr>
            <w:tcW w:w="1467" w:type="dxa"/>
            <w:tcBorders>
              <w:top w:val="single" w:sz="4" w:space="0" w:color="auto"/>
              <w:left w:val="single" w:sz="4" w:space="0" w:color="auto"/>
              <w:bottom w:val="single" w:sz="4" w:space="0" w:color="auto"/>
              <w:right w:val="single" w:sz="4" w:space="0" w:color="auto"/>
            </w:tcBorders>
            <w:hideMark/>
          </w:tcPr>
          <w:p w14:paraId="0750F377" w14:textId="77777777" w:rsidR="005F7A8C" w:rsidRPr="008C6BE5" w:rsidRDefault="005F7A8C" w:rsidP="00ED49E7">
            <w:pPr>
              <w:keepNext/>
              <w:keepLines/>
              <w:jc w:val="both"/>
              <w:rPr>
                <w:rFonts w:ascii="Times New Roman" w:hAnsi="Times New Roman" w:cs="Times New Roman"/>
                <w:sz w:val="24"/>
                <w:szCs w:val="24"/>
              </w:rPr>
            </w:pPr>
            <w:r w:rsidRPr="008C6BE5">
              <w:rPr>
                <w:rFonts w:ascii="Times New Roman" w:hAnsi="Times New Roman" w:cs="Times New Roman"/>
                <w:sz w:val="24"/>
                <w:szCs w:val="24"/>
              </w:rPr>
              <w:t>Report 12</w:t>
            </w:r>
          </w:p>
        </w:tc>
        <w:tc>
          <w:tcPr>
            <w:tcW w:w="5089" w:type="dxa"/>
            <w:tcBorders>
              <w:top w:val="single" w:sz="4" w:space="0" w:color="auto"/>
              <w:left w:val="single" w:sz="4" w:space="0" w:color="auto"/>
              <w:bottom w:val="single" w:sz="4" w:space="0" w:color="auto"/>
              <w:right w:val="single" w:sz="4" w:space="0" w:color="auto"/>
            </w:tcBorders>
            <w:hideMark/>
          </w:tcPr>
          <w:p w14:paraId="4798C092" w14:textId="77777777" w:rsidR="005F7A8C" w:rsidRPr="008C6BE5" w:rsidRDefault="005F7A8C" w:rsidP="00ED49E7">
            <w:pPr>
              <w:keepNext/>
              <w:keepLines/>
              <w:jc w:val="both"/>
              <w:rPr>
                <w:rFonts w:ascii="Times New Roman" w:hAnsi="Times New Roman" w:cs="Times New Roman"/>
                <w:sz w:val="24"/>
                <w:szCs w:val="24"/>
              </w:rPr>
            </w:pPr>
            <w:r w:rsidRPr="008C6BE5">
              <w:rPr>
                <w:rFonts w:ascii="Times New Roman" w:hAnsi="Times New Roman" w:cs="Times New Roman"/>
                <w:sz w:val="24"/>
                <w:szCs w:val="24"/>
              </w:rPr>
              <w:t xml:space="preserve">Proposed construction accommodation units, luxury camping sites, access road, upgrading of services infrastructure and a landing strip at </w:t>
            </w:r>
            <w:proofErr w:type="spellStart"/>
            <w:r w:rsidRPr="008C6BE5">
              <w:rPr>
                <w:rFonts w:ascii="Times New Roman" w:hAnsi="Times New Roman" w:cs="Times New Roman"/>
                <w:sz w:val="24"/>
                <w:szCs w:val="24"/>
              </w:rPr>
              <w:t>Nossob</w:t>
            </w:r>
            <w:proofErr w:type="spellEnd"/>
            <w:r w:rsidRPr="008C6BE5">
              <w:rPr>
                <w:rFonts w:ascii="Times New Roman" w:hAnsi="Times New Roman" w:cs="Times New Roman"/>
                <w:sz w:val="24"/>
                <w:szCs w:val="24"/>
              </w:rPr>
              <w:t xml:space="preserve"> Camp, a luxury camp site </w:t>
            </w:r>
            <w:proofErr w:type="spellStart"/>
            <w:r w:rsidRPr="008C6BE5">
              <w:rPr>
                <w:rFonts w:ascii="Times New Roman" w:hAnsi="Times New Roman" w:cs="Times New Roman"/>
                <w:sz w:val="24"/>
                <w:szCs w:val="24"/>
              </w:rPr>
              <w:t>Gharagab</w:t>
            </w:r>
            <w:proofErr w:type="spellEnd"/>
            <w:r w:rsidRPr="008C6BE5">
              <w:rPr>
                <w:rFonts w:ascii="Times New Roman" w:hAnsi="Times New Roman" w:cs="Times New Roman"/>
                <w:sz w:val="24"/>
                <w:szCs w:val="24"/>
              </w:rPr>
              <w:t xml:space="preserve"> as well as a luxury camp site at Craig Lockhart (Mata Mata).</w:t>
            </w:r>
          </w:p>
        </w:tc>
        <w:tc>
          <w:tcPr>
            <w:tcW w:w="2375" w:type="dxa"/>
            <w:tcBorders>
              <w:top w:val="single" w:sz="4" w:space="0" w:color="auto"/>
              <w:left w:val="single" w:sz="4" w:space="0" w:color="auto"/>
              <w:bottom w:val="single" w:sz="4" w:space="0" w:color="auto"/>
              <w:right w:val="single" w:sz="4" w:space="0" w:color="auto"/>
            </w:tcBorders>
            <w:hideMark/>
          </w:tcPr>
          <w:p w14:paraId="4A207E8D" w14:textId="77777777" w:rsidR="005F7A8C" w:rsidRPr="008C6BE5" w:rsidRDefault="005F7A8C" w:rsidP="00ED49E7">
            <w:pPr>
              <w:keepNext/>
              <w:keepLines/>
              <w:jc w:val="both"/>
              <w:rPr>
                <w:rFonts w:ascii="Times New Roman" w:hAnsi="Times New Roman" w:cs="Times New Roman"/>
                <w:sz w:val="24"/>
                <w:szCs w:val="24"/>
              </w:rPr>
            </w:pPr>
            <w:r w:rsidRPr="008C6BE5">
              <w:rPr>
                <w:rFonts w:ascii="Times New Roman" w:hAnsi="Times New Roman" w:cs="Times New Roman"/>
                <w:sz w:val="24"/>
                <w:szCs w:val="24"/>
              </w:rPr>
              <w:t>Kalahari Gemsbok National Park</w:t>
            </w:r>
          </w:p>
        </w:tc>
        <w:tc>
          <w:tcPr>
            <w:tcW w:w="1559" w:type="dxa"/>
            <w:tcBorders>
              <w:top w:val="single" w:sz="4" w:space="0" w:color="auto"/>
              <w:left w:val="single" w:sz="4" w:space="0" w:color="auto"/>
              <w:bottom w:val="single" w:sz="4" w:space="0" w:color="auto"/>
              <w:right w:val="single" w:sz="4" w:space="0" w:color="auto"/>
            </w:tcBorders>
            <w:hideMark/>
          </w:tcPr>
          <w:p w14:paraId="5BA3B512" w14:textId="77777777" w:rsidR="005F7A8C" w:rsidRPr="008C6BE5" w:rsidRDefault="005F7A8C" w:rsidP="00ED49E7">
            <w:pPr>
              <w:keepNext/>
              <w:keepLines/>
              <w:jc w:val="both"/>
              <w:rPr>
                <w:rFonts w:ascii="Times New Roman" w:hAnsi="Times New Roman" w:cs="Times New Roman"/>
                <w:sz w:val="24"/>
                <w:szCs w:val="24"/>
              </w:rPr>
            </w:pPr>
            <w:r w:rsidRPr="008C6BE5">
              <w:rPr>
                <w:rFonts w:ascii="Times New Roman" w:hAnsi="Times New Roman" w:cs="Times New Roman"/>
                <w:sz w:val="24"/>
                <w:szCs w:val="24"/>
              </w:rPr>
              <w:t>NEMA 2010</w:t>
            </w:r>
          </w:p>
        </w:tc>
      </w:tr>
      <w:tr w:rsidR="005F7A8C" w:rsidRPr="008C6BE5" w14:paraId="4C05CA18" w14:textId="77777777" w:rsidTr="00ED49E7">
        <w:tc>
          <w:tcPr>
            <w:tcW w:w="1467" w:type="dxa"/>
            <w:tcBorders>
              <w:top w:val="single" w:sz="4" w:space="0" w:color="auto"/>
              <w:left w:val="single" w:sz="4" w:space="0" w:color="auto"/>
              <w:bottom w:val="single" w:sz="4" w:space="0" w:color="auto"/>
              <w:right w:val="single" w:sz="4" w:space="0" w:color="auto"/>
            </w:tcBorders>
            <w:hideMark/>
          </w:tcPr>
          <w:p w14:paraId="1DDDC3EF" w14:textId="77777777" w:rsidR="005F7A8C" w:rsidRPr="008C6BE5" w:rsidRDefault="005F7A8C" w:rsidP="00ED49E7">
            <w:pPr>
              <w:keepNext/>
              <w:keepLines/>
              <w:jc w:val="both"/>
              <w:rPr>
                <w:rFonts w:ascii="Times New Roman" w:hAnsi="Times New Roman" w:cs="Times New Roman"/>
                <w:sz w:val="24"/>
                <w:szCs w:val="24"/>
              </w:rPr>
            </w:pPr>
            <w:r w:rsidRPr="008C6BE5">
              <w:rPr>
                <w:rFonts w:ascii="Times New Roman" w:hAnsi="Times New Roman" w:cs="Times New Roman"/>
                <w:sz w:val="24"/>
                <w:szCs w:val="24"/>
              </w:rPr>
              <w:t>Report 13</w:t>
            </w:r>
          </w:p>
        </w:tc>
        <w:tc>
          <w:tcPr>
            <w:tcW w:w="5089" w:type="dxa"/>
            <w:tcBorders>
              <w:top w:val="single" w:sz="4" w:space="0" w:color="auto"/>
              <w:left w:val="single" w:sz="4" w:space="0" w:color="auto"/>
              <w:bottom w:val="single" w:sz="4" w:space="0" w:color="auto"/>
              <w:right w:val="single" w:sz="4" w:space="0" w:color="auto"/>
            </w:tcBorders>
          </w:tcPr>
          <w:p w14:paraId="5FB26078" w14:textId="77777777" w:rsidR="005F7A8C" w:rsidRPr="008C6BE5" w:rsidRDefault="005F7A8C" w:rsidP="00ED49E7">
            <w:pPr>
              <w:keepNext/>
              <w:keepLines/>
              <w:jc w:val="both"/>
              <w:rPr>
                <w:rFonts w:ascii="Times New Roman" w:hAnsi="Times New Roman" w:cs="Times New Roman"/>
                <w:sz w:val="24"/>
                <w:szCs w:val="24"/>
              </w:rPr>
            </w:pPr>
            <w:r w:rsidRPr="008C6BE5">
              <w:rPr>
                <w:rFonts w:ascii="Times New Roman" w:hAnsi="Times New Roman" w:cs="Times New Roman"/>
                <w:sz w:val="24"/>
                <w:szCs w:val="24"/>
              </w:rPr>
              <w:t xml:space="preserve">Expansion of </w:t>
            </w:r>
            <w:proofErr w:type="spellStart"/>
            <w:r w:rsidRPr="008C6BE5">
              <w:rPr>
                <w:rFonts w:ascii="Times New Roman" w:hAnsi="Times New Roman" w:cs="Times New Roman"/>
                <w:sz w:val="24"/>
                <w:szCs w:val="24"/>
              </w:rPr>
              <w:t>Elandsberg</w:t>
            </w:r>
            <w:proofErr w:type="spellEnd"/>
            <w:r w:rsidRPr="008C6BE5">
              <w:rPr>
                <w:rFonts w:ascii="Times New Roman" w:hAnsi="Times New Roman" w:cs="Times New Roman"/>
                <w:sz w:val="24"/>
                <w:szCs w:val="24"/>
              </w:rPr>
              <w:t xml:space="preserve"> Rest Camp and establishment of staff accommodation.</w:t>
            </w:r>
          </w:p>
        </w:tc>
        <w:tc>
          <w:tcPr>
            <w:tcW w:w="2375" w:type="dxa"/>
            <w:tcBorders>
              <w:top w:val="single" w:sz="4" w:space="0" w:color="auto"/>
              <w:left w:val="single" w:sz="4" w:space="0" w:color="auto"/>
              <w:bottom w:val="single" w:sz="4" w:space="0" w:color="auto"/>
              <w:right w:val="single" w:sz="4" w:space="0" w:color="auto"/>
            </w:tcBorders>
            <w:hideMark/>
          </w:tcPr>
          <w:p w14:paraId="592BC1B8" w14:textId="77777777" w:rsidR="005F7A8C" w:rsidRPr="008C6BE5" w:rsidRDefault="005F7A8C" w:rsidP="00ED49E7">
            <w:pPr>
              <w:keepNext/>
              <w:keepLines/>
              <w:jc w:val="both"/>
              <w:rPr>
                <w:rFonts w:ascii="Times New Roman" w:hAnsi="Times New Roman" w:cs="Times New Roman"/>
                <w:sz w:val="24"/>
                <w:szCs w:val="24"/>
              </w:rPr>
            </w:pPr>
            <w:proofErr w:type="spellStart"/>
            <w:r w:rsidRPr="008C6BE5">
              <w:rPr>
                <w:rFonts w:ascii="Times New Roman" w:hAnsi="Times New Roman" w:cs="Times New Roman"/>
                <w:sz w:val="24"/>
                <w:szCs w:val="24"/>
              </w:rPr>
              <w:t>Tankwa</w:t>
            </w:r>
            <w:proofErr w:type="spellEnd"/>
            <w:r w:rsidRPr="008C6BE5">
              <w:rPr>
                <w:rFonts w:ascii="Times New Roman" w:hAnsi="Times New Roman" w:cs="Times New Roman"/>
                <w:sz w:val="24"/>
                <w:szCs w:val="24"/>
              </w:rPr>
              <w:t xml:space="preserve"> Karoo National Park</w:t>
            </w:r>
          </w:p>
        </w:tc>
        <w:tc>
          <w:tcPr>
            <w:tcW w:w="1559" w:type="dxa"/>
            <w:tcBorders>
              <w:top w:val="single" w:sz="4" w:space="0" w:color="auto"/>
              <w:left w:val="single" w:sz="4" w:space="0" w:color="auto"/>
              <w:bottom w:val="single" w:sz="4" w:space="0" w:color="auto"/>
              <w:right w:val="single" w:sz="4" w:space="0" w:color="auto"/>
            </w:tcBorders>
            <w:hideMark/>
          </w:tcPr>
          <w:p w14:paraId="7EB39FC8" w14:textId="77777777" w:rsidR="005F7A8C" w:rsidRPr="008C6BE5" w:rsidRDefault="005F7A8C" w:rsidP="00ED49E7">
            <w:pPr>
              <w:keepNext/>
              <w:keepLines/>
              <w:jc w:val="both"/>
              <w:rPr>
                <w:rFonts w:ascii="Times New Roman" w:hAnsi="Times New Roman" w:cs="Times New Roman"/>
                <w:sz w:val="24"/>
                <w:szCs w:val="24"/>
              </w:rPr>
            </w:pPr>
            <w:r w:rsidRPr="008C6BE5">
              <w:rPr>
                <w:rFonts w:ascii="Times New Roman" w:hAnsi="Times New Roman" w:cs="Times New Roman"/>
                <w:sz w:val="24"/>
                <w:szCs w:val="24"/>
              </w:rPr>
              <w:t>NEMA 2010</w:t>
            </w:r>
          </w:p>
        </w:tc>
      </w:tr>
      <w:tr w:rsidR="005F7A8C" w:rsidRPr="008C6BE5" w14:paraId="42AEEF45" w14:textId="77777777" w:rsidTr="00ED49E7">
        <w:tc>
          <w:tcPr>
            <w:tcW w:w="1467" w:type="dxa"/>
            <w:tcBorders>
              <w:top w:val="single" w:sz="4" w:space="0" w:color="auto"/>
              <w:left w:val="single" w:sz="4" w:space="0" w:color="auto"/>
              <w:bottom w:val="single" w:sz="4" w:space="0" w:color="auto"/>
              <w:right w:val="single" w:sz="4" w:space="0" w:color="auto"/>
            </w:tcBorders>
            <w:hideMark/>
          </w:tcPr>
          <w:p w14:paraId="1526E01A" w14:textId="77777777" w:rsidR="005F7A8C" w:rsidRPr="008C6BE5" w:rsidRDefault="005F7A8C" w:rsidP="00ED49E7">
            <w:pPr>
              <w:keepNext/>
              <w:keepLines/>
              <w:jc w:val="both"/>
              <w:rPr>
                <w:rFonts w:ascii="Times New Roman" w:hAnsi="Times New Roman" w:cs="Times New Roman"/>
                <w:sz w:val="24"/>
                <w:szCs w:val="24"/>
              </w:rPr>
            </w:pPr>
            <w:r w:rsidRPr="008C6BE5">
              <w:rPr>
                <w:rFonts w:ascii="Times New Roman" w:hAnsi="Times New Roman" w:cs="Times New Roman"/>
                <w:sz w:val="24"/>
                <w:szCs w:val="24"/>
              </w:rPr>
              <w:t>Report 14</w:t>
            </w:r>
          </w:p>
        </w:tc>
        <w:tc>
          <w:tcPr>
            <w:tcW w:w="5089" w:type="dxa"/>
            <w:tcBorders>
              <w:top w:val="single" w:sz="4" w:space="0" w:color="auto"/>
              <w:left w:val="single" w:sz="4" w:space="0" w:color="auto"/>
              <w:bottom w:val="single" w:sz="4" w:space="0" w:color="auto"/>
              <w:right w:val="single" w:sz="4" w:space="0" w:color="auto"/>
            </w:tcBorders>
            <w:hideMark/>
          </w:tcPr>
          <w:p w14:paraId="0F6FEFB5" w14:textId="77777777" w:rsidR="005F7A8C" w:rsidRPr="008C6BE5" w:rsidRDefault="005F7A8C" w:rsidP="00ED49E7">
            <w:pPr>
              <w:keepNext/>
              <w:keepLines/>
              <w:jc w:val="both"/>
              <w:rPr>
                <w:rFonts w:ascii="Times New Roman" w:hAnsi="Times New Roman" w:cs="Times New Roman"/>
                <w:sz w:val="24"/>
                <w:szCs w:val="24"/>
              </w:rPr>
            </w:pPr>
            <w:r w:rsidRPr="008C6BE5">
              <w:rPr>
                <w:rFonts w:ascii="Times New Roman" w:hAnsi="Times New Roman" w:cs="Times New Roman"/>
                <w:sz w:val="24"/>
                <w:szCs w:val="24"/>
              </w:rPr>
              <w:t xml:space="preserve">Africa’s Energy Footprint Solar power 1 project, </w:t>
            </w:r>
            <w:proofErr w:type="spellStart"/>
            <w:r w:rsidRPr="008C6BE5">
              <w:rPr>
                <w:rFonts w:ascii="Times New Roman" w:hAnsi="Times New Roman" w:cs="Times New Roman"/>
                <w:sz w:val="24"/>
                <w:szCs w:val="24"/>
              </w:rPr>
              <w:t>Camdeboo</w:t>
            </w:r>
            <w:proofErr w:type="spellEnd"/>
            <w:r w:rsidRPr="008C6BE5">
              <w:rPr>
                <w:rFonts w:ascii="Times New Roman" w:hAnsi="Times New Roman" w:cs="Times New Roman"/>
                <w:sz w:val="24"/>
                <w:szCs w:val="24"/>
              </w:rPr>
              <w:t xml:space="preserve"> Municipality.</w:t>
            </w:r>
          </w:p>
        </w:tc>
        <w:tc>
          <w:tcPr>
            <w:tcW w:w="2375" w:type="dxa"/>
            <w:tcBorders>
              <w:top w:val="single" w:sz="4" w:space="0" w:color="auto"/>
              <w:left w:val="single" w:sz="4" w:space="0" w:color="auto"/>
              <w:bottom w:val="single" w:sz="4" w:space="0" w:color="auto"/>
              <w:right w:val="single" w:sz="4" w:space="0" w:color="auto"/>
            </w:tcBorders>
            <w:hideMark/>
          </w:tcPr>
          <w:p w14:paraId="544BB750" w14:textId="77777777" w:rsidR="005F7A8C" w:rsidRPr="008C6BE5" w:rsidRDefault="005F7A8C" w:rsidP="00ED49E7">
            <w:pPr>
              <w:keepNext/>
              <w:keepLines/>
              <w:jc w:val="both"/>
              <w:rPr>
                <w:rFonts w:ascii="Times New Roman" w:hAnsi="Times New Roman" w:cs="Times New Roman"/>
                <w:sz w:val="24"/>
                <w:szCs w:val="24"/>
              </w:rPr>
            </w:pPr>
            <w:proofErr w:type="spellStart"/>
            <w:r w:rsidRPr="008C6BE5">
              <w:rPr>
                <w:rFonts w:ascii="Times New Roman" w:hAnsi="Times New Roman" w:cs="Times New Roman"/>
                <w:sz w:val="24"/>
                <w:szCs w:val="24"/>
              </w:rPr>
              <w:t>Camdeboo</w:t>
            </w:r>
            <w:proofErr w:type="spellEnd"/>
            <w:r w:rsidRPr="008C6BE5">
              <w:rPr>
                <w:rFonts w:ascii="Times New Roman" w:hAnsi="Times New Roman" w:cs="Times New Roman"/>
                <w:sz w:val="24"/>
                <w:szCs w:val="24"/>
              </w:rPr>
              <w:t xml:space="preserve"> National Park (800m from border)</w:t>
            </w:r>
          </w:p>
        </w:tc>
        <w:tc>
          <w:tcPr>
            <w:tcW w:w="1559" w:type="dxa"/>
            <w:tcBorders>
              <w:top w:val="single" w:sz="4" w:space="0" w:color="auto"/>
              <w:left w:val="single" w:sz="4" w:space="0" w:color="auto"/>
              <w:bottom w:val="single" w:sz="4" w:space="0" w:color="auto"/>
              <w:right w:val="single" w:sz="4" w:space="0" w:color="auto"/>
            </w:tcBorders>
            <w:hideMark/>
          </w:tcPr>
          <w:p w14:paraId="77C4599E" w14:textId="77777777" w:rsidR="005F7A8C" w:rsidRPr="008C6BE5" w:rsidRDefault="005F7A8C" w:rsidP="00ED49E7">
            <w:pPr>
              <w:keepNext/>
              <w:keepLines/>
              <w:jc w:val="both"/>
              <w:rPr>
                <w:rFonts w:ascii="Times New Roman" w:hAnsi="Times New Roman" w:cs="Times New Roman"/>
                <w:sz w:val="24"/>
                <w:szCs w:val="24"/>
              </w:rPr>
            </w:pPr>
            <w:r w:rsidRPr="008C6BE5">
              <w:rPr>
                <w:rFonts w:ascii="Times New Roman" w:hAnsi="Times New Roman" w:cs="Times New Roman"/>
                <w:sz w:val="24"/>
                <w:szCs w:val="24"/>
              </w:rPr>
              <w:t>NEMA 2010</w:t>
            </w:r>
          </w:p>
        </w:tc>
      </w:tr>
      <w:tr w:rsidR="005F7A8C" w:rsidRPr="008C6BE5" w14:paraId="0D87DF16" w14:textId="77777777" w:rsidTr="00ED49E7">
        <w:tc>
          <w:tcPr>
            <w:tcW w:w="1467" w:type="dxa"/>
            <w:tcBorders>
              <w:top w:val="single" w:sz="4" w:space="0" w:color="auto"/>
              <w:left w:val="single" w:sz="4" w:space="0" w:color="auto"/>
              <w:bottom w:val="single" w:sz="4" w:space="0" w:color="auto"/>
              <w:right w:val="single" w:sz="4" w:space="0" w:color="auto"/>
            </w:tcBorders>
            <w:hideMark/>
          </w:tcPr>
          <w:p w14:paraId="4C1E010F" w14:textId="77777777" w:rsidR="005F7A8C" w:rsidRPr="008C6BE5" w:rsidRDefault="005F7A8C" w:rsidP="00ED49E7">
            <w:pPr>
              <w:keepNext/>
              <w:keepLines/>
              <w:jc w:val="both"/>
              <w:rPr>
                <w:rFonts w:ascii="Times New Roman" w:hAnsi="Times New Roman" w:cs="Times New Roman"/>
                <w:sz w:val="24"/>
                <w:szCs w:val="24"/>
              </w:rPr>
            </w:pPr>
            <w:r w:rsidRPr="008C6BE5">
              <w:rPr>
                <w:rFonts w:ascii="Times New Roman" w:hAnsi="Times New Roman" w:cs="Times New Roman"/>
                <w:sz w:val="24"/>
                <w:szCs w:val="24"/>
              </w:rPr>
              <w:t>Report 15</w:t>
            </w:r>
          </w:p>
        </w:tc>
        <w:tc>
          <w:tcPr>
            <w:tcW w:w="5089" w:type="dxa"/>
            <w:tcBorders>
              <w:top w:val="single" w:sz="4" w:space="0" w:color="auto"/>
              <w:left w:val="single" w:sz="4" w:space="0" w:color="auto"/>
              <w:bottom w:val="single" w:sz="4" w:space="0" w:color="auto"/>
              <w:right w:val="single" w:sz="4" w:space="0" w:color="auto"/>
            </w:tcBorders>
            <w:hideMark/>
          </w:tcPr>
          <w:p w14:paraId="361B71DE" w14:textId="77777777" w:rsidR="005F7A8C" w:rsidRPr="008C6BE5" w:rsidRDefault="005F7A8C" w:rsidP="00ED49E7">
            <w:pPr>
              <w:keepNext/>
              <w:keepLines/>
              <w:jc w:val="both"/>
              <w:rPr>
                <w:rFonts w:ascii="Times New Roman" w:hAnsi="Times New Roman" w:cs="Times New Roman"/>
                <w:sz w:val="24"/>
                <w:szCs w:val="24"/>
              </w:rPr>
            </w:pPr>
            <w:r w:rsidRPr="008C6BE5">
              <w:rPr>
                <w:rFonts w:ascii="Times New Roman" w:hAnsi="Times New Roman" w:cs="Times New Roman"/>
                <w:sz w:val="24"/>
                <w:szCs w:val="24"/>
              </w:rPr>
              <w:t xml:space="preserve">RVM 1 Hydro-electric power (Pty) Ltd </w:t>
            </w:r>
            <w:proofErr w:type="spellStart"/>
            <w:r w:rsidRPr="008C6BE5">
              <w:rPr>
                <w:rFonts w:ascii="Times New Roman" w:hAnsi="Times New Roman" w:cs="Times New Roman"/>
                <w:sz w:val="24"/>
                <w:szCs w:val="24"/>
              </w:rPr>
              <w:t>Riemvasmaak</w:t>
            </w:r>
            <w:proofErr w:type="spellEnd"/>
            <w:r w:rsidRPr="008C6BE5">
              <w:rPr>
                <w:rFonts w:ascii="Times New Roman" w:hAnsi="Times New Roman" w:cs="Times New Roman"/>
                <w:sz w:val="24"/>
                <w:szCs w:val="24"/>
              </w:rPr>
              <w:t xml:space="preserve"> Hydropower project, Orange River.</w:t>
            </w:r>
          </w:p>
        </w:tc>
        <w:tc>
          <w:tcPr>
            <w:tcW w:w="2375" w:type="dxa"/>
            <w:tcBorders>
              <w:top w:val="single" w:sz="4" w:space="0" w:color="auto"/>
              <w:left w:val="single" w:sz="4" w:space="0" w:color="auto"/>
              <w:bottom w:val="single" w:sz="4" w:space="0" w:color="auto"/>
              <w:right w:val="single" w:sz="4" w:space="0" w:color="auto"/>
            </w:tcBorders>
            <w:hideMark/>
          </w:tcPr>
          <w:p w14:paraId="55EC2E2F" w14:textId="77777777" w:rsidR="005F7A8C" w:rsidRPr="008C6BE5" w:rsidRDefault="005F7A8C" w:rsidP="00ED49E7">
            <w:pPr>
              <w:keepNext/>
              <w:keepLines/>
              <w:jc w:val="both"/>
              <w:rPr>
                <w:rFonts w:ascii="Times New Roman" w:hAnsi="Times New Roman" w:cs="Times New Roman"/>
                <w:sz w:val="24"/>
                <w:szCs w:val="24"/>
              </w:rPr>
            </w:pPr>
            <w:r w:rsidRPr="008C6BE5">
              <w:rPr>
                <w:rFonts w:ascii="Times New Roman" w:hAnsi="Times New Roman" w:cs="Times New Roman"/>
                <w:sz w:val="24"/>
                <w:szCs w:val="24"/>
              </w:rPr>
              <w:t xml:space="preserve">Parts of the </w:t>
            </w:r>
            <w:proofErr w:type="spellStart"/>
            <w:r w:rsidRPr="008C6BE5">
              <w:rPr>
                <w:rFonts w:ascii="Times New Roman" w:hAnsi="Times New Roman" w:cs="Times New Roman"/>
                <w:sz w:val="24"/>
                <w:szCs w:val="24"/>
              </w:rPr>
              <w:t>Augrabies</w:t>
            </w:r>
            <w:proofErr w:type="spellEnd"/>
            <w:r w:rsidRPr="008C6BE5">
              <w:rPr>
                <w:rFonts w:ascii="Times New Roman" w:hAnsi="Times New Roman" w:cs="Times New Roman"/>
                <w:sz w:val="24"/>
                <w:szCs w:val="24"/>
              </w:rPr>
              <w:t xml:space="preserve"> Fall National Park</w:t>
            </w:r>
          </w:p>
        </w:tc>
        <w:tc>
          <w:tcPr>
            <w:tcW w:w="1559" w:type="dxa"/>
            <w:tcBorders>
              <w:top w:val="single" w:sz="4" w:space="0" w:color="auto"/>
              <w:left w:val="single" w:sz="4" w:space="0" w:color="auto"/>
              <w:bottom w:val="single" w:sz="4" w:space="0" w:color="auto"/>
              <w:right w:val="single" w:sz="4" w:space="0" w:color="auto"/>
            </w:tcBorders>
            <w:hideMark/>
          </w:tcPr>
          <w:p w14:paraId="60B4A76D" w14:textId="77777777" w:rsidR="005F7A8C" w:rsidRPr="008C6BE5" w:rsidRDefault="005F7A8C" w:rsidP="00ED49E7">
            <w:pPr>
              <w:keepNext/>
              <w:keepLines/>
              <w:jc w:val="both"/>
              <w:rPr>
                <w:rFonts w:ascii="Times New Roman" w:hAnsi="Times New Roman" w:cs="Times New Roman"/>
                <w:sz w:val="24"/>
                <w:szCs w:val="24"/>
              </w:rPr>
            </w:pPr>
            <w:r w:rsidRPr="008C6BE5">
              <w:rPr>
                <w:rFonts w:ascii="Times New Roman" w:hAnsi="Times New Roman" w:cs="Times New Roman"/>
                <w:sz w:val="24"/>
                <w:szCs w:val="24"/>
              </w:rPr>
              <w:t>NEMA 2010</w:t>
            </w:r>
          </w:p>
        </w:tc>
      </w:tr>
      <w:tr w:rsidR="005F7A8C" w:rsidRPr="008C6BE5" w14:paraId="196FA2E5" w14:textId="77777777" w:rsidTr="00ED49E7">
        <w:tc>
          <w:tcPr>
            <w:tcW w:w="1467" w:type="dxa"/>
            <w:tcBorders>
              <w:top w:val="single" w:sz="4" w:space="0" w:color="auto"/>
              <w:left w:val="single" w:sz="4" w:space="0" w:color="auto"/>
              <w:bottom w:val="double" w:sz="4" w:space="0" w:color="auto"/>
              <w:right w:val="single" w:sz="4" w:space="0" w:color="auto"/>
            </w:tcBorders>
            <w:hideMark/>
          </w:tcPr>
          <w:p w14:paraId="30860458" w14:textId="77777777" w:rsidR="005F7A8C" w:rsidRPr="008C6BE5" w:rsidRDefault="005F7A8C" w:rsidP="00ED49E7">
            <w:pPr>
              <w:keepNext/>
              <w:keepLines/>
              <w:jc w:val="both"/>
              <w:rPr>
                <w:rFonts w:ascii="Times New Roman" w:hAnsi="Times New Roman" w:cs="Times New Roman"/>
                <w:sz w:val="24"/>
                <w:szCs w:val="24"/>
              </w:rPr>
            </w:pPr>
            <w:r w:rsidRPr="008C6BE5">
              <w:rPr>
                <w:rFonts w:ascii="Times New Roman" w:hAnsi="Times New Roman" w:cs="Times New Roman"/>
                <w:sz w:val="24"/>
                <w:szCs w:val="24"/>
              </w:rPr>
              <w:t>Report 16</w:t>
            </w:r>
          </w:p>
        </w:tc>
        <w:tc>
          <w:tcPr>
            <w:tcW w:w="5089" w:type="dxa"/>
            <w:tcBorders>
              <w:top w:val="single" w:sz="4" w:space="0" w:color="auto"/>
              <w:left w:val="single" w:sz="4" w:space="0" w:color="auto"/>
              <w:bottom w:val="double" w:sz="4" w:space="0" w:color="auto"/>
              <w:right w:val="single" w:sz="4" w:space="0" w:color="auto"/>
            </w:tcBorders>
            <w:hideMark/>
          </w:tcPr>
          <w:p w14:paraId="20616409" w14:textId="77777777" w:rsidR="005F7A8C" w:rsidRPr="008C6BE5" w:rsidRDefault="005F7A8C" w:rsidP="00ED49E7">
            <w:pPr>
              <w:keepNext/>
              <w:keepLines/>
              <w:jc w:val="both"/>
              <w:rPr>
                <w:rFonts w:ascii="Times New Roman" w:hAnsi="Times New Roman" w:cs="Times New Roman"/>
                <w:sz w:val="24"/>
                <w:szCs w:val="24"/>
              </w:rPr>
            </w:pPr>
            <w:r w:rsidRPr="008C6BE5">
              <w:rPr>
                <w:rFonts w:ascii="Times New Roman" w:hAnsi="Times New Roman" w:cs="Times New Roman"/>
                <w:sz w:val="24"/>
                <w:szCs w:val="24"/>
              </w:rPr>
              <w:t>Proposed construction of additional tourism units and associated infrastructure.</w:t>
            </w:r>
          </w:p>
        </w:tc>
        <w:tc>
          <w:tcPr>
            <w:tcW w:w="2375" w:type="dxa"/>
            <w:tcBorders>
              <w:top w:val="single" w:sz="4" w:space="0" w:color="auto"/>
              <w:left w:val="single" w:sz="4" w:space="0" w:color="auto"/>
              <w:bottom w:val="double" w:sz="4" w:space="0" w:color="auto"/>
              <w:right w:val="single" w:sz="4" w:space="0" w:color="auto"/>
            </w:tcBorders>
            <w:hideMark/>
          </w:tcPr>
          <w:p w14:paraId="53476C5C" w14:textId="77777777" w:rsidR="005F7A8C" w:rsidRPr="008C6BE5" w:rsidRDefault="005F7A8C" w:rsidP="00ED49E7">
            <w:pPr>
              <w:keepNext/>
              <w:keepLines/>
              <w:jc w:val="both"/>
              <w:rPr>
                <w:rFonts w:ascii="Times New Roman" w:hAnsi="Times New Roman" w:cs="Times New Roman"/>
                <w:sz w:val="24"/>
                <w:szCs w:val="24"/>
              </w:rPr>
            </w:pPr>
            <w:r w:rsidRPr="008C6BE5">
              <w:rPr>
                <w:rFonts w:ascii="Times New Roman" w:hAnsi="Times New Roman" w:cs="Times New Roman"/>
                <w:sz w:val="24"/>
                <w:szCs w:val="24"/>
              </w:rPr>
              <w:t>Mountain Zebra National Park</w:t>
            </w:r>
          </w:p>
        </w:tc>
        <w:tc>
          <w:tcPr>
            <w:tcW w:w="1559" w:type="dxa"/>
            <w:tcBorders>
              <w:top w:val="single" w:sz="4" w:space="0" w:color="auto"/>
              <w:left w:val="single" w:sz="4" w:space="0" w:color="auto"/>
              <w:bottom w:val="double" w:sz="4" w:space="0" w:color="auto"/>
              <w:right w:val="single" w:sz="4" w:space="0" w:color="auto"/>
            </w:tcBorders>
            <w:hideMark/>
          </w:tcPr>
          <w:p w14:paraId="7614DD03" w14:textId="77777777" w:rsidR="005F7A8C" w:rsidRPr="008C6BE5" w:rsidRDefault="005F7A8C" w:rsidP="00ED49E7">
            <w:pPr>
              <w:keepNext/>
              <w:keepLines/>
              <w:jc w:val="both"/>
              <w:rPr>
                <w:rFonts w:ascii="Times New Roman" w:hAnsi="Times New Roman" w:cs="Times New Roman"/>
                <w:sz w:val="24"/>
                <w:szCs w:val="24"/>
              </w:rPr>
            </w:pPr>
            <w:r w:rsidRPr="008C6BE5">
              <w:rPr>
                <w:rFonts w:ascii="Times New Roman" w:hAnsi="Times New Roman" w:cs="Times New Roman"/>
                <w:sz w:val="24"/>
                <w:szCs w:val="24"/>
              </w:rPr>
              <w:t>NEMA 2010</w:t>
            </w:r>
          </w:p>
        </w:tc>
      </w:tr>
      <w:tr w:rsidR="005F7A8C" w:rsidRPr="008C6BE5" w14:paraId="7B309515" w14:textId="77777777" w:rsidTr="00ED49E7">
        <w:tc>
          <w:tcPr>
            <w:tcW w:w="1467" w:type="dxa"/>
            <w:tcBorders>
              <w:top w:val="double" w:sz="4" w:space="0" w:color="auto"/>
              <w:left w:val="single" w:sz="4" w:space="0" w:color="auto"/>
              <w:bottom w:val="single" w:sz="4" w:space="0" w:color="auto"/>
              <w:right w:val="single" w:sz="4" w:space="0" w:color="auto"/>
            </w:tcBorders>
            <w:hideMark/>
          </w:tcPr>
          <w:p w14:paraId="6AC8E6C2" w14:textId="77777777" w:rsidR="005F7A8C" w:rsidRPr="008C6BE5" w:rsidRDefault="005F7A8C" w:rsidP="00ED49E7">
            <w:pPr>
              <w:keepNext/>
              <w:keepLines/>
              <w:jc w:val="both"/>
              <w:rPr>
                <w:rFonts w:ascii="Times New Roman" w:hAnsi="Times New Roman" w:cs="Times New Roman"/>
                <w:sz w:val="24"/>
                <w:szCs w:val="24"/>
              </w:rPr>
            </w:pPr>
            <w:r w:rsidRPr="008C6BE5">
              <w:rPr>
                <w:rFonts w:ascii="Times New Roman" w:hAnsi="Times New Roman" w:cs="Times New Roman"/>
                <w:sz w:val="24"/>
                <w:szCs w:val="24"/>
              </w:rPr>
              <w:t>Report 17</w:t>
            </w:r>
          </w:p>
        </w:tc>
        <w:tc>
          <w:tcPr>
            <w:tcW w:w="5089" w:type="dxa"/>
            <w:tcBorders>
              <w:top w:val="double" w:sz="4" w:space="0" w:color="auto"/>
              <w:left w:val="single" w:sz="4" w:space="0" w:color="auto"/>
              <w:bottom w:val="single" w:sz="4" w:space="0" w:color="auto"/>
              <w:right w:val="single" w:sz="4" w:space="0" w:color="auto"/>
            </w:tcBorders>
            <w:hideMark/>
          </w:tcPr>
          <w:p w14:paraId="384989D4" w14:textId="77777777" w:rsidR="005F7A8C" w:rsidRPr="008C6BE5" w:rsidRDefault="005F7A8C" w:rsidP="00ED49E7">
            <w:pPr>
              <w:keepNext/>
              <w:keepLines/>
              <w:jc w:val="both"/>
              <w:rPr>
                <w:rFonts w:ascii="Times New Roman" w:hAnsi="Times New Roman" w:cs="Times New Roman"/>
                <w:sz w:val="24"/>
                <w:szCs w:val="24"/>
              </w:rPr>
            </w:pPr>
            <w:r w:rsidRPr="008C6BE5">
              <w:rPr>
                <w:rFonts w:ascii="Times New Roman" w:hAnsi="Times New Roman" w:cs="Times New Roman"/>
                <w:sz w:val="24"/>
                <w:szCs w:val="24"/>
              </w:rPr>
              <w:t xml:space="preserve">Proposed upgrade of the </w:t>
            </w:r>
            <w:proofErr w:type="spellStart"/>
            <w:r w:rsidRPr="008C6BE5">
              <w:rPr>
                <w:rFonts w:ascii="Times New Roman" w:hAnsi="Times New Roman" w:cs="Times New Roman"/>
                <w:sz w:val="24"/>
                <w:szCs w:val="24"/>
              </w:rPr>
              <w:t>Kraalbaai</w:t>
            </w:r>
            <w:proofErr w:type="spellEnd"/>
            <w:r w:rsidRPr="008C6BE5">
              <w:rPr>
                <w:rFonts w:ascii="Times New Roman" w:hAnsi="Times New Roman" w:cs="Times New Roman"/>
                <w:sz w:val="24"/>
                <w:szCs w:val="24"/>
              </w:rPr>
              <w:t xml:space="preserve"> day visitors’ facilities. </w:t>
            </w:r>
          </w:p>
        </w:tc>
        <w:tc>
          <w:tcPr>
            <w:tcW w:w="2375" w:type="dxa"/>
            <w:tcBorders>
              <w:top w:val="double" w:sz="4" w:space="0" w:color="auto"/>
              <w:left w:val="single" w:sz="4" w:space="0" w:color="auto"/>
              <w:bottom w:val="single" w:sz="4" w:space="0" w:color="auto"/>
              <w:right w:val="single" w:sz="4" w:space="0" w:color="auto"/>
            </w:tcBorders>
            <w:hideMark/>
          </w:tcPr>
          <w:p w14:paraId="78394C79" w14:textId="77777777" w:rsidR="005F7A8C" w:rsidRPr="008C6BE5" w:rsidRDefault="005F7A8C" w:rsidP="00ED49E7">
            <w:pPr>
              <w:keepNext/>
              <w:keepLines/>
              <w:jc w:val="both"/>
              <w:rPr>
                <w:rFonts w:ascii="Times New Roman" w:hAnsi="Times New Roman" w:cs="Times New Roman"/>
                <w:sz w:val="24"/>
                <w:szCs w:val="24"/>
              </w:rPr>
            </w:pPr>
            <w:r w:rsidRPr="008C6BE5">
              <w:rPr>
                <w:rFonts w:ascii="Times New Roman" w:hAnsi="Times New Roman" w:cs="Times New Roman"/>
                <w:sz w:val="24"/>
                <w:szCs w:val="24"/>
              </w:rPr>
              <w:t>West Coast National Park</w:t>
            </w:r>
          </w:p>
        </w:tc>
        <w:tc>
          <w:tcPr>
            <w:tcW w:w="1559" w:type="dxa"/>
            <w:tcBorders>
              <w:top w:val="double" w:sz="4" w:space="0" w:color="auto"/>
              <w:left w:val="single" w:sz="4" w:space="0" w:color="auto"/>
              <w:bottom w:val="single" w:sz="4" w:space="0" w:color="auto"/>
              <w:right w:val="single" w:sz="4" w:space="0" w:color="auto"/>
            </w:tcBorders>
            <w:hideMark/>
          </w:tcPr>
          <w:p w14:paraId="4937C294" w14:textId="77777777" w:rsidR="005F7A8C" w:rsidRPr="008C6BE5" w:rsidRDefault="005F7A8C" w:rsidP="00ED49E7">
            <w:pPr>
              <w:keepNext/>
              <w:keepLines/>
              <w:jc w:val="both"/>
              <w:rPr>
                <w:rFonts w:ascii="Times New Roman" w:hAnsi="Times New Roman" w:cs="Times New Roman"/>
                <w:sz w:val="24"/>
                <w:szCs w:val="24"/>
              </w:rPr>
            </w:pPr>
            <w:r w:rsidRPr="008C6BE5">
              <w:rPr>
                <w:rFonts w:ascii="Times New Roman" w:hAnsi="Times New Roman" w:cs="Times New Roman"/>
                <w:sz w:val="24"/>
                <w:szCs w:val="24"/>
              </w:rPr>
              <w:t>NEMA 2014</w:t>
            </w:r>
          </w:p>
        </w:tc>
      </w:tr>
      <w:tr w:rsidR="005F7A8C" w:rsidRPr="008C6BE5" w14:paraId="09405996" w14:textId="77777777" w:rsidTr="00ED49E7">
        <w:tc>
          <w:tcPr>
            <w:tcW w:w="1467" w:type="dxa"/>
            <w:tcBorders>
              <w:top w:val="single" w:sz="4" w:space="0" w:color="auto"/>
              <w:left w:val="single" w:sz="4" w:space="0" w:color="auto"/>
              <w:bottom w:val="single" w:sz="4" w:space="0" w:color="auto"/>
              <w:right w:val="single" w:sz="4" w:space="0" w:color="auto"/>
            </w:tcBorders>
            <w:hideMark/>
          </w:tcPr>
          <w:p w14:paraId="11D4475C" w14:textId="77777777" w:rsidR="005F7A8C" w:rsidRPr="008C6BE5" w:rsidRDefault="005F7A8C" w:rsidP="00ED49E7">
            <w:pPr>
              <w:keepNext/>
              <w:keepLines/>
              <w:jc w:val="both"/>
              <w:rPr>
                <w:rFonts w:ascii="Times New Roman" w:hAnsi="Times New Roman" w:cs="Times New Roman"/>
                <w:sz w:val="24"/>
                <w:szCs w:val="24"/>
              </w:rPr>
            </w:pPr>
            <w:r w:rsidRPr="008C6BE5">
              <w:rPr>
                <w:rFonts w:ascii="Times New Roman" w:hAnsi="Times New Roman" w:cs="Times New Roman"/>
                <w:sz w:val="24"/>
                <w:szCs w:val="24"/>
              </w:rPr>
              <w:t>Report 18</w:t>
            </w:r>
          </w:p>
        </w:tc>
        <w:tc>
          <w:tcPr>
            <w:tcW w:w="5089" w:type="dxa"/>
            <w:tcBorders>
              <w:top w:val="single" w:sz="4" w:space="0" w:color="auto"/>
              <w:left w:val="single" w:sz="4" w:space="0" w:color="auto"/>
              <w:bottom w:val="single" w:sz="4" w:space="0" w:color="auto"/>
              <w:right w:val="single" w:sz="4" w:space="0" w:color="auto"/>
            </w:tcBorders>
            <w:hideMark/>
          </w:tcPr>
          <w:p w14:paraId="17C24A4C" w14:textId="77777777" w:rsidR="005F7A8C" w:rsidRPr="008C6BE5" w:rsidRDefault="005F7A8C" w:rsidP="00ED49E7">
            <w:pPr>
              <w:keepNext/>
              <w:keepLines/>
              <w:jc w:val="both"/>
              <w:rPr>
                <w:rFonts w:ascii="Times New Roman" w:hAnsi="Times New Roman" w:cs="Times New Roman"/>
                <w:sz w:val="24"/>
                <w:szCs w:val="24"/>
              </w:rPr>
            </w:pPr>
            <w:r w:rsidRPr="008C6BE5">
              <w:rPr>
                <w:rFonts w:ascii="Times New Roman" w:hAnsi="Times New Roman" w:cs="Times New Roman"/>
                <w:sz w:val="24"/>
                <w:szCs w:val="24"/>
              </w:rPr>
              <w:t xml:space="preserve">The Development of a tree-house for tourist accommodation, </w:t>
            </w:r>
            <w:proofErr w:type="spellStart"/>
            <w:r w:rsidRPr="008C6BE5">
              <w:rPr>
                <w:rFonts w:ascii="Times New Roman" w:hAnsi="Times New Roman" w:cs="Times New Roman"/>
                <w:sz w:val="24"/>
                <w:szCs w:val="24"/>
              </w:rPr>
              <w:t>Marataba</w:t>
            </w:r>
            <w:proofErr w:type="spellEnd"/>
            <w:r w:rsidRPr="008C6BE5">
              <w:rPr>
                <w:rFonts w:ascii="Times New Roman" w:hAnsi="Times New Roman" w:cs="Times New Roman"/>
                <w:sz w:val="24"/>
                <w:szCs w:val="24"/>
              </w:rPr>
              <w:t xml:space="preserve"> Safari Lodge in </w:t>
            </w:r>
            <w:proofErr w:type="spellStart"/>
            <w:r w:rsidRPr="008C6BE5">
              <w:rPr>
                <w:rFonts w:ascii="Times New Roman" w:hAnsi="Times New Roman" w:cs="Times New Roman"/>
                <w:sz w:val="24"/>
                <w:szCs w:val="24"/>
              </w:rPr>
              <w:t>Marakele</w:t>
            </w:r>
            <w:proofErr w:type="spellEnd"/>
            <w:r w:rsidRPr="008C6BE5">
              <w:rPr>
                <w:rFonts w:ascii="Times New Roman" w:hAnsi="Times New Roman" w:cs="Times New Roman"/>
                <w:sz w:val="24"/>
                <w:szCs w:val="24"/>
              </w:rPr>
              <w:t>.</w:t>
            </w:r>
          </w:p>
        </w:tc>
        <w:tc>
          <w:tcPr>
            <w:tcW w:w="2375" w:type="dxa"/>
            <w:tcBorders>
              <w:top w:val="single" w:sz="4" w:space="0" w:color="auto"/>
              <w:left w:val="single" w:sz="4" w:space="0" w:color="auto"/>
              <w:bottom w:val="single" w:sz="4" w:space="0" w:color="auto"/>
              <w:right w:val="single" w:sz="4" w:space="0" w:color="auto"/>
            </w:tcBorders>
            <w:hideMark/>
          </w:tcPr>
          <w:p w14:paraId="13A91017" w14:textId="77777777" w:rsidR="005F7A8C" w:rsidRPr="008C6BE5" w:rsidRDefault="005F7A8C" w:rsidP="00ED49E7">
            <w:pPr>
              <w:keepNext/>
              <w:keepLines/>
              <w:jc w:val="both"/>
              <w:rPr>
                <w:rFonts w:ascii="Times New Roman" w:hAnsi="Times New Roman" w:cs="Times New Roman"/>
                <w:sz w:val="24"/>
                <w:szCs w:val="24"/>
              </w:rPr>
            </w:pPr>
            <w:proofErr w:type="spellStart"/>
            <w:r w:rsidRPr="008C6BE5">
              <w:rPr>
                <w:rFonts w:ascii="Times New Roman" w:hAnsi="Times New Roman" w:cs="Times New Roman"/>
                <w:sz w:val="24"/>
                <w:szCs w:val="24"/>
              </w:rPr>
              <w:t>Marakele</w:t>
            </w:r>
            <w:proofErr w:type="spellEnd"/>
            <w:r w:rsidRPr="008C6BE5">
              <w:rPr>
                <w:rFonts w:ascii="Times New Roman" w:hAnsi="Times New Roman" w:cs="Times New Roman"/>
                <w:sz w:val="24"/>
                <w:szCs w:val="24"/>
              </w:rPr>
              <w:t xml:space="preserve"> National Park</w:t>
            </w:r>
          </w:p>
        </w:tc>
        <w:tc>
          <w:tcPr>
            <w:tcW w:w="1559" w:type="dxa"/>
            <w:tcBorders>
              <w:top w:val="single" w:sz="4" w:space="0" w:color="auto"/>
              <w:left w:val="single" w:sz="4" w:space="0" w:color="auto"/>
              <w:bottom w:val="single" w:sz="4" w:space="0" w:color="auto"/>
              <w:right w:val="single" w:sz="4" w:space="0" w:color="auto"/>
            </w:tcBorders>
            <w:hideMark/>
          </w:tcPr>
          <w:p w14:paraId="57DB0AF6" w14:textId="77777777" w:rsidR="005F7A8C" w:rsidRPr="008C6BE5" w:rsidRDefault="005F7A8C" w:rsidP="00ED49E7">
            <w:pPr>
              <w:keepNext/>
              <w:keepLines/>
              <w:jc w:val="both"/>
              <w:rPr>
                <w:rFonts w:ascii="Times New Roman" w:hAnsi="Times New Roman" w:cs="Times New Roman"/>
                <w:sz w:val="24"/>
                <w:szCs w:val="24"/>
              </w:rPr>
            </w:pPr>
            <w:r w:rsidRPr="008C6BE5">
              <w:rPr>
                <w:rFonts w:ascii="Times New Roman" w:hAnsi="Times New Roman" w:cs="Times New Roman"/>
                <w:sz w:val="24"/>
                <w:szCs w:val="24"/>
              </w:rPr>
              <w:t>NEMA 2014</w:t>
            </w:r>
          </w:p>
        </w:tc>
      </w:tr>
      <w:tr w:rsidR="005F7A8C" w:rsidRPr="008C6BE5" w14:paraId="3076C59B" w14:textId="77777777" w:rsidTr="00ED49E7">
        <w:tc>
          <w:tcPr>
            <w:tcW w:w="1467" w:type="dxa"/>
            <w:tcBorders>
              <w:top w:val="single" w:sz="4" w:space="0" w:color="auto"/>
              <w:left w:val="single" w:sz="4" w:space="0" w:color="auto"/>
              <w:bottom w:val="single" w:sz="4" w:space="0" w:color="auto"/>
              <w:right w:val="single" w:sz="4" w:space="0" w:color="auto"/>
            </w:tcBorders>
            <w:hideMark/>
          </w:tcPr>
          <w:p w14:paraId="04B97748" w14:textId="77777777" w:rsidR="005F7A8C" w:rsidRPr="008C6BE5" w:rsidRDefault="005F7A8C" w:rsidP="00ED49E7">
            <w:pPr>
              <w:keepNext/>
              <w:keepLines/>
              <w:jc w:val="both"/>
              <w:rPr>
                <w:rFonts w:ascii="Times New Roman" w:hAnsi="Times New Roman" w:cs="Times New Roman"/>
                <w:sz w:val="24"/>
                <w:szCs w:val="24"/>
              </w:rPr>
            </w:pPr>
            <w:r w:rsidRPr="008C6BE5">
              <w:rPr>
                <w:rFonts w:ascii="Times New Roman" w:hAnsi="Times New Roman" w:cs="Times New Roman"/>
                <w:sz w:val="24"/>
                <w:szCs w:val="24"/>
              </w:rPr>
              <w:t>Report 19</w:t>
            </w:r>
          </w:p>
        </w:tc>
        <w:tc>
          <w:tcPr>
            <w:tcW w:w="5089" w:type="dxa"/>
            <w:tcBorders>
              <w:top w:val="single" w:sz="4" w:space="0" w:color="auto"/>
              <w:left w:val="single" w:sz="4" w:space="0" w:color="auto"/>
              <w:bottom w:val="single" w:sz="4" w:space="0" w:color="auto"/>
              <w:right w:val="single" w:sz="4" w:space="0" w:color="auto"/>
            </w:tcBorders>
            <w:hideMark/>
          </w:tcPr>
          <w:p w14:paraId="5A21C9F0" w14:textId="77777777" w:rsidR="005F7A8C" w:rsidRPr="008C6BE5" w:rsidRDefault="005F7A8C" w:rsidP="00ED49E7">
            <w:pPr>
              <w:keepNext/>
              <w:keepLines/>
              <w:jc w:val="both"/>
              <w:rPr>
                <w:rFonts w:ascii="Times New Roman" w:hAnsi="Times New Roman" w:cs="Times New Roman"/>
                <w:sz w:val="24"/>
                <w:szCs w:val="24"/>
              </w:rPr>
            </w:pPr>
            <w:r w:rsidRPr="008C6BE5">
              <w:rPr>
                <w:rFonts w:ascii="Times New Roman" w:hAnsi="Times New Roman" w:cs="Times New Roman"/>
                <w:sz w:val="24"/>
                <w:szCs w:val="24"/>
              </w:rPr>
              <w:t xml:space="preserve">Lodge expansion and refurbishment of the </w:t>
            </w:r>
            <w:proofErr w:type="spellStart"/>
            <w:r w:rsidRPr="008C6BE5">
              <w:rPr>
                <w:rFonts w:ascii="Times New Roman" w:hAnsi="Times New Roman" w:cs="Times New Roman"/>
                <w:sz w:val="24"/>
                <w:szCs w:val="24"/>
              </w:rPr>
              <w:t>Singita</w:t>
            </w:r>
            <w:proofErr w:type="spellEnd"/>
            <w:r w:rsidRPr="008C6BE5">
              <w:rPr>
                <w:rFonts w:ascii="Times New Roman" w:hAnsi="Times New Roman" w:cs="Times New Roman"/>
                <w:sz w:val="24"/>
                <w:szCs w:val="24"/>
              </w:rPr>
              <w:t xml:space="preserve"> </w:t>
            </w:r>
            <w:proofErr w:type="spellStart"/>
            <w:r w:rsidRPr="008C6BE5">
              <w:rPr>
                <w:rFonts w:ascii="Times New Roman" w:hAnsi="Times New Roman" w:cs="Times New Roman"/>
                <w:sz w:val="24"/>
                <w:szCs w:val="24"/>
              </w:rPr>
              <w:t>Sweni</w:t>
            </w:r>
            <w:proofErr w:type="spellEnd"/>
            <w:r w:rsidRPr="008C6BE5">
              <w:rPr>
                <w:rFonts w:ascii="Times New Roman" w:hAnsi="Times New Roman" w:cs="Times New Roman"/>
                <w:sz w:val="24"/>
                <w:szCs w:val="24"/>
              </w:rPr>
              <w:t xml:space="preserve"> Lodge, in the </w:t>
            </w:r>
            <w:proofErr w:type="spellStart"/>
            <w:r w:rsidRPr="008C6BE5">
              <w:rPr>
                <w:rFonts w:ascii="Times New Roman" w:hAnsi="Times New Roman" w:cs="Times New Roman"/>
                <w:sz w:val="24"/>
                <w:szCs w:val="24"/>
              </w:rPr>
              <w:t>Singita</w:t>
            </w:r>
            <w:proofErr w:type="spellEnd"/>
            <w:r w:rsidRPr="008C6BE5">
              <w:rPr>
                <w:rFonts w:ascii="Times New Roman" w:hAnsi="Times New Roman" w:cs="Times New Roman"/>
                <w:sz w:val="24"/>
                <w:szCs w:val="24"/>
              </w:rPr>
              <w:t xml:space="preserve"> Private Concession.</w:t>
            </w:r>
          </w:p>
        </w:tc>
        <w:tc>
          <w:tcPr>
            <w:tcW w:w="2375" w:type="dxa"/>
            <w:tcBorders>
              <w:top w:val="single" w:sz="4" w:space="0" w:color="auto"/>
              <w:left w:val="single" w:sz="4" w:space="0" w:color="auto"/>
              <w:bottom w:val="single" w:sz="4" w:space="0" w:color="auto"/>
              <w:right w:val="single" w:sz="4" w:space="0" w:color="auto"/>
            </w:tcBorders>
            <w:hideMark/>
          </w:tcPr>
          <w:p w14:paraId="5D4CF2A6" w14:textId="77777777" w:rsidR="005F7A8C" w:rsidRPr="008C6BE5" w:rsidRDefault="005F7A8C" w:rsidP="00ED49E7">
            <w:pPr>
              <w:keepNext/>
              <w:keepLines/>
              <w:jc w:val="both"/>
              <w:rPr>
                <w:rFonts w:ascii="Times New Roman" w:hAnsi="Times New Roman" w:cs="Times New Roman"/>
                <w:sz w:val="24"/>
                <w:szCs w:val="24"/>
              </w:rPr>
            </w:pPr>
            <w:r w:rsidRPr="008C6BE5">
              <w:rPr>
                <w:rFonts w:ascii="Times New Roman" w:hAnsi="Times New Roman" w:cs="Times New Roman"/>
                <w:sz w:val="24"/>
                <w:szCs w:val="24"/>
              </w:rPr>
              <w:t>Kruger National Park</w:t>
            </w:r>
          </w:p>
        </w:tc>
        <w:tc>
          <w:tcPr>
            <w:tcW w:w="1559" w:type="dxa"/>
            <w:tcBorders>
              <w:top w:val="single" w:sz="4" w:space="0" w:color="auto"/>
              <w:left w:val="single" w:sz="4" w:space="0" w:color="auto"/>
              <w:bottom w:val="single" w:sz="4" w:space="0" w:color="auto"/>
              <w:right w:val="single" w:sz="4" w:space="0" w:color="auto"/>
            </w:tcBorders>
            <w:hideMark/>
          </w:tcPr>
          <w:p w14:paraId="6C05AACF" w14:textId="77777777" w:rsidR="005F7A8C" w:rsidRPr="008C6BE5" w:rsidRDefault="005F7A8C" w:rsidP="00ED49E7">
            <w:pPr>
              <w:keepNext/>
              <w:keepLines/>
              <w:jc w:val="both"/>
              <w:rPr>
                <w:rFonts w:ascii="Times New Roman" w:hAnsi="Times New Roman" w:cs="Times New Roman"/>
                <w:sz w:val="24"/>
                <w:szCs w:val="24"/>
              </w:rPr>
            </w:pPr>
            <w:r w:rsidRPr="008C6BE5">
              <w:rPr>
                <w:rFonts w:ascii="Times New Roman" w:hAnsi="Times New Roman" w:cs="Times New Roman"/>
                <w:sz w:val="24"/>
                <w:szCs w:val="24"/>
              </w:rPr>
              <w:t>NEMA 2017</w:t>
            </w:r>
          </w:p>
        </w:tc>
      </w:tr>
      <w:tr w:rsidR="005F7A8C" w:rsidRPr="008C6BE5" w14:paraId="61CEC4F9" w14:textId="77777777" w:rsidTr="00ED49E7">
        <w:tc>
          <w:tcPr>
            <w:tcW w:w="1467" w:type="dxa"/>
            <w:tcBorders>
              <w:top w:val="single" w:sz="4" w:space="0" w:color="auto"/>
              <w:left w:val="single" w:sz="4" w:space="0" w:color="auto"/>
              <w:bottom w:val="single" w:sz="4" w:space="0" w:color="auto"/>
              <w:right w:val="single" w:sz="4" w:space="0" w:color="auto"/>
            </w:tcBorders>
            <w:hideMark/>
          </w:tcPr>
          <w:p w14:paraId="57878F44" w14:textId="77777777" w:rsidR="005F7A8C" w:rsidRPr="008C6BE5" w:rsidRDefault="005F7A8C" w:rsidP="00ED49E7">
            <w:pPr>
              <w:keepNext/>
              <w:keepLines/>
              <w:jc w:val="both"/>
              <w:rPr>
                <w:rFonts w:ascii="Times New Roman" w:hAnsi="Times New Roman" w:cs="Times New Roman"/>
                <w:sz w:val="24"/>
                <w:szCs w:val="24"/>
              </w:rPr>
            </w:pPr>
            <w:r w:rsidRPr="008C6BE5">
              <w:rPr>
                <w:rFonts w:ascii="Times New Roman" w:hAnsi="Times New Roman" w:cs="Times New Roman"/>
                <w:sz w:val="24"/>
                <w:szCs w:val="24"/>
              </w:rPr>
              <w:t>Report 20</w:t>
            </w:r>
          </w:p>
        </w:tc>
        <w:tc>
          <w:tcPr>
            <w:tcW w:w="5089" w:type="dxa"/>
            <w:tcBorders>
              <w:top w:val="single" w:sz="4" w:space="0" w:color="auto"/>
              <w:left w:val="single" w:sz="4" w:space="0" w:color="auto"/>
              <w:bottom w:val="single" w:sz="4" w:space="0" w:color="auto"/>
              <w:right w:val="single" w:sz="4" w:space="0" w:color="auto"/>
            </w:tcBorders>
            <w:hideMark/>
          </w:tcPr>
          <w:p w14:paraId="06901A3E" w14:textId="77777777" w:rsidR="005F7A8C" w:rsidRPr="008C6BE5" w:rsidRDefault="005F7A8C" w:rsidP="00ED49E7">
            <w:pPr>
              <w:keepNext/>
              <w:keepLines/>
              <w:jc w:val="both"/>
              <w:rPr>
                <w:rFonts w:ascii="Times New Roman" w:hAnsi="Times New Roman" w:cs="Times New Roman"/>
                <w:sz w:val="24"/>
                <w:szCs w:val="24"/>
              </w:rPr>
            </w:pPr>
            <w:r w:rsidRPr="008C6BE5">
              <w:rPr>
                <w:rFonts w:ascii="Times New Roman" w:hAnsi="Times New Roman" w:cs="Times New Roman"/>
                <w:sz w:val="24"/>
                <w:szCs w:val="24"/>
              </w:rPr>
              <w:t xml:space="preserve">Proposed </w:t>
            </w:r>
            <w:proofErr w:type="spellStart"/>
            <w:r w:rsidRPr="008C6BE5">
              <w:rPr>
                <w:rFonts w:ascii="Times New Roman" w:hAnsi="Times New Roman" w:cs="Times New Roman"/>
                <w:sz w:val="24"/>
                <w:szCs w:val="24"/>
              </w:rPr>
              <w:t>Shangoni</w:t>
            </w:r>
            <w:proofErr w:type="spellEnd"/>
            <w:r w:rsidRPr="008C6BE5">
              <w:rPr>
                <w:rFonts w:ascii="Times New Roman" w:hAnsi="Times New Roman" w:cs="Times New Roman"/>
                <w:sz w:val="24"/>
                <w:szCs w:val="24"/>
              </w:rPr>
              <w:t xml:space="preserve"> gate development.</w:t>
            </w:r>
          </w:p>
        </w:tc>
        <w:tc>
          <w:tcPr>
            <w:tcW w:w="2375" w:type="dxa"/>
            <w:tcBorders>
              <w:top w:val="single" w:sz="4" w:space="0" w:color="auto"/>
              <w:left w:val="single" w:sz="4" w:space="0" w:color="auto"/>
              <w:bottom w:val="single" w:sz="4" w:space="0" w:color="auto"/>
              <w:right w:val="single" w:sz="4" w:space="0" w:color="auto"/>
            </w:tcBorders>
            <w:hideMark/>
          </w:tcPr>
          <w:p w14:paraId="614B7DA2" w14:textId="77777777" w:rsidR="005F7A8C" w:rsidRPr="008C6BE5" w:rsidRDefault="005F7A8C" w:rsidP="00ED49E7">
            <w:pPr>
              <w:keepNext/>
              <w:keepLines/>
              <w:jc w:val="both"/>
              <w:rPr>
                <w:rFonts w:ascii="Times New Roman" w:hAnsi="Times New Roman" w:cs="Times New Roman"/>
                <w:sz w:val="24"/>
                <w:szCs w:val="24"/>
              </w:rPr>
            </w:pPr>
            <w:r w:rsidRPr="008C6BE5">
              <w:rPr>
                <w:rFonts w:ascii="Times New Roman" w:hAnsi="Times New Roman" w:cs="Times New Roman"/>
                <w:sz w:val="24"/>
                <w:szCs w:val="24"/>
              </w:rPr>
              <w:t>Kruger National Park</w:t>
            </w:r>
          </w:p>
        </w:tc>
        <w:tc>
          <w:tcPr>
            <w:tcW w:w="1559" w:type="dxa"/>
            <w:tcBorders>
              <w:top w:val="single" w:sz="4" w:space="0" w:color="auto"/>
              <w:left w:val="single" w:sz="4" w:space="0" w:color="auto"/>
              <w:bottom w:val="single" w:sz="4" w:space="0" w:color="auto"/>
              <w:right w:val="single" w:sz="4" w:space="0" w:color="auto"/>
            </w:tcBorders>
            <w:hideMark/>
          </w:tcPr>
          <w:p w14:paraId="281FAA23" w14:textId="77777777" w:rsidR="005F7A8C" w:rsidRPr="008C6BE5" w:rsidRDefault="005F7A8C" w:rsidP="00ED49E7">
            <w:pPr>
              <w:keepNext/>
              <w:keepLines/>
              <w:jc w:val="both"/>
              <w:rPr>
                <w:rFonts w:ascii="Times New Roman" w:hAnsi="Times New Roman" w:cs="Times New Roman"/>
                <w:sz w:val="24"/>
                <w:szCs w:val="24"/>
              </w:rPr>
            </w:pPr>
            <w:r w:rsidRPr="008C6BE5">
              <w:rPr>
                <w:rFonts w:ascii="Times New Roman" w:hAnsi="Times New Roman" w:cs="Times New Roman"/>
                <w:sz w:val="24"/>
                <w:szCs w:val="24"/>
              </w:rPr>
              <w:t>NEMA 2014</w:t>
            </w:r>
          </w:p>
        </w:tc>
      </w:tr>
      <w:tr w:rsidR="005F7A8C" w:rsidRPr="008C6BE5" w14:paraId="79D54D7B" w14:textId="77777777" w:rsidTr="00ED49E7">
        <w:tc>
          <w:tcPr>
            <w:tcW w:w="1467" w:type="dxa"/>
            <w:tcBorders>
              <w:top w:val="single" w:sz="4" w:space="0" w:color="auto"/>
              <w:left w:val="single" w:sz="4" w:space="0" w:color="auto"/>
              <w:bottom w:val="single" w:sz="4" w:space="0" w:color="auto"/>
              <w:right w:val="single" w:sz="4" w:space="0" w:color="auto"/>
            </w:tcBorders>
            <w:hideMark/>
          </w:tcPr>
          <w:p w14:paraId="54677081" w14:textId="77777777" w:rsidR="005F7A8C" w:rsidRPr="008C6BE5" w:rsidRDefault="005F7A8C" w:rsidP="00ED49E7">
            <w:pPr>
              <w:keepNext/>
              <w:keepLines/>
              <w:jc w:val="both"/>
              <w:rPr>
                <w:rFonts w:ascii="Times New Roman" w:hAnsi="Times New Roman" w:cs="Times New Roman"/>
                <w:sz w:val="24"/>
                <w:szCs w:val="24"/>
              </w:rPr>
            </w:pPr>
            <w:r w:rsidRPr="008C6BE5">
              <w:rPr>
                <w:rFonts w:ascii="Times New Roman" w:hAnsi="Times New Roman" w:cs="Times New Roman"/>
                <w:sz w:val="24"/>
                <w:szCs w:val="24"/>
              </w:rPr>
              <w:t>Report 21</w:t>
            </w:r>
          </w:p>
        </w:tc>
        <w:tc>
          <w:tcPr>
            <w:tcW w:w="5089" w:type="dxa"/>
            <w:tcBorders>
              <w:top w:val="single" w:sz="4" w:space="0" w:color="auto"/>
              <w:left w:val="single" w:sz="4" w:space="0" w:color="auto"/>
              <w:bottom w:val="single" w:sz="4" w:space="0" w:color="auto"/>
              <w:right w:val="single" w:sz="4" w:space="0" w:color="auto"/>
            </w:tcBorders>
            <w:hideMark/>
          </w:tcPr>
          <w:p w14:paraId="1F53DBDB" w14:textId="77777777" w:rsidR="005F7A8C" w:rsidRPr="008C6BE5" w:rsidRDefault="005F7A8C" w:rsidP="00ED49E7">
            <w:pPr>
              <w:keepNext/>
              <w:keepLines/>
              <w:jc w:val="both"/>
              <w:rPr>
                <w:rFonts w:ascii="Times New Roman" w:hAnsi="Times New Roman" w:cs="Times New Roman"/>
                <w:sz w:val="24"/>
                <w:szCs w:val="24"/>
              </w:rPr>
            </w:pPr>
            <w:r w:rsidRPr="008C6BE5">
              <w:rPr>
                <w:rFonts w:ascii="Times New Roman" w:hAnsi="Times New Roman" w:cs="Times New Roman"/>
                <w:sz w:val="24"/>
                <w:szCs w:val="24"/>
              </w:rPr>
              <w:t xml:space="preserve">Proposed </w:t>
            </w:r>
            <w:proofErr w:type="spellStart"/>
            <w:r w:rsidRPr="008C6BE5">
              <w:rPr>
                <w:rFonts w:ascii="Times New Roman" w:hAnsi="Times New Roman" w:cs="Times New Roman"/>
                <w:sz w:val="24"/>
                <w:szCs w:val="24"/>
              </w:rPr>
              <w:t>Dawid</w:t>
            </w:r>
            <w:proofErr w:type="spellEnd"/>
            <w:r w:rsidRPr="008C6BE5">
              <w:rPr>
                <w:rFonts w:ascii="Times New Roman" w:hAnsi="Times New Roman" w:cs="Times New Roman"/>
                <w:sz w:val="24"/>
                <w:szCs w:val="24"/>
              </w:rPr>
              <w:t xml:space="preserve"> </w:t>
            </w:r>
            <w:proofErr w:type="spellStart"/>
            <w:r w:rsidRPr="008C6BE5">
              <w:rPr>
                <w:rFonts w:ascii="Times New Roman" w:hAnsi="Times New Roman" w:cs="Times New Roman"/>
                <w:sz w:val="24"/>
                <w:szCs w:val="24"/>
              </w:rPr>
              <w:t>Kruiper</w:t>
            </w:r>
            <w:proofErr w:type="spellEnd"/>
            <w:r w:rsidRPr="008C6BE5">
              <w:rPr>
                <w:rFonts w:ascii="Times New Roman" w:hAnsi="Times New Roman" w:cs="Times New Roman"/>
                <w:sz w:val="24"/>
                <w:szCs w:val="24"/>
              </w:rPr>
              <w:t xml:space="preserve"> Rest Camp and picnic sites at the </w:t>
            </w:r>
            <w:proofErr w:type="spellStart"/>
            <w:r w:rsidRPr="008C6BE5">
              <w:rPr>
                <w:rFonts w:ascii="Times New Roman" w:hAnsi="Times New Roman" w:cs="Times New Roman"/>
                <w:sz w:val="24"/>
                <w:szCs w:val="24"/>
              </w:rPr>
              <w:t>Veertiende</w:t>
            </w:r>
            <w:proofErr w:type="spellEnd"/>
            <w:r w:rsidRPr="008C6BE5">
              <w:rPr>
                <w:rFonts w:ascii="Times New Roman" w:hAnsi="Times New Roman" w:cs="Times New Roman"/>
                <w:sz w:val="24"/>
                <w:szCs w:val="24"/>
              </w:rPr>
              <w:t xml:space="preserve"> and </w:t>
            </w:r>
            <w:proofErr w:type="spellStart"/>
            <w:r w:rsidRPr="008C6BE5">
              <w:rPr>
                <w:rFonts w:ascii="Times New Roman" w:hAnsi="Times New Roman" w:cs="Times New Roman"/>
                <w:sz w:val="24"/>
                <w:szCs w:val="24"/>
              </w:rPr>
              <w:t>Bedinkt</w:t>
            </w:r>
            <w:proofErr w:type="spellEnd"/>
            <w:r w:rsidRPr="008C6BE5">
              <w:rPr>
                <w:rFonts w:ascii="Times New Roman" w:hAnsi="Times New Roman" w:cs="Times New Roman"/>
                <w:sz w:val="24"/>
                <w:szCs w:val="24"/>
              </w:rPr>
              <w:t xml:space="preserve"> Waterholes.</w:t>
            </w:r>
          </w:p>
        </w:tc>
        <w:tc>
          <w:tcPr>
            <w:tcW w:w="2375" w:type="dxa"/>
            <w:tcBorders>
              <w:top w:val="single" w:sz="4" w:space="0" w:color="auto"/>
              <w:left w:val="single" w:sz="4" w:space="0" w:color="auto"/>
              <w:bottom w:val="single" w:sz="4" w:space="0" w:color="auto"/>
              <w:right w:val="single" w:sz="4" w:space="0" w:color="auto"/>
            </w:tcBorders>
            <w:hideMark/>
          </w:tcPr>
          <w:p w14:paraId="6F2635F9" w14:textId="77777777" w:rsidR="005F7A8C" w:rsidRPr="008C6BE5" w:rsidRDefault="005F7A8C" w:rsidP="00ED49E7">
            <w:pPr>
              <w:keepNext/>
              <w:keepLines/>
              <w:jc w:val="both"/>
              <w:rPr>
                <w:rFonts w:ascii="Times New Roman" w:hAnsi="Times New Roman" w:cs="Times New Roman"/>
                <w:sz w:val="24"/>
                <w:szCs w:val="24"/>
              </w:rPr>
            </w:pPr>
            <w:r w:rsidRPr="008C6BE5">
              <w:rPr>
                <w:rFonts w:ascii="Times New Roman" w:hAnsi="Times New Roman" w:cs="Times New Roman"/>
                <w:sz w:val="24"/>
                <w:szCs w:val="24"/>
              </w:rPr>
              <w:t>Kalahari Gemsbok National Park</w:t>
            </w:r>
          </w:p>
        </w:tc>
        <w:tc>
          <w:tcPr>
            <w:tcW w:w="1559" w:type="dxa"/>
            <w:tcBorders>
              <w:top w:val="single" w:sz="4" w:space="0" w:color="auto"/>
              <w:left w:val="single" w:sz="4" w:space="0" w:color="auto"/>
              <w:bottom w:val="single" w:sz="4" w:space="0" w:color="auto"/>
              <w:right w:val="single" w:sz="4" w:space="0" w:color="auto"/>
            </w:tcBorders>
            <w:hideMark/>
          </w:tcPr>
          <w:p w14:paraId="27F1945C" w14:textId="77777777" w:rsidR="005F7A8C" w:rsidRPr="008C6BE5" w:rsidRDefault="005F7A8C" w:rsidP="00ED49E7">
            <w:pPr>
              <w:keepNext/>
              <w:keepLines/>
              <w:jc w:val="both"/>
              <w:rPr>
                <w:rFonts w:ascii="Times New Roman" w:hAnsi="Times New Roman" w:cs="Times New Roman"/>
                <w:sz w:val="24"/>
                <w:szCs w:val="24"/>
              </w:rPr>
            </w:pPr>
            <w:r w:rsidRPr="008C6BE5">
              <w:rPr>
                <w:rFonts w:ascii="Times New Roman" w:hAnsi="Times New Roman" w:cs="Times New Roman"/>
                <w:sz w:val="24"/>
                <w:szCs w:val="24"/>
              </w:rPr>
              <w:t>NEMA 2014</w:t>
            </w:r>
          </w:p>
        </w:tc>
      </w:tr>
      <w:tr w:rsidR="005F7A8C" w:rsidRPr="008C6BE5" w14:paraId="4F7A7A9F" w14:textId="77777777" w:rsidTr="00ED49E7">
        <w:tc>
          <w:tcPr>
            <w:tcW w:w="1467" w:type="dxa"/>
            <w:tcBorders>
              <w:top w:val="single" w:sz="4" w:space="0" w:color="auto"/>
              <w:left w:val="single" w:sz="4" w:space="0" w:color="auto"/>
              <w:bottom w:val="single" w:sz="4" w:space="0" w:color="auto"/>
              <w:right w:val="single" w:sz="4" w:space="0" w:color="auto"/>
            </w:tcBorders>
            <w:hideMark/>
          </w:tcPr>
          <w:p w14:paraId="070A7381" w14:textId="77777777" w:rsidR="005F7A8C" w:rsidRPr="008C6BE5" w:rsidRDefault="005F7A8C" w:rsidP="00ED49E7">
            <w:pPr>
              <w:keepNext/>
              <w:keepLines/>
              <w:jc w:val="both"/>
              <w:rPr>
                <w:rFonts w:ascii="Times New Roman" w:hAnsi="Times New Roman" w:cs="Times New Roman"/>
                <w:sz w:val="24"/>
                <w:szCs w:val="24"/>
              </w:rPr>
            </w:pPr>
            <w:r w:rsidRPr="008C6BE5">
              <w:rPr>
                <w:rFonts w:ascii="Times New Roman" w:hAnsi="Times New Roman" w:cs="Times New Roman"/>
                <w:sz w:val="24"/>
                <w:szCs w:val="24"/>
              </w:rPr>
              <w:t>Report 22</w:t>
            </w:r>
          </w:p>
        </w:tc>
        <w:tc>
          <w:tcPr>
            <w:tcW w:w="5089" w:type="dxa"/>
            <w:tcBorders>
              <w:top w:val="single" w:sz="4" w:space="0" w:color="auto"/>
              <w:left w:val="single" w:sz="4" w:space="0" w:color="auto"/>
              <w:bottom w:val="single" w:sz="4" w:space="0" w:color="auto"/>
              <w:right w:val="single" w:sz="4" w:space="0" w:color="auto"/>
            </w:tcBorders>
            <w:hideMark/>
          </w:tcPr>
          <w:p w14:paraId="36FDCD3E" w14:textId="77777777" w:rsidR="005F7A8C" w:rsidRPr="008C6BE5" w:rsidRDefault="005F7A8C" w:rsidP="00ED49E7">
            <w:pPr>
              <w:keepNext/>
              <w:keepLines/>
              <w:jc w:val="both"/>
              <w:rPr>
                <w:rFonts w:ascii="Times New Roman" w:hAnsi="Times New Roman" w:cs="Times New Roman"/>
                <w:sz w:val="24"/>
                <w:szCs w:val="24"/>
              </w:rPr>
            </w:pPr>
            <w:r w:rsidRPr="008C6BE5">
              <w:rPr>
                <w:rFonts w:ascii="Times New Roman" w:hAnsi="Times New Roman" w:cs="Times New Roman"/>
                <w:sz w:val="24"/>
                <w:szCs w:val="24"/>
              </w:rPr>
              <w:t>Proposed development of the Phalaborwa Wildlife Activity Hub.</w:t>
            </w:r>
          </w:p>
        </w:tc>
        <w:tc>
          <w:tcPr>
            <w:tcW w:w="2375" w:type="dxa"/>
            <w:tcBorders>
              <w:top w:val="single" w:sz="4" w:space="0" w:color="auto"/>
              <w:left w:val="single" w:sz="4" w:space="0" w:color="auto"/>
              <w:bottom w:val="single" w:sz="4" w:space="0" w:color="auto"/>
              <w:right w:val="single" w:sz="4" w:space="0" w:color="auto"/>
            </w:tcBorders>
            <w:hideMark/>
          </w:tcPr>
          <w:p w14:paraId="41B791E6" w14:textId="77777777" w:rsidR="005F7A8C" w:rsidRPr="008C6BE5" w:rsidRDefault="005F7A8C" w:rsidP="00ED49E7">
            <w:pPr>
              <w:keepNext/>
              <w:keepLines/>
              <w:jc w:val="both"/>
              <w:rPr>
                <w:rFonts w:ascii="Times New Roman" w:hAnsi="Times New Roman" w:cs="Times New Roman"/>
                <w:sz w:val="24"/>
                <w:szCs w:val="24"/>
              </w:rPr>
            </w:pPr>
            <w:r w:rsidRPr="008C6BE5">
              <w:rPr>
                <w:rFonts w:ascii="Times New Roman" w:hAnsi="Times New Roman" w:cs="Times New Roman"/>
                <w:sz w:val="24"/>
                <w:szCs w:val="24"/>
              </w:rPr>
              <w:t>Kruger National Park</w:t>
            </w:r>
          </w:p>
        </w:tc>
        <w:tc>
          <w:tcPr>
            <w:tcW w:w="1559" w:type="dxa"/>
            <w:tcBorders>
              <w:top w:val="single" w:sz="4" w:space="0" w:color="auto"/>
              <w:left w:val="single" w:sz="4" w:space="0" w:color="auto"/>
              <w:bottom w:val="single" w:sz="4" w:space="0" w:color="auto"/>
              <w:right w:val="single" w:sz="4" w:space="0" w:color="auto"/>
            </w:tcBorders>
            <w:hideMark/>
          </w:tcPr>
          <w:p w14:paraId="3A64FE3F" w14:textId="77777777" w:rsidR="005F7A8C" w:rsidRPr="008C6BE5" w:rsidRDefault="005F7A8C" w:rsidP="00ED49E7">
            <w:pPr>
              <w:keepNext/>
              <w:keepLines/>
              <w:jc w:val="both"/>
              <w:rPr>
                <w:rFonts w:ascii="Times New Roman" w:hAnsi="Times New Roman" w:cs="Times New Roman"/>
                <w:sz w:val="24"/>
                <w:szCs w:val="24"/>
              </w:rPr>
            </w:pPr>
            <w:r w:rsidRPr="008C6BE5">
              <w:rPr>
                <w:rFonts w:ascii="Times New Roman" w:hAnsi="Times New Roman" w:cs="Times New Roman"/>
                <w:sz w:val="24"/>
                <w:szCs w:val="24"/>
              </w:rPr>
              <w:t>NEMA 2017</w:t>
            </w:r>
          </w:p>
        </w:tc>
      </w:tr>
      <w:tr w:rsidR="005F7A8C" w:rsidRPr="008C6BE5" w14:paraId="1EB16FCD" w14:textId="77777777" w:rsidTr="00ED49E7">
        <w:tc>
          <w:tcPr>
            <w:tcW w:w="1467" w:type="dxa"/>
            <w:tcBorders>
              <w:top w:val="single" w:sz="4" w:space="0" w:color="auto"/>
              <w:left w:val="single" w:sz="4" w:space="0" w:color="auto"/>
              <w:bottom w:val="single" w:sz="4" w:space="0" w:color="auto"/>
              <w:right w:val="single" w:sz="4" w:space="0" w:color="auto"/>
            </w:tcBorders>
            <w:hideMark/>
          </w:tcPr>
          <w:p w14:paraId="28BF0765" w14:textId="77777777" w:rsidR="005F7A8C" w:rsidRPr="008C6BE5" w:rsidRDefault="005F7A8C" w:rsidP="00ED49E7">
            <w:pPr>
              <w:keepNext/>
              <w:keepLines/>
              <w:jc w:val="both"/>
              <w:rPr>
                <w:rFonts w:ascii="Times New Roman" w:hAnsi="Times New Roman" w:cs="Times New Roman"/>
                <w:sz w:val="24"/>
                <w:szCs w:val="24"/>
              </w:rPr>
            </w:pPr>
            <w:r w:rsidRPr="008C6BE5">
              <w:rPr>
                <w:rFonts w:ascii="Times New Roman" w:hAnsi="Times New Roman" w:cs="Times New Roman"/>
                <w:sz w:val="24"/>
                <w:szCs w:val="24"/>
              </w:rPr>
              <w:t>Report 23</w:t>
            </w:r>
          </w:p>
        </w:tc>
        <w:tc>
          <w:tcPr>
            <w:tcW w:w="5089" w:type="dxa"/>
            <w:tcBorders>
              <w:top w:val="single" w:sz="4" w:space="0" w:color="auto"/>
              <w:left w:val="single" w:sz="4" w:space="0" w:color="auto"/>
              <w:bottom w:val="single" w:sz="4" w:space="0" w:color="auto"/>
              <w:right w:val="single" w:sz="4" w:space="0" w:color="auto"/>
            </w:tcBorders>
            <w:hideMark/>
          </w:tcPr>
          <w:p w14:paraId="438B7B2B" w14:textId="77777777" w:rsidR="005F7A8C" w:rsidRPr="008C6BE5" w:rsidRDefault="005F7A8C" w:rsidP="00ED49E7">
            <w:pPr>
              <w:keepNext/>
              <w:keepLines/>
              <w:jc w:val="both"/>
              <w:rPr>
                <w:rFonts w:ascii="Times New Roman" w:hAnsi="Times New Roman" w:cs="Times New Roman"/>
                <w:sz w:val="24"/>
                <w:szCs w:val="24"/>
              </w:rPr>
            </w:pPr>
            <w:r w:rsidRPr="008C6BE5">
              <w:rPr>
                <w:rFonts w:ascii="Times New Roman" w:hAnsi="Times New Roman" w:cs="Times New Roman"/>
                <w:sz w:val="24"/>
                <w:szCs w:val="24"/>
              </w:rPr>
              <w:t xml:space="preserve">Proposed development of new access roads and staff accommodation in the </w:t>
            </w:r>
            <w:proofErr w:type="spellStart"/>
            <w:r w:rsidRPr="008C6BE5">
              <w:rPr>
                <w:rFonts w:ascii="Times New Roman" w:hAnsi="Times New Roman" w:cs="Times New Roman"/>
                <w:sz w:val="24"/>
                <w:szCs w:val="24"/>
              </w:rPr>
              <w:t>Marataba</w:t>
            </w:r>
            <w:proofErr w:type="spellEnd"/>
            <w:r w:rsidRPr="008C6BE5">
              <w:rPr>
                <w:rFonts w:ascii="Times New Roman" w:hAnsi="Times New Roman" w:cs="Times New Roman"/>
                <w:sz w:val="24"/>
                <w:szCs w:val="24"/>
              </w:rPr>
              <w:t xml:space="preserve"> Section of the </w:t>
            </w:r>
            <w:proofErr w:type="spellStart"/>
            <w:r w:rsidRPr="008C6BE5">
              <w:rPr>
                <w:rFonts w:ascii="Times New Roman" w:hAnsi="Times New Roman" w:cs="Times New Roman"/>
                <w:sz w:val="24"/>
                <w:szCs w:val="24"/>
              </w:rPr>
              <w:t>Marakele</w:t>
            </w:r>
            <w:proofErr w:type="spellEnd"/>
            <w:r w:rsidRPr="008C6BE5">
              <w:rPr>
                <w:rFonts w:ascii="Times New Roman" w:hAnsi="Times New Roman" w:cs="Times New Roman"/>
                <w:sz w:val="24"/>
                <w:szCs w:val="24"/>
              </w:rPr>
              <w:t xml:space="preserve"> National Park.</w:t>
            </w:r>
          </w:p>
        </w:tc>
        <w:tc>
          <w:tcPr>
            <w:tcW w:w="2375" w:type="dxa"/>
            <w:tcBorders>
              <w:top w:val="single" w:sz="4" w:space="0" w:color="auto"/>
              <w:left w:val="single" w:sz="4" w:space="0" w:color="auto"/>
              <w:bottom w:val="single" w:sz="4" w:space="0" w:color="auto"/>
              <w:right w:val="single" w:sz="4" w:space="0" w:color="auto"/>
            </w:tcBorders>
            <w:hideMark/>
          </w:tcPr>
          <w:p w14:paraId="5900F36A" w14:textId="77777777" w:rsidR="005F7A8C" w:rsidRPr="008C6BE5" w:rsidRDefault="005F7A8C" w:rsidP="00ED49E7">
            <w:pPr>
              <w:keepNext/>
              <w:keepLines/>
              <w:jc w:val="both"/>
              <w:rPr>
                <w:rFonts w:ascii="Times New Roman" w:hAnsi="Times New Roman" w:cs="Times New Roman"/>
                <w:sz w:val="24"/>
                <w:szCs w:val="24"/>
              </w:rPr>
            </w:pPr>
            <w:proofErr w:type="spellStart"/>
            <w:r w:rsidRPr="008C6BE5">
              <w:rPr>
                <w:rFonts w:ascii="Times New Roman" w:hAnsi="Times New Roman" w:cs="Times New Roman"/>
                <w:sz w:val="24"/>
                <w:szCs w:val="24"/>
              </w:rPr>
              <w:t>Marakele</w:t>
            </w:r>
            <w:proofErr w:type="spellEnd"/>
            <w:r w:rsidRPr="008C6BE5">
              <w:rPr>
                <w:rFonts w:ascii="Times New Roman" w:hAnsi="Times New Roman" w:cs="Times New Roman"/>
                <w:sz w:val="24"/>
                <w:szCs w:val="24"/>
              </w:rPr>
              <w:t xml:space="preserve"> National Park</w:t>
            </w:r>
          </w:p>
        </w:tc>
        <w:tc>
          <w:tcPr>
            <w:tcW w:w="1559" w:type="dxa"/>
            <w:tcBorders>
              <w:top w:val="single" w:sz="4" w:space="0" w:color="auto"/>
              <w:left w:val="single" w:sz="4" w:space="0" w:color="auto"/>
              <w:bottom w:val="single" w:sz="4" w:space="0" w:color="auto"/>
              <w:right w:val="single" w:sz="4" w:space="0" w:color="auto"/>
            </w:tcBorders>
            <w:hideMark/>
          </w:tcPr>
          <w:p w14:paraId="14871EB3" w14:textId="77777777" w:rsidR="005F7A8C" w:rsidRPr="008C6BE5" w:rsidRDefault="005F7A8C" w:rsidP="00ED49E7">
            <w:pPr>
              <w:keepNext/>
              <w:keepLines/>
              <w:jc w:val="both"/>
              <w:rPr>
                <w:rFonts w:ascii="Times New Roman" w:hAnsi="Times New Roman" w:cs="Times New Roman"/>
                <w:sz w:val="24"/>
                <w:szCs w:val="24"/>
              </w:rPr>
            </w:pPr>
            <w:r w:rsidRPr="008C6BE5">
              <w:rPr>
                <w:rFonts w:ascii="Times New Roman" w:hAnsi="Times New Roman" w:cs="Times New Roman"/>
                <w:sz w:val="24"/>
                <w:szCs w:val="24"/>
              </w:rPr>
              <w:t>NEMA 2017</w:t>
            </w:r>
          </w:p>
        </w:tc>
      </w:tr>
      <w:tr w:rsidR="005F7A8C" w:rsidRPr="008C6BE5" w14:paraId="058DA451" w14:textId="77777777" w:rsidTr="00ED49E7">
        <w:tc>
          <w:tcPr>
            <w:tcW w:w="1467" w:type="dxa"/>
            <w:tcBorders>
              <w:top w:val="single" w:sz="4" w:space="0" w:color="auto"/>
              <w:left w:val="single" w:sz="4" w:space="0" w:color="auto"/>
              <w:bottom w:val="double" w:sz="4" w:space="0" w:color="auto"/>
              <w:right w:val="single" w:sz="4" w:space="0" w:color="auto"/>
            </w:tcBorders>
            <w:hideMark/>
          </w:tcPr>
          <w:p w14:paraId="181ADCD9" w14:textId="77777777" w:rsidR="005F7A8C" w:rsidRPr="008C6BE5" w:rsidRDefault="005F7A8C" w:rsidP="00ED49E7">
            <w:pPr>
              <w:keepNext/>
              <w:keepLines/>
              <w:jc w:val="both"/>
              <w:rPr>
                <w:rFonts w:ascii="Times New Roman" w:hAnsi="Times New Roman" w:cs="Times New Roman"/>
                <w:sz w:val="24"/>
                <w:szCs w:val="24"/>
              </w:rPr>
            </w:pPr>
            <w:r w:rsidRPr="008C6BE5">
              <w:rPr>
                <w:rFonts w:ascii="Times New Roman" w:hAnsi="Times New Roman" w:cs="Times New Roman"/>
                <w:sz w:val="24"/>
                <w:szCs w:val="24"/>
              </w:rPr>
              <w:t>Report 24</w:t>
            </w:r>
          </w:p>
        </w:tc>
        <w:tc>
          <w:tcPr>
            <w:tcW w:w="5089" w:type="dxa"/>
            <w:tcBorders>
              <w:top w:val="single" w:sz="4" w:space="0" w:color="auto"/>
              <w:left w:val="single" w:sz="4" w:space="0" w:color="auto"/>
              <w:bottom w:val="double" w:sz="4" w:space="0" w:color="auto"/>
              <w:right w:val="single" w:sz="4" w:space="0" w:color="auto"/>
            </w:tcBorders>
            <w:hideMark/>
          </w:tcPr>
          <w:p w14:paraId="59972E59" w14:textId="77777777" w:rsidR="005F7A8C" w:rsidRPr="008C6BE5" w:rsidRDefault="005F7A8C" w:rsidP="00ED49E7">
            <w:pPr>
              <w:keepNext/>
              <w:keepLines/>
              <w:jc w:val="both"/>
              <w:rPr>
                <w:rFonts w:ascii="Times New Roman" w:hAnsi="Times New Roman" w:cs="Times New Roman"/>
                <w:sz w:val="24"/>
                <w:szCs w:val="24"/>
              </w:rPr>
            </w:pPr>
            <w:r w:rsidRPr="008C6BE5">
              <w:rPr>
                <w:rFonts w:ascii="Times New Roman" w:hAnsi="Times New Roman" w:cs="Times New Roman"/>
                <w:sz w:val="24"/>
                <w:szCs w:val="24"/>
              </w:rPr>
              <w:t xml:space="preserve">Development of the Kruger </w:t>
            </w:r>
            <w:proofErr w:type="spellStart"/>
            <w:r w:rsidRPr="008C6BE5">
              <w:rPr>
                <w:rFonts w:ascii="Times New Roman" w:hAnsi="Times New Roman" w:cs="Times New Roman"/>
                <w:sz w:val="24"/>
                <w:szCs w:val="24"/>
              </w:rPr>
              <w:t>Shalati</w:t>
            </w:r>
            <w:proofErr w:type="spellEnd"/>
            <w:r w:rsidRPr="008C6BE5">
              <w:rPr>
                <w:rFonts w:ascii="Times New Roman" w:hAnsi="Times New Roman" w:cs="Times New Roman"/>
                <w:sz w:val="24"/>
                <w:szCs w:val="24"/>
              </w:rPr>
              <w:t xml:space="preserve"> up-market tourism accommodation on and adjacent to the </w:t>
            </w:r>
            <w:proofErr w:type="spellStart"/>
            <w:r w:rsidRPr="008C6BE5">
              <w:rPr>
                <w:rFonts w:ascii="Times New Roman" w:hAnsi="Times New Roman" w:cs="Times New Roman"/>
                <w:sz w:val="24"/>
                <w:szCs w:val="24"/>
              </w:rPr>
              <w:t>Selati</w:t>
            </w:r>
            <w:proofErr w:type="spellEnd"/>
            <w:r w:rsidRPr="008C6BE5">
              <w:rPr>
                <w:rFonts w:ascii="Times New Roman" w:hAnsi="Times New Roman" w:cs="Times New Roman"/>
                <w:sz w:val="24"/>
                <w:szCs w:val="24"/>
              </w:rPr>
              <w:t xml:space="preserve"> Railway Bridge at </w:t>
            </w:r>
            <w:proofErr w:type="spellStart"/>
            <w:r w:rsidRPr="008C6BE5">
              <w:rPr>
                <w:rFonts w:ascii="Times New Roman" w:hAnsi="Times New Roman" w:cs="Times New Roman"/>
                <w:sz w:val="24"/>
                <w:szCs w:val="24"/>
              </w:rPr>
              <w:t>Skukuza</w:t>
            </w:r>
            <w:proofErr w:type="spellEnd"/>
            <w:r w:rsidRPr="008C6BE5">
              <w:rPr>
                <w:rFonts w:ascii="Times New Roman" w:hAnsi="Times New Roman" w:cs="Times New Roman"/>
                <w:sz w:val="24"/>
                <w:szCs w:val="24"/>
              </w:rPr>
              <w:t>.</w:t>
            </w:r>
          </w:p>
        </w:tc>
        <w:tc>
          <w:tcPr>
            <w:tcW w:w="2375" w:type="dxa"/>
            <w:tcBorders>
              <w:top w:val="single" w:sz="4" w:space="0" w:color="auto"/>
              <w:left w:val="single" w:sz="4" w:space="0" w:color="auto"/>
              <w:bottom w:val="double" w:sz="4" w:space="0" w:color="auto"/>
              <w:right w:val="single" w:sz="4" w:space="0" w:color="auto"/>
            </w:tcBorders>
            <w:hideMark/>
          </w:tcPr>
          <w:p w14:paraId="17D9EB0B" w14:textId="77777777" w:rsidR="005F7A8C" w:rsidRPr="008C6BE5" w:rsidRDefault="005F7A8C" w:rsidP="00ED49E7">
            <w:pPr>
              <w:keepNext/>
              <w:keepLines/>
              <w:jc w:val="both"/>
              <w:rPr>
                <w:rFonts w:ascii="Times New Roman" w:hAnsi="Times New Roman" w:cs="Times New Roman"/>
                <w:sz w:val="24"/>
                <w:szCs w:val="24"/>
              </w:rPr>
            </w:pPr>
            <w:r w:rsidRPr="008C6BE5">
              <w:rPr>
                <w:rFonts w:ascii="Times New Roman" w:hAnsi="Times New Roman" w:cs="Times New Roman"/>
                <w:sz w:val="24"/>
                <w:szCs w:val="24"/>
              </w:rPr>
              <w:t>Kruger National Park</w:t>
            </w:r>
          </w:p>
        </w:tc>
        <w:tc>
          <w:tcPr>
            <w:tcW w:w="1559" w:type="dxa"/>
            <w:tcBorders>
              <w:top w:val="single" w:sz="4" w:space="0" w:color="auto"/>
              <w:left w:val="single" w:sz="4" w:space="0" w:color="auto"/>
              <w:bottom w:val="double" w:sz="4" w:space="0" w:color="auto"/>
              <w:right w:val="single" w:sz="4" w:space="0" w:color="auto"/>
            </w:tcBorders>
            <w:hideMark/>
          </w:tcPr>
          <w:p w14:paraId="1E1ACF41" w14:textId="77777777" w:rsidR="005F7A8C" w:rsidRPr="008C6BE5" w:rsidRDefault="005F7A8C" w:rsidP="00ED49E7">
            <w:pPr>
              <w:keepNext/>
              <w:keepLines/>
              <w:jc w:val="both"/>
              <w:rPr>
                <w:rFonts w:ascii="Times New Roman" w:hAnsi="Times New Roman" w:cs="Times New Roman"/>
                <w:sz w:val="24"/>
                <w:szCs w:val="24"/>
              </w:rPr>
            </w:pPr>
            <w:r w:rsidRPr="008C6BE5">
              <w:rPr>
                <w:rFonts w:ascii="Times New Roman" w:hAnsi="Times New Roman" w:cs="Times New Roman"/>
                <w:sz w:val="24"/>
                <w:szCs w:val="24"/>
              </w:rPr>
              <w:t>NEMA 2017</w:t>
            </w:r>
          </w:p>
        </w:tc>
      </w:tr>
    </w:tbl>
    <w:p w14:paraId="3B3A5723" w14:textId="77777777" w:rsidR="005F7A8C" w:rsidRPr="008C6BE5" w:rsidRDefault="005F7A8C" w:rsidP="008C6BE5">
      <w:pPr>
        <w:pStyle w:val="Default"/>
        <w:keepNext/>
        <w:keepLines/>
        <w:jc w:val="both"/>
        <w:rPr>
          <w:rFonts w:ascii="Times New Roman" w:hAnsi="Times New Roman" w:cs="Times New Roman"/>
          <w:i/>
          <w:noProof/>
          <w:color w:val="auto"/>
          <w:lang w:eastAsia="en-ZA"/>
        </w:rPr>
      </w:pPr>
    </w:p>
    <w:p w14:paraId="506F61A3" w14:textId="77777777" w:rsidR="008C24FD" w:rsidRDefault="008C24FD" w:rsidP="008C6BE5">
      <w:pPr>
        <w:spacing w:after="0" w:line="240" w:lineRule="auto"/>
        <w:jc w:val="both"/>
        <w:rPr>
          <w:rFonts w:ascii="Times New Roman" w:hAnsi="Times New Roman" w:cs="Times New Roman"/>
          <w:b/>
          <w:i/>
          <w:sz w:val="24"/>
          <w:szCs w:val="24"/>
        </w:rPr>
      </w:pPr>
    </w:p>
    <w:p w14:paraId="40E64240" w14:textId="77777777" w:rsidR="008C24FD" w:rsidRDefault="008C24FD" w:rsidP="008C6BE5">
      <w:pPr>
        <w:spacing w:after="0" w:line="240" w:lineRule="auto"/>
        <w:jc w:val="both"/>
        <w:rPr>
          <w:rFonts w:ascii="Times New Roman" w:hAnsi="Times New Roman" w:cs="Times New Roman"/>
          <w:b/>
          <w:i/>
          <w:sz w:val="24"/>
          <w:szCs w:val="24"/>
        </w:rPr>
      </w:pPr>
    </w:p>
    <w:p w14:paraId="77DD4A65" w14:textId="77777777" w:rsidR="008C24FD" w:rsidRDefault="008C24FD" w:rsidP="008C6BE5">
      <w:pPr>
        <w:spacing w:after="0" w:line="240" w:lineRule="auto"/>
        <w:jc w:val="both"/>
        <w:rPr>
          <w:rFonts w:ascii="Times New Roman" w:hAnsi="Times New Roman" w:cs="Times New Roman"/>
          <w:b/>
          <w:i/>
          <w:sz w:val="24"/>
          <w:szCs w:val="24"/>
        </w:rPr>
      </w:pPr>
    </w:p>
    <w:p w14:paraId="54786F7E" w14:textId="77777777" w:rsidR="008C24FD" w:rsidRDefault="008C24FD" w:rsidP="008C6BE5">
      <w:pPr>
        <w:spacing w:after="0" w:line="240" w:lineRule="auto"/>
        <w:jc w:val="both"/>
        <w:rPr>
          <w:rFonts w:ascii="Times New Roman" w:hAnsi="Times New Roman" w:cs="Times New Roman"/>
          <w:b/>
          <w:i/>
          <w:sz w:val="24"/>
          <w:szCs w:val="24"/>
        </w:rPr>
      </w:pPr>
    </w:p>
    <w:p w14:paraId="382BF781" w14:textId="77777777" w:rsidR="008C24FD" w:rsidRDefault="008C24FD" w:rsidP="008C6BE5">
      <w:pPr>
        <w:spacing w:after="0" w:line="240" w:lineRule="auto"/>
        <w:jc w:val="both"/>
        <w:rPr>
          <w:rFonts w:ascii="Times New Roman" w:hAnsi="Times New Roman" w:cs="Times New Roman"/>
          <w:b/>
          <w:i/>
          <w:sz w:val="24"/>
          <w:szCs w:val="24"/>
        </w:rPr>
      </w:pPr>
    </w:p>
    <w:p w14:paraId="117BDEE2" w14:textId="77777777" w:rsidR="008C24FD" w:rsidRDefault="008C24FD" w:rsidP="008C6BE5">
      <w:pPr>
        <w:spacing w:after="0" w:line="240" w:lineRule="auto"/>
        <w:jc w:val="both"/>
        <w:rPr>
          <w:rFonts w:ascii="Times New Roman" w:hAnsi="Times New Roman" w:cs="Times New Roman"/>
          <w:b/>
          <w:i/>
          <w:sz w:val="24"/>
          <w:szCs w:val="24"/>
        </w:rPr>
      </w:pPr>
    </w:p>
    <w:p w14:paraId="330302B7" w14:textId="77777777" w:rsidR="008C24FD" w:rsidRDefault="008C24FD" w:rsidP="008C6BE5">
      <w:pPr>
        <w:spacing w:after="0" w:line="240" w:lineRule="auto"/>
        <w:jc w:val="both"/>
        <w:rPr>
          <w:rFonts w:ascii="Times New Roman" w:hAnsi="Times New Roman" w:cs="Times New Roman"/>
          <w:b/>
          <w:i/>
          <w:sz w:val="24"/>
          <w:szCs w:val="24"/>
        </w:rPr>
      </w:pPr>
    </w:p>
    <w:p w14:paraId="362BE484" w14:textId="77777777" w:rsidR="008C24FD" w:rsidRDefault="008C24FD" w:rsidP="008C6BE5">
      <w:pPr>
        <w:spacing w:after="0" w:line="240" w:lineRule="auto"/>
        <w:jc w:val="both"/>
        <w:rPr>
          <w:rFonts w:ascii="Times New Roman" w:hAnsi="Times New Roman" w:cs="Times New Roman"/>
          <w:b/>
          <w:i/>
          <w:sz w:val="24"/>
          <w:szCs w:val="24"/>
        </w:rPr>
      </w:pPr>
    </w:p>
    <w:p w14:paraId="56E15F02" w14:textId="77777777" w:rsidR="008C24FD" w:rsidRDefault="008C24FD" w:rsidP="008C6BE5">
      <w:pPr>
        <w:spacing w:after="0" w:line="240" w:lineRule="auto"/>
        <w:jc w:val="both"/>
        <w:rPr>
          <w:rFonts w:ascii="Times New Roman" w:hAnsi="Times New Roman" w:cs="Times New Roman"/>
          <w:b/>
          <w:i/>
          <w:sz w:val="24"/>
          <w:szCs w:val="24"/>
        </w:rPr>
      </w:pPr>
    </w:p>
    <w:p w14:paraId="5DFA2D77" w14:textId="77777777" w:rsidR="008C24FD" w:rsidRDefault="008C24FD" w:rsidP="008C6BE5">
      <w:pPr>
        <w:spacing w:after="0" w:line="240" w:lineRule="auto"/>
        <w:jc w:val="both"/>
        <w:rPr>
          <w:rFonts w:ascii="Times New Roman" w:hAnsi="Times New Roman" w:cs="Times New Roman"/>
          <w:b/>
          <w:i/>
          <w:sz w:val="24"/>
          <w:szCs w:val="24"/>
        </w:rPr>
      </w:pPr>
    </w:p>
    <w:p w14:paraId="46A781A3" w14:textId="77777777" w:rsidR="008C24FD" w:rsidRDefault="008C24FD" w:rsidP="008C6BE5">
      <w:pPr>
        <w:spacing w:after="0" w:line="240" w:lineRule="auto"/>
        <w:jc w:val="both"/>
        <w:rPr>
          <w:rFonts w:ascii="Times New Roman" w:hAnsi="Times New Roman" w:cs="Times New Roman"/>
          <w:b/>
          <w:i/>
          <w:sz w:val="24"/>
          <w:szCs w:val="24"/>
        </w:rPr>
      </w:pPr>
    </w:p>
    <w:p w14:paraId="617DAEEC" w14:textId="77777777" w:rsidR="008C24FD" w:rsidRDefault="008C24FD" w:rsidP="008C6BE5">
      <w:pPr>
        <w:spacing w:after="0" w:line="240" w:lineRule="auto"/>
        <w:jc w:val="both"/>
        <w:rPr>
          <w:rFonts w:ascii="Times New Roman" w:hAnsi="Times New Roman" w:cs="Times New Roman"/>
          <w:b/>
          <w:i/>
          <w:sz w:val="24"/>
          <w:szCs w:val="24"/>
        </w:rPr>
      </w:pPr>
    </w:p>
    <w:p w14:paraId="4D58B687" w14:textId="77777777" w:rsidR="008C24FD" w:rsidRDefault="008C24FD" w:rsidP="008C6BE5">
      <w:pPr>
        <w:spacing w:after="0" w:line="240" w:lineRule="auto"/>
        <w:jc w:val="both"/>
        <w:rPr>
          <w:rFonts w:ascii="Times New Roman" w:hAnsi="Times New Roman" w:cs="Times New Roman"/>
          <w:b/>
          <w:i/>
          <w:sz w:val="24"/>
          <w:szCs w:val="24"/>
        </w:rPr>
      </w:pPr>
    </w:p>
    <w:p w14:paraId="62CDF2A9" w14:textId="77777777" w:rsidR="008C24FD" w:rsidRDefault="008C24FD" w:rsidP="008C6BE5">
      <w:pPr>
        <w:spacing w:after="0" w:line="240" w:lineRule="auto"/>
        <w:jc w:val="both"/>
        <w:rPr>
          <w:rFonts w:ascii="Times New Roman" w:hAnsi="Times New Roman" w:cs="Times New Roman"/>
          <w:b/>
          <w:i/>
          <w:sz w:val="24"/>
          <w:szCs w:val="24"/>
        </w:rPr>
      </w:pPr>
    </w:p>
    <w:p w14:paraId="5075052A" w14:textId="77777777" w:rsidR="008C24FD" w:rsidRDefault="008C24FD" w:rsidP="008C6BE5">
      <w:pPr>
        <w:spacing w:after="0" w:line="240" w:lineRule="auto"/>
        <w:jc w:val="both"/>
        <w:rPr>
          <w:rFonts w:ascii="Times New Roman" w:hAnsi="Times New Roman" w:cs="Times New Roman"/>
          <w:b/>
          <w:i/>
          <w:sz w:val="24"/>
          <w:szCs w:val="24"/>
        </w:rPr>
      </w:pPr>
    </w:p>
    <w:p w14:paraId="17706817" w14:textId="77777777" w:rsidR="008C24FD" w:rsidRDefault="008C24FD" w:rsidP="008C6BE5">
      <w:pPr>
        <w:spacing w:after="0" w:line="240" w:lineRule="auto"/>
        <w:jc w:val="both"/>
        <w:rPr>
          <w:rFonts w:ascii="Times New Roman" w:hAnsi="Times New Roman" w:cs="Times New Roman"/>
          <w:b/>
          <w:i/>
          <w:sz w:val="24"/>
          <w:szCs w:val="24"/>
        </w:rPr>
      </w:pPr>
    </w:p>
    <w:p w14:paraId="50D13EB7" w14:textId="77777777" w:rsidR="008C24FD" w:rsidRDefault="008C24FD" w:rsidP="008C6BE5">
      <w:pPr>
        <w:spacing w:after="0" w:line="240" w:lineRule="auto"/>
        <w:jc w:val="both"/>
        <w:rPr>
          <w:rFonts w:ascii="Times New Roman" w:hAnsi="Times New Roman" w:cs="Times New Roman"/>
          <w:b/>
          <w:i/>
          <w:sz w:val="24"/>
          <w:szCs w:val="24"/>
        </w:rPr>
      </w:pPr>
    </w:p>
    <w:p w14:paraId="253F4B2D" w14:textId="77777777" w:rsidR="008C24FD" w:rsidRDefault="008C24FD" w:rsidP="008C6BE5">
      <w:pPr>
        <w:spacing w:after="0" w:line="240" w:lineRule="auto"/>
        <w:jc w:val="both"/>
        <w:rPr>
          <w:rFonts w:ascii="Times New Roman" w:hAnsi="Times New Roman" w:cs="Times New Roman"/>
          <w:b/>
          <w:i/>
          <w:sz w:val="24"/>
          <w:szCs w:val="24"/>
        </w:rPr>
      </w:pPr>
    </w:p>
    <w:p w14:paraId="46940C77" w14:textId="77777777" w:rsidR="008C24FD" w:rsidRDefault="008C24FD" w:rsidP="008C6BE5">
      <w:pPr>
        <w:spacing w:after="0" w:line="240" w:lineRule="auto"/>
        <w:jc w:val="both"/>
        <w:rPr>
          <w:rFonts w:ascii="Times New Roman" w:hAnsi="Times New Roman" w:cs="Times New Roman"/>
          <w:b/>
          <w:i/>
          <w:sz w:val="24"/>
          <w:szCs w:val="24"/>
        </w:rPr>
      </w:pPr>
    </w:p>
    <w:p w14:paraId="2DC72908" w14:textId="77777777" w:rsidR="008C24FD" w:rsidRDefault="008C24FD" w:rsidP="008C6BE5">
      <w:pPr>
        <w:spacing w:after="0" w:line="240" w:lineRule="auto"/>
        <w:jc w:val="both"/>
        <w:rPr>
          <w:rFonts w:ascii="Times New Roman" w:hAnsi="Times New Roman" w:cs="Times New Roman"/>
          <w:b/>
          <w:i/>
          <w:sz w:val="24"/>
          <w:szCs w:val="24"/>
        </w:rPr>
      </w:pPr>
    </w:p>
    <w:p w14:paraId="15AA69D5" w14:textId="77777777" w:rsidR="008C24FD" w:rsidRDefault="008C24FD" w:rsidP="008C6BE5">
      <w:pPr>
        <w:spacing w:after="0" w:line="240" w:lineRule="auto"/>
        <w:jc w:val="both"/>
        <w:rPr>
          <w:rFonts w:ascii="Times New Roman" w:hAnsi="Times New Roman" w:cs="Times New Roman"/>
          <w:b/>
          <w:i/>
          <w:sz w:val="24"/>
          <w:szCs w:val="24"/>
        </w:rPr>
      </w:pPr>
    </w:p>
    <w:p w14:paraId="41CCA9E1" w14:textId="77777777" w:rsidR="008C24FD" w:rsidRDefault="008C24FD" w:rsidP="008C6BE5">
      <w:pPr>
        <w:spacing w:after="0" w:line="240" w:lineRule="auto"/>
        <w:jc w:val="both"/>
        <w:rPr>
          <w:rFonts w:ascii="Times New Roman" w:hAnsi="Times New Roman" w:cs="Times New Roman"/>
          <w:b/>
          <w:i/>
          <w:sz w:val="24"/>
          <w:szCs w:val="24"/>
        </w:rPr>
      </w:pPr>
    </w:p>
    <w:p w14:paraId="3DF53E58" w14:textId="77777777" w:rsidR="008C24FD" w:rsidRDefault="008C24FD" w:rsidP="008C6BE5">
      <w:pPr>
        <w:spacing w:after="0" w:line="240" w:lineRule="auto"/>
        <w:jc w:val="both"/>
        <w:rPr>
          <w:rFonts w:ascii="Times New Roman" w:hAnsi="Times New Roman" w:cs="Times New Roman"/>
          <w:b/>
          <w:i/>
          <w:sz w:val="24"/>
          <w:szCs w:val="24"/>
        </w:rPr>
      </w:pPr>
    </w:p>
    <w:p w14:paraId="45CC7B12" w14:textId="77777777" w:rsidR="008C24FD" w:rsidRDefault="008C24FD" w:rsidP="008C6BE5">
      <w:pPr>
        <w:spacing w:after="0" w:line="240" w:lineRule="auto"/>
        <w:jc w:val="both"/>
        <w:rPr>
          <w:rFonts w:ascii="Times New Roman" w:hAnsi="Times New Roman" w:cs="Times New Roman"/>
          <w:b/>
          <w:i/>
          <w:sz w:val="24"/>
          <w:szCs w:val="24"/>
        </w:rPr>
      </w:pPr>
    </w:p>
    <w:p w14:paraId="497A17AD" w14:textId="77777777" w:rsidR="008C24FD" w:rsidRDefault="008C24FD" w:rsidP="008C6BE5">
      <w:pPr>
        <w:spacing w:after="0" w:line="240" w:lineRule="auto"/>
        <w:jc w:val="both"/>
        <w:rPr>
          <w:rFonts w:ascii="Times New Roman" w:hAnsi="Times New Roman" w:cs="Times New Roman"/>
          <w:b/>
          <w:i/>
          <w:sz w:val="24"/>
          <w:szCs w:val="24"/>
        </w:rPr>
      </w:pPr>
    </w:p>
    <w:p w14:paraId="358F5916" w14:textId="77777777" w:rsidR="008C24FD" w:rsidRDefault="008C24FD" w:rsidP="008C6BE5">
      <w:pPr>
        <w:spacing w:after="0" w:line="240" w:lineRule="auto"/>
        <w:jc w:val="both"/>
        <w:rPr>
          <w:rFonts w:ascii="Times New Roman" w:hAnsi="Times New Roman" w:cs="Times New Roman"/>
          <w:b/>
          <w:i/>
          <w:sz w:val="24"/>
          <w:szCs w:val="24"/>
        </w:rPr>
      </w:pPr>
    </w:p>
    <w:p w14:paraId="1D03E37D" w14:textId="77777777" w:rsidR="008C24FD" w:rsidRDefault="008C24FD" w:rsidP="008C6BE5">
      <w:pPr>
        <w:spacing w:after="0" w:line="240" w:lineRule="auto"/>
        <w:jc w:val="both"/>
        <w:rPr>
          <w:rFonts w:ascii="Times New Roman" w:hAnsi="Times New Roman" w:cs="Times New Roman"/>
          <w:b/>
          <w:i/>
          <w:sz w:val="24"/>
          <w:szCs w:val="24"/>
        </w:rPr>
      </w:pPr>
    </w:p>
    <w:p w14:paraId="235889BA" w14:textId="77777777" w:rsidR="008C24FD" w:rsidRDefault="008C24FD" w:rsidP="008C6BE5">
      <w:pPr>
        <w:spacing w:after="0" w:line="240" w:lineRule="auto"/>
        <w:jc w:val="both"/>
        <w:rPr>
          <w:rFonts w:ascii="Times New Roman" w:hAnsi="Times New Roman" w:cs="Times New Roman"/>
          <w:b/>
          <w:i/>
          <w:sz w:val="24"/>
          <w:szCs w:val="24"/>
        </w:rPr>
      </w:pPr>
    </w:p>
    <w:p w14:paraId="540FCCFA" w14:textId="77777777" w:rsidR="008C24FD" w:rsidRDefault="008C24FD" w:rsidP="008C6BE5">
      <w:pPr>
        <w:spacing w:after="0" w:line="240" w:lineRule="auto"/>
        <w:jc w:val="both"/>
        <w:rPr>
          <w:rFonts w:ascii="Times New Roman" w:hAnsi="Times New Roman" w:cs="Times New Roman"/>
          <w:b/>
          <w:i/>
          <w:sz w:val="24"/>
          <w:szCs w:val="24"/>
        </w:rPr>
      </w:pPr>
    </w:p>
    <w:p w14:paraId="55024207" w14:textId="77777777" w:rsidR="008C24FD" w:rsidRDefault="008C24FD" w:rsidP="008C6BE5">
      <w:pPr>
        <w:spacing w:after="0" w:line="240" w:lineRule="auto"/>
        <w:jc w:val="both"/>
        <w:rPr>
          <w:rFonts w:ascii="Times New Roman" w:hAnsi="Times New Roman" w:cs="Times New Roman"/>
          <w:b/>
          <w:i/>
          <w:sz w:val="24"/>
          <w:szCs w:val="24"/>
        </w:rPr>
      </w:pPr>
    </w:p>
    <w:p w14:paraId="2802534F" w14:textId="77777777" w:rsidR="008C24FD" w:rsidRDefault="008C24FD" w:rsidP="008C6BE5">
      <w:pPr>
        <w:spacing w:after="0" w:line="240" w:lineRule="auto"/>
        <w:jc w:val="both"/>
        <w:rPr>
          <w:rFonts w:ascii="Times New Roman" w:hAnsi="Times New Roman" w:cs="Times New Roman"/>
          <w:b/>
          <w:i/>
          <w:sz w:val="24"/>
          <w:szCs w:val="24"/>
        </w:rPr>
      </w:pPr>
    </w:p>
    <w:p w14:paraId="27CD036A" w14:textId="77777777" w:rsidR="008C24FD" w:rsidRDefault="008C24FD" w:rsidP="008C6BE5">
      <w:pPr>
        <w:spacing w:after="0" w:line="240" w:lineRule="auto"/>
        <w:jc w:val="both"/>
        <w:rPr>
          <w:rFonts w:ascii="Times New Roman" w:hAnsi="Times New Roman" w:cs="Times New Roman"/>
          <w:b/>
          <w:i/>
          <w:sz w:val="24"/>
          <w:szCs w:val="24"/>
        </w:rPr>
      </w:pPr>
    </w:p>
    <w:p w14:paraId="0F02E1A1" w14:textId="77777777" w:rsidR="008C24FD" w:rsidRDefault="008C24FD" w:rsidP="008C6BE5">
      <w:pPr>
        <w:spacing w:after="0" w:line="240" w:lineRule="auto"/>
        <w:jc w:val="both"/>
        <w:rPr>
          <w:rFonts w:ascii="Times New Roman" w:hAnsi="Times New Roman" w:cs="Times New Roman"/>
          <w:b/>
          <w:i/>
          <w:sz w:val="24"/>
          <w:szCs w:val="24"/>
        </w:rPr>
      </w:pPr>
    </w:p>
    <w:p w14:paraId="39EA86E2" w14:textId="77777777" w:rsidR="008C24FD" w:rsidRDefault="008C24FD" w:rsidP="008C6BE5">
      <w:pPr>
        <w:spacing w:after="0" w:line="240" w:lineRule="auto"/>
        <w:jc w:val="both"/>
        <w:rPr>
          <w:rFonts w:ascii="Times New Roman" w:hAnsi="Times New Roman" w:cs="Times New Roman"/>
          <w:b/>
          <w:i/>
          <w:sz w:val="24"/>
          <w:szCs w:val="24"/>
        </w:rPr>
      </w:pPr>
    </w:p>
    <w:p w14:paraId="0053B806" w14:textId="77777777" w:rsidR="008C24FD" w:rsidRDefault="008C24FD" w:rsidP="008C6BE5">
      <w:pPr>
        <w:spacing w:after="0" w:line="240" w:lineRule="auto"/>
        <w:jc w:val="both"/>
        <w:rPr>
          <w:rFonts w:ascii="Times New Roman" w:hAnsi="Times New Roman" w:cs="Times New Roman"/>
          <w:b/>
          <w:i/>
          <w:sz w:val="24"/>
          <w:szCs w:val="24"/>
        </w:rPr>
      </w:pPr>
    </w:p>
    <w:p w14:paraId="4AFB9BBE" w14:textId="77777777" w:rsidR="008C24FD" w:rsidRDefault="008C24FD" w:rsidP="008C6BE5">
      <w:pPr>
        <w:spacing w:after="0" w:line="240" w:lineRule="auto"/>
        <w:jc w:val="both"/>
        <w:rPr>
          <w:rFonts w:ascii="Times New Roman" w:hAnsi="Times New Roman" w:cs="Times New Roman"/>
          <w:b/>
          <w:i/>
          <w:sz w:val="24"/>
          <w:szCs w:val="24"/>
        </w:rPr>
      </w:pPr>
    </w:p>
    <w:p w14:paraId="5F86C1E8" w14:textId="77777777" w:rsidR="008C24FD" w:rsidRDefault="008C24FD" w:rsidP="008C6BE5">
      <w:pPr>
        <w:spacing w:after="0" w:line="240" w:lineRule="auto"/>
        <w:jc w:val="both"/>
        <w:rPr>
          <w:rFonts w:ascii="Times New Roman" w:hAnsi="Times New Roman" w:cs="Times New Roman"/>
          <w:b/>
          <w:i/>
          <w:sz w:val="24"/>
          <w:szCs w:val="24"/>
        </w:rPr>
      </w:pPr>
    </w:p>
    <w:p w14:paraId="0B5B4C12" w14:textId="77777777" w:rsidR="008C24FD" w:rsidRDefault="008C24FD" w:rsidP="008C6BE5">
      <w:pPr>
        <w:spacing w:after="0" w:line="240" w:lineRule="auto"/>
        <w:jc w:val="both"/>
        <w:rPr>
          <w:rFonts w:ascii="Times New Roman" w:hAnsi="Times New Roman" w:cs="Times New Roman"/>
          <w:b/>
          <w:i/>
          <w:sz w:val="24"/>
          <w:szCs w:val="24"/>
        </w:rPr>
      </w:pPr>
    </w:p>
    <w:p w14:paraId="4179C3C2" w14:textId="77777777" w:rsidR="008C24FD" w:rsidRDefault="008C24FD" w:rsidP="008C6BE5">
      <w:pPr>
        <w:spacing w:after="0" w:line="240" w:lineRule="auto"/>
        <w:jc w:val="both"/>
        <w:rPr>
          <w:rFonts w:ascii="Times New Roman" w:hAnsi="Times New Roman" w:cs="Times New Roman"/>
          <w:b/>
          <w:i/>
          <w:sz w:val="24"/>
          <w:szCs w:val="24"/>
        </w:rPr>
      </w:pPr>
    </w:p>
    <w:p w14:paraId="7E7F39FD" w14:textId="77777777" w:rsidR="008C24FD" w:rsidRDefault="008C24FD" w:rsidP="008C6BE5">
      <w:pPr>
        <w:spacing w:after="0" w:line="240" w:lineRule="auto"/>
        <w:jc w:val="both"/>
        <w:rPr>
          <w:rFonts w:ascii="Times New Roman" w:hAnsi="Times New Roman" w:cs="Times New Roman"/>
          <w:b/>
          <w:i/>
          <w:sz w:val="24"/>
          <w:szCs w:val="24"/>
        </w:rPr>
      </w:pPr>
    </w:p>
    <w:p w14:paraId="50FFF063" w14:textId="77777777" w:rsidR="008C24FD" w:rsidRDefault="008C24FD" w:rsidP="008C6BE5">
      <w:pPr>
        <w:spacing w:after="0" w:line="240" w:lineRule="auto"/>
        <w:jc w:val="both"/>
        <w:rPr>
          <w:rFonts w:ascii="Times New Roman" w:hAnsi="Times New Roman" w:cs="Times New Roman"/>
          <w:b/>
          <w:i/>
          <w:sz w:val="24"/>
          <w:szCs w:val="24"/>
        </w:rPr>
      </w:pPr>
    </w:p>
    <w:p w14:paraId="2BE7C410" w14:textId="77777777" w:rsidR="008C24FD" w:rsidRDefault="008C24FD" w:rsidP="008C6BE5">
      <w:pPr>
        <w:spacing w:after="0" w:line="240" w:lineRule="auto"/>
        <w:jc w:val="both"/>
        <w:rPr>
          <w:rFonts w:ascii="Times New Roman" w:hAnsi="Times New Roman" w:cs="Times New Roman"/>
          <w:b/>
          <w:i/>
          <w:sz w:val="24"/>
          <w:szCs w:val="24"/>
        </w:rPr>
      </w:pPr>
    </w:p>
    <w:p w14:paraId="023570AC" w14:textId="77777777" w:rsidR="008C24FD" w:rsidRDefault="008C24FD" w:rsidP="008C6BE5">
      <w:pPr>
        <w:spacing w:after="0" w:line="240" w:lineRule="auto"/>
        <w:jc w:val="both"/>
        <w:rPr>
          <w:rFonts w:ascii="Times New Roman" w:hAnsi="Times New Roman" w:cs="Times New Roman"/>
          <w:b/>
          <w:i/>
          <w:sz w:val="24"/>
          <w:szCs w:val="24"/>
        </w:rPr>
      </w:pPr>
    </w:p>
    <w:p w14:paraId="6FF9FAB1" w14:textId="77777777" w:rsidR="008C24FD" w:rsidRDefault="008C24FD" w:rsidP="008C6BE5">
      <w:pPr>
        <w:spacing w:after="0" w:line="240" w:lineRule="auto"/>
        <w:jc w:val="both"/>
        <w:rPr>
          <w:rFonts w:ascii="Times New Roman" w:hAnsi="Times New Roman" w:cs="Times New Roman"/>
          <w:b/>
          <w:i/>
          <w:sz w:val="24"/>
          <w:szCs w:val="24"/>
        </w:rPr>
      </w:pPr>
    </w:p>
    <w:p w14:paraId="52881D71" w14:textId="77777777" w:rsidR="008C24FD" w:rsidRDefault="008C24FD" w:rsidP="008C6BE5">
      <w:pPr>
        <w:spacing w:after="0" w:line="240" w:lineRule="auto"/>
        <w:jc w:val="both"/>
        <w:rPr>
          <w:rFonts w:ascii="Times New Roman" w:hAnsi="Times New Roman" w:cs="Times New Roman"/>
          <w:b/>
          <w:i/>
          <w:sz w:val="24"/>
          <w:szCs w:val="24"/>
        </w:rPr>
      </w:pPr>
    </w:p>
    <w:p w14:paraId="51C6DDA8" w14:textId="77777777" w:rsidR="008C24FD" w:rsidRDefault="008C24FD" w:rsidP="008C6BE5">
      <w:pPr>
        <w:spacing w:after="0" w:line="240" w:lineRule="auto"/>
        <w:jc w:val="both"/>
        <w:rPr>
          <w:rFonts w:ascii="Times New Roman" w:hAnsi="Times New Roman" w:cs="Times New Roman"/>
          <w:b/>
          <w:i/>
          <w:sz w:val="24"/>
          <w:szCs w:val="24"/>
        </w:rPr>
      </w:pPr>
    </w:p>
    <w:p w14:paraId="097929CB" w14:textId="77777777" w:rsidR="008C24FD" w:rsidRDefault="008C24FD" w:rsidP="008C6BE5">
      <w:pPr>
        <w:spacing w:after="0" w:line="240" w:lineRule="auto"/>
        <w:jc w:val="both"/>
        <w:rPr>
          <w:rFonts w:ascii="Times New Roman" w:hAnsi="Times New Roman" w:cs="Times New Roman"/>
          <w:b/>
          <w:i/>
          <w:sz w:val="24"/>
          <w:szCs w:val="24"/>
        </w:rPr>
      </w:pPr>
    </w:p>
    <w:p w14:paraId="5DB3CE5D" w14:textId="77777777" w:rsidR="008C24FD" w:rsidRDefault="008C24FD" w:rsidP="008C6BE5">
      <w:pPr>
        <w:spacing w:after="0" w:line="240" w:lineRule="auto"/>
        <w:jc w:val="both"/>
        <w:rPr>
          <w:rFonts w:ascii="Times New Roman" w:hAnsi="Times New Roman" w:cs="Times New Roman"/>
          <w:b/>
          <w:i/>
          <w:sz w:val="24"/>
          <w:szCs w:val="24"/>
        </w:rPr>
      </w:pPr>
    </w:p>
    <w:p w14:paraId="3F1D3CF5" w14:textId="084517EF" w:rsidR="00AD404C" w:rsidRPr="008C6BE5" w:rsidRDefault="00DA3454" w:rsidP="008C6BE5">
      <w:pPr>
        <w:spacing w:after="0" w:line="240" w:lineRule="auto"/>
        <w:jc w:val="both"/>
        <w:rPr>
          <w:rFonts w:ascii="Times New Roman" w:hAnsi="Times New Roman" w:cs="Times New Roman"/>
          <w:b/>
          <w:i/>
          <w:sz w:val="24"/>
          <w:szCs w:val="24"/>
        </w:rPr>
      </w:pPr>
      <w:r w:rsidRPr="008C6BE5">
        <w:rPr>
          <w:rFonts w:ascii="Times New Roman" w:hAnsi="Times New Roman" w:cs="Times New Roman"/>
          <w:b/>
          <w:i/>
          <w:sz w:val="24"/>
          <w:szCs w:val="24"/>
        </w:rPr>
        <w:t>EIA report</w:t>
      </w:r>
      <w:r w:rsidR="00735639" w:rsidRPr="008C6BE5">
        <w:rPr>
          <w:rFonts w:ascii="Times New Roman" w:hAnsi="Times New Roman" w:cs="Times New Roman"/>
          <w:b/>
          <w:i/>
          <w:sz w:val="24"/>
          <w:szCs w:val="24"/>
        </w:rPr>
        <w:t xml:space="preserve"> quality review package</w:t>
      </w:r>
    </w:p>
    <w:p w14:paraId="5FB85340" w14:textId="77777777" w:rsidR="00AD404C" w:rsidRPr="008C6BE5" w:rsidRDefault="00AD404C" w:rsidP="008C6BE5">
      <w:pPr>
        <w:spacing w:after="0" w:line="240" w:lineRule="auto"/>
        <w:jc w:val="both"/>
        <w:rPr>
          <w:rFonts w:ascii="Times New Roman" w:hAnsi="Times New Roman" w:cs="Times New Roman"/>
          <w:sz w:val="24"/>
          <w:szCs w:val="24"/>
        </w:rPr>
      </w:pPr>
    </w:p>
    <w:p w14:paraId="6155832C" w14:textId="77777777" w:rsidR="008C24FD" w:rsidRDefault="002D75E3" w:rsidP="008C6BE5">
      <w:pPr>
        <w:spacing w:after="0" w:line="240" w:lineRule="auto"/>
        <w:jc w:val="both"/>
        <w:rPr>
          <w:rFonts w:ascii="Times New Roman" w:hAnsi="Times New Roman" w:cs="Times New Roman"/>
          <w:sz w:val="24"/>
          <w:szCs w:val="24"/>
        </w:rPr>
      </w:pPr>
      <w:r w:rsidRPr="008C6BE5">
        <w:rPr>
          <w:rFonts w:ascii="Times New Roman" w:hAnsi="Times New Roman" w:cs="Times New Roman"/>
          <w:sz w:val="24"/>
          <w:szCs w:val="24"/>
        </w:rPr>
        <w:t>Quality r</w:t>
      </w:r>
      <w:r w:rsidR="00735639" w:rsidRPr="008C6BE5">
        <w:rPr>
          <w:rFonts w:ascii="Times New Roman" w:hAnsi="Times New Roman" w:cs="Times New Roman"/>
          <w:sz w:val="24"/>
          <w:szCs w:val="24"/>
        </w:rPr>
        <w:t>eview packages are widely used to evaluate the quality of EIA documentation such as scoping rep</w:t>
      </w:r>
      <w:r w:rsidR="00FD0D36" w:rsidRPr="008C6BE5">
        <w:rPr>
          <w:rFonts w:ascii="Times New Roman" w:hAnsi="Times New Roman" w:cs="Times New Roman"/>
          <w:sz w:val="24"/>
          <w:szCs w:val="24"/>
        </w:rPr>
        <w:t>orts, environmental statements and specialist studies</w:t>
      </w:r>
      <w:r w:rsidR="00735639" w:rsidRPr="008C6BE5">
        <w:rPr>
          <w:rFonts w:ascii="Times New Roman" w:hAnsi="Times New Roman" w:cs="Times New Roman"/>
          <w:sz w:val="24"/>
          <w:szCs w:val="24"/>
        </w:rPr>
        <w:t xml:space="preserve">. across different sectors and in different contexts (Barker and Jones, 2013; </w:t>
      </w:r>
      <w:proofErr w:type="spellStart"/>
      <w:r w:rsidR="00735639" w:rsidRPr="008C6BE5">
        <w:rPr>
          <w:rFonts w:ascii="Times New Roman" w:hAnsi="Times New Roman" w:cs="Times New Roman"/>
          <w:sz w:val="24"/>
          <w:szCs w:val="24"/>
        </w:rPr>
        <w:t>Canelas</w:t>
      </w:r>
      <w:proofErr w:type="spellEnd"/>
      <w:r w:rsidR="00735639" w:rsidRPr="008C6BE5">
        <w:rPr>
          <w:rFonts w:ascii="Times New Roman" w:hAnsi="Times New Roman" w:cs="Times New Roman"/>
          <w:sz w:val="24"/>
          <w:szCs w:val="24"/>
        </w:rPr>
        <w:t xml:space="preserve">, </w:t>
      </w:r>
      <w:r w:rsidR="00735639" w:rsidRPr="008C6BE5">
        <w:rPr>
          <w:rFonts w:ascii="Times New Roman" w:hAnsi="Times New Roman" w:cs="Times New Roman"/>
          <w:i/>
          <w:iCs/>
          <w:sz w:val="24"/>
          <w:szCs w:val="24"/>
        </w:rPr>
        <w:t>et al</w:t>
      </w:r>
      <w:r w:rsidR="00735639" w:rsidRPr="008C6BE5">
        <w:rPr>
          <w:rFonts w:ascii="Times New Roman" w:hAnsi="Times New Roman" w:cs="Times New Roman"/>
          <w:i/>
          <w:sz w:val="24"/>
          <w:szCs w:val="24"/>
        </w:rPr>
        <w:t>.</w:t>
      </w:r>
      <w:r w:rsidR="00735639" w:rsidRPr="008C6BE5">
        <w:rPr>
          <w:rFonts w:ascii="Times New Roman" w:hAnsi="Times New Roman" w:cs="Times New Roman"/>
          <w:sz w:val="24"/>
          <w:szCs w:val="24"/>
        </w:rPr>
        <w:t xml:space="preserve">, 2005; Cashmore, </w:t>
      </w:r>
      <w:r w:rsidR="00735639" w:rsidRPr="008C6BE5">
        <w:rPr>
          <w:rFonts w:ascii="Times New Roman" w:hAnsi="Times New Roman" w:cs="Times New Roman"/>
          <w:i/>
          <w:iCs/>
          <w:sz w:val="24"/>
          <w:szCs w:val="24"/>
        </w:rPr>
        <w:t>et al</w:t>
      </w:r>
      <w:r w:rsidR="00735639" w:rsidRPr="008C6BE5">
        <w:rPr>
          <w:rFonts w:ascii="Times New Roman" w:hAnsi="Times New Roman" w:cs="Times New Roman"/>
          <w:i/>
          <w:sz w:val="24"/>
          <w:szCs w:val="24"/>
        </w:rPr>
        <w:t>.</w:t>
      </w:r>
      <w:r w:rsidR="00735639" w:rsidRPr="008C6BE5">
        <w:rPr>
          <w:rFonts w:ascii="Times New Roman" w:hAnsi="Times New Roman" w:cs="Times New Roman"/>
          <w:sz w:val="24"/>
          <w:szCs w:val="24"/>
        </w:rPr>
        <w:t xml:space="preserve">, 2002; Lee, </w:t>
      </w:r>
      <w:r w:rsidR="00735639" w:rsidRPr="008C6BE5">
        <w:rPr>
          <w:rFonts w:ascii="Times New Roman" w:hAnsi="Times New Roman" w:cs="Times New Roman"/>
          <w:i/>
          <w:iCs/>
          <w:sz w:val="24"/>
          <w:szCs w:val="24"/>
        </w:rPr>
        <w:t>et al</w:t>
      </w:r>
      <w:r w:rsidR="00735639" w:rsidRPr="008C6BE5">
        <w:rPr>
          <w:rFonts w:ascii="Times New Roman" w:hAnsi="Times New Roman" w:cs="Times New Roman"/>
          <w:i/>
          <w:sz w:val="24"/>
          <w:szCs w:val="24"/>
        </w:rPr>
        <w:t>.</w:t>
      </w:r>
      <w:r w:rsidR="00735639" w:rsidRPr="008C6BE5">
        <w:rPr>
          <w:rFonts w:ascii="Times New Roman" w:hAnsi="Times New Roman" w:cs="Times New Roman"/>
          <w:sz w:val="24"/>
          <w:szCs w:val="24"/>
        </w:rPr>
        <w:t xml:space="preserve">, 1999; McGrath and Bond, 1997; Sandham, </w:t>
      </w:r>
      <w:r w:rsidR="00735639" w:rsidRPr="008C6BE5">
        <w:rPr>
          <w:rFonts w:ascii="Times New Roman" w:hAnsi="Times New Roman" w:cs="Times New Roman"/>
          <w:i/>
          <w:iCs/>
          <w:sz w:val="24"/>
          <w:szCs w:val="24"/>
        </w:rPr>
        <w:t>et al</w:t>
      </w:r>
      <w:r w:rsidR="00094E4F" w:rsidRPr="008C6BE5">
        <w:rPr>
          <w:rFonts w:ascii="Times New Roman" w:hAnsi="Times New Roman" w:cs="Times New Roman"/>
          <w:i/>
          <w:sz w:val="24"/>
          <w:szCs w:val="24"/>
        </w:rPr>
        <w:t>.</w:t>
      </w:r>
      <w:r w:rsidR="00094E4F" w:rsidRPr="008C6BE5">
        <w:rPr>
          <w:rFonts w:ascii="Times New Roman" w:hAnsi="Times New Roman" w:cs="Times New Roman"/>
          <w:sz w:val="24"/>
          <w:szCs w:val="24"/>
        </w:rPr>
        <w:t>, 2008a,b; 2010;</w:t>
      </w:r>
      <w:r w:rsidR="00735639" w:rsidRPr="008C6BE5">
        <w:rPr>
          <w:rFonts w:ascii="Times New Roman" w:hAnsi="Times New Roman" w:cs="Times New Roman"/>
          <w:sz w:val="24"/>
          <w:szCs w:val="24"/>
        </w:rPr>
        <w:t xml:space="preserve"> 2013a). </w:t>
      </w:r>
      <w:r w:rsidR="00CB1598" w:rsidRPr="008C6BE5">
        <w:rPr>
          <w:rFonts w:ascii="Times New Roman" w:hAnsi="Times New Roman" w:cs="Times New Roman"/>
          <w:sz w:val="24"/>
          <w:szCs w:val="24"/>
        </w:rPr>
        <w:t xml:space="preserve">A package typically consists of different report quality review criteria </w:t>
      </w:r>
      <w:r w:rsidR="00CB1598" w:rsidRPr="008C6BE5">
        <w:rPr>
          <w:rFonts w:ascii="Times New Roman" w:hAnsi="Times New Roman" w:cs="Times New Roman"/>
          <w:sz w:val="24"/>
          <w:szCs w:val="24"/>
        </w:rPr>
        <w:lastRenderedPageBreak/>
        <w:t xml:space="preserve">against which the quality of EIA reports can be evaluated. </w:t>
      </w:r>
      <w:r w:rsidR="00735639" w:rsidRPr="008C6BE5">
        <w:rPr>
          <w:rFonts w:ascii="Times New Roman" w:hAnsi="Times New Roman" w:cs="Times New Roman"/>
          <w:sz w:val="24"/>
          <w:szCs w:val="24"/>
        </w:rPr>
        <w:t xml:space="preserve">The Lee and Colley review package is probably the most widely applied </w:t>
      </w:r>
      <w:r w:rsidRPr="008C6BE5">
        <w:rPr>
          <w:rFonts w:ascii="Times New Roman" w:hAnsi="Times New Roman" w:cs="Times New Roman"/>
          <w:sz w:val="24"/>
          <w:szCs w:val="24"/>
        </w:rPr>
        <w:t xml:space="preserve">internationally </w:t>
      </w:r>
      <w:r w:rsidR="00735639" w:rsidRPr="008C6BE5">
        <w:rPr>
          <w:rFonts w:ascii="Times New Roman" w:hAnsi="Times New Roman" w:cs="Times New Roman"/>
          <w:sz w:val="24"/>
          <w:szCs w:val="24"/>
        </w:rPr>
        <w:t>and consists of multiple criteria arranged in a four-level hierarchical structure which consists of an overall report grade, review areas, categories</w:t>
      </w:r>
      <w:r w:rsidR="00094E4F" w:rsidRPr="008C6BE5">
        <w:rPr>
          <w:rFonts w:ascii="Times New Roman" w:hAnsi="Times New Roman" w:cs="Times New Roman"/>
          <w:sz w:val="24"/>
          <w:szCs w:val="24"/>
        </w:rPr>
        <w:t xml:space="preserve"> and sub-categories - </w:t>
      </w:r>
      <w:r w:rsidR="00CB1598" w:rsidRPr="008C6BE5">
        <w:rPr>
          <w:rFonts w:ascii="Times New Roman" w:hAnsi="Times New Roman" w:cs="Times New Roman"/>
          <w:sz w:val="24"/>
          <w:szCs w:val="24"/>
        </w:rPr>
        <w:t>see</w:t>
      </w:r>
      <w:r w:rsidR="00735639" w:rsidRPr="008C6BE5">
        <w:rPr>
          <w:rFonts w:ascii="Times New Roman" w:hAnsi="Times New Roman" w:cs="Times New Roman"/>
          <w:sz w:val="24"/>
          <w:szCs w:val="24"/>
        </w:rPr>
        <w:t xml:space="preserve"> Figure </w:t>
      </w:r>
      <w:r w:rsidR="00817F9E" w:rsidRPr="008C6BE5">
        <w:rPr>
          <w:rFonts w:ascii="Times New Roman" w:hAnsi="Times New Roman" w:cs="Times New Roman"/>
          <w:sz w:val="24"/>
          <w:szCs w:val="24"/>
        </w:rPr>
        <w:t xml:space="preserve">2 </w:t>
      </w:r>
      <w:r w:rsidR="00735639" w:rsidRPr="008C6BE5">
        <w:rPr>
          <w:rFonts w:ascii="Times New Roman" w:hAnsi="Times New Roman" w:cs="Times New Roman"/>
          <w:sz w:val="24"/>
          <w:szCs w:val="24"/>
        </w:rPr>
        <w:t xml:space="preserve">(Lee </w:t>
      </w:r>
      <w:r w:rsidR="00735639" w:rsidRPr="008C6BE5">
        <w:rPr>
          <w:rFonts w:ascii="Times New Roman" w:hAnsi="Times New Roman" w:cs="Times New Roman"/>
          <w:i/>
          <w:sz w:val="24"/>
          <w:szCs w:val="24"/>
        </w:rPr>
        <w:t>et al.</w:t>
      </w:r>
      <w:r w:rsidR="00735639" w:rsidRPr="008C6BE5">
        <w:rPr>
          <w:rFonts w:ascii="Times New Roman" w:hAnsi="Times New Roman" w:cs="Times New Roman"/>
          <w:sz w:val="24"/>
          <w:szCs w:val="24"/>
        </w:rPr>
        <w:t xml:space="preserve">, 1999).  The Lee and Colley review package was adapted by </w:t>
      </w:r>
      <w:r w:rsidR="006A1AB2" w:rsidRPr="008C6BE5">
        <w:rPr>
          <w:rFonts w:ascii="Times New Roman" w:hAnsi="Times New Roman" w:cs="Times New Roman"/>
          <w:sz w:val="24"/>
          <w:szCs w:val="24"/>
        </w:rPr>
        <w:t>Sandham</w:t>
      </w:r>
      <w:r w:rsidR="00735639" w:rsidRPr="008C6BE5">
        <w:rPr>
          <w:rFonts w:ascii="Times New Roman" w:hAnsi="Times New Roman" w:cs="Times New Roman"/>
          <w:sz w:val="24"/>
          <w:szCs w:val="24"/>
        </w:rPr>
        <w:t xml:space="preserve"> </w:t>
      </w:r>
      <w:r w:rsidR="00735639" w:rsidRPr="008C6BE5">
        <w:rPr>
          <w:rFonts w:ascii="Times New Roman" w:hAnsi="Times New Roman" w:cs="Times New Roman"/>
          <w:i/>
          <w:sz w:val="24"/>
          <w:szCs w:val="24"/>
        </w:rPr>
        <w:t>et al.,</w:t>
      </w:r>
      <w:r w:rsidR="00735639" w:rsidRPr="008C6BE5">
        <w:rPr>
          <w:rFonts w:ascii="Times New Roman" w:hAnsi="Times New Roman" w:cs="Times New Roman"/>
          <w:sz w:val="24"/>
          <w:szCs w:val="24"/>
        </w:rPr>
        <w:t xml:space="preserve"> (</w:t>
      </w:r>
      <w:r w:rsidR="007364D0" w:rsidRPr="008C6BE5">
        <w:rPr>
          <w:rFonts w:ascii="Times New Roman" w:hAnsi="Times New Roman" w:cs="Times New Roman"/>
          <w:sz w:val="24"/>
          <w:szCs w:val="24"/>
        </w:rPr>
        <w:t>2013a</w:t>
      </w:r>
      <w:r w:rsidR="00EF6725" w:rsidRPr="008C6BE5">
        <w:rPr>
          <w:rFonts w:ascii="Times New Roman" w:hAnsi="Times New Roman" w:cs="Times New Roman"/>
          <w:sz w:val="24"/>
          <w:szCs w:val="24"/>
        </w:rPr>
        <w:t>) to create a generic EIA report</w:t>
      </w:r>
      <w:r w:rsidR="00735639" w:rsidRPr="008C6BE5">
        <w:rPr>
          <w:rFonts w:ascii="Times New Roman" w:hAnsi="Times New Roman" w:cs="Times New Roman"/>
          <w:sz w:val="24"/>
          <w:szCs w:val="24"/>
        </w:rPr>
        <w:t xml:space="preserve"> quality review package suitable for the South African EIA system. </w:t>
      </w:r>
      <w:r w:rsidR="006D224B" w:rsidRPr="008C6BE5">
        <w:rPr>
          <w:rFonts w:ascii="Times New Roman" w:hAnsi="Times New Roman" w:cs="Times New Roman"/>
          <w:sz w:val="24"/>
          <w:szCs w:val="24"/>
        </w:rPr>
        <w:t xml:space="preserve">Since </w:t>
      </w:r>
      <w:r w:rsidR="00735639" w:rsidRPr="008C6BE5">
        <w:rPr>
          <w:rFonts w:ascii="Times New Roman" w:hAnsi="Times New Roman" w:cs="Times New Roman"/>
          <w:sz w:val="24"/>
          <w:szCs w:val="24"/>
        </w:rPr>
        <w:t xml:space="preserve">the </w:t>
      </w:r>
      <w:r w:rsidR="008838F7" w:rsidRPr="008C6BE5">
        <w:rPr>
          <w:rFonts w:ascii="Times New Roman" w:hAnsi="Times New Roman" w:cs="Times New Roman"/>
          <w:sz w:val="24"/>
          <w:szCs w:val="24"/>
        </w:rPr>
        <w:t xml:space="preserve">original </w:t>
      </w:r>
      <w:r w:rsidR="00735639" w:rsidRPr="008C6BE5">
        <w:rPr>
          <w:rFonts w:ascii="Times New Roman" w:hAnsi="Times New Roman" w:cs="Times New Roman"/>
          <w:sz w:val="24"/>
          <w:szCs w:val="24"/>
        </w:rPr>
        <w:t>Lee and Colley review package evalua</w:t>
      </w:r>
      <w:r w:rsidR="00EF6725" w:rsidRPr="008C6BE5">
        <w:rPr>
          <w:rFonts w:ascii="Times New Roman" w:hAnsi="Times New Roman" w:cs="Times New Roman"/>
          <w:sz w:val="24"/>
          <w:szCs w:val="24"/>
        </w:rPr>
        <w:t>tes best practice as well as EIA report</w:t>
      </w:r>
      <w:r w:rsidR="00735639" w:rsidRPr="008C6BE5">
        <w:rPr>
          <w:rFonts w:ascii="Times New Roman" w:hAnsi="Times New Roman" w:cs="Times New Roman"/>
          <w:sz w:val="24"/>
          <w:szCs w:val="24"/>
        </w:rPr>
        <w:t xml:space="preserve"> quality (Lee </w:t>
      </w:r>
      <w:r w:rsidR="00735639" w:rsidRPr="008C6BE5">
        <w:rPr>
          <w:rFonts w:ascii="Times New Roman" w:hAnsi="Times New Roman" w:cs="Times New Roman"/>
          <w:i/>
          <w:sz w:val="24"/>
          <w:szCs w:val="24"/>
        </w:rPr>
        <w:t>et al.</w:t>
      </w:r>
      <w:r w:rsidR="00735639" w:rsidRPr="008C6BE5">
        <w:rPr>
          <w:rFonts w:ascii="Times New Roman" w:hAnsi="Times New Roman" w:cs="Times New Roman"/>
          <w:sz w:val="24"/>
          <w:szCs w:val="24"/>
        </w:rPr>
        <w:t>, 1999)</w:t>
      </w:r>
      <w:r w:rsidR="006D224B" w:rsidRPr="008C6BE5">
        <w:rPr>
          <w:rFonts w:ascii="Times New Roman" w:hAnsi="Times New Roman" w:cs="Times New Roman"/>
          <w:sz w:val="24"/>
          <w:szCs w:val="24"/>
        </w:rPr>
        <w:t xml:space="preserve">, the adapted package retained all the </w:t>
      </w:r>
      <w:r w:rsidR="00300E00" w:rsidRPr="008C6BE5">
        <w:rPr>
          <w:rFonts w:ascii="Times New Roman" w:hAnsi="Times New Roman" w:cs="Times New Roman"/>
          <w:sz w:val="24"/>
          <w:szCs w:val="24"/>
        </w:rPr>
        <w:t xml:space="preserve">original Lee and Colley </w:t>
      </w:r>
      <w:r w:rsidR="006D224B" w:rsidRPr="008C6BE5">
        <w:rPr>
          <w:rFonts w:ascii="Times New Roman" w:hAnsi="Times New Roman" w:cs="Times New Roman"/>
          <w:sz w:val="24"/>
          <w:szCs w:val="24"/>
        </w:rPr>
        <w:t xml:space="preserve">review </w:t>
      </w:r>
      <w:r w:rsidR="00300E00" w:rsidRPr="008C6BE5">
        <w:rPr>
          <w:rFonts w:ascii="Times New Roman" w:hAnsi="Times New Roman" w:cs="Times New Roman"/>
          <w:sz w:val="24"/>
          <w:szCs w:val="24"/>
        </w:rPr>
        <w:t>topics, and added a number of sub-categories to cater for the unique features of the South African EIA system</w:t>
      </w:r>
      <w:r w:rsidR="00735639" w:rsidRPr="008C6BE5">
        <w:rPr>
          <w:rFonts w:ascii="Times New Roman" w:hAnsi="Times New Roman" w:cs="Times New Roman"/>
          <w:sz w:val="24"/>
          <w:szCs w:val="24"/>
        </w:rPr>
        <w:t xml:space="preserve">. It was not deemed </w:t>
      </w:r>
      <w:r w:rsidRPr="008C6BE5">
        <w:rPr>
          <w:rFonts w:ascii="Times New Roman" w:hAnsi="Times New Roman" w:cs="Times New Roman"/>
          <w:sz w:val="24"/>
          <w:szCs w:val="24"/>
        </w:rPr>
        <w:t>desirable for this research</w:t>
      </w:r>
      <w:r w:rsidR="00735639" w:rsidRPr="008C6BE5">
        <w:rPr>
          <w:rFonts w:ascii="Times New Roman" w:hAnsi="Times New Roman" w:cs="Times New Roman"/>
          <w:sz w:val="24"/>
          <w:szCs w:val="24"/>
        </w:rPr>
        <w:t xml:space="preserve"> to further adapt </w:t>
      </w:r>
      <w:r w:rsidR="008838F7" w:rsidRPr="008C6BE5">
        <w:rPr>
          <w:rFonts w:ascii="Times New Roman" w:hAnsi="Times New Roman" w:cs="Times New Roman"/>
          <w:sz w:val="24"/>
          <w:szCs w:val="24"/>
        </w:rPr>
        <w:t xml:space="preserve">the </w:t>
      </w:r>
      <w:r w:rsidR="006A1AB2" w:rsidRPr="008C6BE5">
        <w:rPr>
          <w:rFonts w:ascii="Times New Roman" w:hAnsi="Times New Roman" w:cs="Times New Roman"/>
          <w:sz w:val="24"/>
          <w:szCs w:val="24"/>
        </w:rPr>
        <w:t>Sandham</w:t>
      </w:r>
      <w:r w:rsidR="00735639" w:rsidRPr="008C6BE5">
        <w:rPr>
          <w:rFonts w:ascii="Times New Roman" w:hAnsi="Times New Roman" w:cs="Times New Roman"/>
          <w:sz w:val="24"/>
          <w:szCs w:val="24"/>
        </w:rPr>
        <w:t xml:space="preserve"> </w:t>
      </w:r>
      <w:r w:rsidR="00735639" w:rsidRPr="008C6BE5">
        <w:rPr>
          <w:rFonts w:ascii="Times New Roman" w:hAnsi="Times New Roman" w:cs="Times New Roman"/>
          <w:i/>
          <w:sz w:val="24"/>
          <w:szCs w:val="24"/>
        </w:rPr>
        <w:t>et al.</w:t>
      </w:r>
      <w:r w:rsidR="00735639" w:rsidRPr="008C6BE5">
        <w:rPr>
          <w:rFonts w:ascii="Times New Roman" w:hAnsi="Times New Roman" w:cs="Times New Roman"/>
          <w:sz w:val="24"/>
          <w:szCs w:val="24"/>
        </w:rPr>
        <w:t>, (</w:t>
      </w:r>
      <w:r w:rsidR="007364D0" w:rsidRPr="008C6BE5">
        <w:rPr>
          <w:rFonts w:ascii="Times New Roman" w:hAnsi="Times New Roman" w:cs="Times New Roman"/>
          <w:sz w:val="24"/>
          <w:szCs w:val="24"/>
        </w:rPr>
        <w:t>2013a</w:t>
      </w:r>
      <w:r w:rsidR="00735639" w:rsidRPr="008C6BE5">
        <w:rPr>
          <w:rFonts w:ascii="Times New Roman" w:hAnsi="Times New Roman" w:cs="Times New Roman"/>
          <w:sz w:val="24"/>
          <w:szCs w:val="24"/>
        </w:rPr>
        <w:t xml:space="preserve">) review package </w:t>
      </w:r>
      <w:r w:rsidRPr="008C6BE5">
        <w:rPr>
          <w:rFonts w:ascii="Times New Roman" w:hAnsi="Times New Roman" w:cs="Times New Roman"/>
          <w:sz w:val="24"/>
          <w:szCs w:val="24"/>
        </w:rPr>
        <w:t>specifically for conservation or protected areas because this would have made comparison with other report quality and longitudinal</w:t>
      </w:r>
      <w:r w:rsidR="00DA7B86" w:rsidRPr="008C6BE5">
        <w:rPr>
          <w:rStyle w:val="FootnoteReference"/>
          <w:rFonts w:ascii="Times New Roman" w:hAnsi="Times New Roman" w:cs="Times New Roman"/>
          <w:sz w:val="24"/>
          <w:szCs w:val="24"/>
        </w:rPr>
        <w:footnoteReference w:id="3"/>
      </w:r>
      <w:r w:rsidRPr="008C6BE5">
        <w:rPr>
          <w:rFonts w:ascii="Times New Roman" w:hAnsi="Times New Roman" w:cs="Times New Roman"/>
          <w:sz w:val="24"/>
          <w:szCs w:val="24"/>
        </w:rPr>
        <w:t xml:space="preserve"> studies difficult</w:t>
      </w:r>
      <w:r w:rsidR="00735639" w:rsidRPr="008C6BE5">
        <w:rPr>
          <w:rFonts w:ascii="Times New Roman" w:hAnsi="Times New Roman" w:cs="Times New Roman"/>
          <w:sz w:val="24"/>
          <w:szCs w:val="24"/>
        </w:rPr>
        <w:t xml:space="preserve">. </w:t>
      </w:r>
    </w:p>
    <w:p w14:paraId="22A04D01" w14:textId="77777777" w:rsidR="008C24FD" w:rsidRDefault="008C24FD" w:rsidP="008C6BE5">
      <w:pPr>
        <w:spacing w:after="0" w:line="240" w:lineRule="auto"/>
        <w:jc w:val="both"/>
        <w:rPr>
          <w:rFonts w:ascii="Times New Roman" w:hAnsi="Times New Roman" w:cs="Times New Roman"/>
          <w:sz w:val="24"/>
          <w:szCs w:val="24"/>
        </w:rPr>
      </w:pPr>
    </w:p>
    <w:p w14:paraId="52C633A6" w14:textId="77777777" w:rsidR="008C24FD" w:rsidRDefault="008C24FD" w:rsidP="008C6BE5">
      <w:pPr>
        <w:spacing w:after="0" w:line="240" w:lineRule="auto"/>
        <w:jc w:val="both"/>
        <w:rPr>
          <w:rFonts w:ascii="Times New Roman" w:hAnsi="Times New Roman" w:cs="Times New Roman"/>
          <w:sz w:val="24"/>
          <w:szCs w:val="24"/>
        </w:rPr>
      </w:pPr>
    </w:p>
    <w:p w14:paraId="3D2FB1DE" w14:textId="7AB6D2E9" w:rsidR="00AD404C" w:rsidRPr="008C6BE5" w:rsidRDefault="00353622" w:rsidP="008C6BE5">
      <w:pPr>
        <w:spacing w:after="0" w:line="240" w:lineRule="auto"/>
        <w:jc w:val="both"/>
        <w:rPr>
          <w:rFonts w:ascii="Times New Roman" w:hAnsi="Times New Roman" w:cs="Times New Roman"/>
          <w:sz w:val="24"/>
          <w:szCs w:val="24"/>
        </w:rPr>
      </w:pPr>
      <w:r w:rsidRPr="008C6BE5">
        <w:rPr>
          <w:rFonts w:ascii="Times New Roman" w:hAnsi="Times New Roman" w:cs="Times New Roman"/>
          <w:noProof/>
          <w:sz w:val="24"/>
          <w:szCs w:val="24"/>
          <w:lang w:eastAsia="en-ZA"/>
        </w:rPr>
        <mc:AlternateContent>
          <mc:Choice Requires="wpc">
            <w:drawing>
              <wp:inline distT="0" distB="0" distL="0" distR="0" wp14:anchorId="43EE35BE" wp14:editId="24908601">
                <wp:extent cx="5699760" cy="1906744"/>
                <wp:effectExtent l="0" t="0" r="15240" b="17780"/>
                <wp:docPr id="28" name="Canvas 28"/>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w="9525" cap="flat" cmpd="sng" algn="ctr">
                          <a:solidFill>
                            <a:srgbClr val="000000"/>
                          </a:solidFill>
                          <a:prstDash val="solid"/>
                          <a:miter lim="800000"/>
                          <a:headEnd type="none" w="med" len="med"/>
                          <a:tailEnd type="none" w="med" len="med"/>
                        </a:ln>
                      </wpc:whole>
                      <wps:wsp>
                        <wps:cNvPr id="2" name="Text Box 4"/>
                        <wps:cNvSpPr txBox="1">
                          <a:spLocks noChangeArrowheads="1"/>
                        </wps:cNvSpPr>
                        <wps:spPr bwMode="auto">
                          <a:xfrm>
                            <a:off x="1821180" y="552450"/>
                            <a:ext cx="148590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BB5C1DF" w14:textId="77777777" w:rsidR="003D4DE6" w:rsidRDefault="003D4DE6" w:rsidP="00353622">
                              <w:pPr>
                                <w:pStyle w:val="FigureText"/>
                              </w:pPr>
                              <w:r>
                                <w:t>1</w:t>
                              </w:r>
                            </w:p>
                          </w:txbxContent>
                        </wps:txbx>
                        <wps:bodyPr rot="0" vert="horz" wrap="square" lIns="91440" tIns="45720" rIns="91440" bIns="45720" anchor="t" anchorCtr="0" upright="1">
                          <a:noAutofit/>
                        </wps:bodyPr>
                      </wps:wsp>
                      <wps:wsp>
                        <wps:cNvPr id="4" name="Text Box 5"/>
                        <wps:cNvSpPr txBox="1">
                          <a:spLocks noChangeArrowheads="1"/>
                        </wps:cNvSpPr>
                        <wps:spPr bwMode="auto">
                          <a:xfrm>
                            <a:off x="3764280" y="552450"/>
                            <a:ext cx="148590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D170DF9" w14:textId="77777777" w:rsidR="003D4DE6" w:rsidRDefault="003D4DE6" w:rsidP="00353622">
                              <w:pPr>
                                <w:pStyle w:val="FigureText"/>
                              </w:pPr>
                              <w:r>
                                <w:t>2</w:t>
                              </w:r>
                            </w:p>
                          </w:txbxContent>
                        </wps:txbx>
                        <wps:bodyPr rot="0" vert="horz" wrap="square" lIns="91440" tIns="45720" rIns="91440" bIns="45720" anchor="t" anchorCtr="0" upright="1">
                          <a:noAutofit/>
                        </wps:bodyPr>
                      </wps:wsp>
                      <wps:wsp>
                        <wps:cNvPr id="5" name="Text Box 6"/>
                        <wps:cNvSpPr txBox="1">
                          <a:spLocks noChangeArrowheads="1"/>
                        </wps:cNvSpPr>
                        <wps:spPr bwMode="auto">
                          <a:xfrm>
                            <a:off x="3764280" y="1009650"/>
                            <a:ext cx="148590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B3763B1" w14:textId="77777777" w:rsidR="003D4DE6" w:rsidRDefault="003D4DE6" w:rsidP="00353622">
                              <w:pPr>
                                <w:pStyle w:val="FigureText"/>
                              </w:pPr>
                              <w:r>
                                <w:t>2.1</w:t>
                              </w:r>
                              <w:r>
                                <w:tab/>
                                <w:t>2.2</w:t>
                              </w:r>
                            </w:p>
                          </w:txbxContent>
                        </wps:txbx>
                        <wps:bodyPr rot="0" vert="horz" wrap="square" lIns="91440" tIns="45720" rIns="91440" bIns="45720" anchor="t" anchorCtr="0" upright="1">
                          <a:noAutofit/>
                        </wps:bodyPr>
                      </wps:wsp>
                      <wps:wsp>
                        <wps:cNvPr id="6" name="Text Box 7"/>
                        <wps:cNvSpPr txBox="1">
                          <a:spLocks noChangeArrowheads="1"/>
                        </wps:cNvSpPr>
                        <wps:spPr bwMode="auto">
                          <a:xfrm>
                            <a:off x="3764280" y="1466850"/>
                            <a:ext cx="148590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CEF5762" w14:textId="77777777" w:rsidR="003D4DE6" w:rsidRDefault="003D4DE6" w:rsidP="00353622">
                              <w:pPr>
                                <w:pStyle w:val="FigureText"/>
                              </w:pPr>
                              <w:r>
                                <w:t>2.1.1 2.1.2 2.2.1 2.2.2</w:t>
                              </w:r>
                            </w:p>
                          </w:txbxContent>
                        </wps:txbx>
                        <wps:bodyPr rot="0" vert="horz" wrap="square" lIns="91440" tIns="45720" rIns="91440" bIns="45720" anchor="t" anchorCtr="0" upright="1">
                          <a:noAutofit/>
                        </wps:bodyPr>
                      </wps:wsp>
                      <wps:wsp>
                        <wps:cNvPr id="8" name="Text Box 8"/>
                        <wps:cNvSpPr txBox="1">
                          <a:spLocks noChangeArrowheads="1"/>
                        </wps:cNvSpPr>
                        <wps:spPr bwMode="auto">
                          <a:xfrm>
                            <a:off x="1821180" y="1466850"/>
                            <a:ext cx="148590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007E44D" w14:textId="77777777" w:rsidR="003D4DE6" w:rsidRDefault="003D4DE6" w:rsidP="00353622">
                              <w:pPr>
                                <w:pStyle w:val="FigureText"/>
                              </w:pPr>
                              <w:r>
                                <w:t>1.1.1 1.1.2 1.2.1 1.2.2</w:t>
                              </w:r>
                            </w:p>
                          </w:txbxContent>
                        </wps:txbx>
                        <wps:bodyPr rot="0" vert="horz" wrap="square" lIns="91440" tIns="45720" rIns="91440" bIns="45720" anchor="t" anchorCtr="0" upright="1">
                          <a:noAutofit/>
                        </wps:bodyPr>
                      </wps:wsp>
                      <wps:wsp>
                        <wps:cNvPr id="9" name="Text Box 9"/>
                        <wps:cNvSpPr txBox="1">
                          <a:spLocks noChangeArrowheads="1"/>
                        </wps:cNvSpPr>
                        <wps:spPr bwMode="auto">
                          <a:xfrm>
                            <a:off x="1821180" y="1009650"/>
                            <a:ext cx="148590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37D0390" w14:textId="77777777" w:rsidR="003D4DE6" w:rsidRDefault="003D4DE6" w:rsidP="00353622">
                              <w:pPr>
                                <w:pStyle w:val="FigureText"/>
                              </w:pPr>
                              <w:r>
                                <w:t>1.1</w:t>
                              </w:r>
                              <w:r>
                                <w:tab/>
                                <w:t>1.2</w:t>
                              </w:r>
                            </w:p>
                          </w:txbxContent>
                        </wps:txbx>
                        <wps:bodyPr rot="0" vert="horz" wrap="square" lIns="91440" tIns="45720" rIns="91440" bIns="45720" anchor="t" anchorCtr="0" upright="1">
                          <a:noAutofit/>
                        </wps:bodyPr>
                      </wps:wsp>
                      <wps:wsp>
                        <wps:cNvPr id="10" name="Text Box 10"/>
                        <wps:cNvSpPr txBox="1">
                          <a:spLocks noChangeArrowheads="1"/>
                        </wps:cNvSpPr>
                        <wps:spPr bwMode="auto">
                          <a:xfrm>
                            <a:off x="106680" y="1009650"/>
                            <a:ext cx="1485900" cy="228600"/>
                          </a:xfrm>
                          <a:prstGeom prst="rect">
                            <a:avLst/>
                          </a:prstGeom>
                          <a:solidFill>
                            <a:srgbClr val="FFFFFF"/>
                          </a:solidFill>
                          <a:ln w="9525">
                            <a:solidFill>
                              <a:srgbClr val="000000"/>
                            </a:solidFill>
                            <a:miter lim="800000"/>
                            <a:headEnd/>
                            <a:tailEnd/>
                          </a:ln>
                        </wps:spPr>
                        <wps:txbx>
                          <w:txbxContent>
                            <w:p w14:paraId="7261DEBC" w14:textId="77777777" w:rsidR="003D4DE6" w:rsidRDefault="003D4DE6" w:rsidP="00353622">
                              <w:pPr>
                                <w:pStyle w:val="FigureText"/>
                              </w:pPr>
                              <w:r>
                                <w:t>Review Categories</w:t>
                              </w:r>
                            </w:p>
                          </w:txbxContent>
                        </wps:txbx>
                        <wps:bodyPr rot="0" vert="horz" wrap="square" lIns="91440" tIns="45720" rIns="91440" bIns="45720" anchor="t" anchorCtr="0" upright="1">
                          <a:noAutofit/>
                        </wps:bodyPr>
                      </wps:wsp>
                      <wps:wsp>
                        <wps:cNvPr id="11" name="Text Box 11"/>
                        <wps:cNvSpPr txBox="1">
                          <a:spLocks noChangeArrowheads="1"/>
                        </wps:cNvSpPr>
                        <wps:spPr bwMode="auto">
                          <a:xfrm>
                            <a:off x="106680" y="552450"/>
                            <a:ext cx="1485900" cy="228600"/>
                          </a:xfrm>
                          <a:prstGeom prst="rect">
                            <a:avLst/>
                          </a:prstGeom>
                          <a:solidFill>
                            <a:srgbClr val="FFFFFF"/>
                          </a:solidFill>
                          <a:ln w="9525">
                            <a:solidFill>
                              <a:srgbClr val="000000"/>
                            </a:solidFill>
                            <a:miter lim="800000"/>
                            <a:headEnd/>
                            <a:tailEnd/>
                          </a:ln>
                        </wps:spPr>
                        <wps:txbx>
                          <w:txbxContent>
                            <w:p w14:paraId="43D0D2E9" w14:textId="77777777" w:rsidR="003D4DE6" w:rsidRDefault="003D4DE6" w:rsidP="00353622">
                              <w:pPr>
                                <w:pStyle w:val="FigureText"/>
                              </w:pPr>
                              <w:r>
                                <w:t>Review Area</w:t>
                              </w:r>
                            </w:p>
                          </w:txbxContent>
                        </wps:txbx>
                        <wps:bodyPr rot="0" vert="horz" wrap="square" lIns="91440" tIns="45720" rIns="91440" bIns="45720" anchor="t" anchorCtr="0" upright="1">
                          <a:noAutofit/>
                        </wps:bodyPr>
                      </wps:wsp>
                      <wps:wsp>
                        <wps:cNvPr id="12" name="Text Box 12"/>
                        <wps:cNvSpPr txBox="1">
                          <a:spLocks noChangeArrowheads="1"/>
                        </wps:cNvSpPr>
                        <wps:spPr bwMode="auto">
                          <a:xfrm>
                            <a:off x="106680" y="1466850"/>
                            <a:ext cx="1485900" cy="228600"/>
                          </a:xfrm>
                          <a:prstGeom prst="rect">
                            <a:avLst/>
                          </a:prstGeom>
                          <a:solidFill>
                            <a:srgbClr val="FFFFFF"/>
                          </a:solidFill>
                          <a:ln w="9525">
                            <a:solidFill>
                              <a:srgbClr val="000000"/>
                            </a:solidFill>
                            <a:miter lim="800000"/>
                            <a:headEnd/>
                            <a:tailEnd/>
                          </a:ln>
                        </wps:spPr>
                        <wps:txbx>
                          <w:txbxContent>
                            <w:p w14:paraId="2990A83B" w14:textId="77777777" w:rsidR="003D4DE6" w:rsidRDefault="003D4DE6" w:rsidP="00353622">
                              <w:pPr>
                                <w:pStyle w:val="FigureText"/>
                              </w:pPr>
                              <w:r>
                                <w:t>Review Sub-Categories</w:t>
                              </w:r>
                            </w:p>
                          </w:txbxContent>
                        </wps:txbx>
                        <wps:bodyPr rot="0" vert="horz" wrap="square" lIns="91440" tIns="45720" rIns="91440" bIns="45720" anchor="t" anchorCtr="0" upright="1">
                          <a:noAutofit/>
                        </wps:bodyPr>
                      </wps:wsp>
                      <wps:wsp>
                        <wps:cNvPr id="13" name="Line 13"/>
                        <wps:cNvCnPr>
                          <a:cxnSpLocks noChangeShapeType="1"/>
                        </wps:cNvCnPr>
                        <wps:spPr bwMode="auto">
                          <a:xfrm flipV="1">
                            <a:off x="2164080" y="1238250"/>
                            <a:ext cx="11430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4" name="Line 14"/>
                        <wps:cNvCnPr>
                          <a:cxnSpLocks noChangeShapeType="1"/>
                        </wps:cNvCnPr>
                        <wps:spPr bwMode="auto">
                          <a:xfrm flipV="1">
                            <a:off x="4564380" y="1238250"/>
                            <a:ext cx="11430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5" name="Line 15"/>
                        <wps:cNvCnPr>
                          <a:cxnSpLocks noChangeShapeType="1"/>
                        </wps:cNvCnPr>
                        <wps:spPr bwMode="auto">
                          <a:xfrm flipV="1">
                            <a:off x="4107180" y="1238250"/>
                            <a:ext cx="11430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6" name="Line 16"/>
                        <wps:cNvCnPr>
                          <a:cxnSpLocks noChangeShapeType="1"/>
                        </wps:cNvCnPr>
                        <wps:spPr bwMode="auto">
                          <a:xfrm flipV="1">
                            <a:off x="4335780" y="781050"/>
                            <a:ext cx="11430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7" name="Line 17"/>
                        <wps:cNvCnPr>
                          <a:cxnSpLocks noChangeShapeType="1"/>
                        </wps:cNvCnPr>
                        <wps:spPr bwMode="auto">
                          <a:xfrm flipH="1" flipV="1">
                            <a:off x="2849880" y="1238250"/>
                            <a:ext cx="11430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8" name="Line 18"/>
                        <wps:cNvCnPr>
                          <a:cxnSpLocks noChangeShapeType="1"/>
                        </wps:cNvCnPr>
                        <wps:spPr bwMode="auto">
                          <a:xfrm flipH="1" flipV="1">
                            <a:off x="2621280" y="781050"/>
                            <a:ext cx="11430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9" name="Line 19"/>
                        <wps:cNvCnPr>
                          <a:cxnSpLocks noChangeShapeType="1"/>
                        </wps:cNvCnPr>
                        <wps:spPr bwMode="auto">
                          <a:xfrm flipH="1" flipV="1">
                            <a:off x="4335780" y="1238250"/>
                            <a:ext cx="11430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0" name="Line 20"/>
                        <wps:cNvCnPr>
                          <a:cxnSpLocks noChangeShapeType="1"/>
                        </wps:cNvCnPr>
                        <wps:spPr bwMode="auto">
                          <a:xfrm flipH="1" flipV="1">
                            <a:off x="4792980" y="1238250"/>
                            <a:ext cx="11430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1" name="Line 21"/>
                        <wps:cNvCnPr>
                          <a:cxnSpLocks noChangeShapeType="1"/>
                        </wps:cNvCnPr>
                        <wps:spPr bwMode="auto">
                          <a:xfrm flipH="1" flipV="1">
                            <a:off x="4564380" y="781050"/>
                            <a:ext cx="11430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2" name="Line 22"/>
                        <wps:cNvCnPr>
                          <a:cxnSpLocks noChangeShapeType="1"/>
                        </wps:cNvCnPr>
                        <wps:spPr bwMode="auto">
                          <a:xfrm flipV="1">
                            <a:off x="2621280" y="1238250"/>
                            <a:ext cx="11430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3" name="Line 23"/>
                        <wps:cNvCnPr>
                          <a:cxnSpLocks noChangeShapeType="1"/>
                        </wps:cNvCnPr>
                        <wps:spPr bwMode="auto">
                          <a:xfrm flipV="1">
                            <a:off x="2392680" y="781050"/>
                            <a:ext cx="11430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4" name="Line 24"/>
                        <wps:cNvCnPr>
                          <a:cxnSpLocks noChangeShapeType="1"/>
                        </wps:cNvCnPr>
                        <wps:spPr bwMode="auto">
                          <a:xfrm flipH="1" flipV="1">
                            <a:off x="2392680" y="1238250"/>
                            <a:ext cx="11430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5" name="Line 25"/>
                        <wps:cNvCnPr>
                          <a:cxnSpLocks noChangeShapeType="1"/>
                        </wps:cNvCnPr>
                        <wps:spPr bwMode="auto">
                          <a:xfrm flipV="1">
                            <a:off x="2621280" y="323850"/>
                            <a:ext cx="57150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6" name="Line 26"/>
                        <wps:cNvCnPr>
                          <a:cxnSpLocks noChangeShapeType="1"/>
                        </wps:cNvCnPr>
                        <wps:spPr bwMode="auto">
                          <a:xfrm flipH="1" flipV="1">
                            <a:off x="3878580" y="323850"/>
                            <a:ext cx="57150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7" name="Text Box 27"/>
                        <wps:cNvSpPr txBox="1">
                          <a:spLocks noChangeArrowheads="1"/>
                        </wps:cNvSpPr>
                        <wps:spPr bwMode="auto">
                          <a:xfrm>
                            <a:off x="2735580" y="95250"/>
                            <a:ext cx="1485900" cy="228600"/>
                          </a:xfrm>
                          <a:prstGeom prst="rect">
                            <a:avLst/>
                          </a:prstGeom>
                          <a:solidFill>
                            <a:srgbClr val="FFFFFF"/>
                          </a:solidFill>
                          <a:ln w="9525">
                            <a:solidFill>
                              <a:srgbClr val="000000"/>
                            </a:solidFill>
                            <a:miter lim="800000"/>
                            <a:headEnd/>
                            <a:tailEnd/>
                          </a:ln>
                        </wps:spPr>
                        <wps:txbx>
                          <w:txbxContent>
                            <w:p w14:paraId="6E4281F9" w14:textId="77777777" w:rsidR="003D4DE6" w:rsidRDefault="003D4DE6" w:rsidP="00353622">
                              <w:pPr>
                                <w:pStyle w:val="FigureText"/>
                              </w:pPr>
                              <w:r>
                                <w:t>Overall Assessment</w:t>
                              </w:r>
                            </w:p>
                          </w:txbxContent>
                        </wps:txbx>
                        <wps:bodyPr rot="0" vert="horz" wrap="square" lIns="91440" tIns="45720" rIns="91440" bIns="45720" anchor="t" anchorCtr="0" upright="1">
                          <a:noAutofit/>
                        </wps:bodyPr>
                      </wps:wsp>
                    </wpc:wpc>
                  </a:graphicData>
                </a:graphic>
              </wp:inline>
            </w:drawing>
          </mc:Choice>
          <mc:Fallback>
            <w:pict>
              <v:group w14:anchorId="43EE35BE" id="Canvas 28" o:spid="_x0000_s1026" editas="canvas" style="width:448.8pt;height:150.15pt;mso-position-horizontal-relative:char;mso-position-vertical-relative:line" coordsize="56997,19062"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&#13;&#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6997;height:19062;visibility:visible;mso-wrap-style:square" stroked="t">
                  <v:fill o:detectmouseclick="t"/>
                  <v:path o:connecttype="none"/>
                </v:shape>
                <v:shapetype id="_x0000_t202" coordsize="21600,21600" o:spt="202" path="m,l,21600r21600,l21600,xe">
                  <v:stroke joinstyle="miter"/>
                  <v:path gradientshapeok="t" o:connecttype="rect"/>
                </v:shapetype>
                <v:shape id="Text Box 4" o:spid="_x0000_s1028" type="#_x0000_t202" style="position:absolute;left:18211;top:5524;width:14859;height:228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" stroked="f">
                  <v:textbox>
                    <w:txbxContent>
                      <w:p w14:paraId="7BB5C1DF" w14:textId="77777777" w:rsidR="003D4DE6" w:rsidRDefault="003D4DE6" w:rsidP="00353622">
                        <w:pPr>
                          <w:pStyle w:val="FigureText"/>
                        </w:pPr>
                        <w:r>
                          <w:t>1</w:t>
                        </w:r>
                      </w:p>
                    </w:txbxContent>
                  </v:textbox>
                </v:shape>
                <v:shape id="Text Box 5" o:spid="_x0000_s1029" type="#_x0000_t202" style="position:absolute;left:37642;top:5524;width:14859;height:228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" stroked="f">
                  <v:textbox>
                    <w:txbxContent>
                      <w:p w14:paraId="2D170DF9" w14:textId="77777777" w:rsidR="003D4DE6" w:rsidRDefault="003D4DE6" w:rsidP="00353622">
                        <w:pPr>
                          <w:pStyle w:val="FigureText"/>
                        </w:pPr>
                        <w:r>
                          <w:t>2</w:t>
                        </w:r>
                      </w:p>
                    </w:txbxContent>
                  </v:textbox>
                </v:shape>
                <v:shape id="Text Box 6" o:spid="_x0000_s1030" type="#_x0000_t202" style="position:absolute;left:37642;top:10096;width:14859;height:228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" stroked="f">
                  <v:textbox>
                    <w:txbxContent>
                      <w:p w14:paraId="0B3763B1" w14:textId="77777777" w:rsidR="003D4DE6" w:rsidRDefault="003D4DE6" w:rsidP="00353622">
                        <w:pPr>
                          <w:pStyle w:val="FigureText"/>
                        </w:pPr>
                        <w:r>
                          <w:t>2.1</w:t>
                        </w:r>
                        <w:r>
                          <w:tab/>
                          <w:t>2.2</w:t>
                        </w:r>
                      </w:p>
                    </w:txbxContent>
                  </v:textbox>
                </v:shape>
                <v:shape id="Text Box 7" o:spid="_x0000_s1031" type="#_x0000_t202" style="position:absolute;left:37642;top:14668;width:14859;height:228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" stroked="f">
                  <v:textbox>
                    <w:txbxContent>
                      <w:p w14:paraId="5CEF5762" w14:textId="77777777" w:rsidR="003D4DE6" w:rsidRDefault="003D4DE6" w:rsidP="00353622">
                        <w:pPr>
                          <w:pStyle w:val="FigureText"/>
                        </w:pPr>
                        <w:r>
                          <w:t>2.1.1 2.1.2 2.2.1 2.2.2</w:t>
                        </w:r>
                      </w:p>
                    </w:txbxContent>
                  </v:textbox>
                </v:shape>
                <v:shape id="Text Box 8" o:spid="_x0000_s1032" type="#_x0000_t202" style="position:absolute;left:18211;top:14668;width:14859;height:228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" stroked="f">
                  <v:textbox>
                    <w:txbxContent>
                      <w:p w14:paraId="2007E44D" w14:textId="77777777" w:rsidR="003D4DE6" w:rsidRDefault="003D4DE6" w:rsidP="00353622">
                        <w:pPr>
                          <w:pStyle w:val="FigureText"/>
                        </w:pPr>
                        <w:r>
                          <w:t>1.1.1 1.1.2 1.2.1 1.2.2</w:t>
                        </w:r>
                      </w:p>
                    </w:txbxContent>
                  </v:textbox>
                </v:shape>
                <v:shape id="Text Box 9" o:spid="_x0000_s1033" type="#_x0000_t202" style="position:absolute;left:18211;top:10096;width:14859;height:228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" stroked="f">
                  <v:textbox>
                    <w:txbxContent>
                      <w:p w14:paraId="237D0390" w14:textId="77777777" w:rsidR="003D4DE6" w:rsidRDefault="003D4DE6" w:rsidP="00353622">
                        <w:pPr>
                          <w:pStyle w:val="FigureText"/>
                        </w:pPr>
                        <w:r>
                          <w:t>1.1</w:t>
                        </w:r>
                        <w:r>
                          <w:tab/>
                          <w:t>1.2</w:t>
                        </w:r>
                      </w:p>
                    </w:txbxContent>
                  </v:textbox>
                </v:shape>
                <v:shape id="Text Box 10" o:spid="_x0000_s1034" type="#_x0000_t202" style="position:absolute;left:1066;top:10096;width:14859;height:228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">
                  <v:textbox>
                    <w:txbxContent>
                      <w:p w14:paraId="7261DEBC" w14:textId="77777777" w:rsidR="003D4DE6" w:rsidRDefault="003D4DE6" w:rsidP="00353622">
                        <w:pPr>
                          <w:pStyle w:val="FigureText"/>
                        </w:pPr>
                        <w:r>
                          <w:t>Review Categories</w:t>
                        </w:r>
                      </w:p>
                    </w:txbxContent>
                  </v:textbox>
                </v:shape>
                <v:shape id="Text Box 11" o:spid="_x0000_s1035" type="#_x0000_t202" style="position:absolute;left:1066;top:5524;width:14859;height:228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">
                  <v:textbox>
                    <w:txbxContent>
                      <w:p w14:paraId="43D0D2E9" w14:textId="77777777" w:rsidR="003D4DE6" w:rsidRDefault="003D4DE6" w:rsidP="00353622">
                        <w:pPr>
                          <w:pStyle w:val="FigureText"/>
                        </w:pPr>
                        <w:r>
                          <w:t>Review Area</w:t>
                        </w:r>
                      </w:p>
                    </w:txbxContent>
                  </v:textbox>
                </v:shape>
                <v:shape id="Text Box 12" o:spid="_x0000_s1036" type="#_x0000_t202" style="position:absolute;left:1066;top:14668;width:14859;height:228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">
                  <v:textbox>
                    <w:txbxContent>
                      <w:p w14:paraId="2990A83B" w14:textId="77777777" w:rsidR="003D4DE6" w:rsidRDefault="003D4DE6" w:rsidP="00353622">
                        <w:pPr>
                          <w:pStyle w:val="FigureText"/>
                        </w:pPr>
                        <w:r>
                          <w:t>Review Sub-Categories</w:t>
                        </w:r>
                      </w:p>
                    </w:txbxContent>
                  </v:textbox>
                </v:shape>
                <v:line id="Line 13" o:spid="_x0000_s1037" style="position:absolute;flip:y;visibility:visible;mso-wrap-style:square" from="21640,12382" to="22783,14668"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">
                  <v:stroke endarrow="block"/>
                </v:line>
                <v:line id="Line 14" o:spid="_x0000_s1038" style="position:absolute;flip:y;visibility:visible;mso-wrap-style:square" from="45643,12382" to="46786,14668"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">
                  <v:stroke endarrow="block"/>
                </v:line>
                <v:line id="Line 15" o:spid="_x0000_s1039" style="position:absolute;flip:y;visibility:visible;mso-wrap-style:square" from="41071,12382" to="42214,14668"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">
                  <v:stroke endarrow="block"/>
                </v:line>
                <v:line id="Line 16" o:spid="_x0000_s1040" style="position:absolute;flip:y;visibility:visible;mso-wrap-style:square" from="43357,7810" to="44500,10096"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">
                  <v:stroke endarrow="block"/>
                </v:line>
                <v:line id="Line 17" o:spid="_x0000_s1041" style="position:absolute;flip:x y;visibility:visible;mso-wrap-style:square" from="28498,12382" to="29641,14668"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">
                  <v:stroke endarrow="block"/>
                </v:line>
                <v:line id="Line 18" o:spid="_x0000_s1042" style="position:absolute;flip:x y;visibility:visible;mso-wrap-style:square" from="26212,7810" to="27355,10096"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">
                  <v:stroke endarrow="block"/>
                </v:line>
                <v:line id="Line 19" o:spid="_x0000_s1043" style="position:absolute;flip:x y;visibility:visible;mso-wrap-style:square" from="43357,12382" to="44500,14668"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">
                  <v:stroke endarrow="block"/>
                </v:line>
                <v:line id="Line 20" o:spid="_x0000_s1044" style="position:absolute;flip:x y;visibility:visible;mso-wrap-style:square" from="47929,12382" to="49072,14668"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">
                  <v:stroke endarrow="block"/>
                </v:line>
                <v:line id="Line 21" o:spid="_x0000_s1045" style="position:absolute;flip:x y;visibility:visible;mso-wrap-style:square" from="45643,7810" to="46786,10096"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">
                  <v:stroke endarrow="block"/>
                </v:line>
                <v:line id="Line 22" o:spid="_x0000_s1046" style="position:absolute;flip:y;visibility:visible;mso-wrap-style:square" from="26212,12382" to="27355,14668"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">
                  <v:stroke endarrow="block"/>
                </v:line>
                <v:line id="Line 23" o:spid="_x0000_s1047" style="position:absolute;flip:y;visibility:visible;mso-wrap-style:square" from="23926,7810" to="25069,10096"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">
                  <v:stroke endarrow="block"/>
                </v:line>
                <v:line id="Line 24" o:spid="_x0000_s1048" style="position:absolute;flip:x y;visibility:visible;mso-wrap-style:square" from="23926,12382" to="25069,14668"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">
                  <v:stroke endarrow="block"/>
                </v:line>
                <v:line id="Line 25" o:spid="_x0000_s1049" style="position:absolute;flip:y;visibility:visible;mso-wrap-style:square" from="26212,3238" to="31927,5524"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">
                  <v:stroke endarrow="block"/>
                </v:line>
                <v:line id="Line 26" o:spid="_x0000_s1050" style="position:absolute;flip:x y;visibility:visible;mso-wrap-style:square" from="38785,3238" to="44500,5524"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">
                  <v:stroke endarrow="block"/>
                </v:line>
                <v:shape id="Text Box 27" o:spid="_x0000_s1051" type="#_x0000_t202" style="position:absolute;left:27355;top:952;width:14859;height:228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">
                  <v:textbox>
                    <w:txbxContent>
                      <w:p w14:paraId="6E4281F9" w14:textId="77777777" w:rsidR="003D4DE6" w:rsidRDefault="003D4DE6" w:rsidP="00353622">
                        <w:pPr>
                          <w:pStyle w:val="FigureText"/>
                        </w:pPr>
                        <w:r>
                          <w:t>Overall Assessment</w:t>
                        </w:r>
                      </w:p>
                    </w:txbxContent>
                  </v:textbox>
                </v:shape>
                <w10:anchorlock/>
              </v:group>
            </w:pict>
          </mc:Fallback>
        </mc:AlternateContent>
      </w:r>
    </w:p>
    <w:p w14:paraId="4AE69B2C" w14:textId="77777777" w:rsidR="00097C6F" w:rsidRDefault="006C065F" w:rsidP="008C6BE5">
      <w:pPr>
        <w:pBdr>
          <w:top w:val="nil"/>
          <w:left w:val="nil"/>
          <w:bottom w:val="nil"/>
          <w:right w:val="nil"/>
          <w:between w:val="nil"/>
        </w:pBdr>
        <w:spacing w:after="0" w:line="240" w:lineRule="auto"/>
        <w:jc w:val="both"/>
        <w:rPr>
          <w:rFonts w:ascii="Times New Roman" w:hAnsi="Times New Roman" w:cs="Times New Roman"/>
          <w:i/>
          <w:sz w:val="24"/>
          <w:szCs w:val="24"/>
        </w:rPr>
      </w:pPr>
      <w:r w:rsidRPr="008C6BE5">
        <w:rPr>
          <w:rFonts w:ascii="Times New Roman" w:hAnsi="Times New Roman" w:cs="Times New Roman"/>
          <w:i/>
          <w:sz w:val="24"/>
          <w:szCs w:val="24"/>
        </w:rPr>
        <w:t xml:space="preserve">Figure </w:t>
      </w:r>
      <w:r w:rsidR="00817F9E" w:rsidRPr="008C6BE5">
        <w:rPr>
          <w:rFonts w:ascii="Times New Roman" w:hAnsi="Times New Roman" w:cs="Times New Roman"/>
          <w:i/>
          <w:sz w:val="24"/>
          <w:szCs w:val="24"/>
        </w:rPr>
        <w:t>2</w:t>
      </w:r>
      <w:r w:rsidRPr="008C6BE5">
        <w:rPr>
          <w:rFonts w:ascii="Times New Roman" w:hAnsi="Times New Roman" w:cs="Times New Roman"/>
          <w:i/>
          <w:sz w:val="24"/>
          <w:szCs w:val="24"/>
        </w:rPr>
        <w:t xml:space="preserve">: </w:t>
      </w:r>
      <w:r w:rsidRPr="008C6BE5">
        <w:rPr>
          <w:rFonts w:ascii="Times New Roman" w:hAnsi="Times New Roman" w:cs="Times New Roman"/>
          <w:b/>
          <w:i/>
          <w:sz w:val="24"/>
          <w:szCs w:val="24"/>
        </w:rPr>
        <w:t xml:space="preserve"> </w:t>
      </w:r>
      <w:r w:rsidRPr="008C6BE5">
        <w:rPr>
          <w:rFonts w:ascii="Times New Roman" w:hAnsi="Times New Roman" w:cs="Times New Roman"/>
          <w:i/>
          <w:sz w:val="24"/>
          <w:szCs w:val="24"/>
        </w:rPr>
        <w:t xml:space="preserve">Hierarchical structure of the Lee and Colley EIA report review package </w:t>
      </w:r>
    </w:p>
    <w:p w14:paraId="08974371" w14:textId="77777777" w:rsidR="008C24FD" w:rsidRDefault="006C065F" w:rsidP="008C24FD">
      <w:pPr>
        <w:pBdr>
          <w:top w:val="nil"/>
          <w:left w:val="nil"/>
          <w:bottom w:val="nil"/>
          <w:right w:val="nil"/>
          <w:between w:val="nil"/>
        </w:pBdr>
        <w:spacing w:after="0" w:line="240" w:lineRule="auto"/>
        <w:jc w:val="both"/>
        <w:rPr>
          <w:rFonts w:ascii="Times New Roman" w:hAnsi="Times New Roman" w:cs="Times New Roman"/>
          <w:sz w:val="24"/>
          <w:szCs w:val="24"/>
        </w:rPr>
      </w:pPr>
      <w:r w:rsidRPr="008C6BE5">
        <w:rPr>
          <w:rFonts w:ascii="Times New Roman" w:hAnsi="Times New Roman" w:cs="Times New Roman"/>
          <w:i/>
          <w:sz w:val="24"/>
          <w:szCs w:val="24"/>
        </w:rPr>
        <w:t>(Adapted from Lee et al., 1999)</w:t>
      </w:r>
    </w:p>
    <w:p w14:paraId="412618FE" w14:textId="77777777" w:rsidR="008C24FD" w:rsidRDefault="008C24FD" w:rsidP="008C24FD">
      <w:pPr>
        <w:pBdr>
          <w:top w:val="nil"/>
          <w:left w:val="nil"/>
          <w:bottom w:val="nil"/>
          <w:right w:val="nil"/>
          <w:between w:val="nil"/>
        </w:pBdr>
        <w:spacing w:after="0" w:line="240" w:lineRule="auto"/>
        <w:jc w:val="both"/>
        <w:rPr>
          <w:rFonts w:ascii="Times New Roman" w:hAnsi="Times New Roman" w:cs="Times New Roman"/>
          <w:sz w:val="24"/>
          <w:szCs w:val="24"/>
        </w:rPr>
      </w:pPr>
    </w:p>
    <w:p w14:paraId="3BCA2EBD" w14:textId="77777777" w:rsidR="008C24FD" w:rsidRDefault="008C24FD" w:rsidP="008C24FD">
      <w:pPr>
        <w:pBdr>
          <w:top w:val="nil"/>
          <w:left w:val="nil"/>
          <w:bottom w:val="nil"/>
          <w:right w:val="nil"/>
          <w:between w:val="nil"/>
        </w:pBdr>
        <w:spacing w:after="0" w:line="240" w:lineRule="auto"/>
        <w:jc w:val="both"/>
        <w:rPr>
          <w:rFonts w:ascii="Times New Roman" w:hAnsi="Times New Roman" w:cs="Times New Roman"/>
          <w:sz w:val="24"/>
          <w:szCs w:val="24"/>
        </w:rPr>
      </w:pPr>
    </w:p>
    <w:p w14:paraId="221B8592" w14:textId="6D99AE8C" w:rsidR="00AD404C" w:rsidRPr="008C6BE5" w:rsidRDefault="00735639" w:rsidP="008C24FD">
      <w:pPr>
        <w:pBdr>
          <w:top w:val="nil"/>
          <w:left w:val="nil"/>
          <w:bottom w:val="nil"/>
          <w:right w:val="nil"/>
          <w:between w:val="nil"/>
        </w:pBdr>
        <w:spacing w:after="0" w:line="240" w:lineRule="auto"/>
        <w:jc w:val="both"/>
        <w:rPr>
          <w:rFonts w:ascii="Times New Roman" w:hAnsi="Times New Roman" w:cs="Times New Roman"/>
          <w:sz w:val="24"/>
          <w:szCs w:val="24"/>
        </w:rPr>
      </w:pPr>
      <w:r w:rsidRPr="008C6BE5">
        <w:rPr>
          <w:rFonts w:ascii="Times New Roman" w:hAnsi="Times New Roman" w:cs="Times New Roman"/>
          <w:sz w:val="24"/>
          <w:szCs w:val="24"/>
        </w:rPr>
        <w:t xml:space="preserve">The review of an EIA report starts at the lowest level of the </w:t>
      </w:r>
      <w:r w:rsidR="001D38A2" w:rsidRPr="008C6BE5">
        <w:rPr>
          <w:rFonts w:ascii="Times New Roman" w:hAnsi="Times New Roman" w:cs="Times New Roman"/>
          <w:sz w:val="24"/>
          <w:szCs w:val="24"/>
        </w:rPr>
        <w:t>hierarchy</w:t>
      </w:r>
      <w:r w:rsidRPr="008C6BE5">
        <w:rPr>
          <w:rFonts w:ascii="Times New Roman" w:hAnsi="Times New Roman" w:cs="Times New Roman"/>
          <w:sz w:val="24"/>
          <w:szCs w:val="24"/>
        </w:rPr>
        <w:t xml:space="preserve">, </w:t>
      </w:r>
      <w:r w:rsidR="00424366" w:rsidRPr="008C6BE5">
        <w:rPr>
          <w:rFonts w:ascii="Times New Roman" w:hAnsi="Times New Roman" w:cs="Times New Roman"/>
          <w:sz w:val="24"/>
          <w:szCs w:val="24"/>
        </w:rPr>
        <w:t xml:space="preserve">i.e. </w:t>
      </w:r>
      <w:r w:rsidRPr="008C6BE5">
        <w:rPr>
          <w:rFonts w:ascii="Times New Roman" w:hAnsi="Times New Roman" w:cs="Times New Roman"/>
          <w:sz w:val="24"/>
          <w:szCs w:val="24"/>
        </w:rPr>
        <w:t>the sub-categories which consist of simple criteria related to specific tasks and procedures</w:t>
      </w:r>
      <w:r w:rsidR="002835A2" w:rsidRPr="008C6BE5">
        <w:rPr>
          <w:rFonts w:ascii="Times New Roman" w:hAnsi="Times New Roman" w:cs="Times New Roman"/>
          <w:sz w:val="24"/>
          <w:szCs w:val="24"/>
        </w:rPr>
        <w:t xml:space="preserve"> </w:t>
      </w:r>
      <w:r w:rsidR="00424366" w:rsidRPr="008C6BE5">
        <w:rPr>
          <w:rFonts w:ascii="Times New Roman" w:hAnsi="Times New Roman" w:cs="Times New Roman"/>
          <w:sz w:val="24"/>
          <w:szCs w:val="24"/>
        </w:rPr>
        <w:t>for</w:t>
      </w:r>
      <w:r w:rsidR="002835A2" w:rsidRPr="008C6BE5">
        <w:rPr>
          <w:rFonts w:ascii="Times New Roman" w:hAnsi="Times New Roman" w:cs="Times New Roman"/>
          <w:sz w:val="24"/>
          <w:szCs w:val="24"/>
        </w:rPr>
        <w:t xml:space="preserve"> which </w:t>
      </w:r>
      <w:r w:rsidR="001D38A2" w:rsidRPr="008C6BE5">
        <w:rPr>
          <w:rFonts w:ascii="Times New Roman" w:hAnsi="Times New Roman" w:cs="Times New Roman"/>
          <w:sz w:val="24"/>
          <w:szCs w:val="24"/>
        </w:rPr>
        <w:t xml:space="preserve">grades </w:t>
      </w:r>
      <w:r w:rsidR="002835A2" w:rsidRPr="008C6BE5">
        <w:rPr>
          <w:rFonts w:ascii="Times New Roman" w:hAnsi="Times New Roman" w:cs="Times New Roman"/>
          <w:sz w:val="24"/>
          <w:szCs w:val="24"/>
        </w:rPr>
        <w:t>are given</w:t>
      </w:r>
      <w:r w:rsidRPr="008C6BE5">
        <w:rPr>
          <w:rFonts w:ascii="Times New Roman" w:hAnsi="Times New Roman" w:cs="Times New Roman"/>
          <w:sz w:val="24"/>
          <w:szCs w:val="24"/>
        </w:rPr>
        <w:t xml:space="preserve">. Following the </w:t>
      </w:r>
      <w:r w:rsidR="00424366" w:rsidRPr="008C6BE5">
        <w:rPr>
          <w:rFonts w:ascii="Times New Roman" w:hAnsi="Times New Roman" w:cs="Times New Roman"/>
          <w:sz w:val="24"/>
          <w:szCs w:val="24"/>
        </w:rPr>
        <w:t xml:space="preserve">review </w:t>
      </w:r>
      <w:r w:rsidRPr="008C6BE5">
        <w:rPr>
          <w:rFonts w:ascii="Times New Roman" w:hAnsi="Times New Roman" w:cs="Times New Roman"/>
          <w:sz w:val="24"/>
          <w:szCs w:val="24"/>
        </w:rPr>
        <w:t>of the sub-categories</w:t>
      </w:r>
      <w:r w:rsidR="001D38A2" w:rsidRPr="008C6BE5">
        <w:rPr>
          <w:rFonts w:ascii="Times New Roman" w:hAnsi="Times New Roman" w:cs="Times New Roman"/>
          <w:sz w:val="24"/>
          <w:szCs w:val="24"/>
        </w:rPr>
        <w:t>,</w:t>
      </w:r>
      <w:r w:rsidRPr="008C6BE5">
        <w:rPr>
          <w:rFonts w:ascii="Times New Roman" w:hAnsi="Times New Roman" w:cs="Times New Roman"/>
          <w:sz w:val="24"/>
          <w:szCs w:val="24"/>
        </w:rPr>
        <w:t xml:space="preserve"> the</w:t>
      </w:r>
      <w:r w:rsidR="00CA6A55" w:rsidRPr="008C6BE5">
        <w:rPr>
          <w:rFonts w:ascii="Times New Roman" w:hAnsi="Times New Roman" w:cs="Times New Roman"/>
          <w:sz w:val="24"/>
          <w:szCs w:val="24"/>
        </w:rPr>
        <w:t xml:space="preserve"> </w:t>
      </w:r>
      <w:r w:rsidR="009E7696" w:rsidRPr="008C6BE5">
        <w:rPr>
          <w:rFonts w:ascii="Times New Roman" w:hAnsi="Times New Roman" w:cs="Times New Roman"/>
          <w:sz w:val="24"/>
          <w:szCs w:val="24"/>
        </w:rPr>
        <w:t xml:space="preserve">Review Categories </w:t>
      </w:r>
      <w:r w:rsidR="001D38A2" w:rsidRPr="008C6BE5">
        <w:rPr>
          <w:rFonts w:ascii="Times New Roman" w:hAnsi="Times New Roman" w:cs="Times New Roman"/>
          <w:sz w:val="24"/>
          <w:szCs w:val="24"/>
        </w:rPr>
        <w:t>(RC)</w:t>
      </w:r>
      <w:r w:rsidRPr="008C6BE5">
        <w:rPr>
          <w:rFonts w:ascii="Times New Roman" w:hAnsi="Times New Roman" w:cs="Times New Roman"/>
          <w:sz w:val="24"/>
          <w:szCs w:val="24"/>
        </w:rPr>
        <w:t xml:space="preserve"> are evaluated</w:t>
      </w:r>
      <w:r w:rsidR="00424366" w:rsidRPr="008C6BE5">
        <w:rPr>
          <w:rFonts w:ascii="Times New Roman" w:hAnsi="Times New Roman" w:cs="Times New Roman"/>
          <w:sz w:val="24"/>
          <w:szCs w:val="24"/>
        </w:rPr>
        <w:t xml:space="preserve">, followed in turn by </w:t>
      </w:r>
      <w:r w:rsidRPr="008C6BE5">
        <w:rPr>
          <w:rFonts w:ascii="Times New Roman" w:hAnsi="Times New Roman" w:cs="Times New Roman"/>
          <w:sz w:val="24"/>
          <w:szCs w:val="24"/>
        </w:rPr>
        <w:t xml:space="preserve">the </w:t>
      </w:r>
      <w:r w:rsidR="009E7696" w:rsidRPr="008C6BE5">
        <w:rPr>
          <w:rFonts w:ascii="Times New Roman" w:hAnsi="Times New Roman" w:cs="Times New Roman"/>
          <w:sz w:val="24"/>
          <w:szCs w:val="24"/>
        </w:rPr>
        <w:t xml:space="preserve">Review Areas </w:t>
      </w:r>
      <w:r w:rsidR="00CA6A55" w:rsidRPr="008C6BE5">
        <w:rPr>
          <w:rFonts w:ascii="Times New Roman" w:hAnsi="Times New Roman" w:cs="Times New Roman"/>
          <w:sz w:val="24"/>
          <w:szCs w:val="24"/>
        </w:rPr>
        <w:t xml:space="preserve">(RA) </w:t>
      </w:r>
      <w:r w:rsidR="00424366" w:rsidRPr="008C6BE5">
        <w:rPr>
          <w:rFonts w:ascii="Times New Roman" w:hAnsi="Times New Roman" w:cs="Times New Roman"/>
          <w:sz w:val="24"/>
          <w:szCs w:val="24"/>
        </w:rPr>
        <w:t xml:space="preserve">and finally </w:t>
      </w:r>
      <w:r w:rsidR="00EF6725" w:rsidRPr="008C6BE5">
        <w:rPr>
          <w:rFonts w:ascii="Times New Roman" w:hAnsi="Times New Roman" w:cs="Times New Roman"/>
          <w:sz w:val="24"/>
          <w:szCs w:val="24"/>
        </w:rPr>
        <w:t>the overall EIA report</w:t>
      </w:r>
      <w:r w:rsidRPr="008C6BE5">
        <w:rPr>
          <w:rFonts w:ascii="Times New Roman" w:hAnsi="Times New Roman" w:cs="Times New Roman"/>
          <w:sz w:val="24"/>
          <w:szCs w:val="24"/>
        </w:rPr>
        <w:t xml:space="preserve"> grade</w:t>
      </w:r>
      <w:r w:rsidR="00424366" w:rsidRPr="008C6BE5">
        <w:rPr>
          <w:rFonts w:ascii="Times New Roman" w:hAnsi="Times New Roman" w:cs="Times New Roman"/>
          <w:sz w:val="24"/>
          <w:szCs w:val="24"/>
        </w:rPr>
        <w:t xml:space="preserve">.  For each level the review is based on the </w:t>
      </w:r>
      <w:r w:rsidRPr="008C6BE5">
        <w:rPr>
          <w:rFonts w:ascii="Times New Roman" w:hAnsi="Times New Roman" w:cs="Times New Roman"/>
          <w:sz w:val="24"/>
          <w:szCs w:val="24"/>
        </w:rPr>
        <w:t>review</w:t>
      </w:r>
      <w:r w:rsidR="00424366" w:rsidRPr="008C6BE5">
        <w:rPr>
          <w:rFonts w:ascii="Times New Roman" w:hAnsi="Times New Roman" w:cs="Times New Roman"/>
          <w:sz w:val="24"/>
          <w:szCs w:val="24"/>
        </w:rPr>
        <w:t xml:space="preserve"> </w:t>
      </w:r>
      <w:r w:rsidR="001D38A2" w:rsidRPr="008C6BE5">
        <w:rPr>
          <w:rFonts w:ascii="Times New Roman" w:hAnsi="Times New Roman" w:cs="Times New Roman"/>
          <w:sz w:val="24"/>
          <w:szCs w:val="24"/>
        </w:rPr>
        <w:t xml:space="preserve">grades </w:t>
      </w:r>
      <w:r w:rsidR="00424366" w:rsidRPr="008C6BE5">
        <w:rPr>
          <w:rFonts w:ascii="Times New Roman" w:hAnsi="Times New Roman" w:cs="Times New Roman"/>
          <w:sz w:val="24"/>
          <w:szCs w:val="24"/>
        </w:rPr>
        <w:t xml:space="preserve">of </w:t>
      </w:r>
      <w:r w:rsidR="001D38A2" w:rsidRPr="008C6BE5">
        <w:rPr>
          <w:rFonts w:ascii="Times New Roman" w:hAnsi="Times New Roman" w:cs="Times New Roman"/>
          <w:sz w:val="24"/>
          <w:szCs w:val="24"/>
        </w:rPr>
        <w:t xml:space="preserve">the </w:t>
      </w:r>
      <w:r w:rsidR="00424366" w:rsidRPr="008C6BE5">
        <w:rPr>
          <w:rFonts w:ascii="Times New Roman" w:hAnsi="Times New Roman" w:cs="Times New Roman"/>
          <w:sz w:val="24"/>
          <w:szCs w:val="24"/>
        </w:rPr>
        <w:t>previous level</w:t>
      </w:r>
      <w:r w:rsidRPr="008C6BE5">
        <w:rPr>
          <w:rFonts w:ascii="Times New Roman" w:hAnsi="Times New Roman" w:cs="Times New Roman"/>
          <w:sz w:val="24"/>
          <w:szCs w:val="24"/>
        </w:rPr>
        <w:t xml:space="preserve">.  </w:t>
      </w:r>
      <w:r w:rsidR="00EF6725" w:rsidRPr="008C6BE5">
        <w:rPr>
          <w:rFonts w:ascii="Times New Roman" w:hAnsi="Times New Roman" w:cs="Times New Roman"/>
          <w:sz w:val="24"/>
          <w:szCs w:val="24"/>
        </w:rPr>
        <w:t>A summary description of the EIA report</w:t>
      </w:r>
      <w:r w:rsidRPr="008C6BE5">
        <w:rPr>
          <w:rFonts w:ascii="Times New Roman" w:hAnsi="Times New Roman" w:cs="Times New Roman"/>
          <w:sz w:val="24"/>
          <w:szCs w:val="24"/>
        </w:rPr>
        <w:t xml:space="preserve"> quality review areas and criteria is provided in</w:t>
      </w:r>
      <w:r w:rsidR="00127C31" w:rsidRPr="008C6BE5">
        <w:rPr>
          <w:rFonts w:ascii="Times New Roman" w:hAnsi="Times New Roman" w:cs="Times New Roman"/>
          <w:sz w:val="24"/>
          <w:szCs w:val="24"/>
        </w:rPr>
        <w:t xml:space="preserve"> </w:t>
      </w:r>
      <w:r w:rsidRPr="008C6BE5">
        <w:rPr>
          <w:rFonts w:ascii="Times New Roman" w:hAnsi="Times New Roman" w:cs="Times New Roman"/>
          <w:sz w:val="24"/>
          <w:szCs w:val="24"/>
        </w:rPr>
        <w:t xml:space="preserve">Table </w:t>
      </w:r>
      <w:r w:rsidR="00127C31" w:rsidRPr="008C6BE5">
        <w:rPr>
          <w:rFonts w:ascii="Times New Roman" w:hAnsi="Times New Roman" w:cs="Times New Roman"/>
          <w:sz w:val="24"/>
          <w:szCs w:val="24"/>
        </w:rPr>
        <w:t>3</w:t>
      </w:r>
      <w:r w:rsidRPr="008C6BE5">
        <w:rPr>
          <w:rFonts w:ascii="Times New Roman" w:hAnsi="Times New Roman" w:cs="Times New Roman"/>
          <w:sz w:val="24"/>
          <w:szCs w:val="24"/>
        </w:rPr>
        <w:t xml:space="preserve">. </w:t>
      </w:r>
    </w:p>
    <w:p w14:paraId="26A9B853" w14:textId="77777777" w:rsidR="008C24FD" w:rsidRDefault="008C24FD" w:rsidP="008C6BE5">
      <w:pPr>
        <w:spacing w:after="0" w:line="240" w:lineRule="auto"/>
        <w:jc w:val="both"/>
        <w:rPr>
          <w:rFonts w:ascii="Times New Roman" w:hAnsi="Times New Roman" w:cs="Times New Roman"/>
          <w:sz w:val="24"/>
          <w:szCs w:val="24"/>
        </w:rPr>
      </w:pPr>
    </w:p>
    <w:p w14:paraId="2CE94BC1" w14:textId="77777777" w:rsidR="008C24FD" w:rsidRDefault="00735639" w:rsidP="008C24FD">
      <w:pPr>
        <w:spacing w:after="0" w:line="240" w:lineRule="auto"/>
        <w:jc w:val="both"/>
        <w:rPr>
          <w:rFonts w:ascii="Times New Roman" w:hAnsi="Times New Roman" w:cs="Times New Roman"/>
          <w:b/>
          <w:i/>
          <w:sz w:val="24"/>
          <w:szCs w:val="24"/>
        </w:rPr>
      </w:pPr>
      <w:r w:rsidRPr="008C6BE5">
        <w:rPr>
          <w:rFonts w:ascii="Times New Roman" w:hAnsi="Times New Roman" w:cs="Times New Roman"/>
          <w:sz w:val="24"/>
          <w:szCs w:val="24"/>
        </w:rPr>
        <w:t xml:space="preserve">Grades are awarded ranging from A to F, depending on how well a specific task is judged by the reviewer to have been performed (Lee </w:t>
      </w:r>
      <w:r w:rsidRPr="008C6BE5">
        <w:rPr>
          <w:rFonts w:ascii="Times New Roman" w:hAnsi="Times New Roman" w:cs="Times New Roman"/>
          <w:i/>
          <w:sz w:val="24"/>
          <w:szCs w:val="24"/>
        </w:rPr>
        <w:t>et al.</w:t>
      </w:r>
      <w:r w:rsidRPr="008C6BE5">
        <w:rPr>
          <w:rFonts w:ascii="Times New Roman" w:hAnsi="Times New Roman" w:cs="Times New Roman"/>
          <w:sz w:val="24"/>
          <w:szCs w:val="24"/>
        </w:rPr>
        <w:t xml:space="preserve">, 1999; </w:t>
      </w:r>
      <w:r w:rsidR="00581A19" w:rsidRPr="008C6BE5">
        <w:rPr>
          <w:rFonts w:ascii="Times New Roman" w:hAnsi="Times New Roman" w:cs="Times New Roman"/>
          <w:sz w:val="24"/>
          <w:szCs w:val="24"/>
        </w:rPr>
        <w:t xml:space="preserve">Sandham </w:t>
      </w:r>
      <w:r w:rsidRPr="008C6BE5">
        <w:rPr>
          <w:rFonts w:ascii="Times New Roman" w:hAnsi="Times New Roman" w:cs="Times New Roman"/>
          <w:i/>
          <w:sz w:val="24"/>
          <w:szCs w:val="24"/>
        </w:rPr>
        <w:t>et al.</w:t>
      </w:r>
      <w:r w:rsidR="00CB1598" w:rsidRPr="008C6BE5">
        <w:rPr>
          <w:rFonts w:ascii="Times New Roman" w:hAnsi="Times New Roman" w:cs="Times New Roman"/>
          <w:sz w:val="24"/>
          <w:szCs w:val="24"/>
        </w:rPr>
        <w:t>, 2013</w:t>
      </w:r>
      <w:r w:rsidR="00F703A5" w:rsidRPr="008C6BE5">
        <w:rPr>
          <w:rFonts w:ascii="Times New Roman" w:hAnsi="Times New Roman" w:cs="Times New Roman"/>
          <w:sz w:val="24"/>
          <w:szCs w:val="24"/>
        </w:rPr>
        <w:t>a</w:t>
      </w:r>
      <w:r w:rsidR="00CB1598" w:rsidRPr="008C6BE5">
        <w:rPr>
          <w:rFonts w:ascii="Times New Roman" w:hAnsi="Times New Roman" w:cs="Times New Roman"/>
          <w:sz w:val="24"/>
          <w:szCs w:val="24"/>
        </w:rPr>
        <w:t xml:space="preserve">) – see </w:t>
      </w:r>
      <w:r w:rsidRPr="008C6BE5">
        <w:rPr>
          <w:rFonts w:ascii="Times New Roman" w:hAnsi="Times New Roman" w:cs="Times New Roman"/>
          <w:sz w:val="24"/>
          <w:szCs w:val="24"/>
        </w:rPr>
        <w:t xml:space="preserve">Table </w:t>
      </w:r>
      <w:r w:rsidR="00127C31" w:rsidRPr="008C6BE5">
        <w:rPr>
          <w:rFonts w:ascii="Times New Roman" w:hAnsi="Times New Roman" w:cs="Times New Roman"/>
          <w:sz w:val="24"/>
          <w:szCs w:val="24"/>
        </w:rPr>
        <w:t>2</w:t>
      </w:r>
      <w:r w:rsidRPr="008C6BE5">
        <w:rPr>
          <w:rFonts w:ascii="Times New Roman" w:hAnsi="Times New Roman" w:cs="Times New Roman"/>
          <w:sz w:val="24"/>
          <w:szCs w:val="24"/>
        </w:rPr>
        <w:t xml:space="preserve">. The review relied on an inter-comparison and double reviewer approach </w:t>
      </w:r>
      <w:r w:rsidR="00D752D6" w:rsidRPr="008C6BE5">
        <w:rPr>
          <w:rFonts w:ascii="Times New Roman" w:hAnsi="Times New Roman" w:cs="Times New Roman"/>
          <w:sz w:val="24"/>
          <w:szCs w:val="24"/>
        </w:rPr>
        <w:t xml:space="preserve">to calibrate markers </w:t>
      </w:r>
      <w:r w:rsidRPr="008C6BE5">
        <w:rPr>
          <w:rFonts w:ascii="Times New Roman" w:hAnsi="Times New Roman" w:cs="Times New Roman"/>
          <w:sz w:val="24"/>
          <w:szCs w:val="24"/>
        </w:rPr>
        <w:t xml:space="preserve">as recommended by Lee </w:t>
      </w:r>
      <w:r w:rsidRPr="008C6BE5">
        <w:rPr>
          <w:rFonts w:ascii="Times New Roman" w:hAnsi="Times New Roman" w:cs="Times New Roman"/>
          <w:i/>
          <w:sz w:val="24"/>
          <w:szCs w:val="24"/>
        </w:rPr>
        <w:t>et al.</w:t>
      </w:r>
      <w:r w:rsidRPr="008C6BE5">
        <w:rPr>
          <w:rFonts w:ascii="Times New Roman" w:hAnsi="Times New Roman" w:cs="Times New Roman"/>
          <w:sz w:val="24"/>
          <w:szCs w:val="24"/>
        </w:rPr>
        <w:t xml:space="preserve">, (1999) and </w:t>
      </w:r>
      <w:proofErr w:type="spellStart"/>
      <w:r w:rsidRPr="008C6BE5">
        <w:rPr>
          <w:rFonts w:ascii="Times New Roman" w:hAnsi="Times New Roman" w:cs="Times New Roman"/>
          <w:sz w:val="24"/>
          <w:szCs w:val="24"/>
        </w:rPr>
        <w:t>Põder</w:t>
      </w:r>
      <w:proofErr w:type="spellEnd"/>
      <w:r w:rsidRPr="008C6BE5">
        <w:rPr>
          <w:rFonts w:ascii="Times New Roman" w:hAnsi="Times New Roman" w:cs="Times New Roman"/>
          <w:sz w:val="24"/>
          <w:szCs w:val="24"/>
        </w:rPr>
        <w:t xml:space="preserve"> and </w:t>
      </w:r>
      <w:proofErr w:type="spellStart"/>
      <w:r w:rsidRPr="008C6BE5">
        <w:rPr>
          <w:rFonts w:ascii="Times New Roman" w:hAnsi="Times New Roman" w:cs="Times New Roman"/>
          <w:sz w:val="24"/>
          <w:szCs w:val="24"/>
        </w:rPr>
        <w:t>Lukki</w:t>
      </w:r>
      <w:proofErr w:type="spellEnd"/>
      <w:r w:rsidRPr="008C6BE5">
        <w:rPr>
          <w:rFonts w:ascii="Times New Roman" w:hAnsi="Times New Roman" w:cs="Times New Roman"/>
          <w:sz w:val="24"/>
          <w:szCs w:val="24"/>
        </w:rPr>
        <w:t xml:space="preserve"> (2011). Two reviewers initially reviewed two of the reports</w:t>
      </w:r>
      <w:r w:rsidR="00581A19" w:rsidRPr="008C6BE5">
        <w:rPr>
          <w:rFonts w:ascii="Times New Roman" w:hAnsi="Times New Roman" w:cs="Times New Roman"/>
          <w:sz w:val="24"/>
          <w:szCs w:val="24"/>
        </w:rPr>
        <w:t xml:space="preserve"> independently</w:t>
      </w:r>
      <w:r w:rsidRPr="008C6BE5">
        <w:rPr>
          <w:rFonts w:ascii="Times New Roman" w:hAnsi="Times New Roman" w:cs="Times New Roman"/>
          <w:sz w:val="24"/>
          <w:szCs w:val="24"/>
        </w:rPr>
        <w:t xml:space="preserve">, and the findings were recorded on a collation sheet using the assessment </w:t>
      </w:r>
      <w:r w:rsidR="00D04927" w:rsidRPr="008C6BE5">
        <w:rPr>
          <w:rFonts w:ascii="Times New Roman" w:hAnsi="Times New Roman" w:cs="Times New Roman"/>
          <w:sz w:val="24"/>
          <w:szCs w:val="24"/>
        </w:rPr>
        <w:t xml:space="preserve">system of </w:t>
      </w:r>
      <w:r w:rsidRPr="008C6BE5">
        <w:rPr>
          <w:rFonts w:ascii="Times New Roman" w:hAnsi="Times New Roman" w:cs="Times New Roman"/>
          <w:sz w:val="24"/>
          <w:szCs w:val="24"/>
        </w:rPr>
        <w:t xml:space="preserve">Table </w:t>
      </w:r>
      <w:r w:rsidR="00127C31" w:rsidRPr="008C6BE5">
        <w:rPr>
          <w:rFonts w:ascii="Times New Roman" w:hAnsi="Times New Roman" w:cs="Times New Roman"/>
          <w:sz w:val="24"/>
          <w:szCs w:val="24"/>
        </w:rPr>
        <w:t>2</w:t>
      </w:r>
      <w:r w:rsidRPr="008C6BE5">
        <w:rPr>
          <w:rFonts w:ascii="Times New Roman" w:hAnsi="Times New Roman" w:cs="Times New Roman"/>
          <w:sz w:val="24"/>
          <w:szCs w:val="24"/>
        </w:rPr>
        <w:t xml:space="preserve">. After completing the review independently, the results were compared, and differences were identified, re-examined, discussed and a consensus was reached. </w:t>
      </w:r>
      <w:r w:rsidR="00581A19" w:rsidRPr="008C6BE5">
        <w:rPr>
          <w:rFonts w:ascii="Times New Roman" w:hAnsi="Times New Roman" w:cs="Times New Roman"/>
          <w:sz w:val="24"/>
          <w:szCs w:val="24"/>
        </w:rPr>
        <w:t xml:space="preserve">Several </w:t>
      </w:r>
      <w:r w:rsidRPr="008C6BE5">
        <w:rPr>
          <w:rFonts w:ascii="Times New Roman" w:hAnsi="Times New Roman" w:cs="Times New Roman"/>
          <w:sz w:val="24"/>
          <w:szCs w:val="24"/>
        </w:rPr>
        <w:t xml:space="preserve">small differences in </w:t>
      </w:r>
      <w:r w:rsidR="00581A19" w:rsidRPr="008C6BE5">
        <w:rPr>
          <w:rFonts w:ascii="Times New Roman" w:hAnsi="Times New Roman" w:cs="Times New Roman"/>
          <w:sz w:val="24"/>
          <w:szCs w:val="24"/>
        </w:rPr>
        <w:t xml:space="preserve">allocated </w:t>
      </w:r>
      <w:r w:rsidRPr="008C6BE5">
        <w:rPr>
          <w:rFonts w:ascii="Times New Roman" w:hAnsi="Times New Roman" w:cs="Times New Roman"/>
          <w:sz w:val="24"/>
          <w:szCs w:val="24"/>
        </w:rPr>
        <w:t xml:space="preserve">grades </w:t>
      </w:r>
      <w:r w:rsidR="00581A19" w:rsidRPr="008C6BE5">
        <w:rPr>
          <w:rFonts w:ascii="Times New Roman" w:hAnsi="Times New Roman" w:cs="Times New Roman"/>
          <w:sz w:val="24"/>
          <w:szCs w:val="24"/>
        </w:rPr>
        <w:t xml:space="preserve">occurred </w:t>
      </w:r>
      <w:r w:rsidRPr="008C6BE5">
        <w:rPr>
          <w:rFonts w:ascii="Times New Roman" w:hAnsi="Times New Roman" w:cs="Times New Roman"/>
          <w:sz w:val="24"/>
          <w:szCs w:val="24"/>
        </w:rPr>
        <w:t xml:space="preserve">at sub-category level, </w:t>
      </w:r>
      <w:r w:rsidR="00581A19" w:rsidRPr="008C6BE5">
        <w:rPr>
          <w:rFonts w:ascii="Times New Roman" w:hAnsi="Times New Roman" w:cs="Times New Roman"/>
          <w:sz w:val="24"/>
          <w:szCs w:val="24"/>
        </w:rPr>
        <w:t>fewer at the category level,</w:t>
      </w:r>
      <w:r w:rsidRPr="008C6BE5">
        <w:rPr>
          <w:rFonts w:ascii="Times New Roman" w:hAnsi="Times New Roman" w:cs="Times New Roman"/>
          <w:sz w:val="24"/>
          <w:szCs w:val="24"/>
        </w:rPr>
        <w:t xml:space="preserve"> </w:t>
      </w:r>
      <w:r w:rsidR="00D04927" w:rsidRPr="008C6BE5">
        <w:rPr>
          <w:rFonts w:ascii="Times New Roman" w:hAnsi="Times New Roman" w:cs="Times New Roman"/>
          <w:sz w:val="24"/>
          <w:szCs w:val="24"/>
        </w:rPr>
        <w:t xml:space="preserve">minimal </w:t>
      </w:r>
      <w:r w:rsidRPr="008C6BE5">
        <w:rPr>
          <w:rFonts w:ascii="Times New Roman" w:hAnsi="Times New Roman" w:cs="Times New Roman"/>
          <w:sz w:val="24"/>
          <w:szCs w:val="24"/>
        </w:rPr>
        <w:t xml:space="preserve">differences at the level of review areas and none at the overall </w:t>
      </w:r>
      <w:r w:rsidR="00581A19" w:rsidRPr="008C6BE5">
        <w:rPr>
          <w:rFonts w:ascii="Times New Roman" w:hAnsi="Times New Roman" w:cs="Times New Roman"/>
          <w:sz w:val="24"/>
          <w:szCs w:val="24"/>
        </w:rPr>
        <w:t>report level</w:t>
      </w:r>
      <w:r w:rsidRPr="008C6BE5">
        <w:rPr>
          <w:rFonts w:ascii="Times New Roman" w:hAnsi="Times New Roman" w:cs="Times New Roman"/>
          <w:sz w:val="24"/>
          <w:szCs w:val="24"/>
        </w:rPr>
        <w:t xml:space="preserve">. After becoming familiar with the use of the adapted review package in the first two reports, the </w:t>
      </w:r>
      <w:r w:rsidR="00D04927" w:rsidRPr="008C6BE5">
        <w:rPr>
          <w:rFonts w:ascii="Times New Roman" w:hAnsi="Times New Roman" w:cs="Times New Roman"/>
          <w:sz w:val="24"/>
          <w:szCs w:val="24"/>
        </w:rPr>
        <w:t xml:space="preserve">remaining </w:t>
      </w:r>
      <w:r w:rsidRPr="008C6BE5">
        <w:rPr>
          <w:rFonts w:ascii="Times New Roman" w:hAnsi="Times New Roman" w:cs="Times New Roman"/>
          <w:sz w:val="24"/>
          <w:szCs w:val="24"/>
        </w:rPr>
        <w:t>EIA report</w:t>
      </w:r>
      <w:r w:rsidR="00D04927" w:rsidRPr="008C6BE5">
        <w:rPr>
          <w:rFonts w:ascii="Times New Roman" w:hAnsi="Times New Roman" w:cs="Times New Roman"/>
          <w:sz w:val="24"/>
          <w:szCs w:val="24"/>
        </w:rPr>
        <w:t>s</w:t>
      </w:r>
      <w:r w:rsidRPr="008C6BE5">
        <w:rPr>
          <w:rFonts w:ascii="Times New Roman" w:hAnsi="Times New Roman" w:cs="Times New Roman"/>
          <w:sz w:val="24"/>
          <w:szCs w:val="24"/>
        </w:rPr>
        <w:t xml:space="preserve"> were then reviewed</w:t>
      </w:r>
      <w:r w:rsidR="00D752D6" w:rsidRPr="008C6BE5">
        <w:rPr>
          <w:rFonts w:ascii="Times New Roman" w:hAnsi="Times New Roman" w:cs="Times New Roman"/>
          <w:sz w:val="24"/>
          <w:szCs w:val="24"/>
        </w:rPr>
        <w:t xml:space="preserve"> by a single reviewer</w:t>
      </w:r>
      <w:r w:rsidRPr="008C6BE5">
        <w:rPr>
          <w:rFonts w:ascii="Times New Roman" w:hAnsi="Times New Roman" w:cs="Times New Roman"/>
          <w:sz w:val="24"/>
          <w:szCs w:val="24"/>
        </w:rPr>
        <w:t xml:space="preserve">. </w:t>
      </w:r>
    </w:p>
    <w:p w14:paraId="216BD336" w14:textId="77777777" w:rsidR="008C24FD" w:rsidRDefault="008C24FD" w:rsidP="008C24FD">
      <w:pPr>
        <w:spacing w:after="0" w:line="240" w:lineRule="auto"/>
        <w:jc w:val="both"/>
        <w:rPr>
          <w:rFonts w:ascii="Times New Roman" w:hAnsi="Times New Roman" w:cs="Times New Roman"/>
          <w:b/>
          <w:i/>
          <w:sz w:val="24"/>
          <w:szCs w:val="24"/>
        </w:rPr>
      </w:pPr>
    </w:p>
    <w:p w14:paraId="4F8B793B" w14:textId="77777777" w:rsidR="008C24FD" w:rsidRDefault="008C24FD" w:rsidP="008C24FD">
      <w:pPr>
        <w:spacing w:after="0" w:line="240" w:lineRule="auto"/>
        <w:jc w:val="both"/>
        <w:rPr>
          <w:rFonts w:ascii="Times New Roman" w:hAnsi="Times New Roman" w:cs="Times New Roman"/>
          <w:b/>
          <w:i/>
          <w:sz w:val="24"/>
          <w:szCs w:val="24"/>
        </w:rPr>
      </w:pPr>
    </w:p>
    <w:p w14:paraId="60593354" w14:textId="409281D4" w:rsidR="00AD404C" w:rsidRPr="008C24FD" w:rsidRDefault="00735639" w:rsidP="008C24FD">
      <w:pPr>
        <w:spacing w:after="0" w:line="240" w:lineRule="auto"/>
        <w:jc w:val="both"/>
        <w:rPr>
          <w:rFonts w:ascii="Times New Roman" w:hAnsi="Times New Roman" w:cs="Times New Roman"/>
          <w:bCs/>
          <w:sz w:val="24"/>
          <w:szCs w:val="24"/>
        </w:rPr>
      </w:pPr>
      <w:r w:rsidRPr="008C24FD">
        <w:rPr>
          <w:rFonts w:ascii="Times New Roman" w:hAnsi="Times New Roman" w:cs="Times New Roman"/>
          <w:bCs/>
          <w:i/>
          <w:sz w:val="24"/>
          <w:szCs w:val="24"/>
        </w:rPr>
        <w:t xml:space="preserve">Table </w:t>
      </w:r>
      <w:r w:rsidR="00127C31" w:rsidRPr="008C24FD">
        <w:rPr>
          <w:rFonts w:ascii="Times New Roman" w:hAnsi="Times New Roman" w:cs="Times New Roman"/>
          <w:bCs/>
          <w:i/>
          <w:sz w:val="24"/>
          <w:szCs w:val="24"/>
        </w:rPr>
        <w:t>2</w:t>
      </w:r>
      <w:r w:rsidRPr="008C24FD">
        <w:rPr>
          <w:rFonts w:ascii="Times New Roman" w:hAnsi="Times New Roman" w:cs="Times New Roman"/>
          <w:bCs/>
          <w:i/>
          <w:sz w:val="24"/>
          <w:szCs w:val="24"/>
        </w:rPr>
        <w:t>: List of assessment symbols (Lee et al., 1999)</w:t>
      </w:r>
    </w:p>
    <w:tbl>
      <w:tblPr>
        <w:tblStyle w:val="TableGrid"/>
        <w:tblW w:w="0" w:type="auto"/>
        <w:tblInd w:w="-5" w:type="dxa"/>
        <w:tblLook w:val="04A0" w:firstRow="1" w:lastRow="0" w:firstColumn="1" w:lastColumn="0" w:noHBand="0" w:noVBand="1"/>
      </w:tblPr>
      <w:tblGrid>
        <w:gridCol w:w="1276"/>
        <w:gridCol w:w="7646"/>
      </w:tblGrid>
      <w:tr w:rsidR="008C6BE5" w:rsidRPr="008C6BE5" w14:paraId="5B2F645B" w14:textId="77777777">
        <w:tc>
          <w:tcPr>
            <w:tcW w:w="1276" w:type="dxa"/>
            <w:shd w:val="clear" w:color="auto" w:fill="D0CECE" w:themeFill="background2" w:themeFillShade="E6"/>
          </w:tcPr>
          <w:p w14:paraId="5912F8B4" w14:textId="77777777" w:rsidR="00AD404C" w:rsidRPr="008C6BE5" w:rsidRDefault="00735639" w:rsidP="008C6BE5">
            <w:pPr>
              <w:jc w:val="both"/>
              <w:rPr>
                <w:rFonts w:ascii="Times New Roman" w:hAnsi="Times New Roman" w:cs="Times New Roman"/>
                <w:b/>
                <w:sz w:val="24"/>
                <w:szCs w:val="24"/>
              </w:rPr>
            </w:pPr>
            <w:r w:rsidRPr="008C6BE5">
              <w:rPr>
                <w:rFonts w:ascii="Times New Roman" w:hAnsi="Times New Roman" w:cs="Times New Roman"/>
                <w:b/>
                <w:sz w:val="24"/>
                <w:szCs w:val="24"/>
              </w:rPr>
              <w:t>Symbol</w:t>
            </w:r>
          </w:p>
        </w:tc>
        <w:tc>
          <w:tcPr>
            <w:tcW w:w="7646" w:type="dxa"/>
            <w:shd w:val="clear" w:color="auto" w:fill="D0CECE" w:themeFill="background2" w:themeFillShade="E6"/>
          </w:tcPr>
          <w:p w14:paraId="47DBED67" w14:textId="77777777" w:rsidR="00AD404C" w:rsidRPr="008C6BE5" w:rsidRDefault="00735639" w:rsidP="008C6BE5">
            <w:pPr>
              <w:jc w:val="both"/>
              <w:rPr>
                <w:rFonts w:ascii="Times New Roman" w:hAnsi="Times New Roman" w:cs="Times New Roman"/>
                <w:b/>
                <w:sz w:val="24"/>
                <w:szCs w:val="24"/>
              </w:rPr>
            </w:pPr>
            <w:r w:rsidRPr="008C6BE5">
              <w:rPr>
                <w:rFonts w:ascii="Times New Roman" w:hAnsi="Times New Roman" w:cs="Times New Roman"/>
                <w:b/>
                <w:sz w:val="24"/>
                <w:szCs w:val="24"/>
              </w:rPr>
              <w:t>Explanation</w:t>
            </w:r>
          </w:p>
        </w:tc>
      </w:tr>
      <w:tr w:rsidR="008C6BE5" w:rsidRPr="008C6BE5" w14:paraId="139C7C92" w14:textId="77777777">
        <w:tc>
          <w:tcPr>
            <w:tcW w:w="1276" w:type="dxa"/>
            <w:shd w:val="clear" w:color="auto" w:fill="D0CECE" w:themeFill="background2" w:themeFillShade="E6"/>
          </w:tcPr>
          <w:p w14:paraId="4429CC07" w14:textId="77777777" w:rsidR="00AD404C" w:rsidRPr="008C6BE5" w:rsidRDefault="00735639" w:rsidP="008C6BE5">
            <w:pPr>
              <w:jc w:val="both"/>
              <w:rPr>
                <w:rFonts w:ascii="Times New Roman" w:hAnsi="Times New Roman" w:cs="Times New Roman"/>
                <w:b/>
                <w:sz w:val="24"/>
                <w:szCs w:val="24"/>
              </w:rPr>
            </w:pPr>
            <w:r w:rsidRPr="008C6BE5">
              <w:rPr>
                <w:rFonts w:ascii="Times New Roman" w:hAnsi="Times New Roman" w:cs="Times New Roman"/>
                <w:b/>
                <w:sz w:val="24"/>
                <w:szCs w:val="24"/>
              </w:rPr>
              <w:t>A</w:t>
            </w:r>
          </w:p>
        </w:tc>
        <w:tc>
          <w:tcPr>
            <w:tcW w:w="7646" w:type="dxa"/>
          </w:tcPr>
          <w:p w14:paraId="128501A3" w14:textId="77777777" w:rsidR="00AD404C" w:rsidRPr="008C6BE5" w:rsidRDefault="00735639" w:rsidP="008C6BE5">
            <w:pPr>
              <w:jc w:val="both"/>
              <w:rPr>
                <w:rFonts w:ascii="Times New Roman" w:hAnsi="Times New Roman" w:cs="Times New Roman"/>
                <w:sz w:val="24"/>
                <w:szCs w:val="24"/>
              </w:rPr>
            </w:pPr>
            <w:r w:rsidRPr="008C6BE5">
              <w:rPr>
                <w:rFonts w:ascii="Times New Roman" w:hAnsi="Times New Roman" w:cs="Times New Roman"/>
                <w:sz w:val="24"/>
                <w:szCs w:val="24"/>
              </w:rPr>
              <w:t>Relevant tasks well performed, no important tasks left incomplete.</w:t>
            </w:r>
          </w:p>
        </w:tc>
      </w:tr>
      <w:tr w:rsidR="008C6BE5" w:rsidRPr="008C6BE5" w14:paraId="2DD8452B" w14:textId="77777777">
        <w:tc>
          <w:tcPr>
            <w:tcW w:w="1276" w:type="dxa"/>
            <w:shd w:val="clear" w:color="auto" w:fill="D0CECE" w:themeFill="background2" w:themeFillShade="E6"/>
          </w:tcPr>
          <w:p w14:paraId="7563A2E9" w14:textId="77777777" w:rsidR="00AD404C" w:rsidRPr="008C6BE5" w:rsidRDefault="00735639" w:rsidP="008C6BE5">
            <w:pPr>
              <w:jc w:val="both"/>
              <w:rPr>
                <w:rFonts w:ascii="Times New Roman" w:hAnsi="Times New Roman" w:cs="Times New Roman"/>
                <w:b/>
                <w:sz w:val="24"/>
                <w:szCs w:val="24"/>
              </w:rPr>
            </w:pPr>
            <w:r w:rsidRPr="008C6BE5">
              <w:rPr>
                <w:rFonts w:ascii="Times New Roman" w:hAnsi="Times New Roman" w:cs="Times New Roman"/>
                <w:b/>
                <w:sz w:val="24"/>
                <w:szCs w:val="24"/>
              </w:rPr>
              <w:t>B</w:t>
            </w:r>
          </w:p>
        </w:tc>
        <w:tc>
          <w:tcPr>
            <w:tcW w:w="7646" w:type="dxa"/>
          </w:tcPr>
          <w:p w14:paraId="0A6DB57D" w14:textId="77777777" w:rsidR="00AD404C" w:rsidRPr="008C6BE5" w:rsidRDefault="00735639" w:rsidP="008C6BE5">
            <w:pPr>
              <w:jc w:val="both"/>
              <w:rPr>
                <w:rFonts w:ascii="Times New Roman" w:hAnsi="Times New Roman" w:cs="Times New Roman"/>
                <w:sz w:val="24"/>
                <w:szCs w:val="24"/>
              </w:rPr>
            </w:pPr>
            <w:r w:rsidRPr="008C6BE5">
              <w:rPr>
                <w:rFonts w:ascii="Times New Roman" w:hAnsi="Times New Roman" w:cs="Times New Roman"/>
                <w:sz w:val="24"/>
                <w:szCs w:val="24"/>
              </w:rPr>
              <w:t>Generally satisfactory and complete, only minor omissions and inadequacies.</w:t>
            </w:r>
          </w:p>
        </w:tc>
      </w:tr>
      <w:tr w:rsidR="008C6BE5" w:rsidRPr="008C6BE5" w14:paraId="65917C9E" w14:textId="77777777">
        <w:tc>
          <w:tcPr>
            <w:tcW w:w="1276" w:type="dxa"/>
            <w:shd w:val="clear" w:color="auto" w:fill="D0CECE" w:themeFill="background2" w:themeFillShade="E6"/>
          </w:tcPr>
          <w:p w14:paraId="5CE24468" w14:textId="77777777" w:rsidR="00AD404C" w:rsidRPr="008C6BE5" w:rsidRDefault="00735639" w:rsidP="008C6BE5">
            <w:pPr>
              <w:jc w:val="both"/>
              <w:rPr>
                <w:rFonts w:ascii="Times New Roman" w:hAnsi="Times New Roman" w:cs="Times New Roman"/>
                <w:b/>
                <w:sz w:val="24"/>
                <w:szCs w:val="24"/>
              </w:rPr>
            </w:pPr>
            <w:r w:rsidRPr="008C6BE5">
              <w:rPr>
                <w:rFonts w:ascii="Times New Roman" w:hAnsi="Times New Roman" w:cs="Times New Roman"/>
                <w:b/>
                <w:sz w:val="24"/>
                <w:szCs w:val="24"/>
              </w:rPr>
              <w:t>C</w:t>
            </w:r>
          </w:p>
        </w:tc>
        <w:tc>
          <w:tcPr>
            <w:tcW w:w="7646" w:type="dxa"/>
          </w:tcPr>
          <w:p w14:paraId="6F67360D" w14:textId="77777777" w:rsidR="00AD404C" w:rsidRPr="008C6BE5" w:rsidRDefault="00735639" w:rsidP="008C6BE5">
            <w:pPr>
              <w:jc w:val="both"/>
              <w:rPr>
                <w:rFonts w:ascii="Times New Roman" w:hAnsi="Times New Roman" w:cs="Times New Roman"/>
                <w:sz w:val="24"/>
                <w:szCs w:val="24"/>
              </w:rPr>
            </w:pPr>
            <w:r w:rsidRPr="008C6BE5">
              <w:rPr>
                <w:rFonts w:ascii="Times New Roman" w:hAnsi="Times New Roman" w:cs="Times New Roman"/>
                <w:sz w:val="24"/>
                <w:szCs w:val="24"/>
              </w:rPr>
              <w:t>Can be considered just satisfactory despite omissions and/or inadequacies.</w:t>
            </w:r>
          </w:p>
        </w:tc>
      </w:tr>
      <w:tr w:rsidR="008C6BE5" w:rsidRPr="008C6BE5" w14:paraId="1CCC5148" w14:textId="77777777">
        <w:tc>
          <w:tcPr>
            <w:tcW w:w="1276" w:type="dxa"/>
            <w:shd w:val="clear" w:color="auto" w:fill="D0CECE" w:themeFill="background2" w:themeFillShade="E6"/>
          </w:tcPr>
          <w:p w14:paraId="1966A8D2" w14:textId="77777777" w:rsidR="00AD404C" w:rsidRPr="008C6BE5" w:rsidRDefault="00735639" w:rsidP="008C6BE5">
            <w:pPr>
              <w:jc w:val="both"/>
              <w:rPr>
                <w:rFonts w:ascii="Times New Roman" w:hAnsi="Times New Roman" w:cs="Times New Roman"/>
                <w:b/>
                <w:sz w:val="24"/>
                <w:szCs w:val="24"/>
              </w:rPr>
            </w:pPr>
            <w:r w:rsidRPr="008C6BE5">
              <w:rPr>
                <w:rFonts w:ascii="Times New Roman" w:hAnsi="Times New Roman" w:cs="Times New Roman"/>
                <w:b/>
                <w:sz w:val="24"/>
                <w:szCs w:val="24"/>
              </w:rPr>
              <w:t>D</w:t>
            </w:r>
          </w:p>
        </w:tc>
        <w:tc>
          <w:tcPr>
            <w:tcW w:w="7646" w:type="dxa"/>
          </w:tcPr>
          <w:p w14:paraId="12673797" w14:textId="77777777" w:rsidR="00AD404C" w:rsidRPr="008C6BE5" w:rsidRDefault="00735639" w:rsidP="008C6BE5">
            <w:pPr>
              <w:jc w:val="both"/>
              <w:rPr>
                <w:rFonts w:ascii="Times New Roman" w:hAnsi="Times New Roman" w:cs="Times New Roman"/>
                <w:sz w:val="24"/>
                <w:szCs w:val="24"/>
              </w:rPr>
            </w:pPr>
            <w:r w:rsidRPr="008C6BE5">
              <w:rPr>
                <w:rFonts w:ascii="Times New Roman" w:hAnsi="Times New Roman" w:cs="Times New Roman"/>
                <w:sz w:val="24"/>
                <w:szCs w:val="24"/>
              </w:rPr>
              <w:t>Parts are well attempted but must, as a whole, be considered just unsatisfactory because of omissions or inadequacies.</w:t>
            </w:r>
          </w:p>
        </w:tc>
      </w:tr>
      <w:tr w:rsidR="008C6BE5" w:rsidRPr="008C6BE5" w14:paraId="38F45588" w14:textId="77777777">
        <w:tc>
          <w:tcPr>
            <w:tcW w:w="1276" w:type="dxa"/>
            <w:shd w:val="clear" w:color="auto" w:fill="D0CECE" w:themeFill="background2" w:themeFillShade="E6"/>
          </w:tcPr>
          <w:p w14:paraId="6556FE30" w14:textId="77777777" w:rsidR="00AD404C" w:rsidRPr="008C6BE5" w:rsidRDefault="00735639" w:rsidP="008C6BE5">
            <w:pPr>
              <w:jc w:val="both"/>
              <w:rPr>
                <w:rFonts w:ascii="Times New Roman" w:hAnsi="Times New Roman" w:cs="Times New Roman"/>
                <w:b/>
                <w:sz w:val="24"/>
                <w:szCs w:val="24"/>
              </w:rPr>
            </w:pPr>
            <w:r w:rsidRPr="008C6BE5">
              <w:rPr>
                <w:rFonts w:ascii="Times New Roman" w:hAnsi="Times New Roman" w:cs="Times New Roman"/>
                <w:b/>
                <w:sz w:val="24"/>
                <w:szCs w:val="24"/>
              </w:rPr>
              <w:t>E</w:t>
            </w:r>
          </w:p>
        </w:tc>
        <w:tc>
          <w:tcPr>
            <w:tcW w:w="7646" w:type="dxa"/>
          </w:tcPr>
          <w:p w14:paraId="556258C5" w14:textId="77777777" w:rsidR="00AD404C" w:rsidRPr="008C6BE5" w:rsidRDefault="00735639" w:rsidP="008C6BE5">
            <w:pPr>
              <w:jc w:val="both"/>
              <w:rPr>
                <w:rFonts w:ascii="Times New Roman" w:hAnsi="Times New Roman" w:cs="Times New Roman"/>
                <w:sz w:val="24"/>
                <w:szCs w:val="24"/>
              </w:rPr>
            </w:pPr>
            <w:r w:rsidRPr="008C6BE5">
              <w:rPr>
                <w:rFonts w:ascii="Times New Roman" w:hAnsi="Times New Roman" w:cs="Times New Roman"/>
                <w:sz w:val="24"/>
                <w:szCs w:val="24"/>
              </w:rPr>
              <w:t>Not satisfactory, significant omissions or inadequacies.</w:t>
            </w:r>
          </w:p>
        </w:tc>
      </w:tr>
      <w:tr w:rsidR="008C6BE5" w:rsidRPr="008C6BE5" w14:paraId="6F805B8F" w14:textId="77777777">
        <w:tc>
          <w:tcPr>
            <w:tcW w:w="1276" w:type="dxa"/>
            <w:shd w:val="clear" w:color="auto" w:fill="D0CECE" w:themeFill="background2" w:themeFillShade="E6"/>
          </w:tcPr>
          <w:p w14:paraId="108225B1" w14:textId="77777777" w:rsidR="00AD404C" w:rsidRPr="008C6BE5" w:rsidRDefault="00735639" w:rsidP="008C6BE5">
            <w:pPr>
              <w:jc w:val="both"/>
              <w:rPr>
                <w:rFonts w:ascii="Times New Roman" w:hAnsi="Times New Roman" w:cs="Times New Roman"/>
                <w:b/>
                <w:sz w:val="24"/>
                <w:szCs w:val="24"/>
              </w:rPr>
            </w:pPr>
            <w:r w:rsidRPr="008C6BE5">
              <w:rPr>
                <w:rFonts w:ascii="Times New Roman" w:hAnsi="Times New Roman" w:cs="Times New Roman"/>
                <w:b/>
                <w:sz w:val="24"/>
                <w:szCs w:val="24"/>
              </w:rPr>
              <w:lastRenderedPageBreak/>
              <w:t>F</w:t>
            </w:r>
          </w:p>
        </w:tc>
        <w:tc>
          <w:tcPr>
            <w:tcW w:w="7646" w:type="dxa"/>
          </w:tcPr>
          <w:p w14:paraId="6BEC9E43" w14:textId="77777777" w:rsidR="00AD404C" w:rsidRPr="008C6BE5" w:rsidRDefault="00735639" w:rsidP="008C6BE5">
            <w:pPr>
              <w:jc w:val="both"/>
              <w:rPr>
                <w:rFonts w:ascii="Times New Roman" w:hAnsi="Times New Roman" w:cs="Times New Roman"/>
                <w:sz w:val="24"/>
                <w:szCs w:val="24"/>
              </w:rPr>
            </w:pPr>
            <w:r w:rsidRPr="008C6BE5">
              <w:rPr>
                <w:rFonts w:ascii="Times New Roman" w:hAnsi="Times New Roman" w:cs="Times New Roman"/>
                <w:sz w:val="24"/>
                <w:szCs w:val="24"/>
              </w:rPr>
              <w:t>Very unsatisfactory, important task(s) poorly done or not attempted.</w:t>
            </w:r>
          </w:p>
        </w:tc>
      </w:tr>
      <w:tr w:rsidR="008C6BE5" w:rsidRPr="008C6BE5" w14:paraId="74FE974C" w14:textId="77777777">
        <w:tc>
          <w:tcPr>
            <w:tcW w:w="1276" w:type="dxa"/>
            <w:shd w:val="clear" w:color="auto" w:fill="D0CECE" w:themeFill="background2" w:themeFillShade="E6"/>
          </w:tcPr>
          <w:p w14:paraId="2A457A75" w14:textId="77777777" w:rsidR="00AD404C" w:rsidRPr="008C6BE5" w:rsidRDefault="00735639" w:rsidP="008C6BE5">
            <w:pPr>
              <w:jc w:val="both"/>
              <w:rPr>
                <w:rFonts w:ascii="Times New Roman" w:hAnsi="Times New Roman" w:cs="Times New Roman"/>
                <w:b/>
                <w:sz w:val="24"/>
                <w:szCs w:val="24"/>
              </w:rPr>
            </w:pPr>
            <w:r w:rsidRPr="008C6BE5">
              <w:rPr>
                <w:rFonts w:ascii="Times New Roman" w:hAnsi="Times New Roman" w:cs="Times New Roman"/>
                <w:b/>
                <w:sz w:val="24"/>
                <w:szCs w:val="24"/>
              </w:rPr>
              <w:t>N/A</w:t>
            </w:r>
          </w:p>
        </w:tc>
        <w:tc>
          <w:tcPr>
            <w:tcW w:w="7646" w:type="dxa"/>
          </w:tcPr>
          <w:p w14:paraId="46779792" w14:textId="77777777" w:rsidR="00AD404C" w:rsidRPr="008C6BE5" w:rsidRDefault="00735639" w:rsidP="008C6BE5">
            <w:pPr>
              <w:jc w:val="both"/>
              <w:rPr>
                <w:rFonts w:ascii="Times New Roman" w:hAnsi="Times New Roman" w:cs="Times New Roman"/>
                <w:sz w:val="24"/>
                <w:szCs w:val="24"/>
              </w:rPr>
            </w:pPr>
            <w:r w:rsidRPr="008C6BE5">
              <w:rPr>
                <w:rFonts w:ascii="Times New Roman" w:hAnsi="Times New Roman" w:cs="Times New Roman"/>
                <w:sz w:val="24"/>
                <w:szCs w:val="24"/>
              </w:rPr>
              <w:t>Not applicable. The Review topic is not applicable, or it is irrelevant in the context of the statement.</w:t>
            </w:r>
          </w:p>
        </w:tc>
      </w:tr>
    </w:tbl>
    <w:p w14:paraId="4794FD25" w14:textId="26F93CFA" w:rsidR="005F7A8C" w:rsidRDefault="00097C6F" w:rsidP="008C6BE5">
      <w:pPr>
        <w:spacing w:after="0" w:line="240" w:lineRule="auto"/>
        <w:jc w:val="both"/>
        <w:rPr>
          <w:rFonts w:ascii="Times New Roman" w:hAnsi="Times New Roman" w:cs="Times New Roman"/>
          <w:sz w:val="24"/>
          <w:szCs w:val="24"/>
        </w:rPr>
      </w:pPr>
      <w:r w:rsidRPr="00097C6F">
        <w:rPr>
          <w:rFonts w:ascii="Times New Roman" w:hAnsi="Times New Roman" w:cs="Times New Roman"/>
          <w:sz w:val="24"/>
          <w:szCs w:val="24"/>
          <w:highlight w:val="yellow"/>
        </w:rPr>
        <w:t>N/A, xxx</w:t>
      </w:r>
      <w:r>
        <w:rPr>
          <w:rFonts w:ascii="Times New Roman" w:hAnsi="Times New Roman" w:cs="Times New Roman"/>
          <w:sz w:val="24"/>
          <w:szCs w:val="24"/>
        </w:rPr>
        <w:t>.</w:t>
      </w:r>
    </w:p>
    <w:p w14:paraId="38EC1794" w14:textId="77777777" w:rsidR="008C24FD" w:rsidRDefault="008C24FD" w:rsidP="008C24FD">
      <w:pPr>
        <w:rPr>
          <w:rFonts w:ascii="Times New Roman" w:hAnsi="Times New Roman" w:cs="Times New Roman"/>
          <w:sz w:val="24"/>
          <w:szCs w:val="24"/>
        </w:rPr>
      </w:pPr>
    </w:p>
    <w:p w14:paraId="05EF39BC" w14:textId="54514D06" w:rsidR="00AD404C" w:rsidRPr="008C24FD" w:rsidRDefault="00735639" w:rsidP="008C24FD">
      <w:pPr>
        <w:rPr>
          <w:rFonts w:ascii="Times New Roman" w:hAnsi="Times New Roman" w:cs="Times New Roman"/>
          <w:sz w:val="24"/>
          <w:szCs w:val="24"/>
        </w:rPr>
      </w:pPr>
      <w:r w:rsidRPr="008C6BE5">
        <w:rPr>
          <w:rFonts w:ascii="Times New Roman" w:hAnsi="Times New Roman" w:cs="Times New Roman"/>
          <w:b/>
          <w:sz w:val="24"/>
          <w:szCs w:val="24"/>
        </w:rPr>
        <w:t>Results and discussion</w:t>
      </w:r>
    </w:p>
    <w:p w14:paraId="74CFAD3D" w14:textId="77777777" w:rsidR="00AD404C" w:rsidRPr="008C6BE5" w:rsidRDefault="00AD404C" w:rsidP="008C6BE5">
      <w:pPr>
        <w:spacing w:after="0" w:line="240" w:lineRule="auto"/>
        <w:jc w:val="both"/>
        <w:rPr>
          <w:rFonts w:ascii="Times New Roman" w:hAnsi="Times New Roman" w:cs="Times New Roman"/>
          <w:sz w:val="24"/>
          <w:szCs w:val="24"/>
        </w:rPr>
      </w:pPr>
    </w:p>
    <w:p w14:paraId="5E35F57E" w14:textId="54B72F32" w:rsidR="00AD404C" w:rsidRPr="008C6BE5" w:rsidRDefault="00EF6725" w:rsidP="008C6BE5">
      <w:pPr>
        <w:spacing w:after="0" w:line="240" w:lineRule="auto"/>
        <w:ind w:left="567" w:hanging="567"/>
        <w:jc w:val="both"/>
        <w:rPr>
          <w:rFonts w:ascii="Times New Roman" w:hAnsi="Times New Roman" w:cs="Times New Roman"/>
          <w:b/>
          <w:i/>
          <w:sz w:val="24"/>
          <w:szCs w:val="24"/>
        </w:rPr>
      </w:pPr>
      <w:r w:rsidRPr="008C6BE5">
        <w:rPr>
          <w:rFonts w:ascii="Times New Roman" w:hAnsi="Times New Roman" w:cs="Times New Roman"/>
          <w:b/>
          <w:i/>
          <w:sz w:val="24"/>
          <w:szCs w:val="24"/>
        </w:rPr>
        <w:t>EIA report</w:t>
      </w:r>
      <w:r w:rsidR="001B791E" w:rsidRPr="008C6BE5">
        <w:rPr>
          <w:rFonts w:ascii="Times New Roman" w:hAnsi="Times New Roman" w:cs="Times New Roman"/>
          <w:b/>
          <w:i/>
          <w:sz w:val="24"/>
          <w:szCs w:val="24"/>
        </w:rPr>
        <w:t xml:space="preserve"> quality</w:t>
      </w:r>
    </w:p>
    <w:p w14:paraId="5717D82F" w14:textId="77777777" w:rsidR="00AD404C" w:rsidRPr="008C6BE5" w:rsidRDefault="00AD404C" w:rsidP="008C6BE5">
      <w:pPr>
        <w:spacing w:after="0" w:line="240" w:lineRule="auto"/>
        <w:ind w:left="567" w:hanging="567"/>
        <w:jc w:val="both"/>
        <w:rPr>
          <w:rFonts w:ascii="Times New Roman" w:hAnsi="Times New Roman" w:cs="Times New Roman"/>
          <w:i/>
          <w:sz w:val="24"/>
          <w:szCs w:val="24"/>
        </w:rPr>
      </w:pPr>
    </w:p>
    <w:p w14:paraId="1E6CCD73" w14:textId="77777777" w:rsidR="008C24FD" w:rsidRDefault="00735639" w:rsidP="008C6BE5">
      <w:pPr>
        <w:spacing w:after="0" w:line="240" w:lineRule="auto"/>
        <w:jc w:val="both"/>
        <w:rPr>
          <w:rFonts w:ascii="Times New Roman" w:eastAsia="Calibri" w:hAnsi="Times New Roman" w:cs="Times New Roman"/>
          <w:bCs/>
          <w:i/>
          <w:sz w:val="24"/>
          <w:szCs w:val="24"/>
        </w:rPr>
      </w:pPr>
      <w:r w:rsidRPr="008C6BE5">
        <w:rPr>
          <w:rFonts w:ascii="Times New Roman" w:hAnsi="Times New Roman" w:cs="Times New Roman"/>
          <w:sz w:val="24"/>
          <w:szCs w:val="24"/>
        </w:rPr>
        <w:t xml:space="preserve">Table </w:t>
      </w:r>
      <w:r w:rsidR="00127C31" w:rsidRPr="008C6BE5">
        <w:rPr>
          <w:rFonts w:ascii="Times New Roman" w:hAnsi="Times New Roman" w:cs="Times New Roman"/>
          <w:sz w:val="24"/>
          <w:szCs w:val="24"/>
        </w:rPr>
        <w:t xml:space="preserve">3 </w:t>
      </w:r>
      <w:r w:rsidRPr="008C6BE5">
        <w:rPr>
          <w:rFonts w:ascii="Times New Roman" w:hAnsi="Times New Roman" w:cs="Times New Roman"/>
          <w:sz w:val="24"/>
          <w:szCs w:val="24"/>
        </w:rPr>
        <w:t>provides a summary of the overall grad</w:t>
      </w:r>
      <w:r w:rsidR="002938CC" w:rsidRPr="008C6BE5">
        <w:rPr>
          <w:rFonts w:ascii="Times New Roman" w:hAnsi="Times New Roman" w:cs="Times New Roman"/>
          <w:sz w:val="24"/>
          <w:szCs w:val="24"/>
        </w:rPr>
        <w:t xml:space="preserve">es, </w:t>
      </w:r>
      <w:r w:rsidR="003244A2" w:rsidRPr="008C6BE5">
        <w:rPr>
          <w:rFonts w:ascii="Times New Roman" w:hAnsi="Times New Roman" w:cs="Times New Roman"/>
          <w:sz w:val="24"/>
          <w:szCs w:val="24"/>
        </w:rPr>
        <w:t xml:space="preserve">Review Area </w:t>
      </w:r>
      <w:r w:rsidR="002938CC" w:rsidRPr="008C6BE5">
        <w:rPr>
          <w:rFonts w:ascii="Times New Roman" w:hAnsi="Times New Roman" w:cs="Times New Roman"/>
          <w:sz w:val="24"/>
          <w:szCs w:val="24"/>
        </w:rPr>
        <w:t xml:space="preserve">(RA) grades, </w:t>
      </w:r>
      <w:r w:rsidR="003244A2" w:rsidRPr="008C6BE5">
        <w:rPr>
          <w:rFonts w:ascii="Times New Roman" w:hAnsi="Times New Roman" w:cs="Times New Roman"/>
          <w:sz w:val="24"/>
          <w:szCs w:val="24"/>
        </w:rPr>
        <w:t xml:space="preserve">Review Category </w:t>
      </w:r>
      <w:r w:rsidR="00BB16B9" w:rsidRPr="008C6BE5">
        <w:rPr>
          <w:rFonts w:ascii="Times New Roman" w:hAnsi="Times New Roman" w:cs="Times New Roman"/>
          <w:sz w:val="24"/>
          <w:szCs w:val="24"/>
        </w:rPr>
        <w:t>(RC)</w:t>
      </w:r>
      <w:r w:rsidR="00383575" w:rsidRPr="008C6BE5">
        <w:rPr>
          <w:rFonts w:ascii="Times New Roman" w:hAnsi="Times New Roman" w:cs="Times New Roman"/>
          <w:sz w:val="24"/>
          <w:szCs w:val="24"/>
        </w:rPr>
        <w:t xml:space="preserve"> and sub-categ</w:t>
      </w:r>
      <w:r w:rsidR="002938CC" w:rsidRPr="008C6BE5">
        <w:rPr>
          <w:rFonts w:ascii="Times New Roman" w:hAnsi="Times New Roman" w:cs="Times New Roman"/>
          <w:sz w:val="24"/>
          <w:szCs w:val="24"/>
        </w:rPr>
        <w:t>ory</w:t>
      </w:r>
      <w:r w:rsidRPr="008C6BE5">
        <w:rPr>
          <w:rFonts w:ascii="Times New Roman" w:hAnsi="Times New Roman" w:cs="Times New Roman"/>
          <w:sz w:val="24"/>
          <w:szCs w:val="24"/>
        </w:rPr>
        <w:t xml:space="preserve"> grades achieved by the 24 EIA reports</w:t>
      </w:r>
      <w:r w:rsidR="00851CE9" w:rsidRPr="008C6BE5">
        <w:rPr>
          <w:rFonts w:ascii="Times New Roman" w:hAnsi="Times New Roman" w:cs="Times New Roman"/>
          <w:sz w:val="24"/>
          <w:szCs w:val="24"/>
        </w:rPr>
        <w:t>, i.e. without consideration of the three different EIA regimes</w:t>
      </w:r>
      <w:r w:rsidRPr="008C6BE5">
        <w:rPr>
          <w:rFonts w:ascii="Times New Roman" w:hAnsi="Times New Roman" w:cs="Times New Roman"/>
          <w:sz w:val="24"/>
          <w:szCs w:val="24"/>
        </w:rPr>
        <w:t xml:space="preserve">. The analysis of the overall quality of the EIRs for </w:t>
      </w:r>
      <w:proofErr w:type="spellStart"/>
      <w:r w:rsidRPr="008C6BE5">
        <w:rPr>
          <w:rFonts w:ascii="Times New Roman" w:hAnsi="Times New Roman" w:cs="Times New Roman"/>
          <w:sz w:val="24"/>
          <w:szCs w:val="24"/>
        </w:rPr>
        <w:t>SANParks</w:t>
      </w:r>
      <w:proofErr w:type="spellEnd"/>
      <w:r w:rsidRPr="008C6BE5">
        <w:rPr>
          <w:rFonts w:ascii="Times New Roman" w:hAnsi="Times New Roman" w:cs="Times New Roman"/>
          <w:sz w:val="24"/>
          <w:szCs w:val="24"/>
        </w:rPr>
        <w:t xml:space="preserve"> projects shows that 92% (22) of the reports were graded as satisfactory (A-C)</w:t>
      </w:r>
      <w:r w:rsidR="00851CE9" w:rsidRPr="008C6BE5">
        <w:rPr>
          <w:rFonts w:ascii="Times New Roman" w:hAnsi="Times New Roman" w:cs="Times New Roman"/>
          <w:sz w:val="24"/>
          <w:szCs w:val="24"/>
        </w:rPr>
        <w:t xml:space="preserve"> and</w:t>
      </w:r>
      <w:r w:rsidRPr="008C6BE5">
        <w:rPr>
          <w:rFonts w:ascii="Times New Roman" w:hAnsi="Times New Roman" w:cs="Times New Roman"/>
          <w:sz w:val="24"/>
          <w:szCs w:val="24"/>
        </w:rPr>
        <w:t xml:space="preserve"> </w:t>
      </w:r>
      <w:r w:rsidR="00EA0F75" w:rsidRPr="008C6BE5">
        <w:rPr>
          <w:rFonts w:ascii="Times New Roman" w:hAnsi="Times New Roman" w:cs="Times New Roman"/>
          <w:sz w:val="24"/>
          <w:szCs w:val="24"/>
        </w:rPr>
        <w:t xml:space="preserve">25% (6) </w:t>
      </w:r>
      <w:r w:rsidRPr="008C6BE5">
        <w:rPr>
          <w:rFonts w:ascii="Times New Roman" w:hAnsi="Times New Roman" w:cs="Times New Roman"/>
          <w:sz w:val="24"/>
          <w:szCs w:val="24"/>
        </w:rPr>
        <w:t xml:space="preserve">could be described as ‘well performed’ (A). However, the majority of the reports, </w:t>
      </w:r>
      <w:r w:rsidR="00EA0F75" w:rsidRPr="008C6BE5">
        <w:rPr>
          <w:rFonts w:ascii="Times New Roman" w:hAnsi="Times New Roman" w:cs="Times New Roman"/>
          <w:sz w:val="24"/>
          <w:szCs w:val="24"/>
        </w:rPr>
        <w:t>58% (14)</w:t>
      </w:r>
      <w:r w:rsidRPr="008C6BE5">
        <w:rPr>
          <w:rFonts w:ascii="Times New Roman" w:hAnsi="Times New Roman" w:cs="Times New Roman"/>
          <w:sz w:val="24"/>
          <w:szCs w:val="24"/>
        </w:rPr>
        <w:t xml:space="preserve"> were ‘genera</w:t>
      </w:r>
      <w:r w:rsidR="00EA0F75" w:rsidRPr="008C6BE5">
        <w:rPr>
          <w:rFonts w:ascii="Times New Roman" w:hAnsi="Times New Roman" w:cs="Times New Roman"/>
          <w:sz w:val="24"/>
          <w:szCs w:val="24"/>
        </w:rPr>
        <w:t>lly satisfactory’ (B), and 8% (2)</w:t>
      </w:r>
      <w:r w:rsidRPr="008C6BE5">
        <w:rPr>
          <w:rFonts w:ascii="Times New Roman" w:hAnsi="Times New Roman" w:cs="Times New Roman"/>
          <w:sz w:val="24"/>
          <w:szCs w:val="24"/>
        </w:rPr>
        <w:t xml:space="preserve"> were graded as ‘just satisfactory’ (C) despite omis</w:t>
      </w:r>
      <w:r w:rsidR="00EA0F75" w:rsidRPr="008C6BE5">
        <w:rPr>
          <w:rFonts w:ascii="Times New Roman" w:hAnsi="Times New Roman" w:cs="Times New Roman"/>
          <w:sz w:val="24"/>
          <w:szCs w:val="24"/>
        </w:rPr>
        <w:t xml:space="preserve">sions and/or inadequacies. The </w:t>
      </w:r>
      <w:r w:rsidRPr="008C6BE5">
        <w:rPr>
          <w:rFonts w:ascii="Times New Roman" w:hAnsi="Times New Roman" w:cs="Times New Roman"/>
          <w:sz w:val="24"/>
          <w:szCs w:val="24"/>
        </w:rPr>
        <w:t xml:space="preserve">remaining </w:t>
      </w:r>
      <w:r w:rsidR="005D011A" w:rsidRPr="008C6BE5">
        <w:rPr>
          <w:rFonts w:ascii="Times New Roman" w:hAnsi="Times New Roman" w:cs="Times New Roman"/>
          <w:sz w:val="24"/>
          <w:szCs w:val="24"/>
        </w:rPr>
        <w:t xml:space="preserve">8% (2) of the </w:t>
      </w:r>
      <w:r w:rsidRPr="008C6BE5">
        <w:rPr>
          <w:rFonts w:ascii="Times New Roman" w:hAnsi="Times New Roman" w:cs="Times New Roman"/>
          <w:sz w:val="24"/>
          <w:szCs w:val="24"/>
        </w:rPr>
        <w:t xml:space="preserve">reports were graded as ‘just </w:t>
      </w:r>
      <w:r w:rsidR="007F67C8" w:rsidRPr="008C6BE5">
        <w:rPr>
          <w:rFonts w:ascii="Times New Roman" w:hAnsi="Times New Roman" w:cs="Times New Roman"/>
          <w:sz w:val="24"/>
          <w:szCs w:val="24"/>
        </w:rPr>
        <w:t>un</w:t>
      </w:r>
      <w:r w:rsidRPr="008C6BE5">
        <w:rPr>
          <w:rFonts w:ascii="Times New Roman" w:hAnsi="Times New Roman" w:cs="Times New Roman"/>
          <w:sz w:val="24"/>
          <w:szCs w:val="24"/>
        </w:rPr>
        <w:t>satisfactory’ (D) due to omissions and/or inadequacies. None of the reports obtained an E (</w:t>
      </w:r>
      <w:r w:rsidR="007F67C8" w:rsidRPr="008C6BE5">
        <w:rPr>
          <w:rFonts w:ascii="Times New Roman" w:hAnsi="Times New Roman" w:cs="Times New Roman"/>
          <w:sz w:val="24"/>
          <w:szCs w:val="24"/>
        </w:rPr>
        <w:t>un</w:t>
      </w:r>
      <w:r w:rsidRPr="008C6BE5">
        <w:rPr>
          <w:rFonts w:ascii="Times New Roman" w:hAnsi="Times New Roman" w:cs="Times New Roman"/>
          <w:sz w:val="24"/>
          <w:szCs w:val="24"/>
        </w:rPr>
        <w:t>satisfactory) or F (very unsatisfactory) overall grading.</w:t>
      </w:r>
      <w:bookmarkStart w:id="0" w:name="_Toc530389452"/>
    </w:p>
    <w:p w14:paraId="10E88F45" w14:textId="77777777" w:rsidR="008C24FD" w:rsidRDefault="008C24FD" w:rsidP="008C6BE5">
      <w:pPr>
        <w:spacing w:after="0" w:line="240" w:lineRule="auto"/>
        <w:jc w:val="both"/>
        <w:rPr>
          <w:rFonts w:ascii="Times New Roman" w:eastAsia="Calibri" w:hAnsi="Times New Roman" w:cs="Times New Roman"/>
          <w:bCs/>
          <w:i/>
          <w:sz w:val="24"/>
          <w:szCs w:val="24"/>
        </w:rPr>
      </w:pPr>
    </w:p>
    <w:p w14:paraId="090A7972" w14:textId="77777777" w:rsidR="008C24FD" w:rsidRDefault="008C24FD" w:rsidP="008C6BE5">
      <w:pPr>
        <w:spacing w:after="0" w:line="240" w:lineRule="auto"/>
        <w:jc w:val="both"/>
        <w:rPr>
          <w:rFonts w:ascii="Times New Roman" w:eastAsia="Calibri" w:hAnsi="Times New Roman" w:cs="Times New Roman"/>
          <w:bCs/>
          <w:i/>
          <w:sz w:val="24"/>
          <w:szCs w:val="24"/>
        </w:rPr>
      </w:pPr>
    </w:p>
    <w:p w14:paraId="5977FD9A" w14:textId="44CD0A21" w:rsidR="008677A9" w:rsidRPr="008C6BE5" w:rsidRDefault="00735639" w:rsidP="008C6BE5">
      <w:pPr>
        <w:spacing w:after="0" w:line="240" w:lineRule="auto"/>
        <w:jc w:val="both"/>
        <w:rPr>
          <w:rFonts w:ascii="Times New Roman" w:eastAsia="Calibri" w:hAnsi="Times New Roman" w:cs="Times New Roman"/>
          <w:bCs/>
          <w:i/>
          <w:sz w:val="24"/>
          <w:szCs w:val="24"/>
        </w:rPr>
      </w:pPr>
      <w:r w:rsidRPr="008C6BE5">
        <w:rPr>
          <w:rFonts w:ascii="Times New Roman" w:eastAsia="Calibri" w:hAnsi="Times New Roman" w:cs="Times New Roman"/>
          <w:bCs/>
          <w:i/>
          <w:sz w:val="24"/>
          <w:szCs w:val="24"/>
        </w:rPr>
        <w:t xml:space="preserve">Table </w:t>
      </w:r>
      <w:r w:rsidR="00127C31" w:rsidRPr="008C6BE5">
        <w:rPr>
          <w:rFonts w:ascii="Times New Roman" w:eastAsia="Calibri" w:hAnsi="Times New Roman" w:cs="Times New Roman"/>
          <w:bCs/>
          <w:i/>
          <w:sz w:val="24"/>
          <w:szCs w:val="24"/>
        </w:rPr>
        <w:t>3</w:t>
      </w:r>
      <w:r w:rsidRPr="008C6BE5">
        <w:rPr>
          <w:rFonts w:ascii="Times New Roman" w:eastAsia="Calibri" w:hAnsi="Times New Roman" w:cs="Times New Roman"/>
          <w:bCs/>
          <w:i/>
          <w:sz w:val="24"/>
          <w:szCs w:val="24"/>
        </w:rPr>
        <w:t>: Summary of results: overall grades, review areas and review categories</w:t>
      </w:r>
      <w:bookmarkEnd w:id="0"/>
      <w:r w:rsidR="008677A9" w:rsidRPr="008C6BE5">
        <w:rPr>
          <w:rFonts w:ascii="Times New Roman" w:eastAsia="Calibri" w:hAnsi="Times New Roman" w:cs="Times New Roman"/>
          <w:bCs/>
          <w:i/>
          <w:sz w:val="24"/>
          <w:szCs w:val="24"/>
        </w:rPr>
        <w:t xml:space="preserve"> (n=24)</w:t>
      </w:r>
    </w:p>
    <w:tbl>
      <w:tblPr>
        <w:tblStyle w:val="TableGrid"/>
        <w:tblW w:w="9067" w:type="dxa"/>
        <w:jc w:val="center"/>
        <w:tblLayout w:type="fixed"/>
        <w:tblLook w:val="04A0" w:firstRow="1" w:lastRow="0" w:firstColumn="1" w:lastColumn="0" w:noHBand="0" w:noVBand="1"/>
      </w:tblPr>
      <w:tblGrid>
        <w:gridCol w:w="4957"/>
        <w:gridCol w:w="1984"/>
        <w:gridCol w:w="2126"/>
      </w:tblGrid>
      <w:tr w:rsidR="008C6BE5" w:rsidRPr="008C6BE5" w14:paraId="2CEC5D53" w14:textId="77777777" w:rsidTr="00F22621">
        <w:trPr>
          <w:jc w:val="center"/>
        </w:trPr>
        <w:tc>
          <w:tcPr>
            <w:tcW w:w="4957" w:type="dxa"/>
            <w:shd w:val="clear" w:color="auto" w:fill="BFBFBF" w:themeFill="background1" w:themeFillShade="BF"/>
          </w:tcPr>
          <w:p w14:paraId="6AE62650" w14:textId="77777777" w:rsidR="005A30AF" w:rsidRPr="008C6BE5" w:rsidRDefault="005A30AF" w:rsidP="008C6BE5">
            <w:pPr>
              <w:jc w:val="both"/>
              <w:rPr>
                <w:rFonts w:ascii="Times New Roman" w:hAnsi="Times New Roman" w:cs="Times New Roman"/>
                <w:b/>
                <w:sz w:val="24"/>
                <w:szCs w:val="24"/>
              </w:rPr>
            </w:pPr>
            <w:r w:rsidRPr="008C6BE5">
              <w:rPr>
                <w:rFonts w:ascii="Times New Roman" w:hAnsi="Times New Roman" w:cs="Times New Roman"/>
                <w:b/>
                <w:sz w:val="24"/>
                <w:szCs w:val="24"/>
              </w:rPr>
              <w:t>Summary of all review areas, categories and sub-categories</w:t>
            </w:r>
          </w:p>
        </w:tc>
        <w:tc>
          <w:tcPr>
            <w:tcW w:w="1984" w:type="dxa"/>
            <w:shd w:val="clear" w:color="auto" w:fill="BFBFBF" w:themeFill="background1" w:themeFillShade="BF"/>
          </w:tcPr>
          <w:p w14:paraId="07E71049" w14:textId="6701070B" w:rsidR="005A30AF" w:rsidRPr="008C6BE5" w:rsidRDefault="005A30AF" w:rsidP="008C6BE5">
            <w:pPr>
              <w:jc w:val="both"/>
              <w:rPr>
                <w:rFonts w:ascii="Times New Roman" w:hAnsi="Times New Roman" w:cs="Times New Roman"/>
                <w:b/>
                <w:sz w:val="24"/>
                <w:szCs w:val="24"/>
              </w:rPr>
            </w:pPr>
            <w:r w:rsidRPr="008C6BE5">
              <w:rPr>
                <w:rFonts w:ascii="Times New Roman" w:hAnsi="Times New Roman" w:cs="Times New Roman"/>
                <w:b/>
                <w:sz w:val="24"/>
                <w:szCs w:val="24"/>
              </w:rPr>
              <w:t>% A-C (n)</w:t>
            </w:r>
          </w:p>
          <w:p w14:paraId="1A58B551" w14:textId="23E53A9F" w:rsidR="005A30AF" w:rsidRPr="008C6BE5" w:rsidRDefault="005A30AF" w:rsidP="008C6BE5">
            <w:pPr>
              <w:jc w:val="both"/>
              <w:rPr>
                <w:rFonts w:ascii="Times New Roman" w:hAnsi="Times New Roman" w:cs="Times New Roman"/>
                <w:b/>
                <w:sz w:val="24"/>
                <w:szCs w:val="24"/>
              </w:rPr>
            </w:pPr>
            <w:r w:rsidRPr="008C6BE5">
              <w:rPr>
                <w:rFonts w:ascii="Times New Roman" w:hAnsi="Times New Roman" w:cs="Times New Roman"/>
                <w:b/>
                <w:sz w:val="24"/>
                <w:szCs w:val="24"/>
              </w:rPr>
              <w:t>Satisfactory</w:t>
            </w:r>
          </w:p>
        </w:tc>
        <w:tc>
          <w:tcPr>
            <w:tcW w:w="2126" w:type="dxa"/>
            <w:tcBorders>
              <w:right w:val="single" w:sz="4" w:space="0" w:color="auto"/>
            </w:tcBorders>
            <w:shd w:val="clear" w:color="auto" w:fill="BFBFBF" w:themeFill="background1" w:themeFillShade="BF"/>
          </w:tcPr>
          <w:p w14:paraId="6DE2FF40" w14:textId="0D3E609E" w:rsidR="005A30AF" w:rsidRPr="008C6BE5" w:rsidRDefault="005A30AF" w:rsidP="008C6BE5">
            <w:pPr>
              <w:jc w:val="both"/>
              <w:rPr>
                <w:rFonts w:ascii="Times New Roman" w:hAnsi="Times New Roman" w:cs="Times New Roman"/>
                <w:b/>
                <w:sz w:val="24"/>
                <w:szCs w:val="24"/>
              </w:rPr>
            </w:pPr>
            <w:r w:rsidRPr="008C6BE5">
              <w:rPr>
                <w:rFonts w:ascii="Times New Roman" w:hAnsi="Times New Roman" w:cs="Times New Roman"/>
                <w:b/>
                <w:sz w:val="24"/>
                <w:szCs w:val="24"/>
              </w:rPr>
              <w:t>% D-F (n)</w:t>
            </w:r>
          </w:p>
          <w:p w14:paraId="5A7CD362" w14:textId="3A0BFA04" w:rsidR="005A30AF" w:rsidRPr="008C6BE5" w:rsidRDefault="005A30AF" w:rsidP="008C6BE5">
            <w:pPr>
              <w:jc w:val="both"/>
              <w:rPr>
                <w:rFonts w:ascii="Times New Roman" w:hAnsi="Times New Roman" w:cs="Times New Roman"/>
                <w:b/>
                <w:sz w:val="24"/>
                <w:szCs w:val="24"/>
              </w:rPr>
            </w:pPr>
            <w:r w:rsidRPr="008C6BE5">
              <w:rPr>
                <w:rFonts w:ascii="Times New Roman" w:hAnsi="Times New Roman" w:cs="Times New Roman"/>
                <w:b/>
                <w:sz w:val="24"/>
                <w:szCs w:val="24"/>
              </w:rPr>
              <w:t>Unsatisfactory</w:t>
            </w:r>
          </w:p>
        </w:tc>
      </w:tr>
      <w:tr w:rsidR="008C6BE5" w:rsidRPr="008C6BE5" w14:paraId="3A40CAC1" w14:textId="77777777" w:rsidTr="00F22621">
        <w:trPr>
          <w:jc w:val="center"/>
        </w:trPr>
        <w:tc>
          <w:tcPr>
            <w:tcW w:w="4957" w:type="dxa"/>
            <w:shd w:val="clear" w:color="auto" w:fill="BFBFBF" w:themeFill="background1" w:themeFillShade="BF"/>
          </w:tcPr>
          <w:p w14:paraId="2D28D0F4" w14:textId="7B17A5E3" w:rsidR="005A30AF" w:rsidRPr="008C6BE5" w:rsidRDefault="005A30AF" w:rsidP="008C6BE5">
            <w:pPr>
              <w:jc w:val="both"/>
              <w:rPr>
                <w:rFonts w:ascii="Times New Roman" w:hAnsi="Times New Roman" w:cs="Times New Roman"/>
                <w:sz w:val="24"/>
                <w:szCs w:val="24"/>
              </w:rPr>
            </w:pPr>
            <w:r w:rsidRPr="008C6BE5">
              <w:rPr>
                <w:rFonts w:ascii="Times New Roman" w:hAnsi="Times New Roman" w:cs="Times New Roman"/>
                <w:sz w:val="24"/>
                <w:szCs w:val="24"/>
              </w:rPr>
              <w:t>Overall grade report as a whole</w:t>
            </w:r>
          </w:p>
        </w:tc>
        <w:tc>
          <w:tcPr>
            <w:tcW w:w="1984" w:type="dxa"/>
            <w:shd w:val="clear" w:color="auto" w:fill="BFBFBF" w:themeFill="background1" w:themeFillShade="BF"/>
          </w:tcPr>
          <w:p w14:paraId="11E4DFCF" w14:textId="73A04372" w:rsidR="005A30AF" w:rsidRPr="008C6BE5" w:rsidRDefault="005A30AF" w:rsidP="008C6BE5">
            <w:pPr>
              <w:jc w:val="both"/>
              <w:rPr>
                <w:rFonts w:ascii="Times New Roman" w:hAnsi="Times New Roman" w:cs="Times New Roman"/>
                <w:sz w:val="24"/>
                <w:szCs w:val="24"/>
              </w:rPr>
            </w:pPr>
            <w:r w:rsidRPr="008C6BE5">
              <w:rPr>
                <w:rFonts w:ascii="Times New Roman" w:hAnsi="Times New Roman" w:cs="Times New Roman"/>
                <w:sz w:val="24"/>
                <w:szCs w:val="24"/>
              </w:rPr>
              <w:t>92 (22)</w:t>
            </w:r>
          </w:p>
        </w:tc>
        <w:tc>
          <w:tcPr>
            <w:tcW w:w="2126" w:type="dxa"/>
            <w:tcBorders>
              <w:right w:val="single" w:sz="4" w:space="0" w:color="auto"/>
            </w:tcBorders>
            <w:shd w:val="clear" w:color="auto" w:fill="BFBFBF" w:themeFill="background1" w:themeFillShade="BF"/>
          </w:tcPr>
          <w:p w14:paraId="5E63C55F" w14:textId="0295C57F" w:rsidR="005A30AF" w:rsidRPr="008C6BE5" w:rsidRDefault="005A30AF" w:rsidP="008C6BE5">
            <w:pPr>
              <w:jc w:val="both"/>
              <w:rPr>
                <w:rFonts w:ascii="Times New Roman" w:hAnsi="Times New Roman" w:cs="Times New Roman"/>
                <w:sz w:val="24"/>
                <w:szCs w:val="24"/>
              </w:rPr>
            </w:pPr>
            <w:r w:rsidRPr="008C6BE5">
              <w:rPr>
                <w:rFonts w:ascii="Times New Roman" w:hAnsi="Times New Roman" w:cs="Times New Roman"/>
                <w:sz w:val="24"/>
                <w:szCs w:val="24"/>
              </w:rPr>
              <w:t>8 (2)</w:t>
            </w:r>
          </w:p>
        </w:tc>
      </w:tr>
      <w:tr w:rsidR="008C6BE5" w:rsidRPr="008C6BE5" w14:paraId="586CA3B1" w14:textId="77777777" w:rsidTr="00F22621">
        <w:trPr>
          <w:jc w:val="center"/>
        </w:trPr>
        <w:tc>
          <w:tcPr>
            <w:tcW w:w="4957" w:type="dxa"/>
            <w:shd w:val="clear" w:color="auto" w:fill="BFBFBF" w:themeFill="background1" w:themeFillShade="BF"/>
          </w:tcPr>
          <w:p w14:paraId="5CBE8B39" w14:textId="1239EC73" w:rsidR="005A30AF" w:rsidRPr="008C6BE5" w:rsidRDefault="005A30AF" w:rsidP="008C6BE5">
            <w:pPr>
              <w:jc w:val="both"/>
              <w:rPr>
                <w:rFonts w:ascii="Times New Roman" w:hAnsi="Times New Roman" w:cs="Times New Roman"/>
                <w:sz w:val="24"/>
                <w:szCs w:val="24"/>
              </w:rPr>
            </w:pPr>
            <w:r w:rsidRPr="008C6BE5">
              <w:rPr>
                <w:rFonts w:ascii="Times New Roman" w:hAnsi="Times New Roman" w:cs="Times New Roman"/>
                <w:sz w:val="24"/>
                <w:szCs w:val="24"/>
              </w:rPr>
              <w:t xml:space="preserve">1  Description of project and environment </w:t>
            </w:r>
          </w:p>
        </w:tc>
        <w:tc>
          <w:tcPr>
            <w:tcW w:w="1984" w:type="dxa"/>
            <w:shd w:val="clear" w:color="auto" w:fill="BFBFBF" w:themeFill="background1" w:themeFillShade="BF"/>
          </w:tcPr>
          <w:p w14:paraId="14EFFB9A" w14:textId="77777777" w:rsidR="005A30AF" w:rsidRPr="008C6BE5" w:rsidRDefault="005A30AF" w:rsidP="008C6BE5">
            <w:pPr>
              <w:jc w:val="both"/>
              <w:rPr>
                <w:rFonts w:ascii="Times New Roman" w:hAnsi="Times New Roman" w:cs="Times New Roman"/>
                <w:sz w:val="24"/>
                <w:szCs w:val="24"/>
              </w:rPr>
            </w:pPr>
            <w:r w:rsidRPr="008C6BE5">
              <w:rPr>
                <w:rFonts w:ascii="Times New Roman" w:hAnsi="Times New Roman" w:cs="Times New Roman"/>
                <w:sz w:val="24"/>
                <w:szCs w:val="24"/>
              </w:rPr>
              <w:t>96 (23)</w:t>
            </w:r>
          </w:p>
        </w:tc>
        <w:tc>
          <w:tcPr>
            <w:tcW w:w="2126" w:type="dxa"/>
            <w:tcBorders>
              <w:right w:val="single" w:sz="4" w:space="0" w:color="auto"/>
            </w:tcBorders>
            <w:shd w:val="clear" w:color="auto" w:fill="BFBFBF" w:themeFill="background1" w:themeFillShade="BF"/>
          </w:tcPr>
          <w:p w14:paraId="2C5DD0FF" w14:textId="77777777" w:rsidR="005A30AF" w:rsidRPr="008C6BE5" w:rsidRDefault="005A30AF" w:rsidP="008C6BE5">
            <w:pPr>
              <w:jc w:val="both"/>
              <w:rPr>
                <w:rFonts w:ascii="Times New Roman" w:hAnsi="Times New Roman" w:cs="Times New Roman"/>
                <w:sz w:val="24"/>
                <w:szCs w:val="24"/>
              </w:rPr>
            </w:pPr>
            <w:r w:rsidRPr="008C6BE5">
              <w:rPr>
                <w:rFonts w:ascii="Times New Roman" w:hAnsi="Times New Roman" w:cs="Times New Roman"/>
                <w:sz w:val="24"/>
                <w:szCs w:val="24"/>
              </w:rPr>
              <w:t>4 (1)</w:t>
            </w:r>
          </w:p>
        </w:tc>
      </w:tr>
      <w:tr w:rsidR="008C6BE5" w:rsidRPr="008C6BE5" w14:paraId="49904E50" w14:textId="77777777" w:rsidTr="00F22621">
        <w:trPr>
          <w:jc w:val="center"/>
        </w:trPr>
        <w:tc>
          <w:tcPr>
            <w:tcW w:w="4957" w:type="dxa"/>
            <w:shd w:val="clear" w:color="auto" w:fill="D9D9D9" w:themeFill="background1" w:themeFillShade="D9"/>
          </w:tcPr>
          <w:p w14:paraId="0F852EC7" w14:textId="5330AF60" w:rsidR="005A30AF" w:rsidRPr="008C6BE5" w:rsidRDefault="005A30AF" w:rsidP="008C6BE5">
            <w:pPr>
              <w:jc w:val="both"/>
              <w:rPr>
                <w:rFonts w:ascii="Times New Roman" w:hAnsi="Times New Roman" w:cs="Times New Roman"/>
                <w:sz w:val="24"/>
                <w:szCs w:val="24"/>
              </w:rPr>
            </w:pPr>
            <w:r w:rsidRPr="008C6BE5">
              <w:rPr>
                <w:rFonts w:ascii="Times New Roman" w:hAnsi="Times New Roman" w:cs="Times New Roman"/>
                <w:sz w:val="24"/>
                <w:szCs w:val="24"/>
              </w:rPr>
              <w:t>1.1  Description of the development</w:t>
            </w:r>
          </w:p>
        </w:tc>
        <w:tc>
          <w:tcPr>
            <w:tcW w:w="1984" w:type="dxa"/>
            <w:shd w:val="clear" w:color="auto" w:fill="D9D9D9" w:themeFill="background1" w:themeFillShade="D9"/>
          </w:tcPr>
          <w:p w14:paraId="03604FA1" w14:textId="77777777" w:rsidR="005A30AF" w:rsidRPr="008C6BE5" w:rsidRDefault="005A30AF" w:rsidP="008C6BE5">
            <w:pPr>
              <w:jc w:val="both"/>
              <w:rPr>
                <w:rFonts w:ascii="Times New Roman" w:hAnsi="Times New Roman" w:cs="Times New Roman"/>
                <w:sz w:val="24"/>
                <w:szCs w:val="24"/>
              </w:rPr>
            </w:pPr>
            <w:r w:rsidRPr="008C6BE5">
              <w:rPr>
                <w:rFonts w:ascii="Times New Roman" w:hAnsi="Times New Roman" w:cs="Times New Roman"/>
                <w:sz w:val="24"/>
                <w:szCs w:val="24"/>
              </w:rPr>
              <w:t>96 (23)</w:t>
            </w:r>
          </w:p>
        </w:tc>
        <w:tc>
          <w:tcPr>
            <w:tcW w:w="2126" w:type="dxa"/>
            <w:tcBorders>
              <w:right w:val="single" w:sz="4" w:space="0" w:color="auto"/>
            </w:tcBorders>
            <w:shd w:val="clear" w:color="auto" w:fill="D9D9D9" w:themeFill="background1" w:themeFillShade="D9"/>
          </w:tcPr>
          <w:p w14:paraId="20628894" w14:textId="77777777" w:rsidR="005A30AF" w:rsidRPr="008C6BE5" w:rsidRDefault="005A30AF" w:rsidP="008C6BE5">
            <w:pPr>
              <w:jc w:val="both"/>
              <w:rPr>
                <w:rFonts w:ascii="Times New Roman" w:hAnsi="Times New Roman" w:cs="Times New Roman"/>
                <w:sz w:val="24"/>
                <w:szCs w:val="24"/>
              </w:rPr>
            </w:pPr>
            <w:r w:rsidRPr="008C6BE5">
              <w:rPr>
                <w:rFonts w:ascii="Times New Roman" w:hAnsi="Times New Roman" w:cs="Times New Roman"/>
                <w:sz w:val="24"/>
                <w:szCs w:val="24"/>
              </w:rPr>
              <w:t>4 (1)</w:t>
            </w:r>
          </w:p>
        </w:tc>
      </w:tr>
      <w:tr w:rsidR="008C6BE5" w:rsidRPr="008C6BE5" w14:paraId="4B6C32E6" w14:textId="77777777" w:rsidTr="00F22621">
        <w:trPr>
          <w:jc w:val="center"/>
        </w:trPr>
        <w:tc>
          <w:tcPr>
            <w:tcW w:w="4957" w:type="dxa"/>
            <w:shd w:val="clear" w:color="auto" w:fill="FFFFFF" w:themeFill="background1"/>
          </w:tcPr>
          <w:p w14:paraId="229CD76B" w14:textId="0DC4C72D" w:rsidR="005A30AF" w:rsidRPr="008C6BE5" w:rsidRDefault="005A30AF" w:rsidP="008C6BE5">
            <w:pPr>
              <w:jc w:val="both"/>
              <w:rPr>
                <w:rFonts w:ascii="Times New Roman" w:hAnsi="Times New Roman" w:cs="Times New Roman"/>
                <w:sz w:val="24"/>
                <w:szCs w:val="24"/>
              </w:rPr>
            </w:pPr>
            <w:r w:rsidRPr="008C6BE5">
              <w:rPr>
                <w:rFonts w:ascii="Times New Roman" w:hAnsi="Times New Roman" w:cs="Times New Roman"/>
                <w:sz w:val="24"/>
                <w:szCs w:val="24"/>
              </w:rPr>
              <w:t>1.1.1  Purpose and objectives</w:t>
            </w:r>
          </w:p>
        </w:tc>
        <w:tc>
          <w:tcPr>
            <w:tcW w:w="1984" w:type="dxa"/>
            <w:shd w:val="clear" w:color="auto" w:fill="FFFFFF" w:themeFill="background1"/>
          </w:tcPr>
          <w:p w14:paraId="7600E02F" w14:textId="77777777" w:rsidR="005A30AF" w:rsidRPr="008C6BE5" w:rsidRDefault="005A30AF" w:rsidP="008C6BE5">
            <w:pPr>
              <w:jc w:val="both"/>
              <w:rPr>
                <w:rFonts w:ascii="Times New Roman" w:hAnsi="Times New Roman" w:cs="Times New Roman"/>
                <w:sz w:val="24"/>
                <w:szCs w:val="24"/>
              </w:rPr>
            </w:pPr>
            <w:r w:rsidRPr="008C6BE5">
              <w:rPr>
                <w:rFonts w:ascii="Times New Roman" w:hAnsi="Times New Roman" w:cs="Times New Roman"/>
                <w:sz w:val="24"/>
                <w:szCs w:val="24"/>
              </w:rPr>
              <w:t>96 (23)</w:t>
            </w:r>
          </w:p>
        </w:tc>
        <w:tc>
          <w:tcPr>
            <w:tcW w:w="2126" w:type="dxa"/>
            <w:tcBorders>
              <w:right w:val="single" w:sz="4" w:space="0" w:color="auto"/>
            </w:tcBorders>
            <w:shd w:val="clear" w:color="auto" w:fill="FFFFFF" w:themeFill="background1"/>
          </w:tcPr>
          <w:p w14:paraId="585625DA" w14:textId="77777777" w:rsidR="005A30AF" w:rsidRPr="008C6BE5" w:rsidRDefault="005A30AF" w:rsidP="008C6BE5">
            <w:pPr>
              <w:jc w:val="both"/>
              <w:rPr>
                <w:rFonts w:ascii="Times New Roman" w:hAnsi="Times New Roman" w:cs="Times New Roman"/>
                <w:sz w:val="24"/>
                <w:szCs w:val="24"/>
              </w:rPr>
            </w:pPr>
            <w:r w:rsidRPr="008C6BE5">
              <w:rPr>
                <w:rFonts w:ascii="Times New Roman" w:hAnsi="Times New Roman" w:cs="Times New Roman"/>
                <w:sz w:val="24"/>
                <w:szCs w:val="24"/>
              </w:rPr>
              <w:t>4 (1)</w:t>
            </w:r>
          </w:p>
        </w:tc>
      </w:tr>
      <w:tr w:rsidR="008C6BE5" w:rsidRPr="008C6BE5" w14:paraId="0B37B9CF" w14:textId="77777777" w:rsidTr="00F22621">
        <w:trPr>
          <w:jc w:val="center"/>
        </w:trPr>
        <w:tc>
          <w:tcPr>
            <w:tcW w:w="4957" w:type="dxa"/>
            <w:shd w:val="clear" w:color="auto" w:fill="FFFFFF" w:themeFill="background1"/>
          </w:tcPr>
          <w:p w14:paraId="69B0D208" w14:textId="5119BFE5" w:rsidR="005A30AF" w:rsidRPr="008C6BE5" w:rsidRDefault="005A30AF" w:rsidP="008C6BE5">
            <w:pPr>
              <w:jc w:val="both"/>
              <w:rPr>
                <w:rFonts w:ascii="Times New Roman" w:hAnsi="Times New Roman" w:cs="Times New Roman"/>
                <w:sz w:val="24"/>
                <w:szCs w:val="24"/>
              </w:rPr>
            </w:pPr>
            <w:r w:rsidRPr="008C6BE5">
              <w:rPr>
                <w:rFonts w:ascii="Times New Roman" w:hAnsi="Times New Roman" w:cs="Times New Roman"/>
                <w:sz w:val="24"/>
                <w:szCs w:val="24"/>
              </w:rPr>
              <w:t>1.1.2  Design and size</w:t>
            </w:r>
          </w:p>
        </w:tc>
        <w:tc>
          <w:tcPr>
            <w:tcW w:w="1984" w:type="dxa"/>
            <w:shd w:val="clear" w:color="auto" w:fill="FFFFFF" w:themeFill="background1"/>
          </w:tcPr>
          <w:p w14:paraId="3F766D86" w14:textId="77777777" w:rsidR="005A30AF" w:rsidRPr="008C6BE5" w:rsidRDefault="005A30AF" w:rsidP="008C6BE5">
            <w:pPr>
              <w:jc w:val="both"/>
              <w:rPr>
                <w:rFonts w:ascii="Times New Roman" w:hAnsi="Times New Roman" w:cs="Times New Roman"/>
                <w:sz w:val="24"/>
                <w:szCs w:val="24"/>
              </w:rPr>
            </w:pPr>
            <w:r w:rsidRPr="008C6BE5">
              <w:rPr>
                <w:rFonts w:ascii="Times New Roman" w:hAnsi="Times New Roman" w:cs="Times New Roman"/>
                <w:sz w:val="24"/>
                <w:szCs w:val="24"/>
              </w:rPr>
              <w:t>100 (24)</w:t>
            </w:r>
          </w:p>
        </w:tc>
        <w:tc>
          <w:tcPr>
            <w:tcW w:w="2126" w:type="dxa"/>
            <w:tcBorders>
              <w:right w:val="single" w:sz="4" w:space="0" w:color="auto"/>
            </w:tcBorders>
            <w:shd w:val="clear" w:color="auto" w:fill="FFFFFF" w:themeFill="background1"/>
          </w:tcPr>
          <w:p w14:paraId="6EE86A99" w14:textId="77777777" w:rsidR="005A30AF" w:rsidRPr="008C6BE5" w:rsidRDefault="005A30AF" w:rsidP="008C6BE5">
            <w:pPr>
              <w:jc w:val="both"/>
              <w:rPr>
                <w:rFonts w:ascii="Times New Roman" w:hAnsi="Times New Roman" w:cs="Times New Roman"/>
                <w:sz w:val="24"/>
                <w:szCs w:val="24"/>
              </w:rPr>
            </w:pPr>
            <w:r w:rsidRPr="008C6BE5">
              <w:rPr>
                <w:rFonts w:ascii="Times New Roman" w:hAnsi="Times New Roman" w:cs="Times New Roman"/>
                <w:sz w:val="24"/>
                <w:szCs w:val="24"/>
              </w:rPr>
              <w:t>0</w:t>
            </w:r>
          </w:p>
        </w:tc>
      </w:tr>
      <w:tr w:rsidR="008C6BE5" w:rsidRPr="008C6BE5" w14:paraId="4A7151FA" w14:textId="77777777" w:rsidTr="00F22621">
        <w:trPr>
          <w:jc w:val="center"/>
        </w:trPr>
        <w:tc>
          <w:tcPr>
            <w:tcW w:w="4957" w:type="dxa"/>
          </w:tcPr>
          <w:p w14:paraId="72BBDFDA" w14:textId="63E39705" w:rsidR="005A30AF" w:rsidRPr="008C6BE5" w:rsidRDefault="005A30AF" w:rsidP="008C6BE5">
            <w:pPr>
              <w:jc w:val="both"/>
              <w:rPr>
                <w:rFonts w:ascii="Times New Roman" w:hAnsi="Times New Roman" w:cs="Times New Roman"/>
                <w:sz w:val="24"/>
                <w:szCs w:val="24"/>
              </w:rPr>
            </w:pPr>
            <w:r w:rsidRPr="008C6BE5">
              <w:rPr>
                <w:rFonts w:ascii="Times New Roman" w:hAnsi="Times New Roman" w:cs="Times New Roman"/>
                <w:sz w:val="24"/>
                <w:szCs w:val="24"/>
              </w:rPr>
              <w:t>1.1.3  Presence and appearance of completed development</w:t>
            </w:r>
          </w:p>
        </w:tc>
        <w:tc>
          <w:tcPr>
            <w:tcW w:w="1984" w:type="dxa"/>
            <w:shd w:val="clear" w:color="auto" w:fill="FFFFFF" w:themeFill="background1"/>
          </w:tcPr>
          <w:p w14:paraId="2C8794C6" w14:textId="77777777" w:rsidR="005A30AF" w:rsidRPr="008C6BE5" w:rsidRDefault="005A30AF" w:rsidP="008C6BE5">
            <w:pPr>
              <w:jc w:val="both"/>
              <w:rPr>
                <w:rFonts w:ascii="Times New Roman" w:hAnsi="Times New Roman" w:cs="Times New Roman"/>
                <w:sz w:val="24"/>
                <w:szCs w:val="24"/>
              </w:rPr>
            </w:pPr>
            <w:r w:rsidRPr="008C6BE5">
              <w:rPr>
                <w:rFonts w:ascii="Times New Roman" w:hAnsi="Times New Roman" w:cs="Times New Roman"/>
                <w:sz w:val="24"/>
                <w:szCs w:val="24"/>
              </w:rPr>
              <w:t>83 (20)</w:t>
            </w:r>
          </w:p>
        </w:tc>
        <w:tc>
          <w:tcPr>
            <w:tcW w:w="2126" w:type="dxa"/>
            <w:tcBorders>
              <w:right w:val="single" w:sz="4" w:space="0" w:color="auto"/>
            </w:tcBorders>
          </w:tcPr>
          <w:p w14:paraId="42293239" w14:textId="77777777" w:rsidR="005A30AF" w:rsidRPr="008C6BE5" w:rsidRDefault="005A30AF" w:rsidP="008C6BE5">
            <w:pPr>
              <w:jc w:val="both"/>
              <w:rPr>
                <w:rFonts w:ascii="Times New Roman" w:hAnsi="Times New Roman" w:cs="Times New Roman"/>
                <w:sz w:val="24"/>
                <w:szCs w:val="24"/>
              </w:rPr>
            </w:pPr>
            <w:r w:rsidRPr="008C6BE5">
              <w:rPr>
                <w:rFonts w:ascii="Times New Roman" w:hAnsi="Times New Roman" w:cs="Times New Roman"/>
                <w:sz w:val="24"/>
                <w:szCs w:val="24"/>
              </w:rPr>
              <w:t>17 (4)</w:t>
            </w:r>
          </w:p>
        </w:tc>
      </w:tr>
      <w:tr w:rsidR="008C6BE5" w:rsidRPr="008C6BE5" w14:paraId="5DEC22A6" w14:textId="77777777" w:rsidTr="00F22621">
        <w:trPr>
          <w:jc w:val="center"/>
        </w:trPr>
        <w:tc>
          <w:tcPr>
            <w:tcW w:w="4957" w:type="dxa"/>
            <w:shd w:val="clear" w:color="auto" w:fill="FFFFFF" w:themeFill="background1"/>
          </w:tcPr>
          <w:p w14:paraId="00717E4B" w14:textId="2D258B0F" w:rsidR="005A30AF" w:rsidRPr="008C6BE5" w:rsidRDefault="005A30AF" w:rsidP="008C6BE5">
            <w:pPr>
              <w:jc w:val="both"/>
              <w:rPr>
                <w:rFonts w:ascii="Times New Roman" w:hAnsi="Times New Roman" w:cs="Times New Roman"/>
                <w:sz w:val="24"/>
                <w:szCs w:val="24"/>
              </w:rPr>
            </w:pPr>
            <w:r w:rsidRPr="008C6BE5">
              <w:rPr>
                <w:rFonts w:ascii="Times New Roman" w:hAnsi="Times New Roman" w:cs="Times New Roman"/>
                <w:sz w:val="24"/>
                <w:szCs w:val="24"/>
              </w:rPr>
              <w:t>1.1.4  Nature of production processes</w:t>
            </w:r>
          </w:p>
        </w:tc>
        <w:tc>
          <w:tcPr>
            <w:tcW w:w="1984" w:type="dxa"/>
            <w:shd w:val="clear" w:color="auto" w:fill="FFFFFF" w:themeFill="background1"/>
          </w:tcPr>
          <w:p w14:paraId="24F030A4" w14:textId="401BF128" w:rsidR="005A30AF" w:rsidRPr="008C6BE5" w:rsidRDefault="005A30AF" w:rsidP="008C6BE5">
            <w:pPr>
              <w:jc w:val="both"/>
              <w:rPr>
                <w:rFonts w:ascii="Times New Roman" w:hAnsi="Times New Roman" w:cs="Times New Roman"/>
                <w:sz w:val="24"/>
                <w:szCs w:val="24"/>
              </w:rPr>
            </w:pPr>
            <w:r w:rsidRPr="008C6BE5">
              <w:rPr>
                <w:rFonts w:ascii="Times New Roman" w:hAnsi="Times New Roman" w:cs="Times New Roman"/>
                <w:sz w:val="24"/>
                <w:szCs w:val="24"/>
              </w:rPr>
              <w:t>8 (2)</w:t>
            </w:r>
            <w:r w:rsidR="00155AF0" w:rsidRPr="008C6BE5">
              <w:rPr>
                <w:rFonts w:ascii="Times New Roman" w:hAnsi="Times New Roman" w:cs="Times New Roman"/>
                <w:sz w:val="24"/>
                <w:szCs w:val="24"/>
              </w:rPr>
              <w:t xml:space="preserve"> </w:t>
            </w:r>
            <w:r w:rsidRPr="008C6BE5">
              <w:rPr>
                <w:rFonts w:ascii="Times New Roman" w:hAnsi="Times New Roman" w:cs="Times New Roman"/>
                <w:sz w:val="24"/>
                <w:szCs w:val="24"/>
              </w:rPr>
              <w:t>N/A (22)</w:t>
            </w:r>
          </w:p>
        </w:tc>
        <w:tc>
          <w:tcPr>
            <w:tcW w:w="2126" w:type="dxa"/>
            <w:tcBorders>
              <w:right w:val="single" w:sz="4" w:space="0" w:color="auto"/>
            </w:tcBorders>
            <w:shd w:val="clear" w:color="auto" w:fill="FFFFFF" w:themeFill="background1"/>
          </w:tcPr>
          <w:p w14:paraId="17CB6304" w14:textId="47222180" w:rsidR="005A30AF" w:rsidRPr="008C6BE5" w:rsidRDefault="005A30AF" w:rsidP="008C6BE5">
            <w:pPr>
              <w:jc w:val="both"/>
              <w:rPr>
                <w:rFonts w:ascii="Times New Roman" w:hAnsi="Times New Roman" w:cs="Times New Roman"/>
                <w:sz w:val="24"/>
                <w:szCs w:val="24"/>
              </w:rPr>
            </w:pPr>
            <w:r w:rsidRPr="008C6BE5">
              <w:rPr>
                <w:rFonts w:ascii="Times New Roman" w:hAnsi="Times New Roman" w:cs="Times New Roman"/>
                <w:sz w:val="24"/>
                <w:szCs w:val="24"/>
              </w:rPr>
              <w:t>0</w:t>
            </w:r>
            <w:r w:rsidR="00155AF0" w:rsidRPr="008C6BE5">
              <w:rPr>
                <w:rFonts w:ascii="Times New Roman" w:hAnsi="Times New Roman" w:cs="Times New Roman"/>
                <w:sz w:val="24"/>
                <w:szCs w:val="24"/>
              </w:rPr>
              <w:t xml:space="preserve"> </w:t>
            </w:r>
            <w:r w:rsidRPr="008C6BE5">
              <w:rPr>
                <w:rFonts w:ascii="Times New Roman" w:hAnsi="Times New Roman" w:cs="Times New Roman"/>
                <w:sz w:val="24"/>
                <w:szCs w:val="24"/>
              </w:rPr>
              <w:t>N/A (22)</w:t>
            </w:r>
          </w:p>
        </w:tc>
      </w:tr>
      <w:tr w:rsidR="008C6BE5" w:rsidRPr="008C6BE5" w14:paraId="3921D80C" w14:textId="77777777" w:rsidTr="00F22621">
        <w:trPr>
          <w:jc w:val="center"/>
        </w:trPr>
        <w:tc>
          <w:tcPr>
            <w:tcW w:w="4957" w:type="dxa"/>
          </w:tcPr>
          <w:p w14:paraId="037BFA43" w14:textId="14549C0A" w:rsidR="005A30AF" w:rsidRPr="008C6BE5" w:rsidRDefault="005A30AF" w:rsidP="008C6BE5">
            <w:pPr>
              <w:jc w:val="both"/>
              <w:rPr>
                <w:rFonts w:ascii="Times New Roman" w:hAnsi="Times New Roman" w:cs="Times New Roman"/>
                <w:sz w:val="24"/>
                <w:szCs w:val="24"/>
              </w:rPr>
            </w:pPr>
            <w:r w:rsidRPr="008C6BE5">
              <w:rPr>
                <w:rFonts w:ascii="Times New Roman" w:hAnsi="Times New Roman" w:cs="Times New Roman"/>
                <w:sz w:val="24"/>
                <w:szCs w:val="24"/>
              </w:rPr>
              <w:t>1.1.5  Nature and quantities of raw materials</w:t>
            </w:r>
          </w:p>
        </w:tc>
        <w:tc>
          <w:tcPr>
            <w:tcW w:w="1984" w:type="dxa"/>
            <w:shd w:val="clear" w:color="auto" w:fill="FFFFFF" w:themeFill="background1"/>
          </w:tcPr>
          <w:p w14:paraId="463C9B21" w14:textId="77777777" w:rsidR="005A30AF" w:rsidRPr="008C6BE5" w:rsidRDefault="005A30AF" w:rsidP="008C6BE5">
            <w:pPr>
              <w:jc w:val="both"/>
              <w:rPr>
                <w:rFonts w:ascii="Times New Roman" w:hAnsi="Times New Roman" w:cs="Times New Roman"/>
                <w:sz w:val="24"/>
                <w:szCs w:val="24"/>
              </w:rPr>
            </w:pPr>
            <w:r w:rsidRPr="008C6BE5">
              <w:rPr>
                <w:rFonts w:ascii="Times New Roman" w:hAnsi="Times New Roman" w:cs="Times New Roman"/>
                <w:sz w:val="24"/>
                <w:szCs w:val="24"/>
              </w:rPr>
              <w:t>62 (15)</w:t>
            </w:r>
          </w:p>
        </w:tc>
        <w:tc>
          <w:tcPr>
            <w:tcW w:w="2126" w:type="dxa"/>
            <w:tcBorders>
              <w:right w:val="single" w:sz="4" w:space="0" w:color="auto"/>
            </w:tcBorders>
          </w:tcPr>
          <w:p w14:paraId="1F063A77" w14:textId="77777777" w:rsidR="005A30AF" w:rsidRPr="008C6BE5" w:rsidRDefault="005A30AF" w:rsidP="008C6BE5">
            <w:pPr>
              <w:jc w:val="both"/>
              <w:rPr>
                <w:rFonts w:ascii="Times New Roman" w:hAnsi="Times New Roman" w:cs="Times New Roman"/>
                <w:sz w:val="24"/>
                <w:szCs w:val="24"/>
              </w:rPr>
            </w:pPr>
            <w:r w:rsidRPr="008C6BE5">
              <w:rPr>
                <w:rFonts w:ascii="Times New Roman" w:hAnsi="Times New Roman" w:cs="Times New Roman"/>
                <w:sz w:val="24"/>
                <w:szCs w:val="24"/>
              </w:rPr>
              <w:t>38 (9)</w:t>
            </w:r>
          </w:p>
        </w:tc>
      </w:tr>
      <w:tr w:rsidR="008C6BE5" w:rsidRPr="008C6BE5" w14:paraId="447A9A3F" w14:textId="77777777" w:rsidTr="00F22621">
        <w:trPr>
          <w:jc w:val="center"/>
        </w:trPr>
        <w:tc>
          <w:tcPr>
            <w:tcW w:w="4957" w:type="dxa"/>
            <w:shd w:val="clear" w:color="auto" w:fill="FFFFFF" w:themeFill="background1"/>
          </w:tcPr>
          <w:p w14:paraId="19693AFB" w14:textId="0CF2DA18" w:rsidR="005A30AF" w:rsidRPr="008C6BE5" w:rsidRDefault="005A30AF" w:rsidP="008C6BE5">
            <w:pPr>
              <w:jc w:val="both"/>
              <w:rPr>
                <w:rFonts w:ascii="Times New Roman" w:hAnsi="Times New Roman" w:cs="Times New Roman"/>
                <w:sz w:val="24"/>
                <w:szCs w:val="24"/>
              </w:rPr>
            </w:pPr>
            <w:r w:rsidRPr="008C6BE5">
              <w:rPr>
                <w:rFonts w:ascii="Times New Roman" w:hAnsi="Times New Roman" w:cs="Times New Roman"/>
                <w:sz w:val="24"/>
                <w:szCs w:val="24"/>
              </w:rPr>
              <w:t>1.1.6  Identification of applicant</w:t>
            </w:r>
          </w:p>
        </w:tc>
        <w:tc>
          <w:tcPr>
            <w:tcW w:w="1984" w:type="dxa"/>
            <w:shd w:val="clear" w:color="auto" w:fill="FFFFFF" w:themeFill="background1"/>
          </w:tcPr>
          <w:p w14:paraId="750877F0" w14:textId="77777777" w:rsidR="005A30AF" w:rsidRPr="008C6BE5" w:rsidRDefault="005A30AF" w:rsidP="008C6BE5">
            <w:pPr>
              <w:jc w:val="both"/>
              <w:rPr>
                <w:rFonts w:ascii="Times New Roman" w:hAnsi="Times New Roman" w:cs="Times New Roman"/>
                <w:sz w:val="24"/>
                <w:szCs w:val="24"/>
              </w:rPr>
            </w:pPr>
            <w:r w:rsidRPr="008C6BE5">
              <w:rPr>
                <w:rFonts w:ascii="Times New Roman" w:hAnsi="Times New Roman" w:cs="Times New Roman"/>
                <w:sz w:val="24"/>
                <w:szCs w:val="24"/>
              </w:rPr>
              <w:t>100 (24)</w:t>
            </w:r>
          </w:p>
        </w:tc>
        <w:tc>
          <w:tcPr>
            <w:tcW w:w="2126" w:type="dxa"/>
            <w:tcBorders>
              <w:right w:val="single" w:sz="4" w:space="0" w:color="auto"/>
            </w:tcBorders>
            <w:shd w:val="clear" w:color="auto" w:fill="FFFFFF" w:themeFill="background1"/>
          </w:tcPr>
          <w:p w14:paraId="297541AA" w14:textId="77777777" w:rsidR="005A30AF" w:rsidRPr="008C6BE5" w:rsidRDefault="005A30AF" w:rsidP="008C6BE5">
            <w:pPr>
              <w:jc w:val="both"/>
              <w:rPr>
                <w:rFonts w:ascii="Times New Roman" w:hAnsi="Times New Roman" w:cs="Times New Roman"/>
                <w:sz w:val="24"/>
                <w:szCs w:val="24"/>
              </w:rPr>
            </w:pPr>
            <w:r w:rsidRPr="008C6BE5">
              <w:rPr>
                <w:rFonts w:ascii="Times New Roman" w:hAnsi="Times New Roman" w:cs="Times New Roman"/>
                <w:sz w:val="24"/>
                <w:szCs w:val="24"/>
              </w:rPr>
              <w:t>0</w:t>
            </w:r>
          </w:p>
        </w:tc>
      </w:tr>
      <w:tr w:rsidR="008C6BE5" w:rsidRPr="008C6BE5" w14:paraId="4678803D" w14:textId="77777777" w:rsidTr="00F22621">
        <w:trPr>
          <w:jc w:val="center"/>
        </w:trPr>
        <w:tc>
          <w:tcPr>
            <w:tcW w:w="4957" w:type="dxa"/>
          </w:tcPr>
          <w:p w14:paraId="6FE1D55A" w14:textId="5BA56F82" w:rsidR="005A30AF" w:rsidRPr="008C6BE5" w:rsidRDefault="005A30AF" w:rsidP="008C6BE5">
            <w:pPr>
              <w:jc w:val="both"/>
              <w:rPr>
                <w:rFonts w:ascii="Times New Roman" w:hAnsi="Times New Roman" w:cs="Times New Roman"/>
                <w:sz w:val="24"/>
                <w:szCs w:val="24"/>
              </w:rPr>
            </w:pPr>
            <w:r w:rsidRPr="008C6BE5">
              <w:rPr>
                <w:rFonts w:ascii="Times New Roman" w:hAnsi="Times New Roman" w:cs="Times New Roman"/>
                <w:sz w:val="24"/>
                <w:szCs w:val="24"/>
              </w:rPr>
              <w:t>1.1.7  Details of EAP to carry out assessment</w:t>
            </w:r>
          </w:p>
        </w:tc>
        <w:tc>
          <w:tcPr>
            <w:tcW w:w="1984" w:type="dxa"/>
          </w:tcPr>
          <w:p w14:paraId="45C2C83E" w14:textId="77777777" w:rsidR="005A30AF" w:rsidRPr="008C6BE5" w:rsidRDefault="005A30AF" w:rsidP="008C6BE5">
            <w:pPr>
              <w:jc w:val="both"/>
              <w:rPr>
                <w:rFonts w:ascii="Times New Roman" w:hAnsi="Times New Roman" w:cs="Times New Roman"/>
                <w:sz w:val="24"/>
                <w:szCs w:val="24"/>
              </w:rPr>
            </w:pPr>
            <w:r w:rsidRPr="008C6BE5">
              <w:rPr>
                <w:rFonts w:ascii="Times New Roman" w:hAnsi="Times New Roman" w:cs="Times New Roman"/>
                <w:sz w:val="24"/>
                <w:szCs w:val="24"/>
              </w:rPr>
              <w:t>54 (13)</w:t>
            </w:r>
          </w:p>
        </w:tc>
        <w:tc>
          <w:tcPr>
            <w:tcW w:w="2126" w:type="dxa"/>
            <w:tcBorders>
              <w:right w:val="single" w:sz="4" w:space="0" w:color="auto"/>
            </w:tcBorders>
          </w:tcPr>
          <w:p w14:paraId="08C9C9CE" w14:textId="77777777" w:rsidR="005A30AF" w:rsidRPr="008C6BE5" w:rsidRDefault="005A30AF" w:rsidP="008C6BE5">
            <w:pPr>
              <w:jc w:val="both"/>
              <w:rPr>
                <w:rFonts w:ascii="Times New Roman" w:hAnsi="Times New Roman" w:cs="Times New Roman"/>
                <w:sz w:val="24"/>
                <w:szCs w:val="24"/>
              </w:rPr>
            </w:pPr>
            <w:r w:rsidRPr="008C6BE5">
              <w:rPr>
                <w:rFonts w:ascii="Times New Roman" w:hAnsi="Times New Roman" w:cs="Times New Roman"/>
                <w:sz w:val="24"/>
                <w:szCs w:val="24"/>
              </w:rPr>
              <w:t>46 (11)</w:t>
            </w:r>
          </w:p>
        </w:tc>
      </w:tr>
      <w:tr w:rsidR="008C6BE5" w:rsidRPr="008C6BE5" w14:paraId="46BC8D1E" w14:textId="77777777" w:rsidTr="00F22621">
        <w:trPr>
          <w:jc w:val="center"/>
        </w:trPr>
        <w:tc>
          <w:tcPr>
            <w:tcW w:w="4957" w:type="dxa"/>
            <w:shd w:val="clear" w:color="auto" w:fill="D9D9D9" w:themeFill="background1" w:themeFillShade="D9"/>
          </w:tcPr>
          <w:p w14:paraId="7F032CE1" w14:textId="74B3AF2E" w:rsidR="005A30AF" w:rsidRPr="008C6BE5" w:rsidRDefault="005A30AF" w:rsidP="008C6BE5">
            <w:pPr>
              <w:jc w:val="both"/>
              <w:rPr>
                <w:rFonts w:ascii="Times New Roman" w:hAnsi="Times New Roman" w:cs="Times New Roman"/>
                <w:sz w:val="24"/>
                <w:szCs w:val="24"/>
              </w:rPr>
            </w:pPr>
            <w:r w:rsidRPr="008C6BE5">
              <w:rPr>
                <w:rFonts w:ascii="Times New Roman" w:hAnsi="Times New Roman" w:cs="Times New Roman"/>
                <w:sz w:val="24"/>
                <w:szCs w:val="24"/>
              </w:rPr>
              <w:t>1.2  Site description</w:t>
            </w:r>
          </w:p>
        </w:tc>
        <w:tc>
          <w:tcPr>
            <w:tcW w:w="1984" w:type="dxa"/>
            <w:shd w:val="clear" w:color="auto" w:fill="D9D9D9" w:themeFill="background1" w:themeFillShade="D9"/>
          </w:tcPr>
          <w:p w14:paraId="37DDA4CE" w14:textId="77777777" w:rsidR="005A30AF" w:rsidRPr="008C6BE5" w:rsidRDefault="005A30AF" w:rsidP="008C6BE5">
            <w:pPr>
              <w:jc w:val="both"/>
              <w:rPr>
                <w:rFonts w:ascii="Times New Roman" w:hAnsi="Times New Roman" w:cs="Times New Roman"/>
                <w:sz w:val="24"/>
                <w:szCs w:val="24"/>
              </w:rPr>
            </w:pPr>
            <w:r w:rsidRPr="008C6BE5">
              <w:rPr>
                <w:rFonts w:ascii="Times New Roman" w:hAnsi="Times New Roman" w:cs="Times New Roman"/>
                <w:sz w:val="24"/>
                <w:szCs w:val="24"/>
              </w:rPr>
              <w:t>88 (21)</w:t>
            </w:r>
          </w:p>
        </w:tc>
        <w:tc>
          <w:tcPr>
            <w:tcW w:w="2126" w:type="dxa"/>
            <w:tcBorders>
              <w:right w:val="single" w:sz="4" w:space="0" w:color="auto"/>
            </w:tcBorders>
            <w:shd w:val="clear" w:color="auto" w:fill="D9D9D9" w:themeFill="background1" w:themeFillShade="D9"/>
          </w:tcPr>
          <w:p w14:paraId="5302140D" w14:textId="77777777" w:rsidR="005A30AF" w:rsidRPr="008C6BE5" w:rsidRDefault="005A30AF" w:rsidP="008C6BE5">
            <w:pPr>
              <w:jc w:val="both"/>
              <w:rPr>
                <w:rFonts w:ascii="Times New Roman" w:hAnsi="Times New Roman" w:cs="Times New Roman"/>
                <w:sz w:val="24"/>
                <w:szCs w:val="24"/>
              </w:rPr>
            </w:pPr>
            <w:r w:rsidRPr="008C6BE5">
              <w:rPr>
                <w:rFonts w:ascii="Times New Roman" w:hAnsi="Times New Roman" w:cs="Times New Roman"/>
                <w:sz w:val="24"/>
                <w:szCs w:val="24"/>
              </w:rPr>
              <w:t>12 (3)</w:t>
            </w:r>
          </w:p>
        </w:tc>
      </w:tr>
      <w:tr w:rsidR="008C6BE5" w:rsidRPr="008C6BE5" w14:paraId="32E4670C" w14:textId="77777777" w:rsidTr="00F22621">
        <w:trPr>
          <w:jc w:val="center"/>
        </w:trPr>
        <w:tc>
          <w:tcPr>
            <w:tcW w:w="4957" w:type="dxa"/>
          </w:tcPr>
          <w:p w14:paraId="74E90E7C" w14:textId="2C547990" w:rsidR="005A30AF" w:rsidRPr="008C6BE5" w:rsidRDefault="005A30AF" w:rsidP="008C6BE5">
            <w:pPr>
              <w:jc w:val="both"/>
              <w:rPr>
                <w:rFonts w:ascii="Times New Roman" w:hAnsi="Times New Roman" w:cs="Times New Roman"/>
                <w:sz w:val="24"/>
                <w:szCs w:val="24"/>
              </w:rPr>
            </w:pPr>
            <w:r w:rsidRPr="008C6BE5">
              <w:rPr>
                <w:rFonts w:ascii="Times New Roman" w:hAnsi="Times New Roman" w:cs="Times New Roman"/>
                <w:sz w:val="24"/>
                <w:szCs w:val="24"/>
              </w:rPr>
              <w:t>1.2.1  Area of development site</w:t>
            </w:r>
          </w:p>
        </w:tc>
        <w:tc>
          <w:tcPr>
            <w:tcW w:w="1984" w:type="dxa"/>
            <w:shd w:val="clear" w:color="auto" w:fill="FFFFFF" w:themeFill="background1"/>
          </w:tcPr>
          <w:p w14:paraId="2BDD9CDD" w14:textId="77777777" w:rsidR="005A30AF" w:rsidRPr="008C6BE5" w:rsidRDefault="005A30AF" w:rsidP="008C6BE5">
            <w:pPr>
              <w:jc w:val="both"/>
              <w:rPr>
                <w:rFonts w:ascii="Times New Roman" w:hAnsi="Times New Roman" w:cs="Times New Roman"/>
                <w:sz w:val="24"/>
                <w:szCs w:val="24"/>
              </w:rPr>
            </w:pPr>
            <w:r w:rsidRPr="008C6BE5">
              <w:rPr>
                <w:rFonts w:ascii="Times New Roman" w:hAnsi="Times New Roman" w:cs="Times New Roman"/>
                <w:sz w:val="24"/>
                <w:szCs w:val="24"/>
              </w:rPr>
              <w:t>100 (24)</w:t>
            </w:r>
          </w:p>
        </w:tc>
        <w:tc>
          <w:tcPr>
            <w:tcW w:w="2126" w:type="dxa"/>
            <w:tcBorders>
              <w:right w:val="single" w:sz="4" w:space="0" w:color="auto"/>
            </w:tcBorders>
          </w:tcPr>
          <w:p w14:paraId="3E41B6FD" w14:textId="77777777" w:rsidR="005A30AF" w:rsidRPr="008C6BE5" w:rsidRDefault="005A30AF" w:rsidP="008C6BE5">
            <w:pPr>
              <w:jc w:val="both"/>
              <w:rPr>
                <w:rFonts w:ascii="Times New Roman" w:hAnsi="Times New Roman" w:cs="Times New Roman"/>
                <w:sz w:val="24"/>
                <w:szCs w:val="24"/>
              </w:rPr>
            </w:pPr>
            <w:r w:rsidRPr="008C6BE5">
              <w:rPr>
                <w:rFonts w:ascii="Times New Roman" w:hAnsi="Times New Roman" w:cs="Times New Roman"/>
                <w:sz w:val="24"/>
                <w:szCs w:val="24"/>
              </w:rPr>
              <w:t>0</w:t>
            </w:r>
          </w:p>
        </w:tc>
      </w:tr>
      <w:tr w:rsidR="008C6BE5" w:rsidRPr="008C6BE5" w14:paraId="37348A35" w14:textId="77777777" w:rsidTr="00F22621">
        <w:trPr>
          <w:jc w:val="center"/>
        </w:trPr>
        <w:tc>
          <w:tcPr>
            <w:tcW w:w="4957" w:type="dxa"/>
          </w:tcPr>
          <w:p w14:paraId="075146E6" w14:textId="3FC85AE9" w:rsidR="005A30AF" w:rsidRPr="008C6BE5" w:rsidRDefault="005A30AF" w:rsidP="008C6BE5">
            <w:pPr>
              <w:jc w:val="both"/>
              <w:rPr>
                <w:rFonts w:ascii="Times New Roman" w:hAnsi="Times New Roman" w:cs="Times New Roman"/>
                <w:sz w:val="24"/>
                <w:szCs w:val="24"/>
              </w:rPr>
            </w:pPr>
            <w:r w:rsidRPr="008C6BE5">
              <w:rPr>
                <w:rFonts w:ascii="Times New Roman" w:hAnsi="Times New Roman" w:cs="Times New Roman"/>
                <w:sz w:val="24"/>
                <w:szCs w:val="24"/>
              </w:rPr>
              <w:t>1.2.2  Demarcation of land use areas</w:t>
            </w:r>
          </w:p>
        </w:tc>
        <w:tc>
          <w:tcPr>
            <w:tcW w:w="1984" w:type="dxa"/>
            <w:shd w:val="clear" w:color="auto" w:fill="FFFFFF" w:themeFill="background1"/>
          </w:tcPr>
          <w:p w14:paraId="54198B3E" w14:textId="77777777" w:rsidR="005A30AF" w:rsidRPr="008C6BE5" w:rsidRDefault="005A30AF" w:rsidP="008C6BE5">
            <w:pPr>
              <w:jc w:val="both"/>
              <w:rPr>
                <w:rFonts w:ascii="Times New Roman" w:hAnsi="Times New Roman" w:cs="Times New Roman"/>
                <w:sz w:val="24"/>
                <w:szCs w:val="24"/>
              </w:rPr>
            </w:pPr>
            <w:r w:rsidRPr="008C6BE5">
              <w:rPr>
                <w:rFonts w:ascii="Times New Roman" w:hAnsi="Times New Roman" w:cs="Times New Roman"/>
                <w:sz w:val="24"/>
                <w:szCs w:val="24"/>
              </w:rPr>
              <w:t>100 (24)</w:t>
            </w:r>
          </w:p>
        </w:tc>
        <w:tc>
          <w:tcPr>
            <w:tcW w:w="2126" w:type="dxa"/>
            <w:tcBorders>
              <w:right w:val="single" w:sz="4" w:space="0" w:color="auto"/>
            </w:tcBorders>
          </w:tcPr>
          <w:p w14:paraId="56448046" w14:textId="77777777" w:rsidR="005A30AF" w:rsidRPr="008C6BE5" w:rsidRDefault="005A30AF" w:rsidP="008C6BE5">
            <w:pPr>
              <w:jc w:val="both"/>
              <w:rPr>
                <w:rFonts w:ascii="Times New Roman" w:hAnsi="Times New Roman" w:cs="Times New Roman"/>
                <w:sz w:val="24"/>
                <w:szCs w:val="24"/>
              </w:rPr>
            </w:pPr>
            <w:r w:rsidRPr="008C6BE5">
              <w:rPr>
                <w:rFonts w:ascii="Times New Roman" w:hAnsi="Times New Roman" w:cs="Times New Roman"/>
                <w:sz w:val="24"/>
                <w:szCs w:val="24"/>
              </w:rPr>
              <w:t>0</w:t>
            </w:r>
          </w:p>
        </w:tc>
      </w:tr>
      <w:tr w:rsidR="008C6BE5" w:rsidRPr="008C6BE5" w14:paraId="71E72BAA" w14:textId="77777777" w:rsidTr="00F22621">
        <w:trPr>
          <w:jc w:val="center"/>
        </w:trPr>
        <w:tc>
          <w:tcPr>
            <w:tcW w:w="4957" w:type="dxa"/>
          </w:tcPr>
          <w:p w14:paraId="1C33ADD0" w14:textId="04546F12" w:rsidR="005A30AF" w:rsidRPr="008C6BE5" w:rsidRDefault="005A30AF" w:rsidP="008C6BE5">
            <w:pPr>
              <w:jc w:val="both"/>
              <w:rPr>
                <w:rFonts w:ascii="Times New Roman" w:hAnsi="Times New Roman" w:cs="Times New Roman"/>
                <w:sz w:val="24"/>
                <w:szCs w:val="24"/>
              </w:rPr>
            </w:pPr>
            <w:r w:rsidRPr="008C6BE5">
              <w:rPr>
                <w:rFonts w:ascii="Times New Roman" w:hAnsi="Times New Roman" w:cs="Times New Roman"/>
                <w:sz w:val="24"/>
                <w:szCs w:val="24"/>
              </w:rPr>
              <w:t>1.2.3  Duration of different phases</w:t>
            </w:r>
          </w:p>
        </w:tc>
        <w:tc>
          <w:tcPr>
            <w:tcW w:w="1984" w:type="dxa"/>
          </w:tcPr>
          <w:p w14:paraId="059FC0BC" w14:textId="77777777" w:rsidR="005A30AF" w:rsidRPr="008C6BE5" w:rsidRDefault="005A30AF" w:rsidP="008C6BE5">
            <w:pPr>
              <w:jc w:val="both"/>
              <w:rPr>
                <w:rFonts w:ascii="Times New Roman" w:hAnsi="Times New Roman" w:cs="Times New Roman"/>
                <w:sz w:val="24"/>
                <w:szCs w:val="24"/>
              </w:rPr>
            </w:pPr>
            <w:r w:rsidRPr="008C6BE5">
              <w:rPr>
                <w:rFonts w:ascii="Times New Roman" w:hAnsi="Times New Roman" w:cs="Times New Roman"/>
                <w:sz w:val="24"/>
                <w:szCs w:val="24"/>
              </w:rPr>
              <w:t>50 (12)</w:t>
            </w:r>
          </w:p>
        </w:tc>
        <w:tc>
          <w:tcPr>
            <w:tcW w:w="2126" w:type="dxa"/>
            <w:tcBorders>
              <w:right w:val="single" w:sz="4" w:space="0" w:color="auto"/>
            </w:tcBorders>
          </w:tcPr>
          <w:p w14:paraId="24796A0B" w14:textId="77777777" w:rsidR="005A30AF" w:rsidRPr="008C6BE5" w:rsidRDefault="005A30AF" w:rsidP="008C6BE5">
            <w:pPr>
              <w:jc w:val="both"/>
              <w:rPr>
                <w:rFonts w:ascii="Times New Roman" w:hAnsi="Times New Roman" w:cs="Times New Roman"/>
                <w:sz w:val="24"/>
                <w:szCs w:val="24"/>
              </w:rPr>
            </w:pPr>
            <w:r w:rsidRPr="008C6BE5">
              <w:rPr>
                <w:rFonts w:ascii="Times New Roman" w:hAnsi="Times New Roman" w:cs="Times New Roman"/>
                <w:sz w:val="24"/>
                <w:szCs w:val="24"/>
              </w:rPr>
              <w:t>50 (12)</w:t>
            </w:r>
          </w:p>
        </w:tc>
      </w:tr>
      <w:tr w:rsidR="008C6BE5" w:rsidRPr="008C6BE5" w14:paraId="46DEE969" w14:textId="77777777" w:rsidTr="00F22621">
        <w:trPr>
          <w:jc w:val="center"/>
        </w:trPr>
        <w:tc>
          <w:tcPr>
            <w:tcW w:w="4957" w:type="dxa"/>
          </w:tcPr>
          <w:p w14:paraId="588D334A" w14:textId="07928CCF" w:rsidR="005A30AF" w:rsidRPr="008C6BE5" w:rsidRDefault="005A30AF" w:rsidP="008C6BE5">
            <w:pPr>
              <w:jc w:val="both"/>
              <w:rPr>
                <w:rFonts w:ascii="Times New Roman" w:hAnsi="Times New Roman" w:cs="Times New Roman"/>
                <w:sz w:val="24"/>
                <w:szCs w:val="24"/>
              </w:rPr>
            </w:pPr>
            <w:r w:rsidRPr="008C6BE5">
              <w:rPr>
                <w:rFonts w:ascii="Times New Roman" w:hAnsi="Times New Roman" w:cs="Times New Roman"/>
                <w:sz w:val="24"/>
                <w:szCs w:val="24"/>
              </w:rPr>
              <w:t>1.2.4  Number of workers and/or visitors</w:t>
            </w:r>
          </w:p>
        </w:tc>
        <w:tc>
          <w:tcPr>
            <w:tcW w:w="1984" w:type="dxa"/>
          </w:tcPr>
          <w:p w14:paraId="3BF5770C" w14:textId="77777777" w:rsidR="005A30AF" w:rsidRPr="008C6BE5" w:rsidRDefault="005A30AF" w:rsidP="008C6BE5">
            <w:pPr>
              <w:jc w:val="both"/>
              <w:rPr>
                <w:rFonts w:ascii="Times New Roman" w:hAnsi="Times New Roman" w:cs="Times New Roman"/>
                <w:sz w:val="24"/>
                <w:szCs w:val="24"/>
              </w:rPr>
            </w:pPr>
            <w:r w:rsidRPr="008C6BE5">
              <w:rPr>
                <w:rFonts w:ascii="Times New Roman" w:hAnsi="Times New Roman" w:cs="Times New Roman"/>
                <w:sz w:val="24"/>
                <w:szCs w:val="24"/>
              </w:rPr>
              <w:t>79 (19)</w:t>
            </w:r>
          </w:p>
        </w:tc>
        <w:tc>
          <w:tcPr>
            <w:tcW w:w="2126" w:type="dxa"/>
            <w:tcBorders>
              <w:right w:val="single" w:sz="4" w:space="0" w:color="auto"/>
            </w:tcBorders>
          </w:tcPr>
          <w:p w14:paraId="3280691D" w14:textId="77777777" w:rsidR="005A30AF" w:rsidRPr="008C6BE5" w:rsidRDefault="005A30AF" w:rsidP="008C6BE5">
            <w:pPr>
              <w:jc w:val="both"/>
              <w:rPr>
                <w:rFonts w:ascii="Times New Roman" w:hAnsi="Times New Roman" w:cs="Times New Roman"/>
                <w:sz w:val="24"/>
                <w:szCs w:val="24"/>
              </w:rPr>
            </w:pPr>
            <w:r w:rsidRPr="008C6BE5">
              <w:rPr>
                <w:rFonts w:ascii="Times New Roman" w:hAnsi="Times New Roman" w:cs="Times New Roman"/>
                <w:sz w:val="24"/>
                <w:szCs w:val="24"/>
              </w:rPr>
              <w:t>21 (5)</w:t>
            </w:r>
          </w:p>
        </w:tc>
      </w:tr>
      <w:tr w:rsidR="008C6BE5" w:rsidRPr="008C6BE5" w14:paraId="147743E2" w14:textId="77777777" w:rsidTr="00F22621">
        <w:trPr>
          <w:jc w:val="center"/>
        </w:trPr>
        <w:tc>
          <w:tcPr>
            <w:tcW w:w="4957" w:type="dxa"/>
          </w:tcPr>
          <w:p w14:paraId="43745EED" w14:textId="1C309248" w:rsidR="005A30AF" w:rsidRPr="008C6BE5" w:rsidRDefault="005A30AF" w:rsidP="008C6BE5">
            <w:pPr>
              <w:jc w:val="both"/>
              <w:rPr>
                <w:rFonts w:ascii="Times New Roman" w:hAnsi="Times New Roman" w:cs="Times New Roman"/>
                <w:sz w:val="24"/>
                <w:szCs w:val="24"/>
              </w:rPr>
            </w:pPr>
            <w:r w:rsidRPr="008C6BE5">
              <w:rPr>
                <w:rFonts w:ascii="Times New Roman" w:hAnsi="Times New Roman" w:cs="Times New Roman"/>
                <w:sz w:val="24"/>
                <w:szCs w:val="24"/>
              </w:rPr>
              <w:t>1.2.5  Means of transporting raw materials, products and quantities</w:t>
            </w:r>
          </w:p>
        </w:tc>
        <w:tc>
          <w:tcPr>
            <w:tcW w:w="1984" w:type="dxa"/>
          </w:tcPr>
          <w:p w14:paraId="626A7AA5" w14:textId="77777777" w:rsidR="005A30AF" w:rsidRPr="008C6BE5" w:rsidRDefault="005A30AF" w:rsidP="008C6BE5">
            <w:pPr>
              <w:jc w:val="both"/>
              <w:rPr>
                <w:rFonts w:ascii="Times New Roman" w:hAnsi="Times New Roman" w:cs="Times New Roman"/>
                <w:sz w:val="24"/>
                <w:szCs w:val="24"/>
              </w:rPr>
            </w:pPr>
            <w:r w:rsidRPr="008C6BE5">
              <w:rPr>
                <w:rFonts w:ascii="Times New Roman" w:hAnsi="Times New Roman" w:cs="Times New Roman"/>
                <w:sz w:val="24"/>
                <w:szCs w:val="24"/>
              </w:rPr>
              <w:t>88 (21)</w:t>
            </w:r>
          </w:p>
        </w:tc>
        <w:tc>
          <w:tcPr>
            <w:tcW w:w="2126" w:type="dxa"/>
            <w:tcBorders>
              <w:right w:val="single" w:sz="4" w:space="0" w:color="auto"/>
            </w:tcBorders>
          </w:tcPr>
          <w:p w14:paraId="74D309DE" w14:textId="77777777" w:rsidR="005A30AF" w:rsidRPr="008C6BE5" w:rsidRDefault="005A30AF" w:rsidP="008C6BE5">
            <w:pPr>
              <w:jc w:val="both"/>
              <w:rPr>
                <w:rFonts w:ascii="Times New Roman" w:hAnsi="Times New Roman" w:cs="Times New Roman"/>
                <w:sz w:val="24"/>
                <w:szCs w:val="24"/>
              </w:rPr>
            </w:pPr>
            <w:r w:rsidRPr="008C6BE5">
              <w:rPr>
                <w:rFonts w:ascii="Times New Roman" w:hAnsi="Times New Roman" w:cs="Times New Roman"/>
                <w:sz w:val="24"/>
                <w:szCs w:val="24"/>
              </w:rPr>
              <w:t>12 (3)</w:t>
            </w:r>
          </w:p>
        </w:tc>
      </w:tr>
      <w:tr w:rsidR="008C6BE5" w:rsidRPr="008C6BE5" w14:paraId="420E9AF8" w14:textId="77777777" w:rsidTr="00F22621">
        <w:trPr>
          <w:jc w:val="center"/>
        </w:trPr>
        <w:tc>
          <w:tcPr>
            <w:tcW w:w="4957" w:type="dxa"/>
            <w:shd w:val="clear" w:color="auto" w:fill="D9D9D9" w:themeFill="background1" w:themeFillShade="D9"/>
          </w:tcPr>
          <w:p w14:paraId="010FD789" w14:textId="0E6886A9" w:rsidR="005A30AF" w:rsidRPr="008C6BE5" w:rsidRDefault="005A30AF" w:rsidP="008C6BE5">
            <w:pPr>
              <w:jc w:val="both"/>
              <w:rPr>
                <w:rFonts w:ascii="Times New Roman" w:hAnsi="Times New Roman" w:cs="Times New Roman"/>
                <w:sz w:val="24"/>
                <w:szCs w:val="24"/>
              </w:rPr>
            </w:pPr>
            <w:r w:rsidRPr="008C6BE5">
              <w:rPr>
                <w:rFonts w:ascii="Times New Roman" w:hAnsi="Times New Roman" w:cs="Times New Roman"/>
                <w:sz w:val="24"/>
                <w:szCs w:val="24"/>
              </w:rPr>
              <w:t>1.3  Waste</w:t>
            </w:r>
          </w:p>
        </w:tc>
        <w:tc>
          <w:tcPr>
            <w:tcW w:w="1984" w:type="dxa"/>
            <w:shd w:val="clear" w:color="auto" w:fill="D9D9D9" w:themeFill="background1" w:themeFillShade="D9"/>
          </w:tcPr>
          <w:p w14:paraId="57CC4DA1" w14:textId="77777777" w:rsidR="005A30AF" w:rsidRPr="008C6BE5" w:rsidRDefault="005A30AF" w:rsidP="008C6BE5">
            <w:pPr>
              <w:jc w:val="both"/>
              <w:rPr>
                <w:rFonts w:ascii="Times New Roman" w:hAnsi="Times New Roman" w:cs="Times New Roman"/>
                <w:sz w:val="24"/>
                <w:szCs w:val="24"/>
              </w:rPr>
            </w:pPr>
            <w:r w:rsidRPr="008C6BE5">
              <w:rPr>
                <w:rFonts w:ascii="Times New Roman" w:hAnsi="Times New Roman" w:cs="Times New Roman"/>
                <w:sz w:val="24"/>
                <w:szCs w:val="24"/>
              </w:rPr>
              <w:t>67 (16)</w:t>
            </w:r>
          </w:p>
        </w:tc>
        <w:tc>
          <w:tcPr>
            <w:tcW w:w="2126" w:type="dxa"/>
            <w:tcBorders>
              <w:right w:val="single" w:sz="4" w:space="0" w:color="auto"/>
            </w:tcBorders>
            <w:shd w:val="clear" w:color="auto" w:fill="D9D9D9" w:themeFill="background1" w:themeFillShade="D9"/>
          </w:tcPr>
          <w:p w14:paraId="2B504161" w14:textId="77777777" w:rsidR="005A30AF" w:rsidRPr="008C6BE5" w:rsidRDefault="005A30AF" w:rsidP="008C6BE5">
            <w:pPr>
              <w:jc w:val="both"/>
              <w:rPr>
                <w:rFonts w:ascii="Times New Roman" w:hAnsi="Times New Roman" w:cs="Times New Roman"/>
                <w:sz w:val="24"/>
                <w:szCs w:val="24"/>
              </w:rPr>
            </w:pPr>
            <w:r w:rsidRPr="008C6BE5">
              <w:rPr>
                <w:rFonts w:ascii="Times New Roman" w:hAnsi="Times New Roman" w:cs="Times New Roman"/>
                <w:sz w:val="24"/>
                <w:szCs w:val="24"/>
              </w:rPr>
              <w:t>33 (8)</w:t>
            </w:r>
          </w:p>
        </w:tc>
      </w:tr>
      <w:tr w:rsidR="008C6BE5" w:rsidRPr="008C6BE5" w14:paraId="6441951D" w14:textId="77777777" w:rsidTr="00F22621">
        <w:trPr>
          <w:jc w:val="center"/>
        </w:trPr>
        <w:tc>
          <w:tcPr>
            <w:tcW w:w="4957" w:type="dxa"/>
          </w:tcPr>
          <w:p w14:paraId="73640A17" w14:textId="5B02C534" w:rsidR="005A30AF" w:rsidRPr="008C6BE5" w:rsidRDefault="005A30AF" w:rsidP="008C6BE5">
            <w:pPr>
              <w:jc w:val="both"/>
              <w:rPr>
                <w:rFonts w:ascii="Times New Roman" w:hAnsi="Times New Roman" w:cs="Times New Roman"/>
                <w:sz w:val="24"/>
                <w:szCs w:val="24"/>
              </w:rPr>
            </w:pPr>
            <w:r w:rsidRPr="008C6BE5">
              <w:rPr>
                <w:rFonts w:ascii="Times New Roman" w:hAnsi="Times New Roman" w:cs="Times New Roman"/>
                <w:sz w:val="24"/>
                <w:szCs w:val="24"/>
              </w:rPr>
              <w:t>1.3.1  Types and quantities of wastes</w:t>
            </w:r>
          </w:p>
        </w:tc>
        <w:tc>
          <w:tcPr>
            <w:tcW w:w="1984" w:type="dxa"/>
          </w:tcPr>
          <w:p w14:paraId="5FE4001A" w14:textId="77777777" w:rsidR="005A30AF" w:rsidRPr="008C6BE5" w:rsidRDefault="005A30AF" w:rsidP="008C6BE5">
            <w:pPr>
              <w:jc w:val="both"/>
              <w:rPr>
                <w:rFonts w:ascii="Times New Roman" w:hAnsi="Times New Roman" w:cs="Times New Roman"/>
                <w:sz w:val="24"/>
                <w:szCs w:val="24"/>
              </w:rPr>
            </w:pPr>
            <w:r w:rsidRPr="008C6BE5">
              <w:rPr>
                <w:rFonts w:ascii="Times New Roman" w:hAnsi="Times New Roman" w:cs="Times New Roman"/>
                <w:sz w:val="24"/>
                <w:szCs w:val="24"/>
              </w:rPr>
              <w:t>75 (18)</w:t>
            </w:r>
          </w:p>
        </w:tc>
        <w:tc>
          <w:tcPr>
            <w:tcW w:w="2126" w:type="dxa"/>
            <w:tcBorders>
              <w:right w:val="single" w:sz="4" w:space="0" w:color="auto"/>
            </w:tcBorders>
          </w:tcPr>
          <w:p w14:paraId="0BB617BF" w14:textId="77777777" w:rsidR="005A30AF" w:rsidRPr="008C6BE5" w:rsidRDefault="005A30AF" w:rsidP="008C6BE5">
            <w:pPr>
              <w:jc w:val="both"/>
              <w:rPr>
                <w:rFonts w:ascii="Times New Roman" w:hAnsi="Times New Roman" w:cs="Times New Roman"/>
                <w:sz w:val="24"/>
                <w:szCs w:val="24"/>
              </w:rPr>
            </w:pPr>
            <w:r w:rsidRPr="008C6BE5">
              <w:rPr>
                <w:rFonts w:ascii="Times New Roman" w:hAnsi="Times New Roman" w:cs="Times New Roman"/>
                <w:sz w:val="24"/>
                <w:szCs w:val="24"/>
              </w:rPr>
              <w:t>25 (6)</w:t>
            </w:r>
          </w:p>
        </w:tc>
      </w:tr>
      <w:tr w:rsidR="008C6BE5" w:rsidRPr="008C6BE5" w14:paraId="133C336B" w14:textId="77777777" w:rsidTr="00F22621">
        <w:trPr>
          <w:jc w:val="center"/>
        </w:trPr>
        <w:tc>
          <w:tcPr>
            <w:tcW w:w="4957" w:type="dxa"/>
          </w:tcPr>
          <w:p w14:paraId="4BC3D5DB" w14:textId="1454447E" w:rsidR="005A30AF" w:rsidRPr="008C6BE5" w:rsidRDefault="005A30AF" w:rsidP="008C6BE5">
            <w:pPr>
              <w:jc w:val="both"/>
              <w:rPr>
                <w:rFonts w:ascii="Times New Roman" w:hAnsi="Times New Roman" w:cs="Times New Roman"/>
                <w:sz w:val="24"/>
                <w:szCs w:val="24"/>
              </w:rPr>
            </w:pPr>
            <w:r w:rsidRPr="008C6BE5">
              <w:rPr>
                <w:rFonts w:ascii="Times New Roman" w:hAnsi="Times New Roman" w:cs="Times New Roman"/>
                <w:sz w:val="24"/>
                <w:szCs w:val="24"/>
              </w:rPr>
              <w:t>1.3.2  Treatment, disposal and disposal routes</w:t>
            </w:r>
          </w:p>
        </w:tc>
        <w:tc>
          <w:tcPr>
            <w:tcW w:w="1984" w:type="dxa"/>
          </w:tcPr>
          <w:p w14:paraId="32F01670" w14:textId="77777777" w:rsidR="005A30AF" w:rsidRPr="008C6BE5" w:rsidRDefault="005A30AF" w:rsidP="008C6BE5">
            <w:pPr>
              <w:jc w:val="both"/>
              <w:rPr>
                <w:rFonts w:ascii="Times New Roman" w:hAnsi="Times New Roman" w:cs="Times New Roman"/>
                <w:sz w:val="24"/>
                <w:szCs w:val="24"/>
              </w:rPr>
            </w:pPr>
            <w:r w:rsidRPr="008C6BE5">
              <w:rPr>
                <w:rFonts w:ascii="Times New Roman" w:hAnsi="Times New Roman" w:cs="Times New Roman"/>
                <w:sz w:val="24"/>
                <w:szCs w:val="24"/>
              </w:rPr>
              <w:t>88 (21)</w:t>
            </w:r>
          </w:p>
        </w:tc>
        <w:tc>
          <w:tcPr>
            <w:tcW w:w="2126" w:type="dxa"/>
            <w:tcBorders>
              <w:right w:val="single" w:sz="4" w:space="0" w:color="auto"/>
            </w:tcBorders>
          </w:tcPr>
          <w:p w14:paraId="046B0450" w14:textId="77777777" w:rsidR="005A30AF" w:rsidRPr="008C6BE5" w:rsidRDefault="005A30AF" w:rsidP="008C6BE5">
            <w:pPr>
              <w:jc w:val="both"/>
              <w:rPr>
                <w:rFonts w:ascii="Times New Roman" w:hAnsi="Times New Roman" w:cs="Times New Roman"/>
                <w:sz w:val="24"/>
                <w:szCs w:val="24"/>
              </w:rPr>
            </w:pPr>
            <w:r w:rsidRPr="008C6BE5">
              <w:rPr>
                <w:rFonts w:ascii="Times New Roman" w:hAnsi="Times New Roman" w:cs="Times New Roman"/>
                <w:sz w:val="24"/>
                <w:szCs w:val="24"/>
              </w:rPr>
              <w:t>12 (3)</w:t>
            </w:r>
          </w:p>
        </w:tc>
      </w:tr>
      <w:tr w:rsidR="008C6BE5" w:rsidRPr="008C6BE5" w14:paraId="79812A5D" w14:textId="77777777" w:rsidTr="00F22621">
        <w:trPr>
          <w:jc w:val="center"/>
        </w:trPr>
        <w:tc>
          <w:tcPr>
            <w:tcW w:w="4957" w:type="dxa"/>
          </w:tcPr>
          <w:p w14:paraId="5531B2E7" w14:textId="7FD45F20" w:rsidR="005A30AF" w:rsidRPr="008C6BE5" w:rsidRDefault="005A30AF" w:rsidP="008C6BE5">
            <w:pPr>
              <w:jc w:val="both"/>
              <w:rPr>
                <w:rFonts w:ascii="Times New Roman" w:hAnsi="Times New Roman" w:cs="Times New Roman"/>
                <w:sz w:val="24"/>
                <w:szCs w:val="24"/>
              </w:rPr>
            </w:pPr>
            <w:r w:rsidRPr="008C6BE5">
              <w:rPr>
                <w:rFonts w:ascii="Times New Roman" w:hAnsi="Times New Roman" w:cs="Times New Roman"/>
                <w:sz w:val="24"/>
                <w:szCs w:val="24"/>
              </w:rPr>
              <w:t>1.3.3  Methods of obtaining quantity of wastes</w:t>
            </w:r>
          </w:p>
        </w:tc>
        <w:tc>
          <w:tcPr>
            <w:tcW w:w="1984" w:type="dxa"/>
          </w:tcPr>
          <w:p w14:paraId="6EA92F77" w14:textId="77777777" w:rsidR="005A30AF" w:rsidRPr="008C6BE5" w:rsidRDefault="005A30AF" w:rsidP="008C6BE5">
            <w:pPr>
              <w:jc w:val="both"/>
              <w:rPr>
                <w:rFonts w:ascii="Times New Roman" w:hAnsi="Times New Roman" w:cs="Times New Roman"/>
                <w:sz w:val="24"/>
                <w:szCs w:val="24"/>
              </w:rPr>
            </w:pPr>
            <w:r w:rsidRPr="008C6BE5">
              <w:rPr>
                <w:rFonts w:ascii="Times New Roman" w:hAnsi="Times New Roman" w:cs="Times New Roman"/>
                <w:sz w:val="24"/>
                <w:szCs w:val="24"/>
              </w:rPr>
              <w:t>46 (11)</w:t>
            </w:r>
          </w:p>
        </w:tc>
        <w:tc>
          <w:tcPr>
            <w:tcW w:w="2126" w:type="dxa"/>
            <w:tcBorders>
              <w:right w:val="single" w:sz="4" w:space="0" w:color="auto"/>
            </w:tcBorders>
          </w:tcPr>
          <w:p w14:paraId="649FFA42" w14:textId="77777777" w:rsidR="005A30AF" w:rsidRPr="008C6BE5" w:rsidRDefault="005A30AF" w:rsidP="008C6BE5">
            <w:pPr>
              <w:jc w:val="both"/>
              <w:rPr>
                <w:rFonts w:ascii="Times New Roman" w:hAnsi="Times New Roman" w:cs="Times New Roman"/>
                <w:sz w:val="24"/>
                <w:szCs w:val="24"/>
              </w:rPr>
            </w:pPr>
            <w:r w:rsidRPr="008C6BE5">
              <w:rPr>
                <w:rFonts w:ascii="Times New Roman" w:hAnsi="Times New Roman" w:cs="Times New Roman"/>
                <w:sz w:val="24"/>
                <w:szCs w:val="24"/>
              </w:rPr>
              <w:t>54 (13)</w:t>
            </w:r>
          </w:p>
        </w:tc>
      </w:tr>
      <w:tr w:rsidR="008C6BE5" w:rsidRPr="008C6BE5" w14:paraId="2BD8A800" w14:textId="77777777" w:rsidTr="00F22621">
        <w:trPr>
          <w:jc w:val="center"/>
        </w:trPr>
        <w:tc>
          <w:tcPr>
            <w:tcW w:w="4957" w:type="dxa"/>
            <w:shd w:val="clear" w:color="auto" w:fill="D9D9D9" w:themeFill="background1" w:themeFillShade="D9"/>
          </w:tcPr>
          <w:p w14:paraId="0D51781B" w14:textId="11524829" w:rsidR="005A30AF" w:rsidRPr="008C6BE5" w:rsidRDefault="005A30AF" w:rsidP="008C6BE5">
            <w:pPr>
              <w:jc w:val="both"/>
              <w:rPr>
                <w:rFonts w:ascii="Times New Roman" w:hAnsi="Times New Roman" w:cs="Times New Roman"/>
                <w:sz w:val="24"/>
                <w:szCs w:val="24"/>
              </w:rPr>
            </w:pPr>
            <w:r w:rsidRPr="008C6BE5">
              <w:rPr>
                <w:rFonts w:ascii="Times New Roman" w:hAnsi="Times New Roman" w:cs="Times New Roman"/>
                <w:sz w:val="24"/>
                <w:szCs w:val="24"/>
              </w:rPr>
              <w:t>1.4  Environmental description</w:t>
            </w:r>
          </w:p>
        </w:tc>
        <w:tc>
          <w:tcPr>
            <w:tcW w:w="1984" w:type="dxa"/>
            <w:shd w:val="clear" w:color="auto" w:fill="D9D9D9" w:themeFill="background1" w:themeFillShade="D9"/>
          </w:tcPr>
          <w:p w14:paraId="09796779" w14:textId="77777777" w:rsidR="005A30AF" w:rsidRPr="008C6BE5" w:rsidRDefault="005A30AF" w:rsidP="008C6BE5">
            <w:pPr>
              <w:jc w:val="both"/>
              <w:rPr>
                <w:rFonts w:ascii="Times New Roman" w:hAnsi="Times New Roman" w:cs="Times New Roman"/>
                <w:sz w:val="24"/>
                <w:szCs w:val="24"/>
              </w:rPr>
            </w:pPr>
            <w:r w:rsidRPr="008C6BE5">
              <w:rPr>
                <w:rFonts w:ascii="Times New Roman" w:hAnsi="Times New Roman" w:cs="Times New Roman"/>
                <w:sz w:val="24"/>
                <w:szCs w:val="24"/>
              </w:rPr>
              <w:t>100 (24)</w:t>
            </w:r>
          </w:p>
        </w:tc>
        <w:tc>
          <w:tcPr>
            <w:tcW w:w="2126" w:type="dxa"/>
            <w:tcBorders>
              <w:right w:val="single" w:sz="4" w:space="0" w:color="auto"/>
            </w:tcBorders>
            <w:shd w:val="clear" w:color="auto" w:fill="D9D9D9" w:themeFill="background1" w:themeFillShade="D9"/>
          </w:tcPr>
          <w:p w14:paraId="736B5292" w14:textId="77777777" w:rsidR="005A30AF" w:rsidRPr="008C6BE5" w:rsidRDefault="005A30AF" w:rsidP="008C6BE5">
            <w:pPr>
              <w:jc w:val="both"/>
              <w:rPr>
                <w:rFonts w:ascii="Times New Roman" w:hAnsi="Times New Roman" w:cs="Times New Roman"/>
                <w:sz w:val="24"/>
                <w:szCs w:val="24"/>
              </w:rPr>
            </w:pPr>
            <w:r w:rsidRPr="008C6BE5">
              <w:rPr>
                <w:rFonts w:ascii="Times New Roman" w:hAnsi="Times New Roman" w:cs="Times New Roman"/>
                <w:sz w:val="24"/>
                <w:szCs w:val="24"/>
              </w:rPr>
              <w:t>0</w:t>
            </w:r>
          </w:p>
        </w:tc>
      </w:tr>
      <w:tr w:rsidR="008C6BE5" w:rsidRPr="008C6BE5" w14:paraId="66D3A895" w14:textId="77777777" w:rsidTr="00F22621">
        <w:trPr>
          <w:jc w:val="center"/>
        </w:trPr>
        <w:tc>
          <w:tcPr>
            <w:tcW w:w="4957" w:type="dxa"/>
          </w:tcPr>
          <w:p w14:paraId="0E09DF9C" w14:textId="1CA7185A" w:rsidR="005A30AF" w:rsidRPr="008C6BE5" w:rsidRDefault="005A30AF" w:rsidP="008C6BE5">
            <w:pPr>
              <w:jc w:val="both"/>
              <w:rPr>
                <w:rFonts w:ascii="Times New Roman" w:hAnsi="Times New Roman" w:cs="Times New Roman"/>
                <w:sz w:val="24"/>
                <w:szCs w:val="24"/>
              </w:rPr>
            </w:pPr>
            <w:r w:rsidRPr="008C6BE5">
              <w:rPr>
                <w:rFonts w:ascii="Times New Roman" w:hAnsi="Times New Roman" w:cs="Times New Roman"/>
                <w:sz w:val="24"/>
                <w:szCs w:val="24"/>
              </w:rPr>
              <w:t>1.4.1  Area to be affected by development</w:t>
            </w:r>
          </w:p>
        </w:tc>
        <w:tc>
          <w:tcPr>
            <w:tcW w:w="1984" w:type="dxa"/>
            <w:shd w:val="clear" w:color="auto" w:fill="FFFFFF" w:themeFill="background1"/>
          </w:tcPr>
          <w:p w14:paraId="2BD42EAD" w14:textId="77777777" w:rsidR="005A30AF" w:rsidRPr="008C6BE5" w:rsidRDefault="005A30AF" w:rsidP="008C6BE5">
            <w:pPr>
              <w:jc w:val="both"/>
              <w:rPr>
                <w:rFonts w:ascii="Times New Roman" w:hAnsi="Times New Roman" w:cs="Times New Roman"/>
                <w:sz w:val="24"/>
                <w:szCs w:val="24"/>
              </w:rPr>
            </w:pPr>
            <w:r w:rsidRPr="008C6BE5">
              <w:rPr>
                <w:rFonts w:ascii="Times New Roman" w:hAnsi="Times New Roman" w:cs="Times New Roman"/>
                <w:sz w:val="24"/>
                <w:szCs w:val="24"/>
              </w:rPr>
              <w:t>100 (24)</w:t>
            </w:r>
          </w:p>
        </w:tc>
        <w:tc>
          <w:tcPr>
            <w:tcW w:w="2126" w:type="dxa"/>
            <w:tcBorders>
              <w:right w:val="single" w:sz="4" w:space="0" w:color="auto"/>
            </w:tcBorders>
          </w:tcPr>
          <w:p w14:paraId="1A29A961" w14:textId="77777777" w:rsidR="005A30AF" w:rsidRPr="008C6BE5" w:rsidRDefault="005A30AF" w:rsidP="008C6BE5">
            <w:pPr>
              <w:jc w:val="both"/>
              <w:rPr>
                <w:rFonts w:ascii="Times New Roman" w:hAnsi="Times New Roman" w:cs="Times New Roman"/>
                <w:sz w:val="24"/>
                <w:szCs w:val="24"/>
              </w:rPr>
            </w:pPr>
            <w:r w:rsidRPr="008C6BE5">
              <w:rPr>
                <w:rFonts w:ascii="Times New Roman" w:hAnsi="Times New Roman" w:cs="Times New Roman"/>
                <w:sz w:val="24"/>
                <w:szCs w:val="24"/>
              </w:rPr>
              <w:t>0</w:t>
            </w:r>
          </w:p>
        </w:tc>
      </w:tr>
      <w:tr w:rsidR="008C6BE5" w:rsidRPr="008C6BE5" w14:paraId="7597DB76" w14:textId="77777777" w:rsidTr="00F22621">
        <w:trPr>
          <w:jc w:val="center"/>
        </w:trPr>
        <w:tc>
          <w:tcPr>
            <w:tcW w:w="4957" w:type="dxa"/>
          </w:tcPr>
          <w:p w14:paraId="0C89DB76" w14:textId="515DE4CC" w:rsidR="005A30AF" w:rsidRPr="008C6BE5" w:rsidRDefault="005A30AF" w:rsidP="008C6BE5">
            <w:pPr>
              <w:jc w:val="both"/>
              <w:rPr>
                <w:rFonts w:ascii="Times New Roman" w:hAnsi="Times New Roman" w:cs="Times New Roman"/>
                <w:sz w:val="24"/>
                <w:szCs w:val="24"/>
              </w:rPr>
            </w:pPr>
            <w:r w:rsidRPr="008C6BE5">
              <w:rPr>
                <w:rFonts w:ascii="Times New Roman" w:hAnsi="Times New Roman" w:cs="Times New Roman"/>
                <w:sz w:val="24"/>
                <w:szCs w:val="24"/>
              </w:rPr>
              <w:t>1.4.2  Effects occurring away from immediate affected environment</w:t>
            </w:r>
          </w:p>
        </w:tc>
        <w:tc>
          <w:tcPr>
            <w:tcW w:w="1984" w:type="dxa"/>
          </w:tcPr>
          <w:p w14:paraId="1FB4E761" w14:textId="77777777" w:rsidR="005A30AF" w:rsidRPr="008C6BE5" w:rsidRDefault="005A30AF" w:rsidP="008C6BE5">
            <w:pPr>
              <w:jc w:val="both"/>
              <w:rPr>
                <w:rFonts w:ascii="Times New Roman" w:hAnsi="Times New Roman" w:cs="Times New Roman"/>
                <w:sz w:val="24"/>
                <w:szCs w:val="24"/>
              </w:rPr>
            </w:pPr>
            <w:r w:rsidRPr="008C6BE5">
              <w:rPr>
                <w:rFonts w:ascii="Times New Roman" w:hAnsi="Times New Roman" w:cs="Times New Roman"/>
                <w:sz w:val="24"/>
                <w:szCs w:val="24"/>
              </w:rPr>
              <w:t>96 (23)</w:t>
            </w:r>
          </w:p>
        </w:tc>
        <w:tc>
          <w:tcPr>
            <w:tcW w:w="2126" w:type="dxa"/>
            <w:tcBorders>
              <w:right w:val="single" w:sz="4" w:space="0" w:color="auto"/>
            </w:tcBorders>
          </w:tcPr>
          <w:p w14:paraId="4F26FF82" w14:textId="77777777" w:rsidR="005A30AF" w:rsidRPr="008C6BE5" w:rsidRDefault="005A30AF" w:rsidP="008C6BE5">
            <w:pPr>
              <w:jc w:val="both"/>
              <w:rPr>
                <w:rFonts w:ascii="Times New Roman" w:hAnsi="Times New Roman" w:cs="Times New Roman"/>
                <w:sz w:val="24"/>
                <w:szCs w:val="24"/>
              </w:rPr>
            </w:pPr>
            <w:r w:rsidRPr="008C6BE5">
              <w:rPr>
                <w:rFonts w:ascii="Times New Roman" w:hAnsi="Times New Roman" w:cs="Times New Roman"/>
                <w:sz w:val="24"/>
                <w:szCs w:val="24"/>
              </w:rPr>
              <w:t>4 (1)</w:t>
            </w:r>
          </w:p>
        </w:tc>
      </w:tr>
      <w:tr w:rsidR="008C6BE5" w:rsidRPr="008C6BE5" w14:paraId="1BEF80DB" w14:textId="77777777" w:rsidTr="00F22621">
        <w:trPr>
          <w:jc w:val="center"/>
        </w:trPr>
        <w:tc>
          <w:tcPr>
            <w:tcW w:w="4957" w:type="dxa"/>
            <w:shd w:val="clear" w:color="auto" w:fill="D9D9D9" w:themeFill="background1" w:themeFillShade="D9"/>
          </w:tcPr>
          <w:p w14:paraId="5986455F" w14:textId="797CB01B" w:rsidR="005A30AF" w:rsidRPr="008C6BE5" w:rsidRDefault="005A30AF" w:rsidP="008C6BE5">
            <w:pPr>
              <w:jc w:val="both"/>
              <w:rPr>
                <w:rFonts w:ascii="Times New Roman" w:hAnsi="Times New Roman" w:cs="Times New Roman"/>
                <w:sz w:val="24"/>
                <w:szCs w:val="24"/>
              </w:rPr>
            </w:pPr>
            <w:r w:rsidRPr="008C6BE5">
              <w:rPr>
                <w:rFonts w:ascii="Times New Roman" w:hAnsi="Times New Roman" w:cs="Times New Roman"/>
                <w:sz w:val="24"/>
                <w:szCs w:val="24"/>
              </w:rPr>
              <w:t>1.5  Baseline conditions</w:t>
            </w:r>
          </w:p>
        </w:tc>
        <w:tc>
          <w:tcPr>
            <w:tcW w:w="1984" w:type="dxa"/>
            <w:shd w:val="clear" w:color="auto" w:fill="D9D9D9" w:themeFill="background1" w:themeFillShade="D9"/>
          </w:tcPr>
          <w:p w14:paraId="0F202ABA" w14:textId="77777777" w:rsidR="005A30AF" w:rsidRPr="008C6BE5" w:rsidRDefault="005A30AF" w:rsidP="008C6BE5">
            <w:pPr>
              <w:jc w:val="both"/>
              <w:rPr>
                <w:rFonts w:ascii="Times New Roman" w:hAnsi="Times New Roman" w:cs="Times New Roman"/>
                <w:sz w:val="24"/>
                <w:szCs w:val="24"/>
              </w:rPr>
            </w:pPr>
            <w:r w:rsidRPr="008C6BE5">
              <w:rPr>
                <w:rFonts w:ascii="Times New Roman" w:hAnsi="Times New Roman" w:cs="Times New Roman"/>
                <w:sz w:val="24"/>
                <w:szCs w:val="24"/>
              </w:rPr>
              <w:t>100 (24)</w:t>
            </w:r>
          </w:p>
        </w:tc>
        <w:tc>
          <w:tcPr>
            <w:tcW w:w="2126" w:type="dxa"/>
            <w:tcBorders>
              <w:right w:val="single" w:sz="4" w:space="0" w:color="auto"/>
            </w:tcBorders>
            <w:shd w:val="clear" w:color="auto" w:fill="D9D9D9" w:themeFill="background1" w:themeFillShade="D9"/>
          </w:tcPr>
          <w:p w14:paraId="73A7819D" w14:textId="77777777" w:rsidR="005A30AF" w:rsidRPr="008C6BE5" w:rsidRDefault="005A30AF" w:rsidP="008C6BE5">
            <w:pPr>
              <w:jc w:val="both"/>
              <w:rPr>
                <w:rFonts w:ascii="Times New Roman" w:hAnsi="Times New Roman" w:cs="Times New Roman"/>
                <w:sz w:val="24"/>
                <w:szCs w:val="24"/>
              </w:rPr>
            </w:pPr>
            <w:r w:rsidRPr="008C6BE5">
              <w:rPr>
                <w:rFonts w:ascii="Times New Roman" w:hAnsi="Times New Roman" w:cs="Times New Roman"/>
                <w:sz w:val="24"/>
                <w:szCs w:val="24"/>
              </w:rPr>
              <w:t>0</w:t>
            </w:r>
          </w:p>
        </w:tc>
      </w:tr>
      <w:tr w:rsidR="008C6BE5" w:rsidRPr="008C6BE5" w14:paraId="495C92BA" w14:textId="77777777" w:rsidTr="00F22621">
        <w:trPr>
          <w:jc w:val="center"/>
        </w:trPr>
        <w:tc>
          <w:tcPr>
            <w:tcW w:w="4957" w:type="dxa"/>
          </w:tcPr>
          <w:p w14:paraId="00A110C0" w14:textId="41C0026B" w:rsidR="005A30AF" w:rsidRPr="008C6BE5" w:rsidRDefault="005A30AF" w:rsidP="008C6BE5">
            <w:pPr>
              <w:jc w:val="both"/>
              <w:rPr>
                <w:rFonts w:ascii="Times New Roman" w:hAnsi="Times New Roman" w:cs="Times New Roman"/>
                <w:sz w:val="24"/>
                <w:szCs w:val="24"/>
              </w:rPr>
            </w:pPr>
            <w:r w:rsidRPr="008C6BE5">
              <w:rPr>
                <w:rFonts w:ascii="Times New Roman" w:hAnsi="Times New Roman" w:cs="Times New Roman"/>
                <w:sz w:val="24"/>
                <w:szCs w:val="24"/>
              </w:rPr>
              <w:t>1.5.1  Important components of the affected environment</w:t>
            </w:r>
          </w:p>
        </w:tc>
        <w:tc>
          <w:tcPr>
            <w:tcW w:w="1984" w:type="dxa"/>
            <w:shd w:val="clear" w:color="auto" w:fill="FFFFFF" w:themeFill="background1"/>
          </w:tcPr>
          <w:p w14:paraId="3E0C4D6C" w14:textId="77777777" w:rsidR="005A30AF" w:rsidRPr="008C6BE5" w:rsidRDefault="005A30AF" w:rsidP="008C6BE5">
            <w:pPr>
              <w:jc w:val="both"/>
              <w:rPr>
                <w:rFonts w:ascii="Times New Roman" w:hAnsi="Times New Roman" w:cs="Times New Roman"/>
                <w:sz w:val="24"/>
                <w:szCs w:val="24"/>
              </w:rPr>
            </w:pPr>
            <w:r w:rsidRPr="008C6BE5">
              <w:rPr>
                <w:rFonts w:ascii="Times New Roman" w:hAnsi="Times New Roman" w:cs="Times New Roman"/>
                <w:sz w:val="24"/>
                <w:szCs w:val="24"/>
              </w:rPr>
              <w:t>100 (24)</w:t>
            </w:r>
          </w:p>
        </w:tc>
        <w:tc>
          <w:tcPr>
            <w:tcW w:w="2126" w:type="dxa"/>
            <w:tcBorders>
              <w:right w:val="single" w:sz="4" w:space="0" w:color="auto"/>
            </w:tcBorders>
          </w:tcPr>
          <w:p w14:paraId="033712C2" w14:textId="77777777" w:rsidR="005A30AF" w:rsidRPr="008C6BE5" w:rsidRDefault="005A30AF" w:rsidP="008C6BE5">
            <w:pPr>
              <w:jc w:val="both"/>
              <w:rPr>
                <w:rFonts w:ascii="Times New Roman" w:hAnsi="Times New Roman" w:cs="Times New Roman"/>
                <w:sz w:val="24"/>
                <w:szCs w:val="24"/>
              </w:rPr>
            </w:pPr>
            <w:r w:rsidRPr="008C6BE5">
              <w:rPr>
                <w:rFonts w:ascii="Times New Roman" w:hAnsi="Times New Roman" w:cs="Times New Roman"/>
                <w:sz w:val="24"/>
                <w:szCs w:val="24"/>
              </w:rPr>
              <w:t>0</w:t>
            </w:r>
          </w:p>
        </w:tc>
      </w:tr>
      <w:tr w:rsidR="008C6BE5" w:rsidRPr="008C6BE5" w14:paraId="26F71069" w14:textId="77777777" w:rsidTr="00F22621">
        <w:trPr>
          <w:jc w:val="center"/>
        </w:trPr>
        <w:tc>
          <w:tcPr>
            <w:tcW w:w="4957" w:type="dxa"/>
          </w:tcPr>
          <w:p w14:paraId="66600796" w14:textId="514CD784" w:rsidR="005A30AF" w:rsidRPr="008C6BE5" w:rsidRDefault="005A30AF" w:rsidP="008C6BE5">
            <w:pPr>
              <w:jc w:val="both"/>
              <w:rPr>
                <w:rFonts w:ascii="Times New Roman" w:hAnsi="Times New Roman" w:cs="Times New Roman"/>
                <w:sz w:val="24"/>
                <w:szCs w:val="24"/>
              </w:rPr>
            </w:pPr>
            <w:r w:rsidRPr="008C6BE5">
              <w:rPr>
                <w:rFonts w:ascii="Times New Roman" w:hAnsi="Times New Roman" w:cs="Times New Roman"/>
                <w:sz w:val="24"/>
                <w:szCs w:val="24"/>
              </w:rPr>
              <w:t>1.5.2  Existing data sources</w:t>
            </w:r>
          </w:p>
        </w:tc>
        <w:tc>
          <w:tcPr>
            <w:tcW w:w="1984" w:type="dxa"/>
            <w:shd w:val="clear" w:color="auto" w:fill="FFFFFF" w:themeFill="background1"/>
          </w:tcPr>
          <w:p w14:paraId="0D0FFA9C" w14:textId="77777777" w:rsidR="005A30AF" w:rsidRPr="008C6BE5" w:rsidRDefault="005A30AF" w:rsidP="008C6BE5">
            <w:pPr>
              <w:jc w:val="both"/>
              <w:rPr>
                <w:rFonts w:ascii="Times New Roman" w:hAnsi="Times New Roman" w:cs="Times New Roman"/>
                <w:sz w:val="24"/>
                <w:szCs w:val="24"/>
              </w:rPr>
            </w:pPr>
            <w:r w:rsidRPr="008C6BE5">
              <w:rPr>
                <w:rFonts w:ascii="Times New Roman" w:hAnsi="Times New Roman" w:cs="Times New Roman"/>
                <w:sz w:val="24"/>
                <w:szCs w:val="24"/>
              </w:rPr>
              <w:t>100 (24)</w:t>
            </w:r>
          </w:p>
        </w:tc>
        <w:tc>
          <w:tcPr>
            <w:tcW w:w="2126" w:type="dxa"/>
            <w:tcBorders>
              <w:right w:val="single" w:sz="4" w:space="0" w:color="auto"/>
            </w:tcBorders>
          </w:tcPr>
          <w:p w14:paraId="64B637D0" w14:textId="77777777" w:rsidR="005A30AF" w:rsidRPr="008C6BE5" w:rsidRDefault="005A30AF" w:rsidP="008C6BE5">
            <w:pPr>
              <w:jc w:val="both"/>
              <w:rPr>
                <w:rFonts w:ascii="Times New Roman" w:hAnsi="Times New Roman" w:cs="Times New Roman"/>
                <w:sz w:val="24"/>
                <w:szCs w:val="24"/>
              </w:rPr>
            </w:pPr>
            <w:r w:rsidRPr="008C6BE5">
              <w:rPr>
                <w:rFonts w:ascii="Times New Roman" w:hAnsi="Times New Roman" w:cs="Times New Roman"/>
                <w:sz w:val="24"/>
                <w:szCs w:val="24"/>
              </w:rPr>
              <w:t>0</w:t>
            </w:r>
          </w:p>
        </w:tc>
      </w:tr>
      <w:tr w:rsidR="008C6BE5" w:rsidRPr="008C6BE5" w14:paraId="4B2990A4" w14:textId="77777777" w:rsidTr="00F22621">
        <w:trPr>
          <w:jc w:val="center"/>
        </w:trPr>
        <w:tc>
          <w:tcPr>
            <w:tcW w:w="4957" w:type="dxa"/>
            <w:tcBorders>
              <w:top w:val="nil"/>
              <w:bottom w:val="single" w:sz="4" w:space="0" w:color="auto"/>
            </w:tcBorders>
          </w:tcPr>
          <w:p w14:paraId="1C7F1FC5" w14:textId="09BA9C07" w:rsidR="005A30AF" w:rsidRPr="008C6BE5" w:rsidRDefault="005A30AF" w:rsidP="008C6BE5">
            <w:pPr>
              <w:jc w:val="both"/>
              <w:rPr>
                <w:rFonts w:ascii="Times New Roman" w:hAnsi="Times New Roman" w:cs="Times New Roman"/>
                <w:sz w:val="24"/>
                <w:szCs w:val="24"/>
              </w:rPr>
            </w:pPr>
            <w:r w:rsidRPr="008C6BE5">
              <w:rPr>
                <w:rFonts w:ascii="Times New Roman" w:hAnsi="Times New Roman" w:cs="Times New Roman"/>
                <w:sz w:val="24"/>
                <w:szCs w:val="24"/>
              </w:rPr>
              <w:t>1.5.3  Local land use plans, policies consulted</w:t>
            </w:r>
          </w:p>
        </w:tc>
        <w:tc>
          <w:tcPr>
            <w:tcW w:w="1984" w:type="dxa"/>
            <w:shd w:val="clear" w:color="auto" w:fill="FFFFFF" w:themeFill="background1"/>
          </w:tcPr>
          <w:p w14:paraId="53F29A76" w14:textId="77777777" w:rsidR="005A30AF" w:rsidRPr="008C6BE5" w:rsidRDefault="005A30AF" w:rsidP="008C6BE5">
            <w:pPr>
              <w:jc w:val="both"/>
              <w:rPr>
                <w:rFonts w:ascii="Times New Roman" w:hAnsi="Times New Roman" w:cs="Times New Roman"/>
                <w:sz w:val="24"/>
                <w:szCs w:val="24"/>
              </w:rPr>
            </w:pPr>
            <w:r w:rsidRPr="008C6BE5">
              <w:rPr>
                <w:rFonts w:ascii="Times New Roman" w:hAnsi="Times New Roman" w:cs="Times New Roman"/>
                <w:sz w:val="24"/>
                <w:szCs w:val="24"/>
              </w:rPr>
              <w:t>100 (24)</w:t>
            </w:r>
          </w:p>
        </w:tc>
        <w:tc>
          <w:tcPr>
            <w:tcW w:w="2126" w:type="dxa"/>
            <w:tcBorders>
              <w:right w:val="single" w:sz="4" w:space="0" w:color="auto"/>
            </w:tcBorders>
          </w:tcPr>
          <w:p w14:paraId="6BAD001E" w14:textId="77777777" w:rsidR="005A30AF" w:rsidRPr="008C6BE5" w:rsidRDefault="005A30AF" w:rsidP="008C6BE5">
            <w:pPr>
              <w:jc w:val="both"/>
              <w:rPr>
                <w:rFonts w:ascii="Times New Roman" w:hAnsi="Times New Roman" w:cs="Times New Roman"/>
                <w:sz w:val="24"/>
                <w:szCs w:val="24"/>
              </w:rPr>
            </w:pPr>
            <w:r w:rsidRPr="008C6BE5">
              <w:rPr>
                <w:rFonts w:ascii="Times New Roman" w:hAnsi="Times New Roman" w:cs="Times New Roman"/>
                <w:sz w:val="24"/>
                <w:szCs w:val="24"/>
              </w:rPr>
              <w:t>0</w:t>
            </w:r>
          </w:p>
        </w:tc>
      </w:tr>
      <w:tr w:rsidR="008C6BE5" w:rsidRPr="008C6BE5" w14:paraId="1BFA2519" w14:textId="77777777" w:rsidTr="00F22621">
        <w:trPr>
          <w:jc w:val="center"/>
        </w:trPr>
        <w:tc>
          <w:tcPr>
            <w:tcW w:w="4957" w:type="dxa"/>
            <w:tcBorders>
              <w:top w:val="single" w:sz="4" w:space="0" w:color="auto"/>
              <w:bottom w:val="single" w:sz="4" w:space="0" w:color="auto"/>
            </w:tcBorders>
            <w:shd w:val="clear" w:color="auto" w:fill="BFBFBF" w:themeFill="background1" w:themeFillShade="BF"/>
          </w:tcPr>
          <w:p w14:paraId="149EBAF3" w14:textId="77777777" w:rsidR="005A30AF" w:rsidRPr="008C6BE5" w:rsidRDefault="005A30AF" w:rsidP="008C6BE5">
            <w:pPr>
              <w:jc w:val="both"/>
              <w:rPr>
                <w:rFonts w:ascii="Times New Roman" w:hAnsi="Times New Roman" w:cs="Times New Roman"/>
                <w:sz w:val="24"/>
                <w:szCs w:val="24"/>
              </w:rPr>
            </w:pPr>
            <w:r w:rsidRPr="008C6BE5">
              <w:rPr>
                <w:rFonts w:ascii="Times New Roman" w:hAnsi="Times New Roman" w:cs="Times New Roman"/>
                <w:sz w:val="24"/>
                <w:szCs w:val="24"/>
              </w:rPr>
              <w:lastRenderedPageBreak/>
              <w:t>2 Impact identification and evaluation</w:t>
            </w:r>
          </w:p>
        </w:tc>
        <w:tc>
          <w:tcPr>
            <w:tcW w:w="1984" w:type="dxa"/>
            <w:shd w:val="clear" w:color="auto" w:fill="BFBFBF" w:themeFill="background1" w:themeFillShade="BF"/>
          </w:tcPr>
          <w:p w14:paraId="2876A7D0" w14:textId="77777777" w:rsidR="005A30AF" w:rsidRPr="008C6BE5" w:rsidRDefault="005A30AF" w:rsidP="008C6BE5">
            <w:pPr>
              <w:jc w:val="both"/>
              <w:rPr>
                <w:rFonts w:ascii="Times New Roman" w:hAnsi="Times New Roman" w:cs="Times New Roman"/>
                <w:sz w:val="24"/>
                <w:szCs w:val="24"/>
              </w:rPr>
            </w:pPr>
            <w:r w:rsidRPr="008C6BE5">
              <w:rPr>
                <w:rFonts w:ascii="Times New Roman" w:hAnsi="Times New Roman" w:cs="Times New Roman"/>
                <w:sz w:val="24"/>
                <w:szCs w:val="24"/>
              </w:rPr>
              <w:t>88 (21)</w:t>
            </w:r>
          </w:p>
        </w:tc>
        <w:tc>
          <w:tcPr>
            <w:tcW w:w="2126" w:type="dxa"/>
            <w:tcBorders>
              <w:right w:val="single" w:sz="4" w:space="0" w:color="auto"/>
            </w:tcBorders>
            <w:shd w:val="clear" w:color="auto" w:fill="BFBFBF" w:themeFill="background1" w:themeFillShade="BF"/>
          </w:tcPr>
          <w:p w14:paraId="779D2FFF" w14:textId="77777777" w:rsidR="005A30AF" w:rsidRPr="008C6BE5" w:rsidRDefault="005A30AF" w:rsidP="008C6BE5">
            <w:pPr>
              <w:jc w:val="both"/>
              <w:rPr>
                <w:rFonts w:ascii="Times New Roman" w:hAnsi="Times New Roman" w:cs="Times New Roman"/>
                <w:sz w:val="24"/>
                <w:szCs w:val="24"/>
              </w:rPr>
            </w:pPr>
            <w:r w:rsidRPr="008C6BE5">
              <w:rPr>
                <w:rFonts w:ascii="Times New Roman" w:hAnsi="Times New Roman" w:cs="Times New Roman"/>
                <w:sz w:val="24"/>
                <w:szCs w:val="24"/>
              </w:rPr>
              <w:t>12 (3)</w:t>
            </w:r>
          </w:p>
        </w:tc>
      </w:tr>
      <w:tr w:rsidR="008C6BE5" w:rsidRPr="008C6BE5" w14:paraId="7A9F266C" w14:textId="77777777" w:rsidTr="00F22621">
        <w:trPr>
          <w:jc w:val="center"/>
        </w:trPr>
        <w:tc>
          <w:tcPr>
            <w:tcW w:w="4957" w:type="dxa"/>
            <w:tcBorders>
              <w:top w:val="single" w:sz="4" w:space="0" w:color="auto"/>
              <w:bottom w:val="single" w:sz="4" w:space="0" w:color="auto"/>
            </w:tcBorders>
            <w:shd w:val="clear" w:color="auto" w:fill="D9D9D9" w:themeFill="background1" w:themeFillShade="D9"/>
          </w:tcPr>
          <w:p w14:paraId="666DFC5B" w14:textId="77777777" w:rsidR="005A30AF" w:rsidRPr="008C6BE5" w:rsidRDefault="005A30AF" w:rsidP="008C6BE5">
            <w:pPr>
              <w:jc w:val="both"/>
              <w:rPr>
                <w:rFonts w:ascii="Times New Roman" w:hAnsi="Times New Roman" w:cs="Times New Roman"/>
                <w:sz w:val="24"/>
                <w:szCs w:val="24"/>
              </w:rPr>
            </w:pPr>
            <w:r w:rsidRPr="008C6BE5">
              <w:rPr>
                <w:rFonts w:ascii="Times New Roman" w:hAnsi="Times New Roman" w:cs="Times New Roman"/>
                <w:sz w:val="24"/>
                <w:szCs w:val="24"/>
              </w:rPr>
              <w:t>2.1 Definition of impacts</w:t>
            </w:r>
          </w:p>
        </w:tc>
        <w:tc>
          <w:tcPr>
            <w:tcW w:w="1984" w:type="dxa"/>
            <w:shd w:val="clear" w:color="auto" w:fill="D9D9D9" w:themeFill="background1" w:themeFillShade="D9"/>
          </w:tcPr>
          <w:p w14:paraId="24772BD1" w14:textId="77777777" w:rsidR="005A30AF" w:rsidRPr="008C6BE5" w:rsidRDefault="005A30AF" w:rsidP="008C6BE5">
            <w:pPr>
              <w:jc w:val="both"/>
              <w:rPr>
                <w:rFonts w:ascii="Times New Roman" w:hAnsi="Times New Roman" w:cs="Times New Roman"/>
                <w:sz w:val="24"/>
                <w:szCs w:val="24"/>
              </w:rPr>
            </w:pPr>
            <w:r w:rsidRPr="008C6BE5">
              <w:rPr>
                <w:rFonts w:ascii="Times New Roman" w:hAnsi="Times New Roman" w:cs="Times New Roman"/>
                <w:sz w:val="24"/>
                <w:szCs w:val="24"/>
              </w:rPr>
              <w:t>96 (23)</w:t>
            </w:r>
          </w:p>
        </w:tc>
        <w:tc>
          <w:tcPr>
            <w:tcW w:w="2126" w:type="dxa"/>
            <w:tcBorders>
              <w:right w:val="single" w:sz="4" w:space="0" w:color="auto"/>
            </w:tcBorders>
            <w:shd w:val="clear" w:color="auto" w:fill="D9D9D9" w:themeFill="background1" w:themeFillShade="D9"/>
          </w:tcPr>
          <w:p w14:paraId="36A31882" w14:textId="77777777" w:rsidR="005A30AF" w:rsidRPr="008C6BE5" w:rsidRDefault="005A30AF" w:rsidP="008C6BE5">
            <w:pPr>
              <w:jc w:val="both"/>
              <w:rPr>
                <w:rFonts w:ascii="Times New Roman" w:hAnsi="Times New Roman" w:cs="Times New Roman"/>
                <w:sz w:val="24"/>
                <w:szCs w:val="24"/>
              </w:rPr>
            </w:pPr>
            <w:r w:rsidRPr="008C6BE5">
              <w:rPr>
                <w:rFonts w:ascii="Times New Roman" w:hAnsi="Times New Roman" w:cs="Times New Roman"/>
                <w:sz w:val="24"/>
                <w:szCs w:val="24"/>
              </w:rPr>
              <w:t>4 (1)</w:t>
            </w:r>
          </w:p>
        </w:tc>
      </w:tr>
      <w:tr w:rsidR="008C6BE5" w:rsidRPr="008C6BE5" w14:paraId="5CF327E7" w14:textId="77777777" w:rsidTr="00F22621">
        <w:trPr>
          <w:jc w:val="center"/>
        </w:trPr>
        <w:tc>
          <w:tcPr>
            <w:tcW w:w="4957" w:type="dxa"/>
            <w:tcBorders>
              <w:top w:val="single" w:sz="4" w:space="0" w:color="auto"/>
              <w:bottom w:val="single" w:sz="4" w:space="0" w:color="auto"/>
            </w:tcBorders>
          </w:tcPr>
          <w:p w14:paraId="4691E456" w14:textId="77777777" w:rsidR="005A30AF" w:rsidRPr="008C6BE5" w:rsidRDefault="005A30AF" w:rsidP="008C6BE5">
            <w:pPr>
              <w:jc w:val="both"/>
              <w:rPr>
                <w:rFonts w:ascii="Times New Roman" w:hAnsi="Times New Roman" w:cs="Times New Roman"/>
                <w:sz w:val="24"/>
                <w:szCs w:val="24"/>
              </w:rPr>
            </w:pPr>
            <w:r w:rsidRPr="008C6BE5">
              <w:rPr>
                <w:rFonts w:ascii="Times New Roman" w:hAnsi="Times New Roman" w:cs="Times New Roman"/>
                <w:sz w:val="24"/>
                <w:szCs w:val="24"/>
              </w:rPr>
              <w:t>2.1.1 All possible effects on environment</w:t>
            </w:r>
          </w:p>
        </w:tc>
        <w:tc>
          <w:tcPr>
            <w:tcW w:w="1984" w:type="dxa"/>
          </w:tcPr>
          <w:p w14:paraId="65F18EAE" w14:textId="77777777" w:rsidR="005A30AF" w:rsidRPr="008C6BE5" w:rsidRDefault="005A30AF" w:rsidP="008C6BE5">
            <w:pPr>
              <w:jc w:val="both"/>
              <w:rPr>
                <w:rFonts w:ascii="Times New Roman" w:hAnsi="Times New Roman" w:cs="Times New Roman"/>
                <w:sz w:val="24"/>
                <w:szCs w:val="24"/>
              </w:rPr>
            </w:pPr>
            <w:r w:rsidRPr="008C6BE5">
              <w:rPr>
                <w:rFonts w:ascii="Times New Roman" w:hAnsi="Times New Roman" w:cs="Times New Roman"/>
                <w:sz w:val="24"/>
                <w:szCs w:val="24"/>
              </w:rPr>
              <w:t>96 (23)</w:t>
            </w:r>
          </w:p>
        </w:tc>
        <w:tc>
          <w:tcPr>
            <w:tcW w:w="2126" w:type="dxa"/>
            <w:tcBorders>
              <w:right w:val="single" w:sz="4" w:space="0" w:color="auto"/>
            </w:tcBorders>
          </w:tcPr>
          <w:p w14:paraId="1779BADD" w14:textId="77777777" w:rsidR="005A30AF" w:rsidRPr="008C6BE5" w:rsidRDefault="005A30AF" w:rsidP="008C6BE5">
            <w:pPr>
              <w:jc w:val="both"/>
              <w:rPr>
                <w:rFonts w:ascii="Times New Roman" w:hAnsi="Times New Roman" w:cs="Times New Roman"/>
                <w:sz w:val="24"/>
                <w:szCs w:val="24"/>
              </w:rPr>
            </w:pPr>
            <w:r w:rsidRPr="008C6BE5">
              <w:rPr>
                <w:rFonts w:ascii="Times New Roman" w:hAnsi="Times New Roman" w:cs="Times New Roman"/>
                <w:sz w:val="24"/>
                <w:szCs w:val="24"/>
              </w:rPr>
              <w:t>4 (1)</w:t>
            </w:r>
          </w:p>
        </w:tc>
      </w:tr>
      <w:tr w:rsidR="008C6BE5" w:rsidRPr="008C6BE5" w14:paraId="0C23E896" w14:textId="77777777" w:rsidTr="00F22621">
        <w:trPr>
          <w:jc w:val="center"/>
        </w:trPr>
        <w:tc>
          <w:tcPr>
            <w:tcW w:w="4957" w:type="dxa"/>
            <w:tcBorders>
              <w:top w:val="single" w:sz="4" w:space="0" w:color="auto"/>
              <w:bottom w:val="single" w:sz="4" w:space="0" w:color="auto"/>
            </w:tcBorders>
          </w:tcPr>
          <w:p w14:paraId="774EBE54" w14:textId="77777777" w:rsidR="005A30AF" w:rsidRPr="008C6BE5" w:rsidRDefault="005A30AF" w:rsidP="008C6BE5">
            <w:pPr>
              <w:jc w:val="both"/>
              <w:rPr>
                <w:rFonts w:ascii="Times New Roman" w:hAnsi="Times New Roman" w:cs="Times New Roman"/>
                <w:sz w:val="24"/>
                <w:szCs w:val="24"/>
              </w:rPr>
            </w:pPr>
            <w:r w:rsidRPr="008C6BE5">
              <w:rPr>
                <w:rFonts w:ascii="Times New Roman" w:hAnsi="Times New Roman" w:cs="Times New Roman"/>
                <w:sz w:val="24"/>
                <w:szCs w:val="24"/>
              </w:rPr>
              <w:t>2.1.2 Interaction of effects</w:t>
            </w:r>
          </w:p>
        </w:tc>
        <w:tc>
          <w:tcPr>
            <w:tcW w:w="1984" w:type="dxa"/>
          </w:tcPr>
          <w:p w14:paraId="22E88E8F" w14:textId="77777777" w:rsidR="005A30AF" w:rsidRPr="008C6BE5" w:rsidRDefault="005A30AF" w:rsidP="008C6BE5">
            <w:pPr>
              <w:jc w:val="both"/>
              <w:rPr>
                <w:rFonts w:ascii="Times New Roman" w:hAnsi="Times New Roman" w:cs="Times New Roman"/>
                <w:sz w:val="24"/>
                <w:szCs w:val="24"/>
              </w:rPr>
            </w:pPr>
            <w:r w:rsidRPr="008C6BE5">
              <w:rPr>
                <w:rFonts w:ascii="Times New Roman" w:hAnsi="Times New Roman" w:cs="Times New Roman"/>
                <w:sz w:val="24"/>
                <w:szCs w:val="24"/>
              </w:rPr>
              <w:t>92 (22)</w:t>
            </w:r>
          </w:p>
        </w:tc>
        <w:tc>
          <w:tcPr>
            <w:tcW w:w="2126" w:type="dxa"/>
            <w:tcBorders>
              <w:right w:val="single" w:sz="4" w:space="0" w:color="auto"/>
            </w:tcBorders>
          </w:tcPr>
          <w:p w14:paraId="157D03C0" w14:textId="77777777" w:rsidR="005A30AF" w:rsidRPr="008C6BE5" w:rsidRDefault="005A30AF" w:rsidP="008C6BE5">
            <w:pPr>
              <w:jc w:val="both"/>
              <w:rPr>
                <w:rFonts w:ascii="Times New Roman" w:hAnsi="Times New Roman" w:cs="Times New Roman"/>
                <w:sz w:val="24"/>
                <w:szCs w:val="24"/>
              </w:rPr>
            </w:pPr>
            <w:r w:rsidRPr="008C6BE5">
              <w:rPr>
                <w:rFonts w:ascii="Times New Roman" w:hAnsi="Times New Roman" w:cs="Times New Roman"/>
                <w:sz w:val="24"/>
                <w:szCs w:val="24"/>
              </w:rPr>
              <w:t>8 (2)</w:t>
            </w:r>
          </w:p>
        </w:tc>
      </w:tr>
      <w:tr w:rsidR="008C6BE5" w:rsidRPr="008C6BE5" w14:paraId="66DD1D18" w14:textId="77777777" w:rsidTr="00F22621">
        <w:trPr>
          <w:jc w:val="center"/>
        </w:trPr>
        <w:tc>
          <w:tcPr>
            <w:tcW w:w="4957" w:type="dxa"/>
            <w:tcBorders>
              <w:top w:val="single" w:sz="4" w:space="0" w:color="auto"/>
              <w:bottom w:val="single" w:sz="4" w:space="0" w:color="auto"/>
            </w:tcBorders>
          </w:tcPr>
          <w:p w14:paraId="589E74C5" w14:textId="77777777" w:rsidR="005A30AF" w:rsidRPr="008C6BE5" w:rsidRDefault="005A30AF" w:rsidP="008C6BE5">
            <w:pPr>
              <w:jc w:val="both"/>
              <w:rPr>
                <w:rFonts w:ascii="Times New Roman" w:hAnsi="Times New Roman" w:cs="Times New Roman"/>
                <w:sz w:val="24"/>
                <w:szCs w:val="24"/>
              </w:rPr>
            </w:pPr>
            <w:r w:rsidRPr="008C6BE5">
              <w:rPr>
                <w:rFonts w:ascii="Times New Roman" w:hAnsi="Times New Roman" w:cs="Times New Roman"/>
                <w:sz w:val="24"/>
                <w:szCs w:val="24"/>
              </w:rPr>
              <w:t>2.1.3 Impacts from non-standard operating procedure</w:t>
            </w:r>
          </w:p>
        </w:tc>
        <w:tc>
          <w:tcPr>
            <w:tcW w:w="1984" w:type="dxa"/>
          </w:tcPr>
          <w:p w14:paraId="51F27ED6" w14:textId="77777777" w:rsidR="005A30AF" w:rsidRPr="008C6BE5" w:rsidRDefault="005A30AF" w:rsidP="008C6BE5">
            <w:pPr>
              <w:jc w:val="both"/>
              <w:rPr>
                <w:rFonts w:ascii="Times New Roman" w:hAnsi="Times New Roman" w:cs="Times New Roman"/>
                <w:sz w:val="24"/>
                <w:szCs w:val="24"/>
              </w:rPr>
            </w:pPr>
            <w:r w:rsidRPr="008C6BE5">
              <w:rPr>
                <w:rFonts w:ascii="Times New Roman" w:hAnsi="Times New Roman" w:cs="Times New Roman"/>
                <w:sz w:val="24"/>
                <w:szCs w:val="24"/>
              </w:rPr>
              <w:t>88 (21)</w:t>
            </w:r>
          </w:p>
        </w:tc>
        <w:tc>
          <w:tcPr>
            <w:tcW w:w="2126" w:type="dxa"/>
            <w:tcBorders>
              <w:right w:val="single" w:sz="4" w:space="0" w:color="auto"/>
            </w:tcBorders>
          </w:tcPr>
          <w:p w14:paraId="04124634" w14:textId="77777777" w:rsidR="005A30AF" w:rsidRPr="008C6BE5" w:rsidRDefault="005A30AF" w:rsidP="008C6BE5">
            <w:pPr>
              <w:jc w:val="both"/>
              <w:rPr>
                <w:rFonts w:ascii="Times New Roman" w:hAnsi="Times New Roman" w:cs="Times New Roman"/>
                <w:sz w:val="24"/>
                <w:szCs w:val="24"/>
              </w:rPr>
            </w:pPr>
            <w:r w:rsidRPr="008C6BE5">
              <w:rPr>
                <w:rFonts w:ascii="Times New Roman" w:hAnsi="Times New Roman" w:cs="Times New Roman"/>
                <w:sz w:val="24"/>
                <w:szCs w:val="24"/>
              </w:rPr>
              <w:t>12 (3)</w:t>
            </w:r>
          </w:p>
        </w:tc>
      </w:tr>
      <w:tr w:rsidR="008C6BE5" w:rsidRPr="008C6BE5" w14:paraId="325AB31F" w14:textId="77777777" w:rsidTr="00F22621">
        <w:trPr>
          <w:jc w:val="center"/>
        </w:trPr>
        <w:tc>
          <w:tcPr>
            <w:tcW w:w="4957" w:type="dxa"/>
            <w:tcBorders>
              <w:top w:val="single" w:sz="4" w:space="0" w:color="auto"/>
              <w:bottom w:val="single" w:sz="4" w:space="0" w:color="auto"/>
            </w:tcBorders>
          </w:tcPr>
          <w:p w14:paraId="4BB20AFE" w14:textId="77777777" w:rsidR="005A30AF" w:rsidRPr="008C6BE5" w:rsidRDefault="005A30AF" w:rsidP="008C6BE5">
            <w:pPr>
              <w:jc w:val="both"/>
              <w:rPr>
                <w:rFonts w:ascii="Times New Roman" w:hAnsi="Times New Roman" w:cs="Times New Roman"/>
                <w:sz w:val="24"/>
                <w:szCs w:val="24"/>
              </w:rPr>
            </w:pPr>
            <w:r w:rsidRPr="008C6BE5">
              <w:rPr>
                <w:rFonts w:ascii="Times New Roman" w:hAnsi="Times New Roman" w:cs="Times New Roman"/>
                <w:sz w:val="24"/>
                <w:szCs w:val="24"/>
              </w:rPr>
              <w:t>2.1.4 Impacts from deviation from base-line conditions</w:t>
            </w:r>
          </w:p>
        </w:tc>
        <w:tc>
          <w:tcPr>
            <w:tcW w:w="1984" w:type="dxa"/>
          </w:tcPr>
          <w:p w14:paraId="085C93FC" w14:textId="77777777" w:rsidR="005A30AF" w:rsidRPr="008C6BE5" w:rsidRDefault="005A30AF" w:rsidP="008C6BE5">
            <w:pPr>
              <w:jc w:val="both"/>
              <w:rPr>
                <w:rFonts w:ascii="Times New Roman" w:hAnsi="Times New Roman" w:cs="Times New Roman"/>
                <w:sz w:val="24"/>
                <w:szCs w:val="24"/>
              </w:rPr>
            </w:pPr>
            <w:r w:rsidRPr="008C6BE5">
              <w:rPr>
                <w:rFonts w:ascii="Times New Roman" w:hAnsi="Times New Roman" w:cs="Times New Roman"/>
                <w:sz w:val="24"/>
                <w:szCs w:val="24"/>
              </w:rPr>
              <w:t>96 (23)</w:t>
            </w:r>
          </w:p>
        </w:tc>
        <w:tc>
          <w:tcPr>
            <w:tcW w:w="2126" w:type="dxa"/>
            <w:tcBorders>
              <w:right w:val="single" w:sz="4" w:space="0" w:color="auto"/>
            </w:tcBorders>
          </w:tcPr>
          <w:p w14:paraId="0F74672B" w14:textId="77777777" w:rsidR="005A30AF" w:rsidRPr="008C6BE5" w:rsidRDefault="005A30AF" w:rsidP="008C6BE5">
            <w:pPr>
              <w:jc w:val="both"/>
              <w:rPr>
                <w:rFonts w:ascii="Times New Roman" w:hAnsi="Times New Roman" w:cs="Times New Roman"/>
                <w:sz w:val="24"/>
                <w:szCs w:val="24"/>
              </w:rPr>
            </w:pPr>
            <w:r w:rsidRPr="008C6BE5">
              <w:rPr>
                <w:rFonts w:ascii="Times New Roman" w:hAnsi="Times New Roman" w:cs="Times New Roman"/>
                <w:sz w:val="24"/>
                <w:szCs w:val="24"/>
              </w:rPr>
              <w:t>4 (1)</w:t>
            </w:r>
          </w:p>
        </w:tc>
      </w:tr>
      <w:tr w:rsidR="008C6BE5" w:rsidRPr="008C6BE5" w14:paraId="23DFCB74" w14:textId="77777777" w:rsidTr="00F22621">
        <w:trPr>
          <w:jc w:val="center"/>
        </w:trPr>
        <w:tc>
          <w:tcPr>
            <w:tcW w:w="4957" w:type="dxa"/>
            <w:tcBorders>
              <w:top w:val="single" w:sz="4" w:space="0" w:color="auto"/>
              <w:bottom w:val="single" w:sz="4" w:space="0" w:color="auto"/>
            </w:tcBorders>
            <w:shd w:val="clear" w:color="auto" w:fill="D9D9D9" w:themeFill="background1" w:themeFillShade="D9"/>
          </w:tcPr>
          <w:p w14:paraId="5C966907" w14:textId="77777777" w:rsidR="005A30AF" w:rsidRPr="008C6BE5" w:rsidRDefault="005A30AF" w:rsidP="008C6BE5">
            <w:pPr>
              <w:jc w:val="both"/>
              <w:rPr>
                <w:rFonts w:ascii="Times New Roman" w:hAnsi="Times New Roman" w:cs="Times New Roman"/>
                <w:sz w:val="24"/>
                <w:szCs w:val="24"/>
              </w:rPr>
            </w:pPr>
            <w:r w:rsidRPr="008C6BE5">
              <w:rPr>
                <w:rFonts w:ascii="Times New Roman" w:hAnsi="Times New Roman" w:cs="Times New Roman"/>
                <w:sz w:val="24"/>
                <w:szCs w:val="24"/>
              </w:rPr>
              <w:t>2.2 Identification of impacts</w:t>
            </w:r>
          </w:p>
        </w:tc>
        <w:tc>
          <w:tcPr>
            <w:tcW w:w="1984" w:type="dxa"/>
            <w:shd w:val="clear" w:color="auto" w:fill="D9D9D9" w:themeFill="background1" w:themeFillShade="D9"/>
          </w:tcPr>
          <w:p w14:paraId="1148174C" w14:textId="77777777" w:rsidR="005A30AF" w:rsidRPr="008C6BE5" w:rsidRDefault="005A30AF" w:rsidP="008C6BE5">
            <w:pPr>
              <w:jc w:val="both"/>
              <w:rPr>
                <w:rFonts w:ascii="Times New Roman" w:hAnsi="Times New Roman" w:cs="Times New Roman"/>
                <w:sz w:val="24"/>
                <w:szCs w:val="24"/>
              </w:rPr>
            </w:pPr>
            <w:r w:rsidRPr="008C6BE5">
              <w:rPr>
                <w:rFonts w:ascii="Times New Roman" w:hAnsi="Times New Roman" w:cs="Times New Roman"/>
                <w:sz w:val="24"/>
                <w:szCs w:val="24"/>
              </w:rPr>
              <w:t>92 (22)</w:t>
            </w:r>
          </w:p>
        </w:tc>
        <w:tc>
          <w:tcPr>
            <w:tcW w:w="2126" w:type="dxa"/>
            <w:tcBorders>
              <w:right w:val="single" w:sz="4" w:space="0" w:color="auto"/>
            </w:tcBorders>
            <w:shd w:val="clear" w:color="auto" w:fill="D9D9D9" w:themeFill="background1" w:themeFillShade="D9"/>
          </w:tcPr>
          <w:p w14:paraId="7DA69B6E" w14:textId="77777777" w:rsidR="005A30AF" w:rsidRPr="008C6BE5" w:rsidRDefault="005A30AF" w:rsidP="008C6BE5">
            <w:pPr>
              <w:jc w:val="both"/>
              <w:rPr>
                <w:rFonts w:ascii="Times New Roman" w:hAnsi="Times New Roman" w:cs="Times New Roman"/>
                <w:sz w:val="24"/>
                <w:szCs w:val="24"/>
              </w:rPr>
            </w:pPr>
            <w:r w:rsidRPr="008C6BE5">
              <w:rPr>
                <w:rFonts w:ascii="Times New Roman" w:hAnsi="Times New Roman" w:cs="Times New Roman"/>
                <w:sz w:val="24"/>
                <w:szCs w:val="24"/>
              </w:rPr>
              <w:t>8 (2)</w:t>
            </w:r>
          </w:p>
        </w:tc>
      </w:tr>
      <w:tr w:rsidR="008C6BE5" w:rsidRPr="008C6BE5" w14:paraId="428D4712" w14:textId="77777777" w:rsidTr="00F22621">
        <w:trPr>
          <w:jc w:val="center"/>
        </w:trPr>
        <w:tc>
          <w:tcPr>
            <w:tcW w:w="4957" w:type="dxa"/>
            <w:tcBorders>
              <w:top w:val="single" w:sz="4" w:space="0" w:color="auto"/>
              <w:bottom w:val="single" w:sz="4" w:space="0" w:color="auto"/>
            </w:tcBorders>
          </w:tcPr>
          <w:p w14:paraId="5B8CE4CD" w14:textId="77777777" w:rsidR="005A30AF" w:rsidRPr="008C6BE5" w:rsidRDefault="005A30AF" w:rsidP="008C6BE5">
            <w:pPr>
              <w:jc w:val="both"/>
              <w:rPr>
                <w:rFonts w:ascii="Times New Roman" w:hAnsi="Times New Roman" w:cs="Times New Roman"/>
                <w:sz w:val="24"/>
                <w:szCs w:val="24"/>
              </w:rPr>
            </w:pPr>
            <w:r w:rsidRPr="008C6BE5">
              <w:rPr>
                <w:rFonts w:ascii="Times New Roman" w:hAnsi="Times New Roman" w:cs="Times New Roman"/>
                <w:sz w:val="24"/>
                <w:szCs w:val="24"/>
              </w:rPr>
              <w:t>2.2.1 Impacts identification methodology</w:t>
            </w:r>
          </w:p>
        </w:tc>
        <w:tc>
          <w:tcPr>
            <w:tcW w:w="1984" w:type="dxa"/>
          </w:tcPr>
          <w:p w14:paraId="47326723" w14:textId="77777777" w:rsidR="005A30AF" w:rsidRPr="008C6BE5" w:rsidRDefault="005A30AF" w:rsidP="008C6BE5">
            <w:pPr>
              <w:jc w:val="both"/>
              <w:rPr>
                <w:rFonts w:ascii="Times New Roman" w:hAnsi="Times New Roman" w:cs="Times New Roman"/>
                <w:sz w:val="24"/>
                <w:szCs w:val="24"/>
              </w:rPr>
            </w:pPr>
            <w:r w:rsidRPr="008C6BE5">
              <w:rPr>
                <w:rFonts w:ascii="Times New Roman" w:hAnsi="Times New Roman" w:cs="Times New Roman"/>
                <w:sz w:val="24"/>
                <w:szCs w:val="24"/>
              </w:rPr>
              <w:t>96 (23)</w:t>
            </w:r>
          </w:p>
        </w:tc>
        <w:tc>
          <w:tcPr>
            <w:tcW w:w="2126" w:type="dxa"/>
            <w:tcBorders>
              <w:right w:val="single" w:sz="4" w:space="0" w:color="auto"/>
            </w:tcBorders>
          </w:tcPr>
          <w:p w14:paraId="14A67E7D" w14:textId="77777777" w:rsidR="005A30AF" w:rsidRPr="008C6BE5" w:rsidRDefault="005A30AF" w:rsidP="008C6BE5">
            <w:pPr>
              <w:jc w:val="both"/>
              <w:rPr>
                <w:rFonts w:ascii="Times New Roman" w:hAnsi="Times New Roman" w:cs="Times New Roman"/>
                <w:sz w:val="24"/>
                <w:szCs w:val="24"/>
              </w:rPr>
            </w:pPr>
            <w:r w:rsidRPr="008C6BE5">
              <w:rPr>
                <w:rFonts w:ascii="Times New Roman" w:hAnsi="Times New Roman" w:cs="Times New Roman"/>
                <w:sz w:val="24"/>
                <w:szCs w:val="24"/>
              </w:rPr>
              <w:t>4 (1)</w:t>
            </w:r>
          </w:p>
        </w:tc>
      </w:tr>
      <w:tr w:rsidR="008C6BE5" w:rsidRPr="008C6BE5" w14:paraId="0627C476" w14:textId="77777777" w:rsidTr="00F22621">
        <w:trPr>
          <w:jc w:val="center"/>
        </w:trPr>
        <w:tc>
          <w:tcPr>
            <w:tcW w:w="4957" w:type="dxa"/>
            <w:tcBorders>
              <w:top w:val="single" w:sz="4" w:space="0" w:color="auto"/>
              <w:bottom w:val="single" w:sz="4" w:space="0" w:color="auto"/>
            </w:tcBorders>
          </w:tcPr>
          <w:p w14:paraId="40EC4D0A" w14:textId="77777777" w:rsidR="005A30AF" w:rsidRPr="008C6BE5" w:rsidRDefault="005A30AF" w:rsidP="008C6BE5">
            <w:pPr>
              <w:jc w:val="both"/>
              <w:rPr>
                <w:rFonts w:ascii="Times New Roman" w:hAnsi="Times New Roman" w:cs="Times New Roman"/>
                <w:sz w:val="24"/>
                <w:szCs w:val="24"/>
              </w:rPr>
            </w:pPr>
            <w:r w:rsidRPr="008C6BE5">
              <w:rPr>
                <w:rFonts w:ascii="Times New Roman" w:hAnsi="Times New Roman" w:cs="Times New Roman"/>
                <w:sz w:val="24"/>
                <w:szCs w:val="24"/>
              </w:rPr>
              <w:t>2.2.2 Impact identification method used</w:t>
            </w:r>
          </w:p>
        </w:tc>
        <w:tc>
          <w:tcPr>
            <w:tcW w:w="1984" w:type="dxa"/>
          </w:tcPr>
          <w:p w14:paraId="445447C2" w14:textId="77777777" w:rsidR="005A30AF" w:rsidRPr="008C6BE5" w:rsidRDefault="005A30AF" w:rsidP="008C6BE5">
            <w:pPr>
              <w:jc w:val="both"/>
              <w:rPr>
                <w:rFonts w:ascii="Times New Roman" w:hAnsi="Times New Roman" w:cs="Times New Roman"/>
                <w:sz w:val="24"/>
                <w:szCs w:val="24"/>
              </w:rPr>
            </w:pPr>
            <w:r w:rsidRPr="008C6BE5">
              <w:rPr>
                <w:rFonts w:ascii="Times New Roman" w:hAnsi="Times New Roman" w:cs="Times New Roman"/>
                <w:sz w:val="24"/>
                <w:szCs w:val="24"/>
              </w:rPr>
              <w:t>84 (20)</w:t>
            </w:r>
          </w:p>
        </w:tc>
        <w:tc>
          <w:tcPr>
            <w:tcW w:w="2126" w:type="dxa"/>
            <w:tcBorders>
              <w:right w:val="single" w:sz="4" w:space="0" w:color="auto"/>
            </w:tcBorders>
          </w:tcPr>
          <w:p w14:paraId="08DE7C84" w14:textId="77777777" w:rsidR="005A30AF" w:rsidRPr="008C6BE5" w:rsidRDefault="005A30AF" w:rsidP="008C6BE5">
            <w:pPr>
              <w:jc w:val="both"/>
              <w:rPr>
                <w:rFonts w:ascii="Times New Roman" w:hAnsi="Times New Roman" w:cs="Times New Roman"/>
                <w:sz w:val="24"/>
                <w:szCs w:val="24"/>
              </w:rPr>
            </w:pPr>
            <w:r w:rsidRPr="008C6BE5">
              <w:rPr>
                <w:rFonts w:ascii="Times New Roman" w:hAnsi="Times New Roman" w:cs="Times New Roman"/>
                <w:sz w:val="24"/>
                <w:szCs w:val="24"/>
              </w:rPr>
              <w:t>12 (3)</w:t>
            </w:r>
          </w:p>
        </w:tc>
      </w:tr>
      <w:tr w:rsidR="008C6BE5" w:rsidRPr="008C6BE5" w14:paraId="14CA9B70" w14:textId="77777777" w:rsidTr="00F22621">
        <w:trPr>
          <w:jc w:val="center"/>
        </w:trPr>
        <w:tc>
          <w:tcPr>
            <w:tcW w:w="4957" w:type="dxa"/>
            <w:tcBorders>
              <w:top w:val="single" w:sz="4" w:space="0" w:color="auto"/>
              <w:bottom w:val="single" w:sz="4" w:space="0" w:color="auto"/>
            </w:tcBorders>
            <w:shd w:val="clear" w:color="auto" w:fill="D9D9D9" w:themeFill="background1" w:themeFillShade="D9"/>
          </w:tcPr>
          <w:p w14:paraId="3EA89F2F" w14:textId="77777777" w:rsidR="005A30AF" w:rsidRPr="008C6BE5" w:rsidRDefault="005A30AF" w:rsidP="008C6BE5">
            <w:pPr>
              <w:jc w:val="both"/>
              <w:rPr>
                <w:rFonts w:ascii="Times New Roman" w:hAnsi="Times New Roman" w:cs="Times New Roman"/>
                <w:sz w:val="24"/>
                <w:szCs w:val="24"/>
              </w:rPr>
            </w:pPr>
            <w:r w:rsidRPr="008C6BE5">
              <w:rPr>
                <w:rFonts w:ascii="Times New Roman" w:hAnsi="Times New Roman" w:cs="Times New Roman"/>
                <w:sz w:val="24"/>
                <w:szCs w:val="24"/>
              </w:rPr>
              <w:t>2.3 Scoping</w:t>
            </w:r>
          </w:p>
        </w:tc>
        <w:tc>
          <w:tcPr>
            <w:tcW w:w="1984" w:type="dxa"/>
            <w:shd w:val="clear" w:color="auto" w:fill="D9D9D9" w:themeFill="background1" w:themeFillShade="D9"/>
          </w:tcPr>
          <w:p w14:paraId="65EFB061" w14:textId="77777777" w:rsidR="005A30AF" w:rsidRPr="008C6BE5" w:rsidRDefault="005A30AF" w:rsidP="008C6BE5">
            <w:pPr>
              <w:jc w:val="both"/>
              <w:rPr>
                <w:rFonts w:ascii="Times New Roman" w:hAnsi="Times New Roman" w:cs="Times New Roman"/>
                <w:sz w:val="24"/>
                <w:szCs w:val="24"/>
              </w:rPr>
            </w:pPr>
            <w:r w:rsidRPr="008C6BE5">
              <w:rPr>
                <w:rFonts w:ascii="Times New Roman" w:hAnsi="Times New Roman" w:cs="Times New Roman"/>
                <w:sz w:val="24"/>
                <w:szCs w:val="24"/>
              </w:rPr>
              <w:t>96 (23)</w:t>
            </w:r>
          </w:p>
        </w:tc>
        <w:tc>
          <w:tcPr>
            <w:tcW w:w="2126" w:type="dxa"/>
            <w:tcBorders>
              <w:right w:val="single" w:sz="4" w:space="0" w:color="auto"/>
            </w:tcBorders>
            <w:shd w:val="clear" w:color="auto" w:fill="D9D9D9" w:themeFill="background1" w:themeFillShade="D9"/>
          </w:tcPr>
          <w:p w14:paraId="54A1E33F" w14:textId="77777777" w:rsidR="005A30AF" w:rsidRPr="008C6BE5" w:rsidRDefault="005A30AF" w:rsidP="008C6BE5">
            <w:pPr>
              <w:jc w:val="both"/>
              <w:rPr>
                <w:rFonts w:ascii="Times New Roman" w:hAnsi="Times New Roman" w:cs="Times New Roman"/>
                <w:sz w:val="24"/>
                <w:szCs w:val="24"/>
              </w:rPr>
            </w:pPr>
            <w:r w:rsidRPr="008C6BE5">
              <w:rPr>
                <w:rFonts w:ascii="Times New Roman" w:hAnsi="Times New Roman" w:cs="Times New Roman"/>
                <w:sz w:val="24"/>
                <w:szCs w:val="24"/>
              </w:rPr>
              <w:t>4 (1)</w:t>
            </w:r>
          </w:p>
        </w:tc>
      </w:tr>
      <w:tr w:rsidR="008C6BE5" w:rsidRPr="008C6BE5" w14:paraId="1F0184C4" w14:textId="77777777" w:rsidTr="00F22621">
        <w:trPr>
          <w:jc w:val="center"/>
        </w:trPr>
        <w:tc>
          <w:tcPr>
            <w:tcW w:w="4957" w:type="dxa"/>
            <w:tcBorders>
              <w:top w:val="single" w:sz="4" w:space="0" w:color="auto"/>
              <w:bottom w:val="single" w:sz="4" w:space="0" w:color="auto"/>
            </w:tcBorders>
          </w:tcPr>
          <w:p w14:paraId="3BB9C911" w14:textId="77777777" w:rsidR="005A30AF" w:rsidRPr="008C6BE5" w:rsidRDefault="005A30AF" w:rsidP="008C6BE5">
            <w:pPr>
              <w:jc w:val="both"/>
              <w:rPr>
                <w:rFonts w:ascii="Times New Roman" w:hAnsi="Times New Roman" w:cs="Times New Roman"/>
                <w:sz w:val="24"/>
                <w:szCs w:val="24"/>
              </w:rPr>
            </w:pPr>
            <w:r w:rsidRPr="008C6BE5">
              <w:rPr>
                <w:rFonts w:ascii="Times New Roman" w:hAnsi="Times New Roman" w:cs="Times New Roman"/>
                <w:sz w:val="24"/>
                <w:szCs w:val="24"/>
              </w:rPr>
              <w:t>2.3.1 Contact general public and special interest groups</w:t>
            </w:r>
          </w:p>
        </w:tc>
        <w:tc>
          <w:tcPr>
            <w:tcW w:w="1984" w:type="dxa"/>
          </w:tcPr>
          <w:p w14:paraId="61635F8D" w14:textId="77777777" w:rsidR="005A30AF" w:rsidRPr="008C6BE5" w:rsidRDefault="005A30AF" w:rsidP="008C6BE5">
            <w:pPr>
              <w:jc w:val="both"/>
              <w:rPr>
                <w:rFonts w:ascii="Times New Roman" w:hAnsi="Times New Roman" w:cs="Times New Roman"/>
                <w:sz w:val="24"/>
                <w:szCs w:val="24"/>
              </w:rPr>
            </w:pPr>
            <w:r w:rsidRPr="008C6BE5">
              <w:rPr>
                <w:rFonts w:ascii="Times New Roman" w:hAnsi="Times New Roman" w:cs="Times New Roman"/>
                <w:sz w:val="24"/>
                <w:szCs w:val="24"/>
              </w:rPr>
              <w:t>96 (23)</w:t>
            </w:r>
          </w:p>
          <w:p w14:paraId="3C557DEA" w14:textId="77777777" w:rsidR="005A30AF" w:rsidRPr="008C6BE5" w:rsidRDefault="005A30AF" w:rsidP="008C6BE5">
            <w:pPr>
              <w:jc w:val="both"/>
              <w:rPr>
                <w:rFonts w:ascii="Times New Roman" w:hAnsi="Times New Roman" w:cs="Times New Roman"/>
                <w:sz w:val="24"/>
                <w:szCs w:val="24"/>
              </w:rPr>
            </w:pPr>
            <w:r w:rsidRPr="008C6BE5">
              <w:rPr>
                <w:rFonts w:ascii="Times New Roman" w:hAnsi="Times New Roman" w:cs="Times New Roman"/>
                <w:sz w:val="24"/>
                <w:szCs w:val="24"/>
              </w:rPr>
              <w:t>N/A (1)</w:t>
            </w:r>
          </w:p>
        </w:tc>
        <w:tc>
          <w:tcPr>
            <w:tcW w:w="2126" w:type="dxa"/>
            <w:tcBorders>
              <w:right w:val="single" w:sz="4" w:space="0" w:color="auto"/>
            </w:tcBorders>
          </w:tcPr>
          <w:p w14:paraId="6EEC9181" w14:textId="77777777" w:rsidR="005A30AF" w:rsidRPr="008C6BE5" w:rsidRDefault="005A30AF" w:rsidP="008C6BE5">
            <w:pPr>
              <w:jc w:val="both"/>
              <w:rPr>
                <w:rFonts w:ascii="Times New Roman" w:hAnsi="Times New Roman" w:cs="Times New Roman"/>
                <w:sz w:val="24"/>
                <w:szCs w:val="24"/>
              </w:rPr>
            </w:pPr>
            <w:r w:rsidRPr="008C6BE5">
              <w:rPr>
                <w:rFonts w:ascii="Times New Roman" w:hAnsi="Times New Roman" w:cs="Times New Roman"/>
                <w:sz w:val="24"/>
                <w:szCs w:val="24"/>
              </w:rPr>
              <w:t>0</w:t>
            </w:r>
          </w:p>
          <w:p w14:paraId="0496FB07" w14:textId="77777777" w:rsidR="005A30AF" w:rsidRPr="008C6BE5" w:rsidRDefault="005A30AF" w:rsidP="008C6BE5">
            <w:pPr>
              <w:jc w:val="both"/>
              <w:rPr>
                <w:rFonts w:ascii="Times New Roman" w:hAnsi="Times New Roman" w:cs="Times New Roman"/>
                <w:sz w:val="24"/>
                <w:szCs w:val="24"/>
              </w:rPr>
            </w:pPr>
            <w:r w:rsidRPr="008C6BE5">
              <w:rPr>
                <w:rFonts w:ascii="Times New Roman" w:hAnsi="Times New Roman" w:cs="Times New Roman"/>
                <w:sz w:val="24"/>
                <w:szCs w:val="24"/>
              </w:rPr>
              <w:t>N/A (1)</w:t>
            </w:r>
          </w:p>
        </w:tc>
      </w:tr>
      <w:tr w:rsidR="008C6BE5" w:rsidRPr="008C6BE5" w14:paraId="61E046A2" w14:textId="77777777" w:rsidTr="00F22621">
        <w:trPr>
          <w:jc w:val="center"/>
        </w:trPr>
        <w:tc>
          <w:tcPr>
            <w:tcW w:w="4957" w:type="dxa"/>
            <w:tcBorders>
              <w:top w:val="single" w:sz="4" w:space="0" w:color="auto"/>
              <w:bottom w:val="single" w:sz="4" w:space="0" w:color="auto"/>
            </w:tcBorders>
          </w:tcPr>
          <w:p w14:paraId="184F1119" w14:textId="77777777" w:rsidR="005A30AF" w:rsidRPr="008C6BE5" w:rsidRDefault="005A30AF" w:rsidP="008C6BE5">
            <w:pPr>
              <w:jc w:val="both"/>
              <w:rPr>
                <w:rFonts w:ascii="Times New Roman" w:hAnsi="Times New Roman" w:cs="Times New Roman"/>
                <w:sz w:val="24"/>
                <w:szCs w:val="24"/>
              </w:rPr>
            </w:pPr>
            <w:r w:rsidRPr="008C6BE5">
              <w:rPr>
                <w:rFonts w:ascii="Times New Roman" w:hAnsi="Times New Roman" w:cs="Times New Roman"/>
                <w:sz w:val="24"/>
                <w:szCs w:val="24"/>
              </w:rPr>
              <w:t>2.3.2 Collect opinions and concerns of I&amp;APs</w:t>
            </w:r>
          </w:p>
        </w:tc>
        <w:tc>
          <w:tcPr>
            <w:tcW w:w="1984" w:type="dxa"/>
          </w:tcPr>
          <w:p w14:paraId="2C4FA0E8" w14:textId="77777777" w:rsidR="005A30AF" w:rsidRPr="008C6BE5" w:rsidRDefault="005A30AF" w:rsidP="008C6BE5">
            <w:pPr>
              <w:jc w:val="both"/>
              <w:rPr>
                <w:rFonts w:ascii="Times New Roman" w:hAnsi="Times New Roman" w:cs="Times New Roman"/>
                <w:sz w:val="24"/>
                <w:szCs w:val="24"/>
              </w:rPr>
            </w:pPr>
            <w:r w:rsidRPr="008C6BE5">
              <w:rPr>
                <w:rFonts w:ascii="Times New Roman" w:hAnsi="Times New Roman" w:cs="Times New Roman"/>
                <w:sz w:val="24"/>
                <w:szCs w:val="24"/>
              </w:rPr>
              <w:t>96 (23)</w:t>
            </w:r>
          </w:p>
          <w:p w14:paraId="05DCC04C" w14:textId="77777777" w:rsidR="005A30AF" w:rsidRPr="008C6BE5" w:rsidRDefault="005A30AF" w:rsidP="008C6BE5">
            <w:pPr>
              <w:jc w:val="both"/>
              <w:rPr>
                <w:rFonts w:ascii="Times New Roman" w:hAnsi="Times New Roman" w:cs="Times New Roman"/>
                <w:sz w:val="24"/>
                <w:szCs w:val="24"/>
              </w:rPr>
            </w:pPr>
            <w:r w:rsidRPr="008C6BE5">
              <w:rPr>
                <w:rFonts w:ascii="Times New Roman" w:hAnsi="Times New Roman" w:cs="Times New Roman"/>
                <w:sz w:val="24"/>
                <w:szCs w:val="24"/>
              </w:rPr>
              <w:t>N/A (1)</w:t>
            </w:r>
          </w:p>
        </w:tc>
        <w:tc>
          <w:tcPr>
            <w:tcW w:w="2126" w:type="dxa"/>
            <w:tcBorders>
              <w:right w:val="single" w:sz="4" w:space="0" w:color="auto"/>
            </w:tcBorders>
          </w:tcPr>
          <w:p w14:paraId="6F374016" w14:textId="77777777" w:rsidR="005A30AF" w:rsidRPr="008C6BE5" w:rsidRDefault="005A30AF" w:rsidP="008C6BE5">
            <w:pPr>
              <w:jc w:val="both"/>
              <w:rPr>
                <w:rFonts w:ascii="Times New Roman" w:hAnsi="Times New Roman" w:cs="Times New Roman"/>
                <w:sz w:val="24"/>
                <w:szCs w:val="24"/>
              </w:rPr>
            </w:pPr>
            <w:r w:rsidRPr="008C6BE5">
              <w:rPr>
                <w:rFonts w:ascii="Times New Roman" w:hAnsi="Times New Roman" w:cs="Times New Roman"/>
                <w:sz w:val="24"/>
                <w:szCs w:val="24"/>
              </w:rPr>
              <w:t>0</w:t>
            </w:r>
          </w:p>
          <w:p w14:paraId="35A2702C" w14:textId="77777777" w:rsidR="005A30AF" w:rsidRPr="008C6BE5" w:rsidRDefault="005A30AF" w:rsidP="008C6BE5">
            <w:pPr>
              <w:jc w:val="both"/>
              <w:rPr>
                <w:rFonts w:ascii="Times New Roman" w:hAnsi="Times New Roman" w:cs="Times New Roman"/>
                <w:sz w:val="24"/>
                <w:szCs w:val="24"/>
              </w:rPr>
            </w:pPr>
            <w:r w:rsidRPr="008C6BE5">
              <w:rPr>
                <w:rFonts w:ascii="Times New Roman" w:hAnsi="Times New Roman" w:cs="Times New Roman"/>
                <w:sz w:val="24"/>
                <w:szCs w:val="24"/>
              </w:rPr>
              <w:t>N/A (1)</w:t>
            </w:r>
          </w:p>
        </w:tc>
      </w:tr>
      <w:tr w:rsidR="008C6BE5" w:rsidRPr="008C6BE5" w14:paraId="339F8866" w14:textId="77777777" w:rsidTr="00F22621">
        <w:trPr>
          <w:jc w:val="center"/>
        </w:trPr>
        <w:tc>
          <w:tcPr>
            <w:tcW w:w="4957" w:type="dxa"/>
            <w:tcBorders>
              <w:top w:val="single" w:sz="4" w:space="0" w:color="auto"/>
              <w:bottom w:val="single" w:sz="4" w:space="0" w:color="auto"/>
            </w:tcBorders>
          </w:tcPr>
          <w:p w14:paraId="74028DCA" w14:textId="77777777" w:rsidR="005A30AF" w:rsidRPr="008C6BE5" w:rsidRDefault="005A30AF" w:rsidP="008C6BE5">
            <w:pPr>
              <w:jc w:val="both"/>
              <w:rPr>
                <w:rFonts w:ascii="Times New Roman" w:hAnsi="Times New Roman" w:cs="Times New Roman"/>
                <w:sz w:val="24"/>
                <w:szCs w:val="24"/>
              </w:rPr>
            </w:pPr>
            <w:r w:rsidRPr="008C6BE5">
              <w:rPr>
                <w:rFonts w:ascii="Times New Roman" w:hAnsi="Times New Roman" w:cs="Times New Roman"/>
                <w:sz w:val="24"/>
                <w:szCs w:val="24"/>
              </w:rPr>
              <w:t>2.3.3 Key impacts</w:t>
            </w:r>
          </w:p>
        </w:tc>
        <w:tc>
          <w:tcPr>
            <w:tcW w:w="1984" w:type="dxa"/>
          </w:tcPr>
          <w:p w14:paraId="21066F87" w14:textId="77777777" w:rsidR="005A30AF" w:rsidRPr="008C6BE5" w:rsidRDefault="005A30AF" w:rsidP="008C6BE5">
            <w:pPr>
              <w:jc w:val="both"/>
              <w:rPr>
                <w:rFonts w:ascii="Times New Roman" w:hAnsi="Times New Roman" w:cs="Times New Roman"/>
                <w:sz w:val="24"/>
                <w:szCs w:val="24"/>
              </w:rPr>
            </w:pPr>
            <w:r w:rsidRPr="008C6BE5">
              <w:rPr>
                <w:rFonts w:ascii="Times New Roman" w:hAnsi="Times New Roman" w:cs="Times New Roman"/>
                <w:sz w:val="24"/>
                <w:szCs w:val="24"/>
              </w:rPr>
              <w:t>96 (23)</w:t>
            </w:r>
          </w:p>
        </w:tc>
        <w:tc>
          <w:tcPr>
            <w:tcW w:w="2126" w:type="dxa"/>
            <w:tcBorders>
              <w:right w:val="single" w:sz="4" w:space="0" w:color="auto"/>
            </w:tcBorders>
          </w:tcPr>
          <w:p w14:paraId="5A094A5D" w14:textId="77777777" w:rsidR="005A30AF" w:rsidRPr="008C6BE5" w:rsidRDefault="005A30AF" w:rsidP="008C6BE5">
            <w:pPr>
              <w:jc w:val="both"/>
              <w:rPr>
                <w:rFonts w:ascii="Times New Roman" w:hAnsi="Times New Roman" w:cs="Times New Roman"/>
                <w:sz w:val="24"/>
                <w:szCs w:val="24"/>
              </w:rPr>
            </w:pPr>
            <w:r w:rsidRPr="008C6BE5">
              <w:rPr>
                <w:rFonts w:ascii="Times New Roman" w:hAnsi="Times New Roman" w:cs="Times New Roman"/>
                <w:sz w:val="24"/>
                <w:szCs w:val="24"/>
              </w:rPr>
              <w:t>4 (1)</w:t>
            </w:r>
          </w:p>
        </w:tc>
      </w:tr>
      <w:tr w:rsidR="008C6BE5" w:rsidRPr="008C6BE5" w14:paraId="75EC4F13" w14:textId="77777777" w:rsidTr="00F22621">
        <w:trPr>
          <w:jc w:val="center"/>
        </w:trPr>
        <w:tc>
          <w:tcPr>
            <w:tcW w:w="4957" w:type="dxa"/>
            <w:tcBorders>
              <w:top w:val="single" w:sz="4" w:space="0" w:color="auto"/>
              <w:bottom w:val="single" w:sz="4" w:space="0" w:color="auto"/>
            </w:tcBorders>
            <w:shd w:val="clear" w:color="auto" w:fill="D9D9D9" w:themeFill="background1" w:themeFillShade="D9"/>
          </w:tcPr>
          <w:p w14:paraId="0A40746B" w14:textId="77777777" w:rsidR="005A30AF" w:rsidRPr="008C6BE5" w:rsidRDefault="005A30AF" w:rsidP="008C6BE5">
            <w:pPr>
              <w:jc w:val="both"/>
              <w:rPr>
                <w:rFonts w:ascii="Times New Roman" w:hAnsi="Times New Roman" w:cs="Times New Roman"/>
                <w:sz w:val="24"/>
                <w:szCs w:val="24"/>
              </w:rPr>
            </w:pPr>
            <w:r w:rsidRPr="008C6BE5">
              <w:rPr>
                <w:rFonts w:ascii="Times New Roman" w:hAnsi="Times New Roman" w:cs="Times New Roman"/>
                <w:sz w:val="24"/>
                <w:szCs w:val="24"/>
              </w:rPr>
              <w:t>2.4 Prediction of impact magnitude</w:t>
            </w:r>
          </w:p>
        </w:tc>
        <w:tc>
          <w:tcPr>
            <w:tcW w:w="1984" w:type="dxa"/>
            <w:shd w:val="clear" w:color="auto" w:fill="D9D9D9" w:themeFill="background1" w:themeFillShade="D9"/>
          </w:tcPr>
          <w:p w14:paraId="65BEEBA9" w14:textId="77777777" w:rsidR="005A30AF" w:rsidRPr="008C6BE5" w:rsidRDefault="005A30AF" w:rsidP="008C6BE5">
            <w:pPr>
              <w:jc w:val="both"/>
              <w:rPr>
                <w:rFonts w:ascii="Times New Roman" w:hAnsi="Times New Roman" w:cs="Times New Roman"/>
                <w:sz w:val="24"/>
                <w:szCs w:val="24"/>
              </w:rPr>
            </w:pPr>
            <w:r w:rsidRPr="008C6BE5">
              <w:rPr>
                <w:rFonts w:ascii="Times New Roman" w:hAnsi="Times New Roman" w:cs="Times New Roman"/>
                <w:sz w:val="24"/>
                <w:szCs w:val="24"/>
              </w:rPr>
              <w:t>79 (19)</w:t>
            </w:r>
          </w:p>
        </w:tc>
        <w:tc>
          <w:tcPr>
            <w:tcW w:w="2126" w:type="dxa"/>
            <w:tcBorders>
              <w:right w:val="single" w:sz="4" w:space="0" w:color="auto"/>
            </w:tcBorders>
            <w:shd w:val="clear" w:color="auto" w:fill="D9D9D9" w:themeFill="background1" w:themeFillShade="D9"/>
          </w:tcPr>
          <w:p w14:paraId="4F43DD3E" w14:textId="77777777" w:rsidR="005A30AF" w:rsidRPr="008C6BE5" w:rsidRDefault="005A30AF" w:rsidP="008C6BE5">
            <w:pPr>
              <w:jc w:val="both"/>
              <w:rPr>
                <w:rFonts w:ascii="Times New Roman" w:hAnsi="Times New Roman" w:cs="Times New Roman"/>
                <w:sz w:val="24"/>
                <w:szCs w:val="24"/>
              </w:rPr>
            </w:pPr>
            <w:r w:rsidRPr="008C6BE5">
              <w:rPr>
                <w:rFonts w:ascii="Times New Roman" w:hAnsi="Times New Roman" w:cs="Times New Roman"/>
                <w:sz w:val="24"/>
                <w:szCs w:val="24"/>
              </w:rPr>
              <w:t>21 (5)</w:t>
            </w:r>
          </w:p>
        </w:tc>
      </w:tr>
      <w:tr w:rsidR="008C6BE5" w:rsidRPr="008C6BE5" w14:paraId="5170A773" w14:textId="77777777" w:rsidTr="00F22621">
        <w:trPr>
          <w:jc w:val="center"/>
        </w:trPr>
        <w:tc>
          <w:tcPr>
            <w:tcW w:w="4957" w:type="dxa"/>
            <w:tcBorders>
              <w:top w:val="single" w:sz="4" w:space="0" w:color="auto"/>
              <w:bottom w:val="single" w:sz="4" w:space="0" w:color="auto"/>
            </w:tcBorders>
          </w:tcPr>
          <w:p w14:paraId="05A27A6D" w14:textId="77777777" w:rsidR="005A30AF" w:rsidRPr="008C6BE5" w:rsidRDefault="005A30AF" w:rsidP="008C6BE5">
            <w:pPr>
              <w:jc w:val="both"/>
              <w:rPr>
                <w:rFonts w:ascii="Times New Roman" w:hAnsi="Times New Roman" w:cs="Times New Roman"/>
                <w:sz w:val="24"/>
                <w:szCs w:val="24"/>
              </w:rPr>
            </w:pPr>
            <w:r w:rsidRPr="008C6BE5">
              <w:rPr>
                <w:rFonts w:ascii="Times New Roman" w:hAnsi="Times New Roman" w:cs="Times New Roman"/>
                <w:sz w:val="24"/>
                <w:szCs w:val="24"/>
              </w:rPr>
              <w:t>2.4.1 Data to estimate magnitude of main impacts</w:t>
            </w:r>
          </w:p>
        </w:tc>
        <w:tc>
          <w:tcPr>
            <w:tcW w:w="1984" w:type="dxa"/>
          </w:tcPr>
          <w:p w14:paraId="453F5814" w14:textId="77777777" w:rsidR="005A30AF" w:rsidRPr="008C6BE5" w:rsidRDefault="005A30AF" w:rsidP="008C6BE5">
            <w:pPr>
              <w:jc w:val="both"/>
              <w:rPr>
                <w:rFonts w:ascii="Times New Roman" w:hAnsi="Times New Roman" w:cs="Times New Roman"/>
                <w:sz w:val="24"/>
                <w:szCs w:val="24"/>
              </w:rPr>
            </w:pPr>
            <w:r w:rsidRPr="008C6BE5">
              <w:rPr>
                <w:rFonts w:ascii="Times New Roman" w:hAnsi="Times New Roman" w:cs="Times New Roman"/>
                <w:sz w:val="24"/>
                <w:szCs w:val="24"/>
              </w:rPr>
              <w:t>84 (20)</w:t>
            </w:r>
          </w:p>
        </w:tc>
        <w:tc>
          <w:tcPr>
            <w:tcW w:w="2126" w:type="dxa"/>
            <w:tcBorders>
              <w:right w:val="single" w:sz="4" w:space="0" w:color="auto"/>
            </w:tcBorders>
          </w:tcPr>
          <w:p w14:paraId="11FC8A2B" w14:textId="77777777" w:rsidR="005A30AF" w:rsidRPr="008C6BE5" w:rsidRDefault="005A30AF" w:rsidP="008C6BE5">
            <w:pPr>
              <w:jc w:val="both"/>
              <w:rPr>
                <w:rFonts w:ascii="Times New Roman" w:hAnsi="Times New Roman" w:cs="Times New Roman"/>
                <w:sz w:val="24"/>
                <w:szCs w:val="24"/>
              </w:rPr>
            </w:pPr>
            <w:r w:rsidRPr="008C6BE5">
              <w:rPr>
                <w:rFonts w:ascii="Times New Roman" w:hAnsi="Times New Roman" w:cs="Times New Roman"/>
                <w:sz w:val="24"/>
                <w:szCs w:val="24"/>
              </w:rPr>
              <w:t>17 (4)</w:t>
            </w:r>
          </w:p>
        </w:tc>
      </w:tr>
      <w:tr w:rsidR="008C6BE5" w:rsidRPr="008C6BE5" w14:paraId="6F57A641" w14:textId="77777777" w:rsidTr="00F22621">
        <w:trPr>
          <w:jc w:val="center"/>
        </w:trPr>
        <w:tc>
          <w:tcPr>
            <w:tcW w:w="4957" w:type="dxa"/>
            <w:tcBorders>
              <w:top w:val="single" w:sz="4" w:space="0" w:color="auto"/>
              <w:bottom w:val="single" w:sz="4" w:space="0" w:color="auto"/>
            </w:tcBorders>
          </w:tcPr>
          <w:p w14:paraId="69D4C556" w14:textId="77777777" w:rsidR="005A30AF" w:rsidRPr="008C6BE5" w:rsidRDefault="005A30AF" w:rsidP="008C6BE5">
            <w:pPr>
              <w:jc w:val="both"/>
              <w:rPr>
                <w:rFonts w:ascii="Times New Roman" w:hAnsi="Times New Roman" w:cs="Times New Roman"/>
                <w:sz w:val="24"/>
                <w:szCs w:val="24"/>
              </w:rPr>
            </w:pPr>
            <w:r w:rsidRPr="008C6BE5">
              <w:rPr>
                <w:rFonts w:ascii="Times New Roman" w:hAnsi="Times New Roman" w:cs="Times New Roman"/>
                <w:sz w:val="24"/>
                <w:szCs w:val="24"/>
              </w:rPr>
              <w:t>2.4.2 Methods used to predict impact magnitude</w:t>
            </w:r>
          </w:p>
        </w:tc>
        <w:tc>
          <w:tcPr>
            <w:tcW w:w="1984" w:type="dxa"/>
          </w:tcPr>
          <w:p w14:paraId="22A356ED" w14:textId="77777777" w:rsidR="005A30AF" w:rsidRPr="008C6BE5" w:rsidRDefault="005A30AF" w:rsidP="008C6BE5">
            <w:pPr>
              <w:jc w:val="both"/>
              <w:rPr>
                <w:rFonts w:ascii="Times New Roman" w:hAnsi="Times New Roman" w:cs="Times New Roman"/>
                <w:sz w:val="24"/>
                <w:szCs w:val="24"/>
              </w:rPr>
            </w:pPr>
            <w:r w:rsidRPr="008C6BE5">
              <w:rPr>
                <w:rFonts w:ascii="Times New Roman" w:hAnsi="Times New Roman" w:cs="Times New Roman"/>
                <w:sz w:val="24"/>
                <w:szCs w:val="24"/>
              </w:rPr>
              <w:t>79 (19)</w:t>
            </w:r>
          </w:p>
        </w:tc>
        <w:tc>
          <w:tcPr>
            <w:tcW w:w="2126" w:type="dxa"/>
            <w:tcBorders>
              <w:right w:val="single" w:sz="4" w:space="0" w:color="auto"/>
            </w:tcBorders>
          </w:tcPr>
          <w:p w14:paraId="17D22B77" w14:textId="77777777" w:rsidR="005A30AF" w:rsidRPr="008C6BE5" w:rsidRDefault="005A30AF" w:rsidP="008C6BE5">
            <w:pPr>
              <w:jc w:val="both"/>
              <w:rPr>
                <w:rFonts w:ascii="Times New Roman" w:hAnsi="Times New Roman" w:cs="Times New Roman"/>
                <w:sz w:val="24"/>
                <w:szCs w:val="24"/>
              </w:rPr>
            </w:pPr>
            <w:r w:rsidRPr="008C6BE5">
              <w:rPr>
                <w:rFonts w:ascii="Times New Roman" w:hAnsi="Times New Roman" w:cs="Times New Roman"/>
                <w:sz w:val="24"/>
                <w:szCs w:val="24"/>
              </w:rPr>
              <w:t>21 (5)</w:t>
            </w:r>
          </w:p>
        </w:tc>
      </w:tr>
      <w:tr w:rsidR="008C6BE5" w:rsidRPr="008C6BE5" w14:paraId="685F3126" w14:textId="77777777" w:rsidTr="00F22621">
        <w:trPr>
          <w:jc w:val="center"/>
        </w:trPr>
        <w:tc>
          <w:tcPr>
            <w:tcW w:w="4957" w:type="dxa"/>
            <w:tcBorders>
              <w:top w:val="single" w:sz="4" w:space="0" w:color="auto"/>
              <w:bottom w:val="single" w:sz="4" w:space="0" w:color="auto"/>
            </w:tcBorders>
          </w:tcPr>
          <w:p w14:paraId="1091EB73" w14:textId="77777777" w:rsidR="005A30AF" w:rsidRPr="008C6BE5" w:rsidRDefault="005A30AF" w:rsidP="008C6BE5">
            <w:pPr>
              <w:jc w:val="both"/>
              <w:rPr>
                <w:rFonts w:ascii="Times New Roman" w:hAnsi="Times New Roman" w:cs="Times New Roman"/>
                <w:sz w:val="24"/>
                <w:szCs w:val="24"/>
              </w:rPr>
            </w:pPr>
            <w:r w:rsidRPr="008C6BE5">
              <w:rPr>
                <w:rFonts w:ascii="Times New Roman" w:hAnsi="Times New Roman" w:cs="Times New Roman"/>
                <w:sz w:val="24"/>
                <w:szCs w:val="24"/>
              </w:rPr>
              <w:t>2.4.3 Predictions of impact in measurable quantities</w:t>
            </w:r>
          </w:p>
        </w:tc>
        <w:tc>
          <w:tcPr>
            <w:tcW w:w="1984" w:type="dxa"/>
          </w:tcPr>
          <w:p w14:paraId="49025A8B" w14:textId="77777777" w:rsidR="005A30AF" w:rsidRPr="008C6BE5" w:rsidRDefault="005A30AF" w:rsidP="008C6BE5">
            <w:pPr>
              <w:jc w:val="both"/>
              <w:rPr>
                <w:rFonts w:ascii="Times New Roman" w:hAnsi="Times New Roman" w:cs="Times New Roman"/>
                <w:sz w:val="24"/>
                <w:szCs w:val="24"/>
              </w:rPr>
            </w:pPr>
            <w:r w:rsidRPr="008C6BE5">
              <w:rPr>
                <w:rFonts w:ascii="Times New Roman" w:hAnsi="Times New Roman" w:cs="Times New Roman"/>
                <w:sz w:val="24"/>
                <w:szCs w:val="24"/>
              </w:rPr>
              <w:t>54 (13)</w:t>
            </w:r>
          </w:p>
        </w:tc>
        <w:tc>
          <w:tcPr>
            <w:tcW w:w="2126" w:type="dxa"/>
            <w:tcBorders>
              <w:right w:val="single" w:sz="4" w:space="0" w:color="auto"/>
            </w:tcBorders>
          </w:tcPr>
          <w:p w14:paraId="2904D0FB" w14:textId="77777777" w:rsidR="005A30AF" w:rsidRPr="008C6BE5" w:rsidRDefault="005A30AF" w:rsidP="008C6BE5">
            <w:pPr>
              <w:jc w:val="both"/>
              <w:rPr>
                <w:rFonts w:ascii="Times New Roman" w:hAnsi="Times New Roman" w:cs="Times New Roman"/>
                <w:sz w:val="24"/>
                <w:szCs w:val="24"/>
              </w:rPr>
            </w:pPr>
            <w:r w:rsidRPr="008C6BE5">
              <w:rPr>
                <w:rFonts w:ascii="Times New Roman" w:hAnsi="Times New Roman" w:cs="Times New Roman"/>
                <w:sz w:val="24"/>
                <w:szCs w:val="24"/>
              </w:rPr>
              <w:t>46 (11)</w:t>
            </w:r>
          </w:p>
        </w:tc>
      </w:tr>
      <w:tr w:rsidR="008C6BE5" w:rsidRPr="008C6BE5" w14:paraId="42B03251" w14:textId="77777777" w:rsidTr="00F22621">
        <w:trPr>
          <w:jc w:val="center"/>
        </w:trPr>
        <w:tc>
          <w:tcPr>
            <w:tcW w:w="4957" w:type="dxa"/>
            <w:tcBorders>
              <w:top w:val="single" w:sz="4" w:space="0" w:color="auto"/>
              <w:bottom w:val="single" w:sz="4" w:space="0" w:color="auto"/>
            </w:tcBorders>
            <w:shd w:val="clear" w:color="auto" w:fill="D9D9D9" w:themeFill="background1" w:themeFillShade="D9"/>
          </w:tcPr>
          <w:p w14:paraId="26ED69BB" w14:textId="77777777" w:rsidR="005A30AF" w:rsidRPr="008C6BE5" w:rsidRDefault="005A30AF" w:rsidP="008C6BE5">
            <w:pPr>
              <w:jc w:val="both"/>
              <w:rPr>
                <w:rFonts w:ascii="Times New Roman" w:hAnsi="Times New Roman" w:cs="Times New Roman"/>
                <w:sz w:val="24"/>
                <w:szCs w:val="24"/>
              </w:rPr>
            </w:pPr>
            <w:r w:rsidRPr="008C6BE5">
              <w:rPr>
                <w:rFonts w:ascii="Times New Roman" w:hAnsi="Times New Roman" w:cs="Times New Roman"/>
                <w:sz w:val="24"/>
                <w:szCs w:val="24"/>
              </w:rPr>
              <w:t>2.5 Assessment of impact significance</w:t>
            </w:r>
          </w:p>
        </w:tc>
        <w:tc>
          <w:tcPr>
            <w:tcW w:w="1984" w:type="dxa"/>
            <w:shd w:val="clear" w:color="auto" w:fill="D9D9D9" w:themeFill="background1" w:themeFillShade="D9"/>
          </w:tcPr>
          <w:p w14:paraId="7CFDE620" w14:textId="77777777" w:rsidR="005A30AF" w:rsidRPr="008C6BE5" w:rsidRDefault="005A30AF" w:rsidP="008C6BE5">
            <w:pPr>
              <w:jc w:val="both"/>
              <w:rPr>
                <w:rFonts w:ascii="Times New Roman" w:hAnsi="Times New Roman" w:cs="Times New Roman"/>
                <w:sz w:val="24"/>
                <w:szCs w:val="24"/>
              </w:rPr>
            </w:pPr>
            <w:r w:rsidRPr="008C6BE5">
              <w:rPr>
                <w:rFonts w:ascii="Times New Roman" w:hAnsi="Times New Roman" w:cs="Times New Roman"/>
                <w:sz w:val="24"/>
                <w:szCs w:val="24"/>
              </w:rPr>
              <w:t>88 (21)</w:t>
            </w:r>
          </w:p>
        </w:tc>
        <w:tc>
          <w:tcPr>
            <w:tcW w:w="2126" w:type="dxa"/>
            <w:tcBorders>
              <w:right w:val="single" w:sz="4" w:space="0" w:color="auto"/>
            </w:tcBorders>
            <w:shd w:val="clear" w:color="auto" w:fill="D9D9D9" w:themeFill="background1" w:themeFillShade="D9"/>
          </w:tcPr>
          <w:p w14:paraId="42074D21" w14:textId="77777777" w:rsidR="005A30AF" w:rsidRPr="008C6BE5" w:rsidRDefault="005A30AF" w:rsidP="008C6BE5">
            <w:pPr>
              <w:jc w:val="both"/>
              <w:rPr>
                <w:rFonts w:ascii="Times New Roman" w:hAnsi="Times New Roman" w:cs="Times New Roman"/>
                <w:sz w:val="24"/>
                <w:szCs w:val="24"/>
              </w:rPr>
            </w:pPr>
            <w:r w:rsidRPr="008C6BE5">
              <w:rPr>
                <w:rFonts w:ascii="Times New Roman" w:hAnsi="Times New Roman" w:cs="Times New Roman"/>
                <w:sz w:val="24"/>
                <w:szCs w:val="24"/>
              </w:rPr>
              <w:t>12 (3)</w:t>
            </w:r>
          </w:p>
        </w:tc>
      </w:tr>
      <w:tr w:rsidR="008C6BE5" w:rsidRPr="008C6BE5" w14:paraId="198B348A" w14:textId="77777777" w:rsidTr="00F22621">
        <w:trPr>
          <w:jc w:val="center"/>
        </w:trPr>
        <w:tc>
          <w:tcPr>
            <w:tcW w:w="4957" w:type="dxa"/>
            <w:tcBorders>
              <w:top w:val="single" w:sz="4" w:space="0" w:color="auto"/>
              <w:bottom w:val="single" w:sz="4" w:space="0" w:color="auto"/>
            </w:tcBorders>
          </w:tcPr>
          <w:p w14:paraId="7C8733C6" w14:textId="77777777" w:rsidR="005A30AF" w:rsidRPr="008C6BE5" w:rsidRDefault="005A30AF" w:rsidP="008C6BE5">
            <w:pPr>
              <w:jc w:val="both"/>
              <w:rPr>
                <w:rFonts w:ascii="Times New Roman" w:hAnsi="Times New Roman" w:cs="Times New Roman"/>
                <w:sz w:val="24"/>
                <w:szCs w:val="24"/>
              </w:rPr>
            </w:pPr>
            <w:r w:rsidRPr="008C6BE5">
              <w:rPr>
                <w:rFonts w:ascii="Times New Roman" w:hAnsi="Times New Roman" w:cs="Times New Roman"/>
                <w:sz w:val="24"/>
                <w:szCs w:val="24"/>
              </w:rPr>
              <w:t>2.5.1 Significance of impact on affected community and society in general</w:t>
            </w:r>
          </w:p>
        </w:tc>
        <w:tc>
          <w:tcPr>
            <w:tcW w:w="1984" w:type="dxa"/>
          </w:tcPr>
          <w:p w14:paraId="69DA37C6" w14:textId="77777777" w:rsidR="005A30AF" w:rsidRPr="008C6BE5" w:rsidRDefault="005A30AF" w:rsidP="008C6BE5">
            <w:pPr>
              <w:jc w:val="both"/>
              <w:rPr>
                <w:rFonts w:ascii="Times New Roman" w:hAnsi="Times New Roman" w:cs="Times New Roman"/>
                <w:sz w:val="24"/>
                <w:szCs w:val="24"/>
              </w:rPr>
            </w:pPr>
            <w:r w:rsidRPr="008C6BE5">
              <w:rPr>
                <w:rFonts w:ascii="Times New Roman" w:hAnsi="Times New Roman" w:cs="Times New Roman"/>
                <w:sz w:val="24"/>
                <w:szCs w:val="24"/>
              </w:rPr>
              <w:t>92 (22)</w:t>
            </w:r>
          </w:p>
        </w:tc>
        <w:tc>
          <w:tcPr>
            <w:tcW w:w="2126" w:type="dxa"/>
            <w:tcBorders>
              <w:right w:val="single" w:sz="4" w:space="0" w:color="auto"/>
            </w:tcBorders>
          </w:tcPr>
          <w:p w14:paraId="0F5551AA" w14:textId="77777777" w:rsidR="005A30AF" w:rsidRPr="008C6BE5" w:rsidRDefault="005A30AF" w:rsidP="008C6BE5">
            <w:pPr>
              <w:jc w:val="both"/>
              <w:rPr>
                <w:rFonts w:ascii="Times New Roman" w:hAnsi="Times New Roman" w:cs="Times New Roman"/>
                <w:sz w:val="24"/>
                <w:szCs w:val="24"/>
              </w:rPr>
            </w:pPr>
            <w:r w:rsidRPr="008C6BE5">
              <w:rPr>
                <w:rFonts w:ascii="Times New Roman" w:hAnsi="Times New Roman" w:cs="Times New Roman"/>
                <w:sz w:val="24"/>
                <w:szCs w:val="24"/>
              </w:rPr>
              <w:t>8 (2)</w:t>
            </w:r>
          </w:p>
        </w:tc>
      </w:tr>
      <w:tr w:rsidR="008C6BE5" w:rsidRPr="008C6BE5" w14:paraId="3226E4A4" w14:textId="77777777" w:rsidTr="00F22621">
        <w:trPr>
          <w:jc w:val="center"/>
        </w:trPr>
        <w:tc>
          <w:tcPr>
            <w:tcW w:w="4957" w:type="dxa"/>
            <w:tcBorders>
              <w:top w:val="single" w:sz="4" w:space="0" w:color="auto"/>
              <w:bottom w:val="single" w:sz="4" w:space="0" w:color="auto"/>
            </w:tcBorders>
          </w:tcPr>
          <w:p w14:paraId="0C6B4F0E" w14:textId="4B3EC9F1" w:rsidR="005A30AF" w:rsidRPr="008C6BE5" w:rsidRDefault="005A30AF" w:rsidP="008C6BE5">
            <w:pPr>
              <w:jc w:val="both"/>
              <w:rPr>
                <w:rFonts w:ascii="Times New Roman" w:hAnsi="Times New Roman" w:cs="Times New Roman"/>
                <w:sz w:val="24"/>
                <w:szCs w:val="24"/>
              </w:rPr>
            </w:pPr>
            <w:r w:rsidRPr="008C6BE5">
              <w:rPr>
                <w:rFonts w:ascii="Times New Roman" w:hAnsi="Times New Roman" w:cs="Times New Roman"/>
                <w:sz w:val="24"/>
                <w:szCs w:val="24"/>
              </w:rPr>
              <w:t>2.5.2 Significance i</w:t>
            </w:r>
            <w:r w:rsidR="00155AF0" w:rsidRPr="008C6BE5">
              <w:rPr>
                <w:rFonts w:ascii="Times New Roman" w:hAnsi="Times New Roman" w:cs="Times New Roman"/>
                <w:sz w:val="24"/>
                <w:szCs w:val="24"/>
              </w:rPr>
              <w:t>n terms of</w:t>
            </w:r>
            <w:r w:rsidRPr="008C6BE5">
              <w:rPr>
                <w:rFonts w:ascii="Times New Roman" w:hAnsi="Times New Roman" w:cs="Times New Roman"/>
                <w:sz w:val="24"/>
                <w:szCs w:val="24"/>
              </w:rPr>
              <w:t xml:space="preserve"> national and international quality standards</w:t>
            </w:r>
          </w:p>
        </w:tc>
        <w:tc>
          <w:tcPr>
            <w:tcW w:w="1984" w:type="dxa"/>
          </w:tcPr>
          <w:p w14:paraId="0BC4730D" w14:textId="77777777" w:rsidR="005A30AF" w:rsidRPr="008C6BE5" w:rsidRDefault="005A30AF" w:rsidP="008C6BE5">
            <w:pPr>
              <w:jc w:val="both"/>
              <w:rPr>
                <w:rFonts w:ascii="Times New Roman" w:hAnsi="Times New Roman" w:cs="Times New Roman"/>
                <w:sz w:val="24"/>
                <w:szCs w:val="24"/>
              </w:rPr>
            </w:pPr>
            <w:r w:rsidRPr="008C6BE5">
              <w:rPr>
                <w:rFonts w:ascii="Times New Roman" w:hAnsi="Times New Roman" w:cs="Times New Roman"/>
                <w:sz w:val="24"/>
                <w:szCs w:val="24"/>
              </w:rPr>
              <w:t>58 (14)</w:t>
            </w:r>
          </w:p>
        </w:tc>
        <w:tc>
          <w:tcPr>
            <w:tcW w:w="2126" w:type="dxa"/>
            <w:tcBorders>
              <w:right w:val="single" w:sz="4" w:space="0" w:color="auto"/>
            </w:tcBorders>
          </w:tcPr>
          <w:p w14:paraId="31CAF132" w14:textId="77777777" w:rsidR="005A30AF" w:rsidRPr="008C6BE5" w:rsidRDefault="005A30AF" w:rsidP="008C6BE5">
            <w:pPr>
              <w:jc w:val="both"/>
              <w:rPr>
                <w:rFonts w:ascii="Times New Roman" w:hAnsi="Times New Roman" w:cs="Times New Roman"/>
                <w:sz w:val="24"/>
                <w:szCs w:val="24"/>
              </w:rPr>
            </w:pPr>
            <w:r w:rsidRPr="008C6BE5">
              <w:rPr>
                <w:rFonts w:ascii="Times New Roman" w:hAnsi="Times New Roman" w:cs="Times New Roman"/>
                <w:sz w:val="24"/>
                <w:szCs w:val="24"/>
              </w:rPr>
              <w:t>42 (10)</w:t>
            </w:r>
          </w:p>
        </w:tc>
      </w:tr>
      <w:tr w:rsidR="008C6BE5" w:rsidRPr="008C6BE5" w14:paraId="50523CDF" w14:textId="77777777" w:rsidTr="00F22621">
        <w:trPr>
          <w:jc w:val="center"/>
        </w:trPr>
        <w:tc>
          <w:tcPr>
            <w:tcW w:w="4957" w:type="dxa"/>
            <w:tcBorders>
              <w:top w:val="single" w:sz="4" w:space="0" w:color="auto"/>
              <w:bottom w:val="single" w:sz="4" w:space="0" w:color="auto"/>
            </w:tcBorders>
          </w:tcPr>
          <w:p w14:paraId="191E27F2" w14:textId="77777777" w:rsidR="005A30AF" w:rsidRPr="008C6BE5" w:rsidRDefault="005A30AF" w:rsidP="008C6BE5">
            <w:pPr>
              <w:jc w:val="both"/>
              <w:rPr>
                <w:rFonts w:ascii="Times New Roman" w:hAnsi="Times New Roman" w:cs="Times New Roman"/>
                <w:sz w:val="24"/>
                <w:szCs w:val="24"/>
              </w:rPr>
            </w:pPr>
            <w:r w:rsidRPr="008C6BE5">
              <w:rPr>
                <w:rFonts w:ascii="Times New Roman" w:hAnsi="Times New Roman" w:cs="Times New Roman"/>
                <w:sz w:val="24"/>
                <w:szCs w:val="24"/>
              </w:rPr>
              <w:t>2.5.3 Justification of proposed methods of assessing significance</w:t>
            </w:r>
          </w:p>
        </w:tc>
        <w:tc>
          <w:tcPr>
            <w:tcW w:w="1984" w:type="dxa"/>
          </w:tcPr>
          <w:p w14:paraId="34EF2384" w14:textId="77777777" w:rsidR="005A30AF" w:rsidRPr="008C6BE5" w:rsidRDefault="005A30AF" w:rsidP="008C6BE5">
            <w:pPr>
              <w:jc w:val="both"/>
              <w:rPr>
                <w:rFonts w:ascii="Times New Roman" w:hAnsi="Times New Roman" w:cs="Times New Roman"/>
                <w:sz w:val="24"/>
                <w:szCs w:val="24"/>
              </w:rPr>
            </w:pPr>
            <w:r w:rsidRPr="008C6BE5">
              <w:rPr>
                <w:rFonts w:ascii="Times New Roman" w:hAnsi="Times New Roman" w:cs="Times New Roman"/>
                <w:sz w:val="24"/>
                <w:szCs w:val="24"/>
              </w:rPr>
              <w:t>84 (20)</w:t>
            </w:r>
          </w:p>
        </w:tc>
        <w:tc>
          <w:tcPr>
            <w:tcW w:w="2126" w:type="dxa"/>
            <w:tcBorders>
              <w:right w:val="single" w:sz="4" w:space="0" w:color="auto"/>
            </w:tcBorders>
          </w:tcPr>
          <w:p w14:paraId="04B695C1" w14:textId="77777777" w:rsidR="005A30AF" w:rsidRPr="008C6BE5" w:rsidRDefault="005A30AF" w:rsidP="008C6BE5">
            <w:pPr>
              <w:jc w:val="both"/>
              <w:rPr>
                <w:rFonts w:ascii="Times New Roman" w:hAnsi="Times New Roman" w:cs="Times New Roman"/>
                <w:sz w:val="24"/>
                <w:szCs w:val="24"/>
              </w:rPr>
            </w:pPr>
            <w:r w:rsidRPr="008C6BE5">
              <w:rPr>
                <w:rFonts w:ascii="Times New Roman" w:hAnsi="Times New Roman" w:cs="Times New Roman"/>
                <w:sz w:val="24"/>
                <w:szCs w:val="24"/>
              </w:rPr>
              <w:t>17 (4)</w:t>
            </w:r>
          </w:p>
        </w:tc>
      </w:tr>
      <w:tr w:rsidR="008C6BE5" w:rsidRPr="008C6BE5" w14:paraId="5B2A6EE8" w14:textId="77777777" w:rsidTr="00F22621">
        <w:tblPrEx>
          <w:jc w:val="left"/>
        </w:tblPrEx>
        <w:trPr>
          <w:trHeight w:val="191"/>
        </w:trPr>
        <w:tc>
          <w:tcPr>
            <w:tcW w:w="4957" w:type="dxa"/>
            <w:shd w:val="clear" w:color="auto" w:fill="BFBFBF" w:themeFill="background1" w:themeFillShade="BF"/>
          </w:tcPr>
          <w:p w14:paraId="7DF62753" w14:textId="77777777" w:rsidR="005A30AF" w:rsidRPr="008C6BE5" w:rsidRDefault="005A30AF" w:rsidP="008C6BE5">
            <w:pPr>
              <w:jc w:val="both"/>
              <w:rPr>
                <w:rFonts w:ascii="Times New Roman" w:hAnsi="Times New Roman" w:cs="Times New Roman"/>
                <w:sz w:val="24"/>
                <w:szCs w:val="24"/>
              </w:rPr>
            </w:pPr>
            <w:r w:rsidRPr="008C6BE5">
              <w:rPr>
                <w:rFonts w:ascii="Times New Roman" w:hAnsi="Times New Roman" w:cs="Times New Roman"/>
                <w:sz w:val="24"/>
                <w:szCs w:val="24"/>
              </w:rPr>
              <w:t>3 Alternatives and mitigation</w:t>
            </w:r>
          </w:p>
        </w:tc>
        <w:tc>
          <w:tcPr>
            <w:tcW w:w="1984" w:type="dxa"/>
            <w:shd w:val="clear" w:color="auto" w:fill="BFBFBF" w:themeFill="background1" w:themeFillShade="BF"/>
          </w:tcPr>
          <w:p w14:paraId="674FA611" w14:textId="77777777" w:rsidR="005A30AF" w:rsidRPr="008C6BE5" w:rsidRDefault="005A30AF" w:rsidP="008C6BE5">
            <w:pPr>
              <w:jc w:val="both"/>
              <w:rPr>
                <w:rFonts w:ascii="Times New Roman" w:hAnsi="Times New Roman" w:cs="Times New Roman"/>
                <w:sz w:val="24"/>
                <w:szCs w:val="24"/>
              </w:rPr>
            </w:pPr>
            <w:r w:rsidRPr="008C6BE5">
              <w:rPr>
                <w:rFonts w:ascii="Times New Roman" w:hAnsi="Times New Roman" w:cs="Times New Roman"/>
                <w:sz w:val="24"/>
                <w:szCs w:val="24"/>
              </w:rPr>
              <w:t>96 (23)</w:t>
            </w:r>
          </w:p>
        </w:tc>
        <w:tc>
          <w:tcPr>
            <w:tcW w:w="2126" w:type="dxa"/>
            <w:shd w:val="clear" w:color="auto" w:fill="BFBFBF" w:themeFill="background1" w:themeFillShade="BF"/>
          </w:tcPr>
          <w:p w14:paraId="02479C6F" w14:textId="77777777" w:rsidR="005A30AF" w:rsidRPr="008C6BE5" w:rsidRDefault="005A30AF" w:rsidP="008C6BE5">
            <w:pPr>
              <w:jc w:val="both"/>
              <w:rPr>
                <w:rFonts w:ascii="Times New Roman" w:hAnsi="Times New Roman" w:cs="Times New Roman"/>
                <w:sz w:val="24"/>
                <w:szCs w:val="24"/>
              </w:rPr>
            </w:pPr>
            <w:r w:rsidRPr="008C6BE5">
              <w:rPr>
                <w:rFonts w:ascii="Times New Roman" w:hAnsi="Times New Roman" w:cs="Times New Roman"/>
                <w:sz w:val="24"/>
                <w:szCs w:val="24"/>
              </w:rPr>
              <w:t>4 (1)</w:t>
            </w:r>
          </w:p>
        </w:tc>
      </w:tr>
      <w:tr w:rsidR="008C6BE5" w:rsidRPr="008C6BE5" w14:paraId="2DF14B1D" w14:textId="77777777" w:rsidTr="00F22621">
        <w:tblPrEx>
          <w:jc w:val="left"/>
        </w:tblPrEx>
        <w:tc>
          <w:tcPr>
            <w:tcW w:w="4957" w:type="dxa"/>
            <w:shd w:val="clear" w:color="auto" w:fill="D9D9D9" w:themeFill="background1" w:themeFillShade="D9"/>
          </w:tcPr>
          <w:p w14:paraId="05ED9566" w14:textId="77777777" w:rsidR="005A30AF" w:rsidRPr="008C6BE5" w:rsidRDefault="005A30AF" w:rsidP="008C6BE5">
            <w:pPr>
              <w:jc w:val="both"/>
              <w:rPr>
                <w:rFonts w:ascii="Times New Roman" w:hAnsi="Times New Roman" w:cs="Times New Roman"/>
                <w:sz w:val="24"/>
                <w:szCs w:val="24"/>
              </w:rPr>
            </w:pPr>
            <w:r w:rsidRPr="008C6BE5">
              <w:rPr>
                <w:rFonts w:ascii="Times New Roman" w:hAnsi="Times New Roman" w:cs="Times New Roman"/>
                <w:sz w:val="24"/>
                <w:szCs w:val="24"/>
              </w:rPr>
              <w:t>3.1 Alternatives</w:t>
            </w:r>
          </w:p>
        </w:tc>
        <w:tc>
          <w:tcPr>
            <w:tcW w:w="1984" w:type="dxa"/>
            <w:shd w:val="clear" w:color="auto" w:fill="D9D9D9" w:themeFill="background1" w:themeFillShade="D9"/>
          </w:tcPr>
          <w:p w14:paraId="068918BD" w14:textId="77777777" w:rsidR="005A30AF" w:rsidRPr="008C6BE5" w:rsidRDefault="005A30AF" w:rsidP="008C6BE5">
            <w:pPr>
              <w:jc w:val="both"/>
              <w:rPr>
                <w:rFonts w:ascii="Times New Roman" w:hAnsi="Times New Roman" w:cs="Times New Roman"/>
                <w:sz w:val="24"/>
                <w:szCs w:val="24"/>
              </w:rPr>
            </w:pPr>
            <w:r w:rsidRPr="008C6BE5">
              <w:rPr>
                <w:rFonts w:ascii="Times New Roman" w:hAnsi="Times New Roman" w:cs="Times New Roman"/>
                <w:sz w:val="24"/>
                <w:szCs w:val="24"/>
              </w:rPr>
              <w:t>92 (22)</w:t>
            </w:r>
          </w:p>
        </w:tc>
        <w:tc>
          <w:tcPr>
            <w:tcW w:w="2126" w:type="dxa"/>
            <w:shd w:val="clear" w:color="auto" w:fill="D9D9D9" w:themeFill="background1" w:themeFillShade="D9"/>
          </w:tcPr>
          <w:p w14:paraId="5127ABA7" w14:textId="77777777" w:rsidR="005A30AF" w:rsidRPr="008C6BE5" w:rsidRDefault="005A30AF" w:rsidP="008C6BE5">
            <w:pPr>
              <w:jc w:val="both"/>
              <w:rPr>
                <w:rFonts w:ascii="Times New Roman" w:hAnsi="Times New Roman" w:cs="Times New Roman"/>
                <w:sz w:val="24"/>
                <w:szCs w:val="24"/>
              </w:rPr>
            </w:pPr>
            <w:r w:rsidRPr="008C6BE5">
              <w:rPr>
                <w:rFonts w:ascii="Times New Roman" w:hAnsi="Times New Roman" w:cs="Times New Roman"/>
                <w:sz w:val="24"/>
                <w:szCs w:val="24"/>
              </w:rPr>
              <w:t>8 (2)</w:t>
            </w:r>
          </w:p>
        </w:tc>
      </w:tr>
      <w:tr w:rsidR="008C6BE5" w:rsidRPr="008C6BE5" w14:paraId="64DA7E3E" w14:textId="77777777" w:rsidTr="00F22621">
        <w:tblPrEx>
          <w:jc w:val="left"/>
        </w:tblPrEx>
        <w:tc>
          <w:tcPr>
            <w:tcW w:w="4957" w:type="dxa"/>
          </w:tcPr>
          <w:p w14:paraId="1CDB71FA" w14:textId="77777777" w:rsidR="005A30AF" w:rsidRPr="008C6BE5" w:rsidRDefault="005A30AF" w:rsidP="008C6BE5">
            <w:pPr>
              <w:jc w:val="both"/>
              <w:rPr>
                <w:rFonts w:ascii="Times New Roman" w:hAnsi="Times New Roman" w:cs="Times New Roman"/>
                <w:sz w:val="24"/>
                <w:szCs w:val="24"/>
              </w:rPr>
            </w:pPr>
            <w:r w:rsidRPr="008C6BE5">
              <w:rPr>
                <w:rFonts w:ascii="Times New Roman" w:hAnsi="Times New Roman" w:cs="Times New Roman"/>
                <w:sz w:val="24"/>
                <w:szCs w:val="24"/>
              </w:rPr>
              <w:t>3.1.1 Description of alternative sites</w:t>
            </w:r>
          </w:p>
        </w:tc>
        <w:tc>
          <w:tcPr>
            <w:tcW w:w="1984" w:type="dxa"/>
          </w:tcPr>
          <w:p w14:paraId="29B04084" w14:textId="77777777" w:rsidR="005A30AF" w:rsidRPr="008C6BE5" w:rsidRDefault="005A30AF" w:rsidP="008C6BE5">
            <w:pPr>
              <w:jc w:val="both"/>
              <w:rPr>
                <w:rFonts w:ascii="Times New Roman" w:hAnsi="Times New Roman" w:cs="Times New Roman"/>
                <w:sz w:val="24"/>
                <w:szCs w:val="24"/>
              </w:rPr>
            </w:pPr>
            <w:r w:rsidRPr="008C6BE5">
              <w:rPr>
                <w:rFonts w:ascii="Times New Roman" w:hAnsi="Times New Roman" w:cs="Times New Roman"/>
                <w:sz w:val="24"/>
                <w:szCs w:val="24"/>
              </w:rPr>
              <w:t>75 (18)</w:t>
            </w:r>
          </w:p>
          <w:p w14:paraId="69A7C05F" w14:textId="77777777" w:rsidR="005A30AF" w:rsidRPr="008C6BE5" w:rsidRDefault="005A30AF" w:rsidP="008C6BE5">
            <w:pPr>
              <w:jc w:val="both"/>
              <w:rPr>
                <w:rFonts w:ascii="Times New Roman" w:hAnsi="Times New Roman" w:cs="Times New Roman"/>
                <w:sz w:val="24"/>
                <w:szCs w:val="24"/>
              </w:rPr>
            </w:pPr>
            <w:r w:rsidRPr="008C6BE5">
              <w:rPr>
                <w:rFonts w:ascii="Times New Roman" w:hAnsi="Times New Roman" w:cs="Times New Roman"/>
                <w:sz w:val="24"/>
                <w:szCs w:val="24"/>
              </w:rPr>
              <w:t>N/A (4)</w:t>
            </w:r>
          </w:p>
        </w:tc>
        <w:tc>
          <w:tcPr>
            <w:tcW w:w="2126" w:type="dxa"/>
          </w:tcPr>
          <w:p w14:paraId="6E388221" w14:textId="77777777" w:rsidR="005A30AF" w:rsidRPr="008C6BE5" w:rsidRDefault="005A30AF" w:rsidP="008C6BE5">
            <w:pPr>
              <w:jc w:val="both"/>
              <w:rPr>
                <w:rFonts w:ascii="Times New Roman" w:hAnsi="Times New Roman" w:cs="Times New Roman"/>
                <w:sz w:val="24"/>
                <w:szCs w:val="24"/>
              </w:rPr>
            </w:pPr>
            <w:r w:rsidRPr="008C6BE5">
              <w:rPr>
                <w:rFonts w:ascii="Times New Roman" w:hAnsi="Times New Roman" w:cs="Times New Roman"/>
                <w:sz w:val="24"/>
                <w:szCs w:val="24"/>
              </w:rPr>
              <w:t>8 (2)</w:t>
            </w:r>
          </w:p>
          <w:p w14:paraId="08E51BDC" w14:textId="77777777" w:rsidR="005A30AF" w:rsidRPr="008C6BE5" w:rsidRDefault="005A30AF" w:rsidP="008C6BE5">
            <w:pPr>
              <w:jc w:val="both"/>
              <w:rPr>
                <w:rFonts w:ascii="Times New Roman" w:hAnsi="Times New Roman" w:cs="Times New Roman"/>
                <w:sz w:val="24"/>
                <w:szCs w:val="24"/>
              </w:rPr>
            </w:pPr>
            <w:r w:rsidRPr="008C6BE5">
              <w:rPr>
                <w:rFonts w:ascii="Times New Roman" w:hAnsi="Times New Roman" w:cs="Times New Roman"/>
                <w:sz w:val="24"/>
                <w:szCs w:val="24"/>
              </w:rPr>
              <w:t>N/A (4)</w:t>
            </w:r>
          </w:p>
        </w:tc>
      </w:tr>
      <w:tr w:rsidR="008C6BE5" w:rsidRPr="008C6BE5" w14:paraId="1B4DC6C3" w14:textId="77777777" w:rsidTr="00F22621">
        <w:tblPrEx>
          <w:jc w:val="left"/>
        </w:tblPrEx>
        <w:tc>
          <w:tcPr>
            <w:tcW w:w="4957" w:type="dxa"/>
          </w:tcPr>
          <w:p w14:paraId="2D2A0377" w14:textId="77777777" w:rsidR="005A30AF" w:rsidRPr="008C6BE5" w:rsidRDefault="005A30AF" w:rsidP="008C6BE5">
            <w:pPr>
              <w:jc w:val="both"/>
              <w:rPr>
                <w:rFonts w:ascii="Times New Roman" w:hAnsi="Times New Roman" w:cs="Times New Roman"/>
                <w:sz w:val="24"/>
                <w:szCs w:val="24"/>
              </w:rPr>
            </w:pPr>
            <w:r w:rsidRPr="008C6BE5">
              <w:rPr>
                <w:rFonts w:ascii="Times New Roman" w:hAnsi="Times New Roman" w:cs="Times New Roman"/>
                <w:sz w:val="24"/>
                <w:szCs w:val="24"/>
              </w:rPr>
              <w:t>3.1.2 Description of alternative processes, design and operating conditions</w:t>
            </w:r>
          </w:p>
        </w:tc>
        <w:tc>
          <w:tcPr>
            <w:tcW w:w="1984" w:type="dxa"/>
          </w:tcPr>
          <w:p w14:paraId="3FD3B822" w14:textId="77777777" w:rsidR="005A30AF" w:rsidRPr="008C6BE5" w:rsidRDefault="005A30AF" w:rsidP="008C6BE5">
            <w:pPr>
              <w:jc w:val="both"/>
              <w:rPr>
                <w:rFonts w:ascii="Times New Roman" w:hAnsi="Times New Roman" w:cs="Times New Roman"/>
                <w:sz w:val="24"/>
                <w:szCs w:val="24"/>
              </w:rPr>
            </w:pPr>
            <w:r w:rsidRPr="008C6BE5">
              <w:rPr>
                <w:rFonts w:ascii="Times New Roman" w:hAnsi="Times New Roman" w:cs="Times New Roman"/>
                <w:sz w:val="24"/>
                <w:szCs w:val="24"/>
              </w:rPr>
              <w:t>92 (22)</w:t>
            </w:r>
          </w:p>
        </w:tc>
        <w:tc>
          <w:tcPr>
            <w:tcW w:w="2126" w:type="dxa"/>
          </w:tcPr>
          <w:p w14:paraId="4E9B6B58" w14:textId="77777777" w:rsidR="005A30AF" w:rsidRPr="008C6BE5" w:rsidRDefault="005A30AF" w:rsidP="008C6BE5">
            <w:pPr>
              <w:jc w:val="both"/>
              <w:rPr>
                <w:rFonts w:ascii="Times New Roman" w:hAnsi="Times New Roman" w:cs="Times New Roman"/>
                <w:sz w:val="24"/>
                <w:szCs w:val="24"/>
              </w:rPr>
            </w:pPr>
            <w:r w:rsidRPr="008C6BE5">
              <w:rPr>
                <w:rFonts w:ascii="Times New Roman" w:hAnsi="Times New Roman" w:cs="Times New Roman"/>
                <w:sz w:val="24"/>
                <w:szCs w:val="24"/>
              </w:rPr>
              <w:t>8 (2)</w:t>
            </w:r>
          </w:p>
        </w:tc>
      </w:tr>
      <w:tr w:rsidR="008C6BE5" w:rsidRPr="008C6BE5" w14:paraId="0CE3F315" w14:textId="77777777" w:rsidTr="00F22621">
        <w:tblPrEx>
          <w:jc w:val="left"/>
        </w:tblPrEx>
        <w:tc>
          <w:tcPr>
            <w:tcW w:w="4957" w:type="dxa"/>
          </w:tcPr>
          <w:p w14:paraId="11CEEF13" w14:textId="77777777" w:rsidR="005A30AF" w:rsidRPr="008C6BE5" w:rsidRDefault="005A30AF" w:rsidP="008C6BE5">
            <w:pPr>
              <w:jc w:val="both"/>
              <w:rPr>
                <w:rFonts w:ascii="Times New Roman" w:hAnsi="Times New Roman" w:cs="Times New Roman"/>
                <w:sz w:val="24"/>
                <w:szCs w:val="24"/>
              </w:rPr>
            </w:pPr>
            <w:r w:rsidRPr="008C6BE5">
              <w:rPr>
                <w:rFonts w:ascii="Times New Roman" w:hAnsi="Times New Roman" w:cs="Times New Roman"/>
                <w:sz w:val="24"/>
                <w:szCs w:val="24"/>
              </w:rPr>
              <w:t>3.1.3 For severe adverse impacts rejected alternative identified</w:t>
            </w:r>
          </w:p>
        </w:tc>
        <w:tc>
          <w:tcPr>
            <w:tcW w:w="1984" w:type="dxa"/>
          </w:tcPr>
          <w:p w14:paraId="4AB66346" w14:textId="77777777" w:rsidR="005A30AF" w:rsidRPr="008C6BE5" w:rsidRDefault="005A30AF" w:rsidP="008C6BE5">
            <w:pPr>
              <w:jc w:val="both"/>
              <w:rPr>
                <w:rFonts w:ascii="Times New Roman" w:hAnsi="Times New Roman" w:cs="Times New Roman"/>
                <w:sz w:val="24"/>
                <w:szCs w:val="24"/>
              </w:rPr>
            </w:pPr>
            <w:r w:rsidRPr="008C6BE5">
              <w:rPr>
                <w:rFonts w:ascii="Times New Roman" w:hAnsi="Times New Roman" w:cs="Times New Roman"/>
                <w:sz w:val="24"/>
                <w:szCs w:val="24"/>
              </w:rPr>
              <w:t>92 (22)</w:t>
            </w:r>
          </w:p>
        </w:tc>
        <w:tc>
          <w:tcPr>
            <w:tcW w:w="2126" w:type="dxa"/>
          </w:tcPr>
          <w:p w14:paraId="181C8F5A" w14:textId="77777777" w:rsidR="005A30AF" w:rsidRPr="008C6BE5" w:rsidRDefault="005A30AF" w:rsidP="008C6BE5">
            <w:pPr>
              <w:jc w:val="both"/>
              <w:rPr>
                <w:rFonts w:ascii="Times New Roman" w:hAnsi="Times New Roman" w:cs="Times New Roman"/>
                <w:sz w:val="24"/>
                <w:szCs w:val="24"/>
              </w:rPr>
            </w:pPr>
            <w:r w:rsidRPr="008C6BE5">
              <w:rPr>
                <w:rFonts w:ascii="Times New Roman" w:hAnsi="Times New Roman" w:cs="Times New Roman"/>
                <w:sz w:val="24"/>
                <w:szCs w:val="24"/>
              </w:rPr>
              <w:t>8 (2)</w:t>
            </w:r>
          </w:p>
        </w:tc>
      </w:tr>
      <w:tr w:rsidR="008C6BE5" w:rsidRPr="008C6BE5" w14:paraId="0EB2573B" w14:textId="77777777" w:rsidTr="00F22621">
        <w:tblPrEx>
          <w:jc w:val="left"/>
        </w:tblPrEx>
        <w:tc>
          <w:tcPr>
            <w:tcW w:w="4957" w:type="dxa"/>
          </w:tcPr>
          <w:p w14:paraId="1FF114F1" w14:textId="77777777" w:rsidR="005A30AF" w:rsidRPr="008C6BE5" w:rsidRDefault="005A30AF" w:rsidP="008C6BE5">
            <w:pPr>
              <w:jc w:val="both"/>
              <w:rPr>
                <w:rFonts w:ascii="Times New Roman" w:hAnsi="Times New Roman" w:cs="Times New Roman"/>
                <w:sz w:val="24"/>
                <w:szCs w:val="24"/>
              </w:rPr>
            </w:pPr>
            <w:r w:rsidRPr="008C6BE5">
              <w:rPr>
                <w:rFonts w:ascii="Times New Roman" w:hAnsi="Times New Roman" w:cs="Times New Roman"/>
                <w:sz w:val="24"/>
                <w:szCs w:val="24"/>
              </w:rPr>
              <w:t>3.1.4 Comparative assessment of all alternatives identified</w:t>
            </w:r>
          </w:p>
        </w:tc>
        <w:tc>
          <w:tcPr>
            <w:tcW w:w="1984" w:type="dxa"/>
          </w:tcPr>
          <w:p w14:paraId="7EBD30BF" w14:textId="77777777" w:rsidR="005A30AF" w:rsidRPr="008C6BE5" w:rsidRDefault="005A30AF" w:rsidP="008C6BE5">
            <w:pPr>
              <w:jc w:val="both"/>
              <w:rPr>
                <w:rFonts w:ascii="Times New Roman" w:hAnsi="Times New Roman" w:cs="Times New Roman"/>
                <w:sz w:val="24"/>
                <w:szCs w:val="24"/>
              </w:rPr>
            </w:pPr>
            <w:r w:rsidRPr="008C6BE5">
              <w:rPr>
                <w:rFonts w:ascii="Times New Roman" w:hAnsi="Times New Roman" w:cs="Times New Roman"/>
                <w:sz w:val="24"/>
                <w:szCs w:val="24"/>
              </w:rPr>
              <w:t>88 (21)</w:t>
            </w:r>
          </w:p>
          <w:p w14:paraId="3B040F5D" w14:textId="77777777" w:rsidR="005A30AF" w:rsidRPr="008C6BE5" w:rsidRDefault="005A30AF" w:rsidP="008C6BE5">
            <w:pPr>
              <w:jc w:val="both"/>
              <w:rPr>
                <w:rFonts w:ascii="Times New Roman" w:hAnsi="Times New Roman" w:cs="Times New Roman"/>
                <w:sz w:val="24"/>
                <w:szCs w:val="24"/>
              </w:rPr>
            </w:pPr>
            <w:r w:rsidRPr="008C6BE5">
              <w:rPr>
                <w:rFonts w:ascii="Times New Roman" w:hAnsi="Times New Roman" w:cs="Times New Roman"/>
                <w:sz w:val="24"/>
                <w:szCs w:val="24"/>
              </w:rPr>
              <w:t>N/A (1)</w:t>
            </w:r>
          </w:p>
        </w:tc>
        <w:tc>
          <w:tcPr>
            <w:tcW w:w="2126" w:type="dxa"/>
          </w:tcPr>
          <w:p w14:paraId="0CFF90F2" w14:textId="77777777" w:rsidR="005A30AF" w:rsidRPr="008C6BE5" w:rsidRDefault="005A30AF" w:rsidP="008C6BE5">
            <w:pPr>
              <w:jc w:val="both"/>
              <w:rPr>
                <w:rFonts w:ascii="Times New Roman" w:hAnsi="Times New Roman" w:cs="Times New Roman"/>
                <w:sz w:val="24"/>
                <w:szCs w:val="24"/>
              </w:rPr>
            </w:pPr>
            <w:r w:rsidRPr="008C6BE5">
              <w:rPr>
                <w:rFonts w:ascii="Times New Roman" w:hAnsi="Times New Roman" w:cs="Times New Roman"/>
                <w:sz w:val="24"/>
                <w:szCs w:val="24"/>
              </w:rPr>
              <w:t>8 (2)</w:t>
            </w:r>
          </w:p>
          <w:p w14:paraId="436843F1" w14:textId="77777777" w:rsidR="005A30AF" w:rsidRPr="008C6BE5" w:rsidRDefault="005A30AF" w:rsidP="008C6BE5">
            <w:pPr>
              <w:jc w:val="both"/>
              <w:rPr>
                <w:rFonts w:ascii="Times New Roman" w:hAnsi="Times New Roman" w:cs="Times New Roman"/>
                <w:sz w:val="24"/>
                <w:szCs w:val="24"/>
              </w:rPr>
            </w:pPr>
            <w:r w:rsidRPr="008C6BE5">
              <w:rPr>
                <w:rFonts w:ascii="Times New Roman" w:hAnsi="Times New Roman" w:cs="Times New Roman"/>
                <w:sz w:val="24"/>
                <w:szCs w:val="24"/>
              </w:rPr>
              <w:t>N/A (1)</w:t>
            </w:r>
          </w:p>
        </w:tc>
      </w:tr>
      <w:tr w:rsidR="008C6BE5" w:rsidRPr="008C6BE5" w14:paraId="7139D2A2" w14:textId="77777777" w:rsidTr="00F22621">
        <w:tblPrEx>
          <w:jc w:val="left"/>
        </w:tblPrEx>
        <w:tc>
          <w:tcPr>
            <w:tcW w:w="4957" w:type="dxa"/>
            <w:shd w:val="clear" w:color="auto" w:fill="D9D9D9" w:themeFill="background1" w:themeFillShade="D9"/>
          </w:tcPr>
          <w:p w14:paraId="6AC9205D" w14:textId="77777777" w:rsidR="005A30AF" w:rsidRPr="008C6BE5" w:rsidRDefault="005A30AF" w:rsidP="008C6BE5">
            <w:pPr>
              <w:jc w:val="both"/>
              <w:rPr>
                <w:rFonts w:ascii="Times New Roman" w:hAnsi="Times New Roman" w:cs="Times New Roman"/>
                <w:sz w:val="24"/>
                <w:szCs w:val="24"/>
              </w:rPr>
            </w:pPr>
            <w:r w:rsidRPr="008C6BE5">
              <w:rPr>
                <w:rFonts w:ascii="Times New Roman" w:hAnsi="Times New Roman" w:cs="Times New Roman"/>
                <w:sz w:val="24"/>
                <w:szCs w:val="24"/>
              </w:rPr>
              <w:t>3.2 Scope and effectiveness of mitigation measures</w:t>
            </w:r>
          </w:p>
        </w:tc>
        <w:tc>
          <w:tcPr>
            <w:tcW w:w="1984" w:type="dxa"/>
            <w:shd w:val="clear" w:color="auto" w:fill="D9D9D9" w:themeFill="background1" w:themeFillShade="D9"/>
          </w:tcPr>
          <w:p w14:paraId="40EB76E3" w14:textId="77777777" w:rsidR="005A30AF" w:rsidRPr="008C6BE5" w:rsidRDefault="005A30AF" w:rsidP="008C6BE5">
            <w:pPr>
              <w:jc w:val="both"/>
              <w:rPr>
                <w:rFonts w:ascii="Times New Roman" w:hAnsi="Times New Roman" w:cs="Times New Roman"/>
                <w:sz w:val="24"/>
                <w:szCs w:val="24"/>
              </w:rPr>
            </w:pPr>
            <w:r w:rsidRPr="008C6BE5">
              <w:rPr>
                <w:rFonts w:ascii="Times New Roman" w:hAnsi="Times New Roman" w:cs="Times New Roman"/>
                <w:sz w:val="24"/>
                <w:szCs w:val="24"/>
              </w:rPr>
              <w:t>96 (23)</w:t>
            </w:r>
          </w:p>
        </w:tc>
        <w:tc>
          <w:tcPr>
            <w:tcW w:w="2126" w:type="dxa"/>
            <w:shd w:val="clear" w:color="auto" w:fill="D9D9D9" w:themeFill="background1" w:themeFillShade="D9"/>
          </w:tcPr>
          <w:p w14:paraId="48B4D225" w14:textId="77777777" w:rsidR="005A30AF" w:rsidRPr="008C6BE5" w:rsidRDefault="005A30AF" w:rsidP="008C6BE5">
            <w:pPr>
              <w:jc w:val="both"/>
              <w:rPr>
                <w:rFonts w:ascii="Times New Roman" w:hAnsi="Times New Roman" w:cs="Times New Roman"/>
                <w:sz w:val="24"/>
                <w:szCs w:val="24"/>
              </w:rPr>
            </w:pPr>
            <w:r w:rsidRPr="008C6BE5">
              <w:rPr>
                <w:rFonts w:ascii="Times New Roman" w:hAnsi="Times New Roman" w:cs="Times New Roman"/>
                <w:sz w:val="24"/>
                <w:szCs w:val="24"/>
              </w:rPr>
              <w:t>4 (1)</w:t>
            </w:r>
          </w:p>
        </w:tc>
      </w:tr>
      <w:tr w:rsidR="008C6BE5" w:rsidRPr="008C6BE5" w14:paraId="2A95DEEB" w14:textId="77777777" w:rsidTr="00F22621">
        <w:tblPrEx>
          <w:jc w:val="left"/>
        </w:tblPrEx>
        <w:tc>
          <w:tcPr>
            <w:tcW w:w="4957" w:type="dxa"/>
          </w:tcPr>
          <w:p w14:paraId="52528092" w14:textId="77777777" w:rsidR="005A30AF" w:rsidRPr="008C6BE5" w:rsidRDefault="005A30AF" w:rsidP="008C6BE5">
            <w:pPr>
              <w:jc w:val="both"/>
              <w:rPr>
                <w:rFonts w:ascii="Times New Roman" w:hAnsi="Times New Roman" w:cs="Times New Roman"/>
                <w:sz w:val="24"/>
                <w:szCs w:val="24"/>
              </w:rPr>
            </w:pPr>
            <w:r w:rsidRPr="008C6BE5">
              <w:rPr>
                <w:rFonts w:ascii="Times New Roman" w:hAnsi="Times New Roman" w:cs="Times New Roman"/>
                <w:sz w:val="24"/>
                <w:szCs w:val="24"/>
              </w:rPr>
              <w:t>3.2.1 Consider mitigation of all significant adverse impacts</w:t>
            </w:r>
          </w:p>
        </w:tc>
        <w:tc>
          <w:tcPr>
            <w:tcW w:w="1984" w:type="dxa"/>
          </w:tcPr>
          <w:p w14:paraId="421B3449" w14:textId="77777777" w:rsidR="005A30AF" w:rsidRPr="008C6BE5" w:rsidRDefault="005A30AF" w:rsidP="008C6BE5">
            <w:pPr>
              <w:jc w:val="both"/>
              <w:rPr>
                <w:rFonts w:ascii="Times New Roman" w:hAnsi="Times New Roman" w:cs="Times New Roman"/>
                <w:sz w:val="24"/>
                <w:szCs w:val="24"/>
              </w:rPr>
            </w:pPr>
            <w:r w:rsidRPr="008C6BE5">
              <w:rPr>
                <w:rFonts w:ascii="Times New Roman" w:hAnsi="Times New Roman" w:cs="Times New Roman"/>
                <w:sz w:val="24"/>
                <w:szCs w:val="24"/>
              </w:rPr>
              <w:t>96 (23)</w:t>
            </w:r>
          </w:p>
        </w:tc>
        <w:tc>
          <w:tcPr>
            <w:tcW w:w="2126" w:type="dxa"/>
          </w:tcPr>
          <w:p w14:paraId="42587E28" w14:textId="77777777" w:rsidR="005A30AF" w:rsidRPr="008C6BE5" w:rsidRDefault="005A30AF" w:rsidP="008C6BE5">
            <w:pPr>
              <w:jc w:val="both"/>
              <w:rPr>
                <w:rFonts w:ascii="Times New Roman" w:hAnsi="Times New Roman" w:cs="Times New Roman"/>
                <w:sz w:val="24"/>
                <w:szCs w:val="24"/>
              </w:rPr>
            </w:pPr>
            <w:r w:rsidRPr="008C6BE5">
              <w:rPr>
                <w:rFonts w:ascii="Times New Roman" w:hAnsi="Times New Roman" w:cs="Times New Roman"/>
                <w:sz w:val="24"/>
                <w:szCs w:val="24"/>
              </w:rPr>
              <w:t>4 (1)</w:t>
            </w:r>
          </w:p>
        </w:tc>
      </w:tr>
      <w:tr w:rsidR="008C6BE5" w:rsidRPr="008C6BE5" w14:paraId="25A36B95" w14:textId="77777777" w:rsidTr="00F22621">
        <w:tblPrEx>
          <w:jc w:val="left"/>
        </w:tblPrEx>
        <w:tc>
          <w:tcPr>
            <w:tcW w:w="4957" w:type="dxa"/>
          </w:tcPr>
          <w:p w14:paraId="5295B38A" w14:textId="77777777" w:rsidR="005A30AF" w:rsidRPr="008C6BE5" w:rsidRDefault="005A30AF" w:rsidP="008C6BE5">
            <w:pPr>
              <w:jc w:val="both"/>
              <w:rPr>
                <w:rFonts w:ascii="Times New Roman" w:hAnsi="Times New Roman" w:cs="Times New Roman"/>
                <w:sz w:val="24"/>
                <w:szCs w:val="24"/>
              </w:rPr>
            </w:pPr>
            <w:r w:rsidRPr="008C6BE5">
              <w:rPr>
                <w:rFonts w:ascii="Times New Roman" w:hAnsi="Times New Roman" w:cs="Times New Roman"/>
                <w:sz w:val="24"/>
                <w:szCs w:val="24"/>
              </w:rPr>
              <w:t>3.2.2 Mitigation measures</w:t>
            </w:r>
          </w:p>
        </w:tc>
        <w:tc>
          <w:tcPr>
            <w:tcW w:w="1984" w:type="dxa"/>
          </w:tcPr>
          <w:p w14:paraId="54158AA0" w14:textId="77777777" w:rsidR="005A30AF" w:rsidRPr="008C6BE5" w:rsidRDefault="005A30AF" w:rsidP="008C6BE5">
            <w:pPr>
              <w:jc w:val="both"/>
              <w:rPr>
                <w:rFonts w:ascii="Times New Roman" w:hAnsi="Times New Roman" w:cs="Times New Roman"/>
                <w:sz w:val="24"/>
                <w:szCs w:val="24"/>
              </w:rPr>
            </w:pPr>
            <w:r w:rsidRPr="008C6BE5">
              <w:rPr>
                <w:rFonts w:ascii="Times New Roman" w:hAnsi="Times New Roman" w:cs="Times New Roman"/>
                <w:sz w:val="24"/>
                <w:szCs w:val="24"/>
              </w:rPr>
              <w:t>96 (23)</w:t>
            </w:r>
          </w:p>
        </w:tc>
        <w:tc>
          <w:tcPr>
            <w:tcW w:w="2126" w:type="dxa"/>
          </w:tcPr>
          <w:p w14:paraId="5222A5B8" w14:textId="77777777" w:rsidR="005A30AF" w:rsidRPr="008C6BE5" w:rsidRDefault="005A30AF" w:rsidP="008C6BE5">
            <w:pPr>
              <w:jc w:val="both"/>
              <w:rPr>
                <w:rFonts w:ascii="Times New Roman" w:hAnsi="Times New Roman" w:cs="Times New Roman"/>
                <w:sz w:val="24"/>
                <w:szCs w:val="24"/>
              </w:rPr>
            </w:pPr>
            <w:r w:rsidRPr="008C6BE5">
              <w:rPr>
                <w:rFonts w:ascii="Times New Roman" w:hAnsi="Times New Roman" w:cs="Times New Roman"/>
                <w:sz w:val="24"/>
                <w:szCs w:val="24"/>
              </w:rPr>
              <w:t>4 (1)</w:t>
            </w:r>
          </w:p>
        </w:tc>
      </w:tr>
      <w:tr w:rsidR="008C6BE5" w:rsidRPr="008C6BE5" w14:paraId="51671F9C" w14:textId="77777777" w:rsidTr="00F22621">
        <w:tblPrEx>
          <w:jc w:val="left"/>
        </w:tblPrEx>
        <w:tc>
          <w:tcPr>
            <w:tcW w:w="4957" w:type="dxa"/>
          </w:tcPr>
          <w:p w14:paraId="096304F4" w14:textId="77777777" w:rsidR="005A30AF" w:rsidRPr="008C6BE5" w:rsidRDefault="005A30AF" w:rsidP="008C6BE5">
            <w:pPr>
              <w:jc w:val="both"/>
              <w:rPr>
                <w:rFonts w:ascii="Times New Roman" w:hAnsi="Times New Roman" w:cs="Times New Roman"/>
                <w:sz w:val="24"/>
                <w:szCs w:val="24"/>
              </w:rPr>
            </w:pPr>
            <w:r w:rsidRPr="008C6BE5">
              <w:rPr>
                <w:rFonts w:ascii="Times New Roman" w:hAnsi="Times New Roman" w:cs="Times New Roman"/>
                <w:sz w:val="24"/>
                <w:szCs w:val="24"/>
              </w:rPr>
              <w:t>3.2.3 Extent of effectiveness of mitigation when implemented</w:t>
            </w:r>
          </w:p>
        </w:tc>
        <w:tc>
          <w:tcPr>
            <w:tcW w:w="1984" w:type="dxa"/>
          </w:tcPr>
          <w:p w14:paraId="36C1C59B" w14:textId="77777777" w:rsidR="005A30AF" w:rsidRPr="008C6BE5" w:rsidRDefault="005A30AF" w:rsidP="008C6BE5">
            <w:pPr>
              <w:jc w:val="both"/>
              <w:rPr>
                <w:rFonts w:ascii="Times New Roman" w:hAnsi="Times New Roman" w:cs="Times New Roman"/>
                <w:sz w:val="24"/>
                <w:szCs w:val="24"/>
              </w:rPr>
            </w:pPr>
            <w:r w:rsidRPr="008C6BE5">
              <w:rPr>
                <w:rFonts w:ascii="Times New Roman" w:hAnsi="Times New Roman" w:cs="Times New Roman"/>
                <w:sz w:val="24"/>
                <w:szCs w:val="24"/>
              </w:rPr>
              <w:t>96 (23)</w:t>
            </w:r>
          </w:p>
        </w:tc>
        <w:tc>
          <w:tcPr>
            <w:tcW w:w="2126" w:type="dxa"/>
          </w:tcPr>
          <w:p w14:paraId="56C0B6BF" w14:textId="77777777" w:rsidR="005A30AF" w:rsidRPr="008C6BE5" w:rsidRDefault="005A30AF" w:rsidP="008C6BE5">
            <w:pPr>
              <w:jc w:val="both"/>
              <w:rPr>
                <w:rFonts w:ascii="Times New Roman" w:hAnsi="Times New Roman" w:cs="Times New Roman"/>
                <w:sz w:val="24"/>
                <w:szCs w:val="24"/>
              </w:rPr>
            </w:pPr>
            <w:r w:rsidRPr="008C6BE5">
              <w:rPr>
                <w:rFonts w:ascii="Times New Roman" w:hAnsi="Times New Roman" w:cs="Times New Roman"/>
                <w:sz w:val="24"/>
                <w:szCs w:val="24"/>
              </w:rPr>
              <w:t>4 (1)</w:t>
            </w:r>
          </w:p>
        </w:tc>
      </w:tr>
      <w:tr w:rsidR="008C6BE5" w:rsidRPr="008C6BE5" w14:paraId="0B132E74" w14:textId="77777777" w:rsidTr="00F22621">
        <w:tblPrEx>
          <w:jc w:val="left"/>
        </w:tblPrEx>
        <w:tc>
          <w:tcPr>
            <w:tcW w:w="4957" w:type="dxa"/>
            <w:shd w:val="clear" w:color="auto" w:fill="D9D9D9" w:themeFill="background1" w:themeFillShade="D9"/>
          </w:tcPr>
          <w:p w14:paraId="7C347BEF" w14:textId="77777777" w:rsidR="005A30AF" w:rsidRPr="008C6BE5" w:rsidRDefault="005A30AF" w:rsidP="008C6BE5">
            <w:pPr>
              <w:jc w:val="both"/>
              <w:rPr>
                <w:rFonts w:ascii="Times New Roman" w:hAnsi="Times New Roman" w:cs="Times New Roman"/>
                <w:sz w:val="24"/>
                <w:szCs w:val="24"/>
              </w:rPr>
            </w:pPr>
            <w:r w:rsidRPr="008C6BE5">
              <w:rPr>
                <w:rFonts w:ascii="Times New Roman" w:hAnsi="Times New Roman" w:cs="Times New Roman"/>
                <w:sz w:val="24"/>
                <w:szCs w:val="24"/>
              </w:rPr>
              <w:t>3.3 Commitment of mitigation</w:t>
            </w:r>
          </w:p>
        </w:tc>
        <w:tc>
          <w:tcPr>
            <w:tcW w:w="1984" w:type="dxa"/>
            <w:shd w:val="clear" w:color="auto" w:fill="D9D9D9" w:themeFill="background1" w:themeFillShade="D9"/>
          </w:tcPr>
          <w:p w14:paraId="04837EFB" w14:textId="77777777" w:rsidR="005A30AF" w:rsidRPr="008C6BE5" w:rsidRDefault="005A30AF" w:rsidP="008C6BE5">
            <w:pPr>
              <w:jc w:val="both"/>
              <w:rPr>
                <w:rFonts w:ascii="Times New Roman" w:hAnsi="Times New Roman" w:cs="Times New Roman"/>
                <w:sz w:val="24"/>
                <w:szCs w:val="24"/>
              </w:rPr>
            </w:pPr>
            <w:r w:rsidRPr="008C6BE5">
              <w:rPr>
                <w:rFonts w:ascii="Times New Roman" w:hAnsi="Times New Roman" w:cs="Times New Roman"/>
                <w:sz w:val="24"/>
                <w:szCs w:val="24"/>
              </w:rPr>
              <w:t>96 (23)</w:t>
            </w:r>
          </w:p>
        </w:tc>
        <w:tc>
          <w:tcPr>
            <w:tcW w:w="2126" w:type="dxa"/>
            <w:shd w:val="clear" w:color="auto" w:fill="D9D9D9" w:themeFill="background1" w:themeFillShade="D9"/>
          </w:tcPr>
          <w:p w14:paraId="16FB52C6" w14:textId="77777777" w:rsidR="005A30AF" w:rsidRPr="008C6BE5" w:rsidRDefault="005A30AF" w:rsidP="008C6BE5">
            <w:pPr>
              <w:jc w:val="both"/>
              <w:rPr>
                <w:rFonts w:ascii="Times New Roman" w:hAnsi="Times New Roman" w:cs="Times New Roman"/>
                <w:sz w:val="24"/>
                <w:szCs w:val="24"/>
              </w:rPr>
            </w:pPr>
            <w:r w:rsidRPr="008C6BE5">
              <w:rPr>
                <w:rFonts w:ascii="Times New Roman" w:hAnsi="Times New Roman" w:cs="Times New Roman"/>
                <w:sz w:val="24"/>
                <w:szCs w:val="24"/>
              </w:rPr>
              <w:t>4 (1)</w:t>
            </w:r>
          </w:p>
        </w:tc>
      </w:tr>
      <w:tr w:rsidR="008C6BE5" w:rsidRPr="008C6BE5" w14:paraId="0D4E611A" w14:textId="77777777" w:rsidTr="00F22621">
        <w:tblPrEx>
          <w:jc w:val="left"/>
        </w:tblPrEx>
        <w:tc>
          <w:tcPr>
            <w:tcW w:w="4957" w:type="dxa"/>
          </w:tcPr>
          <w:p w14:paraId="79E9CE29" w14:textId="77777777" w:rsidR="005A30AF" w:rsidRPr="008C6BE5" w:rsidRDefault="005A30AF" w:rsidP="008C6BE5">
            <w:pPr>
              <w:jc w:val="both"/>
              <w:rPr>
                <w:rFonts w:ascii="Times New Roman" w:hAnsi="Times New Roman" w:cs="Times New Roman"/>
                <w:sz w:val="24"/>
                <w:szCs w:val="24"/>
              </w:rPr>
            </w:pPr>
            <w:r w:rsidRPr="008C6BE5">
              <w:rPr>
                <w:rFonts w:ascii="Times New Roman" w:hAnsi="Times New Roman" w:cs="Times New Roman"/>
                <w:sz w:val="24"/>
                <w:szCs w:val="24"/>
              </w:rPr>
              <w:t>3.3.1 Record of commitment to mitigation measures</w:t>
            </w:r>
          </w:p>
        </w:tc>
        <w:tc>
          <w:tcPr>
            <w:tcW w:w="1984" w:type="dxa"/>
          </w:tcPr>
          <w:p w14:paraId="1996F9AD" w14:textId="77777777" w:rsidR="005A30AF" w:rsidRPr="008C6BE5" w:rsidRDefault="005A30AF" w:rsidP="008C6BE5">
            <w:pPr>
              <w:jc w:val="both"/>
              <w:rPr>
                <w:rFonts w:ascii="Times New Roman" w:hAnsi="Times New Roman" w:cs="Times New Roman"/>
                <w:sz w:val="24"/>
                <w:szCs w:val="24"/>
              </w:rPr>
            </w:pPr>
            <w:r w:rsidRPr="008C6BE5">
              <w:rPr>
                <w:rFonts w:ascii="Times New Roman" w:hAnsi="Times New Roman" w:cs="Times New Roman"/>
                <w:sz w:val="24"/>
                <w:szCs w:val="24"/>
              </w:rPr>
              <w:t>96 (23)</w:t>
            </w:r>
          </w:p>
        </w:tc>
        <w:tc>
          <w:tcPr>
            <w:tcW w:w="2126" w:type="dxa"/>
          </w:tcPr>
          <w:p w14:paraId="0A2E4C95" w14:textId="77777777" w:rsidR="005A30AF" w:rsidRPr="008C6BE5" w:rsidRDefault="005A30AF" w:rsidP="008C6BE5">
            <w:pPr>
              <w:jc w:val="both"/>
              <w:rPr>
                <w:rFonts w:ascii="Times New Roman" w:hAnsi="Times New Roman" w:cs="Times New Roman"/>
                <w:sz w:val="24"/>
                <w:szCs w:val="24"/>
              </w:rPr>
            </w:pPr>
            <w:r w:rsidRPr="008C6BE5">
              <w:rPr>
                <w:rFonts w:ascii="Times New Roman" w:hAnsi="Times New Roman" w:cs="Times New Roman"/>
                <w:sz w:val="24"/>
                <w:szCs w:val="24"/>
              </w:rPr>
              <w:t>4 (1)</w:t>
            </w:r>
          </w:p>
        </w:tc>
      </w:tr>
      <w:tr w:rsidR="008C6BE5" w:rsidRPr="008C6BE5" w14:paraId="38F1680D" w14:textId="77777777" w:rsidTr="00F22621">
        <w:tblPrEx>
          <w:jc w:val="left"/>
        </w:tblPrEx>
        <w:tc>
          <w:tcPr>
            <w:tcW w:w="4957" w:type="dxa"/>
          </w:tcPr>
          <w:p w14:paraId="12EFCFEE" w14:textId="77777777" w:rsidR="005A30AF" w:rsidRPr="008C6BE5" w:rsidRDefault="005A30AF" w:rsidP="008C6BE5">
            <w:pPr>
              <w:jc w:val="both"/>
              <w:rPr>
                <w:rFonts w:ascii="Times New Roman" w:hAnsi="Times New Roman" w:cs="Times New Roman"/>
                <w:sz w:val="24"/>
                <w:szCs w:val="24"/>
              </w:rPr>
            </w:pPr>
            <w:r w:rsidRPr="008C6BE5">
              <w:rPr>
                <w:rFonts w:ascii="Times New Roman" w:hAnsi="Times New Roman" w:cs="Times New Roman"/>
                <w:sz w:val="24"/>
                <w:szCs w:val="24"/>
              </w:rPr>
              <w:t>3.3.2 Monitoring arrangements</w:t>
            </w:r>
          </w:p>
        </w:tc>
        <w:tc>
          <w:tcPr>
            <w:tcW w:w="1984" w:type="dxa"/>
          </w:tcPr>
          <w:p w14:paraId="15089AC1" w14:textId="77777777" w:rsidR="005A30AF" w:rsidRPr="008C6BE5" w:rsidRDefault="005A30AF" w:rsidP="008C6BE5">
            <w:pPr>
              <w:jc w:val="both"/>
              <w:rPr>
                <w:rFonts w:ascii="Times New Roman" w:hAnsi="Times New Roman" w:cs="Times New Roman"/>
                <w:sz w:val="24"/>
                <w:szCs w:val="24"/>
              </w:rPr>
            </w:pPr>
            <w:r w:rsidRPr="008C6BE5">
              <w:rPr>
                <w:rFonts w:ascii="Times New Roman" w:hAnsi="Times New Roman" w:cs="Times New Roman"/>
                <w:sz w:val="24"/>
                <w:szCs w:val="24"/>
              </w:rPr>
              <w:t>96 (23)</w:t>
            </w:r>
          </w:p>
        </w:tc>
        <w:tc>
          <w:tcPr>
            <w:tcW w:w="2126" w:type="dxa"/>
          </w:tcPr>
          <w:p w14:paraId="6DA7B8FC" w14:textId="77777777" w:rsidR="005A30AF" w:rsidRPr="008C6BE5" w:rsidRDefault="005A30AF" w:rsidP="008C6BE5">
            <w:pPr>
              <w:jc w:val="both"/>
              <w:rPr>
                <w:rFonts w:ascii="Times New Roman" w:hAnsi="Times New Roman" w:cs="Times New Roman"/>
                <w:sz w:val="24"/>
                <w:szCs w:val="24"/>
              </w:rPr>
            </w:pPr>
            <w:r w:rsidRPr="008C6BE5">
              <w:rPr>
                <w:rFonts w:ascii="Times New Roman" w:hAnsi="Times New Roman" w:cs="Times New Roman"/>
                <w:sz w:val="24"/>
                <w:szCs w:val="24"/>
              </w:rPr>
              <w:t>4 (1)</w:t>
            </w:r>
          </w:p>
        </w:tc>
      </w:tr>
      <w:tr w:rsidR="008C6BE5" w:rsidRPr="008C6BE5" w14:paraId="4795D93C" w14:textId="77777777" w:rsidTr="00F22621">
        <w:tblPrEx>
          <w:jc w:val="left"/>
        </w:tblPrEx>
        <w:tc>
          <w:tcPr>
            <w:tcW w:w="4957" w:type="dxa"/>
            <w:shd w:val="clear" w:color="auto" w:fill="D9D9D9" w:themeFill="background1" w:themeFillShade="D9"/>
          </w:tcPr>
          <w:p w14:paraId="20317FCF" w14:textId="77777777" w:rsidR="005A30AF" w:rsidRPr="008C6BE5" w:rsidRDefault="005A30AF" w:rsidP="008C6BE5">
            <w:pPr>
              <w:jc w:val="both"/>
              <w:rPr>
                <w:rFonts w:ascii="Times New Roman" w:hAnsi="Times New Roman" w:cs="Times New Roman"/>
                <w:sz w:val="24"/>
                <w:szCs w:val="24"/>
              </w:rPr>
            </w:pPr>
            <w:r w:rsidRPr="008C6BE5">
              <w:rPr>
                <w:rFonts w:ascii="Times New Roman" w:hAnsi="Times New Roman" w:cs="Times New Roman"/>
                <w:sz w:val="24"/>
                <w:szCs w:val="24"/>
              </w:rPr>
              <w:t xml:space="preserve">4 Presentation and Communication </w:t>
            </w:r>
          </w:p>
        </w:tc>
        <w:tc>
          <w:tcPr>
            <w:tcW w:w="1984" w:type="dxa"/>
            <w:shd w:val="clear" w:color="auto" w:fill="D9D9D9" w:themeFill="background1" w:themeFillShade="D9"/>
          </w:tcPr>
          <w:p w14:paraId="2600EDCF" w14:textId="77777777" w:rsidR="005A30AF" w:rsidRPr="008C6BE5" w:rsidRDefault="005A30AF" w:rsidP="008C6BE5">
            <w:pPr>
              <w:jc w:val="both"/>
              <w:rPr>
                <w:rFonts w:ascii="Times New Roman" w:hAnsi="Times New Roman" w:cs="Times New Roman"/>
                <w:sz w:val="24"/>
                <w:szCs w:val="24"/>
              </w:rPr>
            </w:pPr>
            <w:r w:rsidRPr="008C6BE5">
              <w:rPr>
                <w:rFonts w:ascii="Times New Roman" w:hAnsi="Times New Roman" w:cs="Times New Roman"/>
                <w:sz w:val="24"/>
                <w:szCs w:val="24"/>
              </w:rPr>
              <w:t>100 (24)</w:t>
            </w:r>
          </w:p>
        </w:tc>
        <w:tc>
          <w:tcPr>
            <w:tcW w:w="2126" w:type="dxa"/>
            <w:shd w:val="clear" w:color="auto" w:fill="D9D9D9" w:themeFill="background1" w:themeFillShade="D9"/>
          </w:tcPr>
          <w:p w14:paraId="5452DA3F" w14:textId="77777777" w:rsidR="005A30AF" w:rsidRPr="008C6BE5" w:rsidRDefault="005A30AF" w:rsidP="008C6BE5">
            <w:pPr>
              <w:jc w:val="both"/>
              <w:rPr>
                <w:rFonts w:ascii="Times New Roman" w:hAnsi="Times New Roman" w:cs="Times New Roman"/>
                <w:sz w:val="24"/>
                <w:szCs w:val="24"/>
              </w:rPr>
            </w:pPr>
            <w:r w:rsidRPr="008C6BE5">
              <w:rPr>
                <w:rFonts w:ascii="Times New Roman" w:hAnsi="Times New Roman" w:cs="Times New Roman"/>
                <w:sz w:val="24"/>
                <w:szCs w:val="24"/>
              </w:rPr>
              <w:t>0</w:t>
            </w:r>
          </w:p>
        </w:tc>
      </w:tr>
      <w:tr w:rsidR="008C6BE5" w:rsidRPr="008C6BE5" w14:paraId="48519310" w14:textId="77777777" w:rsidTr="00F22621">
        <w:tblPrEx>
          <w:jc w:val="left"/>
        </w:tblPrEx>
        <w:tc>
          <w:tcPr>
            <w:tcW w:w="4957" w:type="dxa"/>
            <w:shd w:val="clear" w:color="auto" w:fill="D9D9D9" w:themeFill="background1" w:themeFillShade="D9"/>
          </w:tcPr>
          <w:p w14:paraId="5ABB9F86" w14:textId="77777777" w:rsidR="005A30AF" w:rsidRPr="008C6BE5" w:rsidRDefault="005A30AF" w:rsidP="008C6BE5">
            <w:pPr>
              <w:jc w:val="both"/>
              <w:rPr>
                <w:rFonts w:ascii="Times New Roman" w:hAnsi="Times New Roman" w:cs="Times New Roman"/>
                <w:sz w:val="24"/>
                <w:szCs w:val="24"/>
              </w:rPr>
            </w:pPr>
            <w:r w:rsidRPr="008C6BE5">
              <w:rPr>
                <w:rFonts w:ascii="Times New Roman" w:hAnsi="Times New Roman" w:cs="Times New Roman"/>
                <w:sz w:val="24"/>
                <w:szCs w:val="24"/>
              </w:rPr>
              <w:t>4.1 Layout of the report</w:t>
            </w:r>
          </w:p>
        </w:tc>
        <w:tc>
          <w:tcPr>
            <w:tcW w:w="1984" w:type="dxa"/>
            <w:shd w:val="clear" w:color="auto" w:fill="D9D9D9" w:themeFill="background1" w:themeFillShade="D9"/>
          </w:tcPr>
          <w:p w14:paraId="6AE3B184" w14:textId="77777777" w:rsidR="005A30AF" w:rsidRPr="008C6BE5" w:rsidRDefault="005A30AF" w:rsidP="008C6BE5">
            <w:pPr>
              <w:jc w:val="both"/>
              <w:rPr>
                <w:rFonts w:ascii="Times New Roman" w:hAnsi="Times New Roman" w:cs="Times New Roman"/>
                <w:sz w:val="24"/>
                <w:szCs w:val="24"/>
              </w:rPr>
            </w:pPr>
            <w:r w:rsidRPr="008C6BE5">
              <w:rPr>
                <w:rFonts w:ascii="Times New Roman" w:hAnsi="Times New Roman" w:cs="Times New Roman"/>
                <w:sz w:val="24"/>
                <w:szCs w:val="24"/>
              </w:rPr>
              <w:t>100 (24)</w:t>
            </w:r>
          </w:p>
        </w:tc>
        <w:tc>
          <w:tcPr>
            <w:tcW w:w="2126" w:type="dxa"/>
            <w:shd w:val="clear" w:color="auto" w:fill="D9D9D9" w:themeFill="background1" w:themeFillShade="D9"/>
          </w:tcPr>
          <w:p w14:paraId="67E51F73" w14:textId="77777777" w:rsidR="005A30AF" w:rsidRPr="008C6BE5" w:rsidRDefault="005A30AF" w:rsidP="008C6BE5">
            <w:pPr>
              <w:jc w:val="both"/>
              <w:rPr>
                <w:rFonts w:ascii="Times New Roman" w:hAnsi="Times New Roman" w:cs="Times New Roman"/>
                <w:sz w:val="24"/>
                <w:szCs w:val="24"/>
              </w:rPr>
            </w:pPr>
            <w:r w:rsidRPr="008C6BE5">
              <w:rPr>
                <w:rFonts w:ascii="Times New Roman" w:hAnsi="Times New Roman" w:cs="Times New Roman"/>
                <w:sz w:val="24"/>
                <w:szCs w:val="24"/>
              </w:rPr>
              <w:t>0</w:t>
            </w:r>
          </w:p>
        </w:tc>
      </w:tr>
      <w:tr w:rsidR="008C6BE5" w:rsidRPr="008C6BE5" w14:paraId="03868C31" w14:textId="77777777" w:rsidTr="00F22621">
        <w:tblPrEx>
          <w:jc w:val="left"/>
        </w:tblPrEx>
        <w:tc>
          <w:tcPr>
            <w:tcW w:w="4957" w:type="dxa"/>
          </w:tcPr>
          <w:p w14:paraId="7C839989" w14:textId="77777777" w:rsidR="005A30AF" w:rsidRPr="008C6BE5" w:rsidRDefault="005A30AF" w:rsidP="008C6BE5">
            <w:pPr>
              <w:jc w:val="both"/>
              <w:rPr>
                <w:rFonts w:ascii="Times New Roman" w:hAnsi="Times New Roman" w:cs="Times New Roman"/>
                <w:sz w:val="24"/>
                <w:szCs w:val="24"/>
              </w:rPr>
            </w:pPr>
            <w:r w:rsidRPr="008C6BE5">
              <w:rPr>
                <w:rFonts w:ascii="Times New Roman" w:hAnsi="Times New Roman" w:cs="Times New Roman"/>
                <w:sz w:val="24"/>
                <w:szCs w:val="24"/>
              </w:rPr>
              <w:t>4.1.1 Introduction</w:t>
            </w:r>
          </w:p>
        </w:tc>
        <w:tc>
          <w:tcPr>
            <w:tcW w:w="1984" w:type="dxa"/>
          </w:tcPr>
          <w:p w14:paraId="5FA61CF8" w14:textId="77777777" w:rsidR="005A30AF" w:rsidRPr="008C6BE5" w:rsidRDefault="005A30AF" w:rsidP="008C6BE5">
            <w:pPr>
              <w:jc w:val="both"/>
              <w:rPr>
                <w:rFonts w:ascii="Times New Roman" w:hAnsi="Times New Roman" w:cs="Times New Roman"/>
                <w:sz w:val="24"/>
                <w:szCs w:val="24"/>
              </w:rPr>
            </w:pPr>
            <w:r w:rsidRPr="008C6BE5">
              <w:rPr>
                <w:rFonts w:ascii="Times New Roman" w:hAnsi="Times New Roman" w:cs="Times New Roman"/>
                <w:sz w:val="24"/>
                <w:szCs w:val="24"/>
              </w:rPr>
              <w:t>96 (23)</w:t>
            </w:r>
          </w:p>
        </w:tc>
        <w:tc>
          <w:tcPr>
            <w:tcW w:w="2126" w:type="dxa"/>
          </w:tcPr>
          <w:p w14:paraId="0D6F0140" w14:textId="77777777" w:rsidR="005A30AF" w:rsidRPr="008C6BE5" w:rsidRDefault="005A30AF" w:rsidP="008C6BE5">
            <w:pPr>
              <w:jc w:val="both"/>
              <w:rPr>
                <w:rFonts w:ascii="Times New Roman" w:hAnsi="Times New Roman" w:cs="Times New Roman"/>
                <w:sz w:val="24"/>
                <w:szCs w:val="24"/>
              </w:rPr>
            </w:pPr>
            <w:r w:rsidRPr="008C6BE5">
              <w:rPr>
                <w:rFonts w:ascii="Times New Roman" w:hAnsi="Times New Roman" w:cs="Times New Roman"/>
                <w:sz w:val="24"/>
                <w:szCs w:val="24"/>
              </w:rPr>
              <w:t>4 (1)</w:t>
            </w:r>
          </w:p>
        </w:tc>
      </w:tr>
      <w:tr w:rsidR="008C6BE5" w:rsidRPr="008C6BE5" w14:paraId="6C8870A7" w14:textId="77777777" w:rsidTr="00F22621">
        <w:tblPrEx>
          <w:jc w:val="left"/>
        </w:tblPrEx>
        <w:tc>
          <w:tcPr>
            <w:tcW w:w="4957" w:type="dxa"/>
          </w:tcPr>
          <w:p w14:paraId="5BBCF344" w14:textId="77777777" w:rsidR="005A30AF" w:rsidRPr="008C6BE5" w:rsidRDefault="005A30AF" w:rsidP="008C6BE5">
            <w:pPr>
              <w:jc w:val="both"/>
              <w:rPr>
                <w:rFonts w:ascii="Times New Roman" w:hAnsi="Times New Roman" w:cs="Times New Roman"/>
                <w:sz w:val="24"/>
                <w:szCs w:val="24"/>
              </w:rPr>
            </w:pPr>
            <w:r w:rsidRPr="008C6BE5">
              <w:rPr>
                <w:rFonts w:ascii="Times New Roman" w:hAnsi="Times New Roman" w:cs="Times New Roman"/>
                <w:sz w:val="24"/>
                <w:szCs w:val="24"/>
              </w:rPr>
              <w:t>4.1.2 Information logically arranged</w:t>
            </w:r>
          </w:p>
        </w:tc>
        <w:tc>
          <w:tcPr>
            <w:tcW w:w="1984" w:type="dxa"/>
          </w:tcPr>
          <w:p w14:paraId="7ACD4BC5" w14:textId="77777777" w:rsidR="005A30AF" w:rsidRPr="008C6BE5" w:rsidRDefault="005A30AF" w:rsidP="008C6BE5">
            <w:pPr>
              <w:jc w:val="both"/>
              <w:rPr>
                <w:rFonts w:ascii="Times New Roman" w:hAnsi="Times New Roman" w:cs="Times New Roman"/>
                <w:sz w:val="24"/>
                <w:szCs w:val="24"/>
              </w:rPr>
            </w:pPr>
            <w:r w:rsidRPr="008C6BE5">
              <w:rPr>
                <w:rFonts w:ascii="Times New Roman" w:hAnsi="Times New Roman" w:cs="Times New Roman"/>
                <w:sz w:val="24"/>
                <w:szCs w:val="24"/>
              </w:rPr>
              <w:t>100 (24)</w:t>
            </w:r>
          </w:p>
        </w:tc>
        <w:tc>
          <w:tcPr>
            <w:tcW w:w="2126" w:type="dxa"/>
          </w:tcPr>
          <w:p w14:paraId="38C45881" w14:textId="77777777" w:rsidR="005A30AF" w:rsidRPr="008C6BE5" w:rsidRDefault="005A30AF" w:rsidP="008C6BE5">
            <w:pPr>
              <w:jc w:val="both"/>
              <w:rPr>
                <w:rFonts w:ascii="Times New Roman" w:hAnsi="Times New Roman" w:cs="Times New Roman"/>
                <w:sz w:val="24"/>
                <w:szCs w:val="24"/>
              </w:rPr>
            </w:pPr>
            <w:r w:rsidRPr="008C6BE5">
              <w:rPr>
                <w:rFonts w:ascii="Times New Roman" w:hAnsi="Times New Roman" w:cs="Times New Roman"/>
                <w:sz w:val="24"/>
                <w:szCs w:val="24"/>
              </w:rPr>
              <w:t>0</w:t>
            </w:r>
          </w:p>
        </w:tc>
      </w:tr>
      <w:tr w:rsidR="008C6BE5" w:rsidRPr="008C6BE5" w14:paraId="402C4F96" w14:textId="77777777" w:rsidTr="00F22621">
        <w:tblPrEx>
          <w:jc w:val="left"/>
        </w:tblPrEx>
        <w:tc>
          <w:tcPr>
            <w:tcW w:w="4957" w:type="dxa"/>
          </w:tcPr>
          <w:p w14:paraId="4956B718" w14:textId="77777777" w:rsidR="005A30AF" w:rsidRPr="008C6BE5" w:rsidRDefault="005A30AF" w:rsidP="008C6BE5">
            <w:pPr>
              <w:jc w:val="both"/>
              <w:rPr>
                <w:rFonts w:ascii="Times New Roman" w:hAnsi="Times New Roman" w:cs="Times New Roman"/>
                <w:sz w:val="24"/>
                <w:szCs w:val="24"/>
              </w:rPr>
            </w:pPr>
            <w:r w:rsidRPr="008C6BE5">
              <w:rPr>
                <w:rFonts w:ascii="Times New Roman" w:hAnsi="Times New Roman" w:cs="Times New Roman"/>
                <w:sz w:val="24"/>
                <w:szCs w:val="24"/>
              </w:rPr>
              <w:lastRenderedPageBreak/>
              <w:t>4.1.3 Chapter summaries</w:t>
            </w:r>
          </w:p>
        </w:tc>
        <w:tc>
          <w:tcPr>
            <w:tcW w:w="1984" w:type="dxa"/>
          </w:tcPr>
          <w:p w14:paraId="0626C262" w14:textId="42D60E13" w:rsidR="005A30AF" w:rsidRPr="008C6BE5" w:rsidRDefault="005A30AF" w:rsidP="008C6BE5">
            <w:pPr>
              <w:jc w:val="both"/>
              <w:rPr>
                <w:rFonts w:ascii="Times New Roman" w:hAnsi="Times New Roman" w:cs="Times New Roman"/>
                <w:sz w:val="24"/>
                <w:szCs w:val="24"/>
              </w:rPr>
            </w:pPr>
            <w:r w:rsidRPr="008C6BE5">
              <w:rPr>
                <w:rFonts w:ascii="Times New Roman" w:hAnsi="Times New Roman" w:cs="Times New Roman"/>
                <w:sz w:val="24"/>
                <w:szCs w:val="24"/>
              </w:rPr>
              <w:t>92 (22) N/A (1)</w:t>
            </w:r>
          </w:p>
        </w:tc>
        <w:tc>
          <w:tcPr>
            <w:tcW w:w="2126" w:type="dxa"/>
          </w:tcPr>
          <w:p w14:paraId="41F57CE9" w14:textId="77777777" w:rsidR="005A30AF" w:rsidRPr="008C6BE5" w:rsidRDefault="005A30AF" w:rsidP="008C6BE5">
            <w:pPr>
              <w:jc w:val="both"/>
              <w:rPr>
                <w:rFonts w:ascii="Times New Roman" w:hAnsi="Times New Roman" w:cs="Times New Roman"/>
                <w:sz w:val="24"/>
                <w:szCs w:val="24"/>
              </w:rPr>
            </w:pPr>
            <w:r w:rsidRPr="008C6BE5">
              <w:rPr>
                <w:rFonts w:ascii="Times New Roman" w:hAnsi="Times New Roman" w:cs="Times New Roman"/>
                <w:sz w:val="24"/>
                <w:szCs w:val="24"/>
              </w:rPr>
              <w:t>4 (1)</w:t>
            </w:r>
          </w:p>
          <w:p w14:paraId="01C5DA4E" w14:textId="77777777" w:rsidR="005A30AF" w:rsidRPr="008C6BE5" w:rsidRDefault="005A30AF" w:rsidP="008C6BE5">
            <w:pPr>
              <w:jc w:val="both"/>
              <w:rPr>
                <w:rFonts w:ascii="Times New Roman" w:hAnsi="Times New Roman" w:cs="Times New Roman"/>
                <w:sz w:val="24"/>
                <w:szCs w:val="24"/>
              </w:rPr>
            </w:pPr>
            <w:r w:rsidRPr="008C6BE5">
              <w:rPr>
                <w:rFonts w:ascii="Times New Roman" w:hAnsi="Times New Roman" w:cs="Times New Roman"/>
                <w:sz w:val="24"/>
                <w:szCs w:val="24"/>
              </w:rPr>
              <w:t>N/A (1)</w:t>
            </w:r>
          </w:p>
        </w:tc>
      </w:tr>
      <w:tr w:rsidR="008C6BE5" w:rsidRPr="008C6BE5" w14:paraId="612ED2EB" w14:textId="77777777" w:rsidTr="00F22621">
        <w:tblPrEx>
          <w:jc w:val="left"/>
        </w:tblPrEx>
        <w:tc>
          <w:tcPr>
            <w:tcW w:w="4957" w:type="dxa"/>
          </w:tcPr>
          <w:p w14:paraId="7EF61590" w14:textId="77777777" w:rsidR="005A30AF" w:rsidRPr="008C6BE5" w:rsidRDefault="005A30AF" w:rsidP="008C6BE5">
            <w:pPr>
              <w:jc w:val="both"/>
              <w:rPr>
                <w:rFonts w:ascii="Times New Roman" w:hAnsi="Times New Roman" w:cs="Times New Roman"/>
                <w:sz w:val="24"/>
                <w:szCs w:val="24"/>
              </w:rPr>
            </w:pPr>
            <w:r w:rsidRPr="008C6BE5">
              <w:rPr>
                <w:rFonts w:ascii="Times New Roman" w:hAnsi="Times New Roman" w:cs="Times New Roman"/>
                <w:sz w:val="24"/>
                <w:szCs w:val="24"/>
              </w:rPr>
              <w:t>4.1.4 External sources acknowledged</w:t>
            </w:r>
          </w:p>
        </w:tc>
        <w:tc>
          <w:tcPr>
            <w:tcW w:w="1984" w:type="dxa"/>
          </w:tcPr>
          <w:p w14:paraId="41A640FB" w14:textId="77777777" w:rsidR="005A30AF" w:rsidRPr="008C6BE5" w:rsidRDefault="005A30AF" w:rsidP="008C6BE5">
            <w:pPr>
              <w:jc w:val="both"/>
              <w:rPr>
                <w:rFonts w:ascii="Times New Roman" w:hAnsi="Times New Roman" w:cs="Times New Roman"/>
                <w:sz w:val="24"/>
                <w:szCs w:val="24"/>
              </w:rPr>
            </w:pPr>
            <w:r w:rsidRPr="008C6BE5">
              <w:rPr>
                <w:rFonts w:ascii="Times New Roman" w:hAnsi="Times New Roman" w:cs="Times New Roman"/>
                <w:sz w:val="24"/>
                <w:szCs w:val="24"/>
              </w:rPr>
              <w:t>88 (21)</w:t>
            </w:r>
          </w:p>
        </w:tc>
        <w:tc>
          <w:tcPr>
            <w:tcW w:w="2126" w:type="dxa"/>
          </w:tcPr>
          <w:p w14:paraId="00684ECA" w14:textId="77777777" w:rsidR="005A30AF" w:rsidRPr="008C6BE5" w:rsidRDefault="005A30AF" w:rsidP="008C6BE5">
            <w:pPr>
              <w:jc w:val="both"/>
              <w:rPr>
                <w:rFonts w:ascii="Times New Roman" w:hAnsi="Times New Roman" w:cs="Times New Roman"/>
                <w:sz w:val="24"/>
                <w:szCs w:val="24"/>
              </w:rPr>
            </w:pPr>
            <w:r w:rsidRPr="008C6BE5">
              <w:rPr>
                <w:rFonts w:ascii="Times New Roman" w:hAnsi="Times New Roman" w:cs="Times New Roman"/>
                <w:sz w:val="24"/>
                <w:szCs w:val="24"/>
              </w:rPr>
              <w:t>12 (3)</w:t>
            </w:r>
          </w:p>
        </w:tc>
      </w:tr>
      <w:tr w:rsidR="008C6BE5" w:rsidRPr="008C6BE5" w14:paraId="6B5DE9F3" w14:textId="77777777" w:rsidTr="00F22621">
        <w:tblPrEx>
          <w:jc w:val="left"/>
        </w:tblPrEx>
        <w:tc>
          <w:tcPr>
            <w:tcW w:w="4957" w:type="dxa"/>
            <w:shd w:val="clear" w:color="auto" w:fill="D9D9D9" w:themeFill="background1" w:themeFillShade="D9"/>
          </w:tcPr>
          <w:p w14:paraId="5C5E7B47" w14:textId="77777777" w:rsidR="005A30AF" w:rsidRPr="008C6BE5" w:rsidRDefault="005A30AF" w:rsidP="008C6BE5">
            <w:pPr>
              <w:jc w:val="both"/>
              <w:rPr>
                <w:rFonts w:ascii="Times New Roman" w:hAnsi="Times New Roman" w:cs="Times New Roman"/>
                <w:sz w:val="24"/>
                <w:szCs w:val="24"/>
              </w:rPr>
            </w:pPr>
            <w:r w:rsidRPr="008C6BE5">
              <w:rPr>
                <w:rFonts w:ascii="Times New Roman" w:hAnsi="Times New Roman" w:cs="Times New Roman"/>
                <w:sz w:val="24"/>
                <w:szCs w:val="24"/>
              </w:rPr>
              <w:t>4.2 Presentation</w:t>
            </w:r>
          </w:p>
        </w:tc>
        <w:tc>
          <w:tcPr>
            <w:tcW w:w="1984" w:type="dxa"/>
            <w:shd w:val="clear" w:color="auto" w:fill="D9D9D9" w:themeFill="background1" w:themeFillShade="D9"/>
          </w:tcPr>
          <w:p w14:paraId="2FAC40F0" w14:textId="77777777" w:rsidR="005A30AF" w:rsidRPr="008C6BE5" w:rsidRDefault="005A30AF" w:rsidP="008C6BE5">
            <w:pPr>
              <w:jc w:val="both"/>
              <w:rPr>
                <w:rFonts w:ascii="Times New Roman" w:hAnsi="Times New Roman" w:cs="Times New Roman"/>
                <w:sz w:val="24"/>
                <w:szCs w:val="24"/>
              </w:rPr>
            </w:pPr>
            <w:r w:rsidRPr="008C6BE5">
              <w:rPr>
                <w:rFonts w:ascii="Times New Roman" w:hAnsi="Times New Roman" w:cs="Times New Roman"/>
                <w:sz w:val="24"/>
                <w:szCs w:val="24"/>
              </w:rPr>
              <w:t>100 (24)</w:t>
            </w:r>
          </w:p>
        </w:tc>
        <w:tc>
          <w:tcPr>
            <w:tcW w:w="2126" w:type="dxa"/>
            <w:shd w:val="clear" w:color="auto" w:fill="D9D9D9" w:themeFill="background1" w:themeFillShade="D9"/>
          </w:tcPr>
          <w:p w14:paraId="145F4A71" w14:textId="77777777" w:rsidR="005A30AF" w:rsidRPr="008C6BE5" w:rsidRDefault="005A30AF" w:rsidP="008C6BE5">
            <w:pPr>
              <w:jc w:val="both"/>
              <w:rPr>
                <w:rFonts w:ascii="Times New Roman" w:hAnsi="Times New Roman" w:cs="Times New Roman"/>
                <w:sz w:val="24"/>
                <w:szCs w:val="24"/>
              </w:rPr>
            </w:pPr>
            <w:r w:rsidRPr="008C6BE5">
              <w:rPr>
                <w:rFonts w:ascii="Times New Roman" w:hAnsi="Times New Roman" w:cs="Times New Roman"/>
                <w:sz w:val="24"/>
                <w:szCs w:val="24"/>
              </w:rPr>
              <w:t>0</w:t>
            </w:r>
          </w:p>
        </w:tc>
      </w:tr>
      <w:tr w:rsidR="008C6BE5" w:rsidRPr="008C6BE5" w14:paraId="2CCB6F51" w14:textId="77777777" w:rsidTr="00F22621">
        <w:tblPrEx>
          <w:jc w:val="left"/>
        </w:tblPrEx>
        <w:tc>
          <w:tcPr>
            <w:tcW w:w="4957" w:type="dxa"/>
          </w:tcPr>
          <w:p w14:paraId="0CE512A1" w14:textId="77777777" w:rsidR="005A30AF" w:rsidRPr="008C6BE5" w:rsidRDefault="005A30AF" w:rsidP="008C6BE5">
            <w:pPr>
              <w:jc w:val="both"/>
              <w:rPr>
                <w:rFonts w:ascii="Times New Roman" w:hAnsi="Times New Roman" w:cs="Times New Roman"/>
                <w:sz w:val="24"/>
                <w:szCs w:val="24"/>
              </w:rPr>
            </w:pPr>
            <w:r w:rsidRPr="008C6BE5">
              <w:rPr>
                <w:rFonts w:ascii="Times New Roman" w:hAnsi="Times New Roman" w:cs="Times New Roman"/>
                <w:sz w:val="24"/>
                <w:szCs w:val="24"/>
              </w:rPr>
              <w:t>4.2.1 Presentation of information</w:t>
            </w:r>
          </w:p>
        </w:tc>
        <w:tc>
          <w:tcPr>
            <w:tcW w:w="1984" w:type="dxa"/>
          </w:tcPr>
          <w:p w14:paraId="4B086E00" w14:textId="77777777" w:rsidR="005A30AF" w:rsidRPr="008C6BE5" w:rsidRDefault="005A30AF" w:rsidP="008C6BE5">
            <w:pPr>
              <w:jc w:val="both"/>
              <w:rPr>
                <w:rFonts w:ascii="Times New Roman" w:hAnsi="Times New Roman" w:cs="Times New Roman"/>
                <w:sz w:val="24"/>
                <w:szCs w:val="24"/>
              </w:rPr>
            </w:pPr>
            <w:r w:rsidRPr="008C6BE5">
              <w:rPr>
                <w:rFonts w:ascii="Times New Roman" w:hAnsi="Times New Roman" w:cs="Times New Roman"/>
                <w:sz w:val="24"/>
                <w:szCs w:val="24"/>
              </w:rPr>
              <w:t>100 (24)</w:t>
            </w:r>
          </w:p>
        </w:tc>
        <w:tc>
          <w:tcPr>
            <w:tcW w:w="2126" w:type="dxa"/>
          </w:tcPr>
          <w:p w14:paraId="09EB336A" w14:textId="77777777" w:rsidR="005A30AF" w:rsidRPr="008C6BE5" w:rsidRDefault="005A30AF" w:rsidP="008C6BE5">
            <w:pPr>
              <w:jc w:val="both"/>
              <w:rPr>
                <w:rFonts w:ascii="Times New Roman" w:hAnsi="Times New Roman" w:cs="Times New Roman"/>
                <w:sz w:val="24"/>
                <w:szCs w:val="24"/>
              </w:rPr>
            </w:pPr>
            <w:r w:rsidRPr="008C6BE5">
              <w:rPr>
                <w:rFonts w:ascii="Times New Roman" w:hAnsi="Times New Roman" w:cs="Times New Roman"/>
                <w:sz w:val="24"/>
                <w:szCs w:val="24"/>
              </w:rPr>
              <w:t>0</w:t>
            </w:r>
          </w:p>
        </w:tc>
      </w:tr>
      <w:tr w:rsidR="008C6BE5" w:rsidRPr="008C6BE5" w14:paraId="34D7B176" w14:textId="77777777" w:rsidTr="00F22621">
        <w:tblPrEx>
          <w:jc w:val="left"/>
        </w:tblPrEx>
        <w:tc>
          <w:tcPr>
            <w:tcW w:w="4957" w:type="dxa"/>
          </w:tcPr>
          <w:p w14:paraId="137A44A7" w14:textId="77777777" w:rsidR="005A30AF" w:rsidRPr="008C6BE5" w:rsidRDefault="005A30AF" w:rsidP="008C6BE5">
            <w:pPr>
              <w:jc w:val="both"/>
              <w:rPr>
                <w:rFonts w:ascii="Times New Roman" w:hAnsi="Times New Roman" w:cs="Times New Roman"/>
                <w:sz w:val="24"/>
                <w:szCs w:val="24"/>
              </w:rPr>
            </w:pPr>
            <w:r w:rsidRPr="008C6BE5">
              <w:rPr>
                <w:rFonts w:ascii="Times New Roman" w:hAnsi="Times New Roman" w:cs="Times New Roman"/>
                <w:sz w:val="24"/>
                <w:szCs w:val="24"/>
              </w:rPr>
              <w:t>4.2.2 Technical terms, acronyms, initials defined</w:t>
            </w:r>
          </w:p>
        </w:tc>
        <w:tc>
          <w:tcPr>
            <w:tcW w:w="1984" w:type="dxa"/>
          </w:tcPr>
          <w:p w14:paraId="54A8866B" w14:textId="77777777" w:rsidR="005A30AF" w:rsidRPr="008C6BE5" w:rsidRDefault="005A30AF" w:rsidP="008C6BE5">
            <w:pPr>
              <w:jc w:val="both"/>
              <w:rPr>
                <w:rFonts w:ascii="Times New Roman" w:hAnsi="Times New Roman" w:cs="Times New Roman"/>
                <w:sz w:val="24"/>
                <w:szCs w:val="24"/>
              </w:rPr>
            </w:pPr>
            <w:r w:rsidRPr="008C6BE5">
              <w:rPr>
                <w:rFonts w:ascii="Times New Roman" w:hAnsi="Times New Roman" w:cs="Times New Roman"/>
                <w:sz w:val="24"/>
                <w:szCs w:val="24"/>
              </w:rPr>
              <w:t>96 (23)</w:t>
            </w:r>
          </w:p>
        </w:tc>
        <w:tc>
          <w:tcPr>
            <w:tcW w:w="2126" w:type="dxa"/>
          </w:tcPr>
          <w:p w14:paraId="1F1D5D80" w14:textId="77777777" w:rsidR="005A30AF" w:rsidRPr="008C6BE5" w:rsidRDefault="005A30AF" w:rsidP="008C6BE5">
            <w:pPr>
              <w:jc w:val="both"/>
              <w:rPr>
                <w:rFonts w:ascii="Times New Roman" w:hAnsi="Times New Roman" w:cs="Times New Roman"/>
                <w:sz w:val="24"/>
                <w:szCs w:val="24"/>
              </w:rPr>
            </w:pPr>
            <w:r w:rsidRPr="008C6BE5">
              <w:rPr>
                <w:rFonts w:ascii="Times New Roman" w:hAnsi="Times New Roman" w:cs="Times New Roman"/>
                <w:sz w:val="24"/>
                <w:szCs w:val="24"/>
              </w:rPr>
              <w:t>4 (1)</w:t>
            </w:r>
          </w:p>
        </w:tc>
      </w:tr>
      <w:tr w:rsidR="008C6BE5" w:rsidRPr="008C6BE5" w14:paraId="6C3A3D00" w14:textId="77777777" w:rsidTr="00F22621">
        <w:tblPrEx>
          <w:jc w:val="left"/>
        </w:tblPrEx>
        <w:tc>
          <w:tcPr>
            <w:tcW w:w="4957" w:type="dxa"/>
          </w:tcPr>
          <w:p w14:paraId="51BFC6F2" w14:textId="77777777" w:rsidR="005A30AF" w:rsidRPr="008C6BE5" w:rsidRDefault="005A30AF" w:rsidP="008C6BE5">
            <w:pPr>
              <w:jc w:val="both"/>
              <w:rPr>
                <w:rFonts w:ascii="Times New Roman" w:hAnsi="Times New Roman" w:cs="Times New Roman"/>
                <w:sz w:val="24"/>
                <w:szCs w:val="24"/>
              </w:rPr>
            </w:pPr>
            <w:r w:rsidRPr="008C6BE5">
              <w:rPr>
                <w:rFonts w:ascii="Times New Roman" w:hAnsi="Times New Roman" w:cs="Times New Roman"/>
                <w:sz w:val="24"/>
                <w:szCs w:val="24"/>
              </w:rPr>
              <w:t>4.2.3 Statement presented as an integrated whole</w:t>
            </w:r>
          </w:p>
        </w:tc>
        <w:tc>
          <w:tcPr>
            <w:tcW w:w="1984" w:type="dxa"/>
          </w:tcPr>
          <w:p w14:paraId="45400BE7" w14:textId="77777777" w:rsidR="005A30AF" w:rsidRPr="008C6BE5" w:rsidRDefault="005A30AF" w:rsidP="008C6BE5">
            <w:pPr>
              <w:jc w:val="both"/>
              <w:rPr>
                <w:rFonts w:ascii="Times New Roman" w:hAnsi="Times New Roman" w:cs="Times New Roman"/>
                <w:sz w:val="24"/>
                <w:szCs w:val="24"/>
              </w:rPr>
            </w:pPr>
            <w:r w:rsidRPr="008C6BE5">
              <w:rPr>
                <w:rFonts w:ascii="Times New Roman" w:hAnsi="Times New Roman" w:cs="Times New Roman"/>
                <w:sz w:val="24"/>
                <w:szCs w:val="24"/>
              </w:rPr>
              <w:t>100 (24)</w:t>
            </w:r>
          </w:p>
        </w:tc>
        <w:tc>
          <w:tcPr>
            <w:tcW w:w="2126" w:type="dxa"/>
          </w:tcPr>
          <w:p w14:paraId="64571830" w14:textId="77777777" w:rsidR="005A30AF" w:rsidRPr="008C6BE5" w:rsidRDefault="005A30AF" w:rsidP="008C6BE5">
            <w:pPr>
              <w:jc w:val="both"/>
              <w:rPr>
                <w:rFonts w:ascii="Times New Roman" w:hAnsi="Times New Roman" w:cs="Times New Roman"/>
                <w:sz w:val="24"/>
                <w:szCs w:val="24"/>
              </w:rPr>
            </w:pPr>
            <w:r w:rsidRPr="008C6BE5">
              <w:rPr>
                <w:rFonts w:ascii="Times New Roman" w:hAnsi="Times New Roman" w:cs="Times New Roman"/>
                <w:sz w:val="24"/>
                <w:szCs w:val="24"/>
              </w:rPr>
              <w:t>0</w:t>
            </w:r>
          </w:p>
        </w:tc>
      </w:tr>
      <w:tr w:rsidR="008C6BE5" w:rsidRPr="008C6BE5" w14:paraId="1E161C49" w14:textId="77777777" w:rsidTr="00F22621">
        <w:tblPrEx>
          <w:jc w:val="left"/>
        </w:tblPrEx>
        <w:tc>
          <w:tcPr>
            <w:tcW w:w="4957" w:type="dxa"/>
            <w:shd w:val="clear" w:color="auto" w:fill="D9D9D9" w:themeFill="background1" w:themeFillShade="D9"/>
          </w:tcPr>
          <w:p w14:paraId="11431892" w14:textId="77777777" w:rsidR="005A30AF" w:rsidRPr="008C6BE5" w:rsidRDefault="005A30AF" w:rsidP="008C6BE5">
            <w:pPr>
              <w:jc w:val="both"/>
              <w:rPr>
                <w:rFonts w:ascii="Times New Roman" w:hAnsi="Times New Roman" w:cs="Times New Roman"/>
                <w:sz w:val="24"/>
                <w:szCs w:val="24"/>
              </w:rPr>
            </w:pPr>
            <w:r w:rsidRPr="008C6BE5">
              <w:rPr>
                <w:rFonts w:ascii="Times New Roman" w:hAnsi="Times New Roman" w:cs="Times New Roman"/>
                <w:sz w:val="24"/>
                <w:szCs w:val="24"/>
              </w:rPr>
              <w:t>4.3 Emphasis</w:t>
            </w:r>
          </w:p>
        </w:tc>
        <w:tc>
          <w:tcPr>
            <w:tcW w:w="1984" w:type="dxa"/>
            <w:shd w:val="clear" w:color="auto" w:fill="D9D9D9" w:themeFill="background1" w:themeFillShade="D9"/>
          </w:tcPr>
          <w:p w14:paraId="56125E59" w14:textId="77777777" w:rsidR="005A30AF" w:rsidRPr="008C6BE5" w:rsidRDefault="005A30AF" w:rsidP="008C6BE5">
            <w:pPr>
              <w:jc w:val="both"/>
              <w:rPr>
                <w:rFonts w:ascii="Times New Roman" w:hAnsi="Times New Roman" w:cs="Times New Roman"/>
                <w:sz w:val="24"/>
                <w:szCs w:val="24"/>
              </w:rPr>
            </w:pPr>
            <w:r w:rsidRPr="008C6BE5">
              <w:rPr>
                <w:rFonts w:ascii="Times New Roman" w:hAnsi="Times New Roman" w:cs="Times New Roman"/>
                <w:sz w:val="24"/>
                <w:szCs w:val="24"/>
              </w:rPr>
              <w:t>96 (23)</w:t>
            </w:r>
          </w:p>
        </w:tc>
        <w:tc>
          <w:tcPr>
            <w:tcW w:w="2126" w:type="dxa"/>
            <w:shd w:val="clear" w:color="auto" w:fill="D9D9D9" w:themeFill="background1" w:themeFillShade="D9"/>
          </w:tcPr>
          <w:p w14:paraId="1CA2867F" w14:textId="77777777" w:rsidR="005A30AF" w:rsidRPr="008C6BE5" w:rsidRDefault="005A30AF" w:rsidP="008C6BE5">
            <w:pPr>
              <w:jc w:val="both"/>
              <w:rPr>
                <w:rFonts w:ascii="Times New Roman" w:hAnsi="Times New Roman" w:cs="Times New Roman"/>
                <w:sz w:val="24"/>
                <w:szCs w:val="24"/>
              </w:rPr>
            </w:pPr>
            <w:r w:rsidRPr="008C6BE5">
              <w:rPr>
                <w:rFonts w:ascii="Times New Roman" w:hAnsi="Times New Roman" w:cs="Times New Roman"/>
                <w:sz w:val="24"/>
                <w:szCs w:val="24"/>
              </w:rPr>
              <w:t>4 (1)</w:t>
            </w:r>
          </w:p>
        </w:tc>
      </w:tr>
      <w:tr w:rsidR="008C6BE5" w:rsidRPr="008C6BE5" w14:paraId="44E2B870" w14:textId="77777777" w:rsidTr="00F22621">
        <w:tblPrEx>
          <w:jc w:val="left"/>
        </w:tblPrEx>
        <w:tc>
          <w:tcPr>
            <w:tcW w:w="4957" w:type="dxa"/>
          </w:tcPr>
          <w:p w14:paraId="5147EEF1" w14:textId="77777777" w:rsidR="005A30AF" w:rsidRPr="008C6BE5" w:rsidRDefault="005A30AF" w:rsidP="008C6BE5">
            <w:pPr>
              <w:jc w:val="both"/>
              <w:rPr>
                <w:rFonts w:ascii="Times New Roman" w:hAnsi="Times New Roman" w:cs="Times New Roman"/>
                <w:sz w:val="24"/>
                <w:szCs w:val="24"/>
              </w:rPr>
            </w:pPr>
            <w:r w:rsidRPr="008C6BE5">
              <w:rPr>
                <w:rFonts w:ascii="Times New Roman" w:hAnsi="Times New Roman" w:cs="Times New Roman"/>
                <w:sz w:val="24"/>
                <w:szCs w:val="24"/>
              </w:rPr>
              <w:t>4.3.1 Emphasis to potentially severe impacts</w:t>
            </w:r>
          </w:p>
        </w:tc>
        <w:tc>
          <w:tcPr>
            <w:tcW w:w="1984" w:type="dxa"/>
          </w:tcPr>
          <w:p w14:paraId="4FA665E5" w14:textId="77777777" w:rsidR="005A30AF" w:rsidRPr="008C6BE5" w:rsidRDefault="005A30AF" w:rsidP="008C6BE5">
            <w:pPr>
              <w:jc w:val="both"/>
              <w:rPr>
                <w:rFonts w:ascii="Times New Roman" w:hAnsi="Times New Roman" w:cs="Times New Roman"/>
                <w:sz w:val="24"/>
                <w:szCs w:val="24"/>
              </w:rPr>
            </w:pPr>
            <w:r w:rsidRPr="008C6BE5">
              <w:rPr>
                <w:rFonts w:ascii="Times New Roman" w:hAnsi="Times New Roman" w:cs="Times New Roman"/>
                <w:sz w:val="24"/>
                <w:szCs w:val="24"/>
              </w:rPr>
              <w:t>92 (22)</w:t>
            </w:r>
          </w:p>
        </w:tc>
        <w:tc>
          <w:tcPr>
            <w:tcW w:w="2126" w:type="dxa"/>
          </w:tcPr>
          <w:p w14:paraId="3C5DE753" w14:textId="77777777" w:rsidR="005A30AF" w:rsidRPr="008C6BE5" w:rsidRDefault="005A30AF" w:rsidP="008C6BE5">
            <w:pPr>
              <w:jc w:val="both"/>
              <w:rPr>
                <w:rFonts w:ascii="Times New Roman" w:hAnsi="Times New Roman" w:cs="Times New Roman"/>
                <w:sz w:val="24"/>
                <w:szCs w:val="24"/>
              </w:rPr>
            </w:pPr>
            <w:r w:rsidRPr="008C6BE5">
              <w:rPr>
                <w:rFonts w:ascii="Times New Roman" w:hAnsi="Times New Roman" w:cs="Times New Roman"/>
                <w:sz w:val="24"/>
                <w:szCs w:val="24"/>
              </w:rPr>
              <w:t>8 (2)</w:t>
            </w:r>
          </w:p>
        </w:tc>
      </w:tr>
      <w:tr w:rsidR="008C6BE5" w:rsidRPr="008C6BE5" w14:paraId="69739324" w14:textId="77777777" w:rsidTr="00F22621">
        <w:tblPrEx>
          <w:jc w:val="left"/>
        </w:tblPrEx>
        <w:tc>
          <w:tcPr>
            <w:tcW w:w="4957" w:type="dxa"/>
          </w:tcPr>
          <w:p w14:paraId="48CA8803" w14:textId="77777777" w:rsidR="005A30AF" w:rsidRPr="008C6BE5" w:rsidRDefault="005A30AF" w:rsidP="008C6BE5">
            <w:pPr>
              <w:jc w:val="both"/>
              <w:rPr>
                <w:rFonts w:ascii="Times New Roman" w:hAnsi="Times New Roman" w:cs="Times New Roman"/>
                <w:sz w:val="24"/>
                <w:szCs w:val="24"/>
              </w:rPr>
            </w:pPr>
            <w:r w:rsidRPr="008C6BE5">
              <w:rPr>
                <w:rFonts w:ascii="Times New Roman" w:hAnsi="Times New Roman" w:cs="Times New Roman"/>
                <w:sz w:val="24"/>
                <w:szCs w:val="24"/>
              </w:rPr>
              <w:t>4.3.2 Statement must be unbiased</w:t>
            </w:r>
          </w:p>
        </w:tc>
        <w:tc>
          <w:tcPr>
            <w:tcW w:w="1984" w:type="dxa"/>
          </w:tcPr>
          <w:p w14:paraId="1CD0C770" w14:textId="77777777" w:rsidR="005A30AF" w:rsidRPr="008C6BE5" w:rsidRDefault="005A30AF" w:rsidP="008C6BE5">
            <w:pPr>
              <w:jc w:val="both"/>
              <w:rPr>
                <w:rFonts w:ascii="Times New Roman" w:hAnsi="Times New Roman" w:cs="Times New Roman"/>
                <w:sz w:val="24"/>
                <w:szCs w:val="24"/>
              </w:rPr>
            </w:pPr>
            <w:r w:rsidRPr="008C6BE5">
              <w:rPr>
                <w:rFonts w:ascii="Times New Roman" w:hAnsi="Times New Roman" w:cs="Times New Roman"/>
                <w:sz w:val="24"/>
                <w:szCs w:val="24"/>
              </w:rPr>
              <w:t>100 (24)</w:t>
            </w:r>
          </w:p>
        </w:tc>
        <w:tc>
          <w:tcPr>
            <w:tcW w:w="2126" w:type="dxa"/>
          </w:tcPr>
          <w:p w14:paraId="14C87CBD" w14:textId="77777777" w:rsidR="005A30AF" w:rsidRPr="008C6BE5" w:rsidRDefault="005A30AF" w:rsidP="008C6BE5">
            <w:pPr>
              <w:jc w:val="both"/>
              <w:rPr>
                <w:rFonts w:ascii="Times New Roman" w:hAnsi="Times New Roman" w:cs="Times New Roman"/>
                <w:sz w:val="24"/>
                <w:szCs w:val="24"/>
              </w:rPr>
            </w:pPr>
            <w:r w:rsidRPr="008C6BE5">
              <w:rPr>
                <w:rFonts w:ascii="Times New Roman" w:hAnsi="Times New Roman" w:cs="Times New Roman"/>
                <w:sz w:val="24"/>
                <w:szCs w:val="24"/>
              </w:rPr>
              <w:t>0</w:t>
            </w:r>
          </w:p>
        </w:tc>
      </w:tr>
      <w:tr w:rsidR="008C6BE5" w:rsidRPr="008C6BE5" w14:paraId="1A1CB4DD" w14:textId="77777777" w:rsidTr="00F22621">
        <w:tblPrEx>
          <w:jc w:val="left"/>
        </w:tblPrEx>
        <w:tc>
          <w:tcPr>
            <w:tcW w:w="4957" w:type="dxa"/>
          </w:tcPr>
          <w:p w14:paraId="11E0CB3C" w14:textId="77777777" w:rsidR="005A30AF" w:rsidRPr="008C6BE5" w:rsidRDefault="005A30AF" w:rsidP="008C6BE5">
            <w:pPr>
              <w:jc w:val="both"/>
              <w:rPr>
                <w:rFonts w:ascii="Times New Roman" w:hAnsi="Times New Roman" w:cs="Times New Roman"/>
                <w:sz w:val="24"/>
                <w:szCs w:val="24"/>
              </w:rPr>
            </w:pPr>
            <w:r w:rsidRPr="008C6BE5">
              <w:rPr>
                <w:rFonts w:ascii="Times New Roman" w:hAnsi="Times New Roman" w:cs="Times New Roman"/>
                <w:sz w:val="24"/>
                <w:szCs w:val="24"/>
              </w:rPr>
              <w:t>4.3.3 Opinion as to whether activity should/should not be authorized</w:t>
            </w:r>
          </w:p>
        </w:tc>
        <w:tc>
          <w:tcPr>
            <w:tcW w:w="1984" w:type="dxa"/>
          </w:tcPr>
          <w:p w14:paraId="77E179A3" w14:textId="77777777" w:rsidR="005A30AF" w:rsidRPr="008C6BE5" w:rsidRDefault="005A30AF" w:rsidP="008C6BE5">
            <w:pPr>
              <w:jc w:val="both"/>
              <w:rPr>
                <w:rFonts w:ascii="Times New Roman" w:hAnsi="Times New Roman" w:cs="Times New Roman"/>
                <w:sz w:val="24"/>
                <w:szCs w:val="24"/>
              </w:rPr>
            </w:pPr>
            <w:r w:rsidRPr="008C6BE5">
              <w:rPr>
                <w:rFonts w:ascii="Times New Roman" w:hAnsi="Times New Roman" w:cs="Times New Roman"/>
                <w:sz w:val="24"/>
                <w:szCs w:val="24"/>
              </w:rPr>
              <w:t>96 (23)</w:t>
            </w:r>
          </w:p>
        </w:tc>
        <w:tc>
          <w:tcPr>
            <w:tcW w:w="2126" w:type="dxa"/>
          </w:tcPr>
          <w:p w14:paraId="6055163E" w14:textId="77777777" w:rsidR="005A30AF" w:rsidRPr="008C6BE5" w:rsidRDefault="005A30AF" w:rsidP="008C6BE5">
            <w:pPr>
              <w:jc w:val="both"/>
              <w:rPr>
                <w:rFonts w:ascii="Times New Roman" w:hAnsi="Times New Roman" w:cs="Times New Roman"/>
                <w:sz w:val="24"/>
                <w:szCs w:val="24"/>
              </w:rPr>
            </w:pPr>
            <w:r w:rsidRPr="008C6BE5">
              <w:rPr>
                <w:rFonts w:ascii="Times New Roman" w:hAnsi="Times New Roman" w:cs="Times New Roman"/>
                <w:sz w:val="24"/>
                <w:szCs w:val="24"/>
              </w:rPr>
              <w:t>4 (1)</w:t>
            </w:r>
          </w:p>
        </w:tc>
      </w:tr>
      <w:tr w:rsidR="008C6BE5" w:rsidRPr="008C6BE5" w14:paraId="75AC251C" w14:textId="77777777" w:rsidTr="00F22621">
        <w:tblPrEx>
          <w:jc w:val="left"/>
        </w:tblPrEx>
        <w:tc>
          <w:tcPr>
            <w:tcW w:w="4957" w:type="dxa"/>
            <w:shd w:val="clear" w:color="auto" w:fill="D9D9D9" w:themeFill="background1" w:themeFillShade="D9"/>
          </w:tcPr>
          <w:p w14:paraId="5A534951" w14:textId="77777777" w:rsidR="005A30AF" w:rsidRPr="008C6BE5" w:rsidRDefault="005A30AF" w:rsidP="008C6BE5">
            <w:pPr>
              <w:jc w:val="both"/>
              <w:rPr>
                <w:rFonts w:ascii="Times New Roman" w:hAnsi="Times New Roman" w:cs="Times New Roman"/>
                <w:sz w:val="24"/>
                <w:szCs w:val="24"/>
              </w:rPr>
            </w:pPr>
            <w:r w:rsidRPr="008C6BE5">
              <w:rPr>
                <w:rFonts w:ascii="Times New Roman" w:hAnsi="Times New Roman" w:cs="Times New Roman"/>
                <w:sz w:val="24"/>
                <w:szCs w:val="24"/>
              </w:rPr>
              <w:t xml:space="preserve">4.4 Non- technical summary  </w:t>
            </w:r>
          </w:p>
        </w:tc>
        <w:tc>
          <w:tcPr>
            <w:tcW w:w="1984" w:type="dxa"/>
            <w:shd w:val="clear" w:color="auto" w:fill="D9D9D9" w:themeFill="background1" w:themeFillShade="D9"/>
          </w:tcPr>
          <w:p w14:paraId="483089C2" w14:textId="77777777" w:rsidR="005A30AF" w:rsidRPr="008C6BE5" w:rsidRDefault="005A30AF" w:rsidP="008C6BE5">
            <w:pPr>
              <w:jc w:val="both"/>
              <w:rPr>
                <w:rFonts w:ascii="Times New Roman" w:hAnsi="Times New Roman" w:cs="Times New Roman"/>
                <w:sz w:val="24"/>
                <w:szCs w:val="24"/>
              </w:rPr>
            </w:pPr>
            <w:r w:rsidRPr="008C6BE5">
              <w:rPr>
                <w:rFonts w:ascii="Times New Roman" w:hAnsi="Times New Roman" w:cs="Times New Roman"/>
                <w:sz w:val="24"/>
                <w:szCs w:val="24"/>
              </w:rPr>
              <w:t>100 (24)</w:t>
            </w:r>
          </w:p>
        </w:tc>
        <w:tc>
          <w:tcPr>
            <w:tcW w:w="2126" w:type="dxa"/>
            <w:shd w:val="clear" w:color="auto" w:fill="D9D9D9" w:themeFill="background1" w:themeFillShade="D9"/>
          </w:tcPr>
          <w:p w14:paraId="6C546554" w14:textId="77777777" w:rsidR="005A30AF" w:rsidRPr="008C6BE5" w:rsidRDefault="005A30AF" w:rsidP="008C6BE5">
            <w:pPr>
              <w:jc w:val="both"/>
              <w:rPr>
                <w:rFonts w:ascii="Times New Roman" w:hAnsi="Times New Roman" w:cs="Times New Roman"/>
                <w:sz w:val="24"/>
                <w:szCs w:val="24"/>
              </w:rPr>
            </w:pPr>
            <w:r w:rsidRPr="008C6BE5">
              <w:rPr>
                <w:rFonts w:ascii="Times New Roman" w:hAnsi="Times New Roman" w:cs="Times New Roman"/>
                <w:sz w:val="24"/>
                <w:szCs w:val="24"/>
              </w:rPr>
              <w:t>0</w:t>
            </w:r>
          </w:p>
        </w:tc>
      </w:tr>
      <w:tr w:rsidR="008C6BE5" w:rsidRPr="008C6BE5" w14:paraId="17A5239F" w14:textId="77777777" w:rsidTr="00F22621">
        <w:tblPrEx>
          <w:jc w:val="left"/>
        </w:tblPrEx>
        <w:tc>
          <w:tcPr>
            <w:tcW w:w="4957" w:type="dxa"/>
          </w:tcPr>
          <w:p w14:paraId="6818A0AD" w14:textId="77777777" w:rsidR="005A30AF" w:rsidRPr="008C6BE5" w:rsidRDefault="005A30AF" w:rsidP="008C6BE5">
            <w:pPr>
              <w:jc w:val="both"/>
              <w:rPr>
                <w:rFonts w:ascii="Times New Roman" w:hAnsi="Times New Roman" w:cs="Times New Roman"/>
                <w:sz w:val="24"/>
                <w:szCs w:val="24"/>
              </w:rPr>
            </w:pPr>
            <w:r w:rsidRPr="008C6BE5">
              <w:rPr>
                <w:rFonts w:ascii="Times New Roman" w:hAnsi="Times New Roman" w:cs="Times New Roman"/>
                <w:sz w:val="24"/>
                <w:szCs w:val="24"/>
              </w:rPr>
              <w:t>4.4.1 Non-technical summary of main findings &amp; conclusions</w:t>
            </w:r>
          </w:p>
        </w:tc>
        <w:tc>
          <w:tcPr>
            <w:tcW w:w="1984" w:type="dxa"/>
          </w:tcPr>
          <w:p w14:paraId="13D8F048" w14:textId="77777777" w:rsidR="005A30AF" w:rsidRPr="008C6BE5" w:rsidRDefault="005A30AF" w:rsidP="008C6BE5">
            <w:pPr>
              <w:jc w:val="both"/>
              <w:rPr>
                <w:rFonts w:ascii="Times New Roman" w:hAnsi="Times New Roman" w:cs="Times New Roman"/>
                <w:sz w:val="24"/>
                <w:szCs w:val="24"/>
              </w:rPr>
            </w:pPr>
            <w:r w:rsidRPr="008C6BE5">
              <w:rPr>
                <w:rFonts w:ascii="Times New Roman" w:hAnsi="Times New Roman" w:cs="Times New Roman"/>
                <w:sz w:val="24"/>
                <w:szCs w:val="24"/>
              </w:rPr>
              <w:t>100 (24)</w:t>
            </w:r>
          </w:p>
        </w:tc>
        <w:tc>
          <w:tcPr>
            <w:tcW w:w="2126" w:type="dxa"/>
          </w:tcPr>
          <w:p w14:paraId="3DF68F11" w14:textId="77777777" w:rsidR="005A30AF" w:rsidRPr="008C6BE5" w:rsidRDefault="005A30AF" w:rsidP="008C6BE5">
            <w:pPr>
              <w:jc w:val="both"/>
              <w:rPr>
                <w:rFonts w:ascii="Times New Roman" w:hAnsi="Times New Roman" w:cs="Times New Roman"/>
                <w:sz w:val="24"/>
                <w:szCs w:val="24"/>
              </w:rPr>
            </w:pPr>
            <w:r w:rsidRPr="008C6BE5">
              <w:rPr>
                <w:rFonts w:ascii="Times New Roman" w:hAnsi="Times New Roman" w:cs="Times New Roman"/>
                <w:sz w:val="24"/>
                <w:szCs w:val="24"/>
              </w:rPr>
              <w:t>0</w:t>
            </w:r>
          </w:p>
        </w:tc>
      </w:tr>
      <w:tr w:rsidR="008C6BE5" w:rsidRPr="008C6BE5" w14:paraId="45C259AE" w14:textId="77777777" w:rsidTr="00F22621">
        <w:tblPrEx>
          <w:jc w:val="left"/>
        </w:tblPrEx>
        <w:tc>
          <w:tcPr>
            <w:tcW w:w="4957" w:type="dxa"/>
          </w:tcPr>
          <w:p w14:paraId="355439F8" w14:textId="77777777" w:rsidR="005A30AF" w:rsidRPr="008C6BE5" w:rsidRDefault="005A30AF" w:rsidP="008C6BE5">
            <w:pPr>
              <w:jc w:val="both"/>
              <w:rPr>
                <w:rFonts w:ascii="Times New Roman" w:hAnsi="Times New Roman" w:cs="Times New Roman"/>
                <w:sz w:val="24"/>
                <w:szCs w:val="24"/>
              </w:rPr>
            </w:pPr>
            <w:r w:rsidRPr="008C6BE5">
              <w:rPr>
                <w:rFonts w:ascii="Times New Roman" w:hAnsi="Times New Roman" w:cs="Times New Roman"/>
                <w:sz w:val="24"/>
                <w:szCs w:val="24"/>
              </w:rPr>
              <w:t xml:space="preserve">4.4.2 Summary must cover all main issues  </w:t>
            </w:r>
          </w:p>
        </w:tc>
        <w:tc>
          <w:tcPr>
            <w:tcW w:w="1984" w:type="dxa"/>
          </w:tcPr>
          <w:p w14:paraId="7B40A333" w14:textId="77777777" w:rsidR="005A30AF" w:rsidRPr="008C6BE5" w:rsidRDefault="005A30AF" w:rsidP="008C6BE5">
            <w:pPr>
              <w:jc w:val="both"/>
              <w:rPr>
                <w:rFonts w:ascii="Times New Roman" w:hAnsi="Times New Roman" w:cs="Times New Roman"/>
                <w:sz w:val="24"/>
                <w:szCs w:val="24"/>
              </w:rPr>
            </w:pPr>
            <w:r w:rsidRPr="008C6BE5">
              <w:rPr>
                <w:rFonts w:ascii="Times New Roman" w:hAnsi="Times New Roman" w:cs="Times New Roman"/>
                <w:sz w:val="24"/>
                <w:szCs w:val="24"/>
              </w:rPr>
              <w:t>96 (23)</w:t>
            </w:r>
          </w:p>
        </w:tc>
        <w:tc>
          <w:tcPr>
            <w:tcW w:w="2126" w:type="dxa"/>
          </w:tcPr>
          <w:p w14:paraId="1DBB3F3C" w14:textId="77777777" w:rsidR="005A30AF" w:rsidRPr="008C6BE5" w:rsidRDefault="005A30AF" w:rsidP="008C6BE5">
            <w:pPr>
              <w:jc w:val="both"/>
              <w:rPr>
                <w:rFonts w:ascii="Times New Roman" w:hAnsi="Times New Roman" w:cs="Times New Roman"/>
                <w:sz w:val="24"/>
                <w:szCs w:val="24"/>
              </w:rPr>
            </w:pPr>
            <w:r w:rsidRPr="008C6BE5">
              <w:rPr>
                <w:rFonts w:ascii="Times New Roman" w:hAnsi="Times New Roman" w:cs="Times New Roman"/>
                <w:sz w:val="24"/>
                <w:szCs w:val="24"/>
              </w:rPr>
              <w:t>4 (1)</w:t>
            </w:r>
          </w:p>
        </w:tc>
      </w:tr>
    </w:tbl>
    <w:p w14:paraId="3BEAAB0C" w14:textId="77777777" w:rsidR="008C24FD" w:rsidRDefault="008C24FD" w:rsidP="008C6BE5">
      <w:pPr>
        <w:spacing w:after="0" w:line="240" w:lineRule="auto"/>
        <w:jc w:val="both"/>
        <w:rPr>
          <w:rFonts w:ascii="Times New Roman" w:hAnsi="Times New Roman" w:cs="Times New Roman"/>
          <w:sz w:val="24"/>
          <w:szCs w:val="24"/>
        </w:rPr>
      </w:pPr>
    </w:p>
    <w:p w14:paraId="7A0EC3C7" w14:textId="77777777" w:rsidR="008C24FD" w:rsidRDefault="008C24FD" w:rsidP="008C6BE5">
      <w:pPr>
        <w:spacing w:after="0" w:line="240" w:lineRule="auto"/>
        <w:jc w:val="both"/>
        <w:rPr>
          <w:rFonts w:ascii="Times New Roman" w:hAnsi="Times New Roman" w:cs="Times New Roman"/>
          <w:sz w:val="24"/>
          <w:szCs w:val="24"/>
        </w:rPr>
      </w:pPr>
    </w:p>
    <w:p w14:paraId="713636E5" w14:textId="77777777" w:rsidR="008C24FD" w:rsidRDefault="00735639" w:rsidP="008C24FD">
      <w:pPr>
        <w:spacing w:after="0" w:line="240" w:lineRule="auto"/>
        <w:jc w:val="both"/>
        <w:rPr>
          <w:rFonts w:ascii="Times New Roman" w:hAnsi="Times New Roman" w:cs="Times New Roman"/>
          <w:sz w:val="24"/>
          <w:szCs w:val="24"/>
        </w:rPr>
      </w:pPr>
      <w:r w:rsidRPr="008C6BE5">
        <w:rPr>
          <w:rFonts w:ascii="Times New Roman" w:hAnsi="Times New Roman" w:cs="Times New Roman"/>
          <w:sz w:val="24"/>
          <w:szCs w:val="24"/>
        </w:rPr>
        <w:t xml:space="preserve">Figure </w:t>
      </w:r>
      <w:r w:rsidR="001924B5" w:rsidRPr="008C6BE5">
        <w:rPr>
          <w:rFonts w:ascii="Times New Roman" w:hAnsi="Times New Roman" w:cs="Times New Roman"/>
          <w:sz w:val="24"/>
          <w:szCs w:val="24"/>
        </w:rPr>
        <w:t xml:space="preserve">3 </w:t>
      </w:r>
      <w:r w:rsidRPr="008C6BE5">
        <w:rPr>
          <w:rFonts w:ascii="Times New Roman" w:hAnsi="Times New Roman" w:cs="Times New Roman"/>
          <w:sz w:val="24"/>
          <w:szCs w:val="24"/>
        </w:rPr>
        <w:t xml:space="preserve">provides a summary of the quality review results for the different review areas. The best performance </w:t>
      </w:r>
      <w:r w:rsidR="00AF27E7" w:rsidRPr="008C6BE5">
        <w:rPr>
          <w:rFonts w:ascii="Times New Roman" w:hAnsi="Times New Roman" w:cs="Times New Roman"/>
          <w:sz w:val="24"/>
          <w:szCs w:val="24"/>
        </w:rPr>
        <w:t xml:space="preserve">was </w:t>
      </w:r>
      <w:r w:rsidRPr="008C6BE5">
        <w:rPr>
          <w:rFonts w:ascii="Times New Roman" w:hAnsi="Times New Roman" w:cs="Times New Roman"/>
          <w:sz w:val="24"/>
          <w:szCs w:val="24"/>
        </w:rPr>
        <w:t xml:space="preserve">achieved </w:t>
      </w:r>
      <w:r w:rsidR="00AF27E7" w:rsidRPr="008C6BE5">
        <w:rPr>
          <w:rFonts w:ascii="Times New Roman" w:hAnsi="Times New Roman" w:cs="Times New Roman"/>
          <w:sz w:val="24"/>
          <w:szCs w:val="24"/>
        </w:rPr>
        <w:t xml:space="preserve">in </w:t>
      </w:r>
      <w:r w:rsidRPr="008C6BE5">
        <w:rPr>
          <w:rFonts w:ascii="Times New Roman" w:hAnsi="Times New Roman" w:cs="Times New Roman"/>
          <w:sz w:val="24"/>
          <w:szCs w:val="24"/>
        </w:rPr>
        <w:t xml:space="preserve">Review Area 4 (Presentation and communication) with all of the reports </w:t>
      </w:r>
      <w:r w:rsidR="007F67C8" w:rsidRPr="008C6BE5">
        <w:rPr>
          <w:rFonts w:ascii="Times New Roman" w:hAnsi="Times New Roman" w:cs="Times New Roman"/>
          <w:sz w:val="24"/>
          <w:szCs w:val="24"/>
        </w:rPr>
        <w:t>being satisfactory (A-C)</w:t>
      </w:r>
      <w:r w:rsidRPr="008C6BE5">
        <w:rPr>
          <w:rFonts w:ascii="Times New Roman" w:hAnsi="Times New Roman" w:cs="Times New Roman"/>
          <w:sz w:val="24"/>
          <w:szCs w:val="24"/>
        </w:rPr>
        <w:t xml:space="preserve">. This </w:t>
      </w:r>
      <w:r w:rsidR="00AF27E7" w:rsidRPr="008C6BE5">
        <w:rPr>
          <w:rFonts w:ascii="Times New Roman" w:hAnsi="Times New Roman" w:cs="Times New Roman"/>
          <w:sz w:val="24"/>
          <w:szCs w:val="24"/>
        </w:rPr>
        <w:t xml:space="preserve">was </w:t>
      </w:r>
      <w:r w:rsidRPr="008C6BE5">
        <w:rPr>
          <w:rFonts w:ascii="Times New Roman" w:hAnsi="Times New Roman" w:cs="Times New Roman"/>
          <w:sz w:val="24"/>
          <w:szCs w:val="24"/>
        </w:rPr>
        <w:t xml:space="preserve">followed by Review Area 1 (Description of project and environment) and Review Area 3 (Alternatives and mitigation) with 96% satisfactory. However, for Review Area 1, 88% of the reports </w:t>
      </w:r>
      <w:r w:rsidR="00BA4AA2" w:rsidRPr="008C6BE5">
        <w:rPr>
          <w:rFonts w:ascii="Times New Roman" w:hAnsi="Times New Roman" w:cs="Times New Roman"/>
          <w:sz w:val="24"/>
          <w:szCs w:val="24"/>
        </w:rPr>
        <w:t xml:space="preserve">were </w:t>
      </w:r>
      <w:r w:rsidRPr="008C6BE5">
        <w:rPr>
          <w:rFonts w:ascii="Times New Roman" w:hAnsi="Times New Roman" w:cs="Times New Roman"/>
          <w:sz w:val="24"/>
          <w:szCs w:val="24"/>
        </w:rPr>
        <w:t xml:space="preserve">graded as </w:t>
      </w:r>
      <w:r w:rsidR="007F67C8" w:rsidRPr="008C6BE5">
        <w:rPr>
          <w:rFonts w:ascii="Times New Roman" w:hAnsi="Times New Roman" w:cs="Times New Roman"/>
          <w:sz w:val="24"/>
          <w:szCs w:val="24"/>
        </w:rPr>
        <w:t>good (</w:t>
      </w:r>
      <w:r w:rsidRPr="008C6BE5">
        <w:rPr>
          <w:rFonts w:ascii="Times New Roman" w:hAnsi="Times New Roman" w:cs="Times New Roman"/>
          <w:sz w:val="24"/>
          <w:szCs w:val="24"/>
        </w:rPr>
        <w:t>A-B</w:t>
      </w:r>
      <w:r w:rsidR="005A30AF" w:rsidRPr="008C6BE5">
        <w:rPr>
          <w:rFonts w:ascii="Times New Roman" w:hAnsi="Times New Roman" w:cs="Times New Roman"/>
          <w:sz w:val="24"/>
          <w:szCs w:val="24"/>
        </w:rPr>
        <w:t xml:space="preserve"> grades</w:t>
      </w:r>
      <w:r w:rsidR="007F67C8" w:rsidRPr="008C6BE5">
        <w:rPr>
          <w:rFonts w:ascii="Times New Roman" w:hAnsi="Times New Roman" w:cs="Times New Roman"/>
          <w:sz w:val="24"/>
          <w:szCs w:val="24"/>
        </w:rPr>
        <w:t>)</w:t>
      </w:r>
      <w:r w:rsidRPr="008C6BE5">
        <w:rPr>
          <w:rFonts w:ascii="Times New Roman" w:hAnsi="Times New Roman" w:cs="Times New Roman"/>
          <w:sz w:val="24"/>
          <w:szCs w:val="24"/>
        </w:rPr>
        <w:t xml:space="preserve">, compared </w:t>
      </w:r>
      <w:r w:rsidR="00BA4AA2" w:rsidRPr="008C6BE5">
        <w:rPr>
          <w:rFonts w:ascii="Times New Roman" w:hAnsi="Times New Roman" w:cs="Times New Roman"/>
          <w:sz w:val="24"/>
          <w:szCs w:val="24"/>
        </w:rPr>
        <w:t xml:space="preserve">with </w:t>
      </w:r>
      <w:r w:rsidRPr="008C6BE5">
        <w:rPr>
          <w:rFonts w:ascii="Times New Roman" w:hAnsi="Times New Roman" w:cs="Times New Roman"/>
          <w:sz w:val="24"/>
          <w:szCs w:val="24"/>
        </w:rPr>
        <w:t xml:space="preserve">75% for Review Area 3.  The weakest performance </w:t>
      </w:r>
      <w:r w:rsidR="00BA4AA2" w:rsidRPr="008C6BE5">
        <w:rPr>
          <w:rFonts w:ascii="Times New Roman" w:hAnsi="Times New Roman" w:cs="Times New Roman"/>
          <w:sz w:val="24"/>
          <w:szCs w:val="24"/>
        </w:rPr>
        <w:t xml:space="preserve">was in </w:t>
      </w:r>
      <w:r w:rsidRPr="008C6BE5">
        <w:rPr>
          <w:rFonts w:ascii="Times New Roman" w:hAnsi="Times New Roman" w:cs="Times New Roman"/>
          <w:sz w:val="24"/>
          <w:szCs w:val="24"/>
        </w:rPr>
        <w:t>Review Area 2 (Impact identification and evaluation), which had the lowest frequency of satisfactory grades, with 88% of the report</w:t>
      </w:r>
      <w:r w:rsidR="007F67C8" w:rsidRPr="008C6BE5">
        <w:rPr>
          <w:rFonts w:ascii="Times New Roman" w:hAnsi="Times New Roman" w:cs="Times New Roman"/>
          <w:sz w:val="24"/>
          <w:szCs w:val="24"/>
        </w:rPr>
        <w:t>s</w:t>
      </w:r>
      <w:r w:rsidRPr="008C6BE5">
        <w:rPr>
          <w:rFonts w:ascii="Times New Roman" w:hAnsi="Times New Roman" w:cs="Times New Roman"/>
          <w:sz w:val="24"/>
          <w:szCs w:val="24"/>
        </w:rPr>
        <w:t xml:space="preserve"> achieving a C or higher. </w:t>
      </w:r>
    </w:p>
    <w:p w14:paraId="3142CF96" w14:textId="77777777" w:rsidR="008C24FD" w:rsidRDefault="008C24FD" w:rsidP="008C24FD">
      <w:pPr>
        <w:spacing w:after="0" w:line="240" w:lineRule="auto"/>
        <w:jc w:val="both"/>
        <w:rPr>
          <w:rFonts w:ascii="Times New Roman" w:hAnsi="Times New Roman" w:cs="Times New Roman"/>
          <w:sz w:val="24"/>
          <w:szCs w:val="24"/>
        </w:rPr>
      </w:pPr>
    </w:p>
    <w:p w14:paraId="23366184" w14:textId="77777777" w:rsidR="008C24FD" w:rsidRDefault="008C24FD" w:rsidP="008C24FD">
      <w:pPr>
        <w:spacing w:after="0" w:line="240" w:lineRule="auto"/>
        <w:jc w:val="both"/>
        <w:rPr>
          <w:rFonts w:ascii="Times New Roman" w:hAnsi="Times New Roman" w:cs="Times New Roman"/>
          <w:sz w:val="24"/>
          <w:szCs w:val="24"/>
        </w:rPr>
      </w:pPr>
    </w:p>
    <w:p w14:paraId="39C46760" w14:textId="6B22702D" w:rsidR="00AD404C" w:rsidRPr="008C24FD" w:rsidRDefault="00735639" w:rsidP="008C24FD">
      <w:pPr>
        <w:spacing w:after="0" w:line="240" w:lineRule="auto"/>
        <w:jc w:val="both"/>
        <w:rPr>
          <w:rFonts w:ascii="Times New Roman" w:hAnsi="Times New Roman" w:cs="Times New Roman"/>
          <w:sz w:val="24"/>
          <w:szCs w:val="24"/>
        </w:rPr>
      </w:pPr>
      <w:r w:rsidRPr="008C6BE5">
        <w:rPr>
          <w:rFonts w:ascii="Times New Roman" w:eastAsia="Calibri" w:hAnsi="Times New Roman" w:cs="Times New Roman"/>
          <w:noProof/>
          <w:sz w:val="24"/>
          <w:szCs w:val="24"/>
          <w:lang w:eastAsia="en-ZA"/>
        </w:rPr>
        <w:drawing>
          <wp:inline distT="0" distB="0" distL="0" distR="0" wp14:anchorId="57718EE2" wp14:editId="3A83489F">
            <wp:extent cx="4683760" cy="2528570"/>
            <wp:effectExtent l="0" t="0" r="2540" b="508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3D2C5CD8" w14:textId="36B32996" w:rsidR="006C065F" w:rsidRPr="008C6BE5" w:rsidRDefault="006C065F" w:rsidP="008C6BE5">
      <w:pPr>
        <w:spacing w:after="0" w:line="240" w:lineRule="auto"/>
        <w:jc w:val="both"/>
        <w:rPr>
          <w:rFonts w:ascii="Times New Roman" w:hAnsi="Times New Roman" w:cs="Times New Roman"/>
          <w:i/>
          <w:sz w:val="24"/>
          <w:szCs w:val="24"/>
        </w:rPr>
      </w:pPr>
      <w:r w:rsidRPr="008C6BE5">
        <w:rPr>
          <w:rFonts w:ascii="Times New Roman" w:eastAsia="Calibri" w:hAnsi="Times New Roman" w:cs="Times New Roman"/>
          <w:bCs/>
          <w:i/>
          <w:sz w:val="24"/>
          <w:szCs w:val="24"/>
        </w:rPr>
        <w:t xml:space="preserve">Figure </w:t>
      </w:r>
      <w:r w:rsidR="001924B5" w:rsidRPr="008C6BE5">
        <w:rPr>
          <w:rFonts w:ascii="Times New Roman" w:eastAsia="Calibri" w:hAnsi="Times New Roman" w:cs="Times New Roman"/>
          <w:bCs/>
          <w:i/>
          <w:sz w:val="24"/>
          <w:szCs w:val="24"/>
        </w:rPr>
        <w:t>3</w:t>
      </w:r>
      <w:r w:rsidRPr="008C6BE5">
        <w:rPr>
          <w:rFonts w:ascii="Times New Roman" w:eastAsia="Calibri" w:hAnsi="Times New Roman" w:cs="Times New Roman"/>
          <w:bCs/>
          <w:i/>
          <w:sz w:val="24"/>
          <w:szCs w:val="24"/>
        </w:rPr>
        <w:t>: Grades for review areas of the sample of EIA reports in national parks</w:t>
      </w:r>
    </w:p>
    <w:p w14:paraId="185938E3" w14:textId="77777777" w:rsidR="008C24FD" w:rsidRDefault="00735639" w:rsidP="008C24FD">
      <w:pPr>
        <w:spacing w:after="0" w:line="240" w:lineRule="auto"/>
        <w:ind w:left="1134" w:hanging="567"/>
        <w:jc w:val="both"/>
        <w:rPr>
          <w:rFonts w:ascii="Times New Roman" w:hAnsi="Times New Roman" w:cs="Times New Roman"/>
          <w:sz w:val="24"/>
          <w:szCs w:val="24"/>
        </w:rPr>
      </w:pPr>
      <w:r w:rsidRPr="008C6BE5">
        <w:rPr>
          <w:rFonts w:ascii="Times New Roman" w:eastAsia="Calibri" w:hAnsi="Times New Roman" w:cs="Times New Roman"/>
          <w:b/>
          <w:sz w:val="24"/>
          <w:szCs w:val="24"/>
        </w:rPr>
        <w:t>Note:</w:t>
      </w:r>
      <w:r w:rsidRPr="008C6BE5">
        <w:rPr>
          <w:rFonts w:ascii="Times New Roman" w:eastAsia="Calibri" w:hAnsi="Times New Roman" w:cs="Times New Roman"/>
          <w:sz w:val="24"/>
          <w:szCs w:val="24"/>
        </w:rPr>
        <w:t xml:space="preserve"> The black line in Fig. </w:t>
      </w:r>
      <w:r w:rsidR="001924B5" w:rsidRPr="008C6BE5">
        <w:rPr>
          <w:rFonts w:ascii="Times New Roman" w:eastAsia="Calibri" w:hAnsi="Times New Roman" w:cs="Times New Roman"/>
          <w:sz w:val="24"/>
          <w:szCs w:val="24"/>
        </w:rPr>
        <w:t xml:space="preserve">3 </w:t>
      </w:r>
      <w:r w:rsidRPr="008C6BE5">
        <w:rPr>
          <w:rFonts w:ascii="Times New Roman" w:eastAsia="Calibri" w:hAnsi="Times New Roman" w:cs="Times New Roman"/>
          <w:sz w:val="24"/>
          <w:szCs w:val="24"/>
        </w:rPr>
        <w:t>indicates the critical boundary between 'satisfactory' (A-C) above and 'un</w:t>
      </w:r>
      <w:r w:rsidR="00303AC1" w:rsidRPr="008C6BE5">
        <w:rPr>
          <w:rFonts w:ascii="Times New Roman" w:eastAsia="Calibri" w:hAnsi="Times New Roman" w:cs="Times New Roman"/>
          <w:sz w:val="24"/>
          <w:szCs w:val="24"/>
        </w:rPr>
        <w:t>satisfactory' (D-F) below the li</w:t>
      </w:r>
      <w:r w:rsidRPr="008C6BE5">
        <w:rPr>
          <w:rFonts w:ascii="Times New Roman" w:eastAsia="Calibri" w:hAnsi="Times New Roman" w:cs="Times New Roman"/>
          <w:sz w:val="24"/>
          <w:szCs w:val="24"/>
        </w:rPr>
        <w:t>ne.</w:t>
      </w:r>
    </w:p>
    <w:p w14:paraId="2A0ECA23" w14:textId="77777777" w:rsidR="008C24FD" w:rsidRDefault="008C24FD" w:rsidP="008C24FD">
      <w:pPr>
        <w:spacing w:after="0" w:line="240" w:lineRule="auto"/>
        <w:ind w:left="1134" w:hanging="567"/>
        <w:jc w:val="both"/>
        <w:rPr>
          <w:rFonts w:ascii="Times New Roman" w:hAnsi="Times New Roman" w:cs="Times New Roman"/>
          <w:i/>
          <w:sz w:val="24"/>
          <w:szCs w:val="24"/>
        </w:rPr>
      </w:pPr>
    </w:p>
    <w:p w14:paraId="4645B3CB" w14:textId="77777777" w:rsidR="008C24FD" w:rsidRDefault="008C24FD" w:rsidP="008C24FD">
      <w:pPr>
        <w:spacing w:after="0" w:line="240" w:lineRule="auto"/>
        <w:ind w:left="1134" w:hanging="567"/>
        <w:jc w:val="both"/>
        <w:rPr>
          <w:rFonts w:ascii="Times New Roman" w:hAnsi="Times New Roman" w:cs="Times New Roman"/>
          <w:i/>
          <w:sz w:val="24"/>
          <w:szCs w:val="24"/>
        </w:rPr>
      </w:pPr>
    </w:p>
    <w:p w14:paraId="1D946D31" w14:textId="146D759D" w:rsidR="00AD404C" w:rsidRDefault="00735639" w:rsidP="008C24FD">
      <w:pPr>
        <w:spacing w:after="0" w:line="240" w:lineRule="auto"/>
        <w:ind w:left="567" w:hanging="567"/>
        <w:jc w:val="both"/>
        <w:rPr>
          <w:rFonts w:ascii="Times New Roman" w:hAnsi="Times New Roman" w:cs="Times New Roman"/>
          <w:sz w:val="24"/>
          <w:szCs w:val="24"/>
        </w:rPr>
      </w:pPr>
      <w:r w:rsidRPr="008C6BE5">
        <w:rPr>
          <w:rFonts w:ascii="Times New Roman" w:hAnsi="Times New Roman" w:cs="Times New Roman"/>
          <w:i/>
          <w:sz w:val="24"/>
          <w:szCs w:val="24"/>
        </w:rPr>
        <w:t xml:space="preserve">Review Area 1: </w:t>
      </w:r>
      <w:r w:rsidRPr="008C6BE5">
        <w:rPr>
          <w:rFonts w:ascii="Times New Roman" w:hAnsi="Times New Roman" w:cs="Times New Roman"/>
          <w:sz w:val="24"/>
          <w:szCs w:val="24"/>
        </w:rPr>
        <w:t>Description of the project and the environment</w:t>
      </w:r>
    </w:p>
    <w:p w14:paraId="62B1F98C" w14:textId="77777777" w:rsidR="005F7A8C" w:rsidRPr="008C6BE5" w:rsidRDefault="005F7A8C" w:rsidP="008C6BE5">
      <w:pPr>
        <w:spacing w:after="0" w:line="240" w:lineRule="auto"/>
        <w:jc w:val="both"/>
        <w:rPr>
          <w:rFonts w:ascii="Times New Roman" w:hAnsi="Times New Roman" w:cs="Times New Roman"/>
          <w:i/>
          <w:sz w:val="24"/>
          <w:szCs w:val="24"/>
        </w:rPr>
      </w:pPr>
    </w:p>
    <w:p w14:paraId="4718B5F3" w14:textId="60BF4D98" w:rsidR="00022A8C" w:rsidRPr="008C6BE5" w:rsidRDefault="000C1664" w:rsidP="008C6BE5">
      <w:pPr>
        <w:spacing w:after="0" w:line="240" w:lineRule="auto"/>
        <w:jc w:val="both"/>
        <w:rPr>
          <w:rFonts w:ascii="Times New Roman" w:hAnsi="Times New Roman" w:cs="Times New Roman"/>
          <w:sz w:val="24"/>
          <w:szCs w:val="24"/>
        </w:rPr>
      </w:pPr>
      <w:r w:rsidRPr="008C6BE5">
        <w:rPr>
          <w:rFonts w:ascii="Times New Roman" w:hAnsi="Times New Roman" w:cs="Times New Roman"/>
          <w:sz w:val="24"/>
          <w:szCs w:val="24"/>
        </w:rPr>
        <w:t xml:space="preserve">The </w:t>
      </w:r>
      <w:r w:rsidR="003E7BF6" w:rsidRPr="008C6BE5">
        <w:rPr>
          <w:rFonts w:ascii="Times New Roman" w:hAnsi="Times New Roman" w:cs="Times New Roman"/>
          <w:sz w:val="24"/>
          <w:szCs w:val="24"/>
        </w:rPr>
        <w:t xml:space="preserve">analysis </w:t>
      </w:r>
      <w:r w:rsidRPr="008C6BE5">
        <w:rPr>
          <w:rFonts w:ascii="Times New Roman" w:hAnsi="Times New Roman" w:cs="Times New Roman"/>
          <w:sz w:val="24"/>
          <w:szCs w:val="24"/>
        </w:rPr>
        <w:t xml:space="preserve">(Table </w:t>
      </w:r>
      <w:r w:rsidR="00127C31" w:rsidRPr="008C6BE5">
        <w:rPr>
          <w:rFonts w:ascii="Times New Roman" w:hAnsi="Times New Roman" w:cs="Times New Roman"/>
          <w:sz w:val="24"/>
          <w:szCs w:val="24"/>
        </w:rPr>
        <w:t>3</w:t>
      </w:r>
      <w:r w:rsidRPr="008C6BE5">
        <w:rPr>
          <w:rFonts w:ascii="Times New Roman" w:hAnsi="Times New Roman" w:cs="Times New Roman"/>
          <w:sz w:val="24"/>
          <w:szCs w:val="24"/>
        </w:rPr>
        <w:t>) suggest three main conclusions</w:t>
      </w:r>
      <w:r w:rsidR="00D35124" w:rsidRPr="008C6BE5">
        <w:rPr>
          <w:rFonts w:ascii="Times New Roman" w:hAnsi="Times New Roman" w:cs="Times New Roman"/>
          <w:sz w:val="24"/>
          <w:szCs w:val="24"/>
        </w:rPr>
        <w:t>:</w:t>
      </w:r>
    </w:p>
    <w:p w14:paraId="1A08F862" w14:textId="5E2529A7" w:rsidR="00FE149B" w:rsidRPr="008C6BE5" w:rsidRDefault="00DE2777" w:rsidP="00722C94">
      <w:pPr>
        <w:pStyle w:val="Default"/>
        <w:numPr>
          <w:ilvl w:val="0"/>
          <w:numId w:val="1"/>
        </w:numPr>
        <w:jc w:val="both"/>
        <w:rPr>
          <w:rFonts w:ascii="Times New Roman" w:hAnsi="Times New Roman" w:cs="Times New Roman"/>
          <w:color w:val="auto"/>
        </w:rPr>
      </w:pPr>
      <w:r w:rsidRPr="008C6BE5">
        <w:rPr>
          <w:rFonts w:ascii="Times New Roman" w:hAnsi="Times New Roman" w:cs="Times New Roman"/>
          <w:color w:val="auto"/>
        </w:rPr>
        <w:t>Overall</w:t>
      </w:r>
      <w:r w:rsidR="008A29C6" w:rsidRPr="008C6BE5">
        <w:rPr>
          <w:rFonts w:ascii="Times New Roman" w:hAnsi="Times New Roman" w:cs="Times New Roman"/>
          <w:color w:val="auto"/>
        </w:rPr>
        <w:t>,</w:t>
      </w:r>
      <w:r w:rsidRPr="008C6BE5">
        <w:rPr>
          <w:rFonts w:ascii="Times New Roman" w:hAnsi="Times New Roman" w:cs="Times New Roman"/>
          <w:color w:val="auto"/>
        </w:rPr>
        <w:t xml:space="preserve"> p</w:t>
      </w:r>
      <w:r w:rsidR="00FE149B" w:rsidRPr="008C6BE5">
        <w:rPr>
          <w:rFonts w:ascii="Times New Roman" w:hAnsi="Times New Roman" w:cs="Times New Roman"/>
          <w:color w:val="auto"/>
        </w:rPr>
        <w:t>roject</w:t>
      </w:r>
      <w:r w:rsidRPr="008C6BE5">
        <w:rPr>
          <w:rFonts w:ascii="Times New Roman" w:hAnsi="Times New Roman" w:cs="Times New Roman"/>
          <w:color w:val="auto"/>
        </w:rPr>
        <w:t>s</w:t>
      </w:r>
      <w:r w:rsidR="00FE149B" w:rsidRPr="008C6BE5">
        <w:rPr>
          <w:rFonts w:ascii="Times New Roman" w:hAnsi="Times New Roman" w:cs="Times New Roman"/>
          <w:color w:val="auto"/>
        </w:rPr>
        <w:t xml:space="preserve"> </w:t>
      </w:r>
      <w:r w:rsidR="00476E21" w:rsidRPr="008C6BE5">
        <w:rPr>
          <w:rFonts w:ascii="Times New Roman" w:hAnsi="Times New Roman" w:cs="Times New Roman"/>
          <w:color w:val="auto"/>
        </w:rPr>
        <w:t xml:space="preserve">were </w:t>
      </w:r>
      <w:r w:rsidR="00FE149B" w:rsidRPr="008C6BE5">
        <w:rPr>
          <w:rFonts w:ascii="Times New Roman" w:hAnsi="Times New Roman" w:cs="Times New Roman"/>
          <w:color w:val="auto"/>
        </w:rPr>
        <w:t>well described</w:t>
      </w:r>
      <w:r w:rsidR="00F56CED" w:rsidRPr="008C6BE5">
        <w:rPr>
          <w:rFonts w:ascii="Times New Roman" w:hAnsi="Times New Roman" w:cs="Times New Roman"/>
          <w:color w:val="auto"/>
        </w:rPr>
        <w:t xml:space="preserve"> in the EIA reports</w:t>
      </w:r>
      <w:r w:rsidRPr="008C6BE5">
        <w:rPr>
          <w:rFonts w:ascii="Times New Roman" w:hAnsi="Times New Roman" w:cs="Times New Roman"/>
          <w:color w:val="auto"/>
        </w:rPr>
        <w:t xml:space="preserve">. This could be expected for developments in national parks because of the national and even international interest </w:t>
      </w:r>
      <w:r w:rsidR="00A83456" w:rsidRPr="008C6BE5">
        <w:rPr>
          <w:rFonts w:ascii="Times New Roman" w:hAnsi="Times New Roman" w:cs="Times New Roman"/>
          <w:color w:val="auto"/>
        </w:rPr>
        <w:t>in and importance of these areas. This requires the EIA report to</w:t>
      </w:r>
      <w:r w:rsidRPr="008C6BE5">
        <w:rPr>
          <w:rFonts w:ascii="Times New Roman" w:hAnsi="Times New Roman" w:cs="Times New Roman"/>
          <w:color w:val="auto"/>
        </w:rPr>
        <w:t xml:space="preserve"> accurately communicate the development proposal to </w:t>
      </w:r>
      <w:r w:rsidR="007A4A42" w:rsidRPr="008C6BE5">
        <w:rPr>
          <w:rFonts w:ascii="Times New Roman" w:hAnsi="Times New Roman" w:cs="Times New Roman"/>
          <w:color w:val="auto"/>
        </w:rPr>
        <w:t>well-</w:t>
      </w:r>
      <w:r w:rsidRPr="008C6BE5">
        <w:rPr>
          <w:rFonts w:ascii="Times New Roman" w:hAnsi="Times New Roman" w:cs="Times New Roman"/>
          <w:color w:val="auto"/>
        </w:rPr>
        <w:t>informed</w:t>
      </w:r>
      <w:r w:rsidR="007A4A42" w:rsidRPr="008C6BE5">
        <w:rPr>
          <w:rFonts w:ascii="Times New Roman" w:hAnsi="Times New Roman" w:cs="Times New Roman"/>
          <w:color w:val="auto"/>
        </w:rPr>
        <w:t>,</w:t>
      </w:r>
      <w:r w:rsidRPr="008C6BE5">
        <w:rPr>
          <w:rFonts w:ascii="Times New Roman" w:hAnsi="Times New Roman" w:cs="Times New Roman"/>
          <w:color w:val="auto"/>
        </w:rPr>
        <w:t xml:space="preserve"> interested</w:t>
      </w:r>
      <w:r w:rsidR="007A4A42" w:rsidRPr="008C6BE5">
        <w:rPr>
          <w:rFonts w:ascii="Times New Roman" w:hAnsi="Times New Roman" w:cs="Times New Roman"/>
          <w:color w:val="auto"/>
        </w:rPr>
        <w:t>,</w:t>
      </w:r>
      <w:r w:rsidR="008A29C6" w:rsidRPr="008C6BE5">
        <w:rPr>
          <w:rFonts w:ascii="Times New Roman" w:hAnsi="Times New Roman" w:cs="Times New Roman"/>
          <w:color w:val="auto"/>
        </w:rPr>
        <w:t xml:space="preserve"> and affected parties. </w:t>
      </w:r>
      <w:r w:rsidRPr="008C6BE5">
        <w:rPr>
          <w:rFonts w:ascii="Times New Roman" w:hAnsi="Times New Roman" w:cs="Times New Roman"/>
          <w:color w:val="auto"/>
        </w:rPr>
        <w:t>Moreover, the types of development</w:t>
      </w:r>
      <w:r w:rsidR="008A29C6" w:rsidRPr="008C6BE5">
        <w:rPr>
          <w:rFonts w:ascii="Times New Roman" w:hAnsi="Times New Roman" w:cs="Times New Roman"/>
          <w:color w:val="auto"/>
        </w:rPr>
        <w:t>s</w:t>
      </w:r>
      <w:r w:rsidRPr="008C6BE5">
        <w:rPr>
          <w:rFonts w:ascii="Times New Roman" w:hAnsi="Times New Roman" w:cs="Times New Roman"/>
          <w:color w:val="auto"/>
        </w:rPr>
        <w:t xml:space="preserve"> such as visito</w:t>
      </w:r>
      <w:r w:rsidR="008A29C6" w:rsidRPr="008C6BE5">
        <w:rPr>
          <w:rFonts w:ascii="Times New Roman" w:hAnsi="Times New Roman" w:cs="Times New Roman"/>
          <w:color w:val="auto"/>
        </w:rPr>
        <w:t xml:space="preserve">r facilities, accommodation, </w:t>
      </w:r>
      <w:r w:rsidR="00FD0D36" w:rsidRPr="008C6BE5">
        <w:rPr>
          <w:rFonts w:ascii="Times New Roman" w:hAnsi="Times New Roman" w:cs="Times New Roman"/>
          <w:color w:val="auto"/>
        </w:rPr>
        <w:t>and access gates</w:t>
      </w:r>
      <w:r w:rsidR="008A29C6" w:rsidRPr="008C6BE5">
        <w:rPr>
          <w:rFonts w:ascii="Times New Roman" w:hAnsi="Times New Roman" w:cs="Times New Roman"/>
          <w:color w:val="auto"/>
        </w:rPr>
        <w:t xml:space="preserve"> are generally not complex developments </w:t>
      </w:r>
      <w:r w:rsidR="00A83456" w:rsidRPr="008C6BE5">
        <w:rPr>
          <w:rFonts w:ascii="Times New Roman" w:hAnsi="Times New Roman" w:cs="Times New Roman"/>
          <w:i/>
          <w:color w:val="auto"/>
        </w:rPr>
        <w:t>per se</w:t>
      </w:r>
      <w:r w:rsidR="00A83456" w:rsidRPr="008C6BE5">
        <w:rPr>
          <w:rFonts w:ascii="Times New Roman" w:hAnsi="Times New Roman" w:cs="Times New Roman"/>
          <w:color w:val="auto"/>
        </w:rPr>
        <w:t xml:space="preserve"> </w:t>
      </w:r>
      <w:r w:rsidR="008A29C6" w:rsidRPr="008C6BE5">
        <w:rPr>
          <w:rFonts w:ascii="Times New Roman" w:hAnsi="Times New Roman" w:cs="Times New Roman"/>
          <w:color w:val="auto"/>
        </w:rPr>
        <w:t xml:space="preserve">and </w:t>
      </w:r>
      <w:r w:rsidR="00A83456" w:rsidRPr="008C6BE5">
        <w:rPr>
          <w:rFonts w:ascii="Times New Roman" w:hAnsi="Times New Roman" w:cs="Times New Roman"/>
          <w:color w:val="auto"/>
        </w:rPr>
        <w:t xml:space="preserve">are </w:t>
      </w:r>
      <w:r w:rsidR="008A29C6" w:rsidRPr="008C6BE5">
        <w:rPr>
          <w:rFonts w:ascii="Times New Roman" w:hAnsi="Times New Roman" w:cs="Times New Roman"/>
          <w:color w:val="auto"/>
        </w:rPr>
        <w:t xml:space="preserve">easily </w:t>
      </w:r>
      <w:r w:rsidR="008A29C6" w:rsidRPr="008C6BE5">
        <w:rPr>
          <w:rFonts w:ascii="Times New Roman" w:hAnsi="Times New Roman" w:cs="Times New Roman"/>
          <w:color w:val="auto"/>
        </w:rPr>
        <w:lastRenderedPageBreak/>
        <w:t>described</w:t>
      </w:r>
      <w:r w:rsidRPr="008C6BE5">
        <w:rPr>
          <w:rFonts w:ascii="Times New Roman" w:hAnsi="Times New Roman" w:cs="Times New Roman"/>
          <w:color w:val="auto"/>
        </w:rPr>
        <w:t xml:space="preserve">. </w:t>
      </w:r>
      <w:r w:rsidR="00295599" w:rsidRPr="008C6BE5">
        <w:rPr>
          <w:rFonts w:ascii="Times New Roman" w:hAnsi="Times New Roman" w:cs="Times New Roman"/>
          <w:color w:val="auto"/>
        </w:rPr>
        <w:t>Conversely, o</w:t>
      </w:r>
      <w:r w:rsidR="008A29C6" w:rsidRPr="008C6BE5">
        <w:rPr>
          <w:rFonts w:ascii="Times New Roman" w:hAnsi="Times New Roman" w:cs="Times New Roman"/>
          <w:color w:val="auto"/>
        </w:rPr>
        <w:t>ther research has shown that project descripti</w:t>
      </w:r>
      <w:r w:rsidR="00B77B2B" w:rsidRPr="008C6BE5">
        <w:rPr>
          <w:rFonts w:ascii="Times New Roman" w:hAnsi="Times New Roman" w:cs="Times New Roman"/>
          <w:color w:val="auto"/>
        </w:rPr>
        <w:t xml:space="preserve">ons are weaker for more complex </w:t>
      </w:r>
      <w:r w:rsidR="00F56CED" w:rsidRPr="008C6BE5">
        <w:rPr>
          <w:rFonts w:ascii="Times New Roman" w:hAnsi="Times New Roman" w:cs="Times New Roman"/>
          <w:color w:val="auto"/>
        </w:rPr>
        <w:t xml:space="preserve">and large scale </w:t>
      </w:r>
      <w:r w:rsidR="008A29C6" w:rsidRPr="008C6BE5">
        <w:rPr>
          <w:rFonts w:ascii="Times New Roman" w:hAnsi="Times New Roman" w:cs="Times New Roman"/>
          <w:color w:val="auto"/>
        </w:rPr>
        <w:t xml:space="preserve">developments such as those related to mining (Sandham </w:t>
      </w:r>
      <w:r w:rsidR="008A29C6" w:rsidRPr="008C6BE5">
        <w:rPr>
          <w:rFonts w:ascii="Times New Roman" w:hAnsi="Times New Roman" w:cs="Times New Roman"/>
          <w:i/>
          <w:color w:val="auto"/>
        </w:rPr>
        <w:t>et al</w:t>
      </w:r>
      <w:r w:rsidR="008A29C6" w:rsidRPr="008C6BE5">
        <w:rPr>
          <w:rFonts w:ascii="Times New Roman" w:hAnsi="Times New Roman" w:cs="Times New Roman"/>
          <w:color w:val="auto"/>
        </w:rPr>
        <w:t xml:space="preserve">., 2008a), explosives manufacturing (Sandham </w:t>
      </w:r>
      <w:r w:rsidR="008A29C6" w:rsidRPr="008C6BE5">
        <w:rPr>
          <w:rFonts w:ascii="Times New Roman" w:hAnsi="Times New Roman" w:cs="Times New Roman"/>
          <w:i/>
          <w:color w:val="auto"/>
        </w:rPr>
        <w:t>et al.</w:t>
      </w:r>
      <w:r w:rsidR="008A29C6" w:rsidRPr="008C6BE5">
        <w:rPr>
          <w:rFonts w:ascii="Times New Roman" w:hAnsi="Times New Roman" w:cs="Times New Roman"/>
          <w:color w:val="auto"/>
        </w:rPr>
        <w:t xml:space="preserve">, 2013b), and </w:t>
      </w:r>
      <w:r w:rsidR="00F56CED" w:rsidRPr="008C6BE5">
        <w:rPr>
          <w:rFonts w:ascii="Times New Roman" w:hAnsi="Times New Roman" w:cs="Times New Roman"/>
          <w:color w:val="auto"/>
        </w:rPr>
        <w:t xml:space="preserve">large </w:t>
      </w:r>
      <w:r w:rsidR="008A29C6" w:rsidRPr="008C6BE5">
        <w:rPr>
          <w:rFonts w:ascii="Times New Roman" w:hAnsi="Times New Roman" w:cs="Times New Roman"/>
          <w:color w:val="auto"/>
        </w:rPr>
        <w:t xml:space="preserve">developments impacting on wetlands (Sandham </w:t>
      </w:r>
      <w:r w:rsidR="008A29C6" w:rsidRPr="008C6BE5">
        <w:rPr>
          <w:rFonts w:ascii="Times New Roman" w:hAnsi="Times New Roman" w:cs="Times New Roman"/>
          <w:i/>
          <w:color w:val="auto"/>
        </w:rPr>
        <w:t>et al.</w:t>
      </w:r>
      <w:r w:rsidR="008A29C6" w:rsidRPr="008C6BE5">
        <w:rPr>
          <w:rFonts w:ascii="Times New Roman" w:hAnsi="Times New Roman" w:cs="Times New Roman"/>
          <w:color w:val="auto"/>
        </w:rPr>
        <w:t xml:space="preserve">, 2008b). </w:t>
      </w:r>
    </w:p>
    <w:p w14:paraId="652D778E" w14:textId="7ABCEB3E" w:rsidR="00FE149B" w:rsidRPr="008C6BE5" w:rsidRDefault="00F56CED" w:rsidP="00722C94">
      <w:pPr>
        <w:pStyle w:val="Default"/>
        <w:numPr>
          <w:ilvl w:val="0"/>
          <w:numId w:val="1"/>
        </w:numPr>
        <w:jc w:val="both"/>
        <w:rPr>
          <w:rFonts w:ascii="Times New Roman" w:hAnsi="Times New Roman" w:cs="Times New Roman"/>
          <w:color w:val="auto"/>
        </w:rPr>
      </w:pPr>
      <w:r w:rsidRPr="008C6BE5">
        <w:rPr>
          <w:rFonts w:ascii="Times New Roman" w:hAnsi="Times New Roman" w:cs="Times New Roman"/>
          <w:color w:val="auto"/>
        </w:rPr>
        <w:t>The description of waste</w:t>
      </w:r>
      <w:r w:rsidR="0008695D" w:rsidRPr="008C6BE5">
        <w:rPr>
          <w:rFonts w:ascii="Times New Roman" w:hAnsi="Times New Roman" w:cs="Times New Roman"/>
          <w:color w:val="auto"/>
        </w:rPr>
        <w:t>-</w:t>
      </w:r>
      <w:r w:rsidRPr="008C6BE5">
        <w:rPr>
          <w:rFonts w:ascii="Times New Roman" w:hAnsi="Times New Roman" w:cs="Times New Roman"/>
          <w:color w:val="auto"/>
        </w:rPr>
        <w:t xml:space="preserve">related aspects </w:t>
      </w:r>
      <w:r w:rsidR="00476E21" w:rsidRPr="008C6BE5">
        <w:rPr>
          <w:rFonts w:ascii="Times New Roman" w:hAnsi="Times New Roman" w:cs="Times New Roman"/>
          <w:color w:val="auto"/>
        </w:rPr>
        <w:t xml:space="preserve">was </w:t>
      </w:r>
      <w:r w:rsidR="00C90810" w:rsidRPr="008C6BE5">
        <w:rPr>
          <w:rFonts w:ascii="Times New Roman" w:hAnsi="Times New Roman" w:cs="Times New Roman"/>
          <w:color w:val="auto"/>
        </w:rPr>
        <w:t xml:space="preserve">often </w:t>
      </w:r>
      <w:r w:rsidRPr="008C6BE5">
        <w:rPr>
          <w:rFonts w:ascii="Times New Roman" w:hAnsi="Times New Roman" w:cs="Times New Roman"/>
          <w:color w:val="auto"/>
        </w:rPr>
        <w:t>unsatisfactorily dealt with in the EIA reports</w:t>
      </w:r>
      <w:r w:rsidR="00C90810" w:rsidRPr="008C6BE5">
        <w:rPr>
          <w:rFonts w:ascii="Times New Roman" w:hAnsi="Times New Roman" w:cs="Times New Roman"/>
          <w:color w:val="auto"/>
        </w:rPr>
        <w:t>, with only 46% of the reports being satisfactory (A-C) in terms of sub-category 1.3.3</w:t>
      </w:r>
      <w:r w:rsidRPr="008C6BE5">
        <w:rPr>
          <w:rFonts w:ascii="Times New Roman" w:hAnsi="Times New Roman" w:cs="Times New Roman"/>
          <w:color w:val="auto"/>
        </w:rPr>
        <w:t xml:space="preserve">. </w:t>
      </w:r>
      <w:r w:rsidR="001F07B6" w:rsidRPr="008C6BE5">
        <w:rPr>
          <w:rFonts w:ascii="Times New Roman" w:hAnsi="Times New Roman" w:cs="Times New Roman"/>
          <w:color w:val="auto"/>
        </w:rPr>
        <w:t>The analysis found weak performance with respect</w:t>
      </w:r>
      <w:r w:rsidRPr="008C6BE5">
        <w:rPr>
          <w:rFonts w:ascii="Times New Roman" w:hAnsi="Times New Roman" w:cs="Times New Roman"/>
          <w:color w:val="auto"/>
        </w:rPr>
        <w:t xml:space="preserve"> to the </w:t>
      </w:r>
      <w:r w:rsidR="00FE149B" w:rsidRPr="008C6BE5">
        <w:rPr>
          <w:rFonts w:ascii="Times New Roman" w:hAnsi="Times New Roman" w:cs="Times New Roman"/>
          <w:color w:val="auto"/>
        </w:rPr>
        <w:t xml:space="preserve">description of the </w:t>
      </w:r>
      <w:r w:rsidRPr="008C6BE5">
        <w:rPr>
          <w:rFonts w:ascii="Times New Roman" w:hAnsi="Times New Roman" w:cs="Times New Roman"/>
          <w:color w:val="auto"/>
        </w:rPr>
        <w:t>types</w:t>
      </w:r>
      <w:r w:rsidR="00FE149B" w:rsidRPr="008C6BE5">
        <w:rPr>
          <w:rFonts w:ascii="Times New Roman" w:hAnsi="Times New Roman" w:cs="Times New Roman"/>
          <w:color w:val="auto"/>
        </w:rPr>
        <w:t xml:space="preserve"> a</w:t>
      </w:r>
      <w:r w:rsidRPr="008C6BE5">
        <w:rPr>
          <w:rFonts w:ascii="Times New Roman" w:hAnsi="Times New Roman" w:cs="Times New Roman"/>
          <w:color w:val="auto"/>
        </w:rPr>
        <w:t>nd quantities of waste, t</w:t>
      </w:r>
      <w:r w:rsidR="00FE149B" w:rsidRPr="008C6BE5">
        <w:rPr>
          <w:rFonts w:ascii="Times New Roman" w:hAnsi="Times New Roman" w:cs="Times New Roman"/>
          <w:color w:val="auto"/>
        </w:rPr>
        <w:t>reatmen</w:t>
      </w:r>
      <w:r w:rsidRPr="008C6BE5">
        <w:rPr>
          <w:rFonts w:ascii="Times New Roman" w:hAnsi="Times New Roman" w:cs="Times New Roman"/>
          <w:color w:val="auto"/>
        </w:rPr>
        <w:t>t, disposal and disposal routes, and description of methods to obtain t</w:t>
      </w:r>
      <w:r w:rsidR="00FE149B" w:rsidRPr="008C6BE5">
        <w:rPr>
          <w:rFonts w:ascii="Times New Roman" w:hAnsi="Times New Roman" w:cs="Times New Roman"/>
          <w:color w:val="auto"/>
        </w:rPr>
        <w:t>ypes and quantities of waste</w:t>
      </w:r>
      <w:r w:rsidRPr="008C6BE5">
        <w:rPr>
          <w:rFonts w:ascii="Times New Roman" w:hAnsi="Times New Roman" w:cs="Times New Roman"/>
          <w:color w:val="auto"/>
        </w:rPr>
        <w:t xml:space="preserve">. These results suggest that EIAs for national parks need to </w:t>
      </w:r>
      <w:r w:rsidR="004A2A59" w:rsidRPr="008C6BE5">
        <w:rPr>
          <w:rFonts w:ascii="Times New Roman" w:hAnsi="Times New Roman" w:cs="Times New Roman"/>
          <w:color w:val="auto"/>
        </w:rPr>
        <w:t xml:space="preserve">significantly </w:t>
      </w:r>
      <w:r w:rsidRPr="008C6BE5">
        <w:rPr>
          <w:rFonts w:ascii="Times New Roman" w:hAnsi="Times New Roman" w:cs="Times New Roman"/>
          <w:color w:val="auto"/>
        </w:rPr>
        <w:t>strength</w:t>
      </w:r>
      <w:r w:rsidR="004A2A59" w:rsidRPr="008C6BE5">
        <w:rPr>
          <w:rFonts w:ascii="Times New Roman" w:hAnsi="Times New Roman" w:cs="Times New Roman"/>
          <w:color w:val="auto"/>
        </w:rPr>
        <w:t>en the consideration of waste</w:t>
      </w:r>
      <w:r w:rsidR="0008695D" w:rsidRPr="008C6BE5">
        <w:rPr>
          <w:rFonts w:ascii="Times New Roman" w:hAnsi="Times New Roman" w:cs="Times New Roman"/>
          <w:color w:val="auto"/>
        </w:rPr>
        <w:t>-</w:t>
      </w:r>
      <w:r w:rsidR="004A2A59" w:rsidRPr="008C6BE5">
        <w:rPr>
          <w:rFonts w:ascii="Times New Roman" w:hAnsi="Times New Roman" w:cs="Times New Roman"/>
          <w:color w:val="auto"/>
        </w:rPr>
        <w:t>related aspects</w:t>
      </w:r>
      <w:r w:rsidR="008D4A19" w:rsidRPr="008C6BE5">
        <w:rPr>
          <w:rFonts w:ascii="Times New Roman" w:hAnsi="Times New Roman" w:cs="Times New Roman"/>
          <w:color w:val="auto"/>
        </w:rPr>
        <w:t>, in order to align with international trends of emphasising and promoting best practice waste management in protected areas (</w:t>
      </w:r>
      <w:r w:rsidR="008D4A19" w:rsidRPr="008C6BE5">
        <w:rPr>
          <w:rFonts w:ascii="Times New Roman" w:eastAsia="Times New Roman" w:hAnsi="Times New Roman" w:cs="Times New Roman"/>
          <w:color w:val="auto"/>
          <w:lang w:eastAsia="en-ZA"/>
        </w:rPr>
        <w:t>Hockings</w:t>
      </w:r>
      <w:r w:rsidR="008D4A19" w:rsidRPr="008C6BE5">
        <w:rPr>
          <w:rFonts w:ascii="Times New Roman" w:hAnsi="Times New Roman" w:cs="Times New Roman"/>
          <w:color w:val="auto"/>
        </w:rPr>
        <w:t xml:space="preserve"> </w:t>
      </w:r>
      <w:r w:rsidR="008D4A19" w:rsidRPr="008C6BE5">
        <w:rPr>
          <w:rFonts w:ascii="Times New Roman" w:hAnsi="Times New Roman" w:cs="Times New Roman"/>
          <w:i/>
          <w:color w:val="auto"/>
        </w:rPr>
        <w:t>et al</w:t>
      </w:r>
      <w:r w:rsidR="008D4A19" w:rsidRPr="008C6BE5">
        <w:rPr>
          <w:rFonts w:ascii="Times New Roman" w:hAnsi="Times New Roman" w:cs="Times New Roman"/>
          <w:color w:val="auto"/>
        </w:rPr>
        <w:t xml:space="preserve">. 2006; </w:t>
      </w:r>
      <w:proofErr w:type="spellStart"/>
      <w:r w:rsidR="008D4A19" w:rsidRPr="008C6BE5">
        <w:rPr>
          <w:rFonts w:ascii="Times New Roman" w:hAnsi="Times New Roman" w:cs="Times New Roman"/>
          <w:color w:val="auto"/>
        </w:rPr>
        <w:t>Dunjić</w:t>
      </w:r>
      <w:proofErr w:type="spellEnd"/>
      <w:r w:rsidR="008D4A19" w:rsidRPr="008C6BE5">
        <w:rPr>
          <w:rFonts w:ascii="Times New Roman" w:hAnsi="Times New Roman" w:cs="Times New Roman"/>
          <w:color w:val="auto"/>
        </w:rPr>
        <w:t xml:space="preserve"> </w:t>
      </w:r>
      <w:r w:rsidR="008D4A19" w:rsidRPr="008C6BE5">
        <w:rPr>
          <w:rFonts w:ascii="Times New Roman" w:hAnsi="Times New Roman" w:cs="Times New Roman"/>
          <w:i/>
          <w:color w:val="auto"/>
        </w:rPr>
        <w:t>et al.</w:t>
      </w:r>
      <w:r w:rsidR="008D4A19" w:rsidRPr="008C6BE5">
        <w:rPr>
          <w:rFonts w:ascii="Times New Roman" w:hAnsi="Times New Roman" w:cs="Times New Roman"/>
          <w:color w:val="auto"/>
        </w:rPr>
        <w:t>, 2017)</w:t>
      </w:r>
      <w:r w:rsidR="004A2A59" w:rsidRPr="008C6BE5">
        <w:rPr>
          <w:rFonts w:ascii="Times New Roman" w:hAnsi="Times New Roman" w:cs="Times New Roman"/>
          <w:color w:val="auto"/>
        </w:rPr>
        <w:t xml:space="preserve">. Failing in this area could result in omitting </w:t>
      </w:r>
      <w:r w:rsidR="00285329" w:rsidRPr="008C6BE5">
        <w:rPr>
          <w:rFonts w:ascii="Times New Roman" w:hAnsi="Times New Roman" w:cs="Times New Roman"/>
          <w:color w:val="auto"/>
        </w:rPr>
        <w:t xml:space="preserve">waste related pollution impacts, which must be a </w:t>
      </w:r>
      <w:r w:rsidR="004A2A59" w:rsidRPr="008C6BE5">
        <w:rPr>
          <w:rFonts w:ascii="Times New Roman" w:hAnsi="Times New Roman" w:cs="Times New Roman"/>
          <w:color w:val="auto"/>
        </w:rPr>
        <w:t xml:space="preserve">critical consideration for any development in a protected area and particularly in national parks. </w:t>
      </w:r>
      <w:r w:rsidR="00332E1C" w:rsidRPr="008C6BE5">
        <w:rPr>
          <w:rFonts w:ascii="Times New Roman" w:hAnsi="Times New Roman" w:cs="Times New Roman"/>
          <w:color w:val="auto"/>
        </w:rPr>
        <w:t xml:space="preserve">Morrison-Saunders </w:t>
      </w:r>
      <w:r w:rsidR="00332E1C" w:rsidRPr="008C6BE5">
        <w:rPr>
          <w:rFonts w:ascii="Times New Roman" w:hAnsi="Times New Roman" w:cs="Times New Roman"/>
          <w:i/>
          <w:color w:val="auto"/>
        </w:rPr>
        <w:t>et al.</w:t>
      </w:r>
      <w:r w:rsidR="00332E1C" w:rsidRPr="008C6BE5">
        <w:rPr>
          <w:rFonts w:ascii="Times New Roman" w:hAnsi="Times New Roman" w:cs="Times New Roman"/>
          <w:color w:val="auto"/>
        </w:rPr>
        <w:t xml:space="preserve"> (2019) </w:t>
      </w:r>
      <w:r w:rsidR="004A2A59" w:rsidRPr="008C6BE5">
        <w:rPr>
          <w:rFonts w:ascii="Times New Roman" w:hAnsi="Times New Roman" w:cs="Times New Roman"/>
          <w:color w:val="auto"/>
        </w:rPr>
        <w:t>show</w:t>
      </w:r>
      <w:r w:rsidR="00A112C1" w:rsidRPr="008C6BE5">
        <w:rPr>
          <w:rFonts w:ascii="Times New Roman" w:hAnsi="Times New Roman" w:cs="Times New Roman"/>
          <w:color w:val="auto"/>
        </w:rPr>
        <w:t>ed</w:t>
      </w:r>
      <w:r w:rsidR="004A2A59" w:rsidRPr="008C6BE5">
        <w:rPr>
          <w:rFonts w:ascii="Times New Roman" w:hAnsi="Times New Roman" w:cs="Times New Roman"/>
          <w:color w:val="auto"/>
        </w:rPr>
        <w:t xml:space="preserve"> that waste management ranks highly in terms of visitor expectations</w:t>
      </w:r>
      <w:r w:rsidR="00A112C1" w:rsidRPr="008C6BE5">
        <w:rPr>
          <w:rFonts w:ascii="Times New Roman" w:hAnsi="Times New Roman" w:cs="Times New Roman"/>
          <w:color w:val="auto"/>
        </w:rPr>
        <w:t xml:space="preserve"> in the Kruger National Park</w:t>
      </w:r>
      <w:r w:rsidR="004A2A59" w:rsidRPr="008C6BE5">
        <w:rPr>
          <w:rFonts w:ascii="Times New Roman" w:hAnsi="Times New Roman" w:cs="Times New Roman"/>
          <w:color w:val="auto"/>
        </w:rPr>
        <w:t>. Properly dealing with waste management should therefore underpin developmental thinking for protected areas.</w:t>
      </w:r>
      <w:r w:rsidR="00027DBC" w:rsidRPr="008C6BE5">
        <w:rPr>
          <w:rFonts w:ascii="Times New Roman" w:hAnsi="Times New Roman" w:cs="Times New Roman"/>
          <w:color w:val="auto"/>
        </w:rPr>
        <w:t xml:space="preserve"> It is worth noting that dealing with waste </w:t>
      </w:r>
      <w:r w:rsidR="00A32130" w:rsidRPr="008C6BE5">
        <w:rPr>
          <w:rFonts w:ascii="Times New Roman" w:hAnsi="Times New Roman" w:cs="Times New Roman"/>
          <w:color w:val="auto"/>
        </w:rPr>
        <w:t>also performed poorly in</w:t>
      </w:r>
      <w:r w:rsidR="00027DBC" w:rsidRPr="008C6BE5">
        <w:rPr>
          <w:rFonts w:ascii="Times New Roman" w:hAnsi="Times New Roman" w:cs="Times New Roman"/>
          <w:color w:val="auto"/>
        </w:rPr>
        <w:t xml:space="preserve"> EIA report quality in other sectors (see for example Sandham </w:t>
      </w:r>
      <w:r w:rsidR="00027DBC" w:rsidRPr="008C6BE5">
        <w:rPr>
          <w:rFonts w:ascii="Times New Roman" w:hAnsi="Times New Roman" w:cs="Times New Roman"/>
          <w:i/>
          <w:color w:val="auto"/>
        </w:rPr>
        <w:t>et al.</w:t>
      </w:r>
      <w:r w:rsidR="00027DBC" w:rsidRPr="008C6BE5">
        <w:rPr>
          <w:rFonts w:ascii="Times New Roman" w:hAnsi="Times New Roman" w:cs="Times New Roman"/>
          <w:color w:val="auto"/>
        </w:rPr>
        <w:t>, 2013a</w:t>
      </w:r>
      <w:r w:rsidR="00543886" w:rsidRPr="008C6BE5">
        <w:rPr>
          <w:rFonts w:ascii="Times New Roman" w:hAnsi="Times New Roman" w:cs="Times New Roman"/>
          <w:color w:val="auto"/>
        </w:rPr>
        <w:t>, 2013b</w:t>
      </w:r>
      <w:r w:rsidR="00027DBC" w:rsidRPr="008C6BE5">
        <w:rPr>
          <w:rFonts w:ascii="Times New Roman" w:hAnsi="Times New Roman" w:cs="Times New Roman"/>
          <w:color w:val="auto"/>
        </w:rPr>
        <w:t>).</w:t>
      </w:r>
    </w:p>
    <w:p w14:paraId="1C506605" w14:textId="6C78E8AE" w:rsidR="00D35124" w:rsidRPr="008C6BE5" w:rsidRDefault="00285329" w:rsidP="00722C94">
      <w:pPr>
        <w:pStyle w:val="Default"/>
        <w:numPr>
          <w:ilvl w:val="0"/>
          <w:numId w:val="1"/>
        </w:numPr>
        <w:jc w:val="both"/>
        <w:rPr>
          <w:rFonts w:ascii="Times New Roman" w:hAnsi="Times New Roman" w:cs="Times New Roman"/>
          <w:color w:val="auto"/>
        </w:rPr>
      </w:pPr>
      <w:r w:rsidRPr="008C6BE5">
        <w:rPr>
          <w:rFonts w:ascii="Times New Roman" w:hAnsi="Times New Roman" w:cs="Times New Roman"/>
          <w:color w:val="auto"/>
        </w:rPr>
        <w:t>The e</w:t>
      </w:r>
      <w:r w:rsidR="00B02F38" w:rsidRPr="008C6BE5">
        <w:rPr>
          <w:rFonts w:ascii="Times New Roman" w:hAnsi="Times New Roman" w:cs="Times New Roman"/>
          <w:color w:val="auto"/>
        </w:rPr>
        <w:t xml:space="preserve">nvironment </w:t>
      </w:r>
      <w:r w:rsidRPr="008C6BE5">
        <w:rPr>
          <w:rFonts w:ascii="Times New Roman" w:hAnsi="Times New Roman" w:cs="Times New Roman"/>
          <w:color w:val="auto"/>
        </w:rPr>
        <w:t xml:space="preserve">to be affected </w:t>
      </w:r>
      <w:r w:rsidR="00B02F38" w:rsidRPr="008C6BE5">
        <w:rPr>
          <w:rFonts w:ascii="Times New Roman" w:hAnsi="Times New Roman" w:cs="Times New Roman"/>
          <w:color w:val="auto"/>
        </w:rPr>
        <w:t xml:space="preserve">and </w:t>
      </w:r>
      <w:r w:rsidRPr="008C6BE5">
        <w:rPr>
          <w:rFonts w:ascii="Times New Roman" w:hAnsi="Times New Roman" w:cs="Times New Roman"/>
          <w:color w:val="auto"/>
        </w:rPr>
        <w:t xml:space="preserve">the </w:t>
      </w:r>
      <w:r w:rsidR="00B02F38" w:rsidRPr="008C6BE5">
        <w:rPr>
          <w:rFonts w:ascii="Times New Roman" w:hAnsi="Times New Roman" w:cs="Times New Roman"/>
          <w:color w:val="auto"/>
        </w:rPr>
        <w:t xml:space="preserve">baseline </w:t>
      </w:r>
      <w:r w:rsidR="00476E21" w:rsidRPr="008C6BE5">
        <w:rPr>
          <w:rFonts w:ascii="Times New Roman" w:hAnsi="Times New Roman" w:cs="Times New Roman"/>
          <w:color w:val="auto"/>
        </w:rPr>
        <w:t xml:space="preserve">were </w:t>
      </w:r>
      <w:r w:rsidR="001F07B6" w:rsidRPr="008C6BE5">
        <w:rPr>
          <w:rFonts w:ascii="Times New Roman" w:hAnsi="Times New Roman" w:cs="Times New Roman"/>
          <w:color w:val="auto"/>
        </w:rPr>
        <w:t xml:space="preserve">generally </w:t>
      </w:r>
      <w:r w:rsidR="00B02F38" w:rsidRPr="008C6BE5">
        <w:rPr>
          <w:rFonts w:ascii="Times New Roman" w:hAnsi="Times New Roman" w:cs="Times New Roman"/>
          <w:color w:val="auto"/>
        </w:rPr>
        <w:t>well described</w:t>
      </w:r>
      <w:r w:rsidR="00C54459" w:rsidRPr="008C6BE5">
        <w:rPr>
          <w:rFonts w:ascii="Times New Roman" w:hAnsi="Times New Roman" w:cs="Times New Roman"/>
          <w:color w:val="auto"/>
        </w:rPr>
        <w:t xml:space="preserve">. </w:t>
      </w:r>
      <w:r w:rsidR="002D1F40" w:rsidRPr="008C6BE5">
        <w:rPr>
          <w:rFonts w:ascii="Times New Roman" w:hAnsi="Times New Roman" w:cs="Times New Roman"/>
          <w:color w:val="auto"/>
        </w:rPr>
        <w:t>T</w:t>
      </w:r>
      <w:r w:rsidR="00C54459" w:rsidRPr="008C6BE5">
        <w:rPr>
          <w:rFonts w:ascii="Times New Roman" w:hAnsi="Times New Roman" w:cs="Times New Roman"/>
          <w:color w:val="auto"/>
        </w:rPr>
        <w:t>his is</w:t>
      </w:r>
      <w:r w:rsidR="002D1F40" w:rsidRPr="008C6BE5">
        <w:rPr>
          <w:rFonts w:ascii="Times New Roman" w:hAnsi="Times New Roman" w:cs="Times New Roman"/>
          <w:color w:val="auto"/>
        </w:rPr>
        <w:t xml:space="preserve"> not</w:t>
      </w:r>
      <w:r w:rsidR="00B02F38" w:rsidRPr="008C6BE5">
        <w:rPr>
          <w:rFonts w:ascii="Times New Roman" w:hAnsi="Times New Roman" w:cs="Times New Roman"/>
          <w:color w:val="auto"/>
        </w:rPr>
        <w:t xml:space="preserve"> </w:t>
      </w:r>
      <w:r w:rsidR="002D1F40" w:rsidRPr="008C6BE5">
        <w:rPr>
          <w:rFonts w:ascii="Times New Roman" w:hAnsi="Times New Roman" w:cs="Times New Roman"/>
          <w:color w:val="auto"/>
        </w:rPr>
        <w:t>surprising</w:t>
      </w:r>
      <w:r w:rsidR="00B02F38" w:rsidRPr="008C6BE5">
        <w:rPr>
          <w:rFonts w:ascii="Times New Roman" w:hAnsi="Times New Roman" w:cs="Times New Roman"/>
          <w:color w:val="auto"/>
        </w:rPr>
        <w:t xml:space="preserve"> for</w:t>
      </w:r>
      <w:r w:rsidR="00C54459" w:rsidRPr="008C6BE5">
        <w:rPr>
          <w:rFonts w:ascii="Times New Roman" w:hAnsi="Times New Roman" w:cs="Times New Roman"/>
          <w:color w:val="auto"/>
        </w:rPr>
        <w:t xml:space="preserve"> </w:t>
      </w:r>
      <w:r w:rsidR="002D1F40" w:rsidRPr="008C6BE5">
        <w:rPr>
          <w:rFonts w:ascii="Times New Roman" w:hAnsi="Times New Roman" w:cs="Times New Roman"/>
          <w:color w:val="auto"/>
        </w:rPr>
        <w:t xml:space="preserve">EIAs in </w:t>
      </w:r>
      <w:r w:rsidR="00C54459" w:rsidRPr="008C6BE5">
        <w:rPr>
          <w:rFonts w:ascii="Times New Roman" w:hAnsi="Times New Roman" w:cs="Times New Roman"/>
          <w:color w:val="auto"/>
        </w:rPr>
        <w:t>national parks</w:t>
      </w:r>
      <w:r w:rsidR="002D1F40" w:rsidRPr="008C6BE5">
        <w:rPr>
          <w:rFonts w:ascii="Times New Roman" w:hAnsi="Times New Roman" w:cs="Times New Roman"/>
          <w:color w:val="auto"/>
        </w:rPr>
        <w:t>, especially</w:t>
      </w:r>
      <w:r w:rsidR="00C54459" w:rsidRPr="008C6BE5">
        <w:rPr>
          <w:rFonts w:ascii="Times New Roman" w:hAnsi="Times New Roman" w:cs="Times New Roman"/>
          <w:color w:val="auto"/>
        </w:rPr>
        <w:t xml:space="preserve"> in the South African context</w:t>
      </w:r>
      <w:r w:rsidR="002D1F40" w:rsidRPr="008C6BE5">
        <w:rPr>
          <w:rFonts w:ascii="Times New Roman" w:hAnsi="Times New Roman" w:cs="Times New Roman"/>
          <w:color w:val="auto"/>
        </w:rPr>
        <w:t>,</w:t>
      </w:r>
      <w:r w:rsidR="00C54459" w:rsidRPr="008C6BE5">
        <w:rPr>
          <w:rFonts w:ascii="Times New Roman" w:hAnsi="Times New Roman" w:cs="Times New Roman"/>
          <w:color w:val="auto"/>
        </w:rPr>
        <w:t xml:space="preserve"> </w:t>
      </w:r>
      <w:r w:rsidR="001F07B6" w:rsidRPr="008C6BE5">
        <w:rPr>
          <w:rFonts w:ascii="Times New Roman" w:hAnsi="Times New Roman" w:cs="Times New Roman"/>
          <w:color w:val="auto"/>
        </w:rPr>
        <w:t>in which there is</w:t>
      </w:r>
      <w:r w:rsidR="00C54459" w:rsidRPr="008C6BE5">
        <w:rPr>
          <w:rFonts w:ascii="Times New Roman" w:hAnsi="Times New Roman" w:cs="Times New Roman"/>
          <w:color w:val="auto"/>
        </w:rPr>
        <w:t xml:space="preserve"> a long history of </w:t>
      </w:r>
      <w:r w:rsidR="001A6C5D" w:rsidRPr="008C6BE5">
        <w:rPr>
          <w:rFonts w:ascii="Times New Roman" w:hAnsi="Times New Roman" w:cs="Times New Roman"/>
          <w:color w:val="auto"/>
        </w:rPr>
        <w:t xml:space="preserve">generating </w:t>
      </w:r>
      <w:r w:rsidR="00C54459" w:rsidRPr="008C6BE5">
        <w:rPr>
          <w:rFonts w:ascii="Times New Roman" w:hAnsi="Times New Roman" w:cs="Times New Roman"/>
          <w:color w:val="auto"/>
        </w:rPr>
        <w:t xml:space="preserve">scientific </w:t>
      </w:r>
      <w:r w:rsidR="001A6C5D" w:rsidRPr="008C6BE5">
        <w:rPr>
          <w:rFonts w:ascii="Times New Roman" w:hAnsi="Times New Roman" w:cs="Times New Roman"/>
          <w:color w:val="auto"/>
        </w:rPr>
        <w:t xml:space="preserve">data and knowledge </w:t>
      </w:r>
      <w:r w:rsidR="002D1F40" w:rsidRPr="008C6BE5">
        <w:rPr>
          <w:rFonts w:ascii="Times New Roman" w:hAnsi="Times New Roman" w:cs="Times New Roman"/>
          <w:color w:val="auto"/>
        </w:rPr>
        <w:t>to inform</w:t>
      </w:r>
      <w:r w:rsidR="001A6C5D" w:rsidRPr="008C6BE5">
        <w:rPr>
          <w:rFonts w:ascii="Times New Roman" w:hAnsi="Times New Roman" w:cs="Times New Roman"/>
          <w:color w:val="auto"/>
        </w:rPr>
        <w:t xml:space="preserve"> </w:t>
      </w:r>
      <w:r w:rsidR="00B02F38" w:rsidRPr="008C6BE5">
        <w:rPr>
          <w:rFonts w:ascii="Times New Roman" w:hAnsi="Times New Roman" w:cs="Times New Roman"/>
          <w:color w:val="auto"/>
        </w:rPr>
        <w:t xml:space="preserve">conservation </w:t>
      </w:r>
      <w:r w:rsidR="001A6C5D" w:rsidRPr="008C6BE5">
        <w:rPr>
          <w:rFonts w:ascii="Times New Roman" w:hAnsi="Times New Roman" w:cs="Times New Roman"/>
          <w:color w:val="auto"/>
        </w:rPr>
        <w:t>management.</w:t>
      </w:r>
      <w:r w:rsidR="00B02F38" w:rsidRPr="008C6BE5">
        <w:rPr>
          <w:rFonts w:ascii="Times New Roman" w:hAnsi="Times New Roman" w:cs="Times New Roman"/>
          <w:color w:val="auto"/>
        </w:rPr>
        <w:t xml:space="preserve"> </w:t>
      </w:r>
      <w:r w:rsidR="001A6C5D" w:rsidRPr="008C6BE5">
        <w:rPr>
          <w:rFonts w:ascii="Times New Roman" w:hAnsi="Times New Roman" w:cs="Times New Roman"/>
          <w:color w:val="auto"/>
        </w:rPr>
        <w:t xml:space="preserve">National </w:t>
      </w:r>
      <w:r w:rsidR="003244A2" w:rsidRPr="008C6BE5">
        <w:rPr>
          <w:rFonts w:ascii="Times New Roman" w:hAnsi="Times New Roman" w:cs="Times New Roman"/>
          <w:color w:val="auto"/>
        </w:rPr>
        <w:t xml:space="preserve">parks </w:t>
      </w:r>
      <w:r w:rsidR="002D1F40" w:rsidRPr="008C6BE5">
        <w:rPr>
          <w:rFonts w:ascii="Times New Roman" w:hAnsi="Times New Roman" w:cs="Times New Roman"/>
          <w:color w:val="auto"/>
        </w:rPr>
        <w:t xml:space="preserve">in South Africa </w:t>
      </w:r>
      <w:r w:rsidR="001A6C5D" w:rsidRPr="008C6BE5">
        <w:rPr>
          <w:rFonts w:ascii="Times New Roman" w:hAnsi="Times New Roman" w:cs="Times New Roman"/>
          <w:color w:val="auto"/>
        </w:rPr>
        <w:t xml:space="preserve">are therefore data rich in terms of environmental and baseline data. </w:t>
      </w:r>
    </w:p>
    <w:p w14:paraId="536682B7" w14:textId="77777777" w:rsidR="00AD404C" w:rsidRPr="008C6BE5" w:rsidRDefault="00AD404C" w:rsidP="008C6BE5">
      <w:pPr>
        <w:pStyle w:val="Default"/>
        <w:jc w:val="both"/>
        <w:rPr>
          <w:rFonts w:ascii="Times New Roman" w:hAnsi="Times New Roman" w:cs="Times New Roman"/>
          <w:color w:val="auto"/>
        </w:rPr>
      </w:pPr>
    </w:p>
    <w:p w14:paraId="1EB18977" w14:textId="77777777" w:rsidR="00AD404C" w:rsidRPr="008C6BE5" w:rsidRDefault="00735639" w:rsidP="008C6BE5">
      <w:pPr>
        <w:spacing w:after="0" w:line="240" w:lineRule="auto"/>
        <w:jc w:val="both"/>
        <w:rPr>
          <w:rFonts w:ascii="Times New Roman" w:hAnsi="Times New Roman" w:cs="Times New Roman"/>
          <w:sz w:val="24"/>
          <w:szCs w:val="24"/>
        </w:rPr>
      </w:pPr>
      <w:r w:rsidRPr="008C6BE5">
        <w:rPr>
          <w:rFonts w:ascii="Times New Roman" w:hAnsi="Times New Roman" w:cs="Times New Roman"/>
          <w:i/>
          <w:sz w:val="24"/>
          <w:szCs w:val="24"/>
        </w:rPr>
        <w:t xml:space="preserve">Review Area 2: </w:t>
      </w:r>
      <w:r w:rsidRPr="008C6BE5">
        <w:rPr>
          <w:rFonts w:ascii="Times New Roman" w:hAnsi="Times New Roman" w:cs="Times New Roman"/>
          <w:sz w:val="24"/>
          <w:szCs w:val="24"/>
        </w:rPr>
        <w:t>Impact identification and evaluation</w:t>
      </w:r>
    </w:p>
    <w:p w14:paraId="1BF34BB0" w14:textId="77777777" w:rsidR="00AD404C" w:rsidRPr="008C6BE5" w:rsidRDefault="00AD404C" w:rsidP="008C6BE5">
      <w:pPr>
        <w:spacing w:after="0" w:line="240" w:lineRule="auto"/>
        <w:jc w:val="both"/>
        <w:rPr>
          <w:rFonts w:ascii="Times New Roman" w:hAnsi="Times New Roman" w:cs="Times New Roman"/>
          <w:sz w:val="24"/>
          <w:szCs w:val="24"/>
        </w:rPr>
      </w:pPr>
    </w:p>
    <w:p w14:paraId="49D905F0" w14:textId="2610A2FA" w:rsidR="00AD404C" w:rsidRPr="008C6BE5" w:rsidRDefault="00022A8C" w:rsidP="008C6BE5">
      <w:pPr>
        <w:spacing w:after="0" w:line="240" w:lineRule="auto"/>
        <w:jc w:val="both"/>
        <w:rPr>
          <w:rFonts w:ascii="Times New Roman" w:hAnsi="Times New Roman" w:cs="Times New Roman"/>
          <w:sz w:val="24"/>
          <w:szCs w:val="24"/>
        </w:rPr>
      </w:pPr>
      <w:r w:rsidRPr="008C6BE5">
        <w:rPr>
          <w:rFonts w:ascii="Times New Roman" w:hAnsi="Times New Roman" w:cs="Times New Roman"/>
          <w:sz w:val="24"/>
          <w:szCs w:val="24"/>
        </w:rPr>
        <w:t>Based on the quality evaluation results the following conclusions are made:</w:t>
      </w:r>
      <w:r w:rsidR="00735639" w:rsidRPr="008C6BE5">
        <w:rPr>
          <w:rFonts w:ascii="Times New Roman" w:hAnsi="Times New Roman" w:cs="Times New Roman"/>
          <w:sz w:val="24"/>
          <w:szCs w:val="24"/>
        </w:rPr>
        <w:t xml:space="preserve"> </w:t>
      </w:r>
    </w:p>
    <w:p w14:paraId="25C5B2AA" w14:textId="33079877" w:rsidR="00F5450D" w:rsidRPr="008C6BE5" w:rsidRDefault="00664AE5" w:rsidP="00722C94">
      <w:pPr>
        <w:pStyle w:val="ListParagraph"/>
        <w:numPr>
          <w:ilvl w:val="0"/>
          <w:numId w:val="2"/>
        </w:numPr>
        <w:spacing w:after="0" w:line="240" w:lineRule="auto"/>
        <w:jc w:val="both"/>
        <w:rPr>
          <w:rFonts w:ascii="Times New Roman" w:hAnsi="Times New Roman" w:cs="Times New Roman"/>
          <w:sz w:val="24"/>
          <w:szCs w:val="24"/>
        </w:rPr>
      </w:pPr>
      <w:r w:rsidRPr="008C6BE5">
        <w:rPr>
          <w:rFonts w:ascii="Times New Roman" w:hAnsi="Times New Roman" w:cs="Times New Roman"/>
          <w:sz w:val="24"/>
          <w:szCs w:val="24"/>
        </w:rPr>
        <w:t xml:space="preserve">Impact identification and scoping </w:t>
      </w:r>
      <w:r w:rsidR="00476E21" w:rsidRPr="008C6BE5">
        <w:rPr>
          <w:rFonts w:ascii="Times New Roman" w:hAnsi="Times New Roman" w:cs="Times New Roman"/>
          <w:sz w:val="24"/>
          <w:szCs w:val="24"/>
        </w:rPr>
        <w:t xml:space="preserve">were </w:t>
      </w:r>
      <w:r w:rsidRPr="008C6BE5">
        <w:rPr>
          <w:rFonts w:ascii="Times New Roman" w:hAnsi="Times New Roman" w:cs="Times New Roman"/>
          <w:sz w:val="24"/>
          <w:szCs w:val="24"/>
        </w:rPr>
        <w:t xml:space="preserve">generally well conducted. </w:t>
      </w:r>
      <w:r w:rsidR="002077A4" w:rsidRPr="008C6BE5">
        <w:rPr>
          <w:rFonts w:ascii="Times New Roman" w:hAnsi="Times New Roman" w:cs="Times New Roman"/>
          <w:sz w:val="24"/>
          <w:szCs w:val="24"/>
        </w:rPr>
        <w:t>This</w:t>
      </w:r>
      <w:r w:rsidRPr="008C6BE5">
        <w:rPr>
          <w:rFonts w:ascii="Times New Roman" w:hAnsi="Times New Roman" w:cs="Times New Roman"/>
          <w:sz w:val="24"/>
          <w:szCs w:val="24"/>
        </w:rPr>
        <w:t xml:space="preserve"> could </w:t>
      </w:r>
      <w:r w:rsidR="003647DF" w:rsidRPr="008C6BE5">
        <w:rPr>
          <w:rFonts w:ascii="Times New Roman" w:hAnsi="Times New Roman" w:cs="Times New Roman"/>
          <w:sz w:val="24"/>
          <w:szCs w:val="24"/>
        </w:rPr>
        <w:t xml:space="preserve">most likely </w:t>
      </w:r>
      <w:r w:rsidRPr="008C6BE5">
        <w:rPr>
          <w:rFonts w:ascii="Times New Roman" w:hAnsi="Times New Roman" w:cs="Times New Roman"/>
          <w:sz w:val="24"/>
          <w:szCs w:val="24"/>
        </w:rPr>
        <w:t xml:space="preserve">be </w:t>
      </w:r>
      <w:r w:rsidR="008F5082" w:rsidRPr="008C6BE5">
        <w:rPr>
          <w:rFonts w:ascii="Times New Roman" w:hAnsi="Times New Roman" w:cs="Times New Roman"/>
          <w:sz w:val="24"/>
          <w:szCs w:val="24"/>
        </w:rPr>
        <w:t xml:space="preserve">attributed </w:t>
      </w:r>
      <w:r w:rsidRPr="008C6BE5">
        <w:rPr>
          <w:rFonts w:ascii="Times New Roman" w:hAnsi="Times New Roman" w:cs="Times New Roman"/>
          <w:sz w:val="24"/>
          <w:szCs w:val="24"/>
        </w:rPr>
        <w:t xml:space="preserve">to the </w:t>
      </w:r>
      <w:r w:rsidR="00614247" w:rsidRPr="008C6BE5">
        <w:rPr>
          <w:rFonts w:ascii="Times New Roman" w:hAnsi="Times New Roman" w:cs="Times New Roman"/>
          <w:sz w:val="24"/>
          <w:szCs w:val="24"/>
        </w:rPr>
        <w:t>perceived</w:t>
      </w:r>
      <w:r w:rsidRPr="008C6BE5">
        <w:rPr>
          <w:rFonts w:ascii="Times New Roman" w:hAnsi="Times New Roman" w:cs="Times New Roman"/>
          <w:sz w:val="24"/>
          <w:szCs w:val="24"/>
        </w:rPr>
        <w:t xml:space="preserve"> </w:t>
      </w:r>
      <w:r w:rsidR="00F5450D" w:rsidRPr="008C6BE5">
        <w:rPr>
          <w:rFonts w:ascii="Times New Roman" w:hAnsi="Times New Roman" w:cs="Times New Roman"/>
          <w:sz w:val="24"/>
          <w:szCs w:val="24"/>
        </w:rPr>
        <w:t xml:space="preserve">high profile </w:t>
      </w:r>
      <w:r w:rsidRPr="008C6BE5">
        <w:rPr>
          <w:rFonts w:ascii="Times New Roman" w:hAnsi="Times New Roman" w:cs="Times New Roman"/>
          <w:sz w:val="24"/>
          <w:szCs w:val="24"/>
        </w:rPr>
        <w:t>and sensitive nature of developments in national parks</w:t>
      </w:r>
      <w:r w:rsidR="00614247" w:rsidRPr="008C6BE5">
        <w:rPr>
          <w:rFonts w:ascii="Times New Roman" w:hAnsi="Times New Roman" w:cs="Times New Roman"/>
          <w:sz w:val="24"/>
          <w:szCs w:val="24"/>
        </w:rPr>
        <w:t>,</w:t>
      </w:r>
      <w:r w:rsidRPr="008C6BE5">
        <w:rPr>
          <w:rFonts w:ascii="Times New Roman" w:hAnsi="Times New Roman" w:cs="Times New Roman"/>
          <w:sz w:val="24"/>
          <w:szCs w:val="24"/>
        </w:rPr>
        <w:t xml:space="preserve"> resulting in high levels of </w:t>
      </w:r>
      <w:r w:rsidR="00F5450D" w:rsidRPr="008C6BE5">
        <w:rPr>
          <w:rFonts w:ascii="Times New Roman" w:hAnsi="Times New Roman" w:cs="Times New Roman"/>
          <w:sz w:val="24"/>
          <w:szCs w:val="24"/>
        </w:rPr>
        <w:t xml:space="preserve">public </w:t>
      </w:r>
      <w:r w:rsidRPr="008C6BE5">
        <w:rPr>
          <w:rFonts w:ascii="Times New Roman" w:hAnsi="Times New Roman" w:cs="Times New Roman"/>
          <w:sz w:val="24"/>
          <w:szCs w:val="24"/>
        </w:rPr>
        <w:t>interest and participation. This</w:t>
      </w:r>
      <w:r w:rsidR="002077A4" w:rsidRPr="008C6BE5">
        <w:rPr>
          <w:rFonts w:ascii="Times New Roman" w:hAnsi="Times New Roman" w:cs="Times New Roman"/>
          <w:sz w:val="24"/>
          <w:szCs w:val="24"/>
        </w:rPr>
        <w:t>,</w:t>
      </w:r>
      <w:r w:rsidRPr="008C6BE5">
        <w:rPr>
          <w:rFonts w:ascii="Times New Roman" w:hAnsi="Times New Roman" w:cs="Times New Roman"/>
          <w:sz w:val="24"/>
          <w:szCs w:val="24"/>
        </w:rPr>
        <w:t xml:space="preserve"> combined with the availability of good quality data and information</w:t>
      </w:r>
      <w:r w:rsidR="002077A4" w:rsidRPr="008C6BE5">
        <w:rPr>
          <w:rFonts w:ascii="Times New Roman" w:hAnsi="Times New Roman" w:cs="Times New Roman"/>
          <w:sz w:val="24"/>
          <w:szCs w:val="24"/>
        </w:rPr>
        <w:t>,</w:t>
      </w:r>
      <w:r w:rsidRPr="008C6BE5">
        <w:rPr>
          <w:rFonts w:ascii="Times New Roman" w:hAnsi="Times New Roman" w:cs="Times New Roman"/>
          <w:sz w:val="24"/>
          <w:szCs w:val="24"/>
        </w:rPr>
        <w:t xml:space="preserve"> </w:t>
      </w:r>
      <w:r w:rsidR="002A5AFC" w:rsidRPr="008C6BE5">
        <w:rPr>
          <w:rFonts w:ascii="Times New Roman" w:hAnsi="Times New Roman" w:cs="Times New Roman"/>
          <w:sz w:val="24"/>
          <w:szCs w:val="24"/>
        </w:rPr>
        <w:t>seems to result</w:t>
      </w:r>
      <w:r w:rsidRPr="008C6BE5">
        <w:rPr>
          <w:rFonts w:ascii="Times New Roman" w:hAnsi="Times New Roman" w:cs="Times New Roman"/>
          <w:sz w:val="24"/>
          <w:szCs w:val="24"/>
        </w:rPr>
        <w:t xml:space="preserve"> in good quality impact identification and scoping</w:t>
      </w:r>
      <w:r w:rsidR="007D4383" w:rsidRPr="008C6BE5">
        <w:rPr>
          <w:rFonts w:ascii="Times New Roman" w:hAnsi="Times New Roman" w:cs="Times New Roman"/>
          <w:sz w:val="24"/>
          <w:szCs w:val="24"/>
        </w:rPr>
        <w:t>, which</w:t>
      </w:r>
      <w:r w:rsidR="00614247" w:rsidRPr="008C6BE5">
        <w:rPr>
          <w:rFonts w:ascii="Times New Roman" w:hAnsi="Times New Roman" w:cs="Times New Roman"/>
          <w:sz w:val="24"/>
          <w:szCs w:val="24"/>
        </w:rPr>
        <w:t xml:space="preserve"> </w:t>
      </w:r>
      <w:r w:rsidRPr="008C6BE5">
        <w:rPr>
          <w:rFonts w:ascii="Times New Roman" w:hAnsi="Times New Roman" w:cs="Times New Roman"/>
          <w:sz w:val="24"/>
          <w:szCs w:val="24"/>
        </w:rPr>
        <w:t xml:space="preserve">is  </w:t>
      </w:r>
      <w:r w:rsidR="007D4383" w:rsidRPr="008C6BE5">
        <w:rPr>
          <w:rFonts w:ascii="Times New Roman" w:hAnsi="Times New Roman" w:cs="Times New Roman"/>
          <w:sz w:val="24"/>
          <w:szCs w:val="24"/>
        </w:rPr>
        <w:t>a</w:t>
      </w:r>
      <w:r w:rsidRPr="008C6BE5">
        <w:rPr>
          <w:rFonts w:ascii="Times New Roman" w:hAnsi="Times New Roman" w:cs="Times New Roman"/>
          <w:sz w:val="24"/>
          <w:szCs w:val="24"/>
        </w:rPr>
        <w:t xml:space="preserve">typical for South African EIA </w:t>
      </w:r>
      <w:r w:rsidR="00614247" w:rsidRPr="008C6BE5">
        <w:rPr>
          <w:rFonts w:ascii="Times New Roman" w:hAnsi="Times New Roman" w:cs="Times New Roman"/>
          <w:sz w:val="24"/>
          <w:szCs w:val="24"/>
        </w:rPr>
        <w:t xml:space="preserve">report </w:t>
      </w:r>
      <w:r w:rsidRPr="008C6BE5">
        <w:rPr>
          <w:rFonts w:ascii="Times New Roman" w:hAnsi="Times New Roman" w:cs="Times New Roman"/>
          <w:sz w:val="24"/>
          <w:szCs w:val="24"/>
        </w:rPr>
        <w:t>quality</w:t>
      </w:r>
      <w:r w:rsidR="007D4383" w:rsidRPr="008C6BE5">
        <w:rPr>
          <w:rFonts w:ascii="Times New Roman" w:hAnsi="Times New Roman" w:cs="Times New Roman"/>
          <w:sz w:val="24"/>
          <w:szCs w:val="24"/>
        </w:rPr>
        <w:t>,</w:t>
      </w:r>
      <w:r w:rsidRPr="008C6BE5">
        <w:rPr>
          <w:rFonts w:ascii="Times New Roman" w:hAnsi="Times New Roman" w:cs="Times New Roman"/>
          <w:sz w:val="24"/>
          <w:szCs w:val="24"/>
        </w:rPr>
        <w:t xml:space="preserve"> since public participation is not always well conducted and project impacts are not always </w:t>
      </w:r>
      <w:r w:rsidR="002A5AFC" w:rsidRPr="008C6BE5">
        <w:rPr>
          <w:rFonts w:ascii="Times New Roman" w:hAnsi="Times New Roman" w:cs="Times New Roman"/>
          <w:sz w:val="24"/>
          <w:szCs w:val="24"/>
        </w:rPr>
        <w:t>well scoped</w:t>
      </w:r>
      <w:r w:rsidRPr="008C6BE5">
        <w:rPr>
          <w:rFonts w:ascii="Times New Roman" w:hAnsi="Times New Roman" w:cs="Times New Roman"/>
          <w:sz w:val="24"/>
          <w:szCs w:val="24"/>
        </w:rPr>
        <w:t xml:space="preserve"> (Kidd </w:t>
      </w:r>
      <w:r w:rsidRPr="008C6BE5">
        <w:rPr>
          <w:rFonts w:ascii="Times New Roman" w:hAnsi="Times New Roman" w:cs="Times New Roman"/>
          <w:i/>
          <w:sz w:val="24"/>
          <w:szCs w:val="24"/>
        </w:rPr>
        <w:t>et al</w:t>
      </w:r>
      <w:r w:rsidRPr="008C6BE5">
        <w:rPr>
          <w:rFonts w:ascii="Times New Roman" w:hAnsi="Times New Roman" w:cs="Times New Roman"/>
          <w:sz w:val="24"/>
          <w:szCs w:val="24"/>
        </w:rPr>
        <w:t>., 2018).</w:t>
      </w:r>
    </w:p>
    <w:p w14:paraId="2C63DB82" w14:textId="1535880B" w:rsidR="00AD404C" w:rsidRPr="008C6BE5" w:rsidRDefault="00664AE5" w:rsidP="00722C94">
      <w:pPr>
        <w:pStyle w:val="ListParagraph"/>
        <w:numPr>
          <w:ilvl w:val="0"/>
          <w:numId w:val="2"/>
        </w:numPr>
        <w:spacing w:after="0" w:line="240" w:lineRule="auto"/>
        <w:jc w:val="both"/>
        <w:rPr>
          <w:rFonts w:ascii="Times New Roman" w:hAnsi="Times New Roman" w:cs="Times New Roman"/>
          <w:sz w:val="24"/>
          <w:szCs w:val="24"/>
        </w:rPr>
      </w:pPr>
      <w:r w:rsidRPr="008C6BE5">
        <w:rPr>
          <w:rFonts w:ascii="Times New Roman" w:hAnsi="Times New Roman" w:cs="Times New Roman"/>
          <w:sz w:val="24"/>
          <w:szCs w:val="24"/>
        </w:rPr>
        <w:t>S</w:t>
      </w:r>
      <w:r w:rsidR="00614247" w:rsidRPr="008C6BE5">
        <w:rPr>
          <w:rFonts w:ascii="Times New Roman" w:hAnsi="Times New Roman" w:cs="Times New Roman"/>
          <w:sz w:val="24"/>
          <w:szCs w:val="24"/>
        </w:rPr>
        <w:t>ignificance p</w:t>
      </w:r>
      <w:r w:rsidR="00F5450D" w:rsidRPr="008C6BE5">
        <w:rPr>
          <w:rFonts w:ascii="Times New Roman" w:hAnsi="Times New Roman" w:cs="Times New Roman"/>
          <w:sz w:val="24"/>
          <w:szCs w:val="24"/>
        </w:rPr>
        <w:t>rediction</w:t>
      </w:r>
      <w:r w:rsidR="00614247" w:rsidRPr="008C6BE5">
        <w:rPr>
          <w:rFonts w:ascii="Times New Roman" w:hAnsi="Times New Roman" w:cs="Times New Roman"/>
          <w:sz w:val="24"/>
          <w:szCs w:val="24"/>
        </w:rPr>
        <w:t xml:space="preserve"> </w:t>
      </w:r>
      <w:r w:rsidR="00650618" w:rsidRPr="008C6BE5">
        <w:rPr>
          <w:rFonts w:ascii="Times New Roman" w:hAnsi="Times New Roman" w:cs="Times New Roman"/>
          <w:sz w:val="24"/>
          <w:szCs w:val="24"/>
        </w:rPr>
        <w:t xml:space="preserve">and assessment </w:t>
      </w:r>
      <w:r w:rsidR="00614247" w:rsidRPr="008C6BE5">
        <w:rPr>
          <w:rFonts w:ascii="Times New Roman" w:hAnsi="Times New Roman" w:cs="Times New Roman"/>
          <w:sz w:val="24"/>
          <w:szCs w:val="24"/>
        </w:rPr>
        <w:t xml:space="preserve">scored </w:t>
      </w:r>
      <w:r w:rsidR="00650618" w:rsidRPr="008C6BE5">
        <w:rPr>
          <w:rFonts w:ascii="Times New Roman" w:hAnsi="Times New Roman" w:cs="Times New Roman"/>
          <w:sz w:val="24"/>
          <w:szCs w:val="24"/>
        </w:rPr>
        <w:t xml:space="preserve">the lowest of the five sub-categories in Review Area 2, </w:t>
      </w:r>
      <w:r w:rsidR="00B44ED9" w:rsidRPr="008C6BE5">
        <w:rPr>
          <w:rFonts w:ascii="Times New Roman" w:hAnsi="Times New Roman" w:cs="Times New Roman"/>
          <w:sz w:val="24"/>
          <w:szCs w:val="24"/>
        </w:rPr>
        <w:t xml:space="preserve">notwithstanding </w:t>
      </w:r>
      <w:r w:rsidR="007E13D5" w:rsidRPr="008C6BE5">
        <w:rPr>
          <w:rFonts w:ascii="Times New Roman" w:hAnsi="Times New Roman" w:cs="Times New Roman"/>
          <w:sz w:val="24"/>
          <w:szCs w:val="24"/>
        </w:rPr>
        <w:t>that quality was found to be relatively high</w:t>
      </w:r>
      <w:r w:rsidR="00650618" w:rsidRPr="008C6BE5">
        <w:rPr>
          <w:rFonts w:ascii="Times New Roman" w:hAnsi="Times New Roman" w:cs="Times New Roman"/>
          <w:sz w:val="24"/>
          <w:szCs w:val="24"/>
        </w:rPr>
        <w:t xml:space="preserve"> when compared to the more general performance </w:t>
      </w:r>
      <w:r w:rsidR="007E13D5" w:rsidRPr="008C6BE5">
        <w:rPr>
          <w:rFonts w:ascii="Times New Roman" w:hAnsi="Times New Roman" w:cs="Times New Roman"/>
          <w:sz w:val="24"/>
          <w:szCs w:val="24"/>
        </w:rPr>
        <w:t>with respect to impact</w:t>
      </w:r>
      <w:r w:rsidR="00650618" w:rsidRPr="008C6BE5">
        <w:rPr>
          <w:rFonts w:ascii="Times New Roman" w:hAnsi="Times New Roman" w:cs="Times New Roman"/>
          <w:sz w:val="24"/>
          <w:szCs w:val="24"/>
        </w:rPr>
        <w:t xml:space="preserve"> significance in South Africa (see Sandham </w:t>
      </w:r>
      <w:r w:rsidR="00650618" w:rsidRPr="008C6BE5">
        <w:rPr>
          <w:rFonts w:ascii="Times New Roman" w:hAnsi="Times New Roman" w:cs="Times New Roman"/>
          <w:i/>
          <w:sz w:val="24"/>
          <w:szCs w:val="24"/>
        </w:rPr>
        <w:t>et al</w:t>
      </w:r>
      <w:r w:rsidR="007364D0" w:rsidRPr="008C6BE5">
        <w:rPr>
          <w:rFonts w:ascii="Times New Roman" w:hAnsi="Times New Roman" w:cs="Times New Roman"/>
          <w:sz w:val="24"/>
          <w:szCs w:val="24"/>
        </w:rPr>
        <w:t>.</w:t>
      </w:r>
      <w:r w:rsidR="00650618" w:rsidRPr="008C6BE5">
        <w:rPr>
          <w:rFonts w:ascii="Times New Roman" w:hAnsi="Times New Roman" w:cs="Times New Roman"/>
          <w:sz w:val="24"/>
          <w:szCs w:val="24"/>
        </w:rPr>
        <w:t xml:space="preserve">, 2013a; Kidd </w:t>
      </w:r>
      <w:r w:rsidR="00650618" w:rsidRPr="008C6BE5">
        <w:rPr>
          <w:rFonts w:ascii="Times New Roman" w:hAnsi="Times New Roman" w:cs="Times New Roman"/>
          <w:i/>
          <w:sz w:val="24"/>
          <w:szCs w:val="24"/>
        </w:rPr>
        <w:t>et al</w:t>
      </w:r>
      <w:r w:rsidR="00650618" w:rsidRPr="008C6BE5">
        <w:rPr>
          <w:rFonts w:ascii="Times New Roman" w:hAnsi="Times New Roman" w:cs="Times New Roman"/>
          <w:sz w:val="24"/>
          <w:szCs w:val="24"/>
        </w:rPr>
        <w:t xml:space="preserve">., 2018). </w:t>
      </w:r>
      <w:r w:rsidR="00614247" w:rsidRPr="008C6BE5">
        <w:rPr>
          <w:rFonts w:ascii="Times New Roman" w:hAnsi="Times New Roman" w:cs="Times New Roman"/>
          <w:sz w:val="24"/>
          <w:szCs w:val="24"/>
        </w:rPr>
        <w:t>Therefore, dealing with prediction of impact magnitude, d</w:t>
      </w:r>
      <w:r w:rsidR="00735639" w:rsidRPr="008C6BE5">
        <w:rPr>
          <w:rFonts w:ascii="Times New Roman" w:hAnsi="Times New Roman" w:cs="Times New Roman"/>
          <w:sz w:val="24"/>
          <w:szCs w:val="24"/>
        </w:rPr>
        <w:t>ata to esti</w:t>
      </w:r>
      <w:r w:rsidR="00614247" w:rsidRPr="008C6BE5">
        <w:rPr>
          <w:rFonts w:ascii="Times New Roman" w:hAnsi="Times New Roman" w:cs="Times New Roman"/>
          <w:sz w:val="24"/>
          <w:szCs w:val="24"/>
        </w:rPr>
        <w:t>mate magnitude of main impacts and m</w:t>
      </w:r>
      <w:r w:rsidR="00735639" w:rsidRPr="008C6BE5">
        <w:rPr>
          <w:rFonts w:ascii="Times New Roman" w:hAnsi="Times New Roman" w:cs="Times New Roman"/>
          <w:sz w:val="24"/>
          <w:szCs w:val="24"/>
        </w:rPr>
        <w:t>ethods us</w:t>
      </w:r>
      <w:r w:rsidR="00614247" w:rsidRPr="008C6BE5">
        <w:rPr>
          <w:rFonts w:ascii="Times New Roman" w:hAnsi="Times New Roman" w:cs="Times New Roman"/>
          <w:sz w:val="24"/>
          <w:szCs w:val="24"/>
        </w:rPr>
        <w:t xml:space="preserve">ed to predict impact magnitude were generally satisfactory. </w:t>
      </w:r>
      <w:r w:rsidR="00E8224F" w:rsidRPr="008C6BE5">
        <w:rPr>
          <w:rFonts w:ascii="Times New Roman" w:hAnsi="Times New Roman" w:cs="Times New Roman"/>
          <w:sz w:val="24"/>
          <w:szCs w:val="24"/>
        </w:rPr>
        <w:t xml:space="preserve">Moreover, the assessment of impact significance </w:t>
      </w:r>
      <w:r w:rsidR="006D1A7F" w:rsidRPr="008C6BE5">
        <w:rPr>
          <w:rFonts w:ascii="Times New Roman" w:hAnsi="Times New Roman" w:cs="Times New Roman"/>
          <w:sz w:val="24"/>
          <w:szCs w:val="24"/>
        </w:rPr>
        <w:t>on affected communities and society in general,</w:t>
      </w:r>
      <w:r w:rsidR="00E8224F" w:rsidRPr="008C6BE5">
        <w:rPr>
          <w:rFonts w:ascii="Times New Roman" w:hAnsi="Times New Roman" w:cs="Times New Roman"/>
          <w:sz w:val="24"/>
          <w:szCs w:val="24"/>
        </w:rPr>
        <w:t xml:space="preserve"> </w:t>
      </w:r>
      <w:r w:rsidR="006D1A7F" w:rsidRPr="008C6BE5">
        <w:rPr>
          <w:rFonts w:ascii="Times New Roman" w:hAnsi="Times New Roman" w:cs="Times New Roman"/>
          <w:sz w:val="24"/>
          <w:szCs w:val="24"/>
        </w:rPr>
        <w:t>as well as the j</w:t>
      </w:r>
      <w:r w:rsidR="00E8224F" w:rsidRPr="008C6BE5">
        <w:rPr>
          <w:rFonts w:ascii="Times New Roman" w:hAnsi="Times New Roman" w:cs="Times New Roman"/>
          <w:sz w:val="24"/>
          <w:szCs w:val="24"/>
        </w:rPr>
        <w:t>ustification of proposed met</w:t>
      </w:r>
      <w:r w:rsidR="006D1A7F" w:rsidRPr="008C6BE5">
        <w:rPr>
          <w:rFonts w:ascii="Times New Roman" w:hAnsi="Times New Roman" w:cs="Times New Roman"/>
          <w:sz w:val="24"/>
          <w:szCs w:val="24"/>
        </w:rPr>
        <w:t>hods of assessing significance were also satisfactory</w:t>
      </w:r>
      <w:r w:rsidR="00B44ED9" w:rsidRPr="008C6BE5">
        <w:rPr>
          <w:rFonts w:ascii="Times New Roman" w:hAnsi="Times New Roman" w:cs="Times New Roman"/>
          <w:sz w:val="24"/>
          <w:szCs w:val="24"/>
        </w:rPr>
        <w:t xml:space="preserve">. </w:t>
      </w:r>
      <w:r w:rsidR="00614247" w:rsidRPr="008C6BE5">
        <w:rPr>
          <w:rFonts w:ascii="Times New Roman" w:hAnsi="Times New Roman" w:cs="Times New Roman"/>
          <w:sz w:val="24"/>
          <w:szCs w:val="24"/>
        </w:rPr>
        <w:t xml:space="preserve">However, </w:t>
      </w:r>
      <w:r w:rsidR="00B44ED9" w:rsidRPr="008C6BE5">
        <w:rPr>
          <w:rFonts w:ascii="Times New Roman" w:hAnsi="Times New Roman" w:cs="Times New Roman"/>
          <w:sz w:val="24"/>
          <w:szCs w:val="24"/>
        </w:rPr>
        <w:t xml:space="preserve">two sub-categories </w:t>
      </w:r>
      <w:r w:rsidR="002B6BAA" w:rsidRPr="008C6BE5">
        <w:rPr>
          <w:rFonts w:ascii="Times New Roman" w:hAnsi="Times New Roman" w:cs="Times New Roman"/>
          <w:sz w:val="24"/>
          <w:szCs w:val="24"/>
        </w:rPr>
        <w:t xml:space="preserve">scored </w:t>
      </w:r>
      <w:r w:rsidR="00114F06" w:rsidRPr="008C6BE5">
        <w:rPr>
          <w:rFonts w:ascii="Times New Roman" w:hAnsi="Times New Roman" w:cs="Times New Roman"/>
          <w:sz w:val="24"/>
          <w:szCs w:val="24"/>
        </w:rPr>
        <w:t xml:space="preserve">significantly </w:t>
      </w:r>
      <w:r w:rsidR="002B6BAA" w:rsidRPr="008C6BE5">
        <w:rPr>
          <w:rFonts w:ascii="Times New Roman" w:hAnsi="Times New Roman" w:cs="Times New Roman"/>
          <w:sz w:val="24"/>
          <w:szCs w:val="24"/>
        </w:rPr>
        <w:t>lower</w:t>
      </w:r>
      <w:r w:rsidR="00B44ED9" w:rsidRPr="008C6BE5">
        <w:rPr>
          <w:rFonts w:ascii="Times New Roman" w:hAnsi="Times New Roman" w:cs="Times New Roman"/>
          <w:sz w:val="24"/>
          <w:szCs w:val="24"/>
        </w:rPr>
        <w:t>. S</w:t>
      </w:r>
      <w:r w:rsidR="00614247" w:rsidRPr="008C6BE5">
        <w:rPr>
          <w:rFonts w:ascii="Times New Roman" w:hAnsi="Times New Roman" w:cs="Times New Roman"/>
          <w:sz w:val="24"/>
          <w:szCs w:val="24"/>
        </w:rPr>
        <w:t>ub-category 2.4.3 dealing with t</w:t>
      </w:r>
      <w:r w:rsidR="00735639" w:rsidRPr="008C6BE5">
        <w:rPr>
          <w:rFonts w:ascii="Times New Roman" w:hAnsi="Times New Roman" w:cs="Times New Roman"/>
          <w:sz w:val="24"/>
          <w:szCs w:val="24"/>
        </w:rPr>
        <w:t>he predictions of impact in measurable quantities</w:t>
      </w:r>
      <w:r w:rsidR="00614247" w:rsidRPr="008C6BE5">
        <w:rPr>
          <w:rFonts w:ascii="Times New Roman" w:hAnsi="Times New Roman" w:cs="Times New Roman"/>
          <w:sz w:val="24"/>
          <w:szCs w:val="24"/>
        </w:rPr>
        <w:t xml:space="preserve"> achieved a C score for</w:t>
      </w:r>
      <w:r w:rsidR="00735639" w:rsidRPr="008C6BE5">
        <w:rPr>
          <w:rFonts w:ascii="Times New Roman" w:hAnsi="Times New Roman" w:cs="Times New Roman"/>
          <w:sz w:val="24"/>
          <w:szCs w:val="24"/>
        </w:rPr>
        <w:t xml:space="preserve"> 54% of the reports</w:t>
      </w:r>
      <w:r w:rsidR="006D1A7F" w:rsidRPr="008C6BE5">
        <w:rPr>
          <w:rFonts w:ascii="Times New Roman" w:hAnsi="Times New Roman" w:cs="Times New Roman"/>
          <w:sz w:val="24"/>
          <w:szCs w:val="24"/>
        </w:rPr>
        <w:t>, which highlights the subjective nature of significance ratings and the difficulties in providing quantitative justification for such ratings (E</w:t>
      </w:r>
      <w:r w:rsidR="002B6BAA" w:rsidRPr="008C6BE5">
        <w:rPr>
          <w:rFonts w:ascii="Times New Roman" w:hAnsi="Times New Roman" w:cs="Times New Roman"/>
          <w:sz w:val="24"/>
          <w:szCs w:val="24"/>
        </w:rPr>
        <w:t>h</w:t>
      </w:r>
      <w:r w:rsidR="006D1A7F" w:rsidRPr="008C6BE5">
        <w:rPr>
          <w:rFonts w:ascii="Times New Roman" w:hAnsi="Times New Roman" w:cs="Times New Roman"/>
          <w:sz w:val="24"/>
          <w:szCs w:val="24"/>
        </w:rPr>
        <w:t xml:space="preserve">rlich and Ross, 2015). </w:t>
      </w:r>
      <w:r w:rsidR="00B44ED9" w:rsidRPr="008C6BE5">
        <w:rPr>
          <w:rFonts w:ascii="Times New Roman" w:hAnsi="Times New Roman" w:cs="Times New Roman"/>
          <w:sz w:val="24"/>
          <w:szCs w:val="24"/>
        </w:rPr>
        <w:t>Furthermore, sub-category 2.5.2 dealing with significance in relation to national and international quality standards</w:t>
      </w:r>
      <w:r w:rsidR="003647DF" w:rsidRPr="008C6BE5">
        <w:rPr>
          <w:rFonts w:ascii="Times New Roman" w:hAnsi="Times New Roman" w:cs="Times New Roman"/>
          <w:sz w:val="24"/>
          <w:szCs w:val="24"/>
        </w:rPr>
        <w:t>,</w:t>
      </w:r>
      <w:r w:rsidR="00B44ED9" w:rsidRPr="008C6BE5">
        <w:rPr>
          <w:rFonts w:ascii="Times New Roman" w:hAnsi="Times New Roman" w:cs="Times New Roman"/>
          <w:sz w:val="24"/>
          <w:szCs w:val="24"/>
        </w:rPr>
        <w:t xml:space="preserve"> produced</w:t>
      </w:r>
      <w:r w:rsidR="00735639" w:rsidRPr="008C6BE5">
        <w:rPr>
          <w:rFonts w:ascii="Times New Roman" w:hAnsi="Times New Roman" w:cs="Times New Roman"/>
          <w:sz w:val="24"/>
          <w:szCs w:val="24"/>
        </w:rPr>
        <w:t xml:space="preserve"> </w:t>
      </w:r>
      <w:r w:rsidR="00B44ED9" w:rsidRPr="008C6BE5">
        <w:rPr>
          <w:rFonts w:ascii="Times New Roman" w:hAnsi="Times New Roman" w:cs="Times New Roman"/>
          <w:sz w:val="24"/>
          <w:szCs w:val="24"/>
        </w:rPr>
        <w:t xml:space="preserve">a C </w:t>
      </w:r>
      <w:r w:rsidR="003647DF" w:rsidRPr="008C6BE5">
        <w:rPr>
          <w:rFonts w:ascii="Times New Roman" w:hAnsi="Times New Roman" w:cs="Times New Roman"/>
          <w:sz w:val="24"/>
          <w:szCs w:val="24"/>
        </w:rPr>
        <w:t xml:space="preserve">grade </w:t>
      </w:r>
      <w:r w:rsidR="00B44ED9" w:rsidRPr="008C6BE5">
        <w:rPr>
          <w:rFonts w:ascii="Times New Roman" w:hAnsi="Times New Roman" w:cs="Times New Roman"/>
          <w:sz w:val="24"/>
          <w:szCs w:val="24"/>
        </w:rPr>
        <w:t xml:space="preserve">for </w:t>
      </w:r>
      <w:r w:rsidR="00735639" w:rsidRPr="008C6BE5">
        <w:rPr>
          <w:rFonts w:ascii="Times New Roman" w:hAnsi="Times New Roman" w:cs="Times New Roman"/>
          <w:sz w:val="24"/>
          <w:szCs w:val="24"/>
        </w:rPr>
        <w:t>more than half (58%) of the reports.</w:t>
      </w:r>
      <w:r w:rsidR="00B44ED9" w:rsidRPr="008C6BE5">
        <w:rPr>
          <w:rFonts w:ascii="Times New Roman" w:hAnsi="Times New Roman" w:cs="Times New Roman"/>
          <w:sz w:val="24"/>
          <w:szCs w:val="24"/>
        </w:rPr>
        <w:t xml:space="preserve">  This may be </w:t>
      </w:r>
      <w:r w:rsidR="002B6BAA" w:rsidRPr="008C6BE5">
        <w:rPr>
          <w:rFonts w:ascii="Times New Roman" w:hAnsi="Times New Roman" w:cs="Times New Roman"/>
          <w:sz w:val="24"/>
          <w:szCs w:val="24"/>
        </w:rPr>
        <w:t xml:space="preserve">attributed </w:t>
      </w:r>
      <w:r w:rsidR="00B44ED9" w:rsidRPr="008C6BE5">
        <w:rPr>
          <w:rFonts w:ascii="Times New Roman" w:hAnsi="Times New Roman" w:cs="Times New Roman"/>
          <w:sz w:val="24"/>
          <w:szCs w:val="24"/>
        </w:rPr>
        <w:t>to the fact that such standards do</w:t>
      </w:r>
      <w:r w:rsidR="00520EB2" w:rsidRPr="008C6BE5">
        <w:rPr>
          <w:rFonts w:ascii="Times New Roman" w:hAnsi="Times New Roman" w:cs="Times New Roman"/>
          <w:sz w:val="24"/>
          <w:szCs w:val="24"/>
        </w:rPr>
        <w:t xml:space="preserve"> not always exist, especially for more subjective aspects such as aesthetics, visual, heritage,</w:t>
      </w:r>
      <w:r w:rsidR="00FD0D36" w:rsidRPr="008C6BE5">
        <w:rPr>
          <w:rFonts w:ascii="Times New Roman" w:hAnsi="Times New Roman" w:cs="Times New Roman"/>
          <w:sz w:val="24"/>
          <w:szCs w:val="24"/>
        </w:rPr>
        <w:t xml:space="preserve"> sense of place and social impacts</w:t>
      </w:r>
      <w:r w:rsidR="00520EB2" w:rsidRPr="008C6BE5">
        <w:rPr>
          <w:rFonts w:ascii="Times New Roman" w:hAnsi="Times New Roman" w:cs="Times New Roman"/>
          <w:sz w:val="24"/>
          <w:szCs w:val="24"/>
        </w:rPr>
        <w:t>.</w:t>
      </w:r>
    </w:p>
    <w:p w14:paraId="26B92B55" w14:textId="54BEBAE4" w:rsidR="00520EB2" w:rsidRPr="008C6BE5" w:rsidRDefault="00520EB2" w:rsidP="008C6BE5">
      <w:pPr>
        <w:spacing w:after="0" w:line="240" w:lineRule="auto"/>
        <w:jc w:val="both"/>
        <w:rPr>
          <w:rFonts w:ascii="Times New Roman" w:hAnsi="Times New Roman" w:cs="Times New Roman"/>
          <w:sz w:val="24"/>
          <w:szCs w:val="24"/>
        </w:rPr>
      </w:pPr>
    </w:p>
    <w:p w14:paraId="28C01EB7" w14:textId="77777777" w:rsidR="00AD404C" w:rsidRPr="008C6BE5" w:rsidRDefault="00735639" w:rsidP="008C6BE5">
      <w:pPr>
        <w:spacing w:after="0" w:line="240" w:lineRule="auto"/>
        <w:jc w:val="both"/>
        <w:rPr>
          <w:rFonts w:ascii="Times New Roman" w:hAnsi="Times New Roman" w:cs="Times New Roman"/>
          <w:i/>
          <w:sz w:val="24"/>
          <w:szCs w:val="24"/>
        </w:rPr>
      </w:pPr>
      <w:r w:rsidRPr="008C6BE5">
        <w:rPr>
          <w:rFonts w:ascii="Times New Roman" w:hAnsi="Times New Roman" w:cs="Times New Roman"/>
          <w:i/>
          <w:sz w:val="24"/>
          <w:szCs w:val="24"/>
        </w:rPr>
        <w:t>Review Area 3: Alternatives and mitigation</w:t>
      </w:r>
    </w:p>
    <w:p w14:paraId="6D672D37" w14:textId="77777777" w:rsidR="00AD404C" w:rsidRPr="008C6BE5" w:rsidRDefault="00AD404C" w:rsidP="008C6BE5">
      <w:pPr>
        <w:spacing w:after="0" w:line="240" w:lineRule="auto"/>
        <w:jc w:val="both"/>
        <w:rPr>
          <w:rFonts w:ascii="Times New Roman" w:hAnsi="Times New Roman" w:cs="Times New Roman"/>
          <w:sz w:val="24"/>
          <w:szCs w:val="24"/>
        </w:rPr>
      </w:pPr>
    </w:p>
    <w:p w14:paraId="3E09DA18" w14:textId="674913BB" w:rsidR="00CD5B2D" w:rsidRPr="008C6BE5" w:rsidRDefault="003647DF" w:rsidP="008C6BE5">
      <w:pPr>
        <w:spacing w:after="0" w:line="240" w:lineRule="auto"/>
        <w:jc w:val="both"/>
        <w:rPr>
          <w:rFonts w:ascii="Times New Roman" w:hAnsi="Times New Roman" w:cs="Times New Roman"/>
          <w:sz w:val="24"/>
          <w:szCs w:val="24"/>
        </w:rPr>
      </w:pPr>
      <w:r w:rsidRPr="008C6BE5">
        <w:rPr>
          <w:rFonts w:ascii="Times New Roman" w:hAnsi="Times New Roman" w:cs="Times New Roman"/>
          <w:sz w:val="24"/>
          <w:szCs w:val="24"/>
        </w:rPr>
        <w:t>Analysis of the review grades lead to the following conclusions:</w:t>
      </w:r>
    </w:p>
    <w:p w14:paraId="1B00AB61" w14:textId="2A396243" w:rsidR="00CD5B2D" w:rsidRPr="008C6BE5" w:rsidRDefault="003800C4" w:rsidP="00722C94">
      <w:pPr>
        <w:pStyle w:val="ListParagraph"/>
        <w:numPr>
          <w:ilvl w:val="0"/>
          <w:numId w:val="3"/>
        </w:numPr>
        <w:spacing w:after="0" w:line="240" w:lineRule="auto"/>
        <w:jc w:val="both"/>
        <w:rPr>
          <w:rFonts w:ascii="Times New Roman" w:hAnsi="Times New Roman" w:cs="Times New Roman"/>
          <w:sz w:val="24"/>
          <w:szCs w:val="24"/>
        </w:rPr>
      </w:pPr>
      <w:r w:rsidRPr="008C6BE5">
        <w:rPr>
          <w:rFonts w:ascii="Times New Roman" w:hAnsi="Times New Roman" w:cs="Times New Roman"/>
          <w:sz w:val="24"/>
          <w:szCs w:val="24"/>
        </w:rPr>
        <w:t>Alternatives were generally well described and considered. Although t</w:t>
      </w:r>
      <w:r w:rsidR="00CD5B2D" w:rsidRPr="008C6BE5">
        <w:rPr>
          <w:rFonts w:ascii="Times New Roman" w:hAnsi="Times New Roman" w:cs="Times New Roman"/>
          <w:sz w:val="24"/>
          <w:szCs w:val="24"/>
        </w:rPr>
        <w:t>he de</w:t>
      </w:r>
      <w:r w:rsidR="00CF4580" w:rsidRPr="008C6BE5">
        <w:rPr>
          <w:rFonts w:ascii="Times New Roman" w:hAnsi="Times New Roman" w:cs="Times New Roman"/>
          <w:sz w:val="24"/>
          <w:szCs w:val="24"/>
        </w:rPr>
        <w:t xml:space="preserve">scription of alternative sites </w:t>
      </w:r>
      <w:r w:rsidR="00656130" w:rsidRPr="008C6BE5">
        <w:rPr>
          <w:rFonts w:ascii="Times New Roman" w:hAnsi="Times New Roman" w:cs="Times New Roman"/>
          <w:sz w:val="24"/>
          <w:szCs w:val="24"/>
        </w:rPr>
        <w:t xml:space="preserve">in </w:t>
      </w:r>
      <w:r w:rsidR="00CF4580" w:rsidRPr="008C6BE5">
        <w:rPr>
          <w:rFonts w:ascii="Times New Roman" w:hAnsi="Times New Roman" w:cs="Times New Roman"/>
          <w:sz w:val="24"/>
          <w:szCs w:val="24"/>
        </w:rPr>
        <w:t>sub-category 3.1.1 had</w:t>
      </w:r>
      <w:r w:rsidR="00CD5B2D" w:rsidRPr="008C6BE5">
        <w:rPr>
          <w:rFonts w:ascii="Times New Roman" w:hAnsi="Times New Roman" w:cs="Times New Roman"/>
          <w:sz w:val="24"/>
          <w:szCs w:val="24"/>
        </w:rPr>
        <w:t xml:space="preserve"> the lowest satisfactory </w:t>
      </w:r>
      <w:r w:rsidR="00D373F8" w:rsidRPr="008C6BE5">
        <w:rPr>
          <w:rFonts w:ascii="Times New Roman" w:hAnsi="Times New Roman" w:cs="Times New Roman"/>
          <w:sz w:val="24"/>
          <w:szCs w:val="24"/>
        </w:rPr>
        <w:t>score</w:t>
      </w:r>
      <w:r w:rsidR="00CF4580" w:rsidRPr="008C6BE5">
        <w:rPr>
          <w:rFonts w:ascii="Times New Roman" w:hAnsi="Times New Roman" w:cs="Times New Roman"/>
          <w:sz w:val="24"/>
          <w:szCs w:val="24"/>
        </w:rPr>
        <w:t xml:space="preserve"> of the research area,</w:t>
      </w:r>
      <w:r w:rsidR="00CD5B2D" w:rsidRPr="008C6BE5">
        <w:rPr>
          <w:rFonts w:ascii="Times New Roman" w:hAnsi="Times New Roman" w:cs="Times New Roman"/>
          <w:sz w:val="24"/>
          <w:szCs w:val="24"/>
        </w:rPr>
        <w:t xml:space="preserve"> </w:t>
      </w:r>
      <w:r w:rsidRPr="008C6BE5">
        <w:rPr>
          <w:rFonts w:ascii="Times New Roman" w:hAnsi="Times New Roman" w:cs="Times New Roman"/>
          <w:sz w:val="24"/>
          <w:szCs w:val="24"/>
        </w:rPr>
        <w:t xml:space="preserve">it still </w:t>
      </w:r>
      <w:r w:rsidR="00D373F8" w:rsidRPr="008C6BE5">
        <w:rPr>
          <w:rFonts w:ascii="Times New Roman" w:hAnsi="Times New Roman" w:cs="Times New Roman"/>
          <w:sz w:val="24"/>
          <w:szCs w:val="24"/>
        </w:rPr>
        <w:t>achieved</w:t>
      </w:r>
      <w:r w:rsidRPr="008C6BE5">
        <w:rPr>
          <w:rFonts w:ascii="Times New Roman" w:hAnsi="Times New Roman" w:cs="Times New Roman"/>
          <w:sz w:val="24"/>
          <w:szCs w:val="24"/>
        </w:rPr>
        <w:t xml:space="preserve"> a </w:t>
      </w:r>
      <w:r w:rsidR="00CD5B2D" w:rsidRPr="008C6BE5">
        <w:rPr>
          <w:rFonts w:ascii="Times New Roman" w:hAnsi="Times New Roman" w:cs="Times New Roman"/>
          <w:sz w:val="24"/>
          <w:szCs w:val="24"/>
        </w:rPr>
        <w:t>75%</w:t>
      </w:r>
      <w:r w:rsidRPr="008C6BE5">
        <w:rPr>
          <w:rFonts w:ascii="Times New Roman" w:hAnsi="Times New Roman" w:cs="Times New Roman"/>
          <w:sz w:val="24"/>
          <w:szCs w:val="24"/>
        </w:rPr>
        <w:t xml:space="preserve"> satisfactory rating</w:t>
      </w:r>
      <w:r w:rsidR="00CF4580" w:rsidRPr="008C6BE5">
        <w:rPr>
          <w:rFonts w:ascii="Times New Roman" w:hAnsi="Times New Roman" w:cs="Times New Roman"/>
          <w:sz w:val="24"/>
          <w:szCs w:val="24"/>
        </w:rPr>
        <w:t xml:space="preserve"> overall</w:t>
      </w:r>
      <w:r w:rsidRPr="008C6BE5">
        <w:rPr>
          <w:rFonts w:ascii="Times New Roman" w:hAnsi="Times New Roman" w:cs="Times New Roman"/>
          <w:sz w:val="24"/>
          <w:szCs w:val="24"/>
        </w:rPr>
        <w:t>.</w:t>
      </w:r>
      <w:r w:rsidRPr="008C6BE5">
        <w:rPr>
          <w:rFonts w:ascii="Times New Roman" w:hAnsi="Times New Roman" w:cs="Times New Roman"/>
          <w:b/>
          <w:sz w:val="24"/>
          <w:szCs w:val="24"/>
        </w:rPr>
        <w:t xml:space="preserve"> </w:t>
      </w:r>
      <w:r w:rsidR="00D373F8" w:rsidRPr="008C6BE5">
        <w:rPr>
          <w:rFonts w:ascii="Times New Roman" w:hAnsi="Times New Roman" w:cs="Times New Roman"/>
          <w:sz w:val="24"/>
          <w:szCs w:val="24"/>
        </w:rPr>
        <w:t>The l</w:t>
      </w:r>
      <w:r w:rsidRPr="008C6BE5">
        <w:rPr>
          <w:rFonts w:ascii="Times New Roman" w:hAnsi="Times New Roman" w:cs="Times New Roman"/>
          <w:sz w:val="24"/>
          <w:szCs w:val="24"/>
        </w:rPr>
        <w:t xml:space="preserve">ocation </w:t>
      </w:r>
      <w:r w:rsidR="00D373F8" w:rsidRPr="008C6BE5">
        <w:rPr>
          <w:rFonts w:ascii="Times New Roman" w:hAnsi="Times New Roman" w:cs="Times New Roman"/>
          <w:sz w:val="24"/>
          <w:szCs w:val="24"/>
        </w:rPr>
        <w:t xml:space="preserve">of developments in national parks </w:t>
      </w:r>
      <w:r w:rsidRPr="008C6BE5">
        <w:rPr>
          <w:rFonts w:ascii="Times New Roman" w:hAnsi="Times New Roman" w:cs="Times New Roman"/>
          <w:sz w:val="24"/>
          <w:szCs w:val="24"/>
        </w:rPr>
        <w:t xml:space="preserve">is a critical consideration </w:t>
      </w:r>
      <w:r w:rsidR="00D373F8" w:rsidRPr="008C6BE5">
        <w:rPr>
          <w:rFonts w:ascii="Times New Roman" w:hAnsi="Times New Roman" w:cs="Times New Roman"/>
          <w:sz w:val="24"/>
          <w:szCs w:val="24"/>
        </w:rPr>
        <w:t>from a mitigation perspective</w:t>
      </w:r>
      <w:r w:rsidR="00656130" w:rsidRPr="008C6BE5">
        <w:rPr>
          <w:rFonts w:ascii="Times New Roman" w:hAnsi="Times New Roman" w:cs="Times New Roman"/>
          <w:sz w:val="24"/>
          <w:szCs w:val="24"/>
        </w:rPr>
        <w:t>,</w:t>
      </w:r>
      <w:r w:rsidR="00264E37" w:rsidRPr="008C6BE5">
        <w:rPr>
          <w:rFonts w:ascii="Times New Roman" w:hAnsi="Times New Roman" w:cs="Times New Roman"/>
          <w:sz w:val="24"/>
          <w:szCs w:val="24"/>
        </w:rPr>
        <w:t xml:space="preserve"> and related aspects of aesthetics, </w:t>
      </w:r>
      <w:r w:rsidR="00024908" w:rsidRPr="008C6BE5">
        <w:rPr>
          <w:rFonts w:ascii="Times New Roman" w:hAnsi="Times New Roman" w:cs="Times New Roman"/>
          <w:sz w:val="24"/>
          <w:szCs w:val="24"/>
        </w:rPr>
        <w:t>architecture</w:t>
      </w:r>
      <w:r w:rsidR="00264E37" w:rsidRPr="008C6BE5">
        <w:rPr>
          <w:rFonts w:ascii="Times New Roman" w:hAnsi="Times New Roman" w:cs="Times New Roman"/>
          <w:sz w:val="24"/>
          <w:szCs w:val="24"/>
        </w:rPr>
        <w:t xml:space="preserve"> and building design </w:t>
      </w:r>
      <w:r w:rsidR="00024908" w:rsidRPr="008C6BE5">
        <w:rPr>
          <w:rFonts w:ascii="Times New Roman" w:hAnsi="Times New Roman" w:cs="Times New Roman"/>
          <w:sz w:val="24"/>
          <w:szCs w:val="24"/>
        </w:rPr>
        <w:t xml:space="preserve">are highly rated considerations of visitors (Morrison-Saunders </w:t>
      </w:r>
      <w:r w:rsidR="00024908" w:rsidRPr="008C6BE5">
        <w:rPr>
          <w:rFonts w:ascii="Times New Roman" w:hAnsi="Times New Roman" w:cs="Times New Roman"/>
          <w:i/>
          <w:sz w:val="24"/>
          <w:szCs w:val="24"/>
        </w:rPr>
        <w:t>et al.</w:t>
      </w:r>
      <w:r w:rsidR="00024908" w:rsidRPr="008C6BE5">
        <w:rPr>
          <w:rFonts w:ascii="Times New Roman" w:hAnsi="Times New Roman" w:cs="Times New Roman"/>
          <w:sz w:val="24"/>
          <w:szCs w:val="24"/>
        </w:rPr>
        <w:t xml:space="preserve"> 2019)</w:t>
      </w:r>
      <w:r w:rsidR="00F34409" w:rsidRPr="008C6BE5">
        <w:rPr>
          <w:rFonts w:ascii="Times New Roman" w:hAnsi="Times New Roman" w:cs="Times New Roman"/>
          <w:sz w:val="24"/>
          <w:szCs w:val="24"/>
        </w:rPr>
        <w:t xml:space="preserve"> </w:t>
      </w:r>
      <w:r w:rsidR="00656130" w:rsidRPr="008C6BE5">
        <w:rPr>
          <w:rFonts w:ascii="Times New Roman" w:hAnsi="Times New Roman" w:cs="Times New Roman"/>
          <w:sz w:val="24"/>
          <w:szCs w:val="24"/>
        </w:rPr>
        <w:t>as well as being</w:t>
      </w:r>
      <w:r w:rsidR="00F34409" w:rsidRPr="008C6BE5">
        <w:rPr>
          <w:rFonts w:ascii="Times New Roman" w:hAnsi="Times New Roman" w:cs="Times New Roman"/>
          <w:sz w:val="24"/>
          <w:szCs w:val="24"/>
        </w:rPr>
        <w:t xml:space="preserve"> important for place attachment (Douglas </w:t>
      </w:r>
      <w:r w:rsidR="00F34409" w:rsidRPr="008C6BE5">
        <w:rPr>
          <w:rFonts w:ascii="Times New Roman" w:hAnsi="Times New Roman" w:cs="Times New Roman"/>
          <w:i/>
          <w:sz w:val="24"/>
          <w:szCs w:val="24"/>
        </w:rPr>
        <w:t>et al.</w:t>
      </w:r>
      <w:r w:rsidR="00F34409" w:rsidRPr="008C6BE5">
        <w:rPr>
          <w:rFonts w:ascii="Times New Roman" w:hAnsi="Times New Roman" w:cs="Times New Roman"/>
          <w:sz w:val="24"/>
          <w:szCs w:val="24"/>
        </w:rPr>
        <w:t xml:space="preserve"> 2019)</w:t>
      </w:r>
      <w:r w:rsidR="00656130" w:rsidRPr="008C6BE5">
        <w:rPr>
          <w:rFonts w:ascii="Times New Roman" w:hAnsi="Times New Roman" w:cs="Times New Roman"/>
          <w:sz w:val="24"/>
          <w:szCs w:val="24"/>
        </w:rPr>
        <w:t xml:space="preserve">. </w:t>
      </w:r>
      <w:r w:rsidR="003647DF" w:rsidRPr="008C6BE5">
        <w:rPr>
          <w:rFonts w:ascii="Times New Roman" w:hAnsi="Times New Roman" w:cs="Times New Roman"/>
          <w:sz w:val="24"/>
          <w:szCs w:val="24"/>
        </w:rPr>
        <w:t>Therefore,</w:t>
      </w:r>
      <w:r w:rsidR="00D373F8" w:rsidRPr="008C6BE5">
        <w:rPr>
          <w:rFonts w:ascii="Times New Roman" w:hAnsi="Times New Roman" w:cs="Times New Roman"/>
          <w:sz w:val="24"/>
          <w:szCs w:val="24"/>
        </w:rPr>
        <w:t xml:space="preserve"> this result</w:t>
      </w:r>
      <w:r w:rsidRPr="008C6BE5">
        <w:rPr>
          <w:rFonts w:ascii="Times New Roman" w:hAnsi="Times New Roman" w:cs="Times New Roman"/>
          <w:sz w:val="24"/>
          <w:szCs w:val="24"/>
        </w:rPr>
        <w:t xml:space="preserve"> is </w:t>
      </w:r>
      <w:r w:rsidR="00D373F8" w:rsidRPr="008C6BE5">
        <w:rPr>
          <w:rFonts w:ascii="Times New Roman" w:hAnsi="Times New Roman" w:cs="Times New Roman"/>
          <w:sz w:val="24"/>
          <w:szCs w:val="24"/>
        </w:rPr>
        <w:t>encouraging</w:t>
      </w:r>
      <w:r w:rsidRPr="008C6BE5">
        <w:rPr>
          <w:rFonts w:ascii="Times New Roman" w:hAnsi="Times New Roman" w:cs="Times New Roman"/>
          <w:sz w:val="24"/>
          <w:szCs w:val="24"/>
        </w:rPr>
        <w:t xml:space="preserve">. </w:t>
      </w:r>
      <w:r w:rsidR="00D373F8" w:rsidRPr="008C6BE5">
        <w:rPr>
          <w:rFonts w:ascii="Times New Roman" w:hAnsi="Times New Roman" w:cs="Times New Roman"/>
          <w:sz w:val="24"/>
          <w:szCs w:val="24"/>
        </w:rPr>
        <w:t xml:space="preserve">Ideally </w:t>
      </w:r>
      <w:r w:rsidR="000D2D28" w:rsidRPr="008C6BE5">
        <w:rPr>
          <w:rFonts w:ascii="Times New Roman" w:hAnsi="Times New Roman" w:cs="Times New Roman"/>
          <w:sz w:val="24"/>
          <w:szCs w:val="24"/>
        </w:rPr>
        <w:t xml:space="preserve">the location for </w:t>
      </w:r>
      <w:r w:rsidR="00D373F8" w:rsidRPr="008C6BE5">
        <w:rPr>
          <w:rFonts w:ascii="Times New Roman" w:hAnsi="Times New Roman" w:cs="Times New Roman"/>
          <w:sz w:val="24"/>
          <w:szCs w:val="24"/>
        </w:rPr>
        <w:lastRenderedPageBreak/>
        <w:t xml:space="preserve">infrastructure development should be </w:t>
      </w:r>
      <w:r w:rsidR="000D2D28" w:rsidRPr="008C6BE5">
        <w:rPr>
          <w:rFonts w:ascii="Times New Roman" w:hAnsi="Times New Roman" w:cs="Times New Roman"/>
          <w:sz w:val="24"/>
          <w:szCs w:val="24"/>
        </w:rPr>
        <w:t>guided by strong strategic planning, promoting the location of development</w:t>
      </w:r>
      <w:r w:rsidR="00D373F8" w:rsidRPr="008C6BE5">
        <w:rPr>
          <w:rFonts w:ascii="Times New Roman" w:hAnsi="Times New Roman" w:cs="Times New Roman"/>
          <w:sz w:val="24"/>
          <w:szCs w:val="24"/>
        </w:rPr>
        <w:t xml:space="preserve"> </w:t>
      </w:r>
      <w:r w:rsidR="000D2D28" w:rsidRPr="008C6BE5">
        <w:rPr>
          <w:rFonts w:ascii="Times New Roman" w:hAnsi="Times New Roman" w:cs="Times New Roman"/>
          <w:sz w:val="24"/>
          <w:szCs w:val="24"/>
        </w:rPr>
        <w:t xml:space="preserve">preferably </w:t>
      </w:r>
      <w:r w:rsidR="00D373F8" w:rsidRPr="008C6BE5">
        <w:rPr>
          <w:rFonts w:ascii="Times New Roman" w:hAnsi="Times New Roman" w:cs="Times New Roman"/>
          <w:sz w:val="24"/>
          <w:szCs w:val="24"/>
        </w:rPr>
        <w:t xml:space="preserve">outside </w:t>
      </w:r>
      <w:r w:rsidR="000D2D28" w:rsidRPr="008C6BE5">
        <w:rPr>
          <w:rFonts w:ascii="Times New Roman" w:hAnsi="Times New Roman" w:cs="Times New Roman"/>
          <w:sz w:val="24"/>
          <w:szCs w:val="24"/>
        </w:rPr>
        <w:t>of,</w:t>
      </w:r>
      <w:r w:rsidR="00CD5B2D" w:rsidRPr="008C6BE5">
        <w:rPr>
          <w:rFonts w:ascii="Times New Roman" w:hAnsi="Times New Roman" w:cs="Times New Roman"/>
          <w:sz w:val="24"/>
          <w:szCs w:val="24"/>
        </w:rPr>
        <w:t xml:space="preserve"> </w:t>
      </w:r>
      <w:r w:rsidR="00D373F8" w:rsidRPr="008C6BE5">
        <w:rPr>
          <w:rFonts w:ascii="Times New Roman" w:hAnsi="Times New Roman" w:cs="Times New Roman"/>
          <w:sz w:val="24"/>
          <w:szCs w:val="24"/>
        </w:rPr>
        <w:t>or in buffer areas</w:t>
      </w:r>
      <w:r w:rsidR="000D2D28" w:rsidRPr="008C6BE5">
        <w:rPr>
          <w:rFonts w:ascii="Times New Roman" w:hAnsi="Times New Roman" w:cs="Times New Roman"/>
          <w:sz w:val="24"/>
          <w:szCs w:val="24"/>
        </w:rPr>
        <w:t xml:space="preserve"> surrounding parks</w:t>
      </w:r>
      <w:r w:rsidR="00D373F8" w:rsidRPr="008C6BE5">
        <w:rPr>
          <w:rFonts w:ascii="Times New Roman" w:hAnsi="Times New Roman" w:cs="Times New Roman"/>
          <w:sz w:val="24"/>
          <w:szCs w:val="24"/>
        </w:rPr>
        <w:t xml:space="preserve">. </w:t>
      </w:r>
      <w:r w:rsidR="000D2D28" w:rsidRPr="008C6BE5">
        <w:rPr>
          <w:rFonts w:ascii="Times New Roman" w:hAnsi="Times New Roman" w:cs="Times New Roman"/>
          <w:sz w:val="24"/>
          <w:szCs w:val="24"/>
        </w:rPr>
        <w:t xml:space="preserve">Furthermore, the research </w:t>
      </w:r>
      <w:r w:rsidR="003647DF" w:rsidRPr="008C6BE5">
        <w:rPr>
          <w:rFonts w:ascii="Times New Roman" w:hAnsi="Times New Roman" w:cs="Times New Roman"/>
          <w:sz w:val="24"/>
          <w:szCs w:val="24"/>
        </w:rPr>
        <w:t xml:space="preserve">showed </w:t>
      </w:r>
      <w:r w:rsidR="000D2D28" w:rsidRPr="008C6BE5">
        <w:rPr>
          <w:rFonts w:ascii="Times New Roman" w:hAnsi="Times New Roman" w:cs="Times New Roman"/>
          <w:sz w:val="24"/>
          <w:szCs w:val="24"/>
        </w:rPr>
        <w:t xml:space="preserve">that architectural design alternatives were generally well considered for tourist facilities, accommodation and access gate developments, which supports </w:t>
      </w:r>
      <w:r w:rsidR="00611365" w:rsidRPr="008C6BE5">
        <w:rPr>
          <w:rFonts w:ascii="Times New Roman" w:hAnsi="Times New Roman" w:cs="Times New Roman"/>
          <w:sz w:val="24"/>
          <w:szCs w:val="24"/>
        </w:rPr>
        <w:t>attempts to mitigate aesthetic and sense of place impacts</w:t>
      </w:r>
      <w:r w:rsidR="000D2D28" w:rsidRPr="008C6BE5">
        <w:rPr>
          <w:rFonts w:ascii="Times New Roman" w:hAnsi="Times New Roman" w:cs="Times New Roman"/>
          <w:sz w:val="24"/>
          <w:szCs w:val="24"/>
        </w:rPr>
        <w:t xml:space="preserve">. </w:t>
      </w:r>
    </w:p>
    <w:p w14:paraId="03BB67DB" w14:textId="3E35935E" w:rsidR="00CD5B2D" w:rsidRPr="008C6BE5" w:rsidRDefault="00CD5B2D" w:rsidP="00722C94">
      <w:pPr>
        <w:pStyle w:val="ListParagraph"/>
        <w:numPr>
          <w:ilvl w:val="0"/>
          <w:numId w:val="3"/>
        </w:numPr>
        <w:spacing w:after="0" w:line="240" w:lineRule="auto"/>
        <w:jc w:val="both"/>
        <w:rPr>
          <w:rFonts w:ascii="Times New Roman" w:hAnsi="Times New Roman" w:cs="Times New Roman"/>
          <w:sz w:val="24"/>
          <w:szCs w:val="24"/>
        </w:rPr>
      </w:pPr>
      <w:r w:rsidRPr="008C6BE5">
        <w:rPr>
          <w:rFonts w:ascii="Times New Roman" w:hAnsi="Times New Roman" w:cs="Times New Roman"/>
          <w:sz w:val="24"/>
          <w:szCs w:val="24"/>
        </w:rPr>
        <w:t>Mitigation</w:t>
      </w:r>
      <w:r w:rsidR="005F16AF" w:rsidRPr="008C6BE5">
        <w:rPr>
          <w:rFonts w:ascii="Times New Roman" w:hAnsi="Times New Roman" w:cs="Times New Roman"/>
          <w:sz w:val="24"/>
          <w:szCs w:val="24"/>
        </w:rPr>
        <w:t xml:space="preserve"> was generally </w:t>
      </w:r>
      <w:r w:rsidR="00D86E59" w:rsidRPr="008C6BE5">
        <w:rPr>
          <w:rFonts w:ascii="Times New Roman" w:hAnsi="Times New Roman" w:cs="Times New Roman"/>
          <w:sz w:val="24"/>
          <w:szCs w:val="24"/>
        </w:rPr>
        <w:t xml:space="preserve">dealt with </w:t>
      </w:r>
      <w:r w:rsidR="005F16AF" w:rsidRPr="008C6BE5">
        <w:rPr>
          <w:rFonts w:ascii="Times New Roman" w:hAnsi="Times New Roman" w:cs="Times New Roman"/>
          <w:sz w:val="24"/>
          <w:szCs w:val="24"/>
        </w:rPr>
        <w:t xml:space="preserve">satisfactorily. </w:t>
      </w:r>
      <w:r w:rsidR="003647DF" w:rsidRPr="008C6BE5">
        <w:rPr>
          <w:rFonts w:ascii="Times New Roman" w:hAnsi="Times New Roman" w:cs="Times New Roman"/>
          <w:sz w:val="24"/>
          <w:szCs w:val="24"/>
        </w:rPr>
        <w:t xml:space="preserve">In </w:t>
      </w:r>
      <w:r w:rsidR="005F16AF" w:rsidRPr="008C6BE5">
        <w:rPr>
          <w:rFonts w:ascii="Times New Roman" w:hAnsi="Times New Roman" w:cs="Times New Roman"/>
          <w:sz w:val="24"/>
          <w:szCs w:val="24"/>
        </w:rPr>
        <w:t>the context of national parks all</w:t>
      </w:r>
      <w:r w:rsidRPr="008C6BE5">
        <w:rPr>
          <w:rFonts w:ascii="Times New Roman" w:hAnsi="Times New Roman" w:cs="Times New Roman"/>
          <w:sz w:val="24"/>
          <w:szCs w:val="24"/>
        </w:rPr>
        <w:t xml:space="preserve"> impact</w:t>
      </w:r>
      <w:r w:rsidR="005F16AF" w:rsidRPr="008C6BE5">
        <w:rPr>
          <w:rFonts w:ascii="Times New Roman" w:hAnsi="Times New Roman" w:cs="Times New Roman"/>
          <w:sz w:val="24"/>
          <w:szCs w:val="24"/>
        </w:rPr>
        <w:t>s</w:t>
      </w:r>
      <w:r w:rsidRPr="008C6BE5">
        <w:rPr>
          <w:rFonts w:ascii="Times New Roman" w:hAnsi="Times New Roman" w:cs="Times New Roman"/>
          <w:sz w:val="24"/>
          <w:szCs w:val="24"/>
        </w:rPr>
        <w:t xml:space="preserve"> are potentially significant</w:t>
      </w:r>
      <w:r w:rsidR="005F16AF" w:rsidRPr="008C6BE5">
        <w:rPr>
          <w:rFonts w:ascii="Times New Roman" w:hAnsi="Times New Roman" w:cs="Times New Roman"/>
          <w:sz w:val="24"/>
          <w:szCs w:val="24"/>
        </w:rPr>
        <w:t>,</w:t>
      </w:r>
      <w:r w:rsidRPr="008C6BE5">
        <w:rPr>
          <w:rFonts w:ascii="Times New Roman" w:hAnsi="Times New Roman" w:cs="Times New Roman"/>
          <w:sz w:val="24"/>
          <w:szCs w:val="24"/>
        </w:rPr>
        <w:t xml:space="preserve"> </w:t>
      </w:r>
      <w:r w:rsidR="00656130" w:rsidRPr="008C6BE5">
        <w:rPr>
          <w:rFonts w:ascii="Times New Roman" w:hAnsi="Times New Roman" w:cs="Times New Roman"/>
          <w:sz w:val="24"/>
          <w:szCs w:val="24"/>
        </w:rPr>
        <w:t xml:space="preserve">making the identification </w:t>
      </w:r>
      <w:r w:rsidR="005F16AF" w:rsidRPr="008C6BE5">
        <w:rPr>
          <w:rFonts w:ascii="Times New Roman" w:hAnsi="Times New Roman" w:cs="Times New Roman"/>
          <w:sz w:val="24"/>
          <w:szCs w:val="24"/>
        </w:rPr>
        <w:t xml:space="preserve">and </w:t>
      </w:r>
      <w:r w:rsidR="00656130" w:rsidRPr="008C6BE5">
        <w:rPr>
          <w:rFonts w:ascii="Times New Roman" w:hAnsi="Times New Roman" w:cs="Times New Roman"/>
          <w:sz w:val="24"/>
          <w:szCs w:val="24"/>
        </w:rPr>
        <w:t>implemen</w:t>
      </w:r>
      <w:r w:rsidR="00D86E59" w:rsidRPr="008C6BE5">
        <w:rPr>
          <w:rFonts w:ascii="Times New Roman" w:hAnsi="Times New Roman" w:cs="Times New Roman"/>
          <w:sz w:val="24"/>
          <w:szCs w:val="24"/>
        </w:rPr>
        <w:t>ta</w:t>
      </w:r>
      <w:r w:rsidR="00656130" w:rsidRPr="008C6BE5">
        <w:rPr>
          <w:rFonts w:ascii="Times New Roman" w:hAnsi="Times New Roman" w:cs="Times New Roman"/>
          <w:sz w:val="24"/>
          <w:szCs w:val="24"/>
        </w:rPr>
        <w:t xml:space="preserve">tion of </w:t>
      </w:r>
      <w:r w:rsidR="00846CCE" w:rsidRPr="008C6BE5">
        <w:rPr>
          <w:rFonts w:ascii="Times New Roman" w:hAnsi="Times New Roman" w:cs="Times New Roman"/>
          <w:sz w:val="24"/>
          <w:szCs w:val="24"/>
        </w:rPr>
        <w:t xml:space="preserve">effective </w:t>
      </w:r>
      <w:r w:rsidR="005F16AF" w:rsidRPr="008C6BE5">
        <w:rPr>
          <w:rFonts w:ascii="Times New Roman" w:hAnsi="Times New Roman" w:cs="Times New Roman"/>
          <w:sz w:val="24"/>
          <w:szCs w:val="24"/>
        </w:rPr>
        <w:t>mitigation measures</w:t>
      </w:r>
      <w:r w:rsidR="00656130" w:rsidRPr="008C6BE5">
        <w:rPr>
          <w:rFonts w:ascii="Times New Roman" w:hAnsi="Times New Roman" w:cs="Times New Roman"/>
          <w:sz w:val="24"/>
          <w:szCs w:val="24"/>
        </w:rPr>
        <w:t xml:space="preserve"> particularly important</w:t>
      </w:r>
      <w:r w:rsidR="005F16AF" w:rsidRPr="008C6BE5">
        <w:rPr>
          <w:rFonts w:ascii="Times New Roman" w:hAnsi="Times New Roman" w:cs="Times New Roman"/>
          <w:sz w:val="24"/>
          <w:szCs w:val="24"/>
        </w:rPr>
        <w:t xml:space="preserve">. </w:t>
      </w:r>
      <w:r w:rsidR="00A94544" w:rsidRPr="008C6BE5">
        <w:rPr>
          <w:rFonts w:ascii="Times New Roman" w:hAnsi="Times New Roman" w:cs="Times New Roman"/>
          <w:sz w:val="24"/>
          <w:szCs w:val="24"/>
        </w:rPr>
        <w:t xml:space="preserve">Moreover, continual monitoring is critical to be able to gauge the effectiveness of mitigation measures over time. </w:t>
      </w:r>
      <w:r w:rsidR="00846CCE" w:rsidRPr="008C6BE5">
        <w:rPr>
          <w:rFonts w:ascii="Times New Roman" w:hAnsi="Times New Roman" w:cs="Times New Roman"/>
          <w:sz w:val="24"/>
          <w:szCs w:val="24"/>
        </w:rPr>
        <w:t>The</w:t>
      </w:r>
      <w:r w:rsidRPr="008C6BE5">
        <w:rPr>
          <w:rFonts w:ascii="Times New Roman" w:hAnsi="Times New Roman" w:cs="Times New Roman"/>
          <w:sz w:val="24"/>
          <w:szCs w:val="24"/>
        </w:rPr>
        <w:t xml:space="preserve"> commitment </w:t>
      </w:r>
      <w:r w:rsidR="00656130" w:rsidRPr="008C6BE5">
        <w:rPr>
          <w:rFonts w:ascii="Times New Roman" w:hAnsi="Times New Roman" w:cs="Times New Roman"/>
          <w:sz w:val="24"/>
          <w:szCs w:val="24"/>
        </w:rPr>
        <w:t xml:space="preserve">to the </w:t>
      </w:r>
      <w:r w:rsidR="00846CCE" w:rsidRPr="008C6BE5">
        <w:rPr>
          <w:rFonts w:ascii="Times New Roman" w:hAnsi="Times New Roman" w:cs="Times New Roman"/>
          <w:sz w:val="24"/>
          <w:szCs w:val="24"/>
        </w:rPr>
        <w:t xml:space="preserve">implementation of mitigation </w:t>
      </w:r>
      <w:r w:rsidR="00656130" w:rsidRPr="008C6BE5">
        <w:rPr>
          <w:rFonts w:ascii="Times New Roman" w:hAnsi="Times New Roman" w:cs="Times New Roman"/>
          <w:sz w:val="24"/>
          <w:szCs w:val="24"/>
        </w:rPr>
        <w:t xml:space="preserve">measures </w:t>
      </w:r>
      <w:r w:rsidR="00846CCE" w:rsidRPr="008C6BE5">
        <w:rPr>
          <w:rFonts w:ascii="Times New Roman" w:hAnsi="Times New Roman" w:cs="Times New Roman"/>
          <w:sz w:val="24"/>
          <w:szCs w:val="24"/>
        </w:rPr>
        <w:t xml:space="preserve">was </w:t>
      </w:r>
      <w:r w:rsidR="00A94544" w:rsidRPr="008C6BE5">
        <w:rPr>
          <w:rFonts w:ascii="Times New Roman" w:hAnsi="Times New Roman" w:cs="Times New Roman"/>
          <w:sz w:val="24"/>
          <w:szCs w:val="24"/>
        </w:rPr>
        <w:t xml:space="preserve">rated </w:t>
      </w:r>
      <w:r w:rsidR="00846CCE" w:rsidRPr="008C6BE5">
        <w:rPr>
          <w:rFonts w:ascii="Times New Roman" w:hAnsi="Times New Roman" w:cs="Times New Roman"/>
          <w:sz w:val="24"/>
          <w:szCs w:val="24"/>
        </w:rPr>
        <w:t>high</w:t>
      </w:r>
      <w:r w:rsidR="003647DF" w:rsidRPr="008C6BE5">
        <w:rPr>
          <w:rFonts w:ascii="Times New Roman" w:hAnsi="Times New Roman" w:cs="Times New Roman"/>
          <w:sz w:val="24"/>
          <w:szCs w:val="24"/>
        </w:rPr>
        <w:t>,</w:t>
      </w:r>
      <w:r w:rsidR="00846CCE" w:rsidRPr="008C6BE5">
        <w:rPr>
          <w:rFonts w:ascii="Times New Roman" w:hAnsi="Times New Roman" w:cs="Times New Roman"/>
          <w:sz w:val="24"/>
          <w:szCs w:val="24"/>
        </w:rPr>
        <w:t xml:space="preserve"> which </w:t>
      </w:r>
      <w:r w:rsidR="00DE262E" w:rsidRPr="008C6BE5">
        <w:rPr>
          <w:rFonts w:ascii="Times New Roman" w:hAnsi="Times New Roman" w:cs="Times New Roman"/>
          <w:sz w:val="24"/>
          <w:szCs w:val="24"/>
        </w:rPr>
        <w:t xml:space="preserve">is to </w:t>
      </w:r>
      <w:r w:rsidRPr="008C6BE5">
        <w:rPr>
          <w:rFonts w:ascii="Times New Roman" w:hAnsi="Times New Roman" w:cs="Times New Roman"/>
          <w:sz w:val="24"/>
          <w:szCs w:val="24"/>
        </w:rPr>
        <w:t>be expected</w:t>
      </w:r>
      <w:r w:rsidR="00846CCE" w:rsidRPr="008C6BE5">
        <w:rPr>
          <w:rFonts w:ascii="Times New Roman" w:hAnsi="Times New Roman" w:cs="Times New Roman"/>
          <w:sz w:val="24"/>
          <w:szCs w:val="24"/>
        </w:rPr>
        <w:t xml:space="preserve">, especially </w:t>
      </w:r>
      <w:r w:rsidR="00724311" w:rsidRPr="008C6BE5">
        <w:rPr>
          <w:rFonts w:ascii="Times New Roman" w:hAnsi="Times New Roman" w:cs="Times New Roman"/>
          <w:sz w:val="24"/>
          <w:szCs w:val="24"/>
        </w:rPr>
        <w:t xml:space="preserve">in cases where </w:t>
      </w:r>
      <w:proofErr w:type="spellStart"/>
      <w:r w:rsidRPr="008C6BE5">
        <w:rPr>
          <w:rFonts w:ascii="Times New Roman" w:hAnsi="Times New Roman" w:cs="Times New Roman"/>
          <w:sz w:val="24"/>
          <w:szCs w:val="24"/>
        </w:rPr>
        <w:t>SANParks</w:t>
      </w:r>
      <w:proofErr w:type="spellEnd"/>
      <w:r w:rsidRPr="008C6BE5">
        <w:rPr>
          <w:rFonts w:ascii="Times New Roman" w:hAnsi="Times New Roman" w:cs="Times New Roman"/>
          <w:sz w:val="24"/>
          <w:szCs w:val="24"/>
        </w:rPr>
        <w:t xml:space="preserve"> </w:t>
      </w:r>
      <w:r w:rsidR="00846CCE" w:rsidRPr="008C6BE5">
        <w:rPr>
          <w:rFonts w:ascii="Times New Roman" w:hAnsi="Times New Roman" w:cs="Times New Roman"/>
          <w:sz w:val="24"/>
          <w:szCs w:val="24"/>
        </w:rPr>
        <w:t xml:space="preserve">was the </w:t>
      </w:r>
      <w:r w:rsidRPr="008C6BE5">
        <w:rPr>
          <w:rFonts w:ascii="Times New Roman" w:hAnsi="Times New Roman" w:cs="Times New Roman"/>
          <w:sz w:val="24"/>
          <w:szCs w:val="24"/>
        </w:rPr>
        <w:t xml:space="preserve">proponent. Public interest also </w:t>
      </w:r>
      <w:r w:rsidR="003647DF" w:rsidRPr="008C6BE5">
        <w:rPr>
          <w:rFonts w:ascii="Times New Roman" w:hAnsi="Times New Roman" w:cs="Times New Roman"/>
          <w:sz w:val="24"/>
          <w:szCs w:val="24"/>
        </w:rPr>
        <w:t xml:space="preserve">most </w:t>
      </w:r>
      <w:r w:rsidR="00D86E59" w:rsidRPr="008C6BE5">
        <w:rPr>
          <w:rFonts w:ascii="Times New Roman" w:hAnsi="Times New Roman" w:cs="Times New Roman"/>
          <w:sz w:val="24"/>
          <w:szCs w:val="24"/>
        </w:rPr>
        <w:t xml:space="preserve">likely </w:t>
      </w:r>
      <w:r w:rsidRPr="008C6BE5">
        <w:rPr>
          <w:rFonts w:ascii="Times New Roman" w:hAnsi="Times New Roman" w:cs="Times New Roman"/>
          <w:sz w:val="24"/>
          <w:szCs w:val="24"/>
        </w:rPr>
        <w:t>drives mitigation performance</w:t>
      </w:r>
      <w:r w:rsidR="00846CCE" w:rsidRPr="008C6BE5">
        <w:rPr>
          <w:rFonts w:ascii="Times New Roman" w:hAnsi="Times New Roman" w:cs="Times New Roman"/>
          <w:sz w:val="24"/>
          <w:szCs w:val="24"/>
        </w:rPr>
        <w:t xml:space="preserve"> in national parks</w:t>
      </w:r>
      <w:r w:rsidRPr="008C6BE5">
        <w:rPr>
          <w:rFonts w:ascii="Times New Roman" w:hAnsi="Times New Roman" w:cs="Times New Roman"/>
          <w:sz w:val="24"/>
          <w:szCs w:val="24"/>
        </w:rPr>
        <w:t>.</w:t>
      </w:r>
      <w:r w:rsidR="00A94544" w:rsidRPr="008C6BE5">
        <w:rPr>
          <w:rFonts w:ascii="Times New Roman" w:hAnsi="Times New Roman" w:cs="Times New Roman"/>
          <w:sz w:val="24"/>
          <w:szCs w:val="24"/>
        </w:rPr>
        <w:t xml:space="preserve"> </w:t>
      </w:r>
    </w:p>
    <w:p w14:paraId="38932041" w14:textId="77777777" w:rsidR="007446FE" w:rsidRPr="008C6BE5" w:rsidRDefault="007446FE" w:rsidP="008C6BE5">
      <w:pPr>
        <w:spacing w:after="0" w:line="240" w:lineRule="auto"/>
        <w:jc w:val="both"/>
        <w:rPr>
          <w:rFonts w:ascii="Times New Roman" w:hAnsi="Times New Roman" w:cs="Times New Roman"/>
          <w:i/>
          <w:sz w:val="24"/>
          <w:szCs w:val="24"/>
        </w:rPr>
      </w:pPr>
    </w:p>
    <w:p w14:paraId="5FBDACD8" w14:textId="4498E4ED" w:rsidR="00AD404C" w:rsidRPr="008C6BE5" w:rsidRDefault="00735639" w:rsidP="008C6BE5">
      <w:pPr>
        <w:spacing w:after="0" w:line="240" w:lineRule="auto"/>
        <w:jc w:val="both"/>
        <w:rPr>
          <w:rFonts w:ascii="Times New Roman" w:hAnsi="Times New Roman" w:cs="Times New Roman"/>
          <w:i/>
          <w:sz w:val="24"/>
          <w:szCs w:val="24"/>
        </w:rPr>
      </w:pPr>
      <w:r w:rsidRPr="008C6BE5">
        <w:rPr>
          <w:rFonts w:ascii="Times New Roman" w:hAnsi="Times New Roman" w:cs="Times New Roman"/>
          <w:i/>
          <w:sz w:val="24"/>
          <w:szCs w:val="24"/>
        </w:rPr>
        <w:t xml:space="preserve">Review Area 4: </w:t>
      </w:r>
      <w:r w:rsidRPr="008C6BE5">
        <w:rPr>
          <w:rFonts w:ascii="Times New Roman" w:hAnsi="Times New Roman" w:cs="Times New Roman"/>
          <w:sz w:val="24"/>
          <w:szCs w:val="24"/>
        </w:rPr>
        <w:t>Presentation and communication</w:t>
      </w:r>
      <w:r w:rsidR="00B93DA2" w:rsidRPr="008C6BE5">
        <w:rPr>
          <w:rFonts w:ascii="Times New Roman" w:hAnsi="Times New Roman" w:cs="Times New Roman"/>
          <w:sz w:val="24"/>
          <w:szCs w:val="24"/>
        </w:rPr>
        <w:t xml:space="preserve"> of results</w:t>
      </w:r>
    </w:p>
    <w:p w14:paraId="0A9CBF07" w14:textId="77777777" w:rsidR="00AD404C" w:rsidRPr="008C6BE5" w:rsidRDefault="00AD404C" w:rsidP="008C6BE5">
      <w:pPr>
        <w:spacing w:after="0" w:line="240" w:lineRule="auto"/>
        <w:jc w:val="both"/>
        <w:rPr>
          <w:rFonts w:ascii="Times New Roman" w:hAnsi="Times New Roman" w:cs="Times New Roman"/>
          <w:i/>
          <w:sz w:val="24"/>
          <w:szCs w:val="24"/>
        </w:rPr>
      </w:pPr>
    </w:p>
    <w:p w14:paraId="3A5919E1" w14:textId="0A89F163" w:rsidR="00AD404C" w:rsidRPr="008C6BE5" w:rsidRDefault="0038497A" w:rsidP="008C6BE5">
      <w:pPr>
        <w:spacing w:after="0" w:line="240" w:lineRule="auto"/>
        <w:jc w:val="both"/>
        <w:rPr>
          <w:rFonts w:ascii="Times New Roman" w:hAnsi="Times New Roman" w:cs="Times New Roman"/>
          <w:sz w:val="24"/>
          <w:szCs w:val="24"/>
        </w:rPr>
      </w:pPr>
      <w:r w:rsidRPr="008C6BE5">
        <w:rPr>
          <w:rFonts w:ascii="Times New Roman" w:hAnsi="Times New Roman" w:cs="Times New Roman"/>
          <w:sz w:val="24"/>
          <w:szCs w:val="24"/>
        </w:rPr>
        <w:t xml:space="preserve">The communication of EIA information in </w:t>
      </w:r>
      <w:r w:rsidR="00D3752B" w:rsidRPr="008C6BE5">
        <w:rPr>
          <w:rFonts w:ascii="Times New Roman" w:hAnsi="Times New Roman" w:cs="Times New Roman"/>
          <w:sz w:val="24"/>
          <w:szCs w:val="24"/>
        </w:rPr>
        <w:t>an accessible</w:t>
      </w:r>
      <w:r w:rsidRPr="008C6BE5">
        <w:rPr>
          <w:rFonts w:ascii="Times New Roman" w:hAnsi="Times New Roman" w:cs="Times New Roman"/>
          <w:sz w:val="24"/>
          <w:szCs w:val="24"/>
        </w:rPr>
        <w:t xml:space="preserve"> format to stakeholders and decision-makers is a critical component of a good quality EIA report. </w:t>
      </w:r>
      <w:r w:rsidR="00735639" w:rsidRPr="008C6BE5">
        <w:rPr>
          <w:rFonts w:ascii="Times New Roman" w:hAnsi="Times New Roman" w:cs="Times New Roman"/>
          <w:sz w:val="24"/>
          <w:szCs w:val="24"/>
        </w:rPr>
        <w:t xml:space="preserve"> </w:t>
      </w:r>
      <w:r w:rsidR="00EF5558" w:rsidRPr="008C6BE5">
        <w:rPr>
          <w:rFonts w:ascii="Times New Roman" w:hAnsi="Times New Roman" w:cs="Times New Roman"/>
          <w:sz w:val="24"/>
          <w:szCs w:val="24"/>
        </w:rPr>
        <w:t xml:space="preserve">All </w:t>
      </w:r>
      <w:r w:rsidR="00D3752B" w:rsidRPr="008C6BE5">
        <w:rPr>
          <w:rFonts w:ascii="Times New Roman" w:hAnsi="Times New Roman" w:cs="Times New Roman"/>
          <w:sz w:val="24"/>
          <w:szCs w:val="24"/>
        </w:rPr>
        <w:t xml:space="preserve">but </w:t>
      </w:r>
      <w:r w:rsidR="00EF5558" w:rsidRPr="008C6BE5">
        <w:rPr>
          <w:rFonts w:ascii="Times New Roman" w:hAnsi="Times New Roman" w:cs="Times New Roman"/>
          <w:sz w:val="24"/>
          <w:szCs w:val="24"/>
        </w:rPr>
        <w:t>one r</w:t>
      </w:r>
      <w:r w:rsidR="002E48E7" w:rsidRPr="008C6BE5">
        <w:rPr>
          <w:rFonts w:ascii="Times New Roman" w:hAnsi="Times New Roman" w:cs="Times New Roman"/>
          <w:sz w:val="24"/>
          <w:szCs w:val="24"/>
        </w:rPr>
        <w:t>eport scored satisfactorily in all categories in this</w:t>
      </w:r>
      <w:r w:rsidRPr="008C6BE5">
        <w:rPr>
          <w:rFonts w:ascii="Times New Roman" w:hAnsi="Times New Roman" w:cs="Times New Roman"/>
          <w:sz w:val="24"/>
          <w:szCs w:val="24"/>
        </w:rPr>
        <w:t xml:space="preserve"> review area</w:t>
      </w:r>
      <w:r w:rsidR="002E48E7" w:rsidRPr="008C6BE5">
        <w:rPr>
          <w:rFonts w:ascii="Times New Roman" w:hAnsi="Times New Roman" w:cs="Times New Roman"/>
          <w:sz w:val="24"/>
          <w:szCs w:val="24"/>
        </w:rPr>
        <w:t>, which can</w:t>
      </w:r>
      <w:r w:rsidRPr="008C6BE5">
        <w:rPr>
          <w:rFonts w:ascii="Times New Roman" w:hAnsi="Times New Roman" w:cs="Times New Roman"/>
          <w:sz w:val="24"/>
          <w:szCs w:val="24"/>
        </w:rPr>
        <w:t xml:space="preserve"> be explained by the following: rigorous</w:t>
      </w:r>
      <w:r w:rsidRPr="008C6BE5">
        <w:rPr>
          <w:rFonts w:ascii="Times New Roman" w:hAnsi="Times New Roman" w:cs="Times New Roman"/>
          <w:b/>
          <w:sz w:val="24"/>
          <w:szCs w:val="24"/>
        </w:rPr>
        <w:t xml:space="preserve"> </w:t>
      </w:r>
      <w:r w:rsidRPr="008C6BE5">
        <w:rPr>
          <w:rFonts w:ascii="Times New Roman" w:hAnsi="Times New Roman" w:cs="Times New Roman"/>
          <w:sz w:val="24"/>
          <w:szCs w:val="24"/>
        </w:rPr>
        <w:t xml:space="preserve">public scrutiny, the oversight role by </w:t>
      </w:r>
      <w:proofErr w:type="spellStart"/>
      <w:r w:rsidRPr="008C6BE5">
        <w:rPr>
          <w:rFonts w:ascii="Times New Roman" w:hAnsi="Times New Roman" w:cs="Times New Roman"/>
          <w:sz w:val="24"/>
          <w:szCs w:val="24"/>
        </w:rPr>
        <w:t>SANParks</w:t>
      </w:r>
      <w:proofErr w:type="spellEnd"/>
      <w:r w:rsidRPr="008C6BE5">
        <w:rPr>
          <w:rFonts w:ascii="Times New Roman" w:hAnsi="Times New Roman" w:cs="Times New Roman"/>
          <w:sz w:val="24"/>
          <w:szCs w:val="24"/>
        </w:rPr>
        <w:t xml:space="preserve"> and the </w:t>
      </w:r>
      <w:r w:rsidR="00B93DA2" w:rsidRPr="008C6BE5">
        <w:rPr>
          <w:rFonts w:ascii="Times New Roman" w:hAnsi="Times New Roman" w:cs="Times New Roman"/>
          <w:sz w:val="24"/>
          <w:szCs w:val="24"/>
        </w:rPr>
        <w:t xml:space="preserve">quality of available baseline </w:t>
      </w:r>
      <w:r w:rsidRPr="008C6BE5">
        <w:rPr>
          <w:rFonts w:ascii="Times New Roman" w:hAnsi="Times New Roman" w:cs="Times New Roman"/>
          <w:sz w:val="24"/>
          <w:szCs w:val="24"/>
        </w:rPr>
        <w:t xml:space="preserve">data and information (see Review Area 1).  </w:t>
      </w:r>
      <w:r w:rsidR="00B849C2" w:rsidRPr="008C6BE5">
        <w:rPr>
          <w:rFonts w:ascii="Times New Roman" w:hAnsi="Times New Roman" w:cs="Times New Roman"/>
          <w:sz w:val="24"/>
          <w:szCs w:val="24"/>
        </w:rPr>
        <w:t>These results suggest that the high quality of the report presentation and communication should place the competent authority in a position to digest, interpret and consider the content towards making an informed and justified decision.</w:t>
      </w:r>
    </w:p>
    <w:p w14:paraId="07429845" w14:textId="77777777" w:rsidR="0038497A" w:rsidRPr="008C6BE5" w:rsidRDefault="0038497A" w:rsidP="008C6BE5">
      <w:pPr>
        <w:pStyle w:val="Default"/>
        <w:jc w:val="both"/>
        <w:rPr>
          <w:rFonts w:ascii="Times New Roman" w:hAnsi="Times New Roman" w:cs="Times New Roman"/>
          <w:color w:val="auto"/>
        </w:rPr>
      </w:pPr>
    </w:p>
    <w:p w14:paraId="52AA45C3" w14:textId="74A3549A" w:rsidR="00AD404C" w:rsidRPr="008C6BE5" w:rsidRDefault="00A77480" w:rsidP="008C6BE5">
      <w:pPr>
        <w:pStyle w:val="Default"/>
        <w:jc w:val="both"/>
        <w:rPr>
          <w:rFonts w:ascii="Times New Roman" w:hAnsi="Times New Roman" w:cs="Times New Roman"/>
          <w:b/>
          <w:i/>
          <w:color w:val="auto"/>
        </w:rPr>
      </w:pPr>
      <w:r w:rsidRPr="008C6BE5">
        <w:rPr>
          <w:rFonts w:ascii="Times New Roman" w:hAnsi="Times New Roman" w:cs="Times New Roman"/>
          <w:b/>
          <w:i/>
          <w:color w:val="auto"/>
        </w:rPr>
        <w:t>Temporal t</w:t>
      </w:r>
      <w:r w:rsidR="001B791E" w:rsidRPr="008C6BE5">
        <w:rPr>
          <w:rFonts w:ascii="Times New Roman" w:hAnsi="Times New Roman" w:cs="Times New Roman"/>
          <w:b/>
          <w:i/>
          <w:color w:val="auto"/>
        </w:rPr>
        <w:t>rends in EIR quality</w:t>
      </w:r>
    </w:p>
    <w:p w14:paraId="69432A0C" w14:textId="77777777" w:rsidR="00AD404C" w:rsidRPr="008C6BE5" w:rsidRDefault="00AD404C" w:rsidP="008C6BE5">
      <w:pPr>
        <w:spacing w:after="0" w:line="240" w:lineRule="auto"/>
        <w:jc w:val="both"/>
        <w:rPr>
          <w:rFonts w:ascii="Times New Roman" w:hAnsi="Times New Roman" w:cs="Times New Roman"/>
          <w:sz w:val="24"/>
          <w:szCs w:val="24"/>
          <w:highlight w:val="yellow"/>
        </w:rPr>
      </w:pPr>
    </w:p>
    <w:p w14:paraId="516973D9" w14:textId="0A37BC49" w:rsidR="001B57C5" w:rsidRPr="008C6BE5" w:rsidRDefault="005042C7" w:rsidP="008C6BE5">
      <w:pPr>
        <w:spacing w:after="0" w:line="240" w:lineRule="auto"/>
        <w:jc w:val="both"/>
        <w:rPr>
          <w:rFonts w:ascii="Times New Roman" w:hAnsi="Times New Roman" w:cs="Times New Roman"/>
          <w:sz w:val="24"/>
          <w:szCs w:val="24"/>
        </w:rPr>
      </w:pPr>
      <w:r w:rsidRPr="008C6BE5">
        <w:rPr>
          <w:rFonts w:ascii="Times New Roman" w:hAnsi="Times New Roman" w:cs="Times New Roman"/>
          <w:sz w:val="24"/>
          <w:szCs w:val="24"/>
        </w:rPr>
        <w:t>In terms of EIAs for national parks</w:t>
      </w:r>
      <w:r w:rsidR="00281621" w:rsidRPr="008C6BE5">
        <w:rPr>
          <w:rFonts w:ascii="Times New Roman" w:hAnsi="Times New Roman" w:cs="Times New Roman"/>
          <w:sz w:val="24"/>
          <w:szCs w:val="24"/>
        </w:rPr>
        <w:t>,</w:t>
      </w:r>
      <w:r w:rsidRPr="008C6BE5">
        <w:rPr>
          <w:rFonts w:ascii="Times New Roman" w:hAnsi="Times New Roman" w:cs="Times New Roman"/>
          <w:sz w:val="24"/>
          <w:szCs w:val="24"/>
        </w:rPr>
        <w:t xml:space="preserve"> Figure </w:t>
      </w:r>
      <w:r w:rsidR="001924B5" w:rsidRPr="008C6BE5">
        <w:rPr>
          <w:rFonts w:ascii="Times New Roman" w:hAnsi="Times New Roman" w:cs="Times New Roman"/>
          <w:sz w:val="24"/>
          <w:szCs w:val="24"/>
        </w:rPr>
        <w:t xml:space="preserve">4 </w:t>
      </w:r>
      <w:r w:rsidRPr="008C6BE5">
        <w:rPr>
          <w:rFonts w:ascii="Times New Roman" w:hAnsi="Times New Roman" w:cs="Times New Roman"/>
          <w:sz w:val="24"/>
          <w:szCs w:val="24"/>
        </w:rPr>
        <w:t>shows that four</w:t>
      </w:r>
      <w:r w:rsidR="00735639" w:rsidRPr="008C6BE5">
        <w:rPr>
          <w:rFonts w:ascii="Times New Roman" w:hAnsi="Times New Roman" w:cs="Times New Roman"/>
          <w:sz w:val="24"/>
          <w:szCs w:val="24"/>
        </w:rPr>
        <w:t xml:space="preserve"> </w:t>
      </w:r>
      <w:r w:rsidR="00281621" w:rsidRPr="008C6BE5">
        <w:rPr>
          <w:rFonts w:ascii="Times New Roman" w:hAnsi="Times New Roman" w:cs="Times New Roman"/>
          <w:sz w:val="24"/>
          <w:szCs w:val="24"/>
        </w:rPr>
        <w:t xml:space="preserve">out of six </w:t>
      </w:r>
      <w:r w:rsidR="00735639" w:rsidRPr="008C6BE5">
        <w:rPr>
          <w:rFonts w:ascii="Times New Roman" w:hAnsi="Times New Roman" w:cs="Times New Roman"/>
          <w:sz w:val="24"/>
          <w:szCs w:val="24"/>
        </w:rPr>
        <w:t>of the reports for the ECA 1997 regime were graded as satisfactory (</w:t>
      </w:r>
      <w:r w:rsidR="00EF6725" w:rsidRPr="008C6BE5">
        <w:rPr>
          <w:rFonts w:ascii="Times New Roman" w:hAnsi="Times New Roman" w:cs="Times New Roman"/>
          <w:sz w:val="24"/>
          <w:szCs w:val="24"/>
        </w:rPr>
        <w:t xml:space="preserve">A-C), </w:t>
      </w:r>
      <w:r w:rsidR="00C42F2D" w:rsidRPr="008C6BE5">
        <w:rPr>
          <w:rFonts w:ascii="Times New Roman" w:hAnsi="Times New Roman" w:cs="Times New Roman"/>
          <w:sz w:val="24"/>
          <w:szCs w:val="24"/>
        </w:rPr>
        <w:t>while</w:t>
      </w:r>
      <w:r w:rsidR="00EF6725" w:rsidRPr="008C6BE5">
        <w:rPr>
          <w:rFonts w:ascii="Times New Roman" w:hAnsi="Times New Roman" w:cs="Times New Roman"/>
          <w:sz w:val="24"/>
          <w:szCs w:val="24"/>
        </w:rPr>
        <w:t xml:space="preserve"> all of the EIA report</w:t>
      </w:r>
      <w:r w:rsidR="00735639" w:rsidRPr="008C6BE5">
        <w:rPr>
          <w:rFonts w:ascii="Times New Roman" w:hAnsi="Times New Roman" w:cs="Times New Roman"/>
          <w:sz w:val="24"/>
          <w:szCs w:val="24"/>
        </w:rPr>
        <w:t xml:space="preserve">s </w:t>
      </w:r>
      <w:r w:rsidR="00C42F2D" w:rsidRPr="008C6BE5">
        <w:rPr>
          <w:rFonts w:ascii="Times New Roman" w:hAnsi="Times New Roman" w:cs="Times New Roman"/>
          <w:sz w:val="24"/>
          <w:szCs w:val="24"/>
        </w:rPr>
        <w:t xml:space="preserve">under </w:t>
      </w:r>
      <w:r w:rsidR="00735639" w:rsidRPr="008C6BE5">
        <w:rPr>
          <w:rFonts w:ascii="Times New Roman" w:hAnsi="Times New Roman" w:cs="Times New Roman"/>
          <w:sz w:val="24"/>
          <w:szCs w:val="24"/>
        </w:rPr>
        <w:t>the other regimes</w:t>
      </w:r>
      <w:r w:rsidR="00C42F2D" w:rsidRPr="008C6BE5">
        <w:rPr>
          <w:rFonts w:ascii="Times New Roman" w:hAnsi="Times New Roman" w:cs="Times New Roman"/>
          <w:sz w:val="24"/>
          <w:szCs w:val="24"/>
        </w:rPr>
        <w:t xml:space="preserve"> </w:t>
      </w:r>
      <w:r w:rsidR="007364D0" w:rsidRPr="008C6BE5">
        <w:rPr>
          <w:rFonts w:ascii="Times New Roman" w:hAnsi="Times New Roman" w:cs="Times New Roman"/>
          <w:sz w:val="24"/>
          <w:szCs w:val="24"/>
        </w:rPr>
        <w:t>were</w:t>
      </w:r>
      <w:r w:rsidR="00C42F2D" w:rsidRPr="008C6BE5">
        <w:rPr>
          <w:rFonts w:ascii="Times New Roman" w:hAnsi="Times New Roman" w:cs="Times New Roman"/>
          <w:sz w:val="24"/>
          <w:szCs w:val="24"/>
        </w:rPr>
        <w:t xml:space="preserve"> found to be satisfactory</w:t>
      </w:r>
      <w:r w:rsidR="00735639" w:rsidRPr="008C6BE5">
        <w:rPr>
          <w:rFonts w:ascii="Times New Roman" w:hAnsi="Times New Roman" w:cs="Times New Roman"/>
          <w:sz w:val="24"/>
          <w:szCs w:val="24"/>
        </w:rPr>
        <w:t xml:space="preserve">.  Moreover, four of the six ECA 1997 reports obtained a B grading (generally satisfactory) and the remaining two were graded as ‘just unsatisfactory’ (D). In the NEMA 2006/10 sample, three reports were ‘well performed’ (A), </w:t>
      </w:r>
      <w:r w:rsidRPr="008C6BE5">
        <w:rPr>
          <w:rFonts w:ascii="Times New Roman" w:hAnsi="Times New Roman" w:cs="Times New Roman"/>
          <w:sz w:val="24"/>
          <w:szCs w:val="24"/>
        </w:rPr>
        <w:t>five</w:t>
      </w:r>
      <w:r w:rsidR="00735639" w:rsidRPr="008C6BE5">
        <w:rPr>
          <w:rFonts w:ascii="Times New Roman" w:hAnsi="Times New Roman" w:cs="Times New Roman"/>
          <w:sz w:val="24"/>
          <w:szCs w:val="24"/>
        </w:rPr>
        <w:t xml:space="preserve"> were ‘generally satisfactory’ and two were graded as ‘just satisfactory’</w:t>
      </w:r>
      <w:r w:rsidR="00281621" w:rsidRPr="008C6BE5">
        <w:rPr>
          <w:rFonts w:ascii="Times New Roman" w:hAnsi="Times New Roman" w:cs="Times New Roman"/>
          <w:sz w:val="24"/>
          <w:szCs w:val="24"/>
        </w:rPr>
        <w:t xml:space="preserve"> </w:t>
      </w:r>
      <w:r w:rsidR="00735639" w:rsidRPr="008C6BE5">
        <w:rPr>
          <w:rFonts w:ascii="Times New Roman" w:hAnsi="Times New Roman" w:cs="Times New Roman"/>
          <w:sz w:val="24"/>
          <w:szCs w:val="24"/>
        </w:rPr>
        <w:t>(C). In the NEMA 2014/17 sample, three reports were graded as ‘well performed’ (A) and the remaining five were graded as ‘generally satisfactory’ (B). In comparison to the ECA 1997 regime, the NEMA regimes (2006/10 and 2014/17), achieved a higher percentage of satisfactory grades, as well as an increase in A and B</w:t>
      </w:r>
      <w:r w:rsidR="00281621" w:rsidRPr="008C6BE5">
        <w:rPr>
          <w:rFonts w:ascii="Times New Roman" w:hAnsi="Times New Roman" w:cs="Times New Roman"/>
          <w:sz w:val="24"/>
          <w:szCs w:val="24"/>
        </w:rPr>
        <w:t xml:space="preserve"> </w:t>
      </w:r>
      <w:r w:rsidR="001E7F60" w:rsidRPr="008C6BE5">
        <w:rPr>
          <w:rFonts w:ascii="Times New Roman" w:hAnsi="Times New Roman" w:cs="Times New Roman"/>
          <w:sz w:val="24"/>
          <w:szCs w:val="24"/>
        </w:rPr>
        <w:t>grades</w:t>
      </w:r>
      <w:r w:rsidR="00735639" w:rsidRPr="008C6BE5">
        <w:rPr>
          <w:rFonts w:ascii="Times New Roman" w:hAnsi="Times New Roman" w:cs="Times New Roman"/>
          <w:sz w:val="24"/>
          <w:szCs w:val="24"/>
        </w:rPr>
        <w:t xml:space="preserve">. </w:t>
      </w:r>
    </w:p>
    <w:p w14:paraId="6107DCC0" w14:textId="53F1D730" w:rsidR="001B57C5" w:rsidRPr="008C6BE5" w:rsidRDefault="001B57C5" w:rsidP="008C6BE5">
      <w:pPr>
        <w:spacing w:after="0" w:line="240" w:lineRule="auto"/>
        <w:jc w:val="both"/>
        <w:rPr>
          <w:rFonts w:ascii="Times New Roman" w:hAnsi="Times New Roman" w:cs="Times New Roman"/>
          <w:sz w:val="24"/>
          <w:szCs w:val="24"/>
        </w:rPr>
      </w:pPr>
    </w:p>
    <w:p w14:paraId="595E1551" w14:textId="069C4146" w:rsidR="00E95DA3" w:rsidRPr="008C6BE5" w:rsidRDefault="00735639" w:rsidP="008C6BE5">
      <w:pPr>
        <w:spacing w:after="0" w:line="240" w:lineRule="auto"/>
        <w:jc w:val="both"/>
        <w:rPr>
          <w:rFonts w:ascii="Times New Roman" w:hAnsi="Times New Roman" w:cs="Times New Roman"/>
          <w:sz w:val="24"/>
          <w:szCs w:val="24"/>
        </w:rPr>
      </w:pPr>
      <w:r w:rsidRPr="008C6BE5">
        <w:rPr>
          <w:rFonts w:ascii="Times New Roman" w:hAnsi="Times New Roman" w:cs="Times New Roman"/>
          <w:sz w:val="24"/>
          <w:szCs w:val="24"/>
        </w:rPr>
        <w:t>Therefore, an increase in overall report quality is noticeable from the ECA regime to the NEMA regimes. Comparing the NEMA regimes, an increase in overall report quality is also observed between the NEMA 2006/10 regime and the NEMA 2014/17 regime, with the NEMA 2006/10 regime achieving two C grades, while the NEMA 2014/17 co-regime only achieved A and B grades.</w:t>
      </w:r>
      <w:r w:rsidR="005042C7" w:rsidRPr="008C6BE5">
        <w:rPr>
          <w:rFonts w:ascii="Times New Roman" w:hAnsi="Times New Roman" w:cs="Times New Roman"/>
          <w:sz w:val="24"/>
          <w:szCs w:val="24"/>
        </w:rPr>
        <w:t xml:space="preserve"> </w:t>
      </w:r>
    </w:p>
    <w:p w14:paraId="54CA9AF7" w14:textId="1310A9B4" w:rsidR="00E95DA3" w:rsidRPr="008C6BE5" w:rsidRDefault="00E95DA3" w:rsidP="008C6BE5">
      <w:pPr>
        <w:spacing w:after="0" w:line="240" w:lineRule="auto"/>
        <w:jc w:val="both"/>
        <w:rPr>
          <w:rFonts w:ascii="Times New Roman" w:hAnsi="Times New Roman" w:cs="Times New Roman"/>
          <w:sz w:val="24"/>
          <w:szCs w:val="24"/>
        </w:rPr>
      </w:pPr>
      <w:r w:rsidRPr="008C6BE5">
        <w:rPr>
          <w:rFonts w:ascii="Times New Roman" w:hAnsi="Times New Roman" w:cs="Times New Roman"/>
          <w:sz w:val="24"/>
          <w:szCs w:val="24"/>
          <w:lang w:eastAsia="en-ZA"/>
        </w:rPr>
        <w:t xml:space="preserve"> </w:t>
      </w:r>
    </w:p>
    <w:p w14:paraId="63A6F41E" w14:textId="014B188A" w:rsidR="005F7A8C" w:rsidRDefault="005042C7" w:rsidP="008C6BE5">
      <w:pPr>
        <w:spacing w:after="0" w:line="240" w:lineRule="auto"/>
        <w:jc w:val="both"/>
        <w:rPr>
          <w:rFonts w:ascii="Times New Roman" w:hAnsi="Times New Roman" w:cs="Times New Roman"/>
          <w:sz w:val="24"/>
          <w:szCs w:val="24"/>
        </w:rPr>
      </w:pPr>
      <w:r w:rsidRPr="008C6BE5">
        <w:rPr>
          <w:rFonts w:ascii="Times New Roman" w:hAnsi="Times New Roman" w:cs="Times New Roman"/>
          <w:sz w:val="24"/>
          <w:szCs w:val="24"/>
        </w:rPr>
        <w:t xml:space="preserve">It </w:t>
      </w:r>
      <w:r w:rsidR="00E95DA3" w:rsidRPr="008C6BE5">
        <w:rPr>
          <w:rFonts w:ascii="Times New Roman" w:hAnsi="Times New Roman" w:cs="Times New Roman"/>
          <w:sz w:val="24"/>
          <w:szCs w:val="24"/>
        </w:rPr>
        <w:t xml:space="preserve">is </w:t>
      </w:r>
      <w:r w:rsidR="00E95DA3" w:rsidRPr="008C6BE5">
        <w:rPr>
          <w:rFonts w:ascii="Times New Roman" w:hAnsi="Times New Roman" w:cs="Times New Roman"/>
          <w:sz w:val="24"/>
          <w:szCs w:val="24"/>
          <w:lang w:eastAsia="en-ZA"/>
        </w:rPr>
        <w:t>encouraging</w:t>
      </w:r>
      <w:r w:rsidR="00E95DA3" w:rsidRPr="008C6BE5">
        <w:rPr>
          <w:rFonts w:ascii="Times New Roman" w:hAnsi="Times New Roman" w:cs="Times New Roman"/>
          <w:sz w:val="24"/>
          <w:szCs w:val="24"/>
        </w:rPr>
        <w:t xml:space="preserve"> </w:t>
      </w:r>
      <w:r w:rsidRPr="008C6BE5">
        <w:rPr>
          <w:rFonts w:ascii="Times New Roman" w:hAnsi="Times New Roman" w:cs="Times New Roman"/>
          <w:sz w:val="24"/>
          <w:szCs w:val="24"/>
        </w:rPr>
        <w:t xml:space="preserve">that EIA report quality for developments in national parks </w:t>
      </w:r>
      <w:r w:rsidR="007E6D18" w:rsidRPr="008C6BE5">
        <w:rPr>
          <w:rFonts w:ascii="Times New Roman" w:hAnsi="Times New Roman" w:cs="Times New Roman"/>
          <w:sz w:val="24"/>
          <w:szCs w:val="24"/>
        </w:rPr>
        <w:t xml:space="preserve">is increasing </w:t>
      </w:r>
      <w:r w:rsidRPr="008C6BE5">
        <w:rPr>
          <w:rFonts w:ascii="Times New Roman" w:hAnsi="Times New Roman" w:cs="Times New Roman"/>
          <w:sz w:val="24"/>
          <w:szCs w:val="24"/>
        </w:rPr>
        <w:t xml:space="preserve">over time </w:t>
      </w:r>
      <w:r w:rsidR="007E6D18" w:rsidRPr="008C6BE5">
        <w:rPr>
          <w:rFonts w:ascii="Times New Roman" w:hAnsi="Times New Roman" w:cs="Times New Roman"/>
          <w:sz w:val="24"/>
          <w:szCs w:val="24"/>
        </w:rPr>
        <w:t>, in contrast to</w:t>
      </w:r>
      <w:r w:rsidRPr="008C6BE5">
        <w:rPr>
          <w:rFonts w:ascii="Times New Roman" w:hAnsi="Times New Roman" w:cs="Times New Roman"/>
          <w:sz w:val="24"/>
          <w:szCs w:val="24"/>
        </w:rPr>
        <w:t xml:space="preserve"> the </w:t>
      </w:r>
      <w:r w:rsidR="00C42F2D" w:rsidRPr="008C6BE5">
        <w:rPr>
          <w:rFonts w:ascii="Times New Roman" w:hAnsi="Times New Roman" w:cs="Times New Roman"/>
          <w:sz w:val="24"/>
          <w:szCs w:val="24"/>
        </w:rPr>
        <w:t xml:space="preserve">negative </w:t>
      </w:r>
      <w:r w:rsidRPr="008C6BE5">
        <w:rPr>
          <w:rFonts w:ascii="Times New Roman" w:hAnsi="Times New Roman" w:cs="Times New Roman"/>
          <w:sz w:val="24"/>
          <w:szCs w:val="24"/>
        </w:rPr>
        <w:t xml:space="preserve">trend identified by </w:t>
      </w:r>
      <w:r w:rsidRPr="008C6BE5">
        <w:rPr>
          <w:rFonts w:ascii="Times New Roman" w:hAnsi="Times New Roman" w:cs="Times New Roman"/>
          <w:sz w:val="24"/>
          <w:szCs w:val="24"/>
          <w:lang w:eastAsia="en-ZA"/>
        </w:rPr>
        <w:t xml:space="preserve">Sandham </w:t>
      </w:r>
      <w:r w:rsidRPr="008C6BE5">
        <w:rPr>
          <w:rFonts w:ascii="Times New Roman" w:hAnsi="Times New Roman" w:cs="Times New Roman"/>
          <w:i/>
          <w:sz w:val="24"/>
          <w:szCs w:val="24"/>
          <w:lang w:eastAsia="en-ZA"/>
        </w:rPr>
        <w:t>et al</w:t>
      </w:r>
      <w:r w:rsidR="007364D0" w:rsidRPr="008C6BE5">
        <w:rPr>
          <w:rFonts w:ascii="Times New Roman" w:hAnsi="Times New Roman" w:cs="Times New Roman"/>
          <w:i/>
          <w:sz w:val="24"/>
          <w:szCs w:val="24"/>
          <w:lang w:eastAsia="en-ZA"/>
        </w:rPr>
        <w:t>.</w:t>
      </w:r>
      <w:r w:rsidRPr="008C6BE5">
        <w:rPr>
          <w:rFonts w:ascii="Times New Roman" w:hAnsi="Times New Roman" w:cs="Times New Roman"/>
          <w:sz w:val="24"/>
          <w:szCs w:val="24"/>
          <w:lang w:eastAsia="en-ZA"/>
        </w:rPr>
        <w:t xml:space="preserve"> (2013a)</w:t>
      </w:r>
      <w:r w:rsidR="00E71A16" w:rsidRPr="008C6BE5">
        <w:rPr>
          <w:rFonts w:ascii="Times New Roman" w:hAnsi="Times New Roman" w:cs="Times New Roman"/>
          <w:sz w:val="24"/>
          <w:szCs w:val="24"/>
          <w:lang w:eastAsia="en-ZA"/>
        </w:rPr>
        <w:t xml:space="preserve"> in comparing report quality from ECA to NEMA 2006.</w:t>
      </w:r>
    </w:p>
    <w:p w14:paraId="5CE33261" w14:textId="77777777" w:rsidR="008C24FD" w:rsidRDefault="008C24FD" w:rsidP="008C24FD">
      <w:pPr>
        <w:rPr>
          <w:rFonts w:ascii="Times New Roman" w:hAnsi="Times New Roman" w:cs="Times New Roman"/>
          <w:sz w:val="24"/>
          <w:szCs w:val="24"/>
        </w:rPr>
      </w:pPr>
    </w:p>
    <w:p w14:paraId="5761035B" w14:textId="0D4CF86D" w:rsidR="00EF6725" w:rsidRPr="008C6BE5" w:rsidRDefault="00735639" w:rsidP="008C24FD">
      <w:pPr>
        <w:rPr>
          <w:rFonts w:ascii="Times New Roman" w:hAnsi="Times New Roman" w:cs="Times New Roman"/>
          <w:sz w:val="24"/>
          <w:szCs w:val="24"/>
        </w:rPr>
      </w:pPr>
      <w:r w:rsidRPr="008C6BE5">
        <w:rPr>
          <w:rFonts w:ascii="Times New Roman" w:hAnsi="Times New Roman" w:cs="Times New Roman"/>
          <w:noProof/>
          <w:sz w:val="24"/>
          <w:szCs w:val="24"/>
          <w:lang w:eastAsia="en-ZA"/>
        </w:rPr>
        <w:lastRenderedPageBreak/>
        <w:drawing>
          <wp:inline distT="0" distB="0" distL="0" distR="0" wp14:anchorId="5985D167" wp14:editId="7DBF4DDB">
            <wp:extent cx="4680000" cy="2520000"/>
            <wp:effectExtent l="0" t="0" r="6350" b="13970"/>
            <wp:docPr id="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2D30E2FF" w14:textId="77777777" w:rsidR="008C24FD" w:rsidRDefault="00C43121" w:rsidP="008C24FD">
      <w:pPr>
        <w:spacing w:after="0" w:line="240" w:lineRule="auto"/>
        <w:jc w:val="both"/>
        <w:rPr>
          <w:rFonts w:ascii="Times New Roman" w:hAnsi="Times New Roman" w:cs="Times New Roman"/>
          <w:b/>
          <w:sz w:val="24"/>
          <w:szCs w:val="24"/>
        </w:rPr>
      </w:pPr>
      <w:r w:rsidRPr="008C6BE5">
        <w:rPr>
          <w:rFonts w:ascii="Times New Roman" w:hAnsi="Times New Roman" w:cs="Times New Roman"/>
          <w:i/>
          <w:sz w:val="24"/>
          <w:szCs w:val="24"/>
        </w:rPr>
        <w:t xml:space="preserve">Figure </w:t>
      </w:r>
      <w:r w:rsidR="001924B5" w:rsidRPr="008C6BE5">
        <w:rPr>
          <w:rFonts w:ascii="Times New Roman" w:hAnsi="Times New Roman" w:cs="Times New Roman"/>
          <w:i/>
          <w:sz w:val="24"/>
          <w:szCs w:val="24"/>
        </w:rPr>
        <w:t>4</w:t>
      </w:r>
      <w:r w:rsidRPr="008C6BE5">
        <w:rPr>
          <w:rFonts w:ascii="Times New Roman" w:hAnsi="Times New Roman" w:cs="Times New Roman"/>
          <w:i/>
          <w:sz w:val="24"/>
          <w:szCs w:val="24"/>
        </w:rPr>
        <w:t>: Overall quality across EIA regimes</w:t>
      </w:r>
    </w:p>
    <w:p w14:paraId="3DD4E3B2" w14:textId="77777777" w:rsidR="008C24FD" w:rsidRDefault="008C24FD" w:rsidP="008C24FD">
      <w:pPr>
        <w:spacing w:after="0" w:line="240" w:lineRule="auto"/>
        <w:jc w:val="both"/>
        <w:rPr>
          <w:rFonts w:ascii="Times New Roman" w:hAnsi="Times New Roman" w:cs="Times New Roman"/>
          <w:b/>
          <w:sz w:val="24"/>
          <w:szCs w:val="24"/>
        </w:rPr>
      </w:pPr>
    </w:p>
    <w:p w14:paraId="6AEC31BB" w14:textId="77777777" w:rsidR="008C24FD" w:rsidRDefault="008C24FD" w:rsidP="008C24FD">
      <w:pPr>
        <w:spacing w:after="0" w:line="240" w:lineRule="auto"/>
        <w:jc w:val="both"/>
        <w:rPr>
          <w:rFonts w:ascii="Times New Roman" w:hAnsi="Times New Roman" w:cs="Times New Roman"/>
          <w:b/>
          <w:sz w:val="24"/>
          <w:szCs w:val="24"/>
        </w:rPr>
      </w:pPr>
    </w:p>
    <w:p w14:paraId="5AA6E412" w14:textId="2B2FFC3B" w:rsidR="00AD404C" w:rsidRPr="008C6BE5" w:rsidRDefault="00735639" w:rsidP="008C24FD">
      <w:pPr>
        <w:spacing w:after="0" w:line="240" w:lineRule="auto"/>
        <w:jc w:val="both"/>
        <w:rPr>
          <w:rFonts w:ascii="Times New Roman" w:hAnsi="Times New Roman" w:cs="Times New Roman"/>
          <w:b/>
          <w:sz w:val="24"/>
          <w:szCs w:val="24"/>
        </w:rPr>
      </w:pPr>
      <w:r w:rsidRPr="008C6BE5">
        <w:rPr>
          <w:rFonts w:ascii="Times New Roman" w:hAnsi="Times New Roman" w:cs="Times New Roman"/>
          <w:b/>
          <w:sz w:val="24"/>
          <w:szCs w:val="24"/>
        </w:rPr>
        <w:t>Conclusions and recommendations</w:t>
      </w:r>
    </w:p>
    <w:p w14:paraId="4F885C2E" w14:textId="77777777" w:rsidR="00AD404C" w:rsidRPr="008C6BE5" w:rsidRDefault="00AD404C" w:rsidP="008C6BE5">
      <w:pPr>
        <w:spacing w:after="0" w:line="240" w:lineRule="auto"/>
        <w:jc w:val="both"/>
        <w:rPr>
          <w:rFonts w:ascii="Times New Roman" w:hAnsi="Times New Roman" w:cs="Times New Roman"/>
          <w:b/>
          <w:sz w:val="24"/>
          <w:szCs w:val="24"/>
        </w:rPr>
      </w:pPr>
    </w:p>
    <w:p w14:paraId="3D454227" w14:textId="2C880BB5" w:rsidR="00AD404C" w:rsidRPr="008C6BE5" w:rsidRDefault="00740F68" w:rsidP="008C6BE5">
      <w:pPr>
        <w:spacing w:after="0" w:line="240" w:lineRule="auto"/>
        <w:jc w:val="both"/>
        <w:rPr>
          <w:rFonts w:ascii="Times New Roman" w:hAnsi="Times New Roman" w:cs="Times New Roman"/>
          <w:sz w:val="24"/>
          <w:szCs w:val="24"/>
        </w:rPr>
      </w:pPr>
      <w:r w:rsidRPr="008C6BE5">
        <w:rPr>
          <w:rFonts w:ascii="Times New Roman" w:hAnsi="Times New Roman" w:cs="Times New Roman"/>
          <w:sz w:val="24"/>
          <w:szCs w:val="24"/>
        </w:rPr>
        <w:t>T</w:t>
      </w:r>
      <w:r w:rsidR="002D1CB7" w:rsidRPr="008C6BE5">
        <w:rPr>
          <w:rFonts w:ascii="Times New Roman" w:hAnsi="Times New Roman" w:cs="Times New Roman"/>
          <w:sz w:val="24"/>
          <w:szCs w:val="24"/>
        </w:rPr>
        <w:t>h</w:t>
      </w:r>
      <w:r w:rsidRPr="008C6BE5">
        <w:rPr>
          <w:rFonts w:ascii="Times New Roman" w:hAnsi="Times New Roman" w:cs="Times New Roman"/>
          <w:sz w:val="24"/>
          <w:szCs w:val="24"/>
        </w:rPr>
        <w:t>is research aimed</w:t>
      </w:r>
      <w:r w:rsidR="0052247F" w:rsidRPr="008C6BE5">
        <w:rPr>
          <w:rFonts w:ascii="Times New Roman" w:hAnsi="Times New Roman" w:cs="Times New Roman"/>
          <w:sz w:val="24"/>
          <w:szCs w:val="24"/>
        </w:rPr>
        <w:t>,</w:t>
      </w:r>
      <w:r w:rsidR="002D1CB7" w:rsidRPr="008C6BE5">
        <w:rPr>
          <w:rFonts w:ascii="Times New Roman" w:hAnsi="Times New Roman" w:cs="Times New Roman"/>
          <w:sz w:val="24"/>
          <w:szCs w:val="24"/>
        </w:rPr>
        <w:t xml:space="preserve"> </w:t>
      </w:r>
      <w:r w:rsidR="00784440" w:rsidRPr="008C6BE5">
        <w:rPr>
          <w:rFonts w:ascii="Times New Roman" w:hAnsi="Times New Roman" w:cs="Times New Roman"/>
          <w:sz w:val="24"/>
          <w:szCs w:val="24"/>
        </w:rPr>
        <w:t>for the first time</w:t>
      </w:r>
      <w:r w:rsidR="00194A7E" w:rsidRPr="008C6BE5">
        <w:rPr>
          <w:rFonts w:ascii="Times New Roman" w:hAnsi="Times New Roman" w:cs="Times New Roman"/>
          <w:sz w:val="24"/>
          <w:szCs w:val="24"/>
        </w:rPr>
        <w:t>,</w:t>
      </w:r>
      <w:r w:rsidR="0052247F" w:rsidRPr="008C6BE5">
        <w:rPr>
          <w:rFonts w:ascii="Times New Roman" w:hAnsi="Times New Roman" w:cs="Times New Roman"/>
          <w:sz w:val="24"/>
          <w:szCs w:val="24"/>
        </w:rPr>
        <w:t xml:space="preserve"> to</w:t>
      </w:r>
      <w:r w:rsidR="00784440" w:rsidRPr="008C6BE5">
        <w:rPr>
          <w:rFonts w:ascii="Times New Roman" w:hAnsi="Times New Roman" w:cs="Times New Roman"/>
          <w:sz w:val="24"/>
          <w:szCs w:val="24"/>
        </w:rPr>
        <w:t xml:space="preserve"> </w:t>
      </w:r>
      <w:r w:rsidR="002D1CB7" w:rsidRPr="008C6BE5">
        <w:rPr>
          <w:rFonts w:ascii="Times New Roman" w:hAnsi="Times New Roman" w:cs="Times New Roman"/>
          <w:sz w:val="24"/>
          <w:szCs w:val="24"/>
        </w:rPr>
        <w:t>determine the quality of EI</w:t>
      </w:r>
      <w:r w:rsidRPr="008C6BE5">
        <w:rPr>
          <w:rFonts w:ascii="Times New Roman" w:hAnsi="Times New Roman" w:cs="Times New Roman"/>
          <w:sz w:val="24"/>
          <w:szCs w:val="24"/>
        </w:rPr>
        <w:t>A reports</w:t>
      </w:r>
      <w:r w:rsidR="002D1CB7" w:rsidRPr="008C6BE5">
        <w:rPr>
          <w:rFonts w:ascii="Times New Roman" w:hAnsi="Times New Roman" w:cs="Times New Roman"/>
          <w:sz w:val="24"/>
          <w:szCs w:val="24"/>
        </w:rPr>
        <w:t xml:space="preserve"> for </w:t>
      </w:r>
      <w:r w:rsidR="00BB7007" w:rsidRPr="008C6BE5">
        <w:rPr>
          <w:rFonts w:ascii="Times New Roman" w:hAnsi="Times New Roman" w:cs="Times New Roman"/>
          <w:sz w:val="24"/>
          <w:szCs w:val="24"/>
        </w:rPr>
        <w:t>a selected sam</w:t>
      </w:r>
      <w:r w:rsidR="00EB403D" w:rsidRPr="008C6BE5">
        <w:rPr>
          <w:rFonts w:ascii="Times New Roman" w:hAnsi="Times New Roman" w:cs="Times New Roman"/>
          <w:sz w:val="24"/>
          <w:szCs w:val="24"/>
        </w:rPr>
        <w:t xml:space="preserve">ple of </w:t>
      </w:r>
      <w:r w:rsidR="00784440" w:rsidRPr="008C6BE5">
        <w:rPr>
          <w:rFonts w:ascii="Times New Roman" w:hAnsi="Times New Roman" w:cs="Times New Roman"/>
          <w:sz w:val="24"/>
          <w:szCs w:val="24"/>
        </w:rPr>
        <w:t>developments</w:t>
      </w:r>
      <w:r w:rsidR="002D1CB7" w:rsidRPr="008C6BE5">
        <w:rPr>
          <w:rFonts w:ascii="Times New Roman" w:hAnsi="Times New Roman" w:cs="Times New Roman"/>
          <w:sz w:val="24"/>
          <w:szCs w:val="24"/>
        </w:rPr>
        <w:t xml:space="preserve"> in South African </w:t>
      </w:r>
      <w:r w:rsidR="003244A2" w:rsidRPr="008C6BE5">
        <w:rPr>
          <w:rFonts w:ascii="Times New Roman" w:hAnsi="Times New Roman" w:cs="Times New Roman"/>
          <w:sz w:val="24"/>
          <w:szCs w:val="24"/>
        </w:rPr>
        <w:t>national parks</w:t>
      </w:r>
      <w:r w:rsidR="002D1CB7" w:rsidRPr="008C6BE5">
        <w:rPr>
          <w:rFonts w:ascii="Times New Roman" w:hAnsi="Times New Roman" w:cs="Times New Roman"/>
          <w:sz w:val="24"/>
          <w:szCs w:val="24"/>
        </w:rPr>
        <w:t>.</w:t>
      </w:r>
      <w:r w:rsidR="00784440" w:rsidRPr="008C6BE5">
        <w:rPr>
          <w:rFonts w:ascii="Times New Roman" w:hAnsi="Times New Roman" w:cs="Times New Roman"/>
          <w:sz w:val="24"/>
          <w:szCs w:val="24"/>
        </w:rPr>
        <w:t xml:space="preserve"> </w:t>
      </w:r>
      <w:r w:rsidR="007C7683" w:rsidRPr="008C6BE5">
        <w:rPr>
          <w:rFonts w:ascii="Times New Roman" w:hAnsi="Times New Roman" w:cs="Times New Roman"/>
          <w:sz w:val="24"/>
          <w:szCs w:val="24"/>
        </w:rPr>
        <w:t>A</w:t>
      </w:r>
      <w:r w:rsidR="00784440" w:rsidRPr="008C6BE5">
        <w:rPr>
          <w:rFonts w:ascii="Times New Roman" w:hAnsi="Times New Roman" w:cs="Times New Roman"/>
          <w:sz w:val="24"/>
          <w:szCs w:val="24"/>
        </w:rPr>
        <w:t xml:space="preserve">n adapted version of the well-known Lee </w:t>
      </w:r>
      <w:r w:rsidR="005E2310" w:rsidRPr="008C6BE5">
        <w:rPr>
          <w:rFonts w:ascii="Times New Roman" w:hAnsi="Times New Roman" w:cs="Times New Roman"/>
          <w:sz w:val="24"/>
          <w:szCs w:val="24"/>
        </w:rPr>
        <w:t>and</w:t>
      </w:r>
      <w:r w:rsidR="00281621" w:rsidRPr="008C6BE5">
        <w:rPr>
          <w:rFonts w:ascii="Times New Roman" w:hAnsi="Times New Roman" w:cs="Times New Roman"/>
          <w:sz w:val="24"/>
          <w:szCs w:val="24"/>
        </w:rPr>
        <w:t xml:space="preserve"> </w:t>
      </w:r>
      <w:r w:rsidR="00784440" w:rsidRPr="008C6BE5">
        <w:rPr>
          <w:rFonts w:ascii="Times New Roman" w:hAnsi="Times New Roman" w:cs="Times New Roman"/>
          <w:sz w:val="24"/>
          <w:szCs w:val="24"/>
        </w:rPr>
        <w:t>Colley EIA report quality review package</w:t>
      </w:r>
      <w:r w:rsidR="0052247F" w:rsidRPr="008C6BE5">
        <w:rPr>
          <w:rFonts w:ascii="Times New Roman" w:hAnsi="Times New Roman" w:cs="Times New Roman"/>
          <w:sz w:val="24"/>
          <w:szCs w:val="24"/>
        </w:rPr>
        <w:t xml:space="preserve"> (Sandham </w:t>
      </w:r>
      <w:r w:rsidR="0052247F" w:rsidRPr="008C6BE5">
        <w:rPr>
          <w:rFonts w:ascii="Times New Roman" w:hAnsi="Times New Roman" w:cs="Times New Roman"/>
          <w:i/>
          <w:sz w:val="24"/>
          <w:szCs w:val="24"/>
        </w:rPr>
        <w:t>et al</w:t>
      </w:r>
      <w:r w:rsidR="00D86E59" w:rsidRPr="008C6BE5">
        <w:rPr>
          <w:rFonts w:ascii="Times New Roman" w:hAnsi="Times New Roman" w:cs="Times New Roman"/>
          <w:i/>
          <w:sz w:val="24"/>
          <w:szCs w:val="24"/>
        </w:rPr>
        <w:t>.</w:t>
      </w:r>
      <w:r w:rsidR="0052247F" w:rsidRPr="008C6BE5">
        <w:rPr>
          <w:rFonts w:ascii="Times New Roman" w:hAnsi="Times New Roman" w:cs="Times New Roman"/>
          <w:sz w:val="24"/>
          <w:szCs w:val="24"/>
        </w:rPr>
        <w:t xml:space="preserve">, 2013a) </w:t>
      </w:r>
      <w:r w:rsidR="007C7683" w:rsidRPr="008C6BE5">
        <w:rPr>
          <w:rFonts w:ascii="Times New Roman" w:hAnsi="Times New Roman" w:cs="Times New Roman"/>
          <w:sz w:val="24"/>
          <w:szCs w:val="24"/>
        </w:rPr>
        <w:t xml:space="preserve">was applied </w:t>
      </w:r>
      <w:r w:rsidR="0052247F" w:rsidRPr="008C6BE5">
        <w:rPr>
          <w:rFonts w:ascii="Times New Roman" w:hAnsi="Times New Roman" w:cs="Times New Roman"/>
          <w:sz w:val="24"/>
          <w:szCs w:val="24"/>
        </w:rPr>
        <w:t>to a sample of 24 EIA</w:t>
      </w:r>
      <w:r w:rsidR="00194A7E" w:rsidRPr="008C6BE5">
        <w:rPr>
          <w:rFonts w:ascii="Times New Roman" w:hAnsi="Times New Roman" w:cs="Times New Roman"/>
          <w:sz w:val="24"/>
          <w:szCs w:val="24"/>
        </w:rPr>
        <w:t xml:space="preserve"> reports</w:t>
      </w:r>
      <w:r w:rsidR="00784440" w:rsidRPr="008C6BE5">
        <w:rPr>
          <w:rFonts w:ascii="Times New Roman" w:hAnsi="Times New Roman" w:cs="Times New Roman"/>
          <w:sz w:val="24"/>
          <w:szCs w:val="24"/>
        </w:rPr>
        <w:t xml:space="preserve">. </w:t>
      </w:r>
      <w:r w:rsidR="0052247F" w:rsidRPr="008C6BE5">
        <w:rPr>
          <w:rFonts w:ascii="Times New Roman" w:hAnsi="Times New Roman" w:cs="Times New Roman"/>
          <w:sz w:val="24"/>
          <w:szCs w:val="24"/>
        </w:rPr>
        <w:t xml:space="preserve">Overall the EIA report quality for developments in national parks </w:t>
      </w:r>
      <w:r w:rsidR="00AE0F52" w:rsidRPr="008C6BE5">
        <w:rPr>
          <w:rFonts w:ascii="Times New Roman" w:hAnsi="Times New Roman" w:cs="Times New Roman"/>
          <w:sz w:val="24"/>
          <w:szCs w:val="24"/>
        </w:rPr>
        <w:t>was high, which is encouraging</w:t>
      </w:r>
      <w:r w:rsidR="0052247F" w:rsidRPr="008C6BE5">
        <w:rPr>
          <w:rFonts w:ascii="Times New Roman" w:hAnsi="Times New Roman" w:cs="Times New Roman"/>
          <w:sz w:val="24"/>
          <w:szCs w:val="24"/>
        </w:rPr>
        <w:t>.</w:t>
      </w:r>
      <w:r w:rsidR="00AE0F52" w:rsidRPr="008C6BE5">
        <w:rPr>
          <w:rFonts w:ascii="Times New Roman" w:hAnsi="Times New Roman" w:cs="Times New Roman"/>
          <w:sz w:val="24"/>
          <w:szCs w:val="24"/>
        </w:rPr>
        <w:t xml:space="preserve"> </w:t>
      </w:r>
      <w:r w:rsidR="009619D6" w:rsidRPr="008C6BE5">
        <w:rPr>
          <w:rFonts w:ascii="Times New Roman" w:hAnsi="Times New Roman" w:cs="Times New Roman"/>
          <w:sz w:val="24"/>
          <w:szCs w:val="24"/>
        </w:rPr>
        <w:t xml:space="preserve"> However, certain weaknesses were still evident especially in relation to the consideration of waste and to a lesser extent in dealing with significance and mitigation. </w:t>
      </w:r>
      <w:r w:rsidR="00242933" w:rsidRPr="008C6BE5">
        <w:rPr>
          <w:rFonts w:ascii="Times New Roman" w:hAnsi="Times New Roman" w:cs="Times New Roman"/>
          <w:sz w:val="24"/>
          <w:szCs w:val="24"/>
        </w:rPr>
        <w:t xml:space="preserve">The </w:t>
      </w:r>
      <w:r w:rsidR="009619D6" w:rsidRPr="008C6BE5">
        <w:rPr>
          <w:rFonts w:ascii="Times New Roman" w:hAnsi="Times New Roman" w:cs="Times New Roman"/>
          <w:sz w:val="24"/>
          <w:szCs w:val="24"/>
        </w:rPr>
        <w:t xml:space="preserve">overall </w:t>
      </w:r>
      <w:r w:rsidR="00242933" w:rsidRPr="008C6BE5">
        <w:rPr>
          <w:rFonts w:ascii="Times New Roman" w:hAnsi="Times New Roman" w:cs="Times New Roman"/>
          <w:sz w:val="24"/>
          <w:szCs w:val="24"/>
        </w:rPr>
        <w:t xml:space="preserve">good quality results </w:t>
      </w:r>
      <w:r w:rsidR="00A46CC4" w:rsidRPr="008C6BE5">
        <w:rPr>
          <w:rFonts w:ascii="Times New Roman" w:hAnsi="Times New Roman" w:cs="Times New Roman"/>
          <w:sz w:val="24"/>
          <w:szCs w:val="24"/>
        </w:rPr>
        <w:t xml:space="preserve"> most likely</w:t>
      </w:r>
      <w:r w:rsidR="00242933" w:rsidRPr="008C6BE5">
        <w:rPr>
          <w:rFonts w:ascii="Times New Roman" w:hAnsi="Times New Roman" w:cs="Times New Roman"/>
          <w:sz w:val="24"/>
          <w:szCs w:val="24"/>
        </w:rPr>
        <w:t xml:space="preserve"> </w:t>
      </w:r>
      <w:r w:rsidR="00A46CC4" w:rsidRPr="008C6BE5">
        <w:rPr>
          <w:rFonts w:ascii="Times New Roman" w:hAnsi="Times New Roman" w:cs="Times New Roman"/>
          <w:sz w:val="24"/>
          <w:szCs w:val="24"/>
        </w:rPr>
        <w:t xml:space="preserve">are </w:t>
      </w:r>
      <w:r w:rsidR="00242933" w:rsidRPr="008C6BE5">
        <w:rPr>
          <w:rFonts w:ascii="Times New Roman" w:hAnsi="Times New Roman" w:cs="Times New Roman"/>
          <w:sz w:val="24"/>
          <w:szCs w:val="24"/>
        </w:rPr>
        <w:t xml:space="preserve">indicative of certain positive key underlying inputs to the EIA process such as: </w:t>
      </w:r>
      <w:r w:rsidR="00C43121" w:rsidRPr="008C6BE5">
        <w:rPr>
          <w:rFonts w:ascii="Times New Roman" w:hAnsi="Times New Roman" w:cs="Times New Roman"/>
          <w:sz w:val="24"/>
          <w:szCs w:val="24"/>
        </w:rPr>
        <w:t xml:space="preserve"> a </w:t>
      </w:r>
      <w:r w:rsidR="00242933" w:rsidRPr="008C6BE5">
        <w:rPr>
          <w:rFonts w:ascii="Times New Roman" w:hAnsi="Times New Roman" w:cs="Times New Roman"/>
          <w:sz w:val="24"/>
          <w:szCs w:val="24"/>
        </w:rPr>
        <w:t xml:space="preserve">strong oversight role by the environmental authority and </w:t>
      </w:r>
      <w:proofErr w:type="spellStart"/>
      <w:r w:rsidR="00242933" w:rsidRPr="008C6BE5">
        <w:rPr>
          <w:rFonts w:ascii="Times New Roman" w:hAnsi="Times New Roman" w:cs="Times New Roman"/>
          <w:sz w:val="24"/>
          <w:szCs w:val="24"/>
        </w:rPr>
        <w:t>SANParks</w:t>
      </w:r>
      <w:proofErr w:type="spellEnd"/>
      <w:r w:rsidR="00242933" w:rsidRPr="008C6BE5">
        <w:rPr>
          <w:rFonts w:ascii="Times New Roman" w:hAnsi="Times New Roman" w:cs="Times New Roman"/>
          <w:sz w:val="24"/>
          <w:szCs w:val="24"/>
        </w:rPr>
        <w:t>, quality of data and information, meaningful public interest and participation</w:t>
      </w:r>
      <w:r w:rsidR="00C43121" w:rsidRPr="008C6BE5">
        <w:rPr>
          <w:rFonts w:ascii="Times New Roman" w:hAnsi="Times New Roman" w:cs="Times New Roman"/>
          <w:sz w:val="24"/>
          <w:szCs w:val="24"/>
        </w:rPr>
        <w:t xml:space="preserve"> and</w:t>
      </w:r>
      <w:r w:rsidR="00242933" w:rsidRPr="008C6BE5">
        <w:rPr>
          <w:rFonts w:ascii="Times New Roman" w:hAnsi="Times New Roman" w:cs="Times New Roman"/>
          <w:sz w:val="24"/>
          <w:szCs w:val="24"/>
        </w:rPr>
        <w:t xml:space="preserve"> EIA practitioner competency</w:t>
      </w:r>
      <w:r w:rsidR="00A46CC4" w:rsidRPr="008C6BE5">
        <w:rPr>
          <w:rFonts w:ascii="Times New Roman" w:hAnsi="Times New Roman" w:cs="Times New Roman"/>
          <w:sz w:val="24"/>
          <w:szCs w:val="24"/>
        </w:rPr>
        <w:t>, but f</w:t>
      </w:r>
      <w:r w:rsidR="00281621" w:rsidRPr="008C6BE5">
        <w:rPr>
          <w:rFonts w:ascii="Times New Roman" w:hAnsi="Times New Roman" w:cs="Times New Roman"/>
          <w:sz w:val="24"/>
          <w:szCs w:val="24"/>
        </w:rPr>
        <w:t xml:space="preserve">urther research </w:t>
      </w:r>
      <w:r w:rsidR="00A46CC4" w:rsidRPr="008C6BE5">
        <w:rPr>
          <w:rFonts w:ascii="Times New Roman" w:hAnsi="Times New Roman" w:cs="Times New Roman"/>
          <w:sz w:val="24"/>
          <w:szCs w:val="24"/>
        </w:rPr>
        <w:t>is</w:t>
      </w:r>
      <w:r w:rsidR="00281621" w:rsidRPr="008C6BE5">
        <w:rPr>
          <w:rFonts w:ascii="Times New Roman" w:hAnsi="Times New Roman" w:cs="Times New Roman"/>
          <w:sz w:val="24"/>
          <w:szCs w:val="24"/>
        </w:rPr>
        <w:t xml:space="preserve"> needed to test this hypothesis.</w:t>
      </w:r>
    </w:p>
    <w:p w14:paraId="2507AC29" w14:textId="77777777" w:rsidR="00AD404C" w:rsidRPr="008C6BE5" w:rsidRDefault="00AD404C" w:rsidP="008C6BE5">
      <w:pPr>
        <w:spacing w:after="0" w:line="240" w:lineRule="auto"/>
        <w:jc w:val="both"/>
        <w:rPr>
          <w:rFonts w:ascii="Times New Roman" w:hAnsi="Times New Roman" w:cs="Times New Roman"/>
          <w:b/>
          <w:sz w:val="24"/>
          <w:szCs w:val="24"/>
        </w:rPr>
      </w:pPr>
    </w:p>
    <w:p w14:paraId="0147B6BB" w14:textId="01A04724" w:rsidR="006F10CF" w:rsidRPr="008C6BE5" w:rsidRDefault="00C43121" w:rsidP="008C6BE5">
      <w:pPr>
        <w:spacing w:after="0" w:line="240" w:lineRule="auto"/>
        <w:jc w:val="both"/>
        <w:rPr>
          <w:rFonts w:ascii="Times New Roman" w:hAnsi="Times New Roman" w:cs="Times New Roman"/>
          <w:sz w:val="24"/>
          <w:szCs w:val="24"/>
        </w:rPr>
      </w:pPr>
      <w:r w:rsidRPr="008C6BE5">
        <w:rPr>
          <w:rFonts w:ascii="Times New Roman" w:hAnsi="Times New Roman" w:cs="Times New Roman"/>
          <w:sz w:val="24"/>
          <w:szCs w:val="24"/>
        </w:rPr>
        <w:t>Nevertheless</w:t>
      </w:r>
      <w:r w:rsidR="00641CC3" w:rsidRPr="008C6BE5">
        <w:rPr>
          <w:rFonts w:ascii="Times New Roman" w:hAnsi="Times New Roman" w:cs="Times New Roman"/>
          <w:sz w:val="24"/>
          <w:szCs w:val="24"/>
        </w:rPr>
        <w:t xml:space="preserve">, despite these positive results, there are still several cautionary aspects to consider given the methodology and </w:t>
      </w:r>
      <w:r w:rsidR="007364D0" w:rsidRPr="008C6BE5">
        <w:rPr>
          <w:rFonts w:ascii="Times New Roman" w:hAnsi="Times New Roman" w:cs="Times New Roman"/>
          <w:sz w:val="24"/>
          <w:szCs w:val="24"/>
        </w:rPr>
        <w:t xml:space="preserve">the </w:t>
      </w:r>
      <w:r w:rsidR="00641CC3" w:rsidRPr="008C6BE5">
        <w:rPr>
          <w:rFonts w:ascii="Times New Roman" w:hAnsi="Times New Roman" w:cs="Times New Roman"/>
          <w:sz w:val="24"/>
          <w:szCs w:val="24"/>
        </w:rPr>
        <w:t xml:space="preserve">quality review package applied. </w:t>
      </w:r>
      <w:r w:rsidR="007364D0" w:rsidRPr="008C6BE5">
        <w:rPr>
          <w:rFonts w:ascii="Times New Roman" w:hAnsi="Times New Roman" w:cs="Times New Roman"/>
          <w:sz w:val="24"/>
          <w:szCs w:val="24"/>
        </w:rPr>
        <w:t>While t</w:t>
      </w:r>
      <w:r w:rsidR="00641CC3" w:rsidRPr="008C6BE5">
        <w:rPr>
          <w:rFonts w:ascii="Times New Roman" w:hAnsi="Times New Roman" w:cs="Times New Roman"/>
          <w:sz w:val="24"/>
          <w:szCs w:val="24"/>
        </w:rPr>
        <w:t xml:space="preserve">he use of the particular </w:t>
      </w:r>
      <w:r w:rsidR="00A21998" w:rsidRPr="008C6BE5">
        <w:rPr>
          <w:rFonts w:ascii="Times New Roman" w:hAnsi="Times New Roman" w:cs="Times New Roman"/>
          <w:sz w:val="24"/>
          <w:szCs w:val="24"/>
        </w:rPr>
        <w:t xml:space="preserve">review </w:t>
      </w:r>
      <w:r w:rsidR="00641CC3" w:rsidRPr="008C6BE5">
        <w:rPr>
          <w:rFonts w:ascii="Times New Roman" w:hAnsi="Times New Roman" w:cs="Times New Roman"/>
          <w:sz w:val="24"/>
          <w:szCs w:val="24"/>
        </w:rPr>
        <w:t>package is fully justified as it allowed for comparative analysis with previous research</w:t>
      </w:r>
      <w:r w:rsidR="007364D0" w:rsidRPr="008C6BE5">
        <w:rPr>
          <w:rFonts w:ascii="Times New Roman" w:hAnsi="Times New Roman" w:cs="Times New Roman"/>
          <w:sz w:val="24"/>
          <w:szCs w:val="24"/>
        </w:rPr>
        <w:t xml:space="preserve">, </w:t>
      </w:r>
      <w:r w:rsidR="00A21998" w:rsidRPr="008C6BE5">
        <w:rPr>
          <w:rFonts w:ascii="Times New Roman" w:hAnsi="Times New Roman" w:cs="Times New Roman"/>
          <w:sz w:val="24"/>
          <w:szCs w:val="24"/>
        </w:rPr>
        <w:t>it is also</w:t>
      </w:r>
      <w:r w:rsidR="00641CC3" w:rsidRPr="008C6BE5">
        <w:rPr>
          <w:rFonts w:ascii="Times New Roman" w:hAnsi="Times New Roman" w:cs="Times New Roman"/>
          <w:sz w:val="24"/>
          <w:szCs w:val="24"/>
        </w:rPr>
        <w:t xml:space="preserve"> limited in terms of its</w:t>
      </w:r>
      <w:r w:rsidR="002B5C32" w:rsidRPr="008C6BE5">
        <w:rPr>
          <w:rFonts w:ascii="Times New Roman" w:hAnsi="Times New Roman" w:cs="Times New Roman"/>
          <w:sz w:val="24"/>
          <w:szCs w:val="24"/>
        </w:rPr>
        <w:t xml:space="preserve"> lack of a</w:t>
      </w:r>
      <w:r w:rsidR="00641CC3" w:rsidRPr="008C6BE5">
        <w:rPr>
          <w:rFonts w:ascii="Times New Roman" w:hAnsi="Times New Roman" w:cs="Times New Roman"/>
          <w:sz w:val="24"/>
          <w:szCs w:val="24"/>
        </w:rPr>
        <w:t xml:space="preserve"> </w:t>
      </w:r>
      <w:r w:rsidR="00281621" w:rsidRPr="008C6BE5">
        <w:rPr>
          <w:rFonts w:ascii="Times New Roman" w:hAnsi="Times New Roman" w:cs="Times New Roman"/>
          <w:sz w:val="24"/>
          <w:szCs w:val="24"/>
        </w:rPr>
        <w:t>sector-</w:t>
      </w:r>
      <w:r w:rsidR="00641CC3" w:rsidRPr="008C6BE5">
        <w:rPr>
          <w:rFonts w:ascii="Times New Roman" w:hAnsi="Times New Roman" w:cs="Times New Roman"/>
          <w:sz w:val="24"/>
          <w:szCs w:val="24"/>
        </w:rPr>
        <w:t xml:space="preserve">specific </w:t>
      </w:r>
      <w:r w:rsidR="006F10CF" w:rsidRPr="008C6BE5">
        <w:rPr>
          <w:rFonts w:ascii="Times New Roman" w:hAnsi="Times New Roman" w:cs="Times New Roman"/>
          <w:sz w:val="24"/>
          <w:szCs w:val="24"/>
        </w:rPr>
        <w:t>focus</w:t>
      </w:r>
      <w:r w:rsidR="00641CC3" w:rsidRPr="008C6BE5">
        <w:rPr>
          <w:rFonts w:ascii="Times New Roman" w:hAnsi="Times New Roman" w:cs="Times New Roman"/>
          <w:sz w:val="24"/>
          <w:szCs w:val="24"/>
        </w:rPr>
        <w:t xml:space="preserve">. A </w:t>
      </w:r>
      <w:r w:rsidR="002B5C32" w:rsidRPr="008C6BE5">
        <w:rPr>
          <w:rFonts w:ascii="Times New Roman" w:hAnsi="Times New Roman" w:cs="Times New Roman"/>
          <w:sz w:val="24"/>
          <w:szCs w:val="24"/>
        </w:rPr>
        <w:t xml:space="preserve">protected area </w:t>
      </w:r>
      <w:r w:rsidR="00281621" w:rsidRPr="008C6BE5">
        <w:rPr>
          <w:rFonts w:ascii="Times New Roman" w:hAnsi="Times New Roman" w:cs="Times New Roman"/>
          <w:sz w:val="24"/>
          <w:szCs w:val="24"/>
        </w:rPr>
        <w:t>sector-</w:t>
      </w:r>
      <w:r w:rsidR="00641CC3" w:rsidRPr="008C6BE5">
        <w:rPr>
          <w:rFonts w:ascii="Times New Roman" w:hAnsi="Times New Roman" w:cs="Times New Roman"/>
          <w:sz w:val="24"/>
          <w:szCs w:val="24"/>
        </w:rPr>
        <w:t xml:space="preserve">specific quality review package would </w:t>
      </w:r>
      <w:r w:rsidR="002B5C32" w:rsidRPr="008C6BE5">
        <w:rPr>
          <w:rFonts w:ascii="Times New Roman" w:hAnsi="Times New Roman" w:cs="Times New Roman"/>
          <w:sz w:val="24"/>
          <w:szCs w:val="24"/>
        </w:rPr>
        <w:t xml:space="preserve">potentially </w:t>
      </w:r>
      <w:r w:rsidR="00641CC3" w:rsidRPr="008C6BE5">
        <w:rPr>
          <w:rFonts w:ascii="Times New Roman" w:hAnsi="Times New Roman" w:cs="Times New Roman"/>
          <w:sz w:val="24"/>
          <w:szCs w:val="24"/>
        </w:rPr>
        <w:t>include certain important aspects not addressed by this research</w:t>
      </w:r>
      <w:r w:rsidR="002B5C32" w:rsidRPr="008C6BE5">
        <w:rPr>
          <w:rFonts w:ascii="Times New Roman" w:hAnsi="Times New Roman" w:cs="Times New Roman"/>
          <w:sz w:val="24"/>
          <w:szCs w:val="24"/>
        </w:rPr>
        <w:t>. For example,</w:t>
      </w:r>
      <w:r w:rsidR="002A33DA" w:rsidRPr="008C6BE5">
        <w:rPr>
          <w:rFonts w:ascii="Times New Roman" w:hAnsi="Times New Roman" w:cs="Times New Roman"/>
          <w:sz w:val="24"/>
          <w:szCs w:val="24"/>
        </w:rPr>
        <w:t xml:space="preserve"> </w:t>
      </w:r>
      <w:r w:rsidR="00BD774C" w:rsidRPr="008C6BE5">
        <w:rPr>
          <w:rFonts w:ascii="Times New Roman" w:hAnsi="Times New Roman" w:cs="Times New Roman"/>
          <w:sz w:val="24"/>
          <w:szCs w:val="24"/>
        </w:rPr>
        <w:t>consideration of context in the review package applied is limited to one sub-</w:t>
      </w:r>
      <w:r w:rsidR="00B3037D" w:rsidRPr="008C6BE5">
        <w:rPr>
          <w:rFonts w:ascii="Times New Roman" w:hAnsi="Times New Roman" w:cs="Times New Roman"/>
          <w:sz w:val="24"/>
          <w:szCs w:val="24"/>
        </w:rPr>
        <w:t>category</w:t>
      </w:r>
      <w:r w:rsidR="00BD774C" w:rsidRPr="008C6BE5">
        <w:rPr>
          <w:rFonts w:ascii="Times New Roman" w:hAnsi="Times New Roman" w:cs="Times New Roman"/>
          <w:sz w:val="24"/>
          <w:szCs w:val="24"/>
        </w:rPr>
        <w:t xml:space="preserve"> (1.5.3) specifically focused on alignment with </w:t>
      </w:r>
      <w:r w:rsidR="00D74C65" w:rsidRPr="008C6BE5">
        <w:rPr>
          <w:rFonts w:ascii="Times New Roman" w:hAnsi="Times New Roman" w:cs="Times New Roman"/>
          <w:sz w:val="24"/>
          <w:szCs w:val="24"/>
        </w:rPr>
        <w:t xml:space="preserve">local </w:t>
      </w:r>
      <w:r w:rsidR="00BD774C" w:rsidRPr="008C6BE5">
        <w:rPr>
          <w:rFonts w:ascii="Times New Roman" w:hAnsi="Times New Roman" w:cs="Times New Roman"/>
          <w:sz w:val="24"/>
          <w:szCs w:val="24"/>
        </w:rPr>
        <w:t>land-use plans</w:t>
      </w:r>
      <w:r w:rsidR="00D74C65" w:rsidRPr="008C6BE5">
        <w:rPr>
          <w:rFonts w:ascii="Times New Roman" w:hAnsi="Times New Roman" w:cs="Times New Roman"/>
          <w:sz w:val="24"/>
          <w:szCs w:val="24"/>
        </w:rPr>
        <w:t xml:space="preserve"> and policies</w:t>
      </w:r>
      <w:r w:rsidR="000436C3" w:rsidRPr="008C6BE5">
        <w:rPr>
          <w:rFonts w:ascii="Times New Roman" w:hAnsi="Times New Roman" w:cs="Times New Roman"/>
          <w:sz w:val="24"/>
          <w:szCs w:val="24"/>
        </w:rPr>
        <w:t>, which does not</w:t>
      </w:r>
      <w:r w:rsidR="00D74C65" w:rsidRPr="008C6BE5">
        <w:rPr>
          <w:rFonts w:ascii="Times New Roman" w:hAnsi="Times New Roman" w:cs="Times New Roman"/>
          <w:sz w:val="24"/>
          <w:szCs w:val="24"/>
        </w:rPr>
        <w:t xml:space="preserve"> explicitly</w:t>
      </w:r>
      <w:r w:rsidR="000436C3" w:rsidRPr="008C6BE5">
        <w:rPr>
          <w:rFonts w:ascii="Times New Roman" w:hAnsi="Times New Roman" w:cs="Times New Roman"/>
          <w:sz w:val="24"/>
          <w:szCs w:val="24"/>
        </w:rPr>
        <w:t xml:space="preserve"> reflect the strategic conservation context or other strategic objectives relevant to tourism in protected areas, such as alignment with responsible tourism practices</w:t>
      </w:r>
      <w:r w:rsidR="004202B2" w:rsidRPr="008C6BE5">
        <w:rPr>
          <w:rFonts w:ascii="Times New Roman" w:hAnsi="Times New Roman" w:cs="Times New Roman"/>
          <w:sz w:val="24"/>
          <w:szCs w:val="24"/>
        </w:rPr>
        <w:t xml:space="preserve"> (Pope </w:t>
      </w:r>
      <w:r w:rsidR="004202B2" w:rsidRPr="008C6BE5">
        <w:rPr>
          <w:rFonts w:ascii="Times New Roman" w:hAnsi="Times New Roman" w:cs="Times New Roman"/>
          <w:i/>
          <w:sz w:val="24"/>
          <w:szCs w:val="24"/>
        </w:rPr>
        <w:t>et al</w:t>
      </w:r>
      <w:r w:rsidR="004202B2" w:rsidRPr="008C6BE5">
        <w:rPr>
          <w:rFonts w:ascii="Times New Roman" w:hAnsi="Times New Roman" w:cs="Times New Roman"/>
          <w:sz w:val="24"/>
          <w:szCs w:val="24"/>
        </w:rPr>
        <w:t>, 2019)</w:t>
      </w:r>
      <w:r w:rsidR="00BD774C" w:rsidRPr="008C6BE5">
        <w:rPr>
          <w:rFonts w:ascii="Times New Roman" w:hAnsi="Times New Roman" w:cs="Times New Roman"/>
          <w:sz w:val="24"/>
          <w:szCs w:val="24"/>
        </w:rPr>
        <w:t xml:space="preserve">. </w:t>
      </w:r>
      <w:r w:rsidR="002A33DA" w:rsidRPr="008C6BE5">
        <w:rPr>
          <w:rFonts w:ascii="Times New Roman" w:hAnsi="Times New Roman" w:cs="Times New Roman"/>
          <w:sz w:val="24"/>
          <w:szCs w:val="24"/>
        </w:rPr>
        <w:t xml:space="preserve">The strategic context for national parks is critical to set </w:t>
      </w:r>
      <w:r w:rsidR="00DE262E" w:rsidRPr="008C6BE5">
        <w:rPr>
          <w:rFonts w:ascii="Times New Roman" w:hAnsi="Times New Roman" w:cs="Times New Roman"/>
          <w:sz w:val="24"/>
          <w:szCs w:val="24"/>
        </w:rPr>
        <w:t xml:space="preserve">cumulative </w:t>
      </w:r>
      <w:r w:rsidR="002A33DA" w:rsidRPr="008C6BE5">
        <w:rPr>
          <w:rFonts w:ascii="Times New Roman" w:hAnsi="Times New Roman" w:cs="Times New Roman"/>
          <w:sz w:val="24"/>
          <w:szCs w:val="24"/>
        </w:rPr>
        <w:t>limits and thresholds for consideration of significance in relation to</w:t>
      </w:r>
      <w:r w:rsidR="00281621" w:rsidRPr="008C6BE5">
        <w:rPr>
          <w:rFonts w:ascii="Times New Roman" w:hAnsi="Times New Roman" w:cs="Times New Roman"/>
          <w:sz w:val="24"/>
          <w:szCs w:val="24"/>
        </w:rPr>
        <w:t>,</w:t>
      </w:r>
      <w:r w:rsidR="002A33DA" w:rsidRPr="008C6BE5">
        <w:rPr>
          <w:rFonts w:ascii="Times New Roman" w:hAnsi="Times New Roman" w:cs="Times New Roman"/>
          <w:sz w:val="24"/>
          <w:szCs w:val="24"/>
        </w:rPr>
        <w:t xml:space="preserve"> for example</w:t>
      </w:r>
      <w:r w:rsidR="00281621" w:rsidRPr="008C6BE5">
        <w:rPr>
          <w:rFonts w:ascii="Times New Roman" w:hAnsi="Times New Roman" w:cs="Times New Roman"/>
          <w:sz w:val="24"/>
          <w:szCs w:val="24"/>
        </w:rPr>
        <w:t>,</w:t>
      </w:r>
      <w:r w:rsidR="002A33DA" w:rsidRPr="008C6BE5">
        <w:rPr>
          <w:rFonts w:ascii="Times New Roman" w:hAnsi="Times New Roman" w:cs="Times New Roman"/>
          <w:sz w:val="24"/>
          <w:szCs w:val="24"/>
        </w:rPr>
        <w:t xml:space="preserve"> expanding the number o</w:t>
      </w:r>
      <w:r w:rsidR="00FD0D36" w:rsidRPr="008C6BE5">
        <w:rPr>
          <w:rFonts w:ascii="Times New Roman" w:hAnsi="Times New Roman" w:cs="Times New Roman"/>
          <w:sz w:val="24"/>
          <w:szCs w:val="24"/>
        </w:rPr>
        <w:t>f beds, day visitors, vehicles and services infrastructure</w:t>
      </w:r>
      <w:r w:rsidR="002A33DA" w:rsidRPr="008C6BE5">
        <w:rPr>
          <w:rFonts w:ascii="Times New Roman" w:hAnsi="Times New Roman" w:cs="Times New Roman"/>
          <w:sz w:val="24"/>
          <w:szCs w:val="24"/>
        </w:rPr>
        <w:t xml:space="preserve">. </w:t>
      </w:r>
      <w:r w:rsidR="006F10CF" w:rsidRPr="008C6BE5">
        <w:rPr>
          <w:rFonts w:ascii="Times New Roman" w:hAnsi="Times New Roman" w:cs="Times New Roman"/>
          <w:sz w:val="24"/>
          <w:szCs w:val="24"/>
        </w:rPr>
        <w:t xml:space="preserve">An </w:t>
      </w:r>
      <w:r w:rsidR="007C7683" w:rsidRPr="008C6BE5">
        <w:rPr>
          <w:rFonts w:ascii="Times New Roman" w:hAnsi="Times New Roman" w:cs="Times New Roman"/>
          <w:sz w:val="24"/>
          <w:szCs w:val="24"/>
        </w:rPr>
        <w:t xml:space="preserve">emphasis on the strategic context </w:t>
      </w:r>
      <w:r w:rsidR="006F10CF" w:rsidRPr="008C6BE5">
        <w:rPr>
          <w:rFonts w:ascii="Times New Roman" w:hAnsi="Times New Roman" w:cs="Times New Roman"/>
          <w:sz w:val="24"/>
          <w:szCs w:val="24"/>
        </w:rPr>
        <w:t>would also allow</w:t>
      </w:r>
      <w:r w:rsidR="002B5C32" w:rsidRPr="008C6BE5">
        <w:rPr>
          <w:rFonts w:ascii="Times New Roman" w:hAnsi="Times New Roman" w:cs="Times New Roman"/>
          <w:sz w:val="24"/>
          <w:szCs w:val="24"/>
        </w:rPr>
        <w:t xml:space="preserve"> </w:t>
      </w:r>
      <w:r w:rsidR="006F10CF" w:rsidRPr="008C6BE5">
        <w:rPr>
          <w:rFonts w:ascii="Times New Roman" w:hAnsi="Times New Roman" w:cs="Times New Roman"/>
          <w:sz w:val="24"/>
          <w:szCs w:val="24"/>
        </w:rPr>
        <w:t>consideration of</w:t>
      </w:r>
      <w:r w:rsidR="002B5C32" w:rsidRPr="008C6BE5">
        <w:rPr>
          <w:rFonts w:ascii="Times New Roman" w:hAnsi="Times New Roman" w:cs="Times New Roman"/>
          <w:sz w:val="24"/>
          <w:szCs w:val="24"/>
        </w:rPr>
        <w:t xml:space="preserve"> </w:t>
      </w:r>
      <w:r w:rsidR="00DE262E" w:rsidRPr="008C6BE5">
        <w:rPr>
          <w:rFonts w:ascii="Times New Roman" w:hAnsi="Times New Roman" w:cs="Times New Roman"/>
          <w:sz w:val="24"/>
          <w:szCs w:val="24"/>
        </w:rPr>
        <w:t xml:space="preserve">cumulative impacts and </w:t>
      </w:r>
      <w:r w:rsidR="002B5C32" w:rsidRPr="008C6BE5">
        <w:rPr>
          <w:rFonts w:ascii="Times New Roman" w:hAnsi="Times New Roman" w:cs="Times New Roman"/>
          <w:sz w:val="24"/>
          <w:szCs w:val="24"/>
        </w:rPr>
        <w:t>the extent to which aspects such as climate and land use change have been considered</w:t>
      </w:r>
      <w:r w:rsidR="006F10CF" w:rsidRPr="008C6BE5">
        <w:rPr>
          <w:rFonts w:ascii="Times New Roman" w:hAnsi="Times New Roman" w:cs="Times New Roman"/>
          <w:sz w:val="24"/>
          <w:szCs w:val="24"/>
        </w:rPr>
        <w:t xml:space="preserve"> in EIA</w:t>
      </w:r>
      <w:r w:rsidR="002B5C32" w:rsidRPr="008C6BE5">
        <w:rPr>
          <w:rFonts w:ascii="Times New Roman" w:hAnsi="Times New Roman" w:cs="Times New Roman"/>
          <w:sz w:val="24"/>
          <w:szCs w:val="24"/>
        </w:rPr>
        <w:t xml:space="preserve">. </w:t>
      </w:r>
      <w:r w:rsidR="000436C3" w:rsidRPr="008C6BE5">
        <w:rPr>
          <w:rFonts w:ascii="Times New Roman" w:hAnsi="Times New Roman" w:cs="Times New Roman"/>
          <w:sz w:val="24"/>
          <w:szCs w:val="24"/>
        </w:rPr>
        <w:t xml:space="preserve">It is therefore recommended that a protected area-specific review package should include </w:t>
      </w:r>
      <w:r w:rsidR="00C929BE" w:rsidRPr="008C6BE5">
        <w:rPr>
          <w:rFonts w:ascii="Times New Roman" w:hAnsi="Times New Roman" w:cs="Times New Roman"/>
          <w:sz w:val="24"/>
          <w:szCs w:val="24"/>
        </w:rPr>
        <w:t>additional sub-categories reflecting other important components of the strategic context for development in protected areas.</w:t>
      </w:r>
    </w:p>
    <w:p w14:paraId="403D9200" w14:textId="77777777" w:rsidR="006F10CF" w:rsidRPr="008C6BE5" w:rsidRDefault="006F10CF" w:rsidP="008C6BE5">
      <w:pPr>
        <w:spacing w:after="0" w:line="240" w:lineRule="auto"/>
        <w:jc w:val="both"/>
        <w:rPr>
          <w:rFonts w:ascii="Times New Roman" w:hAnsi="Times New Roman" w:cs="Times New Roman"/>
          <w:sz w:val="24"/>
          <w:szCs w:val="24"/>
        </w:rPr>
      </w:pPr>
    </w:p>
    <w:p w14:paraId="32645A24" w14:textId="5A934C5F" w:rsidR="00641CC3" w:rsidRPr="008C6BE5" w:rsidRDefault="002B5C32" w:rsidP="008C6BE5">
      <w:pPr>
        <w:spacing w:after="0" w:line="240" w:lineRule="auto"/>
        <w:jc w:val="both"/>
        <w:rPr>
          <w:rFonts w:ascii="Times New Roman" w:hAnsi="Times New Roman" w:cs="Times New Roman"/>
          <w:sz w:val="24"/>
          <w:szCs w:val="24"/>
        </w:rPr>
      </w:pPr>
      <w:r w:rsidRPr="008C6BE5">
        <w:rPr>
          <w:rFonts w:ascii="Times New Roman" w:hAnsi="Times New Roman" w:cs="Times New Roman"/>
          <w:sz w:val="24"/>
          <w:szCs w:val="24"/>
        </w:rPr>
        <w:t>I</w:t>
      </w:r>
      <w:r w:rsidR="002A33DA" w:rsidRPr="008C6BE5">
        <w:rPr>
          <w:rFonts w:ascii="Times New Roman" w:hAnsi="Times New Roman" w:cs="Times New Roman"/>
          <w:sz w:val="24"/>
          <w:szCs w:val="24"/>
        </w:rPr>
        <w:t xml:space="preserve">n view of the weak performance around waste, </w:t>
      </w:r>
      <w:r w:rsidR="00281621" w:rsidRPr="008C6BE5">
        <w:rPr>
          <w:rFonts w:ascii="Times New Roman" w:hAnsi="Times New Roman" w:cs="Times New Roman"/>
          <w:sz w:val="24"/>
          <w:szCs w:val="24"/>
        </w:rPr>
        <w:t xml:space="preserve">whilst </w:t>
      </w:r>
      <w:r w:rsidR="002A33DA" w:rsidRPr="008C6BE5">
        <w:rPr>
          <w:rFonts w:ascii="Times New Roman" w:hAnsi="Times New Roman" w:cs="Times New Roman"/>
          <w:sz w:val="24"/>
          <w:szCs w:val="24"/>
        </w:rPr>
        <w:t xml:space="preserve">a revised package might include waste as a </w:t>
      </w:r>
      <w:r w:rsidRPr="008C6BE5">
        <w:rPr>
          <w:rFonts w:ascii="Times New Roman" w:hAnsi="Times New Roman" w:cs="Times New Roman"/>
          <w:sz w:val="24"/>
          <w:szCs w:val="24"/>
        </w:rPr>
        <w:t>separate review area</w:t>
      </w:r>
      <w:r w:rsidR="00281621" w:rsidRPr="008C6BE5">
        <w:rPr>
          <w:rFonts w:ascii="Times New Roman" w:hAnsi="Times New Roman" w:cs="Times New Roman"/>
          <w:sz w:val="24"/>
          <w:szCs w:val="24"/>
        </w:rPr>
        <w:t>, the results suggest a pressing need for capacity development i</w:t>
      </w:r>
      <w:r w:rsidR="00A04701" w:rsidRPr="008C6BE5">
        <w:rPr>
          <w:rFonts w:ascii="Times New Roman" w:hAnsi="Times New Roman" w:cs="Times New Roman"/>
          <w:sz w:val="24"/>
          <w:szCs w:val="24"/>
        </w:rPr>
        <w:t>n terms of waste management in national p</w:t>
      </w:r>
      <w:r w:rsidR="00281621" w:rsidRPr="008C6BE5">
        <w:rPr>
          <w:rFonts w:ascii="Times New Roman" w:hAnsi="Times New Roman" w:cs="Times New Roman"/>
          <w:sz w:val="24"/>
          <w:szCs w:val="24"/>
        </w:rPr>
        <w:t>arks</w:t>
      </w:r>
      <w:r w:rsidRPr="008C6BE5">
        <w:rPr>
          <w:rFonts w:ascii="Times New Roman" w:hAnsi="Times New Roman" w:cs="Times New Roman"/>
          <w:sz w:val="24"/>
          <w:szCs w:val="24"/>
        </w:rPr>
        <w:t xml:space="preserve">. </w:t>
      </w:r>
      <w:r w:rsidR="00281621" w:rsidRPr="008C6BE5">
        <w:rPr>
          <w:rFonts w:ascii="Times New Roman" w:hAnsi="Times New Roman" w:cs="Times New Roman"/>
          <w:sz w:val="24"/>
          <w:szCs w:val="24"/>
        </w:rPr>
        <w:t xml:space="preserve">This assumes that </w:t>
      </w:r>
      <w:r w:rsidR="00A46CC4" w:rsidRPr="008C6BE5">
        <w:rPr>
          <w:rFonts w:ascii="Times New Roman" w:hAnsi="Times New Roman" w:cs="Times New Roman"/>
          <w:sz w:val="24"/>
          <w:szCs w:val="24"/>
        </w:rPr>
        <w:t xml:space="preserve">quality grades </w:t>
      </w:r>
      <w:r w:rsidR="00281621" w:rsidRPr="008C6BE5">
        <w:rPr>
          <w:rFonts w:ascii="Times New Roman" w:hAnsi="Times New Roman" w:cs="Times New Roman"/>
          <w:sz w:val="24"/>
          <w:szCs w:val="24"/>
        </w:rPr>
        <w:t>are poor because of a lack of understanding of how best to manage waste, rather than any other explanation</w:t>
      </w:r>
      <w:r w:rsidR="00583F10" w:rsidRPr="008C6BE5">
        <w:rPr>
          <w:rFonts w:ascii="Times New Roman" w:hAnsi="Times New Roman" w:cs="Times New Roman"/>
          <w:sz w:val="24"/>
          <w:szCs w:val="24"/>
        </w:rPr>
        <w:t>, although this assumption is untested</w:t>
      </w:r>
      <w:r w:rsidR="00281621" w:rsidRPr="008C6BE5">
        <w:rPr>
          <w:rFonts w:ascii="Times New Roman" w:hAnsi="Times New Roman" w:cs="Times New Roman"/>
          <w:sz w:val="24"/>
          <w:szCs w:val="24"/>
        </w:rPr>
        <w:t xml:space="preserve">. </w:t>
      </w:r>
      <w:r w:rsidRPr="008C6BE5">
        <w:rPr>
          <w:rFonts w:ascii="Times New Roman" w:hAnsi="Times New Roman" w:cs="Times New Roman"/>
          <w:sz w:val="24"/>
          <w:szCs w:val="24"/>
        </w:rPr>
        <w:t xml:space="preserve">In </w:t>
      </w:r>
      <w:r w:rsidR="0097309C" w:rsidRPr="008C6BE5">
        <w:rPr>
          <w:rFonts w:ascii="Times New Roman" w:hAnsi="Times New Roman" w:cs="Times New Roman"/>
          <w:sz w:val="24"/>
          <w:szCs w:val="24"/>
        </w:rPr>
        <w:t>South Africa</w:t>
      </w:r>
      <w:r w:rsidR="00583F10" w:rsidRPr="008C6BE5">
        <w:rPr>
          <w:rFonts w:ascii="Times New Roman" w:hAnsi="Times New Roman" w:cs="Times New Roman"/>
          <w:sz w:val="24"/>
          <w:szCs w:val="24"/>
        </w:rPr>
        <w:t>,</w:t>
      </w:r>
      <w:r w:rsidRPr="008C6BE5">
        <w:rPr>
          <w:rFonts w:ascii="Times New Roman" w:hAnsi="Times New Roman" w:cs="Times New Roman"/>
          <w:sz w:val="24"/>
          <w:szCs w:val="24"/>
        </w:rPr>
        <w:t xml:space="preserve"> </w:t>
      </w:r>
      <w:r w:rsidR="0097309C" w:rsidRPr="008C6BE5">
        <w:rPr>
          <w:rFonts w:ascii="Times New Roman" w:hAnsi="Times New Roman" w:cs="Times New Roman"/>
          <w:sz w:val="24"/>
          <w:szCs w:val="24"/>
        </w:rPr>
        <w:t>which is a water</w:t>
      </w:r>
      <w:r w:rsidR="00A21998" w:rsidRPr="008C6BE5">
        <w:rPr>
          <w:rFonts w:ascii="Times New Roman" w:hAnsi="Times New Roman" w:cs="Times New Roman"/>
          <w:sz w:val="24"/>
          <w:szCs w:val="24"/>
        </w:rPr>
        <w:t>-</w:t>
      </w:r>
      <w:r w:rsidR="0097309C" w:rsidRPr="008C6BE5">
        <w:rPr>
          <w:rFonts w:ascii="Times New Roman" w:hAnsi="Times New Roman" w:cs="Times New Roman"/>
          <w:sz w:val="24"/>
          <w:szCs w:val="24"/>
        </w:rPr>
        <w:t>stressed country</w:t>
      </w:r>
      <w:r w:rsidRPr="008C6BE5">
        <w:rPr>
          <w:rFonts w:ascii="Times New Roman" w:hAnsi="Times New Roman" w:cs="Times New Roman"/>
          <w:sz w:val="24"/>
          <w:szCs w:val="24"/>
        </w:rPr>
        <w:t xml:space="preserve">, more emphasis might also be required specifically in relation to water use impacts and mitigation. </w:t>
      </w:r>
      <w:r w:rsidR="00D74C65" w:rsidRPr="008C6BE5">
        <w:rPr>
          <w:rFonts w:ascii="Times New Roman" w:hAnsi="Times New Roman" w:cs="Times New Roman"/>
          <w:sz w:val="24"/>
          <w:szCs w:val="24"/>
        </w:rPr>
        <w:t xml:space="preserve"> Ideally, the sector specific </w:t>
      </w:r>
      <w:r w:rsidR="00A46CC4" w:rsidRPr="008C6BE5">
        <w:rPr>
          <w:rFonts w:ascii="Times New Roman" w:hAnsi="Times New Roman" w:cs="Times New Roman"/>
          <w:sz w:val="24"/>
          <w:szCs w:val="24"/>
        </w:rPr>
        <w:t xml:space="preserve">quality review </w:t>
      </w:r>
      <w:r w:rsidR="00D74C65" w:rsidRPr="008C6BE5">
        <w:rPr>
          <w:rFonts w:ascii="Times New Roman" w:hAnsi="Times New Roman" w:cs="Times New Roman"/>
          <w:sz w:val="24"/>
          <w:szCs w:val="24"/>
        </w:rPr>
        <w:t>package should be designed to still allow for comparison to other report quality research findings.</w:t>
      </w:r>
      <w:r w:rsidR="00CB1598" w:rsidRPr="008C6BE5">
        <w:rPr>
          <w:rFonts w:ascii="Times New Roman" w:hAnsi="Times New Roman" w:cs="Times New Roman"/>
          <w:sz w:val="24"/>
          <w:szCs w:val="24"/>
        </w:rPr>
        <w:t xml:space="preserve"> </w:t>
      </w:r>
    </w:p>
    <w:p w14:paraId="4EE2E83A" w14:textId="77777777" w:rsidR="002B5C32" w:rsidRPr="008C6BE5" w:rsidRDefault="002B5C32" w:rsidP="008C6BE5">
      <w:pPr>
        <w:spacing w:after="0" w:line="240" w:lineRule="auto"/>
        <w:jc w:val="both"/>
        <w:rPr>
          <w:rFonts w:ascii="Times New Roman" w:hAnsi="Times New Roman" w:cs="Times New Roman"/>
          <w:sz w:val="24"/>
          <w:szCs w:val="24"/>
        </w:rPr>
      </w:pPr>
    </w:p>
    <w:p w14:paraId="71F3C80B" w14:textId="1A81D90B" w:rsidR="005F7A8C" w:rsidRDefault="00877D20" w:rsidP="008C6BE5">
      <w:pPr>
        <w:spacing w:after="0" w:line="240" w:lineRule="auto"/>
        <w:jc w:val="both"/>
        <w:rPr>
          <w:rFonts w:ascii="Times New Roman" w:hAnsi="Times New Roman" w:cs="Times New Roman"/>
          <w:sz w:val="24"/>
          <w:szCs w:val="24"/>
        </w:rPr>
      </w:pPr>
      <w:r w:rsidRPr="008C6BE5">
        <w:rPr>
          <w:rFonts w:ascii="Times New Roman" w:hAnsi="Times New Roman" w:cs="Times New Roman"/>
          <w:sz w:val="24"/>
          <w:szCs w:val="24"/>
        </w:rPr>
        <w:t xml:space="preserve">Ultimately, good EIA report quality could </w:t>
      </w:r>
      <w:r w:rsidR="00BF78B1" w:rsidRPr="008C6BE5">
        <w:rPr>
          <w:rFonts w:ascii="Times New Roman" w:hAnsi="Times New Roman" w:cs="Times New Roman"/>
          <w:sz w:val="24"/>
          <w:szCs w:val="24"/>
        </w:rPr>
        <w:t xml:space="preserve">significantly </w:t>
      </w:r>
      <w:r w:rsidRPr="008C6BE5">
        <w:rPr>
          <w:rFonts w:ascii="Times New Roman" w:hAnsi="Times New Roman" w:cs="Times New Roman"/>
          <w:sz w:val="24"/>
          <w:szCs w:val="24"/>
        </w:rPr>
        <w:t xml:space="preserve">support the potential of EIA to contribute to informed decision making for developments in national parks. With the expected increase in development pressure on </w:t>
      </w:r>
      <w:r w:rsidRPr="008C6BE5">
        <w:rPr>
          <w:rFonts w:ascii="Times New Roman" w:hAnsi="Times New Roman" w:cs="Times New Roman"/>
          <w:sz w:val="24"/>
          <w:szCs w:val="24"/>
        </w:rPr>
        <w:lastRenderedPageBreak/>
        <w:t xml:space="preserve">national parks, EIA is therefore well positioned to continue to inform development decisions </w:t>
      </w:r>
      <w:r w:rsidR="007C7683" w:rsidRPr="008C6BE5">
        <w:rPr>
          <w:rFonts w:ascii="Times New Roman" w:hAnsi="Times New Roman" w:cs="Times New Roman"/>
          <w:sz w:val="24"/>
          <w:szCs w:val="24"/>
        </w:rPr>
        <w:t>in national parks towards more sustainable outcomes</w:t>
      </w:r>
      <w:r w:rsidRPr="008C6BE5">
        <w:rPr>
          <w:rFonts w:ascii="Times New Roman" w:hAnsi="Times New Roman" w:cs="Times New Roman"/>
          <w:sz w:val="24"/>
          <w:szCs w:val="24"/>
        </w:rPr>
        <w:t>.</w:t>
      </w:r>
    </w:p>
    <w:p w14:paraId="56D80719" w14:textId="77777777" w:rsidR="008C24FD" w:rsidRDefault="008C24FD" w:rsidP="008C24FD">
      <w:pPr>
        <w:rPr>
          <w:rFonts w:ascii="Times New Roman" w:hAnsi="Times New Roman" w:cs="Times New Roman"/>
          <w:sz w:val="24"/>
          <w:szCs w:val="24"/>
        </w:rPr>
      </w:pPr>
    </w:p>
    <w:p w14:paraId="4E47B29E" w14:textId="77777777" w:rsidR="008C24FD" w:rsidRDefault="008C24FD" w:rsidP="008C24FD">
      <w:pPr>
        <w:rPr>
          <w:rFonts w:ascii="Times New Roman" w:hAnsi="Times New Roman" w:cs="Times New Roman"/>
          <w:sz w:val="24"/>
          <w:szCs w:val="24"/>
        </w:rPr>
      </w:pPr>
    </w:p>
    <w:p w14:paraId="708AD49E" w14:textId="38952F63" w:rsidR="00AD404C" w:rsidRPr="008C24FD" w:rsidRDefault="00735639" w:rsidP="008C24FD">
      <w:pPr>
        <w:rPr>
          <w:rFonts w:ascii="Times New Roman" w:hAnsi="Times New Roman" w:cs="Times New Roman"/>
          <w:sz w:val="24"/>
          <w:szCs w:val="24"/>
        </w:rPr>
      </w:pPr>
      <w:r w:rsidRPr="008C24FD">
        <w:rPr>
          <w:rFonts w:ascii="Times New Roman" w:hAnsi="Times New Roman" w:cs="Times New Roman"/>
          <w:b/>
          <w:sz w:val="24"/>
          <w:szCs w:val="24"/>
        </w:rPr>
        <w:t>References</w:t>
      </w:r>
    </w:p>
    <w:p w14:paraId="190BAB4F" w14:textId="77777777" w:rsidR="00AD404C" w:rsidRPr="008C6BE5" w:rsidRDefault="00AD404C" w:rsidP="008C6BE5">
      <w:pPr>
        <w:pStyle w:val="Default"/>
        <w:jc w:val="both"/>
        <w:rPr>
          <w:rFonts w:ascii="Times New Roman" w:hAnsi="Times New Roman" w:cs="Times New Roman"/>
          <w:b/>
          <w:color w:val="auto"/>
        </w:rPr>
      </w:pPr>
    </w:p>
    <w:p w14:paraId="6FB7BD8E" w14:textId="5FE5C17C" w:rsidR="00EA2770" w:rsidRPr="008C6BE5" w:rsidRDefault="00EA2770" w:rsidP="008C6BE5">
      <w:pPr>
        <w:spacing w:after="0" w:line="240" w:lineRule="auto"/>
        <w:jc w:val="both"/>
        <w:rPr>
          <w:rFonts w:ascii="Times New Roman" w:hAnsi="Times New Roman" w:cs="Times New Roman"/>
          <w:sz w:val="24"/>
          <w:szCs w:val="24"/>
          <w:lang w:eastAsia="en-ZA"/>
        </w:rPr>
      </w:pPr>
      <w:r w:rsidRPr="008C6BE5">
        <w:rPr>
          <w:rFonts w:ascii="Times New Roman" w:eastAsia="ArialUnicodeMS" w:hAnsi="Times New Roman" w:cs="Times New Roman"/>
          <w:sz w:val="24"/>
          <w:szCs w:val="24"/>
          <w:lang w:eastAsia="en-ZA"/>
        </w:rPr>
        <w:t xml:space="preserve">Alberts, R., Retief, F., </w:t>
      </w:r>
      <w:proofErr w:type="spellStart"/>
      <w:r w:rsidRPr="008C6BE5">
        <w:rPr>
          <w:rFonts w:ascii="Times New Roman" w:eastAsia="ArialUnicodeMS" w:hAnsi="Times New Roman" w:cs="Times New Roman"/>
          <w:sz w:val="24"/>
          <w:szCs w:val="24"/>
          <w:lang w:eastAsia="en-ZA"/>
        </w:rPr>
        <w:t>Roos</w:t>
      </w:r>
      <w:proofErr w:type="spellEnd"/>
      <w:r w:rsidRPr="008C6BE5">
        <w:rPr>
          <w:rFonts w:ascii="Times New Roman" w:eastAsia="ArialUnicodeMS" w:hAnsi="Times New Roman" w:cs="Times New Roman"/>
          <w:sz w:val="24"/>
          <w:szCs w:val="24"/>
          <w:lang w:eastAsia="en-ZA"/>
        </w:rPr>
        <w:t xml:space="preserve">, C., </w:t>
      </w:r>
      <w:proofErr w:type="spellStart"/>
      <w:r w:rsidRPr="008C6BE5">
        <w:rPr>
          <w:rFonts w:ascii="Times New Roman" w:eastAsia="ArialUnicodeMS" w:hAnsi="Times New Roman" w:cs="Times New Roman"/>
          <w:sz w:val="24"/>
          <w:szCs w:val="24"/>
          <w:lang w:eastAsia="en-ZA"/>
        </w:rPr>
        <w:t>Ci</w:t>
      </w:r>
      <w:r w:rsidR="005C09AA" w:rsidRPr="008C6BE5">
        <w:rPr>
          <w:rFonts w:ascii="Times New Roman" w:eastAsia="ArialUnicodeMS" w:hAnsi="Times New Roman" w:cs="Times New Roman"/>
          <w:sz w:val="24"/>
          <w:szCs w:val="24"/>
          <w:lang w:eastAsia="en-ZA"/>
        </w:rPr>
        <w:t>lliers</w:t>
      </w:r>
      <w:proofErr w:type="spellEnd"/>
      <w:r w:rsidR="005C09AA" w:rsidRPr="008C6BE5">
        <w:rPr>
          <w:rFonts w:ascii="Times New Roman" w:eastAsia="ArialUnicodeMS" w:hAnsi="Times New Roman" w:cs="Times New Roman"/>
          <w:sz w:val="24"/>
          <w:szCs w:val="24"/>
          <w:lang w:eastAsia="en-ZA"/>
        </w:rPr>
        <w:t xml:space="preserve">, D. and M. </w:t>
      </w:r>
      <w:proofErr w:type="spellStart"/>
      <w:r w:rsidR="005C09AA" w:rsidRPr="008C6BE5">
        <w:rPr>
          <w:rFonts w:ascii="Times New Roman" w:eastAsia="ArialUnicodeMS" w:hAnsi="Times New Roman" w:cs="Times New Roman"/>
          <w:sz w:val="24"/>
          <w:szCs w:val="24"/>
          <w:lang w:eastAsia="en-ZA"/>
        </w:rPr>
        <w:t>Arakele</w:t>
      </w:r>
      <w:proofErr w:type="spellEnd"/>
      <w:r w:rsidR="005C09AA" w:rsidRPr="008C6BE5">
        <w:rPr>
          <w:rFonts w:ascii="Times New Roman" w:eastAsia="ArialUnicodeMS" w:hAnsi="Times New Roman" w:cs="Times New Roman"/>
          <w:sz w:val="24"/>
          <w:szCs w:val="24"/>
          <w:lang w:eastAsia="en-ZA"/>
        </w:rPr>
        <w:t>. (2020</w:t>
      </w:r>
      <w:r w:rsidRPr="008C6BE5">
        <w:rPr>
          <w:rFonts w:ascii="Times New Roman" w:eastAsia="ArialUnicodeMS" w:hAnsi="Times New Roman" w:cs="Times New Roman"/>
          <w:sz w:val="24"/>
          <w:szCs w:val="24"/>
          <w:lang w:eastAsia="en-ZA"/>
        </w:rPr>
        <w:t xml:space="preserve">) </w:t>
      </w:r>
      <w:r w:rsidR="00E122D4" w:rsidRPr="008C6BE5">
        <w:rPr>
          <w:rFonts w:ascii="Times New Roman" w:eastAsia="ArialUnicodeMS" w:hAnsi="Times New Roman" w:cs="Times New Roman"/>
          <w:sz w:val="24"/>
          <w:szCs w:val="24"/>
          <w:lang w:eastAsia="en-ZA"/>
        </w:rPr>
        <w:t xml:space="preserve"> </w:t>
      </w:r>
      <w:r w:rsidRPr="008C6BE5">
        <w:rPr>
          <w:rFonts w:ascii="Times New Roman" w:hAnsi="Times New Roman" w:cs="Times New Roman"/>
          <w:sz w:val="24"/>
          <w:szCs w:val="24"/>
        </w:rPr>
        <w:t>Re-thinking the fundamentals of EIA through the identification of key assumptions for evaluation</w:t>
      </w:r>
      <w:r w:rsidRPr="008C6BE5">
        <w:rPr>
          <w:rFonts w:ascii="Times New Roman" w:eastAsia="ArialUnicodeMS" w:hAnsi="Times New Roman" w:cs="Times New Roman"/>
          <w:sz w:val="24"/>
          <w:szCs w:val="24"/>
          <w:lang w:eastAsia="en-ZA"/>
        </w:rPr>
        <w:t xml:space="preserve">, </w:t>
      </w:r>
      <w:r w:rsidRPr="008C6BE5">
        <w:rPr>
          <w:rFonts w:ascii="Times New Roman" w:eastAsia="ArialUnicodeMS" w:hAnsi="Times New Roman" w:cs="Times New Roman"/>
          <w:i/>
          <w:sz w:val="24"/>
          <w:szCs w:val="24"/>
          <w:lang w:eastAsia="en-ZA"/>
        </w:rPr>
        <w:t>Impact Assessment and Project Appraisal</w:t>
      </w:r>
      <w:r w:rsidRPr="008C6BE5">
        <w:rPr>
          <w:rFonts w:ascii="Times New Roman" w:eastAsia="ArialUnicodeMS" w:hAnsi="Times New Roman" w:cs="Times New Roman"/>
          <w:sz w:val="24"/>
          <w:szCs w:val="24"/>
          <w:lang w:eastAsia="en-ZA"/>
        </w:rPr>
        <w:t xml:space="preserve">, </w:t>
      </w:r>
      <w:hyperlink r:id="rId18" w:history="1">
        <w:r w:rsidRPr="008C6BE5">
          <w:rPr>
            <w:rStyle w:val="Hyperlink"/>
            <w:rFonts w:ascii="Times New Roman" w:hAnsi="Times New Roman" w:cs="Times New Roman"/>
            <w:color w:val="auto"/>
            <w:sz w:val="24"/>
            <w:szCs w:val="24"/>
            <w:lang w:eastAsia="en-ZA"/>
          </w:rPr>
          <w:t>https://doi.org/10.1080/14615517.2019.1676069</w:t>
        </w:r>
      </w:hyperlink>
    </w:p>
    <w:p w14:paraId="76EFD1D7" w14:textId="77777777" w:rsidR="00EA2770" w:rsidRPr="008C6BE5" w:rsidRDefault="00EA2770" w:rsidP="008C6BE5">
      <w:pPr>
        <w:spacing w:after="0" w:line="240" w:lineRule="auto"/>
        <w:jc w:val="both"/>
        <w:rPr>
          <w:rFonts w:ascii="Times New Roman" w:eastAsia="Cambria" w:hAnsi="Times New Roman" w:cs="Times New Roman"/>
          <w:sz w:val="24"/>
          <w:szCs w:val="24"/>
        </w:rPr>
      </w:pPr>
    </w:p>
    <w:p w14:paraId="69521C9D" w14:textId="760B00E5" w:rsidR="00AD404C" w:rsidRPr="008C6BE5" w:rsidRDefault="00735639" w:rsidP="008C6BE5">
      <w:pPr>
        <w:spacing w:after="0" w:line="240" w:lineRule="auto"/>
        <w:jc w:val="both"/>
        <w:rPr>
          <w:rFonts w:ascii="Times New Roman" w:eastAsia="Cambria" w:hAnsi="Times New Roman" w:cs="Times New Roman"/>
          <w:sz w:val="24"/>
          <w:szCs w:val="24"/>
        </w:rPr>
      </w:pPr>
      <w:r w:rsidRPr="008C6BE5">
        <w:rPr>
          <w:rFonts w:ascii="Times New Roman" w:eastAsia="Cambria" w:hAnsi="Times New Roman" w:cs="Times New Roman"/>
          <w:sz w:val="24"/>
          <w:szCs w:val="24"/>
        </w:rPr>
        <w:t xml:space="preserve">Arrow, K.A., Bolin, B., Costanza, R., Dasgupta, P., </w:t>
      </w:r>
      <w:proofErr w:type="spellStart"/>
      <w:r w:rsidRPr="008C6BE5">
        <w:rPr>
          <w:rFonts w:ascii="Times New Roman" w:eastAsia="Cambria" w:hAnsi="Times New Roman" w:cs="Times New Roman"/>
          <w:sz w:val="24"/>
          <w:szCs w:val="24"/>
        </w:rPr>
        <w:t>Folke</w:t>
      </w:r>
      <w:proofErr w:type="spellEnd"/>
      <w:r w:rsidRPr="008C6BE5">
        <w:rPr>
          <w:rFonts w:ascii="Times New Roman" w:eastAsia="Cambria" w:hAnsi="Times New Roman" w:cs="Times New Roman"/>
          <w:sz w:val="24"/>
          <w:szCs w:val="24"/>
        </w:rPr>
        <w:t xml:space="preserve">, C., </w:t>
      </w:r>
      <w:proofErr w:type="spellStart"/>
      <w:r w:rsidRPr="008C6BE5">
        <w:rPr>
          <w:rFonts w:ascii="Times New Roman" w:eastAsia="Cambria" w:hAnsi="Times New Roman" w:cs="Times New Roman"/>
          <w:sz w:val="24"/>
          <w:szCs w:val="24"/>
        </w:rPr>
        <w:t>Holling</w:t>
      </w:r>
      <w:proofErr w:type="spellEnd"/>
      <w:r w:rsidRPr="008C6BE5">
        <w:rPr>
          <w:rFonts w:ascii="Times New Roman" w:eastAsia="Cambria" w:hAnsi="Times New Roman" w:cs="Times New Roman"/>
          <w:sz w:val="24"/>
          <w:szCs w:val="24"/>
        </w:rPr>
        <w:t xml:space="preserve">, C.S., Jansson, B.O., Levin, S., </w:t>
      </w:r>
      <w:proofErr w:type="spellStart"/>
      <w:r w:rsidRPr="008C6BE5">
        <w:rPr>
          <w:rFonts w:ascii="Times New Roman" w:eastAsia="Cambria" w:hAnsi="Times New Roman" w:cs="Times New Roman"/>
          <w:sz w:val="24"/>
          <w:szCs w:val="24"/>
        </w:rPr>
        <w:t>Mäler</w:t>
      </w:r>
      <w:proofErr w:type="spellEnd"/>
      <w:r w:rsidRPr="008C6BE5">
        <w:rPr>
          <w:rFonts w:ascii="Times New Roman" w:eastAsia="Cambria" w:hAnsi="Times New Roman" w:cs="Times New Roman"/>
          <w:sz w:val="24"/>
          <w:szCs w:val="24"/>
        </w:rPr>
        <w:t xml:space="preserve">, K.G., </w:t>
      </w:r>
      <w:proofErr w:type="spellStart"/>
      <w:r w:rsidRPr="008C6BE5">
        <w:rPr>
          <w:rFonts w:ascii="Times New Roman" w:eastAsia="Cambria" w:hAnsi="Times New Roman" w:cs="Times New Roman"/>
          <w:sz w:val="24"/>
          <w:szCs w:val="24"/>
        </w:rPr>
        <w:t>Perrings</w:t>
      </w:r>
      <w:proofErr w:type="spellEnd"/>
      <w:r w:rsidRPr="008C6BE5">
        <w:rPr>
          <w:rFonts w:ascii="Times New Roman" w:eastAsia="Cambria" w:hAnsi="Times New Roman" w:cs="Times New Roman"/>
          <w:sz w:val="24"/>
          <w:szCs w:val="24"/>
        </w:rPr>
        <w:t xml:space="preserve">, C. &amp; Pimentel, D.  </w:t>
      </w:r>
      <w:r w:rsidR="00E82AE7" w:rsidRPr="008C6BE5">
        <w:rPr>
          <w:rFonts w:ascii="Times New Roman" w:eastAsia="Cambria" w:hAnsi="Times New Roman" w:cs="Times New Roman"/>
          <w:sz w:val="24"/>
          <w:szCs w:val="24"/>
        </w:rPr>
        <w:t>(</w:t>
      </w:r>
      <w:r w:rsidRPr="008C6BE5">
        <w:rPr>
          <w:rFonts w:ascii="Times New Roman" w:eastAsia="Cambria" w:hAnsi="Times New Roman" w:cs="Times New Roman"/>
          <w:sz w:val="24"/>
          <w:szCs w:val="24"/>
        </w:rPr>
        <w:t>1995</w:t>
      </w:r>
      <w:r w:rsidR="00E82AE7" w:rsidRPr="008C6BE5">
        <w:rPr>
          <w:rFonts w:ascii="Times New Roman" w:eastAsia="Cambria" w:hAnsi="Times New Roman" w:cs="Times New Roman"/>
          <w:sz w:val="24"/>
          <w:szCs w:val="24"/>
        </w:rPr>
        <w:t>)</w:t>
      </w:r>
      <w:r w:rsidRPr="008C6BE5">
        <w:rPr>
          <w:rFonts w:ascii="Times New Roman" w:eastAsia="Cambria" w:hAnsi="Times New Roman" w:cs="Times New Roman"/>
          <w:sz w:val="24"/>
          <w:szCs w:val="24"/>
        </w:rPr>
        <w:t xml:space="preserve">  Economic growth, carrying capacity, and the environment.  </w:t>
      </w:r>
      <w:r w:rsidR="00327854" w:rsidRPr="008C6BE5">
        <w:rPr>
          <w:rFonts w:ascii="Times New Roman" w:eastAsia="Cambria" w:hAnsi="Times New Roman" w:cs="Times New Roman"/>
          <w:i/>
          <w:sz w:val="24"/>
          <w:szCs w:val="24"/>
        </w:rPr>
        <w:t xml:space="preserve">Science, </w:t>
      </w:r>
      <w:r w:rsidRPr="008C6BE5">
        <w:rPr>
          <w:rFonts w:ascii="Times New Roman" w:eastAsia="Cambria" w:hAnsi="Times New Roman" w:cs="Times New Roman"/>
          <w:sz w:val="24"/>
          <w:szCs w:val="24"/>
        </w:rPr>
        <w:t>268</w:t>
      </w:r>
      <w:r w:rsidR="00031D4F" w:rsidRPr="008C6BE5">
        <w:rPr>
          <w:rFonts w:ascii="Times New Roman" w:eastAsia="Cambria" w:hAnsi="Times New Roman" w:cs="Times New Roman"/>
          <w:sz w:val="24"/>
          <w:szCs w:val="24"/>
        </w:rPr>
        <w:t xml:space="preserve">, </w:t>
      </w:r>
      <w:r w:rsidRPr="008C6BE5">
        <w:rPr>
          <w:rFonts w:ascii="Times New Roman" w:eastAsia="Cambria" w:hAnsi="Times New Roman" w:cs="Times New Roman"/>
          <w:sz w:val="24"/>
          <w:szCs w:val="24"/>
        </w:rPr>
        <w:t>520–521.</w:t>
      </w:r>
    </w:p>
    <w:p w14:paraId="1F2E3A9E" w14:textId="53D09707" w:rsidR="002768E8" w:rsidRPr="008C6BE5" w:rsidRDefault="002768E8" w:rsidP="008C6BE5">
      <w:pPr>
        <w:spacing w:after="0" w:line="240" w:lineRule="auto"/>
        <w:jc w:val="both"/>
        <w:rPr>
          <w:rFonts w:ascii="Times New Roman" w:eastAsia="Cambria" w:hAnsi="Times New Roman" w:cs="Times New Roman"/>
          <w:sz w:val="24"/>
          <w:szCs w:val="24"/>
        </w:rPr>
      </w:pPr>
    </w:p>
    <w:p w14:paraId="043EDB76" w14:textId="5CA07AA4" w:rsidR="002768E8" w:rsidRPr="008C6BE5" w:rsidRDefault="002768E8" w:rsidP="008C6BE5">
      <w:pPr>
        <w:spacing w:after="0" w:line="240" w:lineRule="auto"/>
        <w:jc w:val="both"/>
        <w:rPr>
          <w:rFonts w:ascii="Times New Roman" w:eastAsia="Cambria" w:hAnsi="Times New Roman" w:cs="Times New Roman"/>
          <w:sz w:val="24"/>
          <w:szCs w:val="24"/>
        </w:rPr>
      </w:pPr>
      <w:r w:rsidRPr="008C6BE5">
        <w:rPr>
          <w:rFonts w:ascii="Times New Roman" w:hAnsi="Times New Roman" w:cs="Times New Roman"/>
          <w:sz w:val="24"/>
          <w:szCs w:val="24"/>
        </w:rPr>
        <w:t xml:space="preserve">Bond, A., Pope, J., Morrison-Saunders, A., and Retief, F. (2016) </w:t>
      </w:r>
      <w:r w:rsidRPr="008C6BE5">
        <w:rPr>
          <w:rFonts w:ascii="Times New Roman" w:hAnsi="Times New Roman" w:cs="Times New Roman"/>
          <w:sz w:val="24"/>
          <w:szCs w:val="24"/>
          <w:lang w:eastAsia="en-ZA"/>
        </w:rPr>
        <w:t>A game theory perspective on Environmental Assessment: what games are played and what does this tell us about decision making rationality and legitimacy?</w:t>
      </w:r>
      <w:r w:rsidRPr="008C6BE5">
        <w:rPr>
          <w:rFonts w:ascii="Times New Roman" w:hAnsi="Times New Roman" w:cs="Times New Roman"/>
          <w:sz w:val="24"/>
          <w:szCs w:val="24"/>
        </w:rPr>
        <w:t xml:space="preserve">, </w:t>
      </w:r>
      <w:r w:rsidRPr="008C6BE5">
        <w:rPr>
          <w:rFonts w:ascii="Times New Roman" w:hAnsi="Times New Roman" w:cs="Times New Roman"/>
          <w:i/>
          <w:sz w:val="24"/>
          <w:szCs w:val="24"/>
        </w:rPr>
        <w:t>Environmental</w:t>
      </w:r>
      <w:r w:rsidRPr="008C6BE5">
        <w:rPr>
          <w:rFonts w:ascii="Times New Roman" w:hAnsi="Times New Roman" w:cs="Times New Roman"/>
          <w:sz w:val="24"/>
          <w:szCs w:val="24"/>
        </w:rPr>
        <w:t xml:space="preserve"> </w:t>
      </w:r>
      <w:r w:rsidRPr="008C6BE5">
        <w:rPr>
          <w:rFonts w:ascii="Times New Roman" w:hAnsi="Times New Roman" w:cs="Times New Roman"/>
          <w:i/>
          <w:iCs/>
          <w:sz w:val="24"/>
          <w:szCs w:val="24"/>
        </w:rPr>
        <w:t>Impact Assessment Review</w:t>
      </w:r>
      <w:r w:rsidRPr="008C6BE5">
        <w:rPr>
          <w:rFonts w:ascii="Times New Roman" w:hAnsi="Times New Roman" w:cs="Times New Roman"/>
          <w:iCs/>
          <w:sz w:val="24"/>
          <w:szCs w:val="24"/>
        </w:rPr>
        <w:t>, 57, 187-194</w:t>
      </w:r>
    </w:p>
    <w:p w14:paraId="0E20A873" w14:textId="77777777" w:rsidR="0002529C" w:rsidRPr="008C6BE5" w:rsidRDefault="0002529C" w:rsidP="008C6BE5">
      <w:pPr>
        <w:spacing w:after="0" w:line="240" w:lineRule="auto"/>
        <w:jc w:val="both"/>
        <w:rPr>
          <w:rFonts w:ascii="Times New Roman" w:eastAsia="Cambria" w:hAnsi="Times New Roman" w:cs="Times New Roman"/>
          <w:sz w:val="24"/>
          <w:szCs w:val="24"/>
        </w:rPr>
      </w:pPr>
    </w:p>
    <w:p w14:paraId="15EB0F75" w14:textId="0C3C9E3F" w:rsidR="0002529C" w:rsidRPr="008C6BE5" w:rsidRDefault="0002529C" w:rsidP="008C6BE5">
      <w:pPr>
        <w:spacing w:after="0" w:line="240" w:lineRule="auto"/>
        <w:jc w:val="both"/>
        <w:rPr>
          <w:rFonts w:ascii="Times New Roman" w:eastAsia="Cambria" w:hAnsi="Times New Roman" w:cs="Times New Roman"/>
          <w:sz w:val="24"/>
          <w:szCs w:val="24"/>
        </w:rPr>
      </w:pPr>
      <w:r w:rsidRPr="008C6BE5">
        <w:rPr>
          <w:rFonts w:ascii="Times New Roman" w:hAnsi="Times New Roman" w:cs="Times New Roman"/>
          <w:sz w:val="24"/>
          <w:szCs w:val="24"/>
        </w:rPr>
        <w:t xml:space="preserve">Bond, A., Retief, F., Cave, B., </w:t>
      </w:r>
      <w:proofErr w:type="spellStart"/>
      <w:r w:rsidRPr="008C6BE5">
        <w:rPr>
          <w:rFonts w:ascii="Times New Roman" w:hAnsi="Times New Roman" w:cs="Times New Roman"/>
          <w:sz w:val="24"/>
          <w:szCs w:val="24"/>
        </w:rPr>
        <w:t>Fundingsland</w:t>
      </w:r>
      <w:proofErr w:type="spellEnd"/>
      <w:r w:rsidRPr="008C6BE5">
        <w:rPr>
          <w:rFonts w:ascii="Times New Roman" w:hAnsi="Times New Roman" w:cs="Times New Roman"/>
          <w:sz w:val="24"/>
          <w:szCs w:val="24"/>
        </w:rPr>
        <w:t xml:space="preserve">, M., </w:t>
      </w:r>
      <w:proofErr w:type="spellStart"/>
      <w:r w:rsidRPr="008C6BE5">
        <w:rPr>
          <w:rFonts w:ascii="Times New Roman" w:hAnsi="Times New Roman" w:cs="Times New Roman"/>
          <w:sz w:val="24"/>
          <w:szCs w:val="24"/>
        </w:rPr>
        <w:t>Duinker</w:t>
      </w:r>
      <w:proofErr w:type="spellEnd"/>
      <w:r w:rsidRPr="008C6BE5">
        <w:rPr>
          <w:rFonts w:ascii="Times New Roman" w:hAnsi="Times New Roman" w:cs="Times New Roman"/>
          <w:sz w:val="24"/>
          <w:szCs w:val="24"/>
        </w:rPr>
        <w:t xml:space="preserve">, P. N., </w:t>
      </w:r>
      <w:proofErr w:type="spellStart"/>
      <w:r w:rsidRPr="008C6BE5">
        <w:rPr>
          <w:rFonts w:ascii="Times New Roman" w:hAnsi="Times New Roman" w:cs="Times New Roman"/>
          <w:sz w:val="24"/>
          <w:szCs w:val="24"/>
        </w:rPr>
        <w:t>Verh</w:t>
      </w:r>
      <w:r w:rsidR="002768E8" w:rsidRPr="008C6BE5">
        <w:rPr>
          <w:rFonts w:ascii="Times New Roman" w:hAnsi="Times New Roman" w:cs="Times New Roman"/>
          <w:sz w:val="24"/>
          <w:szCs w:val="24"/>
        </w:rPr>
        <w:t>eem</w:t>
      </w:r>
      <w:proofErr w:type="spellEnd"/>
      <w:r w:rsidR="002768E8" w:rsidRPr="008C6BE5">
        <w:rPr>
          <w:rFonts w:ascii="Times New Roman" w:hAnsi="Times New Roman" w:cs="Times New Roman"/>
          <w:sz w:val="24"/>
          <w:szCs w:val="24"/>
        </w:rPr>
        <w:t xml:space="preserve"> R. and Brown, A. L. (2018) </w:t>
      </w:r>
      <w:r w:rsidRPr="008C6BE5">
        <w:rPr>
          <w:rFonts w:ascii="Times New Roman" w:hAnsi="Times New Roman" w:cs="Times New Roman"/>
          <w:sz w:val="24"/>
          <w:szCs w:val="24"/>
        </w:rPr>
        <w:t xml:space="preserve">A contribution to the conceptualisation </w:t>
      </w:r>
      <w:r w:rsidR="002768E8" w:rsidRPr="008C6BE5">
        <w:rPr>
          <w:rFonts w:ascii="Times New Roman" w:hAnsi="Times New Roman" w:cs="Times New Roman"/>
          <w:sz w:val="24"/>
          <w:szCs w:val="24"/>
        </w:rPr>
        <w:t>of quality in impact assessment</w:t>
      </w:r>
      <w:r w:rsidRPr="008C6BE5">
        <w:rPr>
          <w:rFonts w:ascii="Times New Roman" w:hAnsi="Times New Roman" w:cs="Times New Roman"/>
          <w:sz w:val="24"/>
          <w:szCs w:val="24"/>
        </w:rPr>
        <w:t xml:space="preserve">, </w:t>
      </w:r>
      <w:r w:rsidRPr="008C6BE5">
        <w:rPr>
          <w:rFonts w:ascii="Times New Roman" w:hAnsi="Times New Roman" w:cs="Times New Roman"/>
          <w:i/>
          <w:sz w:val="24"/>
          <w:szCs w:val="24"/>
        </w:rPr>
        <w:t>Environmental Impact Assessment Review</w:t>
      </w:r>
      <w:r w:rsidRPr="008C6BE5">
        <w:rPr>
          <w:rFonts w:ascii="Times New Roman" w:hAnsi="Times New Roman" w:cs="Times New Roman"/>
          <w:sz w:val="24"/>
          <w:szCs w:val="24"/>
        </w:rPr>
        <w:t>, 68, 49-58</w:t>
      </w:r>
    </w:p>
    <w:p w14:paraId="75BCC083" w14:textId="77777777" w:rsidR="00A16506" w:rsidRPr="008C6BE5" w:rsidRDefault="00A16506" w:rsidP="008C6BE5">
      <w:pPr>
        <w:spacing w:after="0" w:line="240" w:lineRule="auto"/>
        <w:jc w:val="both"/>
        <w:rPr>
          <w:rFonts w:ascii="Times New Roman" w:eastAsia="Cambria" w:hAnsi="Times New Roman" w:cs="Times New Roman"/>
          <w:sz w:val="24"/>
          <w:szCs w:val="24"/>
        </w:rPr>
      </w:pPr>
    </w:p>
    <w:p w14:paraId="65324697" w14:textId="08C859B7" w:rsidR="00A16506" w:rsidRPr="008C6BE5" w:rsidRDefault="00A16506" w:rsidP="008C6BE5">
      <w:pPr>
        <w:spacing w:after="0" w:line="240" w:lineRule="auto"/>
        <w:jc w:val="both"/>
        <w:rPr>
          <w:rFonts w:ascii="Times New Roman" w:eastAsia="Cambria" w:hAnsi="Times New Roman" w:cs="Times New Roman"/>
          <w:sz w:val="24"/>
          <w:szCs w:val="24"/>
        </w:rPr>
      </w:pPr>
      <w:r w:rsidRPr="008C6BE5">
        <w:rPr>
          <w:rFonts w:ascii="Times New Roman" w:hAnsi="Times New Roman" w:cs="Times New Roman"/>
          <w:sz w:val="24"/>
          <w:szCs w:val="24"/>
        </w:rPr>
        <w:t xml:space="preserve">Bond, A., Pope, J., Retief, F., Morrison-Saunders, A., </w:t>
      </w:r>
      <w:proofErr w:type="spellStart"/>
      <w:r w:rsidRPr="008C6BE5">
        <w:rPr>
          <w:rFonts w:ascii="Times New Roman" w:hAnsi="Times New Roman" w:cs="Times New Roman"/>
          <w:sz w:val="24"/>
          <w:szCs w:val="24"/>
        </w:rPr>
        <w:t>Fundingsland</w:t>
      </w:r>
      <w:proofErr w:type="spellEnd"/>
      <w:r w:rsidRPr="008C6BE5">
        <w:rPr>
          <w:rFonts w:ascii="Times New Roman" w:hAnsi="Times New Roman" w:cs="Times New Roman"/>
          <w:sz w:val="24"/>
          <w:szCs w:val="24"/>
        </w:rPr>
        <w:t xml:space="preserve">, M. and </w:t>
      </w:r>
      <w:proofErr w:type="spellStart"/>
      <w:r w:rsidRPr="008C6BE5">
        <w:rPr>
          <w:rFonts w:ascii="Times New Roman" w:hAnsi="Times New Roman" w:cs="Times New Roman"/>
          <w:sz w:val="24"/>
          <w:szCs w:val="24"/>
        </w:rPr>
        <w:t>Hauptfleisch</w:t>
      </w:r>
      <w:proofErr w:type="spellEnd"/>
      <w:r w:rsidRPr="008C6BE5">
        <w:rPr>
          <w:rFonts w:ascii="Times New Roman" w:hAnsi="Times New Roman" w:cs="Times New Roman"/>
          <w:sz w:val="24"/>
          <w:szCs w:val="24"/>
        </w:rPr>
        <w:t>, M. (</w:t>
      </w:r>
      <w:r w:rsidR="00031D4F" w:rsidRPr="008C6BE5">
        <w:rPr>
          <w:rFonts w:ascii="Times New Roman" w:hAnsi="Times New Roman" w:cs="Times New Roman"/>
          <w:sz w:val="24"/>
          <w:szCs w:val="24"/>
        </w:rPr>
        <w:t>2020</w:t>
      </w:r>
      <w:r w:rsidRPr="008C6BE5">
        <w:rPr>
          <w:rFonts w:ascii="Times New Roman" w:hAnsi="Times New Roman" w:cs="Times New Roman"/>
          <w:sz w:val="24"/>
          <w:szCs w:val="24"/>
        </w:rPr>
        <w:t xml:space="preserve">) </w:t>
      </w:r>
      <w:r w:rsidR="00E122D4" w:rsidRPr="008C6BE5">
        <w:rPr>
          <w:rFonts w:ascii="Times New Roman" w:hAnsi="Times New Roman" w:cs="Times New Roman"/>
          <w:sz w:val="24"/>
          <w:szCs w:val="24"/>
        </w:rPr>
        <w:t xml:space="preserve"> </w:t>
      </w:r>
      <w:r w:rsidRPr="008C6BE5">
        <w:rPr>
          <w:rFonts w:ascii="Times New Roman" w:hAnsi="Times New Roman" w:cs="Times New Roman"/>
          <w:sz w:val="24"/>
          <w:szCs w:val="24"/>
          <w:lang w:val="en-US" w:eastAsia="en-ZA"/>
        </w:rPr>
        <w:t>Explaining the political nature of Environmental Impact Assessment (EIA): a neo-Gramscian perspective</w:t>
      </w:r>
      <w:r w:rsidRPr="008C6BE5">
        <w:rPr>
          <w:rFonts w:ascii="Times New Roman" w:hAnsi="Times New Roman" w:cs="Times New Roman"/>
          <w:sz w:val="24"/>
          <w:szCs w:val="24"/>
        </w:rPr>
        <w:t xml:space="preserve">, </w:t>
      </w:r>
      <w:r w:rsidRPr="008C6BE5">
        <w:rPr>
          <w:rFonts w:ascii="Times New Roman" w:hAnsi="Times New Roman" w:cs="Times New Roman"/>
          <w:i/>
          <w:sz w:val="24"/>
          <w:szCs w:val="24"/>
        </w:rPr>
        <w:t>Journal of Cleaner Production,</w:t>
      </w:r>
      <w:r w:rsidRPr="008C6BE5">
        <w:rPr>
          <w:rFonts w:ascii="Times New Roman" w:hAnsi="Times New Roman" w:cs="Times New Roman"/>
          <w:sz w:val="24"/>
          <w:szCs w:val="24"/>
        </w:rPr>
        <w:t xml:space="preserve"> </w:t>
      </w:r>
      <w:r w:rsidR="00031D4F" w:rsidRPr="008C6BE5">
        <w:rPr>
          <w:rFonts w:ascii="Times New Roman" w:hAnsi="Times New Roman" w:cs="Times New Roman"/>
          <w:sz w:val="24"/>
          <w:szCs w:val="24"/>
        </w:rPr>
        <w:t>244, 118694</w:t>
      </w:r>
    </w:p>
    <w:p w14:paraId="54CB095D" w14:textId="77777777" w:rsidR="00AD404C" w:rsidRPr="008C6BE5" w:rsidRDefault="00AD404C" w:rsidP="008C6BE5">
      <w:pPr>
        <w:spacing w:after="0" w:line="240" w:lineRule="auto"/>
        <w:jc w:val="both"/>
        <w:rPr>
          <w:rFonts w:ascii="Times New Roman" w:eastAsia="Cambria" w:hAnsi="Times New Roman" w:cs="Times New Roman"/>
          <w:sz w:val="24"/>
          <w:szCs w:val="24"/>
        </w:rPr>
      </w:pPr>
    </w:p>
    <w:p w14:paraId="5AB31DA4" w14:textId="647C24A4" w:rsidR="008F047E" w:rsidRPr="008C6BE5" w:rsidRDefault="008F047E" w:rsidP="008C6BE5">
      <w:pPr>
        <w:spacing w:after="0" w:line="240" w:lineRule="auto"/>
        <w:jc w:val="both"/>
        <w:rPr>
          <w:rFonts w:ascii="Times New Roman" w:eastAsia="Cambria" w:hAnsi="Times New Roman" w:cs="Times New Roman"/>
          <w:sz w:val="24"/>
          <w:szCs w:val="24"/>
        </w:rPr>
      </w:pPr>
      <w:r w:rsidRPr="008C6BE5">
        <w:rPr>
          <w:rFonts w:ascii="Times New Roman" w:eastAsia="Cambria" w:hAnsi="Times New Roman" w:cs="Times New Roman"/>
          <w:sz w:val="24"/>
          <w:szCs w:val="24"/>
          <w:lang w:val="en-GB"/>
        </w:rPr>
        <w:t>Boshoff, D. S. (2019)</w:t>
      </w:r>
      <w:r w:rsidR="00E82AE7" w:rsidRPr="008C6BE5">
        <w:rPr>
          <w:rFonts w:ascii="Times New Roman" w:eastAsia="Cambria" w:hAnsi="Times New Roman" w:cs="Times New Roman"/>
          <w:sz w:val="24"/>
          <w:szCs w:val="24"/>
          <w:lang w:val="en-GB"/>
        </w:rPr>
        <w:t xml:space="preserve"> </w:t>
      </w:r>
      <w:r w:rsidRPr="008C6BE5">
        <w:rPr>
          <w:rFonts w:ascii="Times New Roman" w:eastAsia="Cambria" w:hAnsi="Times New Roman" w:cs="Times New Roman"/>
          <w:sz w:val="24"/>
          <w:szCs w:val="24"/>
          <w:lang w:val="en-GB"/>
        </w:rPr>
        <w:t xml:space="preserve"> Of Smoke and Mirrors: (Mis)Communicating EIA Results of Solar Energy Projects in South Africa. </w:t>
      </w:r>
      <w:r w:rsidRPr="008C6BE5">
        <w:rPr>
          <w:rFonts w:ascii="Times New Roman" w:eastAsia="Cambria" w:hAnsi="Times New Roman" w:cs="Times New Roman"/>
          <w:i/>
          <w:iCs/>
          <w:sz w:val="24"/>
          <w:szCs w:val="24"/>
          <w:lang w:val="en-GB"/>
        </w:rPr>
        <w:t>Journal of Environmental Assessment Policy and Management</w:t>
      </w:r>
      <w:r w:rsidRPr="008C6BE5">
        <w:rPr>
          <w:rFonts w:ascii="Times New Roman" w:eastAsia="Cambria" w:hAnsi="Times New Roman" w:cs="Times New Roman"/>
          <w:sz w:val="24"/>
          <w:szCs w:val="24"/>
          <w:lang w:val="en-GB"/>
        </w:rPr>
        <w:t xml:space="preserve">, </w:t>
      </w:r>
      <w:r w:rsidRPr="008C6BE5">
        <w:rPr>
          <w:rFonts w:ascii="Times New Roman" w:eastAsia="Cambria" w:hAnsi="Times New Roman" w:cs="Times New Roman"/>
          <w:i/>
          <w:iCs/>
          <w:sz w:val="24"/>
          <w:szCs w:val="24"/>
          <w:lang w:val="en-GB"/>
        </w:rPr>
        <w:t>21</w:t>
      </w:r>
      <w:r w:rsidRPr="008C6BE5">
        <w:rPr>
          <w:rFonts w:ascii="Times New Roman" w:eastAsia="Cambria" w:hAnsi="Times New Roman" w:cs="Times New Roman"/>
          <w:sz w:val="24"/>
          <w:szCs w:val="24"/>
          <w:lang w:val="en-GB"/>
        </w:rPr>
        <w:t>(3). https://doi.org/10.1142/S1464333219500145</w:t>
      </w:r>
    </w:p>
    <w:p w14:paraId="248504A8" w14:textId="77777777" w:rsidR="008F047E" w:rsidRPr="008C6BE5" w:rsidRDefault="008F047E" w:rsidP="008C6BE5">
      <w:pPr>
        <w:spacing w:after="0" w:line="240" w:lineRule="auto"/>
        <w:jc w:val="both"/>
        <w:rPr>
          <w:rFonts w:ascii="Times New Roman" w:eastAsia="Cambria" w:hAnsi="Times New Roman" w:cs="Times New Roman"/>
          <w:b/>
          <w:sz w:val="24"/>
          <w:szCs w:val="24"/>
        </w:rPr>
      </w:pPr>
    </w:p>
    <w:p w14:paraId="449D6F7C" w14:textId="3FD0E3AE" w:rsidR="00AD404C" w:rsidRPr="008C6BE5" w:rsidRDefault="00735639" w:rsidP="008C6BE5">
      <w:pPr>
        <w:spacing w:after="0" w:line="240" w:lineRule="auto"/>
        <w:jc w:val="both"/>
        <w:rPr>
          <w:rFonts w:ascii="Times New Roman" w:hAnsi="Times New Roman" w:cs="Times New Roman"/>
          <w:sz w:val="24"/>
          <w:szCs w:val="24"/>
        </w:rPr>
      </w:pPr>
      <w:r w:rsidRPr="008C6BE5">
        <w:rPr>
          <w:rFonts w:ascii="Times New Roman" w:hAnsi="Times New Roman" w:cs="Times New Roman"/>
          <w:sz w:val="24"/>
          <w:szCs w:val="24"/>
        </w:rPr>
        <w:t xml:space="preserve">Christensen, P., </w:t>
      </w:r>
      <w:proofErr w:type="spellStart"/>
      <w:r w:rsidRPr="008C6BE5">
        <w:rPr>
          <w:rFonts w:ascii="Times New Roman" w:hAnsi="Times New Roman" w:cs="Times New Roman"/>
          <w:sz w:val="24"/>
          <w:szCs w:val="24"/>
        </w:rPr>
        <w:t>Kørnøv</w:t>
      </w:r>
      <w:proofErr w:type="spellEnd"/>
      <w:r w:rsidRPr="008C6BE5">
        <w:rPr>
          <w:rFonts w:ascii="Times New Roman" w:hAnsi="Times New Roman" w:cs="Times New Roman"/>
          <w:sz w:val="24"/>
          <w:szCs w:val="24"/>
        </w:rPr>
        <w:t xml:space="preserve">, L. &amp; Nielsen, E.H.  </w:t>
      </w:r>
      <w:r w:rsidR="00E82AE7" w:rsidRPr="008C6BE5">
        <w:rPr>
          <w:rFonts w:ascii="Times New Roman" w:hAnsi="Times New Roman" w:cs="Times New Roman"/>
          <w:sz w:val="24"/>
          <w:szCs w:val="24"/>
        </w:rPr>
        <w:t>(</w:t>
      </w:r>
      <w:r w:rsidRPr="008C6BE5">
        <w:rPr>
          <w:rFonts w:ascii="Times New Roman" w:hAnsi="Times New Roman" w:cs="Times New Roman"/>
          <w:sz w:val="24"/>
          <w:szCs w:val="24"/>
        </w:rPr>
        <w:t>2005</w:t>
      </w:r>
      <w:r w:rsidR="00E82AE7" w:rsidRPr="008C6BE5">
        <w:rPr>
          <w:rFonts w:ascii="Times New Roman" w:hAnsi="Times New Roman" w:cs="Times New Roman"/>
          <w:sz w:val="24"/>
          <w:szCs w:val="24"/>
        </w:rPr>
        <w:t>)</w:t>
      </w:r>
      <w:r w:rsidRPr="008C6BE5">
        <w:rPr>
          <w:rFonts w:ascii="Times New Roman" w:hAnsi="Times New Roman" w:cs="Times New Roman"/>
          <w:sz w:val="24"/>
          <w:szCs w:val="24"/>
        </w:rPr>
        <w:t xml:space="preserve">  EIA as regulation: does it work?  </w:t>
      </w:r>
      <w:r w:rsidRPr="008C6BE5">
        <w:rPr>
          <w:rFonts w:ascii="Times New Roman" w:hAnsi="Times New Roman" w:cs="Times New Roman"/>
          <w:i/>
          <w:sz w:val="24"/>
          <w:szCs w:val="24"/>
        </w:rPr>
        <w:t>Journal of Environ</w:t>
      </w:r>
      <w:r w:rsidR="0048515F" w:rsidRPr="008C6BE5">
        <w:rPr>
          <w:rFonts w:ascii="Times New Roman" w:hAnsi="Times New Roman" w:cs="Times New Roman"/>
          <w:i/>
          <w:sz w:val="24"/>
          <w:szCs w:val="24"/>
        </w:rPr>
        <w:t>mental Planning and Management,</w:t>
      </w:r>
      <w:r w:rsidRPr="008C6BE5">
        <w:rPr>
          <w:rFonts w:ascii="Times New Roman" w:hAnsi="Times New Roman" w:cs="Times New Roman"/>
          <w:i/>
          <w:sz w:val="24"/>
          <w:szCs w:val="24"/>
        </w:rPr>
        <w:t xml:space="preserve"> </w:t>
      </w:r>
      <w:r w:rsidRPr="008C6BE5">
        <w:rPr>
          <w:rFonts w:ascii="Times New Roman" w:hAnsi="Times New Roman" w:cs="Times New Roman"/>
          <w:sz w:val="24"/>
          <w:szCs w:val="24"/>
        </w:rPr>
        <w:t>48(3):393–412.</w:t>
      </w:r>
    </w:p>
    <w:p w14:paraId="66CAB2E6" w14:textId="77777777" w:rsidR="0048515F" w:rsidRPr="008C6BE5" w:rsidRDefault="0048515F" w:rsidP="008C6BE5">
      <w:pPr>
        <w:spacing w:after="0" w:line="240" w:lineRule="auto"/>
        <w:jc w:val="both"/>
        <w:rPr>
          <w:rFonts w:ascii="Times New Roman" w:hAnsi="Times New Roman" w:cs="Times New Roman"/>
          <w:sz w:val="24"/>
          <w:szCs w:val="24"/>
        </w:rPr>
      </w:pPr>
    </w:p>
    <w:p w14:paraId="093E0D01" w14:textId="2483FF9E" w:rsidR="0048515F" w:rsidRPr="008C6BE5" w:rsidRDefault="0048515F" w:rsidP="008C6BE5">
      <w:pPr>
        <w:spacing w:after="0" w:line="240" w:lineRule="auto"/>
        <w:jc w:val="both"/>
        <w:rPr>
          <w:rFonts w:ascii="Times New Roman" w:hAnsi="Times New Roman" w:cs="Times New Roman"/>
          <w:sz w:val="24"/>
          <w:szCs w:val="24"/>
        </w:rPr>
      </w:pPr>
      <w:proofErr w:type="spellStart"/>
      <w:r w:rsidRPr="008C6BE5">
        <w:rPr>
          <w:rFonts w:ascii="Times New Roman" w:eastAsia="ArialUnicodeMS" w:hAnsi="Times New Roman" w:cs="Times New Roman"/>
          <w:sz w:val="24"/>
          <w:szCs w:val="24"/>
          <w:lang w:eastAsia="en-ZA"/>
        </w:rPr>
        <w:t>Cilliers</w:t>
      </w:r>
      <w:proofErr w:type="spellEnd"/>
      <w:r w:rsidRPr="008C6BE5">
        <w:rPr>
          <w:rFonts w:ascii="Times New Roman" w:eastAsia="ArialUnicodeMS" w:hAnsi="Times New Roman" w:cs="Times New Roman"/>
          <w:sz w:val="24"/>
          <w:szCs w:val="24"/>
          <w:lang w:eastAsia="en-ZA"/>
        </w:rPr>
        <w:t xml:space="preserve">, D., Van </w:t>
      </w:r>
      <w:proofErr w:type="spellStart"/>
      <w:r w:rsidRPr="008C6BE5">
        <w:rPr>
          <w:rFonts w:ascii="Times New Roman" w:eastAsia="ArialUnicodeMS" w:hAnsi="Times New Roman" w:cs="Times New Roman"/>
          <w:sz w:val="24"/>
          <w:szCs w:val="24"/>
          <w:lang w:eastAsia="en-ZA"/>
        </w:rPr>
        <w:t>Staden</w:t>
      </w:r>
      <w:proofErr w:type="spellEnd"/>
      <w:r w:rsidRPr="008C6BE5">
        <w:rPr>
          <w:rFonts w:ascii="Times New Roman" w:eastAsia="ArialUnicodeMS" w:hAnsi="Times New Roman" w:cs="Times New Roman"/>
          <w:sz w:val="24"/>
          <w:szCs w:val="24"/>
          <w:lang w:eastAsia="en-ZA"/>
        </w:rPr>
        <w:t xml:space="preserve">, I., </w:t>
      </w:r>
      <w:proofErr w:type="spellStart"/>
      <w:r w:rsidRPr="008C6BE5">
        <w:rPr>
          <w:rFonts w:ascii="Times New Roman" w:eastAsia="ArialUnicodeMS" w:hAnsi="Times New Roman" w:cs="Times New Roman"/>
          <w:sz w:val="24"/>
          <w:szCs w:val="24"/>
          <w:lang w:eastAsia="en-ZA"/>
        </w:rPr>
        <w:t>Roos</w:t>
      </w:r>
      <w:proofErr w:type="spellEnd"/>
      <w:r w:rsidRPr="008C6BE5">
        <w:rPr>
          <w:rFonts w:ascii="Times New Roman" w:eastAsia="ArialUnicodeMS" w:hAnsi="Times New Roman" w:cs="Times New Roman"/>
          <w:sz w:val="24"/>
          <w:szCs w:val="24"/>
          <w:lang w:eastAsia="en-ZA"/>
        </w:rPr>
        <w:t xml:space="preserve">, C., Alberts, R. and Retief, F. (2020) </w:t>
      </w:r>
      <w:r w:rsidR="00E122D4" w:rsidRPr="008C6BE5">
        <w:rPr>
          <w:rFonts w:ascii="Times New Roman" w:eastAsia="ArialUnicodeMS" w:hAnsi="Times New Roman" w:cs="Times New Roman"/>
          <w:sz w:val="24"/>
          <w:szCs w:val="24"/>
          <w:lang w:eastAsia="en-ZA"/>
        </w:rPr>
        <w:t xml:space="preserve"> </w:t>
      </w:r>
      <w:r w:rsidRPr="008C6BE5">
        <w:rPr>
          <w:rFonts w:ascii="Times New Roman" w:hAnsi="Times New Roman" w:cs="Times New Roman"/>
          <w:sz w:val="24"/>
          <w:szCs w:val="24"/>
        </w:rPr>
        <w:t>The perceived benefits of EIA for government: a regulators perspective</w:t>
      </w:r>
      <w:r w:rsidRPr="008C6BE5">
        <w:rPr>
          <w:rFonts w:ascii="Times New Roman" w:eastAsia="ArialUnicodeMS" w:hAnsi="Times New Roman" w:cs="Times New Roman"/>
          <w:sz w:val="24"/>
          <w:szCs w:val="24"/>
          <w:lang w:eastAsia="en-ZA"/>
        </w:rPr>
        <w:t xml:space="preserve">, </w:t>
      </w:r>
      <w:r w:rsidRPr="008C6BE5">
        <w:rPr>
          <w:rFonts w:ascii="Times New Roman" w:eastAsia="ArialUnicodeMS" w:hAnsi="Times New Roman" w:cs="Times New Roman"/>
          <w:i/>
          <w:sz w:val="24"/>
          <w:szCs w:val="24"/>
          <w:lang w:eastAsia="en-ZA"/>
        </w:rPr>
        <w:t>Impact Assessment and Project Appraisal</w:t>
      </w:r>
      <w:r w:rsidRPr="008C6BE5">
        <w:rPr>
          <w:rFonts w:ascii="Times New Roman" w:eastAsia="ArialUnicodeMS" w:hAnsi="Times New Roman" w:cs="Times New Roman"/>
          <w:sz w:val="24"/>
          <w:szCs w:val="24"/>
          <w:lang w:eastAsia="en-ZA"/>
        </w:rPr>
        <w:t>, DOI: 10.1080/14615517.2020.1734403</w:t>
      </w:r>
    </w:p>
    <w:p w14:paraId="2C85A4F9" w14:textId="77777777" w:rsidR="00AD404C" w:rsidRPr="008C6BE5" w:rsidRDefault="00AD404C" w:rsidP="008C6BE5">
      <w:pPr>
        <w:spacing w:after="0" w:line="240" w:lineRule="auto"/>
        <w:jc w:val="both"/>
        <w:rPr>
          <w:rFonts w:ascii="Times New Roman" w:hAnsi="Times New Roman" w:cs="Times New Roman"/>
          <w:b/>
          <w:sz w:val="24"/>
          <w:szCs w:val="24"/>
        </w:rPr>
      </w:pPr>
    </w:p>
    <w:p w14:paraId="1E16B47C" w14:textId="76F20931" w:rsidR="00AD404C" w:rsidRPr="008C6BE5" w:rsidRDefault="00735639" w:rsidP="008C6BE5">
      <w:pPr>
        <w:spacing w:after="0" w:line="240" w:lineRule="auto"/>
        <w:jc w:val="both"/>
        <w:rPr>
          <w:rFonts w:ascii="Times New Roman" w:eastAsia="Cambria" w:hAnsi="Times New Roman" w:cs="Times New Roman"/>
          <w:sz w:val="24"/>
          <w:szCs w:val="24"/>
        </w:rPr>
      </w:pPr>
      <w:r w:rsidRPr="008C6BE5">
        <w:rPr>
          <w:rFonts w:ascii="Times New Roman" w:eastAsia="Cambria" w:hAnsi="Times New Roman" w:cs="Times New Roman"/>
          <w:sz w:val="24"/>
          <w:szCs w:val="24"/>
        </w:rPr>
        <w:t xml:space="preserve">De Witt, L., Van der Merwe, P. &amp; </w:t>
      </w:r>
      <w:proofErr w:type="spellStart"/>
      <w:r w:rsidRPr="008C6BE5">
        <w:rPr>
          <w:rFonts w:ascii="Times New Roman" w:eastAsia="Cambria" w:hAnsi="Times New Roman" w:cs="Times New Roman"/>
          <w:sz w:val="24"/>
          <w:szCs w:val="24"/>
        </w:rPr>
        <w:t>Saayman</w:t>
      </w:r>
      <w:proofErr w:type="spellEnd"/>
      <w:r w:rsidRPr="008C6BE5">
        <w:rPr>
          <w:rFonts w:ascii="Times New Roman" w:eastAsia="Cambria" w:hAnsi="Times New Roman" w:cs="Times New Roman"/>
          <w:sz w:val="24"/>
          <w:szCs w:val="24"/>
        </w:rPr>
        <w:t xml:space="preserve">, M.  </w:t>
      </w:r>
      <w:r w:rsidR="00E122D4" w:rsidRPr="008C6BE5">
        <w:rPr>
          <w:rFonts w:ascii="Times New Roman" w:eastAsia="Cambria" w:hAnsi="Times New Roman" w:cs="Times New Roman"/>
          <w:sz w:val="24"/>
          <w:szCs w:val="24"/>
        </w:rPr>
        <w:t>(</w:t>
      </w:r>
      <w:r w:rsidRPr="008C6BE5">
        <w:rPr>
          <w:rFonts w:ascii="Times New Roman" w:eastAsia="Cambria" w:hAnsi="Times New Roman" w:cs="Times New Roman"/>
          <w:sz w:val="24"/>
          <w:szCs w:val="24"/>
        </w:rPr>
        <w:t>2014</w:t>
      </w:r>
      <w:r w:rsidR="00E122D4" w:rsidRPr="008C6BE5">
        <w:rPr>
          <w:rFonts w:ascii="Times New Roman" w:eastAsia="Cambria" w:hAnsi="Times New Roman" w:cs="Times New Roman"/>
          <w:sz w:val="24"/>
          <w:szCs w:val="24"/>
        </w:rPr>
        <w:t>)</w:t>
      </w:r>
      <w:r w:rsidRPr="008C6BE5">
        <w:rPr>
          <w:rFonts w:ascii="Times New Roman" w:eastAsia="Cambria" w:hAnsi="Times New Roman" w:cs="Times New Roman"/>
          <w:sz w:val="24"/>
          <w:szCs w:val="24"/>
        </w:rPr>
        <w:t xml:space="preserve">  Critical ecotourism factors applicable to national parks: a visitor perspective.  </w:t>
      </w:r>
      <w:r w:rsidR="006D1A7F" w:rsidRPr="008C6BE5">
        <w:rPr>
          <w:rFonts w:ascii="Times New Roman" w:eastAsia="Cambria" w:hAnsi="Times New Roman" w:cs="Times New Roman"/>
          <w:i/>
          <w:sz w:val="24"/>
          <w:szCs w:val="24"/>
        </w:rPr>
        <w:t xml:space="preserve">Tourism Review International, </w:t>
      </w:r>
      <w:r w:rsidRPr="008C6BE5">
        <w:rPr>
          <w:rFonts w:ascii="Times New Roman" w:eastAsia="Cambria" w:hAnsi="Times New Roman" w:cs="Times New Roman"/>
          <w:sz w:val="24"/>
          <w:szCs w:val="24"/>
        </w:rPr>
        <w:t>17:179–194.</w:t>
      </w:r>
    </w:p>
    <w:p w14:paraId="4AD05D25" w14:textId="77777777" w:rsidR="009C3081" w:rsidRPr="008C6BE5" w:rsidRDefault="009C3081" w:rsidP="008C6BE5">
      <w:pPr>
        <w:spacing w:after="0" w:line="240" w:lineRule="auto"/>
        <w:jc w:val="both"/>
        <w:rPr>
          <w:rFonts w:ascii="Times New Roman" w:eastAsia="Cambria" w:hAnsi="Times New Roman" w:cs="Times New Roman"/>
          <w:sz w:val="24"/>
          <w:szCs w:val="24"/>
        </w:rPr>
      </w:pPr>
    </w:p>
    <w:p w14:paraId="36922A76" w14:textId="617F23EC" w:rsidR="009C3081" w:rsidRPr="008C6BE5" w:rsidRDefault="009C3081" w:rsidP="008C6BE5">
      <w:pPr>
        <w:spacing w:after="0" w:line="240" w:lineRule="auto"/>
        <w:jc w:val="both"/>
        <w:rPr>
          <w:rFonts w:ascii="Times New Roman" w:eastAsia="Cambria" w:hAnsi="Times New Roman" w:cs="Times New Roman"/>
          <w:sz w:val="24"/>
          <w:szCs w:val="24"/>
        </w:rPr>
      </w:pPr>
      <w:r w:rsidRPr="008C6BE5">
        <w:rPr>
          <w:rFonts w:ascii="Times New Roman" w:hAnsi="Times New Roman" w:cs="Times New Roman"/>
          <w:iCs/>
          <w:sz w:val="24"/>
          <w:szCs w:val="24"/>
          <w:lang w:val="x-none"/>
        </w:rPr>
        <w:t>Douglas, A., Wessels, J-A., Pope, J., Morrison-Saunders, A. and Hughes, M. (2019</w:t>
      </w:r>
      <w:r w:rsidR="00E122D4" w:rsidRPr="008C6BE5">
        <w:rPr>
          <w:rFonts w:ascii="Times New Roman" w:hAnsi="Times New Roman" w:cs="Times New Roman"/>
          <w:iCs/>
          <w:sz w:val="24"/>
          <w:szCs w:val="24"/>
          <w:lang w:val="x-none"/>
        </w:rPr>
        <w:t>)</w:t>
      </w:r>
      <w:r w:rsidR="00E122D4" w:rsidRPr="008C6BE5">
        <w:rPr>
          <w:rFonts w:ascii="Times New Roman" w:hAnsi="Times New Roman" w:cs="Times New Roman"/>
          <w:iCs/>
          <w:sz w:val="24"/>
          <w:szCs w:val="24"/>
        </w:rPr>
        <w:t xml:space="preserve"> </w:t>
      </w:r>
      <w:r w:rsidRPr="008C6BE5">
        <w:rPr>
          <w:rFonts w:ascii="Times New Roman" w:hAnsi="Times New Roman" w:cs="Times New Roman"/>
          <w:iCs/>
          <w:sz w:val="24"/>
          <w:szCs w:val="24"/>
          <w:lang w:val="x-none"/>
        </w:rPr>
        <w:t xml:space="preserve">Measuring Kruger visitors’ place attachment to specific camps. </w:t>
      </w:r>
      <w:r w:rsidRPr="008C6BE5">
        <w:rPr>
          <w:rFonts w:ascii="Times New Roman" w:hAnsi="Times New Roman" w:cs="Times New Roman"/>
          <w:i/>
          <w:iCs/>
          <w:sz w:val="24"/>
          <w:szCs w:val="24"/>
          <w:lang w:val="x-none"/>
        </w:rPr>
        <w:t>KOEDOE</w:t>
      </w:r>
      <w:r w:rsidRPr="008C6BE5">
        <w:rPr>
          <w:rFonts w:ascii="Times New Roman" w:hAnsi="Times New Roman" w:cs="Times New Roman"/>
          <w:iCs/>
          <w:sz w:val="24"/>
          <w:szCs w:val="24"/>
          <w:lang w:val="x-none"/>
        </w:rPr>
        <w:t>, 61(1), a159, 1–11.</w:t>
      </w:r>
    </w:p>
    <w:p w14:paraId="6816AC39" w14:textId="77777777" w:rsidR="00922C9B" w:rsidRPr="008C6BE5" w:rsidRDefault="00922C9B" w:rsidP="008C6BE5">
      <w:pPr>
        <w:spacing w:after="0" w:line="240" w:lineRule="auto"/>
        <w:jc w:val="both"/>
        <w:rPr>
          <w:rFonts w:ascii="Times New Roman" w:eastAsia="Cambria" w:hAnsi="Times New Roman" w:cs="Times New Roman"/>
          <w:sz w:val="24"/>
          <w:szCs w:val="24"/>
        </w:rPr>
      </w:pPr>
    </w:p>
    <w:p w14:paraId="48D9E2DE" w14:textId="342CE95E" w:rsidR="00922C9B" w:rsidRPr="008C6BE5" w:rsidRDefault="00922C9B" w:rsidP="008C6BE5">
      <w:pPr>
        <w:spacing w:after="0" w:line="240" w:lineRule="auto"/>
        <w:jc w:val="both"/>
        <w:rPr>
          <w:rFonts w:ascii="Times New Roman" w:eastAsia="Cambria" w:hAnsi="Times New Roman" w:cs="Times New Roman"/>
          <w:sz w:val="24"/>
          <w:szCs w:val="24"/>
        </w:rPr>
      </w:pPr>
      <w:proofErr w:type="spellStart"/>
      <w:r w:rsidRPr="008C6BE5">
        <w:rPr>
          <w:rFonts w:ascii="Times New Roman" w:hAnsi="Times New Roman" w:cs="Times New Roman"/>
          <w:sz w:val="24"/>
          <w:szCs w:val="24"/>
        </w:rPr>
        <w:t>Dunjić</w:t>
      </w:r>
      <w:proofErr w:type="spellEnd"/>
      <w:r w:rsidRPr="008C6BE5">
        <w:rPr>
          <w:rFonts w:ascii="Times New Roman" w:hAnsi="Times New Roman" w:cs="Times New Roman"/>
          <w:sz w:val="24"/>
          <w:szCs w:val="24"/>
        </w:rPr>
        <w:t xml:space="preserve">, </w:t>
      </w:r>
      <w:proofErr w:type="spellStart"/>
      <w:r w:rsidRPr="008C6BE5">
        <w:rPr>
          <w:rFonts w:ascii="Times New Roman" w:hAnsi="Times New Roman" w:cs="Times New Roman"/>
          <w:sz w:val="24"/>
          <w:szCs w:val="24"/>
        </w:rPr>
        <w:t>Stojanović</w:t>
      </w:r>
      <w:proofErr w:type="spellEnd"/>
      <w:r w:rsidRPr="008C6BE5">
        <w:rPr>
          <w:rFonts w:ascii="Times New Roman" w:hAnsi="Times New Roman" w:cs="Times New Roman"/>
          <w:sz w:val="24"/>
          <w:szCs w:val="24"/>
        </w:rPr>
        <w:t xml:space="preserve">, </w:t>
      </w:r>
      <w:proofErr w:type="spellStart"/>
      <w:r w:rsidRPr="008C6BE5">
        <w:rPr>
          <w:rFonts w:ascii="Times New Roman" w:hAnsi="Times New Roman" w:cs="Times New Roman"/>
          <w:sz w:val="24"/>
          <w:szCs w:val="24"/>
        </w:rPr>
        <w:t>Solarević</w:t>
      </w:r>
      <w:proofErr w:type="spellEnd"/>
      <w:r w:rsidRPr="008C6BE5">
        <w:rPr>
          <w:rFonts w:ascii="Times New Roman" w:hAnsi="Times New Roman" w:cs="Times New Roman"/>
          <w:sz w:val="24"/>
          <w:szCs w:val="24"/>
        </w:rPr>
        <w:t xml:space="preserve"> &amp; </w:t>
      </w:r>
      <w:proofErr w:type="spellStart"/>
      <w:r w:rsidRPr="008C6BE5">
        <w:rPr>
          <w:rFonts w:ascii="Times New Roman" w:hAnsi="Times New Roman" w:cs="Times New Roman"/>
          <w:sz w:val="24"/>
          <w:szCs w:val="24"/>
        </w:rPr>
        <w:t>Kicošev</w:t>
      </w:r>
      <w:proofErr w:type="spellEnd"/>
      <w:r w:rsidRPr="008C6BE5">
        <w:rPr>
          <w:rFonts w:ascii="Times New Roman" w:hAnsi="Times New Roman" w:cs="Times New Roman"/>
          <w:sz w:val="24"/>
          <w:szCs w:val="24"/>
        </w:rPr>
        <w:t xml:space="preserve">. </w:t>
      </w:r>
      <w:r w:rsidR="00E82AE7" w:rsidRPr="008C6BE5">
        <w:rPr>
          <w:rFonts w:ascii="Times New Roman" w:hAnsi="Times New Roman" w:cs="Times New Roman"/>
          <w:sz w:val="24"/>
          <w:szCs w:val="24"/>
        </w:rPr>
        <w:t>(</w:t>
      </w:r>
      <w:r w:rsidRPr="008C6BE5">
        <w:rPr>
          <w:rFonts w:ascii="Times New Roman" w:hAnsi="Times New Roman" w:cs="Times New Roman"/>
          <w:sz w:val="24"/>
          <w:szCs w:val="24"/>
        </w:rPr>
        <w:t>2017</w:t>
      </w:r>
      <w:r w:rsidR="00E82AE7" w:rsidRPr="008C6BE5">
        <w:rPr>
          <w:rFonts w:ascii="Times New Roman" w:hAnsi="Times New Roman" w:cs="Times New Roman"/>
          <w:sz w:val="24"/>
          <w:szCs w:val="24"/>
        </w:rPr>
        <w:t xml:space="preserve">) </w:t>
      </w:r>
      <w:r w:rsidRPr="008C6BE5">
        <w:rPr>
          <w:rFonts w:ascii="Times New Roman" w:hAnsi="Times New Roman" w:cs="Times New Roman"/>
          <w:sz w:val="24"/>
          <w:szCs w:val="24"/>
        </w:rPr>
        <w:t xml:space="preserve"> Sustainable waste management in protected areas of Vojvodina. </w:t>
      </w:r>
      <w:r w:rsidRPr="008C6BE5">
        <w:rPr>
          <w:rStyle w:val="Emphasis"/>
          <w:rFonts w:ascii="Times New Roman" w:hAnsi="Times New Roman" w:cs="Times New Roman"/>
          <w:sz w:val="24"/>
          <w:szCs w:val="24"/>
        </w:rPr>
        <w:t>New Spaces in Cultural Tourism. Conference proceedings: CTTH 2017. Serbia, Novi Sad</w:t>
      </w:r>
    </w:p>
    <w:p w14:paraId="69E14885" w14:textId="77777777" w:rsidR="006D1A7F" w:rsidRPr="008C6BE5" w:rsidRDefault="006D1A7F" w:rsidP="008C6BE5">
      <w:pPr>
        <w:spacing w:after="0" w:line="240" w:lineRule="auto"/>
        <w:jc w:val="both"/>
        <w:rPr>
          <w:rFonts w:ascii="Times New Roman" w:eastAsia="Cambria" w:hAnsi="Times New Roman" w:cs="Times New Roman"/>
          <w:sz w:val="24"/>
          <w:szCs w:val="24"/>
        </w:rPr>
      </w:pPr>
    </w:p>
    <w:p w14:paraId="02A80969" w14:textId="35FFC523" w:rsidR="006D1A7F" w:rsidRPr="008C6BE5" w:rsidRDefault="006D1A7F" w:rsidP="008C6BE5">
      <w:pPr>
        <w:spacing w:after="0" w:line="240" w:lineRule="auto"/>
        <w:jc w:val="both"/>
        <w:rPr>
          <w:rFonts w:ascii="Times New Roman" w:eastAsia="Cambria" w:hAnsi="Times New Roman" w:cs="Times New Roman"/>
          <w:sz w:val="24"/>
          <w:szCs w:val="24"/>
        </w:rPr>
      </w:pPr>
      <w:r w:rsidRPr="008C6BE5">
        <w:rPr>
          <w:rStyle w:val="Emphasis"/>
          <w:rFonts w:ascii="Times New Roman" w:hAnsi="Times New Roman" w:cs="Times New Roman"/>
          <w:i w:val="0"/>
          <w:sz w:val="24"/>
          <w:szCs w:val="24"/>
          <w:lang w:val="en"/>
        </w:rPr>
        <w:t xml:space="preserve">Ehrlich A, </w:t>
      </w:r>
      <w:r w:rsidR="00EF39A0" w:rsidRPr="008C6BE5">
        <w:rPr>
          <w:rStyle w:val="Emphasis"/>
          <w:rFonts w:ascii="Times New Roman" w:hAnsi="Times New Roman" w:cs="Times New Roman"/>
          <w:i w:val="0"/>
          <w:sz w:val="24"/>
          <w:szCs w:val="24"/>
          <w:lang w:val="en"/>
        </w:rPr>
        <w:t xml:space="preserve">and </w:t>
      </w:r>
      <w:r w:rsidRPr="008C6BE5">
        <w:rPr>
          <w:rStyle w:val="Emphasis"/>
          <w:rFonts w:ascii="Times New Roman" w:hAnsi="Times New Roman" w:cs="Times New Roman"/>
          <w:i w:val="0"/>
          <w:sz w:val="24"/>
          <w:szCs w:val="24"/>
          <w:lang w:val="en"/>
        </w:rPr>
        <w:t xml:space="preserve">Ross W. </w:t>
      </w:r>
      <w:r w:rsidR="00031D4F" w:rsidRPr="008C6BE5">
        <w:rPr>
          <w:rStyle w:val="Emphasis"/>
          <w:rFonts w:ascii="Times New Roman" w:hAnsi="Times New Roman" w:cs="Times New Roman"/>
          <w:i w:val="0"/>
          <w:sz w:val="24"/>
          <w:szCs w:val="24"/>
          <w:lang w:val="en"/>
        </w:rPr>
        <w:t>(2015)</w:t>
      </w:r>
      <w:r w:rsidR="00031D4F" w:rsidRPr="008C6BE5">
        <w:rPr>
          <w:rStyle w:val="Emphasis"/>
          <w:rFonts w:ascii="Times New Roman" w:hAnsi="Times New Roman" w:cs="Times New Roman"/>
          <w:sz w:val="24"/>
          <w:szCs w:val="24"/>
          <w:lang w:val="en"/>
        </w:rPr>
        <w:t xml:space="preserve"> </w:t>
      </w:r>
      <w:r w:rsidR="00E82AE7" w:rsidRPr="008C6BE5">
        <w:rPr>
          <w:rStyle w:val="Emphasis"/>
          <w:rFonts w:ascii="Times New Roman" w:hAnsi="Times New Roman" w:cs="Times New Roman"/>
          <w:sz w:val="24"/>
          <w:szCs w:val="24"/>
          <w:lang w:val="en"/>
        </w:rPr>
        <w:t xml:space="preserve"> </w:t>
      </w:r>
      <w:hyperlink r:id="rId19" w:tooltip="The significance spectrum and EIA significance determinations" w:history="1">
        <w:r w:rsidRPr="008C6BE5">
          <w:rPr>
            <w:rStyle w:val="Strong"/>
            <w:rFonts w:ascii="Times New Roman" w:hAnsi="Times New Roman" w:cs="Times New Roman"/>
            <w:b w:val="0"/>
            <w:sz w:val="24"/>
            <w:szCs w:val="24"/>
            <w:lang w:val="en"/>
          </w:rPr>
          <w:t>The significance spectrum and EIA significance determinations</w:t>
        </w:r>
      </w:hyperlink>
      <w:r w:rsidRPr="008C6BE5">
        <w:rPr>
          <w:rStyle w:val="Strong"/>
          <w:rFonts w:ascii="Times New Roman" w:hAnsi="Times New Roman" w:cs="Times New Roman"/>
          <w:b w:val="0"/>
          <w:sz w:val="24"/>
          <w:szCs w:val="24"/>
          <w:lang w:val="en"/>
        </w:rPr>
        <w:t xml:space="preserve">. </w:t>
      </w:r>
      <w:r w:rsidRPr="008C6BE5">
        <w:rPr>
          <w:rFonts w:ascii="Times New Roman" w:hAnsi="Times New Roman" w:cs="Times New Roman"/>
          <w:i/>
          <w:sz w:val="24"/>
          <w:szCs w:val="24"/>
        </w:rPr>
        <w:t>Impact Assess</w:t>
      </w:r>
      <w:r w:rsidR="00EF39A0" w:rsidRPr="008C6BE5">
        <w:rPr>
          <w:rFonts w:ascii="Times New Roman" w:hAnsi="Times New Roman" w:cs="Times New Roman"/>
          <w:i/>
          <w:sz w:val="24"/>
          <w:szCs w:val="24"/>
        </w:rPr>
        <w:t>ment and</w:t>
      </w:r>
      <w:r w:rsidRPr="008C6BE5">
        <w:rPr>
          <w:rFonts w:ascii="Times New Roman" w:hAnsi="Times New Roman" w:cs="Times New Roman"/>
          <w:i/>
          <w:sz w:val="24"/>
          <w:szCs w:val="24"/>
        </w:rPr>
        <w:t xml:space="preserve"> Proj</w:t>
      </w:r>
      <w:r w:rsidR="00EF39A0" w:rsidRPr="008C6BE5">
        <w:rPr>
          <w:rFonts w:ascii="Times New Roman" w:hAnsi="Times New Roman" w:cs="Times New Roman"/>
          <w:i/>
          <w:sz w:val="24"/>
          <w:szCs w:val="24"/>
        </w:rPr>
        <w:t>ect</w:t>
      </w:r>
      <w:r w:rsidRPr="008C6BE5">
        <w:rPr>
          <w:rFonts w:ascii="Times New Roman" w:hAnsi="Times New Roman" w:cs="Times New Roman"/>
          <w:i/>
          <w:sz w:val="24"/>
          <w:szCs w:val="24"/>
        </w:rPr>
        <w:t xml:space="preserve"> Apprais</w:t>
      </w:r>
      <w:r w:rsidR="00EF39A0" w:rsidRPr="008C6BE5">
        <w:rPr>
          <w:rFonts w:ascii="Times New Roman" w:hAnsi="Times New Roman" w:cs="Times New Roman"/>
          <w:i/>
          <w:sz w:val="24"/>
          <w:szCs w:val="24"/>
        </w:rPr>
        <w:t>al</w:t>
      </w:r>
      <w:r w:rsidR="00EF39A0" w:rsidRPr="008C6BE5">
        <w:rPr>
          <w:rFonts w:ascii="Times New Roman" w:hAnsi="Times New Roman" w:cs="Times New Roman"/>
          <w:sz w:val="24"/>
          <w:szCs w:val="24"/>
        </w:rPr>
        <w:t>,</w:t>
      </w:r>
      <w:r w:rsidRPr="008C6BE5">
        <w:rPr>
          <w:rFonts w:ascii="Times New Roman" w:hAnsi="Times New Roman" w:cs="Times New Roman"/>
          <w:sz w:val="24"/>
          <w:szCs w:val="24"/>
        </w:rPr>
        <w:t xml:space="preserve"> 33(2)</w:t>
      </w:r>
      <w:r w:rsidR="00031D4F" w:rsidRPr="008C6BE5">
        <w:rPr>
          <w:rFonts w:ascii="Times New Roman" w:hAnsi="Times New Roman" w:cs="Times New Roman"/>
          <w:sz w:val="24"/>
          <w:szCs w:val="24"/>
        </w:rPr>
        <w:t xml:space="preserve">, </w:t>
      </w:r>
      <w:r w:rsidRPr="008C6BE5">
        <w:rPr>
          <w:rFonts w:ascii="Times New Roman" w:hAnsi="Times New Roman" w:cs="Times New Roman"/>
          <w:sz w:val="24"/>
          <w:szCs w:val="24"/>
          <w:lang w:val="en"/>
        </w:rPr>
        <w:t>87-97</w:t>
      </w:r>
      <w:r w:rsidRPr="008C6BE5">
        <w:rPr>
          <w:rFonts w:ascii="Times New Roman" w:eastAsia="Cambria" w:hAnsi="Times New Roman" w:cs="Times New Roman"/>
          <w:sz w:val="24"/>
          <w:szCs w:val="24"/>
        </w:rPr>
        <w:t xml:space="preserve"> </w:t>
      </w:r>
    </w:p>
    <w:p w14:paraId="037DB4A0" w14:textId="77777777" w:rsidR="00AD404C" w:rsidRPr="008C6BE5" w:rsidRDefault="00AD404C" w:rsidP="008C6BE5">
      <w:pPr>
        <w:spacing w:after="0" w:line="240" w:lineRule="auto"/>
        <w:jc w:val="both"/>
        <w:rPr>
          <w:rFonts w:ascii="Times New Roman" w:eastAsia="Cambria" w:hAnsi="Times New Roman" w:cs="Times New Roman"/>
          <w:sz w:val="24"/>
          <w:szCs w:val="24"/>
        </w:rPr>
      </w:pPr>
    </w:p>
    <w:p w14:paraId="733D1704" w14:textId="4616DDDD" w:rsidR="00922C9B" w:rsidRPr="008C6BE5" w:rsidRDefault="001B4B60" w:rsidP="008C6BE5">
      <w:pPr>
        <w:spacing w:after="0" w:line="240" w:lineRule="auto"/>
        <w:jc w:val="both"/>
        <w:rPr>
          <w:rFonts w:ascii="Times New Roman" w:hAnsi="Times New Roman" w:cs="Times New Roman"/>
          <w:sz w:val="24"/>
          <w:szCs w:val="24"/>
        </w:rPr>
      </w:pPr>
      <w:proofErr w:type="spellStart"/>
      <w:r w:rsidRPr="008C6BE5">
        <w:rPr>
          <w:rFonts w:ascii="Times New Roman" w:hAnsi="Times New Roman" w:cs="Times New Roman"/>
          <w:sz w:val="24"/>
          <w:szCs w:val="24"/>
        </w:rPr>
        <w:t>Hallatt</w:t>
      </w:r>
      <w:proofErr w:type="spellEnd"/>
      <w:r w:rsidRPr="008C6BE5">
        <w:rPr>
          <w:rFonts w:ascii="Times New Roman" w:hAnsi="Times New Roman" w:cs="Times New Roman"/>
          <w:sz w:val="24"/>
          <w:szCs w:val="24"/>
        </w:rPr>
        <w:t>, T., Retief, F. and Sandham, L.</w:t>
      </w:r>
      <w:r w:rsidR="00F9018C" w:rsidRPr="008C6BE5">
        <w:rPr>
          <w:rFonts w:ascii="Times New Roman" w:hAnsi="Times New Roman" w:cs="Times New Roman"/>
          <w:sz w:val="24"/>
          <w:szCs w:val="24"/>
        </w:rPr>
        <w:t>A.</w:t>
      </w:r>
      <w:r w:rsidRPr="008C6BE5">
        <w:rPr>
          <w:rFonts w:ascii="Times New Roman" w:hAnsi="Times New Roman" w:cs="Times New Roman"/>
          <w:sz w:val="24"/>
          <w:szCs w:val="24"/>
        </w:rPr>
        <w:t xml:space="preserve"> (2015)</w:t>
      </w:r>
      <w:r w:rsidR="00E82AE7" w:rsidRPr="008C6BE5">
        <w:rPr>
          <w:rFonts w:ascii="Times New Roman" w:hAnsi="Times New Roman" w:cs="Times New Roman"/>
          <w:sz w:val="24"/>
          <w:szCs w:val="24"/>
        </w:rPr>
        <w:t xml:space="preserve"> </w:t>
      </w:r>
      <w:r w:rsidRPr="008C6BE5">
        <w:rPr>
          <w:rFonts w:ascii="Times New Roman" w:hAnsi="Times New Roman" w:cs="Times New Roman"/>
          <w:sz w:val="24"/>
          <w:szCs w:val="24"/>
        </w:rPr>
        <w:t xml:space="preserve"> ‘A critical evaluation of the quality of biodiversity inputs to EIA in areas with high biodiversity value – experience from the Cape Floristic Region, South Africa, </w:t>
      </w:r>
      <w:r w:rsidRPr="008C6BE5">
        <w:rPr>
          <w:rFonts w:ascii="Times New Roman" w:hAnsi="Times New Roman" w:cs="Times New Roman"/>
          <w:i/>
          <w:sz w:val="24"/>
          <w:szCs w:val="24"/>
        </w:rPr>
        <w:t>Journal of Environmental Assessment Policy and Management</w:t>
      </w:r>
      <w:r w:rsidRPr="008C6BE5">
        <w:rPr>
          <w:rFonts w:ascii="Times New Roman" w:hAnsi="Times New Roman" w:cs="Times New Roman"/>
          <w:sz w:val="24"/>
          <w:szCs w:val="24"/>
        </w:rPr>
        <w:t xml:space="preserve">, </w:t>
      </w:r>
      <w:r w:rsidR="00031D4F" w:rsidRPr="008C6BE5">
        <w:rPr>
          <w:rFonts w:ascii="Times New Roman" w:hAnsi="Times New Roman" w:cs="Times New Roman"/>
          <w:sz w:val="24"/>
          <w:szCs w:val="24"/>
        </w:rPr>
        <w:t>17(3), 1550025</w:t>
      </w:r>
    </w:p>
    <w:p w14:paraId="09A8ECB7" w14:textId="77777777" w:rsidR="00922C9B" w:rsidRPr="008C6BE5" w:rsidRDefault="00922C9B" w:rsidP="008C6BE5">
      <w:pPr>
        <w:spacing w:after="0" w:line="240" w:lineRule="auto"/>
        <w:jc w:val="both"/>
        <w:rPr>
          <w:rFonts w:ascii="Times New Roman" w:hAnsi="Times New Roman" w:cs="Times New Roman"/>
          <w:sz w:val="24"/>
          <w:szCs w:val="24"/>
        </w:rPr>
      </w:pPr>
    </w:p>
    <w:p w14:paraId="308DF07D" w14:textId="7FC42920" w:rsidR="00922C9B" w:rsidRPr="008C6BE5" w:rsidRDefault="00922C9B" w:rsidP="008C6BE5">
      <w:pPr>
        <w:spacing w:after="0" w:line="240" w:lineRule="auto"/>
        <w:jc w:val="both"/>
        <w:rPr>
          <w:rFonts w:ascii="Times New Roman" w:hAnsi="Times New Roman" w:cs="Times New Roman"/>
          <w:sz w:val="24"/>
          <w:szCs w:val="24"/>
        </w:rPr>
      </w:pPr>
      <w:r w:rsidRPr="008C6BE5">
        <w:rPr>
          <w:rFonts w:ascii="Times New Roman" w:eastAsia="Times New Roman" w:hAnsi="Times New Roman" w:cs="Times New Roman"/>
          <w:sz w:val="24"/>
          <w:szCs w:val="24"/>
          <w:lang w:eastAsia="en-ZA"/>
        </w:rPr>
        <w:lastRenderedPageBreak/>
        <w:t xml:space="preserve">Hockings, M., </w:t>
      </w:r>
      <w:proofErr w:type="spellStart"/>
      <w:r w:rsidRPr="008C6BE5">
        <w:rPr>
          <w:rFonts w:ascii="Times New Roman" w:eastAsia="Times New Roman" w:hAnsi="Times New Roman" w:cs="Times New Roman"/>
          <w:sz w:val="24"/>
          <w:szCs w:val="24"/>
          <w:lang w:eastAsia="en-ZA"/>
        </w:rPr>
        <w:t>Stolton</w:t>
      </w:r>
      <w:proofErr w:type="spellEnd"/>
      <w:r w:rsidRPr="008C6BE5">
        <w:rPr>
          <w:rFonts w:ascii="Times New Roman" w:eastAsia="Times New Roman" w:hAnsi="Times New Roman" w:cs="Times New Roman"/>
          <w:sz w:val="24"/>
          <w:szCs w:val="24"/>
          <w:lang w:eastAsia="en-ZA"/>
        </w:rPr>
        <w:t xml:space="preserve">, S., </w:t>
      </w:r>
      <w:proofErr w:type="spellStart"/>
      <w:r w:rsidRPr="008C6BE5">
        <w:rPr>
          <w:rFonts w:ascii="Times New Roman" w:eastAsia="Times New Roman" w:hAnsi="Times New Roman" w:cs="Times New Roman"/>
          <w:sz w:val="24"/>
          <w:szCs w:val="24"/>
          <w:lang w:eastAsia="en-ZA"/>
        </w:rPr>
        <w:t>Leverington</w:t>
      </w:r>
      <w:proofErr w:type="spellEnd"/>
      <w:r w:rsidRPr="008C6BE5">
        <w:rPr>
          <w:rFonts w:ascii="Times New Roman" w:eastAsia="Times New Roman" w:hAnsi="Times New Roman" w:cs="Times New Roman"/>
          <w:sz w:val="24"/>
          <w:szCs w:val="24"/>
          <w:lang w:eastAsia="en-ZA"/>
        </w:rPr>
        <w:t xml:space="preserve">, F., Dudley, N. and </w:t>
      </w:r>
      <w:proofErr w:type="spellStart"/>
      <w:r w:rsidRPr="008C6BE5">
        <w:rPr>
          <w:rFonts w:ascii="Times New Roman" w:eastAsia="Times New Roman" w:hAnsi="Times New Roman" w:cs="Times New Roman"/>
          <w:sz w:val="24"/>
          <w:szCs w:val="24"/>
          <w:lang w:eastAsia="en-ZA"/>
        </w:rPr>
        <w:t>Courrau</w:t>
      </w:r>
      <w:proofErr w:type="spellEnd"/>
      <w:r w:rsidRPr="008C6BE5">
        <w:rPr>
          <w:rFonts w:ascii="Times New Roman" w:eastAsia="Times New Roman" w:hAnsi="Times New Roman" w:cs="Times New Roman"/>
          <w:sz w:val="24"/>
          <w:szCs w:val="24"/>
          <w:lang w:eastAsia="en-ZA"/>
        </w:rPr>
        <w:t xml:space="preserve">, J. </w:t>
      </w:r>
      <w:r w:rsidR="00031D4F" w:rsidRPr="008C6BE5">
        <w:rPr>
          <w:rFonts w:ascii="Times New Roman" w:eastAsia="Times New Roman" w:hAnsi="Times New Roman" w:cs="Times New Roman"/>
          <w:sz w:val="24"/>
          <w:szCs w:val="24"/>
          <w:lang w:eastAsia="en-ZA"/>
        </w:rPr>
        <w:t>(</w:t>
      </w:r>
      <w:r w:rsidRPr="008C6BE5">
        <w:rPr>
          <w:rFonts w:ascii="Times New Roman" w:eastAsia="Times New Roman" w:hAnsi="Times New Roman" w:cs="Times New Roman"/>
          <w:sz w:val="24"/>
          <w:szCs w:val="24"/>
          <w:lang w:eastAsia="en-ZA"/>
        </w:rPr>
        <w:t>2006</w:t>
      </w:r>
      <w:r w:rsidR="00031D4F" w:rsidRPr="008C6BE5">
        <w:rPr>
          <w:rFonts w:ascii="Times New Roman" w:eastAsia="Times New Roman" w:hAnsi="Times New Roman" w:cs="Times New Roman"/>
          <w:sz w:val="24"/>
          <w:szCs w:val="24"/>
          <w:lang w:eastAsia="en-ZA"/>
        </w:rPr>
        <w:t>)</w:t>
      </w:r>
      <w:r w:rsidR="00A625D1" w:rsidRPr="008C6BE5">
        <w:rPr>
          <w:rFonts w:ascii="Times New Roman" w:eastAsia="Times New Roman" w:hAnsi="Times New Roman" w:cs="Times New Roman"/>
          <w:sz w:val="24"/>
          <w:szCs w:val="24"/>
          <w:lang w:eastAsia="en-ZA"/>
        </w:rPr>
        <w:t xml:space="preserve"> </w:t>
      </w:r>
      <w:r w:rsidR="00031D4F" w:rsidRPr="008C6BE5">
        <w:rPr>
          <w:rFonts w:ascii="Times New Roman" w:eastAsia="Times New Roman" w:hAnsi="Times New Roman" w:cs="Times New Roman"/>
          <w:sz w:val="24"/>
          <w:szCs w:val="24"/>
          <w:lang w:eastAsia="en-ZA"/>
        </w:rPr>
        <w:t xml:space="preserve"> </w:t>
      </w:r>
      <w:r w:rsidRPr="008C6BE5">
        <w:rPr>
          <w:rFonts w:ascii="Times New Roman" w:eastAsia="Times New Roman" w:hAnsi="Times New Roman" w:cs="Times New Roman"/>
          <w:i/>
          <w:iCs/>
          <w:sz w:val="24"/>
          <w:szCs w:val="24"/>
          <w:lang w:eastAsia="en-ZA"/>
        </w:rPr>
        <w:t xml:space="preserve">Evaluating Effectiveness: A framework for assessing management effectiveness of protected areas. 2nd edition. </w:t>
      </w:r>
      <w:r w:rsidRPr="008C6BE5">
        <w:rPr>
          <w:rFonts w:ascii="Times New Roman" w:eastAsia="Times New Roman" w:hAnsi="Times New Roman" w:cs="Times New Roman"/>
          <w:sz w:val="24"/>
          <w:szCs w:val="24"/>
          <w:lang w:eastAsia="en-ZA"/>
        </w:rPr>
        <w:t>IUCN, Gland, Switzerland and Cambridge, UK</w:t>
      </w:r>
    </w:p>
    <w:p w14:paraId="504FB43D" w14:textId="77777777" w:rsidR="00AD404C" w:rsidRPr="008C6BE5" w:rsidRDefault="00AD404C" w:rsidP="008C6BE5">
      <w:pPr>
        <w:spacing w:after="0" w:line="240" w:lineRule="auto"/>
        <w:jc w:val="both"/>
        <w:rPr>
          <w:rFonts w:ascii="Times New Roman" w:hAnsi="Times New Roman" w:cs="Times New Roman"/>
          <w:sz w:val="24"/>
          <w:szCs w:val="24"/>
        </w:rPr>
      </w:pPr>
    </w:p>
    <w:p w14:paraId="1CC27748" w14:textId="48AD5603" w:rsidR="00AD404C" w:rsidRPr="008C6BE5" w:rsidRDefault="00735639" w:rsidP="008C6BE5">
      <w:pPr>
        <w:spacing w:after="0" w:line="240" w:lineRule="auto"/>
        <w:jc w:val="both"/>
        <w:rPr>
          <w:rFonts w:ascii="Times New Roman" w:hAnsi="Times New Roman" w:cs="Times New Roman"/>
          <w:sz w:val="24"/>
          <w:szCs w:val="24"/>
        </w:rPr>
      </w:pPr>
      <w:proofErr w:type="spellStart"/>
      <w:r w:rsidRPr="008C6BE5">
        <w:rPr>
          <w:rFonts w:ascii="Times New Roman" w:hAnsi="Times New Roman" w:cs="Times New Roman"/>
          <w:sz w:val="24"/>
          <w:szCs w:val="24"/>
        </w:rPr>
        <w:t>Jalava</w:t>
      </w:r>
      <w:proofErr w:type="spellEnd"/>
      <w:r w:rsidRPr="008C6BE5">
        <w:rPr>
          <w:rFonts w:ascii="Times New Roman" w:hAnsi="Times New Roman" w:cs="Times New Roman"/>
          <w:sz w:val="24"/>
          <w:szCs w:val="24"/>
        </w:rPr>
        <w:t xml:space="preserve">, K., </w:t>
      </w:r>
      <w:proofErr w:type="spellStart"/>
      <w:r w:rsidRPr="008C6BE5">
        <w:rPr>
          <w:rFonts w:ascii="Times New Roman" w:hAnsi="Times New Roman" w:cs="Times New Roman"/>
          <w:sz w:val="24"/>
          <w:szCs w:val="24"/>
        </w:rPr>
        <w:t>Pasanen</w:t>
      </w:r>
      <w:proofErr w:type="spellEnd"/>
      <w:r w:rsidRPr="008C6BE5">
        <w:rPr>
          <w:rFonts w:ascii="Times New Roman" w:hAnsi="Times New Roman" w:cs="Times New Roman"/>
          <w:sz w:val="24"/>
          <w:szCs w:val="24"/>
        </w:rPr>
        <w:t xml:space="preserve">, S., </w:t>
      </w:r>
      <w:proofErr w:type="spellStart"/>
      <w:r w:rsidRPr="008C6BE5">
        <w:rPr>
          <w:rFonts w:ascii="Times New Roman" w:hAnsi="Times New Roman" w:cs="Times New Roman"/>
          <w:sz w:val="24"/>
          <w:szCs w:val="24"/>
        </w:rPr>
        <w:t>Saalasti</w:t>
      </w:r>
      <w:proofErr w:type="spellEnd"/>
      <w:r w:rsidRPr="008C6BE5">
        <w:rPr>
          <w:rFonts w:ascii="Times New Roman" w:hAnsi="Times New Roman" w:cs="Times New Roman"/>
          <w:sz w:val="24"/>
          <w:szCs w:val="24"/>
        </w:rPr>
        <w:t xml:space="preserve">, M., Kuitunen, M.  </w:t>
      </w:r>
      <w:r w:rsidR="00031D4F" w:rsidRPr="008C6BE5">
        <w:rPr>
          <w:rFonts w:ascii="Times New Roman" w:hAnsi="Times New Roman" w:cs="Times New Roman"/>
          <w:sz w:val="24"/>
          <w:szCs w:val="24"/>
        </w:rPr>
        <w:t>(</w:t>
      </w:r>
      <w:r w:rsidRPr="008C6BE5">
        <w:rPr>
          <w:rFonts w:ascii="Times New Roman" w:hAnsi="Times New Roman" w:cs="Times New Roman"/>
          <w:sz w:val="24"/>
          <w:szCs w:val="24"/>
        </w:rPr>
        <w:t>2010</w:t>
      </w:r>
      <w:r w:rsidR="00031D4F" w:rsidRPr="008C6BE5">
        <w:rPr>
          <w:rFonts w:ascii="Times New Roman" w:hAnsi="Times New Roman" w:cs="Times New Roman"/>
          <w:sz w:val="24"/>
          <w:szCs w:val="24"/>
        </w:rPr>
        <w:t xml:space="preserve">)  </w:t>
      </w:r>
      <w:r w:rsidRPr="008C6BE5">
        <w:rPr>
          <w:rFonts w:ascii="Times New Roman" w:hAnsi="Times New Roman" w:cs="Times New Roman"/>
          <w:sz w:val="24"/>
          <w:szCs w:val="24"/>
        </w:rPr>
        <w:t xml:space="preserve">Quality of environmental impact assessment: Finnish EISs and the opinions of EIA professionals.  </w:t>
      </w:r>
      <w:r w:rsidRPr="008C6BE5">
        <w:rPr>
          <w:rFonts w:ascii="Times New Roman" w:hAnsi="Times New Roman" w:cs="Times New Roman"/>
          <w:i/>
          <w:sz w:val="24"/>
          <w:szCs w:val="24"/>
        </w:rPr>
        <w:t xml:space="preserve">Impact Assessment Project Appraisal,  </w:t>
      </w:r>
      <w:r w:rsidRPr="008C6BE5">
        <w:rPr>
          <w:rFonts w:ascii="Times New Roman" w:hAnsi="Times New Roman" w:cs="Times New Roman"/>
          <w:sz w:val="24"/>
          <w:szCs w:val="24"/>
        </w:rPr>
        <w:t>28</w:t>
      </w:r>
      <w:r w:rsidR="00031D4F" w:rsidRPr="008C6BE5">
        <w:rPr>
          <w:rFonts w:ascii="Times New Roman" w:hAnsi="Times New Roman" w:cs="Times New Roman"/>
          <w:sz w:val="24"/>
          <w:szCs w:val="24"/>
        </w:rPr>
        <w:t xml:space="preserve">, </w:t>
      </w:r>
      <w:r w:rsidRPr="008C6BE5">
        <w:rPr>
          <w:rFonts w:ascii="Times New Roman" w:hAnsi="Times New Roman" w:cs="Times New Roman"/>
          <w:sz w:val="24"/>
          <w:szCs w:val="24"/>
        </w:rPr>
        <w:t>15–27.</w:t>
      </w:r>
    </w:p>
    <w:p w14:paraId="31321F43" w14:textId="77777777" w:rsidR="00AD404C" w:rsidRPr="008C6BE5" w:rsidRDefault="00AD404C" w:rsidP="008C6BE5">
      <w:pPr>
        <w:spacing w:after="0" w:line="240" w:lineRule="auto"/>
        <w:jc w:val="both"/>
        <w:rPr>
          <w:rFonts w:ascii="Times New Roman" w:hAnsi="Times New Roman" w:cs="Times New Roman"/>
          <w:sz w:val="24"/>
          <w:szCs w:val="24"/>
        </w:rPr>
      </w:pPr>
    </w:p>
    <w:p w14:paraId="6AE61D5C" w14:textId="4C7F60D5" w:rsidR="00AD404C" w:rsidRPr="008C6BE5" w:rsidRDefault="00735639" w:rsidP="008C6BE5">
      <w:pPr>
        <w:spacing w:after="0" w:line="240" w:lineRule="auto"/>
        <w:jc w:val="both"/>
        <w:rPr>
          <w:rFonts w:ascii="Times New Roman" w:hAnsi="Times New Roman" w:cs="Times New Roman"/>
          <w:sz w:val="24"/>
          <w:szCs w:val="24"/>
        </w:rPr>
      </w:pPr>
      <w:r w:rsidRPr="008C6BE5">
        <w:rPr>
          <w:rFonts w:ascii="Times New Roman" w:hAnsi="Times New Roman" w:cs="Times New Roman"/>
          <w:sz w:val="24"/>
          <w:szCs w:val="24"/>
        </w:rPr>
        <w:t xml:space="preserve">Kidd, M., Retief, F. &amp; Alberts, R.  </w:t>
      </w:r>
      <w:r w:rsidR="00031D4F" w:rsidRPr="008C6BE5">
        <w:rPr>
          <w:rFonts w:ascii="Times New Roman" w:hAnsi="Times New Roman" w:cs="Times New Roman"/>
          <w:sz w:val="24"/>
          <w:szCs w:val="24"/>
        </w:rPr>
        <w:t>(</w:t>
      </w:r>
      <w:r w:rsidRPr="008C6BE5">
        <w:rPr>
          <w:rFonts w:ascii="Times New Roman" w:hAnsi="Times New Roman" w:cs="Times New Roman"/>
          <w:sz w:val="24"/>
          <w:szCs w:val="24"/>
        </w:rPr>
        <w:t>2018</w:t>
      </w:r>
      <w:r w:rsidR="00031D4F" w:rsidRPr="008C6BE5">
        <w:rPr>
          <w:rFonts w:ascii="Times New Roman" w:hAnsi="Times New Roman" w:cs="Times New Roman"/>
          <w:sz w:val="24"/>
          <w:szCs w:val="24"/>
        </w:rPr>
        <w:t xml:space="preserve">)  </w:t>
      </w:r>
      <w:r w:rsidRPr="008C6BE5">
        <w:rPr>
          <w:rFonts w:ascii="Times New Roman" w:hAnsi="Times New Roman" w:cs="Times New Roman"/>
          <w:sz w:val="24"/>
          <w:szCs w:val="24"/>
        </w:rPr>
        <w:t xml:space="preserve">Integrated environmental assessment and management.  </w:t>
      </w:r>
      <w:r w:rsidRPr="008C6BE5">
        <w:rPr>
          <w:rFonts w:ascii="Times New Roman" w:hAnsi="Times New Roman" w:cs="Times New Roman"/>
          <w:i/>
          <w:sz w:val="24"/>
          <w:szCs w:val="24"/>
        </w:rPr>
        <w:t xml:space="preserve">In  </w:t>
      </w:r>
      <w:r w:rsidRPr="008C6BE5">
        <w:rPr>
          <w:rFonts w:ascii="Times New Roman" w:hAnsi="Times New Roman" w:cs="Times New Roman"/>
          <w:sz w:val="24"/>
          <w:szCs w:val="24"/>
        </w:rPr>
        <w:t xml:space="preserve">Strydom, H., King, N., Retief, F., </w:t>
      </w:r>
      <w:r w:rsidRPr="008C6BE5">
        <w:rPr>
          <w:rFonts w:ascii="Times New Roman" w:hAnsi="Times New Roman" w:cs="Times New Roman"/>
          <w:i/>
          <w:sz w:val="24"/>
          <w:szCs w:val="24"/>
        </w:rPr>
        <w:t>eds.</w:t>
      </w:r>
      <w:r w:rsidRPr="008C6BE5">
        <w:rPr>
          <w:rFonts w:ascii="Times New Roman" w:hAnsi="Times New Roman" w:cs="Times New Roman"/>
          <w:sz w:val="24"/>
          <w:szCs w:val="24"/>
        </w:rPr>
        <w:t xml:space="preserve">  </w:t>
      </w:r>
      <w:proofErr w:type="spellStart"/>
      <w:r w:rsidRPr="008C6BE5">
        <w:rPr>
          <w:rFonts w:ascii="Times New Roman" w:hAnsi="Times New Roman" w:cs="Times New Roman"/>
          <w:sz w:val="24"/>
          <w:szCs w:val="24"/>
        </w:rPr>
        <w:t>Fuggle</w:t>
      </w:r>
      <w:proofErr w:type="spellEnd"/>
      <w:r w:rsidRPr="008C6BE5">
        <w:rPr>
          <w:rFonts w:ascii="Times New Roman" w:hAnsi="Times New Roman" w:cs="Times New Roman"/>
          <w:sz w:val="24"/>
          <w:szCs w:val="24"/>
        </w:rPr>
        <w:t xml:space="preserve"> and Rabie's environmental management in South Africa.  Cape Town: Juta.  p. 1213–1275.</w:t>
      </w:r>
    </w:p>
    <w:p w14:paraId="19015254" w14:textId="77777777" w:rsidR="00AD404C" w:rsidRPr="008C6BE5" w:rsidRDefault="00AD404C" w:rsidP="008C6BE5">
      <w:pPr>
        <w:spacing w:after="0" w:line="240" w:lineRule="auto"/>
        <w:jc w:val="both"/>
        <w:rPr>
          <w:rFonts w:ascii="Times New Roman" w:hAnsi="Times New Roman" w:cs="Times New Roman"/>
          <w:sz w:val="24"/>
          <w:szCs w:val="24"/>
        </w:rPr>
      </w:pPr>
    </w:p>
    <w:p w14:paraId="62C01663" w14:textId="6966988D" w:rsidR="00AD404C" w:rsidRPr="008C6BE5" w:rsidRDefault="00735639" w:rsidP="008C6BE5">
      <w:pPr>
        <w:spacing w:after="0" w:line="240" w:lineRule="auto"/>
        <w:jc w:val="both"/>
        <w:rPr>
          <w:rFonts w:ascii="Times New Roman" w:hAnsi="Times New Roman" w:cs="Times New Roman"/>
          <w:sz w:val="24"/>
          <w:szCs w:val="24"/>
        </w:rPr>
      </w:pPr>
      <w:r w:rsidRPr="008C6BE5">
        <w:rPr>
          <w:rFonts w:ascii="Times New Roman" w:hAnsi="Times New Roman" w:cs="Times New Roman"/>
          <w:sz w:val="24"/>
          <w:szCs w:val="24"/>
        </w:rPr>
        <w:t xml:space="preserve">Lee, N.  </w:t>
      </w:r>
      <w:r w:rsidR="00031D4F" w:rsidRPr="008C6BE5">
        <w:rPr>
          <w:rFonts w:ascii="Times New Roman" w:hAnsi="Times New Roman" w:cs="Times New Roman"/>
          <w:sz w:val="24"/>
          <w:szCs w:val="24"/>
        </w:rPr>
        <w:t>(</w:t>
      </w:r>
      <w:r w:rsidRPr="008C6BE5">
        <w:rPr>
          <w:rFonts w:ascii="Times New Roman" w:hAnsi="Times New Roman" w:cs="Times New Roman"/>
          <w:sz w:val="24"/>
          <w:szCs w:val="24"/>
        </w:rPr>
        <w:t>2000</w:t>
      </w:r>
      <w:r w:rsidR="00031D4F" w:rsidRPr="008C6BE5">
        <w:rPr>
          <w:rFonts w:ascii="Times New Roman" w:hAnsi="Times New Roman" w:cs="Times New Roman"/>
          <w:sz w:val="24"/>
          <w:szCs w:val="24"/>
        </w:rPr>
        <w:t xml:space="preserve">)  </w:t>
      </w:r>
      <w:r w:rsidRPr="008C6BE5">
        <w:rPr>
          <w:rFonts w:ascii="Times New Roman" w:hAnsi="Times New Roman" w:cs="Times New Roman"/>
          <w:sz w:val="24"/>
          <w:szCs w:val="24"/>
        </w:rPr>
        <w:t xml:space="preserve">Review the quality of Environmental Assessments.  </w:t>
      </w:r>
      <w:r w:rsidRPr="008C6BE5">
        <w:rPr>
          <w:rFonts w:ascii="Times New Roman" w:hAnsi="Times New Roman" w:cs="Times New Roman"/>
          <w:i/>
          <w:sz w:val="24"/>
          <w:szCs w:val="24"/>
        </w:rPr>
        <w:t xml:space="preserve">In </w:t>
      </w:r>
      <w:r w:rsidRPr="008C6BE5">
        <w:rPr>
          <w:rFonts w:ascii="Times New Roman" w:hAnsi="Times New Roman" w:cs="Times New Roman"/>
          <w:sz w:val="24"/>
          <w:szCs w:val="24"/>
        </w:rPr>
        <w:t>Lee, N.</w:t>
      </w:r>
      <w:r w:rsidR="00A625D1" w:rsidRPr="008C6BE5">
        <w:rPr>
          <w:rFonts w:ascii="Times New Roman" w:hAnsi="Times New Roman" w:cs="Times New Roman"/>
          <w:sz w:val="24"/>
          <w:szCs w:val="24"/>
        </w:rPr>
        <w:t xml:space="preserve"> &amp;</w:t>
      </w:r>
      <w:r w:rsidRPr="008C6BE5">
        <w:rPr>
          <w:rFonts w:ascii="Times New Roman" w:hAnsi="Times New Roman" w:cs="Times New Roman"/>
          <w:sz w:val="24"/>
          <w:szCs w:val="24"/>
        </w:rPr>
        <w:t xml:space="preserve"> George, C., </w:t>
      </w:r>
      <w:r w:rsidRPr="008C6BE5">
        <w:rPr>
          <w:rFonts w:ascii="Times New Roman" w:hAnsi="Times New Roman" w:cs="Times New Roman"/>
          <w:i/>
          <w:sz w:val="24"/>
          <w:szCs w:val="24"/>
        </w:rPr>
        <w:t xml:space="preserve">ed.  </w:t>
      </w:r>
      <w:r w:rsidRPr="008C6BE5">
        <w:rPr>
          <w:rFonts w:ascii="Times New Roman" w:hAnsi="Times New Roman" w:cs="Times New Roman"/>
          <w:sz w:val="24"/>
          <w:szCs w:val="24"/>
        </w:rPr>
        <w:t>Environmental Assessment in developing and transitional countries.  Chichester, UK: John Wiley and Sons.  p. 137–147.</w:t>
      </w:r>
    </w:p>
    <w:p w14:paraId="7E27C4CE" w14:textId="77777777" w:rsidR="00AD404C" w:rsidRPr="008C6BE5" w:rsidRDefault="00AD404C" w:rsidP="008C6BE5">
      <w:pPr>
        <w:spacing w:after="0" w:line="240" w:lineRule="auto"/>
        <w:jc w:val="both"/>
        <w:rPr>
          <w:rFonts w:ascii="Times New Roman" w:hAnsi="Times New Roman" w:cs="Times New Roman"/>
          <w:sz w:val="24"/>
          <w:szCs w:val="24"/>
        </w:rPr>
      </w:pPr>
    </w:p>
    <w:p w14:paraId="56B601CE" w14:textId="3C673E67" w:rsidR="00AD404C" w:rsidRPr="008C6BE5" w:rsidRDefault="00735639" w:rsidP="008C6BE5">
      <w:pPr>
        <w:spacing w:after="0" w:line="240" w:lineRule="auto"/>
        <w:jc w:val="both"/>
        <w:rPr>
          <w:rFonts w:ascii="Times New Roman" w:hAnsi="Times New Roman" w:cs="Times New Roman"/>
          <w:sz w:val="24"/>
          <w:szCs w:val="24"/>
        </w:rPr>
      </w:pPr>
      <w:r w:rsidRPr="008C6BE5">
        <w:rPr>
          <w:rFonts w:ascii="Times New Roman" w:hAnsi="Times New Roman" w:cs="Times New Roman"/>
          <w:sz w:val="24"/>
          <w:szCs w:val="24"/>
        </w:rPr>
        <w:t xml:space="preserve">Lee, N., Colley, R., </w:t>
      </w:r>
      <w:proofErr w:type="spellStart"/>
      <w:r w:rsidRPr="008C6BE5">
        <w:rPr>
          <w:rFonts w:ascii="Times New Roman" w:hAnsi="Times New Roman" w:cs="Times New Roman"/>
          <w:sz w:val="24"/>
          <w:szCs w:val="24"/>
        </w:rPr>
        <w:t>Bonde</w:t>
      </w:r>
      <w:proofErr w:type="spellEnd"/>
      <w:r w:rsidRPr="008C6BE5">
        <w:rPr>
          <w:rFonts w:ascii="Times New Roman" w:hAnsi="Times New Roman" w:cs="Times New Roman"/>
          <w:sz w:val="24"/>
          <w:szCs w:val="24"/>
        </w:rPr>
        <w:t xml:space="preserve">, J. &amp; Simpson, J.  </w:t>
      </w:r>
      <w:r w:rsidR="00031D4F" w:rsidRPr="008C6BE5">
        <w:rPr>
          <w:rFonts w:ascii="Times New Roman" w:hAnsi="Times New Roman" w:cs="Times New Roman"/>
          <w:sz w:val="24"/>
          <w:szCs w:val="24"/>
        </w:rPr>
        <w:t>(</w:t>
      </w:r>
      <w:r w:rsidRPr="008C6BE5">
        <w:rPr>
          <w:rFonts w:ascii="Times New Roman" w:hAnsi="Times New Roman" w:cs="Times New Roman"/>
          <w:sz w:val="24"/>
          <w:szCs w:val="24"/>
        </w:rPr>
        <w:t>1999</w:t>
      </w:r>
      <w:r w:rsidR="00031D4F" w:rsidRPr="008C6BE5">
        <w:rPr>
          <w:rFonts w:ascii="Times New Roman" w:hAnsi="Times New Roman" w:cs="Times New Roman"/>
          <w:sz w:val="24"/>
          <w:szCs w:val="24"/>
        </w:rPr>
        <w:t xml:space="preserve">)  </w:t>
      </w:r>
      <w:r w:rsidRPr="008C6BE5">
        <w:rPr>
          <w:rFonts w:ascii="Times New Roman" w:hAnsi="Times New Roman" w:cs="Times New Roman"/>
          <w:sz w:val="24"/>
          <w:szCs w:val="24"/>
        </w:rPr>
        <w:t>Reviewing the quality of environmental statements and environmental appraisals.  Occasional paper number 55, EIA Centre, Department of Planning and Landscape, University of Manchester</w:t>
      </w:r>
      <w:r w:rsidR="000C5AC3" w:rsidRPr="008C6BE5">
        <w:rPr>
          <w:rFonts w:ascii="Times New Roman" w:hAnsi="Times New Roman" w:cs="Times New Roman"/>
          <w:sz w:val="24"/>
          <w:szCs w:val="24"/>
        </w:rPr>
        <w:t>,</w:t>
      </w:r>
      <w:r w:rsidRPr="008C6BE5">
        <w:rPr>
          <w:rFonts w:ascii="Times New Roman" w:hAnsi="Times New Roman" w:cs="Times New Roman"/>
          <w:sz w:val="24"/>
          <w:szCs w:val="24"/>
        </w:rPr>
        <w:t xml:space="preserve"> Manchester</w:t>
      </w:r>
      <w:r w:rsidR="000C5AC3" w:rsidRPr="008C6BE5">
        <w:rPr>
          <w:rFonts w:ascii="Times New Roman" w:hAnsi="Times New Roman" w:cs="Times New Roman"/>
          <w:sz w:val="24"/>
          <w:szCs w:val="24"/>
        </w:rPr>
        <w:t>, UK</w:t>
      </w:r>
      <w:r w:rsidRPr="008C6BE5">
        <w:rPr>
          <w:rFonts w:ascii="Times New Roman" w:hAnsi="Times New Roman" w:cs="Times New Roman"/>
          <w:sz w:val="24"/>
          <w:szCs w:val="24"/>
        </w:rPr>
        <w:t xml:space="preserve">. </w:t>
      </w:r>
    </w:p>
    <w:p w14:paraId="4F73A826" w14:textId="77777777" w:rsidR="00DE4D52" w:rsidRPr="008C6BE5" w:rsidRDefault="00DE4D52" w:rsidP="008C6BE5">
      <w:pPr>
        <w:spacing w:after="0" w:line="240" w:lineRule="auto"/>
        <w:jc w:val="both"/>
        <w:rPr>
          <w:rFonts w:ascii="Times New Roman" w:hAnsi="Times New Roman" w:cs="Times New Roman"/>
          <w:sz w:val="24"/>
          <w:szCs w:val="24"/>
        </w:rPr>
      </w:pPr>
    </w:p>
    <w:p w14:paraId="2306A39B" w14:textId="1417E57B" w:rsidR="00AD404C" w:rsidRPr="008C6BE5" w:rsidRDefault="00DC599D" w:rsidP="008C6BE5">
      <w:pPr>
        <w:spacing w:after="0" w:line="240" w:lineRule="auto"/>
        <w:jc w:val="both"/>
        <w:rPr>
          <w:rFonts w:ascii="Times New Roman" w:hAnsi="Times New Roman" w:cs="Times New Roman"/>
          <w:sz w:val="24"/>
          <w:szCs w:val="24"/>
        </w:rPr>
      </w:pPr>
      <w:r w:rsidRPr="008C6BE5">
        <w:rPr>
          <w:rFonts w:ascii="Times New Roman" w:hAnsi="Times New Roman" w:cs="Times New Roman"/>
          <w:sz w:val="24"/>
          <w:szCs w:val="24"/>
        </w:rPr>
        <w:t xml:space="preserve"> </w:t>
      </w:r>
      <w:r w:rsidR="00735639" w:rsidRPr="008C6BE5">
        <w:rPr>
          <w:rFonts w:ascii="Times New Roman" w:hAnsi="Times New Roman" w:cs="Times New Roman"/>
          <w:sz w:val="24"/>
          <w:szCs w:val="24"/>
        </w:rPr>
        <w:t xml:space="preserve">, R.K.  </w:t>
      </w:r>
      <w:r w:rsidR="00031D4F" w:rsidRPr="008C6BE5">
        <w:rPr>
          <w:rFonts w:ascii="Times New Roman" w:hAnsi="Times New Roman" w:cs="Times New Roman"/>
          <w:sz w:val="24"/>
          <w:szCs w:val="24"/>
        </w:rPr>
        <w:t>(</w:t>
      </w:r>
      <w:r w:rsidR="00735639" w:rsidRPr="008C6BE5">
        <w:rPr>
          <w:rFonts w:ascii="Times New Roman" w:hAnsi="Times New Roman" w:cs="Times New Roman"/>
          <w:sz w:val="24"/>
          <w:szCs w:val="24"/>
        </w:rPr>
        <w:t>2012</w:t>
      </w:r>
      <w:r w:rsidR="00031D4F" w:rsidRPr="008C6BE5">
        <w:rPr>
          <w:rFonts w:ascii="Times New Roman" w:hAnsi="Times New Roman" w:cs="Times New Roman"/>
          <w:sz w:val="24"/>
          <w:szCs w:val="24"/>
        </w:rPr>
        <w:t xml:space="preserve">)  </w:t>
      </w:r>
      <w:r w:rsidR="00735639" w:rsidRPr="008C6BE5">
        <w:rPr>
          <w:rFonts w:ascii="Times New Roman" w:hAnsi="Times New Roman" w:cs="Times New Roman"/>
          <w:sz w:val="24"/>
          <w:szCs w:val="24"/>
        </w:rPr>
        <w:t xml:space="preserve">Environmental impact assessment: the state of the art.  </w:t>
      </w:r>
      <w:r w:rsidR="00735639" w:rsidRPr="008C6BE5">
        <w:rPr>
          <w:rFonts w:ascii="Times New Roman" w:hAnsi="Times New Roman" w:cs="Times New Roman"/>
          <w:i/>
          <w:sz w:val="24"/>
          <w:szCs w:val="24"/>
        </w:rPr>
        <w:t>I</w:t>
      </w:r>
      <w:r w:rsidR="00735639" w:rsidRPr="008C6BE5">
        <w:rPr>
          <w:rFonts w:ascii="Times New Roman" w:hAnsi="Times New Roman" w:cs="Times New Roman"/>
          <w:i/>
          <w:iCs/>
          <w:sz w:val="24"/>
          <w:szCs w:val="24"/>
        </w:rPr>
        <w:t>mpact Assessment and Project Appraisal</w:t>
      </w:r>
      <w:r w:rsidR="00735639" w:rsidRPr="008C6BE5">
        <w:rPr>
          <w:rFonts w:ascii="Times New Roman" w:hAnsi="Times New Roman" w:cs="Times New Roman"/>
          <w:sz w:val="24"/>
          <w:szCs w:val="24"/>
        </w:rPr>
        <w:t>, 3</w:t>
      </w:r>
      <w:r w:rsidR="00031D4F" w:rsidRPr="008C6BE5">
        <w:rPr>
          <w:rFonts w:ascii="Times New Roman" w:hAnsi="Times New Roman" w:cs="Times New Roman"/>
          <w:sz w:val="24"/>
          <w:szCs w:val="24"/>
        </w:rPr>
        <w:t xml:space="preserve">, </w:t>
      </w:r>
      <w:r w:rsidR="00735639" w:rsidRPr="008C6BE5">
        <w:rPr>
          <w:rFonts w:ascii="Times New Roman" w:hAnsi="Times New Roman" w:cs="Times New Roman"/>
          <w:sz w:val="24"/>
          <w:szCs w:val="24"/>
        </w:rPr>
        <w:t>5-14.</w:t>
      </w:r>
    </w:p>
    <w:p w14:paraId="50BF3711" w14:textId="77777777" w:rsidR="00AD404C" w:rsidRPr="008C6BE5" w:rsidRDefault="00AD404C" w:rsidP="008C6BE5">
      <w:pPr>
        <w:spacing w:after="0" w:line="240" w:lineRule="auto"/>
        <w:jc w:val="both"/>
        <w:rPr>
          <w:rFonts w:ascii="Times New Roman" w:hAnsi="Times New Roman" w:cs="Times New Roman"/>
          <w:sz w:val="24"/>
          <w:szCs w:val="24"/>
        </w:rPr>
      </w:pPr>
    </w:p>
    <w:p w14:paraId="52B06523" w14:textId="333E3D56" w:rsidR="00AD404C" w:rsidRPr="008C6BE5" w:rsidRDefault="00735639" w:rsidP="008C6BE5">
      <w:pPr>
        <w:spacing w:after="0" w:line="240" w:lineRule="auto"/>
        <w:jc w:val="both"/>
        <w:rPr>
          <w:rFonts w:ascii="Times New Roman" w:hAnsi="Times New Roman" w:cs="Times New Roman"/>
          <w:sz w:val="24"/>
          <w:szCs w:val="24"/>
          <w:lang w:eastAsia="en-ZA"/>
        </w:rPr>
      </w:pPr>
      <w:r w:rsidRPr="008C6BE5">
        <w:rPr>
          <w:rFonts w:ascii="Times New Roman" w:hAnsi="Times New Roman" w:cs="Times New Roman"/>
          <w:sz w:val="24"/>
          <w:szCs w:val="24"/>
          <w:lang w:eastAsia="en-ZA"/>
        </w:rPr>
        <w:t>Morrison-Saunders</w:t>
      </w:r>
      <w:r w:rsidR="00E82AE7" w:rsidRPr="008C6BE5">
        <w:rPr>
          <w:rFonts w:ascii="Times New Roman" w:hAnsi="Times New Roman" w:cs="Times New Roman"/>
          <w:sz w:val="24"/>
          <w:szCs w:val="24"/>
          <w:lang w:eastAsia="en-ZA"/>
        </w:rPr>
        <w:t>,</w:t>
      </w:r>
      <w:r w:rsidRPr="008C6BE5">
        <w:rPr>
          <w:rFonts w:ascii="Times New Roman" w:hAnsi="Times New Roman" w:cs="Times New Roman"/>
          <w:sz w:val="24"/>
          <w:szCs w:val="24"/>
          <w:lang w:eastAsia="en-ZA"/>
        </w:rPr>
        <w:t xml:space="preserve"> A</w:t>
      </w:r>
      <w:r w:rsidR="00E82AE7" w:rsidRPr="008C6BE5">
        <w:rPr>
          <w:rFonts w:ascii="Times New Roman" w:hAnsi="Times New Roman" w:cs="Times New Roman"/>
          <w:sz w:val="24"/>
          <w:szCs w:val="24"/>
          <w:lang w:eastAsia="en-ZA"/>
        </w:rPr>
        <w:t>.</w:t>
      </w:r>
      <w:r w:rsidRPr="008C6BE5">
        <w:rPr>
          <w:rFonts w:ascii="Times New Roman" w:hAnsi="Times New Roman" w:cs="Times New Roman"/>
          <w:sz w:val="24"/>
          <w:szCs w:val="24"/>
          <w:lang w:eastAsia="en-ZA"/>
        </w:rPr>
        <w:t>, Annandale</w:t>
      </w:r>
      <w:r w:rsidR="00E82AE7" w:rsidRPr="008C6BE5">
        <w:rPr>
          <w:rFonts w:ascii="Times New Roman" w:hAnsi="Times New Roman" w:cs="Times New Roman"/>
          <w:sz w:val="24"/>
          <w:szCs w:val="24"/>
          <w:lang w:eastAsia="en-ZA"/>
        </w:rPr>
        <w:t>,</w:t>
      </w:r>
      <w:r w:rsidRPr="008C6BE5">
        <w:rPr>
          <w:rFonts w:ascii="Times New Roman" w:hAnsi="Times New Roman" w:cs="Times New Roman"/>
          <w:sz w:val="24"/>
          <w:szCs w:val="24"/>
          <w:lang w:eastAsia="en-ZA"/>
        </w:rPr>
        <w:t xml:space="preserve"> D</w:t>
      </w:r>
      <w:r w:rsidR="00E82AE7" w:rsidRPr="008C6BE5">
        <w:rPr>
          <w:rFonts w:ascii="Times New Roman" w:hAnsi="Times New Roman" w:cs="Times New Roman"/>
          <w:sz w:val="24"/>
          <w:szCs w:val="24"/>
          <w:lang w:eastAsia="en-ZA"/>
        </w:rPr>
        <w:t>. and</w:t>
      </w:r>
      <w:r w:rsidRPr="008C6BE5">
        <w:rPr>
          <w:rFonts w:ascii="Times New Roman" w:hAnsi="Times New Roman" w:cs="Times New Roman"/>
          <w:sz w:val="24"/>
          <w:szCs w:val="24"/>
          <w:lang w:eastAsia="en-ZA"/>
        </w:rPr>
        <w:t xml:space="preserve"> </w:t>
      </w:r>
      <w:proofErr w:type="spellStart"/>
      <w:r w:rsidRPr="008C6BE5">
        <w:rPr>
          <w:rFonts w:ascii="Times New Roman" w:hAnsi="Times New Roman" w:cs="Times New Roman"/>
          <w:sz w:val="24"/>
          <w:szCs w:val="24"/>
          <w:lang w:eastAsia="en-ZA"/>
        </w:rPr>
        <w:t>Cappelluti</w:t>
      </w:r>
      <w:proofErr w:type="spellEnd"/>
      <w:r w:rsidRPr="008C6BE5">
        <w:rPr>
          <w:rFonts w:ascii="Times New Roman" w:hAnsi="Times New Roman" w:cs="Times New Roman"/>
          <w:sz w:val="24"/>
          <w:szCs w:val="24"/>
          <w:lang w:eastAsia="en-ZA"/>
        </w:rPr>
        <w:t xml:space="preserve"> J. </w:t>
      </w:r>
      <w:r w:rsidR="00031D4F" w:rsidRPr="008C6BE5">
        <w:rPr>
          <w:rFonts w:ascii="Times New Roman" w:hAnsi="Times New Roman" w:cs="Times New Roman"/>
          <w:sz w:val="24"/>
          <w:szCs w:val="24"/>
          <w:lang w:eastAsia="en-ZA"/>
        </w:rPr>
        <w:t>(2001)</w:t>
      </w:r>
      <w:r w:rsidR="00F9018C" w:rsidRPr="008C6BE5">
        <w:rPr>
          <w:rFonts w:ascii="Times New Roman" w:hAnsi="Times New Roman" w:cs="Times New Roman"/>
          <w:sz w:val="24"/>
          <w:szCs w:val="24"/>
          <w:lang w:eastAsia="en-ZA"/>
        </w:rPr>
        <w:t xml:space="preserve"> </w:t>
      </w:r>
      <w:r w:rsidR="00031D4F" w:rsidRPr="008C6BE5">
        <w:rPr>
          <w:rFonts w:ascii="Times New Roman" w:hAnsi="Times New Roman" w:cs="Times New Roman"/>
          <w:sz w:val="24"/>
          <w:szCs w:val="24"/>
          <w:lang w:eastAsia="en-ZA"/>
        </w:rPr>
        <w:t xml:space="preserve"> </w:t>
      </w:r>
      <w:r w:rsidRPr="008C6BE5">
        <w:rPr>
          <w:rFonts w:ascii="Times New Roman" w:hAnsi="Times New Roman" w:cs="Times New Roman"/>
          <w:sz w:val="24"/>
          <w:szCs w:val="24"/>
          <w:lang w:eastAsia="en-ZA"/>
        </w:rPr>
        <w:t xml:space="preserve">Practitioner perspectives on what influences EIA quality. </w:t>
      </w:r>
      <w:r w:rsidRPr="008C6BE5">
        <w:rPr>
          <w:rFonts w:ascii="Times New Roman" w:hAnsi="Times New Roman" w:cs="Times New Roman"/>
          <w:i/>
          <w:sz w:val="24"/>
          <w:szCs w:val="24"/>
          <w:lang w:eastAsia="en-ZA"/>
        </w:rPr>
        <w:t>Impact Assess Project Appraisal</w:t>
      </w:r>
      <w:r w:rsidR="00031D4F" w:rsidRPr="008C6BE5">
        <w:rPr>
          <w:rFonts w:ascii="Times New Roman" w:hAnsi="Times New Roman" w:cs="Times New Roman"/>
          <w:sz w:val="24"/>
          <w:szCs w:val="24"/>
          <w:lang w:eastAsia="en-ZA"/>
        </w:rPr>
        <w:t>,</w:t>
      </w:r>
      <w:r w:rsidRPr="008C6BE5">
        <w:rPr>
          <w:rFonts w:ascii="Times New Roman" w:hAnsi="Times New Roman" w:cs="Times New Roman"/>
          <w:sz w:val="24"/>
          <w:szCs w:val="24"/>
          <w:lang w:eastAsia="en-ZA"/>
        </w:rPr>
        <w:t xml:space="preserve"> 19(4)</w:t>
      </w:r>
      <w:r w:rsidR="00031D4F" w:rsidRPr="008C6BE5">
        <w:rPr>
          <w:rFonts w:ascii="Times New Roman" w:hAnsi="Times New Roman" w:cs="Times New Roman"/>
          <w:sz w:val="24"/>
          <w:szCs w:val="24"/>
          <w:lang w:eastAsia="en-ZA"/>
        </w:rPr>
        <w:t xml:space="preserve">, </w:t>
      </w:r>
      <w:r w:rsidRPr="008C6BE5">
        <w:rPr>
          <w:rFonts w:ascii="Times New Roman" w:hAnsi="Times New Roman" w:cs="Times New Roman"/>
          <w:sz w:val="24"/>
          <w:szCs w:val="24"/>
          <w:lang w:eastAsia="en-ZA"/>
        </w:rPr>
        <w:t>321–5.</w:t>
      </w:r>
    </w:p>
    <w:p w14:paraId="1FF7E29A" w14:textId="77777777" w:rsidR="00585DD9" w:rsidRPr="008C6BE5" w:rsidRDefault="00585DD9" w:rsidP="008C6BE5">
      <w:pPr>
        <w:spacing w:after="0" w:line="240" w:lineRule="auto"/>
        <w:jc w:val="both"/>
        <w:rPr>
          <w:rFonts w:ascii="Times New Roman" w:hAnsi="Times New Roman" w:cs="Times New Roman"/>
          <w:sz w:val="24"/>
          <w:szCs w:val="24"/>
          <w:lang w:eastAsia="en-ZA"/>
        </w:rPr>
      </w:pPr>
    </w:p>
    <w:p w14:paraId="0898B8A7" w14:textId="7BFAE80F" w:rsidR="00585DD9" w:rsidRPr="008C6BE5" w:rsidRDefault="001F3DDD" w:rsidP="008C6BE5">
      <w:pPr>
        <w:spacing w:after="0" w:line="240" w:lineRule="auto"/>
        <w:jc w:val="both"/>
        <w:rPr>
          <w:rFonts w:ascii="Times New Roman" w:hAnsi="Times New Roman" w:cs="Times New Roman"/>
          <w:sz w:val="24"/>
          <w:szCs w:val="24"/>
          <w:lang w:eastAsia="en-ZA"/>
        </w:rPr>
      </w:pPr>
      <w:r w:rsidRPr="008C6BE5">
        <w:rPr>
          <w:rFonts w:ascii="Times New Roman" w:hAnsi="Times New Roman" w:cs="Times New Roman"/>
          <w:sz w:val="24"/>
          <w:szCs w:val="24"/>
        </w:rPr>
        <w:t xml:space="preserve">Morrison-Saunders, A., Hughes, M., Pope, J., Douglas, A. and Wessels, J-A. (2019) Understanding visitor expectations for responsible tourism in an iconic national park: differences between local and international visitors. </w:t>
      </w:r>
      <w:r w:rsidRPr="008C6BE5">
        <w:rPr>
          <w:rFonts w:ascii="Times New Roman" w:hAnsi="Times New Roman" w:cs="Times New Roman"/>
          <w:i/>
          <w:sz w:val="24"/>
          <w:szCs w:val="24"/>
        </w:rPr>
        <w:t>Journal of Ecotourism</w:t>
      </w:r>
      <w:r w:rsidRPr="008C6BE5">
        <w:rPr>
          <w:rFonts w:ascii="Times New Roman" w:hAnsi="Times New Roman" w:cs="Times New Roman"/>
          <w:sz w:val="24"/>
          <w:szCs w:val="24"/>
        </w:rPr>
        <w:t>, 18(3), 284–294.</w:t>
      </w:r>
    </w:p>
    <w:p w14:paraId="5424C103" w14:textId="28B4A33C" w:rsidR="0048515F" w:rsidRPr="008C6BE5" w:rsidRDefault="0048515F" w:rsidP="008C6BE5">
      <w:pPr>
        <w:spacing w:after="0" w:line="240" w:lineRule="auto"/>
        <w:jc w:val="both"/>
        <w:rPr>
          <w:rFonts w:ascii="Times New Roman" w:hAnsi="Times New Roman" w:cs="Times New Roman"/>
          <w:sz w:val="24"/>
          <w:szCs w:val="24"/>
          <w:lang w:eastAsia="en-ZA"/>
        </w:rPr>
      </w:pPr>
    </w:p>
    <w:p w14:paraId="34E70B0A" w14:textId="52C57D1F" w:rsidR="00AB6F6D" w:rsidRPr="008C6BE5" w:rsidRDefault="00AB6F6D" w:rsidP="008C6BE5">
      <w:pPr>
        <w:spacing w:after="0" w:line="240" w:lineRule="auto"/>
        <w:jc w:val="both"/>
        <w:rPr>
          <w:rFonts w:ascii="Times New Roman" w:hAnsi="Times New Roman" w:cs="Times New Roman"/>
          <w:sz w:val="24"/>
          <w:szCs w:val="24"/>
          <w:lang w:eastAsia="en-ZA"/>
        </w:rPr>
      </w:pPr>
      <w:r w:rsidRPr="008C6BE5">
        <w:rPr>
          <w:rFonts w:ascii="Times New Roman" w:hAnsi="Times New Roman" w:cs="Times New Roman"/>
          <w:sz w:val="24"/>
          <w:szCs w:val="24"/>
        </w:rPr>
        <w:t xml:space="preserve">Pope, J., Bond, A., Morrison-Saunders, A., Cameron, C. and Retief, F. (2018) ‘Are current effectiveness criteria fit for purpose? Using a controversial strategic assessment as a test case’, </w:t>
      </w:r>
      <w:r w:rsidRPr="008C6BE5">
        <w:rPr>
          <w:rFonts w:ascii="Times New Roman" w:hAnsi="Times New Roman" w:cs="Times New Roman"/>
          <w:i/>
          <w:sz w:val="24"/>
          <w:szCs w:val="24"/>
        </w:rPr>
        <w:t>Environmental Impact Assessment Review,</w:t>
      </w:r>
      <w:r w:rsidRPr="008C6BE5">
        <w:rPr>
          <w:rFonts w:ascii="Times New Roman" w:hAnsi="Times New Roman" w:cs="Times New Roman"/>
          <w:sz w:val="24"/>
          <w:szCs w:val="24"/>
        </w:rPr>
        <w:t xml:space="preserve"> vol 70, pp34-44</w:t>
      </w:r>
    </w:p>
    <w:p w14:paraId="2511787C" w14:textId="77777777" w:rsidR="00AB6F6D" w:rsidRPr="008C6BE5" w:rsidRDefault="00AB6F6D" w:rsidP="008C6BE5">
      <w:pPr>
        <w:spacing w:after="0" w:line="240" w:lineRule="auto"/>
        <w:jc w:val="both"/>
        <w:rPr>
          <w:rFonts w:ascii="Times New Roman" w:hAnsi="Times New Roman" w:cs="Times New Roman"/>
          <w:sz w:val="24"/>
          <w:szCs w:val="24"/>
          <w:lang w:eastAsia="en-ZA"/>
        </w:rPr>
      </w:pPr>
    </w:p>
    <w:p w14:paraId="1026D834" w14:textId="7BE06F6A" w:rsidR="004202B2" w:rsidRPr="008C6BE5" w:rsidRDefault="004202B2" w:rsidP="008C6BE5">
      <w:pPr>
        <w:spacing w:after="0" w:line="240" w:lineRule="auto"/>
        <w:jc w:val="both"/>
        <w:rPr>
          <w:rFonts w:ascii="Times New Roman" w:hAnsi="Times New Roman" w:cs="Times New Roman"/>
          <w:sz w:val="24"/>
          <w:szCs w:val="24"/>
        </w:rPr>
      </w:pPr>
      <w:r w:rsidRPr="008C6BE5">
        <w:rPr>
          <w:rFonts w:ascii="Times New Roman" w:hAnsi="Times New Roman" w:cs="Times New Roman"/>
          <w:sz w:val="24"/>
          <w:szCs w:val="24"/>
        </w:rPr>
        <w:t xml:space="preserve">Pope, J., Wessels, J. A., Douglas, A., Hughes, M., &amp; Morrison-Saunders, A. (2019). The potential contribution of environmental impact assessment (EIA) to responsible tourism: The case of the Kruger National Park. </w:t>
      </w:r>
      <w:r w:rsidRPr="008C6BE5">
        <w:rPr>
          <w:rFonts w:ascii="Times New Roman" w:hAnsi="Times New Roman" w:cs="Times New Roman"/>
          <w:i/>
          <w:sz w:val="24"/>
          <w:szCs w:val="24"/>
        </w:rPr>
        <w:t>Tourism Management Perspe</w:t>
      </w:r>
      <w:r w:rsidRPr="008C6BE5">
        <w:rPr>
          <w:rFonts w:ascii="Times New Roman" w:hAnsi="Times New Roman" w:cs="Times New Roman"/>
          <w:sz w:val="24"/>
          <w:szCs w:val="24"/>
        </w:rPr>
        <w:t>ctives, 32. doi:10.1016/j.tmp.2019.100557</w:t>
      </w:r>
    </w:p>
    <w:p w14:paraId="6C1F23BA" w14:textId="12C4FAFE" w:rsidR="00AB6F6D" w:rsidRPr="008C6BE5" w:rsidRDefault="00AB6F6D" w:rsidP="008C6BE5">
      <w:pPr>
        <w:spacing w:after="0" w:line="240" w:lineRule="auto"/>
        <w:jc w:val="both"/>
        <w:rPr>
          <w:rFonts w:ascii="Times New Roman" w:hAnsi="Times New Roman" w:cs="Times New Roman"/>
          <w:sz w:val="24"/>
          <w:szCs w:val="24"/>
        </w:rPr>
      </w:pPr>
    </w:p>
    <w:p w14:paraId="29DDA39D" w14:textId="3D56FA88" w:rsidR="00AB6F6D" w:rsidRPr="008C6BE5" w:rsidRDefault="00AB6F6D" w:rsidP="008C6BE5">
      <w:pPr>
        <w:spacing w:after="0" w:line="240" w:lineRule="auto"/>
        <w:jc w:val="both"/>
        <w:rPr>
          <w:rFonts w:ascii="Times New Roman" w:hAnsi="Times New Roman" w:cs="Times New Roman"/>
          <w:sz w:val="24"/>
          <w:szCs w:val="24"/>
        </w:rPr>
      </w:pPr>
      <w:r w:rsidRPr="008C6BE5">
        <w:rPr>
          <w:rFonts w:ascii="Times New Roman" w:hAnsi="Times New Roman" w:cs="Times New Roman"/>
          <w:sz w:val="24"/>
          <w:szCs w:val="24"/>
          <w:lang w:val="en-GB"/>
        </w:rPr>
        <w:t>Retief, F. (2010) ‘</w:t>
      </w:r>
      <w:r w:rsidRPr="008C6BE5">
        <w:rPr>
          <w:rFonts w:ascii="Times New Roman" w:hAnsi="Times New Roman" w:cs="Times New Roman"/>
          <w:sz w:val="24"/>
          <w:szCs w:val="24"/>
        </w:rPr>
        <w:t xml:space="preserve">The evolution of environmental assessment debates – critical perspectives from South Africa’, </w:t>
      </w:r>
      <w:r w:rsidRPr="008C6BE5">
        <w:rPr>
          <w:rFonts w:ascii="Times New Roman" w:hAnsi="Times New Roman" w:cs="Times New Roman"/>
          <w:i/>
          <w:sz w:val="24"/>
          <w:szCs w:val="24"/>
        </w:rPr>
        <w:t>Journal of Environmental Assessment Policy and Management</w:t>
      </w:r>
      <w:r w:rsidRPr="008C6BE5">
        <w:rPr>
          <w:rFonts w:ascii="Times New Roman" w:hAnsi="Times New Roman" w:cs="Times New Roman"/>
          <w:sz w:val="24"/>
          <w:szCs w:val="24"/>
        </w:rPr>
        <w:t>, vol 12(4), pp 1-23</w:t>
      </w:r>
    </w:p>
    <w:p w14:paraId="3D40FA44" w14:textId="77777777" w:rsidR="004202B2" w:rsidRPr="008C6BE5" w:rsidRDefault="004202B2" w:rsidP="008C6BE5">
      <w:pPr>
        <w:spacing w:after="0" w:line="240" w:lineRule="auto"/>
        <w:jc w:val="both"/>
        <w:rPr>
          <w:rFonts w:ascii="Times New Roman" w:eastAsia="ArialUnicodeMS" w:hAnsi="Times New Roman" w:cs="Times New Roman"/>
          <w:sz w:val="24"/>
          <w:szCs w:val="24"/>
          <w:lang w:eastAsia="en-ZA"/>
        </w:rPr>
      </w:pPr>
    </w:p>
    <w:p w14:paraId="210D6D01" w14:textId="57BB6D3E" w:rsidR="0048515F" w:rsidRPr="008C6BE5" w:rsidRDefault="0048515F" w:rsidP="008C6BE5">
      <w:pPr>
        <w:spacing w:after="0" w:line="240" w:lineRule="auto"/>
        <w:jc w:val="both"/>
        <w:rPr>
          <w:rFonts w:ascii="Times New Roman" w:hAnsi="Times New Roman" w:cs="Times New Roman"/>
          <w:sz w:val="24"/>
          <w:szCs w:val="24"/>
        </w:rPr>
      </w:pPr>
      <w:proofErr w:type="spellStart"/>
      <w:r w:rsidRPr="008C6BE5">
        <w:rPr>
          <w:rFonts w:ascii="Times New Roman" w:eastAsia="ArialUnicodeMS" w:hAnsi="Times New Roman" w:cs="Times New Roman"/>
          <w:sz w:val="24"/>
          <w:szCs w:val="24"/>
          <w:lang w:eastAsia="en-ZA"/>
        </w:rPr>
        <w:t>Roos</w:t>
      </w:r>
      <w:proofErr w:type="spellEnd"/>
      <w:r w:rsidRPr="008C6BE5">
        <w:rPr>
          <w:rFonts w:ascii="Times New Roman" w:eastAsia="ArialUnicodeMS" w:hAnsi="Times New Roman" w:cs="Times New Roman"/>
          <w:sz w:val="24"/>
          <w:szCs w:val="24"/>
          <w:lang w:eastAsia="en-ZA"/>
        </w:rPr>
        <w:t xml:space="preserve">, C., </w:t>
      </w:r>
      <w:proofErr w:type="spellStart"/>
      <w:r w:rsidRPr="008C6BE5">
        <w:rPr>
          <w:rFonts w:ascii="Times New Roman" w:eastAsia="ArialUnicodeMS" w:hAnsi="Times New Roman" w:cs="Times New Roman"/>
          <w:sz w:val="24"/>
          <w:szCs w:val="24"/>
          <w:lang w:eastAsia="en-ZA"/>
        </w:rPr>
        <w:t>Cilliers</w:t>
      </w:r>
      <w:proofErr w:type="spellEnd"/>
      <w:r w:rsidRPr="008C6BE5">
        <w:rPr>
          <w:rFonts w:ascii="Times New Roman" w:eastAsia="ArialUnicodeMS" w:hAnsi="Times New Roman" w:cs="Times New Roman"/>
          <w:sz w:val="24"/>
          <w:szCs w:val="24"/>
          <w:lang w:eastAsia="en-ZA"/>
        </w:rPr>
        <w:t xml:space="preserve">, D., Retief, F., Alberts, R. and Bond A. (2020) </w:t>
      </w:r>
      <w:r w:rsidR="00F9018C" w:rsidRPr="008C6BE5">
        <w:rPr>
          <w:rFonts w:ascii="Times New Roman" w:eastAsia="ArialUnicodeMS" w:hAnsi="Times New Roman" w:cs="Times New Roman"/>
          <w:sz w:val="24"/>
          <w:szCs w:val="24"/>
          <w:lang w:eastAsia="en-ZA"/>
        </w:rPr>
        <w:t xml:space="preserve"> </w:t>
      </w:r>
      <w:r w:rsidRPr="008C6BE5">
        <w:rPr>
          <w:rFonts w:ascii="Times New Roman" w:hAnsi="Times New Roman" w:cs="Times New Roman"/>
          <w:sz w:val="24"/>
          <w:szCs w:val="24"/>
        </w:rPr>
        <w:t>Regulators’ perceptions of environmental impact assessment (EIA) benefits in a sustainable development context</w:t>
      </w:r>
      <w:r w:rsidRPr="008C6BE5">
        <w:rPr>
          <w:rFonts w:ascii="Times New Roman" w:eastAsia="ArialUnicodeMS" w:hAnsi="Times New Roman" w:cs="Times New Roman"/>
          <w:sz w:val="24"/>
          <w:szCs w:val="24"/>
          <w:lang w:eastAsia="en-ZA"/>
        </w:rPr>
        <w:t xml:space="preserve">, </w:t>
      </w:r>
      <w:r w:rsidRPr="008C6BE5">
        <w:rPr>
          <w:rFonts w:ascii="Times New Roman" w:hAnsi="Times New Roman" w:cs="Times New Roman"/>
          <w:i/>
          <w:sz w:val="24"/>
          <w:szCs w:val="24"/>
        </w:rPr>
        <w:t>Environmental</w:t>
      </w:r>
      <w:r w:rsidRPr="008C6BE5">
        <w:rPr>
          <w:rFonts w:ascii="Times New Roman" w:hAnsi="Times New Roman" w:cs="Times New Roman"/>
          <w:sz w:val="24"/>
          <w:szCs w:val="24"/>
        </w:rPr>
        <w:t xml:space="preserve"> </w:t>
      </w:r>
      <w:r w:rsidRPr="008C6BE5">
        <w:rPr>
          <w:rFonts w:ascii="Times New Roman" w:hAnsi="Times New Roman" w:cs="Times New Roman"/>
          <w:i/>
          <w:sz w:val="24"/>
          <w:szCs w:val="24"/>
        </w:rPr>
        <w:t>Impact Assessment Review</w:t>
      </w:r>
      <w:r w:rsidRPr="008C6BE5">
        <w:rPr>
          <w:rFonts w:ascii="Times New Roman" w:eastAsia="ArialUnicodeMS" w:hAnsi="Times New Roman" w:cs="Times New Roman"/>
          <w:sz w:val="24"/>
          <w:szCs w:val="24"/>
          <w:lang w:eastAsia="en-ZA"/>
        </w:rPr>
        <w:t>, 81</w:t>
      </w:r>
      <w:r w:rsidR="00031D4F" w:rsidRPr="008C6BE5">
        <w:rPr>
          <w:rFonts w:ascii="Times New Roman" w:eastAsia="ArialUnicodeMS" w:hAnsi="Times New Roman" w:cs="Times New Roman"/>
          <w:sz w:val="24"/>
          <w:szCs w:val="24"/>
          <w:lang w:eastAsia="en-ZA"/>
        </w:rPr>
        <w:t xml:space="preserve">, </w:t>
      </w:r>
      <w:r w:rsidRPr="008C6BE5">
        <w:rPr>
          <w:rFonts w:ascii="Times New Roman" w:eastAsia="ArialUnicodeMS" w:hAnsi="Times New Roman" w:cs="Times New Roman"/>
          <w:sz w:val="24"/>
          <w:szCs w:val="24"/>
          <w:lang w:eastAsia="en-ZA"/>
        </w:rPr>
        <w:t>106360</w:t>
      </w:r>
    </w:p>
    <w:p w14:paraId="56B68581" w14:textId="77777777" w:rsidR="00EF39A0" w:rsidRPr="008C6BE5" w:rsidRDefault="00EF39A0" w:rsidP="008C6BE5">
      <w:pPr>
        <w:spacing w:after="0" w:line="240" w:lineRule="auto"/>
        <w:jc w:val="both"/>
        <w:rPr>
          <w:rFonts w:ascii="Times New Roman" w:hAnsi="Times New Roman" w:cs="Times New Roman"/>
          <w:sz w:val="24"/>
          <w:szCs w:val="24"/>
        </w:rPr>
      </w:pPr>
    </w:p>
    <w:p w14:paraId="332C86D2" w14:textId="0FBCAD4D" w:rsidR="00AD404C" w:rsidRPr="008C6BE5" w:rsidRDefault="00EF39A0" w:rsidP="008C6BE5">
      <w:pPr>
        <w:spacing w:after="0" w:line="240" w:lineRule="auto"/>
        <w:jc w:val="both"/>
        <w:rPr>
          <w:rFonts w:ascii="Times New Roman" w:hAnsi="Times New Roman" w:cs="Times New Roman"/>
          <w:sz w:val="24"/>
          <w:szCs w:val="24"/>
        </w:rPr>
      </w:pPr>
      <w:r w:rsidRPr="008C6BE5">
        <w:rPr>
          <w:rFonts w:ascii="Times New Roman" w:hAnsi="Times New Roman" w:cs="Times New Roman"/>
          <w:sz w:val="24"/>
          <w:szCs w:val="24"/>
        </w:rPr>
        <w:t>Sandham, L.A. and</w:t>
      </w:r>
      <w:r w:rsidR="00735639" w:rsidRPr="008C6BE5">
        <w:rPr>
          <w:rFonts w:ascii="Times New Roman" w:hAnsi="Times New Roman" w:cs="Times New Roman"/>
          <w:sz w:val="24"/>
          <w:szCs w:val="24"/>
        </w:rPr>
        <w:t xml:space="preserve"> Pretorius, H.M.  </w:t>
      </w:r>
      <w:r w:rsidR="00031D4F" w:rsidRPr="008C6BE5">
        <w:rPr>
          <w:rFonts w:ascii="Times New Roman" w:hAnsi="Times New Roman" w:cs="Times New Roman"/>
          <w:sz w:val="24"/>
          <w:szCs w:val="24"/>
        </w:rPr>
        <w:t>(</w:t>
      </w:r>
      <w:r w:rsidR="00735639" w:rsidRPr="008C6BE5">
        <w:rPr>
          <w:rFonts w:ascii="Times New Roman" w:hAnsi="Times New Roman" w:cs="Times New Roman"/>
          <w:sz w:val="24"/>
          <w:szCs w:val="24"/>
        </w:rPr>
        <w:t>2008</w:t>
      </w:r>
      <w:r w:rsidR="00031D4F" w:rsidRPr="008C6BE5">
        <w:rPr>
          <w:rFonts w:ascii="Times New Roman" w:hAnsi="Times New Roman" w:cs="Times New Roman"/>
          <w:sz w:val="24"/>
          <w:szCs w:val="24"/>
        </w:rPr>
        <w:t xml:space="preserve">)  </w:t>
      </w:r>
      <w:r w:rsidR="00735639" w:rsidRPr="008C6BE5">
        <w:rPr>
          <w:rFonts w:ascii="Times New Roman" w:hAnsi="Times New Roman" w:cs="Times New Roman"/>
          <w:sz w:val="24"/>
          <w:szCs w:val="24"/>
        </w:rPr>
        <w:t xml:space="preserve">A review of EIA report quality in the North West province of South Africa.  </w:t>
      </w:r>
      <w:r w:rsidR="00735639" w:rsidRPr="008C6BE5">
        <w:rPr>
          <w:rFonts w:ascii="Times New Roman" w:hAnsi="Times New Roman" w:cs="Times New Roman"/>
          <w:i/>
          <w:sz w:val="24"/>
          <w:szCs w:val="24"/>
        </w:rPr>
        <w:t xml:space="preserve">Environmental Impact Assessment Review, </w:t>
      </w:r>
      <w:r w:rsidR="00735639" w:rsidRPr="008C6BE5">
        <w:rPr>
          <w:rFonts w:ascii="Times New Roman" w:hAnsi="Times New Roman" w:cs="Times New Roman"/>
          <w:sz w:val="24"/>
          <w:szCs w:val="24"/>
        </w:rPr>
        <w:t>28</w:t>
      </w:r>
      <w:r w:rsidR="00031D4F" w:rsidRPr="008C6BE5">
        <w:rPr>
          <w:rFonts w:ascii="Times New Roman" w:hAnsi="Times New Roman" w:cs="Times New Roman"/>
          <w:sz w:val="24"/>
          <w:szCs w:val="24"/>
        </w:rPr>
        <w:t xml:space="preserve">, </w:t>
      </w:r>
      <w:r w:rsidR="00735639" w:rsidRPr="008C6BE5">
        <w:rPr>
          <w:rFonts w:ascii="Times New Roman" w:hAnsi="Times New Roman" w:cs="Times New Roman"/>
          <w:sz w:val="24"/>
          <w:szCs w:val="24"/>
        </w:rPr>
        <w:t xml:space="preserve">229–240. </w:t>
      </w:r>
    </w:p>
    <w:p w14:paraId="4E3D01C7" w14:textId="77777777" w:rsidR="00AD404C" w:rsidRPr="008C6BE5" w:rsidRDefault="00AD404C" w:rsidP="008C6BE5">
      <w:pPr>
        <w:spacing w:after="0" w:line="240" w:lineRule="auto"/>
        <w:jc w:val="both"/>
        <w:rPr>
          <w:rFonts w:ascii="Times New Roman" w:hAnsi="Times New Roman" w:cs="Times New Roman"/>
          <w:b/>
          <w:sz w:val="24"/>
          <w:szCs w:val="24"/>
        </w:rPr>
      </w:pPr>
    </w:p>
    <w:p w14:paraId="157A00D1" w14:textId="011B1E9A" w:rsidR="00AD404C" w:rsidRPr="008C6BE5" w:rsidRDefault="00735639" w:rsidP="008C6BE5">
      <w:pPr>
        <w:spacing w:after="0" w:line="240" w:lineRule="auto"/>
        <w:jc w:val="both"/>
        <w:rPr>
          <w:rFonts w:ascii="Times New Roman" w:hAnsi="Times New Roman" w:cs="Times New Roman"/>
          <w:i/>
          <w:sz w:val="24"/>
          <w:szCs w:val="24"/>
        </w:rPr>
      </w:pPr>
      <w:r w:rsidRPr="008C6BE5">
        <w:rPr>
          <w:rFonts w:ascii="Times New Roman" w:hAnsi="Times New Roman" w:cs="Times New Roman"/>
          <w:sz w:val="24"/>
          <w:szCs w:val="24"/>
        </w:rPr>
        <w:t>Sandham, L.A., Hoff</w:t>
      </w:r>
      <w:r w:rsidR="00A904D4" w:rsidRPr="008C6BE5">
        <w:rPr>
          <w:rFonts w:ascii="Times New Roman" w:hAnsi="Times New Roman" w:cs="Times New Roman"/>
          <w:sz w:val="24"/>
          <w:szCs w:val="24"/>
        </w:rPr>
        <w:t xml:space="preserve">mann, A.R. &amp; Retief, F.P.  </w:t>
      </w:r>
      <w:r w:rsidR="00031D4F" w:rsidRPr="008C6BE5">
        <w:rPr>
          <w:rFonts w:ascii="Times New Roman" w:hAnsi="Times New Roman" w:cs="Times New Roman"/>
          <w:sz w:val="24"/>
          <w:szCs w:val="24"/>
        </w:rPr>
        <w:t>(</w:t>
      </w:r>
      <w:r w:rsidR="00A904D4" w:rsidRPr="008C6BE5">
        <w:rPr>
          <w:rFonts w:ascii="Times New Roman" w:hAnsi="Times New Roman" w:cs="Times New Roman"/>
          <w:sz w:val="24"/>
          <w:szCs w:val="24"/>
        </w:rPr>
        <w:t>2008a</w:t>
      </w:r>
      <w:r w:rsidR="00031D4F" w:rsidRPr="008C6BE5">
        <w:rPr>
          <w:rFonts w:ascii="Times New Roman" w:hAnsi="Times New Roman" w:cs="Times New Roman"/>
          <w:sz w:val="24"/>
          <w:szCs w:val="24"/>
        </w:rPr>
        <w:t>)</w:t>
      </w:r>
      <w:r w:rsidRPr="008C6BE5">
        <w:rPr>
          <w:rFonts w:ascii="Times New Roman" w:hAnsi="Times New Roman" w:cs="Times New Roman"/>
          <w:sz w:val="24"/>
          <w:szCs w:val="24"/>
        </w:rPr>
        <w:t xml:space="preserve">  Reflections on the quality of mining EIA reports in South Africa.  </w:t>
      </w:r>
      <w:r w:rsidRPr="008C6BE5">
        <w:rPr>
          <w:rFonts w:ascii="Times New Roman" w:hAnsi="Times New Roman" w:cs="Times New Roman"/>
          <w:i/>
          <w:sz w:val="24"/>
          <w:szCs w:val="24"/>
        </w:rPr>
        <w:t xml:space="preserve">The Journal of the Southern African Institute of Mining and Metallurgy, </w:t>
      </w:r>
      <w:r w:rsidRPr="008C6BE5">
        <w:rPr>
          <w:rFonts w:ascii="Times New Roman" w:hAnsi="Times New Roman" w:cs="Times New Roman"/>
          <w:sz w:val="24"/>
          <w:szCs w:val="24"/>
        </w:rPr>
        <w:t>108</w:t>
      </w:r>
      <w:r w:rsidR="00031D4F" w:rsidRPr="008C6BE5">
        <w:rPr>
          <w:rFonts w:ascii="Times New Roman" w:hAnsi="Times New Roman" w:cs="Times New Roman"/>
          <w:sz w:val="24"/>
          <w:szCs w:val="24"/>
        </w:rPr>
        <w:t>,</w:t>
      </w:r>
      <w:r w:rsidRPr="008C6BE5">
        <w:rPr>
          <w:rFonts w:ascii="Times New Roman" w:hAnsi="Times New Roman" w:cs="Times New Roman"/>
          <w:sz w:val="24"/>
          <w:szCs w:val="24"/>
        </w:rPr>
        <w:t>701–706.</w:t>
      </w:r>
      <w:r w:rsidRPr="008C6BE5">
        <w:rPr>
          <w:rFonts w:ascii="Times New Roman" w:hAnsi="Times New Roman" w:cs="Times New Roman"/>
          <w:i/>
          <w:sz w:val="24"/>
          <w:szCs w:val="24"/>
        </w:rPr>
        <w:t xml:space="preserve">  </w:t>
      </w:r>
    </w:p>
    <w:p w14:paraId="047E1D62" w14:textId="77777777" w:rsidR="00AD404C" w:rsidRPr="008C6BE5" w:rsidRDefault="00AD404C" w:rsidP="008C6BE5">
      <w:pPr>
        <w:spacing w:after="0" w:line="240" w:lineRule="auto"/>
        <w:jc w:val="both"/>
        <w:rPr>
          <w:rFonts w:ascii="Times New Roman" w:hAnsi="Times New Roman" w:cs="Times New Roman"/>
          <w:b/>
          <w:sz w:val="24"/>
          <w:szCs w:val="24"/>
        </w:rPr>
      </w:pPr>
    </w:p>
    <w:p w14:paraId="7539E8B4" w14:textId="0D95053A" w:rsidR="00AD404C" w:rsidRPr="008C6BE5" w:rsidRDefault="00735639" w:rsidP="008C6BE5">
      <w:pPr>
        <w:spacing w:after="0" w:line="240" w:lineRule="auto"/>
        <w:jc w:val="both"/>
        <w:rPr>
          <w:rFonts w:ascii="Times New Roman" w:hAnsi="Times New Roman" w:cs="Times New Roman"/>
          <w:sz w:val="24"/>
          <w:szCs w:val="24"/>
        </w:rPr>
      </w:pPr>
      <w:r w:rsidRPr="008C6BE5">
        <w:rPr>
          <w:rFonts w:ascii="Times New Roman" w:hAnsi="Times New Roman" w:cs="Times New Roman"/>
          <w:sz w:val="24"/>
          <w:szCs w:val="24"/>
        </w:rPr>
        <w:t>Sandham, L.A.</w:t>
      </w:r>
      <w:r w:rsidR="00A904D4" w:rsidRPr="008C6BE5">
        <w:rPr>
          <w:rFonts w:ascii="Times New Roman" w:hAnsi="Times New Roman" w:cs="Times New Roman"/>
          <w:sz w:val="24"/>
          <w:szCs w:val="24"/>
        </w:rPr>
        <w:t xml:space="preserve">, </w:t>
      </w:r>
      <w:proofErr w:type="spellStart"/>
      <w:r w:rsidR="00A904D4" w:rsidRPr="008C6BE5">
        <w:rPr>
          <w:rFonts w:ascii="Times New Roman" w:hAnsi="Times New Roman" w:cs="Times New Roman"/>
          <w:sz w:val="24"/>
          <w:szCs w:val="24"/>
        </w:rPr>
        <w:t>Moloto</w:t>
      </w:r>
      <w:proofErr w:type="spellEnd"/>
      <w:r w:rsidR="00A904D4" w:rsidRPr="008C6BE5">
        <w:rPr>
          <w:rFonts w:ascii="Times New Roman" w:hAnsi="Times New Roman" w:cs="Times New Roman"/>
          <w:sz w:val="24"/>
          <w:szCs w:val="24"/>
        </w:rPr>
        <w:t xml:space="preserve">, M. &amp; Retief, F.  </w:t>
      </w:r>
      <w:r w:rsidR="00031D4F" w:rsidRPr="008C6BE5">
        <w:rPr>
          <w:rFonts w:ascii="Times New Roman" w:hAnsi="Times New Roman" w:cs="Times New Roman"/>
          <w:sz w:val="24"/>
          <w:szCs w:val="24"/>
        </w:rPr>
        <w:t>(</w:t>
      </w:r>
      <w:r w:rsidR="00A904D4" w:rsidRPr="008C6BE5">
        <w:rPr>
          <w:rFonts w:ascii="Times New Roman" w:hAnsi="Times New Roman" w:cs="Times New Roman"/>
          <w:sz w:val="24"/>
          <w:szCs w:val="24"/>
        </w:rPr>
        <w:t>2008b</w:t>
      </w:r>
      <w:r w:rsidR="00031D4F" w:rsidRPr="008C6BE5">
        <w:rPr>
          <w:rFonts w:ascii="Times New Roman" w:hAnsi="Times New Roman" w:cs="Times New Roman"/>
          <w:sz w:val="24"/>
          <w:szCs w:val="24"/>
        </w:rPr>
        <w:t>)</w:t>
      </w:r>
      <w:r w:rsidRPr="008C6BE5">
        <w:rPr>
          <w:rFonts w:ascii="Times New Roman" w:hAnsi="Times New Roman" w:cs="Times New Roman"/>
          <w:sz w:val="24"/>
          <w:szCs w:val="24"/>
        </w:rPr>
        <w:t xml:space="preserve">  The quality of Environmental Impact Assessment reports for projects with the potential of affecting wetlands.  </w:t>
      </w:r>
      <w:r w:rsidRPr="008C6BE5">
        <w:rPr>
          <w:rFonts w:ascii="Times New Roman" w:hAnsi="Times New Roman" w:cs="Times New Roman"/>
          <w:i/>
          <w:sz w:val="24"/>
          <w:szCs w:val="24"/>
        </w:rPr>
        <w:t xml:space="preserve">Water SA, </w:t>
      </w:r>
      <w:r w:rsidRPr="008C6BE5">
        <w:rPr>
          <w:rFonts w:ascii="Times New Roman" w:hAnsi="Times New Roman" w:cs="Times New Roman"/>
          <w:sz w:val="24"/>
          <w:szCs w:val="24"/>
        </w:rPr>
        <w:t>34(2)</w:t>
      </w:r>
      <w:r w:rsidR="00031D4F" w:rsidRPr="008C6BE5">
        <w:rPr>
          <w:rFonts w:ascii="Times New Roman" w:hAnsi="Times New Roman" w:cs="Times New Roman"/>
          <w:sz w:val="24"/>
          <w:szCs w:val="24"/>
        </w:rPr>
        <w:t>,</w:t>
      </w:r>
      <w:r w:rsidRPr="008C6BE5">
        <w:rPr>
          <w:rFonts w:ascii="Times New Roman" w:hAnsi="Times New Roman" w:cs="Times New Roman"/>
          <w:sz w:val="24"/>
          <w:szCs w:val="24"/>
        </w:rPr>
        <w:t xml:space="preserve">155–162.  </w:t>
      </w:r>
    </w:p>
    <w:p w14:paraId="49A132C2" w14:textId="77777777" w:rsidR="00715EFF" w:rsidRPr="008C6BE5" w:rsidRDefault="00715EFF" w:rsidP="008C6BE5">
      <w:pPr>
        <w:spacing w:after="0" w:line="240" w:lineRule="auto"/>
        <w:jc w:val="both"/>
        <w:rPr>
          <w:rFonts w:ascii="Times New Roman" w:hAnsi="Times New Roman" w:cs="Times New Roman"/>
          <w:sz w:val="24"/>
          <w:szCs w:val="24"/>
        </w:rPr>
      </w:pPr>
    </w:p>
    <w:p w14:paraId="48250F92" w14:textId="195D8B75" w:rsidR="00715EFF" w:rsidRPr="008C6BE5" w:rsidRDefault="00715EFF" w:rsidP="008C6BE5">
      <w:pPr>
        <w:spacing w:after="0" w:line="240" w:lineRule="auto"/>
        <w:jc w:val="both"/>
        <w:rPr>
          <w:rFonts w:ascii="Times New Roman" w:hAnsi="Times New Roman" w:cs="Times New Roman"/>
          <w:sz w:val="24"/>
          <w:szCs w:val="24"/>
        </w:rPr>
      </w:pPr>
      <w:r w:rsidRPr="008C6BE5">
        <w:rPr>
          <w:rFonts w:ascii="Times New Roman" w:hAnsi="Times New Roman" w:cs="Times New Roman"/>
          <w:iCs/>
          <w:sz w:val="24"/>
          <w:szCs w:val="24"/>
        </w:rPr>
        <w:lastRenderedPageBreak/>
        <w:t>Sandham, L.</w:t>
      </w:r>
      <w:r w:rsidR="00F9018C" w:rsidRPr="008C6BE5">
        <w:rPr>
          <w:rFonts w:ascii="Times New Roman" w:hAnsi="Times New Roman" w:cs="Times New Roman"/>
          <w:iCs/>
          <w:sz w:val="24"/>
          <w:szCs w:val="24"/>
        </w:rPr>
        <w:t>A.</w:t>
      </w:r>
      <w:r w:rsidRPr="008C6BE5">
        <w:rPr>
          <w:rFonts w:ascii="Times New Roman" w:hAnsi="Times New Roman" w:cs="Times New Roman"/>
          <w:iCs/>
          <w:sz w:val="24"/>
          <w:szCs w:val="24"/>
        </w:rPr>
        <w:t xml:space="preserve">, Carrol, T and Retief, F. (2010) </w:t>
      </w:r>
      <w:r w:rsidR="00E122D4" w:rsidRPr="008C6BE5">
        <w:rPr>
          <w:rFonts w:ascii="Times New Roman" w:hAnsi="Times New Roman" w:cs="Times New Roman"/>
          <w:iCs/>
          <w:sz w:val="24"/>
          <w:szCs w:val="24"/>
        </w:rPr>
        <w:t xml:space="preserve"> </w:t>
      </w:r>
      <w:r w:rsidRPr="008C6BE5">
        <w:rPr>
          <w:rFonts w:ascii="Times New Roman" w:hAnsi="Times New Roman" w:cs="Times New Roman"/>
          <w:iCs/>
          <w:sz w:val="24"/>
          <w:szCs w:val="24"/>
        </w:rPr>
        <w:t xml:space="preserve">The contribution of Environmental Impact Assessment (EIA) to decision making for biological pest control in South Africa – the case of Lantana camara, </w:t>
      </w:r>
      <w:r w:rsidRPr="008C6BE5">
        <w:rPr>
          <w:rFonts w:ascii="Times New Roman" w:hAnsi="Times New Roman" w:cs="Times New Roman"/>
          <w:i/>
          <w:iCs/>
          <w:sz w:val="24"/>
          <w:szCs w:val="24"/>
        </w:rPr>
        <w:t>Biological Control</w:t>
      </w:r>
      <w:r w:rsidRPr="008C6BE5">
        <w:rPr>
          <w:rFonts w:ascii="Times New Roman" w:hAnsi="Times New Roman" w:cs="Times New Roman"/>
          <w:iCs/>
          <w:sz w:val="24"/>
          <w:szCs w:val="24"/>
        </w:rPr>
        <w:t xml:space="preserve">, </w:t>
      </w:r>
      <w:r w:rsidRPr="008C6BE5">
        <w:rPr>
          <w:rFonts w:ascii="Times New Roman" w:hAnsi="Times New Roman" w:cs="Times New Roman"/>
          <w:iCs/>
          <w:sz w:val="24"/>
          <w:szCs w:val="24"/>
          <w:lang w:val="en-US"/>
        </w:rPr>
        <w:t>55, 141-149</w:t>
      </w:r>
    </w:p>
    <w:p w14:paraId="50D33EBC" w14:textId="77777777" w:rsidR="00AD404C" w:rsidRPr="008C6BE5" w:rsidRDefault="00AD404C" w:rsidP="008C6BE5">
      <w:pPr>
        <w:spacing w:after="0" w:line="240" w:lineRule="auto"/>
        <w:jc w:val="both"/>
        <w:rPr>
          <w:rFonts w:ascii="Times New Roman" w:hAnsi="Times New Roman" w:cs="Times New Roman"/>
          <w:sz w:val="24"/>
          <w:szCs w:val="24"/>
        </w:rPr>
      </w:pPr>
    </w:p>
    <w:p w14:paraId="1BEA73A4" w14:textId="77777777" w:rsidR="00F30884" w:rsidRPr="008C6BE5" w:rsidRDefault="00F30884" w:rsidP="008C6BE5">
      <w:pPr>
        <w:spacing w:after="0" w:line="240" w:lineRule="auto"/>
        <w:jc w:val="both"/>
        <w:rPr>
          <w:rFonts w:ascii="Times New Roman" w:hAnsi="Times New Roman" w:cs="Times New Roman"/>
          <w:sz w:val="24"/>
          <w:szCs w:val="24"/>
        </w:rPr>
      </w:pPr>
      <w:r w:rsidRPr="008C6BE5">
        <w:rPr>
          <w:rFonts w:ascii="Times New Roman" w:hAnsi="Times New Roman" w:cs="Times New Roman"/>
          <w:sz w:val="24"/>
          <w:szCs w:val="24"/>
        </w:rPr>
        <w:t xml:space="preserve">Sandham, L.A., Van Heerden, A.J., Jones, C.E., Retief, F.P. &amp; Morrison-Saunders, A.N.  (2013a)  Does enhanced regulation improve EIA report quality? Lessons from South Africa.  </w:t>
      </w:r>
      <w:r w:rsidRPr="008C6BE5">
        <w:rPr>
          <w:rFonts w:ascii="Times New Roman" w:hAnsi="Times New Roman" w:cs="Times New Roman"/>
          <w:i/>
          <w:sz w:val="24"/>
          <w:szCs w:val="24"/>
        </w:rPr>
        <w:t xml:space="preserve">Environmental Impact Assessment Review, </w:t>
      </w:r>
      <w:r w:rsidRPr="008C6BE5">
        <w:rPr>
          <w:rFonts w:ascii="Times New Roman" w:hAnsi="Times New Roman" w:cs="Times New Roman"/>
          <w:sz w:val="24"/>
          <w:szCs w:val="24"/>
        </w:rPr>
        <w:t>38, 155–162.</w:t>
      </w:r>
    </w:p>
    <w:p w14:paraId="4CBF9387" w14:textId="77777777" w:rsidR="00F30884" w:rsidRPr="008C6BE5" w:rsidRDefault="00F30884" w:rsidP="008C6BE5">
      <w:pPr>
        <w:spacing w:after="0" w:line="240" w:lineRule="auto"/>
        <w:jc w:val="both"/>
        <w:rPr>
          <w:rFonts w:ascii="Times New Roman" w:hAnsi="Times New Roman" w:cs="Times New Roman"/>
          <w:sz w:val="24"/>
          <w:szCs w:val="24"/>
        </w:rPr>
      </w:pPr>
    </w:p>
    <w:p w14:paraId="531AA550" w14:textId="45B50348" w:rsidR="00AD404C" w:rsidRPr="008C6BE5" w:rsidRDefault="00735639" w:rsidP="008C6BE5">
      <w:pPr>
        <w:spacing w:after="0" w:line="240" w:lineRule="auto"/>
        <w:jc w:val="both"/>
        <w:rPr>
          <w:rFonts w:ascii="Times New Roman" w:hAnsi="Times New Roman" w:cs="Times New Roman"/>
          <w:sz w:val="24"/>
          <w:szCs w:val="24"/>
        </w:rPr>
      </w:pPr>
      <w:r w:rsidRPr="008C6BE5">
        <w:rPr>
          <w:rFonts w:ascii="Times New Roman" w:hAnsi="Times New Roman" w:cs="Times New Roman"/>
          <w:sz w:val="24"/>
          <w:szCs w:val="24"/>
        </w:rPr>
        <w:t xml:space="preserve">Sandham, L.A., Van der Vyver, F. &amp; Retief, F.P.  </w:t>
      </w:r>
      <w:r w:rsidR="00031D4F" w:rsidRPr="008C6BE5">
        <w:rPr>
          <w:rFonts w:ascii="Times New Roman" w:hAnsi="Times New Roman" w:cs="Times New Roman"/>
          <w:sz w:val="24"/>
          <w:szCs w:val="24"/>
        </w:rPr>
        <w:t>(</w:t>
      </w:r>
      <w:r w:rsidRPr="008C6BE5">
        <w:rPr>
          <w:rFonts w:ascii="Times New Roman" w:hAnsi="Times New Roman" w:cs="Times New Roman"/>
          <w:sz w:val="24"/>
          <w:szCs w:val="24"/>
        </w:rPr>
        <w:t>2013b</w:t>
      </w:r>
      <w:r w:rsidR="00031D4F" w:rsidRPr="008C6BE5">
        <w:rPr>
          <w:rFonts w:ascii="Times New Roman" w:hAnsi="Times New Roman" w:cs="Times New Roman"/>
          <w:sz w:val="24"/>
          <w:szCs w:val="24"/>
        </w:rPr>
        <w:t>)</w:t>
      </w:r>
      <w:r w:rsidRPr="008C6BE5">
        <w:rPr>
          <w:rFonts w:ascii="Times New Roman" w:hAnsi="Times New Roman" w:cs="Times New Roman"/>
          <w:sz w:val="24"/>
          <w:szCs w:val="24"/>
        </w:rPr>
        <w:t xml:space="preserve">  The performance of environmental impact assessment in the explosives manufacturing industry in South Africa.  </w:t>
      </w:r>
      <w:r w:rsidRPr="008C6BE5">
        <w:rPr>
          <w:rFonts w:ascii="Times New Roman" w:hAnsi="Times New Roman" w:cs="Times New Roman"/>
          <w:i/>
          <w:sz w:val="24"/>
          <w:szCs w:val="24"/>
        </w:rPr>
        <w:t xml:space="preserve">Journal of Environmental Assessment Policy and Management, </w:t>
      </w:r>
      <w:r w:rsidRPr="008C6BE5">
        <w:rPr>
          <w:rFonts w:ascii="Times New Roman" w:hAnsi="Times New Roman" w:cs="Times New Roman"/>
          <w:sz w:val="24"/>
          <w:szCs w:val="24"/>
        </w:rPr>
        <w:t>15(3</w:t>
      </w:r>
      <w:r w:rsidR="00031D4F" w:rsidRPr="008C6BE5">
        <w:rPr>
          <w:rFonts w:ascii="Times New Roman" w:hAnsi="Times New Roman" w:cs="Times New Roman"/>
          <w:sz w:val="24"/>
          <w:szCs w:val="24"/>
        </w:rPr>
        <w:t xml:space="preserve">), </w:t>
      </w:r>
      <w:r w:rsidRPr="008C6BE5">
        <w:rPr>
          <w:rFonts w:ascii="Times New Roman" w:hAnsi="Times New Roman" w:cs="Times New Roman"/>
          <w:sz w:val="24"/>
          <w:szCs w:val="24"/>
        </w:rPr>
        <w:t xml:space="preserve">1350013–1–18. </w:t>
      </w:r>
    </w:p>
    <w:p w14:paraId="74DB35F8" w14:textId="77777777" w:rsidR="00AD404C" w:rsidRPr="008C6BE5" w:rsidRDefault="00AD404C" w:rsidP="008C6BE5">
      <w:pPr>
        <w:spacing w:after="0" w:line="240" w:lineRule="auto"/>
        <w:jc w:val="both"/>
        <w:rPr>
          <w:rFonts w:ascii="Times New Roman" w:eastAsia="Cambria" w:hAnsi="Times New Roman" w:cs="Times New Roman"/>
          <w:b/>
          <w:sz w:val="24"/>
          <w:szCs w:val="24"/>
        </w:rPr>
      </w:pPr>
    </w:p>
    <w:p w14:paraId="18B25B90" w14:textId="362598A2" w:rsidR="00AD404C" w:rsidRPr="008C6BE5" w:rsidRDefault="00735639" w:rsidP="008C6BE5">
      <w:pPr>
        <w:spacing w:after="0" w:line="240" w:lineRule="auto"/>
        <w:jc w:val="both"/>
        <w:rPr>
          <w:rFonts w:ascii="Times New Roman" w:eastAsia="Cambria" w:hAnsi="Times New Roman" w:cs="Times New Roman"/>
          <w:sz w:val="24"/>
          <w:szCs w:val="24"/>
        </w:rPr>
      </w:pPr>
      <w:r w:rsidRPr="008C6BE5">
        <w:rPr>
          <w:rFonts w:ascii="Times New Roman" w:eastAsia="Cambria" w:hAnsi="Times New Roman" w:cs="Times New Roman"/>
          <w:sz w:val="24"/>
          <w:szCs w:val="24"/>
        </w:rPr>
        <w:t xml:space="preserve">Steffen, W., Richardson, K., </w:t>
      </w:r>
      <w:proofErr w:type="spellStart"/>
      <w:r w:rsidRPr="008C6BE5">
        <w:rPr>
          <w:rFonts w:ascii="Times New Roman" w:eastAsia="Cambria" w:hAnsi="Times New Roman" w:cs="Times New Roman"/>
          <w:sz w:val="24"/>
          <w:szCs w:val="24"/>
        </w:rPr>
        <w:t>Rockström</w:t>
      </w:r>
      <w:proofErr w:type="spellEnd"/>
      <w:r w:rsidRPr="008C6BE5">
        <w:rPr>
          <w:rFonts w:ascii="Times New Roman" w:eastAsia="Cambria" w:hAnsi="Times New Roman" w:cs="Times New Roman"/>
          <w:sz w:val="24"/>
          <w:szCs w:val="24"/>
        </w:rPr>
        <w:t xml:space="preserve">., Cornell, S.E., Fetzer, I., Bennett, E.M., Biggs, R., Carpenter, S.R., de Vries, W., de Wit, C.A., </w:t>
      </w:r>
      <w:proofErr w:type="spellStart"/>
      <w:r w:rsidRPr="008C6BE5">
        <w:rPr>
          <w:rFonts w:ascii="Times New Roman" w:eastAsia="Cambria" w:hAnsi="Times New Roman" w:cs="Times New Roman"/>
          <w:sz w:val="24"/>
          <w:szCs w:val="24"/>
        </w:rPr>
        <w:t>Folke</w:t>
      </w:r>
      <w:proofErr w:type="spellEnd"/>
      <w:r w:rsidRPr="008C6BE5">
        <w:rPr>
          <w:rFonts w:ascii="Times New Roman" w:eastAsia="Cambria" w:hAnsi="Times New Roman" w:cs="Times New Roman"/>
          <w:sz w:val="24"/>
          <w:szCs w:val="24"/>
        </w:rPr>
        <w:t xml:space="preserve">, C., </w:t>
      </w:r>
      <w:proofErr w:type="spellStart"/>
      <w:r w:rsidRPr="008C6BE5">
        <w:rPr>
          <w:rFonts w:ascii="Times New Roman" w:eastAsia="Cambria" w:hAnsi="Times New Roman" w:cs="Times New Roman"/>
          <w:sz w:val="24"/>
          <w:szCs w:val="24"/>
        </w:rPr>
        <w:t>Gerten</w:t>
      </w:r>
      <w:proofErr w:type="spellEnd"/>
      <w:r w:rsidRPr="008C6BE5">
        <w:rPr>
          <w:rFonts w:ascii="Times New Roman" w:eastAsia="Cambria" w:hAnsi="Times New Roman" w:cs="Times New Roman"/>
          <w:sz w:val="24"/>
          <w:szCs w:val="24"/>
        </w:rPr>
        <w:t xml:space="preserve">, D., </w:t>
      </w:r>
      <w:proofErr w:type="spellStart"/>
      <w:r w:rsidRPr="008C6BE5">
        <w:rPr>
          <w:rFonts w:ascii="Times New Roman" w:eastAsia="Cambria" w:hAnsi="Times New Roman" w:cs="Times New Roman"/>
          <w:sz w:val="24"/>
          <w:szCs w:val="24"/>
        </w:rPr>
        <w:t>Heinke</w:t>
      </w:r>
      <w:proofErr w:type="spellEnd"/>
      <w:r w:rsidRPr="008C6BE5">
        <w:rPr>
          <w:rFonts w:ascii="Times New Roman" w:eastAsia="Cambria" w:hAnsi="Times New Roman" w:cs="Times New Roman"/>
          <w:sz w:val="24"/>
          <w:szCs w:val="24"/>
        </w:rPr>
        <w:t xml:space="preserve">, J., Mace, G.M., Persson, L.M., Ramanathan, V., </w:t>
      </w:r>
      <w:proofErr w:type="spellStart"/>
      <w:r w:rsidRPr="008C6BE5">
        <w:rPr>
          <w:rFonts w:ascii="Times New Roman" w:eastAsia="Cambria" w:hAnsi="Times New Roman" w:cs="Times New Roman"/>
          <w:sz w:val="24"/>
          <w:szCs w:val="24"/>
        </w:rPr>
        <w:t>Reyers</w:t>
      </w:r>
      <w:proofErr w:type="spellEnd"/>
      <w:r w:rsidRPr="008C6BE5">
        <w:rPr>
          <w:rFonts w:ascii="Times New Roman" w:eastAsia="Cambria" w:hAnsi="Times New Roman" w:cs="Times New Roman"/>
          <w:sz w:val="24"/>
          <w:szCs w:val="24"/>
        </w:rPr>
        <w:t xml:space="preserve">, B. &amp; </w:t>
      </w:r>
      <w:proofErr w:type="spellStart"/>
      <w:r w:rsidRPr="008C6BE5">
        <w:rPr>
          <w:rFonts w:ascii="Times New Roman" w:eastAsia="Cambria" w:hAnsi="Times New Roman" w:cs="Times New Roman"/>
          <w:sz w:val="24"/>
          <w:szCs w:val="24"/>
        </w:rPr>
        <w:t>Sörlin</w:t>
      </w:r>
      <w:proofErr w:type="spellEnd"/>
      <w:r w:rsidRPr="008C6BE5">
        <w:rPr>
          <w:rFonts w:ascii="Times New Roman" w:eastAsia="Cambria" w:hAnsi="Times New Roman" w:cs="Times New Roman"/>
          <w:sz w:val="24"/>
          <w:szCs w:val="24"/>
        </w:rPr>
        <w:t xml:space="preserve">, S.  </w:t>
      </w:r>
      <w:r w:rsidR="00031D4F" w:rsidRPr="008C6BE5">
        <w:rPr>
          <w:rFonts w:ascii="Times New Roman" w:eastAsia="Cambria" w:hAnsi="Times New Roman" w:cs="Times New Roman"/>
          <w:sz w:val="24"/>
          <w:szCs w:val="24"/>
        </w:rPr>
        <w:t>(</w:t>
      </w:r>
      <w:r w:rsidRPr="008C6BE5">
        <w:rPr>
          <w:rFonts w:ascii="Times New Roman" w:eastAsia="Cambria" w:hAnsi="Times New Roman" w:cs="Times New Roman"/>
          <w:sz w:val="24"/>
          <w:szCs w:val="24"/>
        </w:rPr>
        <w:t>2015</w:t>
      </w:r>
      <w:r w:rsidR="00031D4F" w:rsidRPr="008C6BE5">
        <w:rPr>
          <w:rFonts w:ascii="Times New Roman" w:eastAsia="Cambria" w:hAnsi="Times New Roman" w:cs="Times New Roman"/>
          <w:sz w:val="24"/>
          <w:szCs w:val="24"/>
        </w:rPr>
        <w:t>)</w:t>
      </w:r>
      <w:r w:rsidRPr="008C6BE5">
        <w:rPr>
          <w:rFonts w:ascii="Times New Roman" w:eastAsia="Cambria" w:hAnsi="Times New Roman" w:cs="Times New Roman"/>
          <w:sz w:val="24"/>
          <w:szCs w:val="24"/>
        </w:rPr>
        <w:t xml:space="preserve">  Planetary boundaries: guiding human development on a changing planet.  </w:t>
      </w:r>
      <w:r w:rsidRPr="008C6BE5">
        <w:rPr>
          <w:rFonts w:ascii="Times New Roman" w:eastAsia="Cambria" w:hAnsi="Times New Roman" w:cs="Times New Roman"/>
          <w:i/>
          <w:sz w:val="24"/>
          <w:szCs w:val="24"/>
        </w:rPr>
        <w:t xml:space="preserve">Science, </w:t>
      </w:r>
      <w:r w:rsidRPr="008C6BE5">
        <w:rPr>
          <w:rFonts w:ascii="Times New Roman" w:eastAsia="Cambria" w:hAnsi="Times New Roman" w:cs="Times New Roman"/>
          <w:sz w:val="24"/>
          <w:szCs w:val="24"/>
        </w:rPr>
        <w:t>347(6223</w:t>
      </w:r>
      <w:r w:rsidR="00031D4F" w:rsidRPr="008C6BE5">
        <w:rPr>
          <w:rFonts w:ascii="Times New Roman" w:eastAsia="Cambria" w:hAnsi="Times New Roman" w:cs="Times New Roman"/>
          <w:sz w:val="24"/>
          <w:szCs w:val="24"/>
        </w:rPr>
        <w:t xml:space="preserve">), </w:t>
      </w:r>
      <w:r w:rsidRPr="008C6BE5">
        <w:rPr>
          <w:rFonts w:ascii="Times New Roman" w:eastAsia="Cambria" w:hAnsi="Times New Roman" w:cs="Times New Roman"/>
          <w:sz w:val="24"/>
          <w:szCs w:val="24"/>
        </w:rPr>
        <w:t>1259855–1–10</w:t>
      </w:r>
    </w:p>
    <w:p w14:paraId="0D6F6F85" w14:textId="77777777" w:rsidR="001B4B60" w:rsidRPr="008C6BE5" w:rsidRDefault="001B4B60" w:rsidP="008C6BE5">
      <w:pPr>
        <w:spacing w:after="0" w:line="240" w:lineRule="auto"/>
        <w:jc w:val="both"/>
        <w:rPr>
          <w:rFonts w:ascii="Times New Roman" w:eastAsia="Cambria" w:hAnsi="Times New Roman" w:cs="Times New Roman"/>
          <w:sz w:val="24"/>
          <w:szCs w:val="24"/>
        </w:rPr>
      </w:pPr>
    </w:p>
    <w:p w14:paraId="0715EA62" w14:textId="253CB01A" w:rsidR="001B4B60" w:rsidRPr="008C6BE5" w:rsidRDefault="001B4B60" w:rsidP="008C6BE5">
      <w:pPr>
        <w:spacing w:after="0" w:line="240" w:lineRule="auto"/>
        <w:jc w:val="both"/>
        <w:rPr>
          <w:rFonts w:ascii="Times New Roman" w:eastAsia="Cambria" w:hAnsi="Times New Roman" w:cs="Times New Roman"/>
          <w:sz w:val="24"/>
          <w:szCs w:val="24"/>
        </w:rPr>
      </w:pPr>
      <w:r w:rsidRPr="008C6BE5">
        <w:rPr>
          <w:rFonts w:ascii="Times New Roman" w:hAnsi="Times New Roman" w:cs="Times New Roman"/>
          <w:sz w:val="24"/>
          <w:szCs w:val="24"/>
        </w:rPr>
        <w:t xml:space="preserve">Swanepoel, F., Retief, F., Bond, A., Pope, J., Morrison-Saunders, A., </w:t>
      </w:r>
      <w:proofErr w:type="spellStart"/>
      <w:r w:rsidRPr="008C6BE5">
        <w:rPr>
          <w:rFonts w:ascii="Times New Roman" w:hAnsi="Times New Roman" w:cs="Times New Roman"/>
          <w:sz w:val="24"/>
          <w:szCs w:val="24"/>
        </w:rPr>
        <w:t>Hauptfleisch</w:t>
      </w:r>
      <w:proofErr w:type="spellEnd"/>
      <w:r w:rsidRPr="008C6BE5">
        <w:rPr>
          <w:rFonts w:ascii="Times New Roman" w:hAnsi="Times New Roman" w:cs="Times New Roman"/>
          <w:sz w:val="24"/>
          <w:szCs w:val="24"/>
        </w:rPr>
        <w:t xml:space="preserve">, M. and </w:t>
      </w:r>
      <w:proofErr w:type="spellStart"/>
      <w:r w:rsidRPr="008C6BE5">
        <w:rPr>
          <w:rFonts w:ascii="Times New Roman" w:hAnsi="Times New Roman" w:cs="Times New Roman"/>
          <w:sz w:val="24"/>
          <w:szCs w:val="24"/>
        </w:rPr>
        <w:t>Fundingsland</w:t>
      </w:r>
      <w:proofErr w:type="spellEnd"/>
      <w:r w:rsidRPr="008C6BE5">
        <w:rPr>
          <w:rFonts w:ascii="Times New Roman" w:hAnsi="Times New Roman" w:cs="Times New Roman"/>
          <w:sz w:val="24"/>
          <w:szCs w:val="24"/>
        </w:rPr>
        <w:t xml:space="preserve">, M. (2019) </w:t>
      </w:r>
      <w:r w:rsidR="00F9018C" w:rsidRPr="008C6BE5">
        <w:rPr>
          <w:rFonts w:ascii="Times New Roman" w:hAnsi="Times New Roman" w:cs="Times New Roman"/>
          <w:sz w:val="24"/>
          <w:szCs w:val="24"/>
        </w:rPr>
        <w:t xml:space="preserve"> </w:t>
      </w:r>
      <w:r w:rsidRPr="008C6BE5">
        <w:rPr>
          <w:rFonts w:ascii="Times New Roman" w:hAnsi="Times New Roman" w:cs="Times New Roman"/>
          <w:sz w:val="24"/>
          <w:szCs w:val="24"/>
        </w:rPr>
        <w:t xml:space="preserve">Evaluating the quality of biodiversity inputs to Environmental Impact Assessments (EIA) in areas with high biodiversity value, </w:t>
      </w:r>
      <w:r w:rsidRPr="008C6BE5">
        <w:rPr>
          <w:rFonts w:ascii="Times New Roman" w:hAnsi="Times New Roman" w:cs="Times New Roman"/>
          <w:i/>
          <w:sz w:val="24"/>
          <w:szCs w:val="24"/>
        </w:rPr>
        <w:t>Journal of Environmental Assessment, Policy and Management</w:t>
      </w:r>
      <w:r w:rsidRPr="008C6BE5">
        <w:rPr>
          <w:rFonts w:ascii="Times New Roman" w:hAnsi="Times New Roman" w:cs="Times New Roman"/>
          <w:sz w:val="24"/>
          <w:szCs w:val="24"/>
        </w:rPr>
        <w:t xml:space="preserve">, 21(2), </w:t>
      </w:r>
      <w:r w:rsidRPr="008C6BE5">
        <w:rPr>
          <w:rFonts w:ascii="Times New Roman" w:hAnsi="Times New Roman" w:cs="Times New Roman"/>
          <w:sz w:val="24"/>
          <w:szCs w:val="24"/>
          <w:lang w:eastAsia="en-ZA"/>
        </w:rPr>
        <w:t>DOI: 10.1142/S1464333219500091</w:t>
      </w:r>
    </w:p>
    <w:p w14:paraId="6ECD5364" w14:textId="77777777" w:rsidR="00AD404C" w:rsidRPr="008C6BE5" w:rsidRDefault="00AD404C" w:rsidP="008C6BE5">
      <w:pPr>
        <w:spacing w:after="0" w:line="240" w:lineRule="auto"/>
        <w:jc w:val="both"/>
        <w:rPr>
          <w:rFonts w:ascii="Times New Roman" w:eastAsia="Cambria" w:hAnsi="Times New Roman" w:cs="Times New Roman"/>
          <w:b/>
          <w:sz w:val="24"/>
          <w:szCs w:val="24"/>
        </w:rPr>
      </w:pPr>
    </w:p>
    <w:p w14:paraId="56052075" w14:textId="18ABCA57" w:rsidR="00AD404C" w:rsidRPr="008C6BE5" w:rsidRDefault="00735639" w:rsidP="008C6BE5">
      <w:pPr>
        <w:spacing w:after="0" w:line="240" w:lineRule="auto"/>
        <w:jc w:val="both"/>
        <w:rPr>
          <w:rStyle w:val="A7"/>
          <w:rFonts w:ascii="Times New Roman" w:hAnsi="Times New Roman" w:cs="Times New Roman"/>
          <w:sz w:val="24"/>
          <w:szCs w:val="24"/>
        </w:rPr>
      </w:pPr>
      <w:proofErr w:type="spellStart"/>
      <w:r w:rsidRPr="008C6BE5">
        <w:rPr>
          <w:rStyle w:val="A7"/>
          <w:rFonts w:ascii="Times New Roman" w:hAnsi="Times New Roman" w:cs="Times New Roman"/>
          <w:sz w:val="24"/>
          <w:szCs w:val="24"/>
        </w:rPr>
        <w:t>Swemmer</w:t>
      </w:r>
      <w:proofErr w:type="spellEnd"/>
      <w:r w:rsidRPr="008C6BE5">
        <w:rPr>
          <w:rStyle w:val="A7"/>
          <w:rFonts w:ascii="Times New Roman" w:hAnsi="Times New Roman" w:cs="Times New Roman"/>
          <w:sz w:val="24"/>
          <w:szCs w:val="24"/>
        </w:rPr>
        <w:t xml:space="preserve">, L.K. &amp; </w:t>
      </w:r>
      <w:proofErr w:type="spellStart"/>
      <w:r w:rsidRPr="008C6BE5">
        <w:rPr>
          <w:rStyle w:val="A7"/>
          <w:rFonts w:ascii="Times New Roman" w:hAnsi="Times New Roman" w:cs="Times New Roman"/>
          <w:sz w:val="24"/>
          <w:szCs w:val="24"/>
        </w:rPr>
        <w:t>Taljaard</w:t>
      </w:r>
      <w:proofErr w:type="spellEnd"/>
      <w:r w:rsidRPr="008C6BE5">
        <w:rPr>
          <w:rStyle w:val="A7"/>
          <w:rFonts w:ascii="Times New Roman" w:hAnsi="Times New Roman" w:cs="Times New Roman"/>
          <w:sz w:val="24"/>
          <w:szCs w:val="24"/>
        </w:rPr>
        <w:t xml:space="preserve">, S.  </w:t>
      </w:r>
      <w:r w:rsidR="00031D4F" w:rsidRPr="008C6BE5">
        <w:rPr>
          <w:rStyle w:val="A7"/>
          <w:rFonts w:ascii="Times New Roman" w:hAnsi="Times New Roman" w:cs="Times New Roman"/>
          <w:sz w:val="24"/>
          <w:szCs w:val="24"/>
        </w:rPr>
        <w:t>(</w:t>
      </w:r>
      <w:r w:rsidRPr="008C6BE5">
        <w:rPr>
          <w:rStyle w:val="A7"/>
          <w:rFonts w:ascii="Times New Roman" w:hAnsi="Times New Roman" w:cs="Times New Roman"/>
          <w:sz w:val="24"/>
          <w:szCs w:val="24"/>
        </w:rPr>
        <w:t>2011</w:t>
      </w:r>
      <w:r w:rsidR="00031D4F" w:rsidRPr="008C6BE5">
        <w:rPr>
          <w:rStyle w:val="A7"/>
          <w:rFonts w:ascii="Times New Roman" w:hAnsi="Times New Roman" w:cs="Times New Roman"/>
          <w:sz w:val="24"/>
          <w:szCs w:val="24"/>
        </w:rPr>
        <w:t>)</w:t>
      </w:r>
      <w:r w:rsidRPr="008C6BE5">
        <w:rPr>
          <w:rStyle w:val="A7"/>
          <w:rFonts w:ascii="Times New Roman" w:hAnsi="Times New Roman" w:cs="Times New Roman"/>
          <w:sz w:val="24"/>
          <w:szCs w:val="24"/>
        </w:rPr>
        <w:t xml:space="preserve">  </w:t>
      </w:r>
      <w:proofErr w:type="spellStart"/>
      <w:r w:rsidRPr="008C6BE5">
        <w:rPr>
          <w:rStyle w:val="A7"/>
          <w:rFonts w:ascii="Times New Roman" w:hAnsi="Times New Roman" w:cs="Times New Roman"/>
          <w:sz w:val="24"/>
          <w:szCs w:val="24"/>
        </w:rPr>
        <w:t>SANParks</w:t>
      </w:r>
      <w:proofErr w:type="spellEnd"/>
      <w:r w:rsidRPr="008C6BE5">
        <w:rPr>
          <w:rStyle w:val="A7"/>
          <w:rFonts w:ascii="Times New Roman" w:hAnsi="Times New Roman" w:cs="Times New Roman"/>
          <w:sz w:val="24"/>
          <w:szCs w:val="24"/>
        </w:rPr>
        <w:t xml:space="preserve">, people and adaptive management: understanding a diverse field of practice during changing times.  </w:t>
      </w:r>
      <w:proofErr w:type="spellStart"/>
      <w:r w:rsidRPr="008C6BE5">
        <w:rPr>
          <w:rStyle w:val="A7"/>
          <w:rFonts w:ascii="Times New Roman" w:hAnsi="Times New Roman" w:cs="Times New Roman"/>
          <w:i/>
          <w:sz w:val="24"/>
          <w:szCs w:val="24"/>
        </w:rPr>
        <w:t>Koedoe</w:t>
      </w:r>
      <w:proofErr w:type="spellEnd"/>
      <w:r w:rsidRPr="008C6BE5">
        <w:rPr>
          <w:rStyle w:val="A7"/>
          <w:rFonts w:ascii="Times New Roman" w:hAnsi="Times New Roman" w:cs="Times New Roman"/>
          <w:i/>
          <w:sz w:val="24"/>
          <w:szCs w:val="24"/>
        </w:rPr>
        <w:t xml:space="preserve">, </w:t>
      </w:r>
      <w:r w:rsidRPr="008C6BE5">
        <w:rPr>
          <w:rStyle w:val="A7"/>
          <w:rFonts w:ascii="Times New Roman" w:hAnsi="Times New Roman" w:cs="Times New Roman"/>
          <w:sz w:val="24"/>
          <w:szCs w:val="24"/>
        </w:rPr>
        <w:t>53(2</w:t>
      </w:r>
      <w:r w:rsidR="00031D4F" w:rsidRPr="008C6BE5">
        <w:rPr>
          <w:rStyle w:val="A7"/>
          <w:rFonts w:ascii="Times New Roman" w:hAnsi="Times New Roman" w:cs="Times New Roman"/>
          <w:sz w:val="24"/>
          <w:szCs w:val="24"/>
        </w:rPr>
        <w:t xml:space="preserve">), </w:t>
      </w:r>
      <w:r w:rsidRPr="008C6BE5">
        <w:rPr>
          <w:rStyle w:val="A7"/>
          <w:rFonts w:ascii="Times New Roman" w:hAnsi="Times New Roman" w:cs="Times New Roman"/>
          <w:sz w:val="24"/>
          <w:szCs w:val="24"/>
        </w:rPr>
        <w:t>1–7.</w:t>
      </w:r>
    </w:p>
    <w:p w14:paraId="231A5A22" w14:textId="77777777" w:rsidR="008730A9" w:rsidRPr="008C6BE5" w:rsidRDefault="008730A9" w:rsidP="008C6BE5">
      <w:pPr>
        <w:spacing w:after="0" w:line="240" w:lineRule="auto"/>
        <w:jc w:val="both"/>
        <w:rPr>
          <w:rFonts w:ascii="Times New Roman" w:hAnsi="Times New Roman" w:cs="Times New Roman"/>
          <w:sz w:val="24"/>
          <w:szCs w:val="24"/>
        </w:rPr>
      </w:pPr>
    </w:p>
    <w:p w14:paraId="45009714" w14:textId="736ADE5E" w:rsidR="00AD404C" w:rsidRPr="008C6BE5" w:rsidRDefault="00735639" w:rsidP="008C6BE5">
      <w:pPr>
        <w:spacing w:after="0" w:line="240" w:lineRule="auto"/>
        <w:jc w:val="both"/>
        <w:rPr>
          <w:rFonts w:ascii="Times New Roman" w:hAnsi="Times New Roman" w:cs="Times New Roman"/>
          <w:sz w:val="24"/>
          <w:szCs w:val="24"/>
        </w:rPr>
      </w:pPr>
      <w:r w:rsidRPr="008C6BE5">
        <w:rPr>
          <w:rFonts w:ascii="Times New Roman" w:hAnsi="Times New Roman" w:cs="Times New Roman"/>
          <w:sz w:val="24"/>
          <w:szCs w:val="24"/>
        </w:rPr>
        <w:t xml:space="preserve">Wylie, D.K., Bhattacharjee, S. &amp; </w:t>
      </w:r>
      <w:proofErr w:type="spellStart"/>
      <w:r w:rsidRPr="008C6BE5">
        <w:rPr>
          <w:rFonts w:ascii="Times New Roman" w:hAnsi="Times New Roman" w:cs="Times New Roman"/>
          <w:sz w:val="24"/>
          <w:szCs w:val="24"/>
        </w:rPr>
        <w:t>Rampedi</w:t>
      </w:r>
      <w:proofErr w:type="spellEnd"/>
      <w:r w:rsidRPr="008C6BE5">
        <w:rPr>
          <w:rFonts w:ascii="Times New Roman" w:hAnsi="Times New Roman" w:cs="Times New Roman"/>
          <w:sz w:val="24"/>
          <w:szCs w:val="24"/>
        </w:rPr>
        <w:t xml:space="preserve">, I.T.  </w:t>
      </w:r>
      <w:r w:rsidR="00031D4F" w:rsidRPr="008C6BE5">
        <w:rPr>
          <w:rFonts w:ascii="Times New Roman" w:hAnsi="Times New Roman" w:cs="Times New Roman"/>
          <w:sz w:val="24"/>
          <w:szCs w:val="24"/>
        </w:rPr>
        <w:t>(</w:t>
      </w:r>
      <w:r w:rsidRPr="008C6BE5">
        <w:rPr>
          <w:rFonts w:ascii="Times New Roman" w:hAnsi="Times New Roman" w:cs="Times New Roman"/>
          <w:sz w:val="24"/>
          <w:szCs w:val="24"/>
        </w:rPr>
        <w:t>2018</w:t>
      </w:r>
      <w:r w:rsidR="00031D4F" w:rsidRPr="008C6BE5">
        <w:rPr>
          <w:rFonts w:ascii="Times New Roman" w:hAnsi="Times New Roman" w:cs="Times New Roman"/>
          <w:sz w:val="24"/>
          <w:szCs w:val="24"/>
        </w:rPr>
        <w:t xml:space="preserve">)  </w:t>
      </w:r>
      <w:r w:rsidRPr="008C6BE5">
        <w:rPr>
          <w:rFonts w:ascii="Times New Roman" w:hAnsi="Times New Roman" w:cs="Times New Roman"/>
          <w:sz w:val="24"/>
          <w:szCs w:val="24"/>
        </w:rPr>
        <w:t xml:space="preserve">Evaluating the quality of environmental impact reporting for proposed tourism-related infrastructure in the protected areas of South Africa: a case study on selected EIA reports.  </w:t>
      </w:r>
      <w:r w:rsidRPr="008C6BE5">
        <w:rPr>
          <w:rFonts w:ascii="Times New Roman" w:hAnsi="Times New Roman" w:cs="Times New Roman"/>
          <w:i/>
          <w:sz w:val="24"/>
          <w:szCs w:val="24"/>
        </w:rPr>
        <w:t xml:space="preserve">African Journal of Hospitality, Tourism and Leisure, </w:t>
      </w:r>
      <w:r w:rsidRPr="008C6BE5">
        <w:rPr>
          <w:rFonts w:ascii="Times New Roman" w:hAnsi="Times New Roman" w:cs="Times New Roman"/>
          <w:sz w:val="24"/>
          <w:szCs w:val="24"/>
        </w:rPr>
        <w:t>7</w:t>
      </w:r>
      <w:r w:rsidR="00031D4F" w:rsidRPr="008C6BE5">
        <w:rPr>
          <w:rFonts w:ascii="Times New Roman" w:hAnsi="Times New Roman" w:cs="Times New Roman"/>
          <w:sz w:val="24"/>
          <w:szCs w:val="24"/>
        </w:rPr>
        <w:t xml:space="preserve">, </w:t>
      </w:r>
      <w:r w:rsidRPr="008C6BE5">
        <w:rPr>
          <w:rFonts w:ascii="Times New Roman" w:hAnsi="Times New Roman" w:cs="Times New Roman"/>
          <w:sz w:val="24"/>
          <w:szCs w:val="24"/>
        </w:rPr>
        <w:t>1–14.</w:t>
      </w:r>
    </w:p>
    <w:p w14:paraId="42B0B41B" w14:textId="77777777" w:rsidR="00AD404C" w:rsidRPr="008C6BE5" w:rsidRDefault="00AD404C" w:rsidP="008C6BE5">
      <w:pPr>
        <w:pStyle w:val="Default"/>
        <w:jc w:val="both"/>
        <w:rPr>
          <w:rFonts w:ascii="Times New Roman" w:hAnsi="Times New Roman" w:cs="Times New Roman"/>
          <w:color w:val="auto"/>
        </w:rPr>
      </w:pPr>
    </w:p>
    <w:p w14:paraId="0FFA417C" w14:textId="6243741F" w:rsidR="00AD404C" w:rsidRPr="008C6BE5" w:rsidRDefault="00735639" w:rsidP="008C6BE5">
      <w:pPr>
        <w:pStyle w:val="Default"/>
        <w:jc w:val="both"/>
        <w:rPr>
          <w:rFonts w:ascii="Times New Roman" w:hAnsi="Times New Roman" w:cs="Times New Roman"/>
          <w:color w:val="auto"/>
        </w:rPr>
      </w:pPr>
      <w:r w:rsidRPr="008C6BE5">
        <w:rPr>
          <w:rFonts w:ascii="Times New Roman" w:hAnsi="Times New Roman" w:cs="Times New Roman"/>
          <w:color w:val="auto"/>
        </w:rPr>
        <w:t xml:space="preserve">Yang, T (2019) The Emergence of the Environmental Impact Assessment Duty as a Global Legal Norm and General Principle of Law, </w:t>
      </w:r>
      <w:r w:rsidRPr="008C6BE5">
        <w:rPr>
          <w:rFonts w:ascii="Times New Roman" w:hAnsi="Times New Roman" w:cs="Times New Roman"/>
          <w:i/>
          <w:color w:val="auto"/>
        </w:rPr>
        <w:t>Hastings Law Journal</w:t>
      </w:r>
      <w:r w:rsidRPr="008C6BE5">
        <w:rPr>
          <w:rFonts w:ascii="Times New Roman" w:hAnsi="Times New Roman" w:cs="Times New Roman"/>
          <w:color w:val="auto"/>
        </w:rPr>
        <w:t xml:space="preserve">, 70(2),  525–572. </w:t>
      </w:r>
    </w:p>
    <w:p w14:paraId="0EAEE514" w14:textId="77777777" w:rsidR="00A7036E" w:rsidRPr="008C6BE5" w:rsidRDefault="00A7036E" w:rsidP="008C6BE5">
      <w:pPr>
        <w:pStyle w:val="Default"/>
        <w:jc w:val="both"/>
        <w:rPr>
          <w:rFonts w:ascii="Times New Roman" w:hAnsi="Times New Roman" w:cs="Times New Roman"/>
          <w:color w:val="auto"/>
        </w:rPr>
      </w:pPr>
    </w:p>
    <w:p w14:paraId="6696D820" w14:textId="1504952F" w:rsidR="00A7036E" w:rsidRPr="008C6BE5" w:rsidRDefault="00746531" w:rsidP="008C6BE5">
      <w:pPr>
        <w:pStyle w:val="Default"/>
        <w:jc w:val="both"/>
        <w:rPr>
          <w:rFonts w:ascii="Times New Roman" w:hAnsi="Times New Roman" w:cs="Times New Roman"/>
          <w:b/>
          <w:color w:val="auto"/>
        </w:rPr>
      </w:pPr>
      <w:r w:rsidRPr="008C6BE5">
        <w:rPr>
          <w:rFonts w:ascii="Times New Roman" w:hAnsi="Times New Roman" w:cs="Times New Roman"/>
          <w:color w:val="auto"/>
        </w:rPr>
        <w:t>Yin, R. (2003) Case study research: Design and methods</w:t>
      </w:r>
      <w:r w:rsidR="005B2FA0" w:rsidRPr="008C6BE5">
        <w:rPr>
          <w:rFonts w:ascii="Times New Roman" w:hAnsi="Times New Roman" w:cs="Times New Roman"/>
          <w:color w:val="auto"/>
        </w:rPr>
        <w:t xml:space="preserve">.  </w:t>
      </w:r>
      <w:r w:rsidR="00EE0D63" w:rsidRPr="008C6BE5">
        <w:rPr>
          <w:rFonts w:ascii="Times New Roman" w:hAnsi="Times New Roman" w:cs="Times New Roman"/>
          <w:color w:val="auto"/>
        </w:rPr>
        <w:t>3r</w:t>
      </w:r>
      <w:r w:rsidR="005B2FA0" w:rsidRPr="008C6BE5">
        <w:rPr>
          <w:rFonts w:ascii="Times New Roman" w:hAnsi="Times New Roman" w:cs="Times New Roman"/>
          <w:color w:val="auto"/>
        </w:rPr>
        <w:t xml:space="preserve">d ed. </w:t>
      </w:r>
      <w:r w:rsidRPr="008C6BE5">
        <w:rPr>
          <w:rFonts w:ascii="Times New Roman" w:hAnsi="Times New Roman" w:cs="Times New Roman"/>
          <w:color w:val="auto"/>
        </w:rPr>
        <w:t xml:space="preserve"> Applied social research methods series - Volume 5, Sage publications, London</w:t>
      </w:r>
    </w:p>
    <w:sectPr w:rsidR="00A7036E" w:rsidRPr="008C6BE5" w:rsidSect="00CF6E71">
      <w:pgSz w:w="11906" w:h="16838"/>
      <w:pgMar w:top="720" w:right="720" w:bottom="720" w:left="720"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4BD3BAB" w14:textId="77777777" w:rsidR="00A165D9" w:rsidRDefault="00A165D9">
      <w:pPr>
        <w:spacing w:after="0" w:line="240" w:lineRule="auto"/>
      </w:pPr>
      <w:r>
        <w:separator/>
      </w:r>
    </w:p>
  </w:endnote>
  <w:endnote w:type="continuationSeparator" w:id="0">
    <w:p w14:paraId="3DC01402" w14:textId="77777777" w:rsidR="00A165D9" w:rsidRDefault="00A165D9">
      <w:pPr>
        <w:spacing w:after="0" w:line="240" w:lineRule="auto"/>
      </w:pPr>
      <w:r>
        <w:continuationSeparator/>
      </w:r>
    </w:p>
  </w:endnote>
  <w:endnote w:type="continuationNotice" w:id="1">
    <w:p w14:paraId="196BCAFD" w14:textId="77777777" w:rsidR="00A165D9" w:rsidRDefault="00A165D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0000000000000000000"/>
    <w:charset w:val="00"/>
    <w:family w:val="auto"/>
    <w:pitch w:val="variable"/>
    <w:sig w:usb0="E00002FF" w:usb1="5000785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Book Antiqua">
    <w:panose1 w:val="02040602050305030304"/>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ArialUnicodeMS">
    <w:altName w:val="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70F3EC0" w14:textId="77777777" w:rsidR="00A165D9" w:rsidRDefault="00A165D9">
      <w:pPr>
        <w:spacing w:after="0" w:line="240" w:lineRule="auto"/>
      </w:pPr>
      <w:r>
        <w:separator/>
      </w:r>
    </w:p>
  </w:footnote>
  <w:footnote w:type="continuationSeparator" w:id="0">
    <w:p w14:paraId="2A008553" w14:textId="77777777" w:rsidR="00A165D9" w:rsidRDefault="00A165D9">
      <w:pPr>
        <w:spacing w:after="0" w:line="240" w:lineRule="auto"/>
      </w:pPr>
      <w:r>
        <w:continuationSeparator/>
      </w:r>
    </w:p>
  </w:footnote>
  <w:footnote w:type="continuationNotice" w:id="1">
    <w:p w14:paraId="47E6A114" w14:textId="77777777" w:rsidR="00A165D9" w:rsidRDefault="00A165D9">
      <w:pPr>
        <w:spacing w:after="0" w:line="240" w:lineRule="auto"/>
      </w:pPr>
    </w:p>
  </w:footnote>
  <w:footnote w:id="2">
    <w:p w14:paraId="4CB747A6" w14:textId="0258C305" w:rsidR="003D4DE6" w:rsidRPr="00C1731F" w:rsidRDefault="003D4DE6" w:rsidP="00C1731F">
      <w:pPr>
        <w:pStyle w:val="FootnoteText"/>
        <w:jc w:val="both"/>
        <w:rPr>
          <w:rFonts w:ascii="Times New Roman" w:hAnsi="Times New Roman" w:cs="Times New Roman"/>
          <w:sz w:val="24"/>
          <w:szCs w:val="24"/>
        </w:rPr>
      </w:pPr>
      <w:r w:rsidRPr="00C1731F">
        <w:rPr>
          <w:rStyle w:val="FootnoteReference"/>
          <w:rFonts w:ascii="Times New Roman" w:hAnsi="Times New Roman" w:cs="Times New Roman"/>
          <w:sz w:val="24"/>
          <w:szCs w:val="24"/>
        </w:rPr>
        <w:footnoteRef/>
      </w:r>
      <w:r w:rsidRPr="00C1731F">
        <w:rPr>
          <w:rFonts w:ascii="Times New Roman" w:hAnsi="Times New Roman" w:cs="Times New Roman"/>
          <w:sz w:val="24"/>
          <w:szCs w:val="24"/>
        </w:rPr>
        <w:t xml:space="preserve"> Sandham and Pretorius (2008) provide an explanation of the origin and nature of “beefed-up” scoping reports.</w:t>
      </w:r>
    </w:p>
  </w:footnote>
  <w:footnote w:id="3">
    <w:p w14:paraId="4AB865EA" w14:textId="62E8C4E5" w:rsidR="003D4DE6" w:rsidRPr="00F22621" w:rsidRDefault="003D4DE6">
      <w:pPr>
        <w:pStyle w:val="FootnoteText"/>
        <w:rPr>
          <w:lang w:val="en-US"/>
        </w:rPr>
      </w:pPr>
      <w:r>
        <w:rPr>
          <w:rStyle w:val="FootnoteReference"/>
        </w:rPr>
        <w:footnoteRef/>
      </w:r>
      <w:r>
        <w:t xml:space="preserve"> </w:t>
      </w:r>
      <w:r>
        <w:rPr>
          <w:rFonts w:ascii="Times New Roman" w:hAnsi="Times New Roman" w:cs="Times New Roman"/>
          <w:sz w:val="24"/>
          <w:szCs w:val="24"/>
        </w:rPr>
        <w:t>This refers to quality review studies that compare quality over time.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8909F8"/>
    <w:multiLevelType w:val="hybridMultilevel"/>
    <w:tmpl w:val="4CE6770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 w15:restartNumberingAfterBreak="0">
    <w:nsid w:val="1184240F"/>
    <w:multiLevelType w:val="hybridMultilevel"/>
    <w:tmpl w:val="2A64B68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15:restartNumberingAfterBreak="0">
    <w:nsid w:val="156923A9"/>
    <w:multiLevelType w:val="hybridMultilevel"/>
    <w:tmpl w:val="0806383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 w15:restartNumberingAfterBreak="0">
    <w:nsid w:val="218365BB"/>
    <w:multiLevelType w:val="hybridMultilevel"/>
    <w:tmpl w:val="07EAD6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EE345A8"/>
    <w:multiLevelType w:val="hybridMultilevel"/>
    <w:tmpl w:val="E8E2B3D6"/>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5" w15:restartNumberingAfterBreak="0">
    <w:nsid w:val="4A08601A"/>
    <w:multiLevelType w:val="hybridMultilevel"/>
    <w:tmpl w:val="2F1A679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 w15:restartNumberingAfterBreak="0">
    <w:nsid w:val="76AD12EA"/>
    <w:multiLevelType w:val="hybridMultilevel"/>
    <w:tmpl w:val="9348A96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1"/>
  </w:num>
  <w:num w:numId="4">
    <w:abstractNumId w:val="4"/>
  </w:num>
  <w:num w:numId="5">
    <w:abstractNumId w:val="3"/>
  </w:num>
  <w:num w:numId="6">
    <w:abstractNumId w:val="6"/>
  </w:num>
  <w:num w:numId="7">
    <w:abstractNumId w:val="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5"/>
  <w:removePersonalInformation/>
  <w:removeDateAndTime/>
  <w:proofState w:spelling="clean"/>
  <w:defaultTabStop w:val="720"/>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404C"/>
    <w:rsid w:val="000021C5"/>
    <w:rsid w:val="00012508"/>
    <w:rsid w:val="00020994"/>
    <w:rsid w:val="00022A8C"/>
    <w:rsid w:val="00024908"/>
    <w:rsid w:val="0002529C"/>
    <w:rsid w:val="00027DBC"/>
    <w:rsid w:val="00031D4F"/>
    <w:rsid w:val="00034C7A"/>
    <w:rsid w:val="000436C3"/>
    <w:rsid w:val="00062E6D"/>
    <w:rsid w:val="0007080E"/>
    <w:rsid w:val="00071B91"/>
    <w:rsid w:val="00081C13"/>
    <w:rsid w:val="00082D5C"/>
    <w:rsid w:val="0008695D"/>
    <w:rsid w:val="00094E4F"/>
    <w:rsid w:val="00097C6F"/>
    <w:rsid w:val="000A386D"/>
    <w:rsid w:val="000B6A6C"/>
    <w:rsid w:val="000C1664"/>
    <w:rsid w:val="000C3079"/>
    <w:rsid w:val="000C5AC3"/>
    <w:rsid w:val="000D2206"/>
    <w:rsid w:val="000D23AD"/>
    <w:rsid w:val="000D2996"/>
    <w:rsid w:val="000D2D28"/>
    <w:rsid w:val="000D6239"/>
    <w:rsid w:val="000D6F7B"/>
    <w:rsid w:val="000E1EE4"/>
    <w:rsid w:val="000E5483"/>
    <w:rsid w:val="000E6C34"/>
    <w:rsid w:val="000F2FCF"/>
    <w:rsid w:val="000F337D"/>
    <w:rsid w:val="0010167E"/>
    <w:rsid w:val="00113162"/>
    <w:rsid w:val="00114F06"/>
    <w:rsid w:val="00124A05"/>
    <w:rsid w:val="00127C31"/>
    <w:rsid w:val="001521C4"/>
    <w:rsid w:val="00155AF0"/>
    <w:rsid w:val="00167F81"/>
    <w:rsid w:val="001735D8"/>
    <w:rsid w:val="00177241"/>
    <w:rsid w:val="001924B5"/>
    <w:rsid w:val="00194A7E"/>
    <w:rsid w:val="0019535F"/>
    <w:rsid w:val="00196970"/>
    <w:rsid w:val="001A6C5D"/>
    <w:rsid w:val="001B4B60"/>
    <w:rsid w:val="001B57C5"/>
    <w:rsid w:val="001B5848"/>
    <w:rsid w:val="001B791E"/>
    <w:rsid w:val="001D38A2"/>
    <w:rsid w:val="001E7F60"/>
    <w:rsid w:val="001F07B6"/>
    <w:rsid w:val="001F3DDD"/>
    <w:rsid w:val="001F4D15"/>
    <w:rsid w:val="001F5DCB"/>
    <w:rsid w:val="002077A4"/>
    <w:rsid w:val="00212965"/>
    <w:rsid w:val="002247A7"/>
    <w:rsid w:val="00233E31"/>
    <w:rsid w:val="002356E6"/>
    <w:rsid w:val="0023763E"/>
    <w:rsid w:val="00241476"/>
    <w:rsid w:val="00242933"/>
    <w:rsid w:val="002526A2"/>
    <w:rsid w:val="00254A7F"/>
    <w:rsid w:val="00255C54"/>
    <w:rsid w:val="00257576"/>
    <w:rsid w:val="00262A88"/>
    <w:rsid w:val="00264DE2"/>
    <w:rsid w:val="00264E37"/>
    <w:rsid w:val="00274345"/>
    <w:rsid w:val="002768E8"/>
    <w:rsid w:val="00281621"/>
    <w:rsid w:val="00281987"/>
    <w:rsid w:val="0028298E"/>
    <w:rsid w:val="002835A2"/>
    <w:rsid w:val="002847C4"/>
    <w:rsid w:val="002850F1"/>
    <w:rsid w:val="00285329"/>
    <w:rsid w:val="0028681C"/>
    <w:rsid w:val="00291BDE"/>
    <w:rsid w:val="002938CC"/>
    <w:rsid w:val="00295599"/>
    <w:rsid w:val="002A0371"/>
    <w:rsid w:val="002A0C47"/>
    <w:rsid w:val="002A33DA"/>
    <w:rsid w:val="002A5AFC"/>
    <w:rsid w:val="002B0629"/>
    <w:rsid w:val="002B4FAA"/>
    <w:rsid w:val="002B5C32"/>
    <w:rsid w:val="002B65AF"/>
    <w:rsid w:val="002B6BAA"/>
    <w:rsid w:val="002B7322"/>
    <w:rsid w:val="002C1726"/>
    <w:rsid w:val="002C5A38"/>
    <w:rsid w:val="002D1CB7"/>
    <w:rsid w:val="002D1F40"/>
    <w:rsid w:val="002D75E3"/>
    <w:rsid w:val="002E48E7"/>
    <w:rsid w:val="002F0797"/>
    <w:rsid w:val="00300E00"/>
    <w:rsid w:val="00303AC1"/>
    <w:rsid w:val="003071E7"/>
    <w:rsid w:val="00307363"/>
    <w:rsid w:val="003115D7"/>
    <w:rsid w:val="003244A2"/>
    <w:rsid w:val="00327854"/>
    <w:rsid w:val="00330FFB"/>
    <w:rsid w:val="00332E1C"/>
    <w:rsid w:val="00346B8F"/>
    <w:rsid w:val="00353622"/>
    <w:rsid w:val="003647DF"/>
    <w:rsid w:val="0037670E"/>
    <w:rsid w:val="003800C4"/>
    <w:rsid w:val="00383575"/>
    <w:rsid w:val="0038497A"/>
    <w:rsid w:val="003858E4"/>
    <w:rsid w:val="0039370A"/>
    <w:rsid w:val="003A37E3"/>
    <w:rsid w:val="003A4093"/>
    <w:rsid w:val="003C41AA"/>
    <w:rsid w:val="003C50EA"/>
    <w:rsid w:val="003D4DE6"/>
    <w:rsid w:val="003E7BF6"/>
    <w:rsid w:val="00403F17"/>
    <w:rsid w:val="00405296"/>
    <w:rsid w:val="00407825"/>
    <w:rsid w:val="00413F5E"/>
    <w:rsid w:val="00416E85"/>
    <w:rsid w:val="00416E8C"/>
    <w:rsid w:val="004202B2"/>
    <w:rsid w:val="00424366"/>
    <w:rsid w:val="00434253"/>
    <w:rsid w:val="00440179"/>
    <w:rsid w:val="00455872"/>
    <w:rsid w:val="0046632E"/>
    <w:rsid w:val="00466B78"/>
    <w:rsid w:val="00467E61"/>
    <w:rsid w:val="00476E21"/>
    <w:rsid w:val="00484649"/>
    <w:rsid w:val="004847AD"/>
    <w:rsid w:val="0048515F"/>
    <w:rsid w:val="00491BE1"/>
    <w:rsid w:val="004A2A59"/>
    <w:rsid w:val="004A7A6C"/>
    <w:rsid w:val="004B01E8"/>
    <w:rsid w:val="004B1512"/>
    <w:rsid w:val="004B777C"/>
    <w:rsid w:val="004D0D39"/>
    <w:rsid w:val="004E2DD7"/>
    <w:rsid w:val="004F6F43"/>
    <w:rsid w:val="005042C7"/>
    <w:rsid w:val="00520EB2"/>
    <w:rsid w:val="0052247F"/>
    <w:rsid w:val="005263B3"/>
    <w:rsid w:val="00530562"/>
    <w:rsid w:val="005330AB"/>
    <w:rsid w:val="005331FB"/>
    <w:rsid w:val="00543886"/>
    <w:rsid w:val="00555671"/>
    <w:rsid w:val="005639B0"/>
    <w:rsid w:val="005664F6"/>
    <w:rsid w:val="005736AF"/>
    <w:rsid w:val="00581A19"/>
    <w:rsid w:val="00583F10"/>
    <w:rsid w:val="00585DD9"/>
    <w:rsid w:val="00586E67"/>
    <w:rsid w:val="00596ACE"/>
    <w:rsid w:val="00597FAB"/>
    <w:rsid w:val="005A0E35"/>
    <w:rsid w:val="005A30AF"/>
    <w:rsid w:val="005A7B15"/>
    <w:rsid w:val="005B2FA0"/>
    <w:rsid w:val="005C09AA"/>
    <w:rsid w:val="005C5871"/>
    <w:rsid w:val="005C6E01"/>
    <w:rsid w:val="005D011A"/>
    <w:rsid w:val="005E2310"/>
    <w:rsid w:val="005F16AF"/>
    <w:rsid w:val="005F46F2"/>
    <w:rsid w:val="005F5EC6"/>
    <w:rsid w:val="005F6C07"/>
    <w:rsid w:val="005F7A8C"/>
    <w:rsid w:val="00601862"/>
    <w:rsid w:val="00607E30"/>
    <w:rsid w:val="00610D01"/>
    <w:rsid w:val="00611365"/>
    <w:rsid w:val="00614247"/>
    <w:rsid w:val="00620795"/>
    <w:rsid w:val="00621978"/>
    <w:rsid w:val="00630103"/>
    <w:rsid w:val="006310D5"/>
    <w:rsid w:val="006324AF"/>
    <w:rsid w:val="00641CC3"/>
    <w:rsid w:val="00650618"/>
    <w:rsid w:val="0065568E"/>
    <w:rsid w:val="00656130"/>
    <w:rsid w:val="00661145"/>
    <w:rsid w:val="006639AF"/>
    <w:rsid w:val="00664AE5"/>
    <w:rsid w:val="0066798E"/>
    <w:rsid w:val="00672FEC"/>
    <w:rsid w:val="00695341"/>
    <w:rsid w:val="006A1AB2"/>
    <w:rsid w:val="006C065F"/>
    <w:rsid w:val="006C69DA"/>
    <w:rsid w:val="006C6BAC"/>
    <w:rsid w:val="006D1A7F"/>
    <w:rsid w:val="006D224B"/>
    <w:rsid w:val="006E2ED7"/>
    <w:rsid w:val="006F10CF"/>
    <w:rsid w:val="006F71FE"/>
    <w:rsid w:val="00715EFF"/>
    <w:rsid w:val="00722C94"/>
    <w:rsid w:val="00724311"/>
    <w:rsid w:val="00726DBE"/>
    <w:rsid w:val="00735639"/>
    <w:rsid w:val="007364D0"/>
    <w:rsid w:val="00740F68"/>
    <w:rsid w:val="007440E0"/>
    <w:rsid w:val="007446FE"/>
    <w:rsid w:val="007451CB"/>
    <w:rsid w:val="00746531"/>
    <w:rsid w:val="00753F01"/>
    <w:rsid w:val="00784440"/>
    <w:rsid w:val="0078602D"/>
    <w:rsid w:val="0079244F"/>
    <w:rsid w:val="007956CC"/>
    <w:rsid w:val="007A217B"/>
    <w:rsid w:val="007A4A42"/>
    <w:rsid w:val="007A6CB2"/>
    <w:rsid w:val="007B0E57"/>
    <w:rsid w:val="007B71B9"/>
    <w:rsid w:val="007C0FC3"/>
    <w:rsid w:val="007C39F6"/>
    <w:rsid w:val="007C7683"/>
    <w:rsid w:val="007D4383"/>
    <w:rsid w:val="007E13D5"/>
    <w:rsid w:val="007E4B11"/>
    <w:rsid w:val="007E6D18"/>
    <w:rsid w:val="007E74E1"/>
    <w:rsid w:val="007E76F3"/>
    <w:rsid w:val="007F59C9"/>
    <w:rsid w:val="007F67C8"/>
    <w:rsid w:val="00815364"/>
    <w:rsid w:val="00817F9E"/>
    <w:rsid w:val="00820D22"/>
    <w:rsid w:val="00824D14"/>
    <w:rsid w:val="00827E3B"/>
    <w:rsid w:val="00834B90"/>
    <w:rsid w:val="00837D03"/>
    <w:rsid w:val="00846CCE"/>
    <w:rsid w:val="00851CE9"/>
    <w:rsid w:val="008540A1"/>
    <w:rsid w:val="008660B2"/>
    <w:rsid w:val="008677A9"/>
    <w:rsid w:val="008730A9"/>
    <w:rsid w:val="00877D20"/>
    <w:rsid w:val="008805F2"/>
    <w:rsid w:val="00882E80"/>
    <w:rsid w:val="008838F7"/>
    <w:rsid w:val="008A29C6"/>
    <w:rsid w:val="008A3140"/>
    <w:rsid w:val="008A4531"/>
    <w:rsid w:val="008C214E"/>
    <w:rsid w:val="008C24FD"/>
    <w:rsid w:val="008C6BE5"/>
    <w:rsid w:val="008D0B28"/>
    <w:rsid w:val="008D3FF8"/>
    <w:rsid w:val="008D4A19"/>
    <w:rsid w:val="008E279A"/>
    <w:rsid w:val="008F047E"/>
    <w:rsid w:val="008F5082"/>
    <w:rsid w:val="008F754F"/>
    <w:rsid w:val="0091710E"/>
    <w:rsid w:val="00922C9B"/>
    <w:rsid w:val="0092385D"/>
    <w:rsid w:val="00925985"/>
    <w:rsid w:val="00926637"/>
    <w:rsid w:val="00936BC0"/>
    <w:rsid w:val="009530C9"/>
    <w:rsid w:val="009541E2"/>
    <w:rsid w:val="009541F7"/>
    <w:rsid w:val="009606D0"/>
    <w:rsid w:val="009619D6"/>
    <w:rsid w:val="00970312"/>
    <w:rsid w:val="0097309C"/>
    <w:rsid w:val="0097357D"/>
    <w:rsid w:val="00984E99"/>
    <w:rsid w:val="00997F62"/>
    <w:rsid w:val="009A4745"/>
    <w:rsid w:val="009C28F8"/>
    <w:rsid w:val="009C3081"/>
    <w:rsid w:val="009D532D"/>
    <w:rsid w:val="009D5A3F"/>
    <w:rsid w:val="009E3541"/>
    <w:rsid w:val="009E757C"/>
    <w:rsid w:val="009E7696"/>
    <w:rsid w:val="00A045AC"/>
    <w:rsid w:val="00A04701"/>
    <w:rsid w:val="00A112C1"/>
    <w:rsid w:val="00A128F2"/>
    <w:rsid w:val="00A141DF"/>
    <w:rsid w:val="00A14277"/>
    <w:rsid w:val="00A149AE"/>
    <w:rsid w:val="00A16506"/>
    <w:rsid w:val="00A165D9"/>
    <w:rsid w:val="00A211CC"/>
    <w:rsid w:val="00A21998"/>
    <w:rsid w:val="00A32130"/>
    <w:rsid w:val="00A41C41"/>
    <w:rsid w:val="00A42581"/>
    <w:rsid w:val="00A428A7"/>
    <w:rsid w:val="00A46CC4"/>
    <w:rsid w:val="00A55162"/>
    <w:rsid w:val="00A576D0"/>
    <w:rsid w:val="00A625D1"/>
    <w:rsid w:val="00A65B78"/>
    <w:rsid w:val="00A67292"/>
    <w:rsid w:val="00A7036E"/>
    <w:rsid w:val="00A77480"/>
    <w:rsid w:val="00A83456"/>
    <w:rsid w:val="00A84C7A"/>
    <w:rsid w:val="00A904D4"/>
    <w:rsid w:val="00A90743"/>
    <w:rsid w:val="00A94544"/>
    <w:rsid w:val="00A96AE9"/>
    <w:rsid w:val="00AA43B9"/>
    <w:rsid w:val="00AB53C7"/>
    <w:rsid w:val="00AB6A99"/>
    <w:rsid w:val="00AB6F6D"/>
    <w:rsid w:val="00AC07CD"/>
    <w:rsid w:val="00AD404C"/>
    <w:rsid w:val="00AE0F52"/>
    <w:rsid w:val="00AF27E7"/>
    <w:rsid w:val="00B0104C"/>
    <w:rsid w:val="00B02F38"/>
    <w:rsid w:val="00B053D5"/>
    <w:rsid w:val="00B20C4B"/>
    <w:rsid w:val="00B2418E"/>
    <w:rsid w:val="00B251C3"/>
    <w:rsid w:val="00B3037D"/>
    <w:rsid w:val="00B44ED9"/>
    <w:rsid w:val="00B52A5F"/>
    <w:rsid w:val="00B6264B"/>
    <w:rsid w:val="00B67FEF"/>
    <w:rsid w:val="00B7135F"/>
    <w:rsid w:val="00B77B2B"/>
    <w:rsid w:val="00B8140B"/>
    <w:rsid w:val="00B849C2"/>
    <w:rsid w:val="00B91692"/>
    <w:rsid w:val="00B93DA2"/>
    <w:rsid w:val="00BA4AA2"/>
    <w:rsid w:val="00BB16B9"/>
    <w:rsid w:val="00BB7007"/>
    <w:rsid w:val="00BC39CB"/>
    <w:rsid w:val="00BD774C"/>
    <w:rsid w:val="00BE3DBA"/>
    <w:rsid w:val="00BF42B3"/>
    <w:rsid w:val="00BF5304"/>
    <w:rsid w:val="00BF7702"/>
    <w:rsid w:val="00BF78B1"/>
    <w:rsid w:val="00C1731F"/>
    <w:rsid w:val="00C357E2"/>
    <w:rsid w:val="00C42F2D"/>
    <w:rsid w:val="00C43121"/>
    <w:rsid w:val="00C47078"/>
    <w:rsid w:val="00C54459"/>
    <w:rsid w:val="00C54B5E"/>
    <w:rsid w:val="00C63EB6"/>
    <w:rsid w:val="00C67694"/>
    <w:rsid w:val="00C7118C"/>
    <w:rsid w:val="00C73185"/>
    <w:rsid w:val="00C7376C"/>
    <w:rsid w:val="00C8133C"/>
    <w:rsid w:val="00C90810"/>
    <w:rsid w:val="00C929BE"/>
    <w:rsid w:val="00C936BA"/>
    <w:rsid w:val="00CA6A55"/>
    <w:rsid w:val="00CA7AC8"/>
    <w:rsid w:val="00CB1598"/>
    <w:rsid w:val="00CC6D9E"/>
    <w:rsid w:val="00CD4397"/>
    <w:rsid w:val="00CD4829"/>
    <w:rsid w:val="00CD5B2D"/>
    <w:rsid w:val="00CF0EAB"/>
    <w:rsid w:val="00CF4580"/>
    <w:rsid w:val="00CF5283"/>
    <w:rsid w:val="00CF6E71"/>
    <w:rsid w:val="00D04927"/>
    <w:rsid w:val="00D05FBC"/>
    <w:rsid w:val="00D119C9"/>
    <w:rsid w:val="00D20E93"/>
    <w:rsid w:val="00D23FCC"/>
    <w:rsid w:val="00D342A3"/>
    <w:rsid w:val="00D34A28"/>
    <w:rsid w:val="00D35124"/>
    <w:rsid w:val="00D35962"/>
    <w:rsid w:val="00D373F8"/>
    <w:rsid w:val="00D3752B"/>
    <w:rsid w:val="00D4258C"/>
    <w:rsid w:val="00D4487C"/>
    <w:rsid w:val="00D70387"/>
    <w:rsid w:val="00D7354C"/>
    <w:rsid w:val="00D74C65"/>
    <w:rsid w:val="00D752D6"/>
    <w:rsid w:val="00D807C4"/>
    <w:rsid w:val="00D819EB"/>
    <w:rsid w:val="00D8218A"/>
    <w:rsid w:val="00D85DF1"/>
    <w:rsid w:val="00D86E59"/>
    <w:rsid w:val="00D956BB"/>
    <w:rsid w:val="00DA3454"/>
    <w:rsid w:val="00DA3759"/>
    <w:rsid w:val="00DA7B86"/>
    <w:rsid w:val="00DB2398"/>
    <w:rsid w:val="00DB270F"/>
    <w:rsid w:val="00DB6CB8"/>
    <w:rsid w:val="00DC0305"/>
    <w:rsid w:val="00DC599D"/>
    <w:rsid w:val="00DD493C"/>
    <w:rsid w:val="00DE262E"/>
    <w:rsid w:val="00DE2777"/>
    <w:rsid w:val="00DE4D52"/>
    <w:rsid w:val="00DF6BA6"/>
    <w:rsid w:val="00E122D4"/>
    <w:rsid w:val="00E268A3"/>
    <w:rsid w:val="00E308FD"/>
    <w:rsid w:val="00E33B4E"/>
    <w:rsid w:val="00E468BC"/>
    <w:rsid w:val="00E60095"/>
    <w:rsid w:val="00E71A16"/>
    <w:rsid w:val="00E73E96"/>
    <w:rsid w:val="00E74BE2"/>
    <w:rsid w:val="00E74E87"/>
    <w:rsid w:val="00E8224F"/>
    <w:rsid w:val="00E82AE7"/>
    <w:rsid w:val="00E83288"/>
    <w:rsid w:val="00E85E7A"/>
    <w:rsid w:val="00E87F1C"/>
    <w:rsid w:val="00E9114D"/>
    <w:rsid w:val="00E95DA3"/>
    <w:rsid w:val="00E97F7A"/>
    <w:rsid w:val="00EA0F75"/>
    <w:rsid w:val="00EA2770"/>
    <w:rsid w:val="00EA466D"/>
    <w:rsid w:val="00EB403D"/>
    <w:rsid w:val="00EB4550"/>
    <w:rsid w:val="00ED49E7"/>
    <w:rsid w:val="00ED4E65"/>
    <w:rsid w:val="00ED666F"/>
    <w:rsid w:val="00EE0D63"/>
    <w:rsid w:val="00EF39A0"/>
    <w:rsid w:val="00EF3EC8"/>
    <w:rsid w:val="00EF5558"/>
    <w:rsid w:val="00EF6725"/>
    <w:rsid w:val="00F04C40"/>
    <w:rsid w:val="00F158E3"/>
    <w:rsid w:val="00F22621"/>
    <w:rsid w:val="00F30884"/>
    <w:rsid w:val="00F34409"/>
    <w:rsid w:val="00F3740B"/>
    <w:rsid w:val="00F4275B"/>
    <w:rsid w:val="00F46EA8"/>
    <w:rsid w:val="00F5450D"/>
    <w:rsid w:val="00F55D5D"/>
    <w:rsid w:val="00F56CED"/>
    <w:rsid w:val="00F703A5"/>
    <w:rsid w:val="00F86507"/>
    <w:rsid w:val="00F9018C"/>
    <w:rsid w:val="00F93587"/>
    <w:rsid w:val="00FB13CF"/>
    <w:rsid w:val="00FD0D36"/>
    <w:rsid w:val="00FD1799"/>
    <w:rsid w:val="00FD4828"/>
    <w:rsid w:val="00FE0237"/>
    <w:rsid w:val="00FE149B"/>
    <w:rsid w:val="00FE2A20"/>
    <w:rsid w:val="00FF1B0C"/>
    <w:rsid w:val="00FF2DFC"/>
    <w:rsid w:val="00FF32C2"/>
    <w:rsid w:val="00FF72AC"/>
  </w:rsids>
  <m:mathPr>
    <m:mathFont m:val="Cambria Math"/>
    <m:brkBin m:val="before"/>
    <m:brkBinSub m:val="--"/>
    <m:smallFrac m:val="0"/>
    <m:dispDef/>
    <m:lMargin m:val="0"/>
    <m:rMargin m:val="0"/>
    <m:defJc m:val="centerGroup"/>
    <m:wrapIndent m:val="1440"/>
    <m:intLim m:val="subSup"/>
    <m:naryLim m:val="undOvr"/>
  </m:mathPr>
  <w:themeFontLang w:val="en-ZA"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3A88C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240" w:after="0" w:line="360" w:lineRule="auto"/>
      <w:jc w:val="both"/>
      <w:outlineLvl w:val="0"/>
    </w:pPr>
    <w:rPr>
      <w:rFonts w:ascii="Arial" w:eastAsiaTheme="majorEastAsia" w:hAnsi="Arial" w:cstheme="majorBidi"/>
      <w:b/>
      <w:sz w:val="32"/>
      <w:szCs w:val="32"/>
    </w:rPr>
  </w:style>
  <w:style w:type="paragraph" w:styleId="Heading2">
    <w:name w:val="heading 2"/>
    <w:basedOn w:val="Normal"/>
    <w:next w:val="Normal"/>
    <w:link w:val="Heading2Char"/>
    <w:uiPriority w:val="9"/>
    <w:semiHidden/>
    <w:unhideWhenUsed/>
    <w:qFormat/>
    <w:rsid w:val="000E1EE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pPr>
      <w:autoSpaceDE w:val="0"/>
      <w:autoSpaceDN w:val="0"/>
      <w:adjustRightInd w:val="0"/>
      <w:spacing w:after="0" w:line="240" w:lineRule="auto"/>
    </w:pPr>
    <w:rPr>
      <w:rFonts w:ascii="Calibri" w:hAnsi="Calibri" w:cs="Calibri"/>
      <w:color w:val="000000"/>
      <w:sz w:val="24"/>
      <w:szCs w:val="24"/>
    </w:rPr>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unhideWhenUsed/>
    <w:rPr>
      <w:color w:val="0563C1" w:themeColor="hyperlink"/>
      <w:u w:val="single"/>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styleId="Revision">
    <w:name w:val="Revision"/>
    <w:hidden/>
    <w:uiPriority w:val="99"/>
    <w:semiHidden/>
    <w:pPr>
      <w:spacing w:after="0" w:line="240" w:lineRule="auto"/>
    </w:p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pPr>
      <w:spacing w:after="0" w:line="240" w:lineRule="auto"/>
    </w:pPr>
    <w:tblPr>
      <w:tblBorders>
        <w:top w:val="single" w:sz="4" w:space="0" w:color="auto"/>
        <w:insideV w:val="single" w:sz="4" w:space="0" w:color="auto"/>
      </w:tblBorders>
    </w:tblPr>
  </w:style>
  <w:style w:type="character" w:customStyle="1" w:styleId="s6">
    <w:name w:val="s6"/>
    <w:basedOn w:val="DefaultParagraphFont"/>
    <w:rPr>
      <w:rFonts w:ascii="Helvetica" w:hAnsi="Helvetica" w:hint="default"/>
      <w:sz w:val="10"/>
      <w:szCs w:val="10"/>
    </w:rPr>
  </w:style>
  <w:style w:type="paragraph" w:styleId="DocumentMap">
    <w:name w:val="Document Map"/>
    <w:basedOn w:val="Normal"/>
    <w:link w:val="DocumentMapChar"/>
    <w:uiPriority w:val="99"/>
    <w:semiHidden/>
    <w:unhideWhenUsed/>
    <w:pPr>
      <w:spacing w:after="0" w:line="240" w:lineRule="auto"/>
    </w:pPr>
    <w:rPr>
      <w:rFonts w:ascii="Times New Roman" w:eastAsiaTheme="minorEastAsia" w:hAnsi="Times New Roman" w:cs="Times New Roman"/>
      <w:sz w:val="24"/>
      <w:szCs w:val="24"/>
      <w:lang w:val="en-AU" w:eastAsia="ja-JP"/>
    </w:rPr>
  </w:style>
  <w:style w:type="character" w:customStyle="1" w:styleId="DocumentMapChar">
    <w:name w:val="Document Map Char"/>
    <w:basedOn w:val="DefaultParagraphFont"/>
    <w:link w:val="DocumentMap"/>
    <w:uiPriority w:val="99"/>
    <w:semiHidden/>
    <w:rPr>
      <w:rFonts w:ascii="Times New Roman" w:eastAsiaTheme="minorEastAsia" w:hAnsi="Times New Roman" w:cs="Times New Roman"/>
      <w:sz w:val="24"/>
      <w:szCs w:val="24"/>
      <w:lang w:val="en-AU" w:eastAsia="ja-JP"/>
    </w:r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character" w:customStyle="1" w:styleId="Heading1Char">
    <w:name w:val="Heading 1 Char"/>
    <w:basedOn w:val="DefaultParagraphFont"/>
    <w:link w:val="Heading1"/>
    <w:uiPriority w:val="9"/>
    <w:rPr>
      <w:rFonts w:ascii="Arial" w:eastAsiaTheme="majorEastAsia" w:hAnsi="Arial" w:cstheme="majorBidi"/>
      <w:b/>
      <w:sz w:val="32"/>
      <w:szCs w:val="32"/>
    </w:rPr>
  </w:style>
  <w:style w:type="paragraph" w:styleId="Caption">
    <w:name w:val="caption"/>
    <w:basedOn w:val="Normal"/>
    <w:next w:val="Normal"/>
    <w:uiPriority w:val="35"/>
    <w:unhideWhenUsed/>
    <w:qFormat/>
    <w:pPr>
      <w:spacing w:after="200" w:line="360" w:lineRule="auto"/>
    </w:pPr>
    <w:rPr>
      <w:rFonts w:ascii="Arial" w:hAnsi="Arial" w:cs="Arial"/>
      <w:b/>
      <w:bCs/>
      <w:szCs w:val="18"/>
    </w:rPr>
  </w:style>
  <w:style w:type="table" w:customStyle="1" w:styleId="TableGrid1">
    <w:name w:val="Table Grid1"/>
    <w:basedOn w:val="TableNormal"/>
    <w:next w:val="TableGrid"/>
    <w:uiPriority w:val="5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table" w:customStyle="1" w:styleId="TableGrid4">
    <w:name w:val="Table Grid4"/>
    <w:basedOn w:val="TableNormal"/>
    <w:next w:val="TableGrid"/>
    <w:uiPriority w:val="5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7">
    <w:name w:val="A7"/>
    <w:uiPriority w:val="99"/>
    <w:rPr>
      <w:rFonts w:cs="Calibri"/>
      <w:sz w:val="14"/>
      <w:szCs w:val="14"/>
    </w:rPr>
  </w:style>
  <w:style w:type="paragraph" w:styleId="NormalIndent">
    <w:name w:val="Normal Indent"/>
    <w:link w:val="NormalIndentChar"/>
    <w:pPr>
      <w:suppressAutoHyphens/>
      <w:spacing w:after="220" w:line="240" w:lineRule="auto"/>
      <w:ind w:left="851"/>
      <w:jc w:val="both"/>
    </w:pPr>
    <w:rPr>
      <w:rFonts w:ascii="Times New Roman" w:eastAsia="Times New Roman" w:hAnsi="Times New Roman" w:cs="Times New Roman"/>
      <w:szCs w:val="20"/>
      <w:lang w:val="en-GB"/>
    </w:rPr>
  </w:style>
  <w:style w:type="character" w:customStyle="1" w:styleId="NormalIndentChar">
    <w:name w:val="Normal Indent Char"/>
    <w:link w:val="NormalIndent"/>
    <w:rPr>
      <w:rFonts w:ascii="Times New Roman" w:eastAsia="Times New Roman" w:hAnsi="Times New Roman" w:cs="Times New Roman"/>
      <w:szCs w:val="20"/>
      <w:lang w:val="en-GB"/>
    </w:rPr>
  </w:style>
  <w:style w:type="paragraph" w:styleId="FootnoteText">
    <w:name w:val="footnote text"/>
    <w:basedOn w:val="Normal"/>
    <w:link w:val="FootnoteTextChar"/>
    <w:uiPriority w:val="99"/>
    <w:semiHidden/>
    <w:unhideWhenUsed/>
    <w:rsid w:val="00D85DF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85DF1"/>
    <w:rPr>
      <w:sz w:val="20"/>
      <w:szCs w:val="20"/>
    </w:rPr>
  </w:style>
  <w:style w:type="character" w:styleId="FootnoteReference">
    <w:name w:val="footnote reference"/>
    <w:basedOn w:val="DefaultParagraphFont"/>
    <w:uiPriority w:val="99"/>
    <w:semiHidden/>
    <w:unhideWhenUsed/>
    <w:rsid w:val="00D85DF1"/>
    <w:rPr>
      <w:vertAlign w:val="superscript"/>
    </w:rPr>
  </w:style>
  <w:style w:type="paragraph" w:customStyle="1" w:styleId="FigureText">
    <w:name w:val="Figure Text"/>
    <w:basedOn w:val="Normal"/>
    <w:rsid w:val="00353622"/>
    <w:pPr>
      <w:spacing w:after="0" w:line="240" w:lineRule="auto"/>
      <w:jc w:val="center"/>
    </w:pPr>
    <w:rPr>
      <w:rFonts w:ascii="Times New Roman" w:eastAsia="Times New Roman" w:hAnsi="Times New Roman" w:cs="Times New Roman"/>
      <w:sz w:val="16"/>
      <w:szCs w:val="20"/>
      <w:lang w:val="en-GB"/>
    </w:rPr>
  </w:style>
  <w:style w:type="character" w:styleId="Emphasis">
    <w:name w:val="Emphasis"/>
    <w:basedOn w:val="DefaultParagraphFont"/>
    <w:uiPriority w:val="20"/>
    <w:qFormat/>
    <w:rsid w:val="006D1A7F"/>
    <w:rPr>
      <w:i/>
      <w:iCs/>
    </w:rPr>
  </w:style>
  <w:style w:type="character" w:customStyle="1" w:styleId="apple-converted-space">
    <w:name w:val="apple-converted-space"/>
    <w:basedOn w:val="DefaultParagraphFont"/>
    <w:rsid w:val="007C0FC3"/>
  </w:style>
  <w:style w:type="paragraph" w:styleId="BodyText">
    <w:name w:val="Body Text"/>
    <w:basedOn w:val="Normal"/>
    <w:link w:val="BodyTextChar"/>
    <w:uiPriority w:val="1"/>
    <w:qFormat/>
    <w:rsid w:val="00E468BC"/>
    <w:pPr>
      <w:widowControl w:val="0"/>
      <w:autoSpaceDE w:val="0"/>
      <w:autoSpaceDN w:val="0"/>
      <w:spacing w:after="0" w:line="240" w:lineRule="auto"/>
    </w:pPr>
    <w:rPr>
      <w:rFonts w:ascii="Book Antiqua" w:eastAsia="Book Antiqua" w:hAnsi="Book Antiqua" w:cs="Book Antiqua"/>
      <w:sz w:val="18"/>
      <w:szCs w:val="18"/>
      <w:lang w:val="en-US" w:bidi="en-US"/>
    </w:rPr>
  </w:style>
  <w:style w:type="character" w:customStyle="1" w:styleId="BodyTextChar">
    <w:name w:val="Body Text Char"/>
    <w:basedOn w:val="DefaultParagraphFont"/>
    <w:link w:val="BodyText"/>
    <w:uiPriority w:val="1"/>
    <w:rsid w:val="00E468BC"/>
    <w:rPr>
      <w:rFonts w:ascii="Book Antiqua" w:eastAsia="Book Antiqua" w:hAnsi="Book Antiqua" w:cs="Book Antiqua"/>
      <w:sz w:val="18"/>
      <w:szCs w:val="18"/>
      <w:lang w:val="en-US" w:bidi="en-US"/>
    </w:rPr>
  </w:style>
  <w:style w:type="character" w:styleId="LineNumber">
    <w:name w:val="line number"/>
    <w:basedOn w:val="DefaultParagraphFont"/>
    <w:uiPriority w:val="99"/>
    <w:semiHidden/>
    <w:unhideWhenUsed/>
    <w:rsid w:val="005664F6"/>
  </w:style>
  <w:style w:type="character" w:customStyle="1" w:styleId="Heading2Char">
    <w:name w:val="Heading 2 Char"/>
    <w:basedOn w:val="DefaultParagraphFont"/>
    <w:link w:val="Heading2"/>
    <w:uiPriority w:val="9"/>
    <w:semiHidden/>
    <w:rsid w:val="000E1EE4"/>
    <w:rPr>
      <w:rFonts w:asciiTheme="majorHAnsi" w:eastAsiaTheme="majorEastAsia" w:hAnsiTheme="majorHAnsi" w:cstheme="majorBidi"/>
      <w:color w:val="2E74B5" w:themeColor="accent1" w:themeShade="BF"/>
      <w:sz w:val="26"/>
      <w:szCs w:val="26"/>
    </w:rPr>
  </w:style>
  <w:style w:type="character" w:styleId="UnresolvedMention">
    <w:name w:val="Unresolved Mention"/>
    <w:basedOn w:val="DefaultParagraphFont"/>
    <w:uiPriority w:val="99"/>
    <w:semiHidden/>
    <w:unhideWhenUsed/>
    <w:rsid w:val="008C24F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10831096">
      <w:bodyDiv w:val="1"/>
      <w:marLeft w:val="0"/>
      <w:marRight w:val="0"/>
      <w:marTop w:val="0"/>
      <w:marBottom w:val="0"/>
      <w:divBdr>
        <w:top w:val="none" w:sz="0" w:space="0" w:color="auto"/>
        <w:left w:val="none" w:sz="0" w:space="0" w:color="auto"/>
        <w:bottom w:val="none" w:sz="0" w:space="0" w:color="auto"/>
        <w:right w:val="none" w:sz="0" w:space="0" w:color="auto"/>
      </w:divBdr>
    </w:div>
    <w:div w:id="866717129">
      <w:bodyDiv w:val="1"/>
      <w:marLeft w:val="0"/>
      <w:marRight w:val="0"/>
      <w:marTop w:val="0"/>
      <w:marBottom w:val="0"/>
      <w:divBdr>
        <w:top w:val="none" w:sz="0" w:space="0" w:color="auto"/>
        <w:left w:val="none" w:sz="0" w:space="0" w:color="auto"/>
        <w:bottom w:val="none" w:sz="0" w:space="0" w:color="auto"/>
        <w:right w:val="none" w:sz="0" w:space="0" w:color="auto"/>
      </w:divBdr>
    </w:div>
    <w:div w:id="1345784898">
      <w:bodyDiv w:val="1"/>
      <w:marLeft w:val="0"/>
      <w:marRight w:val="0"/>
      <w:marTop w:val="0"/>
      <w:marBottom w:val="0"/>
      <w:divBdr>
        <w:top w:val="none" w:sz="0" w:space="0" w:color="auto"/>
        <w:left w:val="none" w:sz="0" w:space="0" w:color="auto"/>
        <w:bottom w:val="none" w:sz="0" w:space="0" w:color="auto"/>
        <w:right w:val="none" w:sz="0" w:space="0" w:color="auto"/>
      </w:divBdr>
    </w:div>
    <w:div w:id="1403289400">
      <w:bodyDiv w:val="1"/>
      <w:marLeft w:val="240"/>
      <w:marRight w:val="240"/>
      <w:marTop w:val="240"/>
      <w:marBottom w:val="60"/>
      <w:divBdr>
        <w:top w:val="none" w:sz="0" w:space="0" w:color="auto"/>
        <w:left w:val="none" w:sz="0" w:space="0" w:color="auto"/>
        <w:bottom w:val="none" w:sz="0" w:space="0" w:color="auto"/>
        <w:right w:val="none" w:sz="0" w:space="0" w:color="auto"/>
      </w:divBdr>
      <w:divsChild>
        <w:div w:id="1548449996">
          <w:marLeft w:val="0"/>
          <w:marRight w:val="0"/>
          <w:marTop w:val="0"/>
          <w:marBottom w:val="0"/>
          <w:divBdr>
            <w:top w:val="none" w:sz="0" w:space="0" w:color="auto"/>
            <w:left w:val="none" w:sz="0" w:space="0" w:color="auto"/>
            <w:bottom w:val="single" w:sz="6" w:space="9" w:color="C8C8C8"/>
            <w:right w:val="none" w:sz="0" w:space="0" w:color="auto"/>
          </w:divBdr>
          <w:divsChild>
            <w:div w:id="1532720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37717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uke.Sandham@nwu.ac.za" TargetMode="External"/><Relationship Id="rId13" Type="http://schemas.openxmlformats.org/officeDocument/2006/relationships/hyperlink" Target="mailto:jenny@integral-sustainability.net" TargetMode="External"/><Relationship Id="rId18" Type="http://schemas.openxmlformats.org/officeDocument/2006/relationships/hyperlink" Target="https://doi.org/10.1080/14615517.2019.1676069"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alan.bond@uea.ac.uk" TargetMode="External"/><Relationship Id="rId17" Type="http://schemas.openxmlformats.org/officeDocument/2006/relationships/chart" Target="charts/chart2.xml"/><Relationship Id="rId2" Type="http://schemas.openxmlformats.org/officeDocument/2006/relationships/numbering" Target="numbering.xml"/><Relationship Id="rId16" Type="http://schemas.openxmlformats.org/officeDocument/2006/relationships/chart" Target="charts/chart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morrison-saunders@ecu.edu.au" TargetMode="External"/><Relationship Id="rId5" Type="http://schemas.openxmlformats.org/officeDocument/2006/relationships/webSettings" Target="webSettings.xml"/><Relationship Id="rId15" Type="http://schemas.openxmlformats.org/officeDocument/2006/relationships/image" Target="media/image1.jpeg"/><Relationship Id="rId10" Type="http://schemas.openxmlformats.org/officeDocument/2006/relationships/hyperlink" Target="mailto:francois.retief@nwu.ac.za" TargetMode="External"/><Relationship Id="rId19" Type="http://schemas.openxmlformats.org/officeDocument/2006/relationships/hyperlink" Target="http://www.ingentaconnect.com/content/tandf/iapa/2015/00000033/00000002/art00001" TargetMode="External"/><Relationship Id="rId4" Type="http://schemas.openxmlformats.org/officeDocument/2006/relationships/settings" Target="settings.xml"/><Relationship Id="rId9" Type="http://schemas.openxmlformats.org/officeDocument/2006/relationships/hyperlink" Target="mailto:carla18huysamen@gmail.com" TargetMode="External"/><Relationship Id="rId14" Type="http://schemas.openxmlformats.org/officeDocument/2006/relationships/hyperlink" Target="mailto:reece.alberts@nwu.ac.za" TargetMode="External"/></Relationships>
</file>

<file path=word/charts/_rels/chart1.xml.rels><?xml version="1.0" encoding="UTF-8" standalone="yes"?>
<Relationships xmlns="http://schemas.openxmlformats.org/package/2006/relationships"><Relationship Id="rId3" Type="http://schemas.openxmlformats.org/officeDocument/2006/relationships/chartUserShapes" Target="../drawings/drawing1.xml"/><Relationship Id="rId2" Type="http://schemas.openxmlformats.org/officeDocument/2006/relationships/package" Target="../embeddings/Microsoft_Excel_Worksheet.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barChart>
        <c:barDir val="col"/>
        <c:grouping val="percentStacked"/>
        <c:varyColors val="0"/>
        <c:ser>
          <c:idx val="0"/>
          <c:order val="0"/>
          <c:tx>
            <c:strRef>
              <c:f>Sheet1!$B$1</c:f>
              <c:strCache>
                <c:ptCount val="1"/>
                <c:pt idx="0">
                  <c:v>F</c:v>
                </c:pt>
              </c:strCache>
            </c:strRef>
          </c:tx>
          <c:spPr>
            <a:solidFill>
              <a:srgbClr val="EE0000"/>
            </a:solidFill>
            <a:ln w="12700">
              <a:solidFill>
                <a:schemeClr val="tx1"/>
              </a:solidFill>
            </a:ln>
            <a:effectLst>
              <a:outerShdw blurRad="40000" dist="23000" dir="5400000" rotWithShape="0">
                <a:srgbClr val="000000">
                  <a:alpha val="35000"/>
                </a:srgbClr>
              </a:outerShdw>
            </a:effectLst>
          </c:spPr>
          <c:invertIfNegative val="0"/>
          <c:cat>
            <c:strRef>
              <c:f>Sheet1!$A$2:$A$5</c:f>
              <c:strCache>
                <c:ptCount val="4"/>
                <c:pt idx="0">
                  <c:v>RA 1: Description of Project and Environment</c:v>
                </c:pt>
                <c:pt idx="1">
                  <c:v>RA 2: Impact Identification and Evaluation </c:v>
                </c:pt>
                <c:pt idx="2">
                  <c:v>RA 3: Alternatives and Mitigation </c:v>
                </c:pt>
                <c:pt idx="3">
                  <c:v>RA 4: Presentation and Communication </c:v>
                </c:pt>
              </c:strCache>
            </c:strRef>
          </c:cat>
          <c:val>
            <c:numRef>
              <c:f>Sheet1!$B$2:$B$5</c:f>
              <c:numCache>
                <c:formatCode>General</c:formatCode>
                <c:ptCount val="4"/>
                <c:pt idx="0">
                  <c:v>0</c:v>
                </c:pt>
                <c:pt idx="1">
                  <c:v>0</c:v>
                </c:pt>
                <c:pt idx="2">
                  <c:v>0</c:v>
                </c:pt>
                <c:pt idx="3">
                  <c:v>0</c:v>
                </c:pt>
              </c:numCache>
            </c:numRef>
          </c:val>
          <c:extLst>
            <c:ext xmlns:c16="http://schemas.microsoft.com/office/drawing/2014/chart" uri="{C3380CC4-5D6E-409C-BE32-E72D297353CC}">
              <c16:uniqueId val="{00000000-35B0-4B57-8488-EFA0B67FBA72}"/>
            </c:ext>
          </c:extLst>
        </c:ser>
        <c:ser>
          <c:idx val="1"/>
          <c:order val="1"/>
          <c:tx>
            <c:strRef>
              <c:f>Sheet1!$C$1</c:f>
              <c:strCache>
                <c:ptCount val="1"/>
                <c:pt idx="0">
                  <c:v>E</c:v>
                </c:pt>
              </c:strCache>
            </c:strRef>
          </c:tx>
          <c:spPr>
            <a:solidFill>
              <a:srgbClr val="993300"/>
            </a:solidFill>
            <a:ln w="12700">
              <a:solidFill>
                <a:schemeClr val="tx1"/>
              </a:solidFill>
            </a:ln>
            <a:effectLst>
              <a:outerShdw blurRad="40000" dist="23000" dir="5400000" rotWithShape="0">
                <a:srgbClr val="000000">
                  <a:alpha val="35000"/>
                </a:srgbClr>
              </a:outerShdw>
            </a:effectLst>
          </c:spPr>
          <c:invertIfNegative val="0"/>
          <c:cat>
            <c:strRef>
              <c:f>Sheet1!$A$2:$A$5</c:f>
              <c:strCache>
                <c:ptCount val="4"/>
                <c:pt idx="0">
                  <c:v>RA 1: Description of Project and Environment</c:v>
                </c:pt>
                <c:pt idx="1">
                  <c:v>RA 2: Impact Identification and Evaluation </c:v>
                </c:pt>
                <c:pt idx="2">
                  <c:v>RA 3: Alternatives and Mitigation </c:v>
                </c:pt>
                <c:pt idx="3">
                  <c:v>RA 4: Presentation and Communication </c:v>
                </c:pt>
              </c:strCache>
            </c:strRef>
          </c:cat>
          <c:val>
            <c:numRef>
              <c:f>Sheet1!$C$2:$C$5</c:f>
              <c:numCache>
                <c:formatCode>General</c:formatCode>
                <c:ptCount val="4"/>
                <c:pt idx="0">
                  <c:v>0</c:v>
                </c:pt>
                <c:pt idx="1">
                  <c:v>0</c:v>
                </c:pt>
                <c:pt idx="2">
                  <c:v>4.0999999999999996</c:v>
                </c:pt>
                <c:pt idx="3">
                  <c:v>0</c:v>
                </c:pt>
              </c:numCache>
            </c:numRef>
          </c:val>
          <c:extLst>
            <c:ext xmlns:c16="http://schemas.microsoft.com/office/drawing/2014/chart" uri="{C3380CC4-5D6E-409C-BE32-E72D297353CC}">
              <c16:uniqueId val="{00000001-35B0-4B57-8488-EFA0B67FBA72}"/>
            </c:ext>
          </c:extLst>
        </c:ser>
        <c:ser>
          <c:idx val="2"/>
          <c:order val="2"/>
          <c:tx>
            <c:strRef>
              <c:f>Sheet1!$D$1</c:f>
              <c:strCache>
                <c:ptCount val="1"/>
                <c:pt idx="0">
                  <c:v>D</c:v>
                </c:pt>
              </c:strCache>
            </c:strRef>
          </c:tx>
          <c:spPr>
            <a:solidFill>
              <a:srgbClr val="FF6600"/>
            </a:solidFill>
            <a:ln w="12700">
              <a:solidFill>
                <a:schemeClr val="tx1"/>
              </a:solidFill>
            </a:ln>
            <a:effectLst>
              <a:outerShdw blurRad="40000" dist="23000" dir="5400000" rotWithShape="0">
                <a:srgbClr val="000000">
                  <a:alpha val="35000"/>
                </a:srgbClr>
              </a:outerShdw>
            </a:effectLst>
          </c:spPr>
          <c:invertIfNegative val="0"/>
          <c:cat>
            <c:strRef>
              <c:f>Sheet1!$A$2:$A$5</c:f>
              <c:strCache>
                <c:ptCount val="4"/>
                <c:pt idx="0">
                  <c:v>RA 1: Description of Project and Environment</c:v>
                </c:pt>
                <c:pt idx="1">
                  <c:v>RA 2: Impact Identification and Evaluation </c:v>
                </c:pt>
                <c:pt idx="2">
                  <c:v>RA 3: Alternatives and Mitigation </c:v>
                </c:pt>
                <c:pt idx="3">
                  <c:v>RA 4: Presentation and Communication </c:v>
                </c:pt>
              </c:strCache>
            </c:strRef>
          </c:cat>
          <c:val>
            <c:numRef>
              <c:f>Sheet1!$D$2:$D$5</c:f>
              <c:numCache>
                <c:formatCode>General</c:formatCode>
                <c:ptCount val="4"/>
                <c:pt idx="0">
                  <c:v>4.0999999999999996</c:v>
                </c:pt>
                <c:pt idx="1">
                  <c:v>12.5</c:v>
                </c:pt>
                <c:pt idx="2">
                  <c:v>0</c:v>
                </c:pt>
                <c:pt idx="3">
                  <c:v>0</c:v>
                </c:pt>
              </c:numCache>
            </c:numRef>
          </c:val>
          <c:extLst>
            <c:ext xmlns:c16="http://schemas.microsoft.com/office/drawing/2014/chart" uri="{C3380CC4-5D6E-409C-BE32-E72D297353CC}">
              <c16:uniqueId val="{00000002-35B0-4B57-8488-EFA0B67FBA72}"/>
            </c:ext>
          </c:extLst>
        </c:ser>
        <c:ser>
          <c:idx val="3"/>
          <c:order val="3"/>
          <c:tx>
            <c:strRef>
              <c:f>Sheet1!$E$1</c:f>
              <c:strCache>
                <c:ptCount val="1"/>
                <c:pt idx="0">
                  <c:v>C</c:v>
                </c:pt>
              </c:strCache>
            </c:strRef>
          </c:tx>
          <c:spPr>
            <a:solidFill>
              <a:srgbClr val="FFFF00"/>
            </a:solidFill>
            <a:ln w="12700">
              <a:solidFill>
                <a:schemeClr val="tx1"/>
              </a:solidFill>
            </a:ln>
            <a:effectLst>
              <a:outerShdw blurRad="40000" dist="23000" dir="5400000" rotWithShape="0">
                <a:srgbClr val="000000">
                  <a:alpha val="35000"/>
                </a:srgbClr>
              </a:outerShdw>
            </a:effectLst>
          </c:spPr>
          <c:invertIfNegative val="0"/>
          <c:cat>
            <c:strRef>
              <c:f>Sheet1!$A$2:$A$5</c:f>
              <c:strCache>
                <c:ptCount val="4"/>
                <c:pt idx="0">
                  <c:v>RA 1: Description of Project and Environment</c:v>
                </c:pt>
                <c:pt idx="1">
                  <c:v>RA 2: Impact Identification and Evaluation </c:v>
                </c:pt>
                <c:pt idx="2">
                  <c:v>RA 3: Alternatives and Mitigation </c:v>
                </c:pt>
                <c:pt idx="3">
                  <c:v>RA 4: Presentation and Communication </c:v>
                </c:pt>
              </c:strCache>
            </c:strRef>
          </c:cat>
          <c:val>
            <c:numRef>
              <c:f>Sheet1!$E$2:$E$5</c:f>
              <c:numCache>
                <c:formatCode>General</c:formatCode>
                <c:ptCount val="4"/>
                <c:pt idx="0">
                  <c:v>8.3000000000000007</c:v>
                </c:pt>
                <c:pt idx="1">
                  <c:v>29.1</c:v>
                </c:pt>
                <c:pt idx="2">
                  <c:v>20.8</c:v>
                </c:pt>
                <c:pt idx="3">
                  <c:v>4.0999999999999996</c:v>
                </c:pt>
              </c:numCache>
            </c:numRef>
          </c:val>
          <c:extLst>
            <c:ext xmlns:c16="http://schemas.microsoft.com/office/drawing/2014/chart" uri="{C3380CC4-5D6E-409C-BE32-E72D297353CC}">
              <c16:uniqueId val="{00000003-35B0-4B57-8488-EFA0B67FBA72}"/>
            </c:ext>
          </c:extLst>
        </c:ser>
        <c:ser>
          <c:idx val="4"/>
          <c:order val="4"/>
          <c:tx>
            <c:strRef>
              <c:f>Sheet1!$F$1</c:f>
              <c:strCache>
                <c:ptCount val="1"/>
                <c:pt idx="0">
                  <c:v>B</c:v>
                </c:pt>
              </c:strCache>
            </c:strRef>
          </c:tx>
          <c:spPr>
            <a:solidFill>
              <a:srgbClr val="92D050"/>
            </a:solidFill>
            <a:ln w="12700">
              <a:solidFill>
                <a:schemeClr val="tx1"/>
              </a:solidFill>
            </a:ln>
            <a:effectLst>
              <a:outerShdw blurRad="40000" dist="23000" dir="5400000" rotWithShape="0">
                <a:srgbClr val="000000">
                  <a:alpha val="35000"/>
                </a:srgbClr>
              </a:outerShdw>
            </a:effectLst>
          </c:spPr>
          <c:invertIfNegative val="0"/>
          <c:cat>
            <c:strRef>
              <c:f>Sheet1!$A$2:$A$5</c:f>
              <c:strCache>
                <c:ptCount val="4"/>
                <c:pt idx="0">
                  <c:v>RA 1: Description of Project and Environment</c:v>
                </c:pt>
                <c:pt idx="1">
                  <c:v>RA 2: Impact Identification and Evaluation </c:v>
                </c:pt>
                <c:pt idx="2">
                  <c:v>RA 3: Alternatives and Mitigation </c:v>
                </c:pt>
                <c:pt idx="3">
                  <c:v>RA 4: Presentation and Communication </c:v>
                </c:pt>
              </c:strCache>
            </c:strRef>
          </c:cat>
          <c:val>
            <c:numRef>
              <c:f>Sheet1!$F$2:$F$5</c:f>
              <c:numCache>
                <c:formatCode>General</c:formatCode>
                <c:ptCount val="4"/>
                <c:pt idx="0">
                  <c:v>62.5</c:v>
                </c:pt>
                <c:pt idx="1">
                  <c:v>45.8</c:v>
                </c:pt>
                <c:pt idx="2">
                  <c:v>50</c:v>
                </c:pt>
                <c:pt idx="3">
                  <c:v>45.8</c:v>
                </c:pt>
              </c:numCache>
            </c:numRef>
          </c:val>
          <c:extLst>
            <c:ext xmlns:c16="http://schemas.microsoft.com/office/drawing/2014/chart" uri="{C3380CC4-5D6E-409C-BE32-E72D297353CC}">
              <c16:uniqueId val="{00000004-35B0-4B57-8488-EFA0B67FBA72}"/>
            </c:ext>
          </c:extLst>
        </c:ser>
        <c:ser>
          <c:idx val="5"/>
          <c:order val="5"/>
          <c:tx>
            <c:strRef>
              <c:f>Sheet1!$G$1</c:f>
              <c:strCache>
                <c:ptCount val="1"/>
                <c:pt idx="0">
                  <c:v>A</c:v>
                </c:pt>
              </c:strCache>
            </c:strRef>
          </c:tx>
          <c:spPr>
            <a:pattFill prst="wdDnDiag">
              <a:fgClr>
                <a:schemeClr val="accent6">
                  <a:lumMod val="50000"/>
                </a:schemeClr>
              </a:fgClr>
              <a:bgClr>
                <a:schemeClr val="tx1"/>
              </a:bgClr>
            </a:pattFill>
            <a:ln w="12700">
              <a:solidFill>
                <a:schemeClr val="tx1"/>
              </a:solidFill>
            </a:ln>
            <a:effectLst>
              <a:outerShdw blurRad="40000" dist="23000" dir="5400000" rotWithShape="0">
                <a:srgbClr val="000000">
                  <a:alpha val="35000"/>
                </a:srgbClr>
              </a:outerShdw>
            </a:effectLst>
          </c:spPr>
          <c:invertIfNegative val="0"/>
          <c:dPt>
            <c:idx val="0"/>
            <c:invertIfNegative val="0"/>
            <c:bubble3D val="0"/>
            <c:spPr>
              <a:solidFill>
                <a:schemeClr val="accent6">
                  <a:lumMod val="50000"/>
                </a:schemeClr>
              </a:solidFill>
              <a:ln w="12700">
                <a:solidFill>
                  <a:schemeClr val="tx1"/>
                </a:solidFill>
              </a:ln>
              <a:effectLst>
                <a:outerShdw blurRad="40000" dist="23000" dir="5400000" rotWithShape="0">
                  <a:srgbClr val="000000">
                    <a:alpha val="35000"/>
                  </a:srgbClr>
                </a:outerShdw>
              </a:effectLst>
            </c:spPr>
            <c:extLst>
              <c:ext xmlns:c16="http://schemas.microsoft.com/office/drawing/2014/chart" uri="{C3380CC4-5D6E-409C-BE32-E72D297353CC}">
                <c16:uniqueId val="{00000006-35B0-4B57-8488-EFA0B67FBA72}"/>
              </c:ext>
            </c:extLst>
          </c:dPt>
          <c:dPt>
            <c:idx val="1"/>
            <c:invertIfNegative val="0"/>
            <c:bubble3D val="0"/>
            <c:spPr>
              <a:solidFill>
                <a:schemeClr val="accent6">
                  <a:lumMod val="50000"/>
                </a:schemeClr>
              </a:solidFill>
              <a:ln w="12700">
                <a:solidFill>
                  <a:schemeClr val="tx1"/>
                </a:solidFill>
              </a:ln>
              <a:effectLst>
                <a:outerShdw blurRad="40000" dist="23000" dir="5400000" rotWithShape="0">
                  <a:srgbClr val="000000">
                    <a:alpha val="35000"/>
                  </a:srgbClr>
                </a:outerShdw>
              </a:effectLst>
            </c:spPr>
            <c:extLst>
              <c:ext xmlns:c16="http://schemas.microsoft.com/office/drawing/2014/chart" uri="{C3380CC4-5D6E-409C-BE32-E72D297353CC}">
                <c16:uniqueId val="{00000008-35B0-4B57-8488-EFA0B67FBA72}"/>
              </c:ext>
            </c:extLst>
          </c:dPt>
          <c:dPt>
            <c:idx val="2"/>
            <c:invertIfNegative val="0"/>
            <c:bubble3D val="0"/>
            <c:spPr>
              <a:solidFill>
                <a:schemeClr val="accent6">
                  <a:lumMod val="50000"/>
                </a:schemeClr>
              </a:solidFill>
              <a:ln w="12700">
                <a:solidFill>
                  <a:schemeClr val="tx1"/>
                </a:solidFill>
              </a:ln>
              <a:effectLst>
                <a:outerShdw blurRad="40000" dist="23000" dir="5400000" rotWithShape="0">
                  <a:srgbClr val="000000">
                    <a:alpha val="35000"/>
                  </a:srgbClr>
                </a:outerShdw>
              </a:effectLst>
            </c:spPr>
            <c:extLst>
              <c:ext xmlns:c16="http://schemas.microsoft.com/office/drawing/2014/chart" uri="{C3380CC4-5D6E-409C-BE32-E72D297353CC}">
                <c16:uniqueId val="{0000000A-35B0-4B57-8488-EFA0B67FBA72}"/>
              </c:ext>
            </c:extLst>
          </c:dPt>
          <c:dPt>
            <c:idx val="3"/>
            <c:invertIfNegative val="0"/>
            <c:bubble3D val="0"/>
            <c:spPr>
              <a:solidFill>
                <a:schemeClr val="accent6">
                  <a:lumMod val="50000"/>
                </a:schemeClr>
              </a:solidFill>
              <a:ln w="12700">
                <a:solidFill>
                  <a:schemeClr val="tx1"/>
                </a:solidFill>
              </a:ln>
              <a:effectLst>
                <a:outerShdw blurRad="40000" dist="23000" dir="5400000" rotWithShape="0">
                  <a:srgbClr val="000000">
                    <a:alpha val="35000"/>
                  </a:srgbClr>
                </a:outerShdw>
              </a:effectLst>
            </c:spPr>
            <c:extLst>
              <c:ext xmlns:c16="http://schemas.microsoft.com/office/drawing/2014/chart" uri="{C3380CC4-5D6E-409C-BE32-E72D297353CC}">
                <c16:uniqueId val="{0000000C-35B0-4B57-8488-EFA0B67FBA72}"/>
              </c:ext>
            </c:extLst>
          </c:dPt>
          <c:cat>
            <c:strRef>
              <c:f>Sheet1!$A$2:$A$5</c:f>
              <c:strCache>
                <c:ptCount val="4"/>
                <c:pt idx="0">
                  <c:v>RA 1: Description of Project and Environment</c:v>
                </c:pt>
                <c:pt idx="1">
                  <c:v>RA 2: Impact Identification and Evaluation </c:v>
                </c:pt>
                <c:pt idx="2">
                  <c:v>RA 3: Alternatives and Mitigation </c:v>
                </c:pt>
                <c:pt idx="3">
                  <c:v>RA 4: Presentation and Communication </c:v>
                </c:pt>
              </c:strCache>
            </c:strRef>
          </c:cat>
          <c:val>
            <c:numRef>
              <c:f>Sheet1!$G$2:$G$5</c:f>
              <c:numCache>
                <c:formatCode>General</c:formatCode>
                <c:ptCount val="4"/>
                <c:pt idx="0">
                  <c:v>25</c:v>
                </c:pt>
                <c:pt idx="1">
                  <c:v>12.5</c:v>
                </c:pt>
                <c:pt idx="2">
                  <c:v>25</c:v>
                </c:pt>
                <c:pt idx="3">
                  <c:v>50</c:v>
                </c:pt>
              </c:numCache>
            </c:numRef>
          </c:val>
          <c:extLst>
            <c:ext xmlns:c16="http://schemas.microsoft.com/office/drawing/2014/chart" uri="{C3380CC4-5D6E-409C-BE32-E72D297353CC}">
              <c16:uniqueId val="{0000000D-35B0-4B57-8488-EFA0B67FBA72}"/>
            </c:ext>
          </c:extLst>
        </c:ser>
        <c:dLbls>
          <c:showLegendKey val="0"/>
          <c:showVal val="0"/>
          <c:showCatName val="0"/>
          <c:showSerName val="0"/>
          <c:showPercent val="0"/>
          <c:showBubbleSize val="0"/>
        </c:dLbls>
        <c:gapWidth val="150"/>
        <c:overlap val="100"/>
        <c:axId val="-2088393120"/>
        <c:axId val="-2088389792"/>
      </c:barChart>
      <c:catAx>
        <c:axId val="-2088393120"/>
        <c:scaling>
          <c:orientation val="minMax"/>
        </c:scaling>
        <c:delete val="0"/>
        <c:axPos val="b"/>
        <c:numFmt formatCode="General" sourceLinked="0"/>
        <c:majorTickMark val="none"/>
        <c:minorTickMark val="none"/>
        <c:tickLblPos val="nextTo"/>
        <c:spPr>
          <a:noFill/>
          <a:ln w="0" cap="flat" cmpd="sng" algn="ctr">
            <a:solidFill>
              <a:schemeClr val="bg1">
                <a:lumMod val="85000"/>
              </a:schemeClr>
            </a:solidFill>
            <a:round/>
          </a:ln>
          <a:effectLst/>
        </c:spPr>
        <c:txPr>
          <a:bodyPr rot="-60000000" spcFirstLastPara="1" vertOverflow="ellipsis" vert="horz" wrap="square" anchor="ctr" anchorCtr="1"/>
          <a:lstStyle/>
          <a:p>
            <a:pPr>
              <a:defRPr sz="8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crossAx val="-2088389792"/>
        <c:crosses val="autoZero"/>
        <c:auto val="1"/>
        <c:lblAlgn val="ctr"/>
        <c:lblOffset val="100"/>
        <c:noMultiLvlLbl val="0"/>
      </c:catAx>
      <c:valAx>
        <c:axId val="-2088389792"/>
        <c:scaling>
          <c:orientation val="minMax"/>
        </c:scaling>
        <c:delete val="0"/>
        <c:axPos val="l"/>
        <c:majorGridlines>
          <c:spPr>
            <a:ln w="9525" cap="flat" cmpd="sng" algn="ctr">
              <a:solidFill>
                <a:schemeClr val="bg1">
                  <a:lumMod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crossAx val="-2088393120"/>
        <c:crosses val="autoZero"/>
        <c:crossBetween val="between"/>
      </c:valAx>
      <c:spPr>
        <a:solidFill>
          <a:schemeClr val="bg1"/>
        </a:solidFill>
        <a:ln>
          <a:noFill/>
        </a:ln>
        <a:effectLst/>
      </c:spPr>
    </c:plotArea>
    <c:legend>
      <c:legendPos val="r"/>
      <c:overlay val="0"/>
      <c:spPr>
        <a:pattFill prst="pct5">
          <a:fgClr>
            <a:srgbClr val="FFFF00"/>
          </a:fgClr>
          <a:bgClr>
            <a:schemeClr val="bg1"/>
          </a:bgClr>
        </a:pattFill>
        <a:ln>
          <a:noFill/>
        </a:ln>
        <a:effectLst/>
      </c:spPr>
      <c:txPr>
        <a:bodyPr rot="0" spcFirstLastPara="1" vertOverflow="ellipsis" vert="horz" wrap="square" anchor="ctr" anchorCtr="1"/>
        <a:lstStyle/>
        <a:p>
          <a:pPr>
            <a:defRPr sz="105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legend>
    <c:plotVisOnly val="1"/>
    <c:dispBlanksAs val="gap"/>
    <c:showDLblsOverMax val="0"/>
  </c:chart>
  <c:spPr>
    <a:solidFill>
      <a:schemeClr val="bg1"/>
    </a:solidFill>
    <a:ln w="0" cap="flat" cmpd="sng" algn="ctr">
      <a:solidFill>
        <a:schemeClr val="tx1"/>
      </a:solidFill>
      <a:round/>
    </a:ln>
    <a:effectLst/>
  </c:spPr>
  <c:txPr>
    <a:bodyPr/>
    <a:lstStyle/>
    <a:p>
      <a:pPr>
        <a:defRPr sz="800">
          <a:solidFill>
            <a:schemeClr val="tx1"/>
          </a:solidFill>
          <a:latin typeface="Arial" panose="020B0604020202020204" pitchFamily="34" charset="0"/>
          <a:cs typeface="Arial" panose="020B0604020202020204" pitchFamily="34" charset="0"/>
        </a:defRPr>
      </a:pPr>
      <a:endParaRPr lang="en-US"/>
    </a:p>
  </c:txPr>
  <c:externalData r:id="rId2">
    <c:autoUpdate val="0"/>
  </c:externalData>
  <c:userShapes r:id="rId3"/>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9.1847562473958005E-2"/>
          <c:y val="5.5443548387096801E-2"/>
          <c:w val="0.83068964412013002"/>
          <c:h val="0.84243118173736298"/>
        </c:manualLayout>
      </c:layout>
      <c:barChart>
        <c:barDir val="col"/>
        <c:grouping val="clustered"/>
        <c:varyColors val="0"/>
        <c:ser>
          <c:idx val="0"/>
          <c:order val="0"/>
          <c:tx>
            <c:strRef>
              <c:f>Sheet1!$B$1</c:f>
              <c:strCache>
                <c:ptCount val="1"/>
                <c:pt idx="0">
                  <c:v>A</c:v>
                </c:pt>
              </c:strCache>
            </c:strRef>
          </c:tx>
          <c:spPr>
            <a:solidFill>
              <a:schemeClr val="accent6">
                <a:lumMod val="50000"/>
              </a:schemeClr>
            </a:solidFill>
            <a:ln w="12700">
              <a:solidFill>
                <a:schemeClr val="tx1"/>
              </a:solidFill>
            </a:ln>
          </c:spPr>
          <c:invertIfNegative val="0"/>
          <c:dLbls>
            <c:dLbl>
              <c:idx val="0"/>
              <c:delete val="1"/>
              <c:extLst>
                <c:ext xmlns:c15="http://schemas.microsoft.com/office/drawing/2012/chart" uri="{CE6537A1-D6FC-4f65-9D91-7224C49458BB}"/>
                <c:ext xmlns:c16="http://schemas.microsoft.com/office/drawing/2014/chart" uri="{C3380CC4-5D6E-409C-BE32-E72D297353CC}">
                  <c16:uniqueId val="{00000006-0D5A-4BAC-8FC9-23F22642BF4A}"/>
                </c:ext>
              </c:extLst>
            </c:dLbl>
            <c:dLbl>
              <c:idx val="1"/>
              <c:layout>
                <c:manualLayout>
                  <c:x val="-8.1411126187245098E-3"/>
                  <c:y val="-9.2404846509823798E-17"/>
                </c:manualLayout>
              </c:layout>
              <c:tx>
                <c:rich>
                  <a:bodyPr/>
                  <a:lstStyle/>
                  <a:p>
                    <a:r>
                      <a:rPr lang="en-US"/>
                      <a:t> 3</a:t>
                    </a:r>
                    <a:r>
                      <a:rPr lang="en-US" baseline="0"/>
                      <a:t>A</a:t>
                    </a:r>
                    <a:endParaRPr lang="en-US"/>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3-BBC5-4C1B-B95A-DD3D41041666}"/>
                </c:ext>
              </c:extLst>
            </c:dLbl>
            <c:dLbl>
              <c:idx val="2"/>
              <c:layout>
                <c:manualLayout>
                  <c:x val="-5.4274084124830398E-3"/>
                  <c:y val="-9.2404846509823798E-17"/>
                </c:manualLayout>
              </c:layout>
              <c:tx>
                <c:rich>
                  <a:bodyPr/>
                  <a:lstStyle/>
                  <a:p>
                    <a:r>
                      <a:rPr lang="en-US"/>
                      <a:t>3A</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5-BBC5-4C1B-B95A-DD3D41041666}"/>
                </c:ext>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Sheet1!$A$2:$A$4</c:f>
              <c:strCache>
                <c:ptCount val="3"/>
                <c:pt idx="0">
                  <c:v>ECA 1997</c:v>
                </c:pt>
                <c:pt idx="1">
                  <c:v>NEMA 2006/10</c:v>
                </c:pt>
                <c:pt idx="2">
                  <c:v>NEMA 2014/17</c:v>
                </c:pt>
              </c:strCache>
            </c:strRef>
          </c:cat>
          <c:val>
            <c:numRef>
              <c:f>Sheet1!$B$2:$B$4</c:f>
              <c:numCache>
                <c:formatCode>General</c:formatCode>
                <c:ptCount val="3"/>
                <c:pt idx="0">
                  <c:v>0</c:v>
                </c:pt>
                <c:pt idx="1">
                  <c:v>3</c:v>
                </c:pt>
                <c:pt idx="2">
                  <c:v>3</c:v>
                </c:pt>
              </c:numCache>
            </c:numRef>
          </c:val>
          <c:extLst>
            <c:ext xmlns:c16="http://schemas.microsoft.com/office/drawing/2014/chart" uri="{C3380CC4-5D6E-409C-BE32-E72D297353CC}">
              <c16:uniqueId val="{00000000-8435-4F96-B433-C36E539668D4}"/>
            </c:ext>
          </c:extLst>
        </c:ser>
        <c:ser>
          <c:idx val="1"/>
          <c:order val="1"/>
          <c:tx>
            <c:strRef>
              <c:f>Sheet1!$C$1</c:f>
              <c:strCache>
                <c:ptCount val="1"/>
                <c:pt idx="0">
                  <c:v>B</c:v>
                </c:pt>
              </c:strCache>
            </c:strRef>
          </c:tx>
          <c:spPr>
            <a:solidFill>
              <a:srgbClr val="92D050"/>
            </a:solidFill>
            <a:ln w="12700">
              <a:solidFill>
                <a:schemeClr val="tx1"/>
              </a:solidFill>
            </a:ln>
          </c:spPr>
          <c:invertIfNegative val="0"/>
          <c:dLbls>
            <c:dLbl>
              <c:idx val="0"/>
              <c:tx>
                <c:rich>
                  <a:bodyPr/>
                  <a:lstStyle/>
                  <a:p>
                    <a:fld id="{EE55680C-9D9A-45EE-B79F-A03CCF7B6B87}" type="VALUE">
                      <a:rPr lang="en-US"/>
                      <a:pPr/>
                      <a:t>[VALUE]</a:t>
                    </a:fld>
                    <a:r>
                      <a:rPr lang="en-US"/>
                      <a:t>B</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BBC5-4C1B-B95A-DD3D41041666}"/>
                </c:ext>
              </c:extLst>
            </c:dLbl>
            <c:dLbl>
              <c:idx val="1"/>
              <c:tx>
                <c:rich>
                  <a:bodyPr/>
                  <a:lstStyle/>
                  <a:p>
                    <a:r>
                      <a:rPr lang="en-US"/>
                      <a:t>5B</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4-BBC5-4C1B-B95A-DD3D41041666}"/>
                </c:ext>
              </c:extLst>
            </c:dLbl>
            <c:dLbl>
              <c:idx val="2"/>
              <c:tx>
                <c:rich>
                  <a:bodyPr/>
                  <a:lstStyle/>
                  <a:p>
                    <a:r>
                      <a:rPr lang="en-US"/>
                      <a:t> 5</a:t>
                    </a:r>
                    <a:r>
                      <a:rPr lang="en-US" baseline="0"/>
                      <a:t>B</a:t>
                    </a:r>
                    <a:endParaRPr lang="en-US"/>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6-BBC5-4C1B-B95A-DD3D41041666}"/>
                </c:ext>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Sheet1!$A$2:$A$4</c:f>
              <c:strCache>
                <c:ptCount val="3"/>
                <c:pt idx="0">
                  <c:v>ECA 1997</c:v>
                </c:pt>
                <c:pt idx="1">
                  <c:v>NEMA 2006/10</c:v>
                </c:pt>
                <c:pt idx="2">
                  <c:v>NEMA 2014/17</c:v>
                </c:pt>
              </c:strCache>
            </c:strRef>
          </c:cat>
          <c:val>
            <c:numRef>
              <c:f>Sheet1!$C$2:$C$4</c:f>
              <c:numCache>
                <c:formatCode>General</c:formatCode>
                <c:ptCount val="3"/>
                <c:pt idx="0">
                  <c:v>4</c:v>
                </c:pt>
                <c:pt idx="1">
                  <c:v>5</c:v>
                </c:pt>
                <c:pt idx="2">
                  <c:v>5</c:v>
                </c:pt>
              </c:numCache>
            </c:numRef>
          </c:val>
          <c:extLst>
            <c:ext xmlns:c16="http://schemas.microsoft.com/office/drawing/2014/chart" uri="{C3380CC4-5D6E-409C-BE32-E72D297353CC}">
              <c16:uniqueId val="{00000001-8435-4F96-B433-C36E539668D4}"/>
            </c:ext>
          </c:extLst>
        </c:ser>
        <c:ser>
          <c:idx val="2"/>
          <c:order val="2"/>
          <c:tx>
            <c:strRef>
              <c:f>Sheet1!$D$1</c:f>
              <c:strCache>
                <c:ptCount val="1"/>
                <c:pt idx="0">
                  <c:v>C</c:v>
                </c:pt>
              </c:strCache>
            </c:strRef>
          </c:tx>
          <c:spPr>
            <a:solidFill>
              <a:srgbClr val="FFFF00"/>
            </a:solidFill>
            <a:ln w="12700">
              <a:solidFill>
                <a:schemeClr val="tx1"/>
              </a:solidFill>
            </a:ln>
          </c:spPr>
          <c:invertIfNegative val="0"/>
          <c:dPt>
            <c:idx val="1"/>
            <c:invertIfNegative val="0"/>
            <c:bubble3D val="0"/>
            <c:extLst>
              <c:ext xmlns:c16="http://schemas.microsoft.com/office/drawing/2014/chart" uri="{C3380CC4-5D6E-409C-BE32-E72D297353CC}">
                <c16:uniqueId val="{00000000-A016-44C9-B2AF-EF89391D21B0}"/>
              </c:ext>
            </c:extLst>
          </c:dPt>
          <c:dLbls>
            <c:dLbl>
              <c:idx val="0"/>
              <c:delete val="1"/>
              <c:extLst>
                <c:ext xmlns:c15="http://schemas.microsoft.com/office/drawing/2012/chart" uri="{CE6537A1-D6FC-4f65-9D91-7224C49458BB}"/>
                <c:ext xmlns:c16="http://schemas.microsoft.com/office/drawing/2014/chart" uri="{C3380CC4-5D6E-409C-BE32-E72D297353CC}">
                  <c16:uniqueId val="{00000005-0D5A-4BAC-8FC9-23F22642BF4A}"/>
                </c:ext>
              </c:extLst>
            </c:dLbl>
            <c:dLbl>
              <c:idx val="1"/>
              <c:tx>
                <c:rich>
                  <a:bodyPr/>
                  <a:lstStyle/>
                  <a:p>
                    <a:r>
                      <a:rPr lang="en-US"/>
                      <a:t>2C</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0-A016-44C9-B2AF-EF89391D21B0}"/>
                </c:ext>
              </c:extLst>
            </c:dLbl>
            <c:dLbl>
              <c:idx val="2"/>
              <c:delete val="1"/>
              <c:extLst>
                <c:ext xmlns:c15="http://schemas.microsoft.com/office/drawing/2012/chart" uri="{CE6537A1-D6FC-4f65-9D91-7224C49458BB}"/>
                <c:ext xmlns:c16="http://schemas.microsoft.com/office/drawing/2014/chart" uri="{C3380CC4-5D6E-409C-BE32-E72D297353CC}">
                  <c16:uniqueId val="{00000003-0D5A-4BAC-8FC9-23F22642BF4A}"/>
                </c:ext>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Sheet1!$A$2:$A$4</c:f>
              <c:strCache>
                <c:ptCount val="3"/>
                <c:pt idx="0">
                  <c:v>ECA 1997</c:v>
                </c:pt>
                <c:pt idx="1">
                  <c:v>NEMA 2006/10</c:v>
                </c:pt>
                <c:pt idx="2">
                  <c:v>NEMA 2014/17</c:v>
                </c:pt>
              </c:strCache>
            </c:strRef>
          </c:cat>
          <c:val>
            <c:numRef>
              <c:f>Sheet1!$D$2:$D$4</c:f>
              <c:numCache>
                <c:formatCode>General</c:formatCode>
                <c:ptCount val="3"/>
                <c:pt idx="0">
                  <c:v>0</c:v>
                </c:pt>
                <c:pt idx="1">
                  <c:v>2</c:v>
                </c:pt>
                <c:pt idx="2">
                  <c:v>0</c:v>
                </c:pt>
              </c:numCache>
            </c:numRef>
          </c:val>
          <c:extLst>
            <c:ext xmlns:c16="http://schemas.microsoft.com/office/drawing/2014/chart" uri="{C3380CC4-5D6E-409C-BE32-E72D297353CC}">
              <c16:uniqueId val="{00000002-8435-4F96-B433-C36E539668D4}"/>
            </c:ext>
          </c:extLst>
        </c:ser>
        <c:ser>
          <c:idx val="3"/>
          <c:order val="3"/>
          <c:tx>
            <c:strRef>
              <c:f>Sheet1!$E$1</c:f>
              <c:strCache>
                <c:ptCount val="1"/>
                <c:pt idx="0">
                  <c:v>D</c:v>
                </c:pt>
              </c:strCache>
            </c:strRef>
          </c:tx>
          <c:spPr>
            <a:solidFill>
              <a:srgbClr val="FF6600"/>
            </a:solidFill>
            <a:ln w="12700">
              <a:solidFill>
                <a:schemeClr val="tx1"/>
              </a:solidFill>
            </a:ln>
          </c:spPr>
          <c:invertIfNegative val="0"/>
          <c:dLbls>
            <c:dLbl>
              <c:idx val="0"/>
              <c:tx>
                <c:rich>
                  <a:bodyPr/>
                  <a:lstStyle/>
                  <a:p>
                    <a:r>
                      <a:rPr lang="en-US"/>
                      <a:t>2D</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2-BBC5-4C1B-B95A-DD3D41041666}"/>
                </c:ext>
              </c:extLst>
            </c:dLbl>
            <c:dLbl>
              <c:idx val="1"/>
              <c:delete val="1"/>
              <c:extLst>
                <c:ext xmlns:c15="http://schemas.microsoft.com/office/drawing/2012/chart" uri="{CE6537A1-D6FC-4f65-9D91-7224C49458BB}"/>
                <c:ext xmlns:c16="http://schemas.microsoft.com/office/drawing/2014/chart" uri="{C3380CC4-5D6E-409C-BE32-E72D297353CC}">
                  <c16:uniqueId val="{00000002-0D5A-4BAC-8FC9-23F22642BF4A}"/>
                </c:ext>
              </c:extLst>
            </c:dLbl>
            <c:dLbl>
              <c:idx val="2"/>
              <c:delete val="1"/>
              <c:extLst>
                <c:ext xmlns:c15="http://schemas.microsoft.com/office/drawing/2012/chart" uri="{CE6537A1-D6FC-4f65-9D91-7224C49458BB}"/>
                <c:ext xmlns:c16="http://schemas.microsoft.com/office/drawing/2014/chart" uri="{C3380CC4-5D6E-409C-BE32-E72D297353CC}">
                  <c16:uniqueId val="{00000004-0D5A-4BAC-8FC9-23F22642BF4A}"/>
                </c:ext>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Sheet1!$A$2:$A$4</c:f>
              <c:strCache>
                <c:ptCount val="3"/>
                <c:pt idx="0">
                  <c:v>ECA 1997</c:v>
                </c:pt>
                <c:pt idx="1">
                  <c:v>NEMA 2006/10</c:v>
                </c:pt>
                <c:pt idx="2">
                  <c:v>NEMA 2014/17</c:v>
                </c:pt>
              </c:strCache>
            </c:strRef>
          </c:cat>
          <c:val>
            <c:numRef>
              <c:f>Sheet1!$E$2:$E$4</c:f>
              <c:numCache>
                <c:formatCode>General</c:formatCode>
                <c:ptCount val="3"/>
                <c:pt idx="0">
                  <c:v>2</c:v>
                </c:pt>
                <c:pt idx="1">
                  <c:v>0</c:v>
                </c:pt>
                <c:pt idx="2">
                  <c:v>0</c:v>
                </c:pt>
              </c:numCache>
            </c:numRef>
          </c:val>
          <c:extLst>
            <c:ext xmlns:c16="http://schemas.microsoft.com/office/drawing/2014/chart" uri="{C3380CC4-5D6E-409C-BE32-E72D297353CC}">
              <c16:uniqueId val="{00000003-8435-4F96-B433-C36E539668D4}"/>
            </c:ext>
          </c:extLst>
        </c:ser>
        <c:ser>
          <c:idx val="4"/>
          <c:order val="4"/>
          <c:tx>
            <c:strRef>
              <c:f>Sheet1!$F$1</c:f>
              <c:strCache>
                <c:ptCount val="1"/>
                <c:pt idx="0">
                  <c:v>E</c:v>
                </c:pt>
              </c:strCache>
            </c:strRef>
          </c:tx>
          <c:spPr>
            <a:solidFill>
              <a:srgbClr val="993300"/>
            </a:solidFill>
            <a:ln w="12700">
              <a:solidFill>
                <a:schemeClr val="tx1"/>
              </a:solidFill>
            </a:ln>
          </c:spPr>
          <c:invertIfNegative val="0"/>
          <c:cat>
            <c:strRef>
              <c:f>Sheet1!$A$2:$A$4</c:f>
              <c:strCache>
                <c:ptCount val="3"/>
                <c:pt idx="0">
                  <c:v>ECA 1997</c:v>
                </c:pt>
                <c:pt idx="1">
                  <c:v>NEMA 2006/10</c:v>
                </c:pt>
                <c:pt idx="2">
                  <c:v>NEMA 2014/17</c:v>
                </c:pt>
              </c:strCache>
            </c:strRef>
          </c:cat>
          <c:val>
            <c:numRef>
              <c:f>Sheet1!$F$2:$F$4</c:f>
              <c:numCache>
                <c:formatCode>General</c:formatCode>
                <c:ptCount val="3"/>
                <c:pt idx="0">
                  <c:v>0</c:v>
                </c:pt>
                <c:pt idx="1">
                  <c:v>0</c:v>
                </c:pt>
                <c:pt idx="2">
                  <c:v>0</c:v>
                </c:pt>
              </c:numCache>
            </c:numRef>
          </c:val>
          <c:extLst>
            <c:ext xmlns:c16="http://schemas.microsoft.com/office/drawing/2014/chart" uri="{C3380CC4-5D6E-409C-BE32-E72D297353CC}">
              <c16:uniqueId val="{00000004-8435-4F96-B433-C36E539668D4}"/>
            </c:ext>
          </c:extLst>
        </c:ser>
        <c:ser>
          <c:idx val="5"/>
          <c:order val="5"/>
          <c:tx>
            <c:strRef>
              <c:f>Sheet1!$G$1</c:f>
              <c:strCache>
                <c:ptCount val="1"/>
                <c:pt idx="0">
                  <c:v>F</c:v>
                </c:pt>
              </c:strCache>
            </c:strRef>
          </c:tx>
          <c:spPr>
            <a:solidFill>
              <a:srgbClr val="EE0000"/>
            </a:solidFill>
            <a:ln w="12700">
              <a:solidFill>
                <a:schemeClr val="tx1"/>
              </a:solidFill>
            </a:ln>
          </c:spPr>
          <c:invertIfNegative val="0"/>
          <c:cat>
            <c:strRef>
              <c:f>Sheet1!$A$2:$A$4</c:f>
              <c:strCache>
                <c:ptCount val="3"/>
                <c:pt idx="0">
                  <c:v>ECA 1997</c:v>
                </c:pt>
                <c:pt idx="1">
                  <c:v>NEMA 2006/10</c:v>
                </c:pt>
                <c:pt idx="2">
                  <c:v>NEMA 2014/17</c:v>
                </c:pt>
              </c:strCache>
            </c:strRef>
          </c:cat>
          <c:val>
            <c:numRef>
              <c:f>Sheet1!$G$2:$G$4</c:f>
              <c:numCache>
                <c:formatCode>General</c:formatCode>
                <c:ptCount val="3"/>
                <c:pt idx="0">
                  <c:v>0</c:v>
                </c:pt>
                <c:pt idx="1">
                  <c:v>0</c:v>
                </c:pt>
                <c:pt idx="2">
                  <c:v>0</c:v>
                </c:pt>
              </c:numCache>
            </c:numRef>
          </c:val>
          <c:extLst>
            <c:ext xmlns:c16="http://schemas.microsoft.com/office/drawing/2014/chart" uri="{C3380CC4-5D6E-409C-BE32-E72D297353CC}">
              <c16:uniqueId val="{00000005-8435-4F96-B433-C36E539668D4}"/>
            </c:ext>
          </c:extLst>
        </c:ser>
        <c:dLbls>
          <c:showLegendKey val="0"/>
          <c:showVal val="0"/>
          <c:showCatName val="0"/>
          <c:showSerName val="0"/>
          <c:showPercent val="0"/>
          <c:showBubbleSize val="0"/>
        </c:dLbls>
        <c:gapWidth val="5"/>
        <c:axId val="-2110553984"/>
        <c:axId val="-2108026688"/>
      </c:barChart>
      <c:catAx>
        <c:axId val="-2110553984"/>
        <c:scaling>
          <c:orientation val="minMax"/>
        </c:scaling>
        <c:delete val="0"/>
        <c:axPos val="b"/>
        <c:numFmt formatCode="General" sourceLinked="0"/>
        <c:majorTickMark val="out"/>
        <c:minorTickMark val="none"/>
        <c:tickLblPos val="nextTo"/>
        <c:txPr>
          <a:bodyPr/>
          <a:lstStyle/>
          <a:p>
            <a:pPr>
              <a:defRPr sz="800"/>
            </a:pPr>
            <a:endParaRPr lang="en-US"/>
          </a:p>
        </c:txPr>
        <c:crossAx val="-2108026688"/>
        <c:crosses val="autoZero"/>
        <c:auto val="1"/>
        <c:lblAlgn val="ctr"/>
        <c:lblOffset val="100"/>
        <c:noMultiLvlLbl val="0"/>
      </c:catAx>
      <c:valAx>
        <c:axId val="-2108026688"/>
        <c:scaling>
          <c:orientation val="minMax"/>
          <c:max val="10"/>
          <c:min val="0"/>
        </c:scaling>
        <c:delete val="0"/>
        <c:axPos val="l"/>
        <c:majorGridlines/>
        <c:numFmt formatCode="#,##0" sourceLinked="0"/>
        <c:majorTickMark val="out"/>
        <c:minorTickMark val="none"/>
        <c:tickLblPos val="nextTo"/>
        <c:txPr>
          <a:bodyPr/>
          <a:lstStyle/>
          <a:p>
            <a:pPr>
              <a:defRPr sz="800"/>
            </a:pPr>
            <a:endParaRPr lang="en-US"/>
          </a:p>
        </c:txPr>
        <c:crossAx val="-2110553984"/>
        <c:crosses val="autoZero"/>
        <c:crossBetween val="between"/>
        <c:majorUnit val="2"/>
      </c:valAx>
    </c:plotArea>
    <c:legend>
      <c:legendPos val="r"/>
      <c:overlay val="0"/>
      <c:txPr>
        <a:bodyPr/>
        <a:lstStyle/>
        <a:p>
          <a:pPr>
            <a:defRPr sz="1050"/>
          </a:pPr>
          <a:endParaRPr lang="en-US"/>
        </a:p>
      </c:txPr>
    </c:legend>
    <c:plotVisOnly val="1"/>
    <c:dispBlanksAs val="gap"/>
    <c:showDLblsOverMax val="0"/>
  </c:chart>
  <c:txPr>
    <a:bodyPr/>
    <a:lstStyle/>
    <a:p>
      <a:pPr>
        <a:defRPr sz="900">
          <a:latin typeface="Arial" panose="020B0604020202020204" pitchFamily="34" charset="0"/>
          <a:cs typeface="Arial" panose="020B0604020202020204" pitchFamily="34" charset="0"/>
        </a:defRPr>
      </a:pPr>
      <a:endParaRPr lang="en-US"/>
    </a:p>
  </c:txPr>
  <c:externalData r:id="rId1">
    <c:autoUpdate val="0"/>
  </c:externalData>
</c:chartSpace>
</file>

<file path=word/drawings/drawing1.xml><?xml version="1.0" encoding="utf-8"?>
<c:userShapes xmlns:c="http://schemas.openxmlformats.org/drawingml/2006/chart">
  <cdr:relSizeAnchor xmlns:cdr="http://schemas.openxmlformats.org/drawingml/2006/chartDrawing">
    <cdr:from>
      <cdr:x>0.22673</cdr:x>
      <cdr:y>0.70869</cdr:y>
    </cdr:from>
    <cdr:to>
      <cdr:x>0.35575</cdr:x>
      <cdr:y>0.77374</cdr:y>
    </cdr:to>
    <cdr:cxnSp macro="">
      <cdr:nvCxnSpPr>
        <cdr:cNvPr id="2" name="Straight Connector 1"/>
        <cdr:cNvCxnSpPr/>
      </cdr:nvCxnSpPr>
      <cdr:spPr>
        <a:xfrm xmlns:a="http://schemas.openxmlformats.org/drawingml/2006/main" flipV="1">
          <a:off x="1061070" y="1785668"/>
          <a:ext cx="603828" cy="163900"/>
        </a:xfrm>
        <a:prstGeom xmlns:a="http://schemas.openxmlformats.org/drawingml/2006/main" prst="line">
          <a:avLst/>
        </a:prstGeom>
      </cdr:spPr>
      <cdr:style>
        <a:lnRef xmlns:a="http://schemas.openxmlformats.org/drawingml/2006/main" idx="1">
          <a:schemeClr val="dk1"/>
        </a:lnRef>
        <a:fillRef xmlns:a="http://schemas.openxmlformats.org/drawingml/2006/main" idx="0">
          <a:schemeClr val="dk1"/>
        </a:fillRef>
        <a:effectRef xmlns:a="http://schemas.openxmlformats.org/drawingml/2006/main" idx="0">
          <a:schemeClr val="dk1"/>
        </a:effectRef>
        <a:fontRef xmlns:a="http://schemas.openxmlformats.org/drawingml/2006/main" idx="minor">
          <a:schemeClr val="tx1"/>
        </a:fontRef>
      </cdr:style>
    </cdr:cxnSp>
  </cdr:relSizeAnchor>
  <cdr:relSizeAnchor xmlns:cdr="http://schemas.openxmlformats.org/drawingml/2006/chartDrawing">
    <cdr:from>
      <cdr:x>0.42761</cdr:x>
      <cdr:y>0.70869</cdr:y>
    </cdr:from>
    <cdr:to>
      <cdr:x>0.54742</cdr:x>
      <cdr:y>0.77031</cdr:y>
    </cdr:to>
    <cdr:cxnSp macro="">
      <cdr:nvCxnSpPr>
        <cdr:cNvPr id="5" name="Straight Connector 4"/>
        <cdr:cNvCxnSpPr/>
      </cdr:nvCxnSpPr>
      <cdr:spPr>
        <a:xfrm xmlns:a="http://schemas.openxmlformats.org/drawingml/2006/main">
          <a:off x="2001213" y="1785672"/>
          <a:ext cx="560705" cy="155263"/>
        </a:xfrm>
        <a:prstGeom xmlns:a="http://schemas.openxmlformats.org/drawingml/2006/main" prst="line">
          <a:avLst/>
        </a:prstGeom>
      </cdr:spPr>
      <cdr:style>
        <a:lnRef xmlns:a="http://schemas.openxmlformats.org/drawingml/2006/main" idx="1">
          <a:schemeClr val="dk1"/>
        </a:lnRef>
        <a:fillRef xmlns:a="http://schemas.openxmlformats.org/drawingml/2006/main" idx="0">
          <a:schemeClr val="dk1"/>
        </a:fillRef>
        <a:effectRef xmlns:a="http://schemas.openxmlformats.org/drawingml/2006/main" idx="0">
          <a:schemeClr val="dk1"/>
        </a:effectRef>
        <a:fontRef xmlns:a="http://schemas.openxmlformats.org/drawingml/2006/main" idx="minor">
          <a:schemeClr val="tx1"/>
        </a:fontRef>
      </cdr:style>
    </cdr:cxnSp>
  </cdr:relSizeAnchor>
  <cdr:relSizeAnchor xmlns:cdr="http://schemas.openxmlformats.org/drawingml/2006/chartDrawing">
    <cdr:from>
      <cdr:x>0.63036</cdr:x>
      <cdr:y>0.77374</cdr:y>
    </cdr:from>
    <cdr:to>
      <cdr:x>0.74833</cdr:x>
      <cdr:y>0.80113</cdr:y>
    </cdr:to>
    <cdr:cxnSp macro="">
      <cdr:nvCxnSpPr>
        <cdr:cNvPr id="8" name="Straight Connector 7"/>
        <cdr:cNvCxnSpPr/>
      </cdr:nvCxnSpPr>
      <cdr:spPr>
        <a:xfrm xmlns:a="http://schemas.openxmlformats.org/drawingml/2006/main">
          <a:off x="2950063" y="1949577"/>
          <a:ext cx="552093" cy="69014"/>
        </a:xfrm>
        <a:prstGeom xmlns:a="http://schemas.openxmlformats.org/drawingml/2006/main" prst="line">
          <a:avLst/>
        </a:prstGeom>
      </cdr:spPr>
      <cdr:style>
        <a:lnRef xmlns:a="http://schemas.openxmlformats.org/drawingml/2006/main" idx="1">
          <a:schemeClr val="dk1"/>
        </a:lnRef>
        <a:fillRef xmlns:a="http://schemas.openxmlformats.org/drawingml/2006/main" idx="0">
          <a:schemeClr val="dk1"/>
        </a:fillRef>
        <a:effectRef xmlns:a="http://schemas.openxmlformats.org/drawingml/2006/main" idx="0">
          <a:schemeClr val="dk1"/>
        </a:effectRef>
        <a:fontRef xmlns:a="http://schemas.openxmlformats.org/drawingml/2006/main" idx="minor">
          <a:schemeClr val="tx1"/>
        </a:fontRef>
      </cdr:style>
    </cdr:cxn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2BCA6A-E70F-4101-B59F-83334BC03E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6619</Words>
  <Characters>37732</Characters>
  <Application>Microsoft Office Word</Application>
  <DocSecurity>0</DocSecurity>
  <Lines>314</Lines>
  <Paragraphs>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2020-07-16T12:19:00Z</dcterms:created>
  <dcterms:modified xsi:type="dcterms:W3CDTF">2020-07-28T08:38:00Z</dcterms:modified>
</cp:coreProperties>
</file>