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8756FF" w14:textId="77777777" w:rsidR="004B0C34" w:rsidRPr="00D044A8" w:rsidRDefault="004B0C34" w:rsidP="004B0C34">
      <w:pPr>
        <w:autoSpaceDE w:val="0"/>
        <w:autoSpaceDN w:val="0"/>
        <w:adjustRightInd w:val="0"/>
        <w:jc w:val="center"/>
        <w:rPr>
          <w:rFonts w:ascii="Verdana" w:hAnsi="Verdana" w:cs="Verdana"/>
          <w:color w:val="000000"/>
          <w:sz w:val="23"/>
          <w:szCs w:val="23"/>
        </w:rPr>
      </w:pPr>
      <w:r w:rsidRPr="00D044A8">
        <w:rPr>
          <w:rFonts w:ascii="Verdana" w:hAnsi="Verdana" w:cs="Verdana"/>
          <w:i/>
          <w:iCs/>
          <w:color w:val="000000"/>
          <w:sz w:val="23"/>
          <w:szCs w:val="23"/>
        </w:rPr>
        <w:t xml:space="preserve">This is the author’s final version of the work, as accepted for publication </w:t>
      </w:r>
    </w:p>
    <w:p w14:paraId="3A214EED" w14:textId="77777777" w:rsidR="004B0C34" w:rsidRPr="00D044A8" w:rsidRDefault="004B0C34" w:rsidP="004B0C34">
      <w:pPr>
        <w:autoSpaceDE w:val="0"/>
        <w:autoSpaceDN w:val="0"/>
        <w:adjustRightInd w:val="0"/>
        <w:jc w:val="center"/>
        <w:rPr>
          <w:rFonts w:ascii="Verdana" w:hAnsi="Verdana" w:cs="Verdana"/>
          <w:color w:val="000000"/>
          <w:sz w:val="23"/>
          <w:szCs w:val="23"/>
        </w:rPr>
      </w:pPr>
      <w:proofErr w:type="gramStart"/>
      <w:r w:rsidRPr="00D044A8">
        <w:rPr>
          <w:rFonts w:ascii="Verdana" w:hAnsi="Verdana" w:cs="Verdana"/>
          <w:i/>
          <w:iCs/>
          <w:color w:val="000000"/>
          <w:sz w:val="23"/>
          <w:szCs w:val="23"/>
        </w:rPr>
        <w:t>following</w:t>
      </w:r>
      <w:proofErr w:type="gramEnd"/>
      <w:r w:rsidRPr="00D044A8">
        <w:rPr>
          <w:rFonts w:ascii="Verdana" w:hAnsi="Verdana" w:cs="Verdana"/>
          <w:i/>
          <w:iCs/>
          <w:color w:val="000000"/>
          <w:sz w:val="23"/>
          <w:szCs w:val="23"/>
        </w:rPr>
        <w:t xml:space="preserve"> peer review but without the publisher’s layout or pagination. </w:t>
      </w:r>
    </w:p>
    <w:p w14:paraId="2ADDAF38" w14:textId="77777777" w:rsidR="004B0C34" w:rsidRPr="00D044A8" w:rsidRDefault="004B0C34" w:rsidP="004B0C34">
      <w:pPr>
        <w:autoSpaceDE w:val="0"/>
        <w:autoSpaceDN w:val="0"/>
        <w:adjustRightInd w:val="0"/>
        <w:jc w:val="center"/>
        <w:rPr>
          <w:rFonts w:ascii="Verdana" w:hAnsi="Verdana" w:cs="Verdana"/>
          <w:color w:val="000000"/>
          <w:sz w:val="23"/>
          <w:szCs w:val="23"/>
        </w:rPr>
      </w:pPr>
      <w:r w:rsidRPr="00D044A8">
        <w:rPr>
          <w:rFonts w:ascii="Verdana" w:hAnsi="Verdana" w:cs="Verdana"/>
          <w:i/>
          <w:iCs/>
          <w:color w:val="000000"/>
          <w:sz w:val="23"/>
          <w:szCs w:val="23"/>
        </w:rPr>
        <w:t xml:space="preserve">The definitive version is available at </w:t>
      </w:r>
    </w:p>
    <w:p w14:paraId="1597B803" w14:textId="61D104D3" w:rsidR="004B0C34" w:rsidRPr="006D1B21" w:rsidRDefault="007E279A" w:rsidP="004B0C34">
      <w:pPr>
        <w:autoSpaceDE w:val="0"/>
        <w:autoSpaceDN w:val="0"/>
        <w:adjustRightInd w:val="0"/>
        <w:ind w:left="720" w:hanging="720"/>
        <w:jc w:val="center"/>
        <w:rPr>
          <w:rFonts w:ascii="Verdana" w:hAnsi="Verdana" w:cs="Helvetica"/>
          <w:i/>
          <w:color w:val="1F4E79" w:themeColor="accent1" w:themeShade="80"/>
          <w:sz w:val="23"/>
          <w:szCs w:val="23"/>
          <w:u w:val="single"/>
        </w:rPr>
      </w:pPr>
      <w:hyperlink r:id="rId8" w:history="1">
        <w:r w:rsidR="004B0C34" w:rsidRPr="006D1B21">
          <w:rPr>
            <w:rStyle w:val="Hyperlink"/>
            <w:rFonts w:ascii="Verdana" w:hAnsi="Verdana"/>
            <w:i/>
            <w:color w:val="1F4E79" w:themeColor="accent1" w:themeShade="80"/>
            <w:sz w:val="23"/>
            <w:szCs w:val="23"/>
          </w:rPr>
          <w:t>http://dx.doi.org/</w:t>
        </w:r>
        <w:r w:rsidR="006D1B21" w:rsidRPr="006D1B21">
          <w:rPr>
            <w:rFonts w:ascii="Verdana" w:hAnsi="Verdana" w:cs="Calibri"/>
            <w:i/>
            <w:color w:val="1F4E79" w:themeColor="accent1" w:themeShade="80"/>
            <w:sz w:val="23"/>
            <w:szCs w:val="23"/>
            <w:u w:val="single"/>
          </w:rPr>
          <w:t>10.1080/14615517.2019.1677083</w:t>
        </w:r>
      </w:hyperlink>
    </w:p>
    <w:p w14:paraId="787AF532" w14:textId="77777777" w:rsidR="004B0C34" w:rsidRDefault="004B0C34" w:rsidP="004B0C34">
      <w:pPr>
        <w:autoSpaceDE w:val="0"/>
        <w:autoSpaceDN w:val="0"/>
        <w:adjustRightInd w:val="0"/>
        <w:ind w:left="720" w:hanging="720"/>
        <w:rPr>
          <w:rFonts w:ascii="Helvetica" w:hAnsi="Helvetica" w:cs="Helvetica"/>
          <w:szCs w:val="24"/>
        </w:rPr>
      </w:pPr>
    </w:p>
    <w:p w14:paraId="201D8284" w14:textId="77777777" w:rsidR="004B0C34" w:rsidRDefault="004B0C34" w:rsidP="004B0C34">
      <w:pPr>
        <w:autoSpaceDE w:val="0"/>
        <w:autoSpaceDN w:val="0"/>
        <w:adjustRightInd w:val="0"/>
        <w:ind w:left="720" w:hanging="720"/>
        <w:rPr>
          <w:rFonts w:ascii="Helvetica" w:hAnsi="Helvetica" w:cs="Helvetica"/>
          <w:szCs w:val="24"/>
        </w:rPr>
      </w:pPr>
    </w:p>
    <w:p w14:paraId="2724C577" w14:textId="2FCE672F" w:rsidR="004B0C34" w:rsidRDefault="004B0C34" w:rsidP="004B0C34">
      <w:pPr>
        <w:jc w:val="center"/>
        <w:rPr>
          <w:b/>
        </w:rPr>
      </w:pPr>
    </w:p>
    <w:p w14:paraId="1C593863" w14:textId="25D4FE4A" w:rsidR="004B0C34" w:rsidRDefault="004B0C34" w:rsidP="004B0C34">
      <w:pPr>
        <w:jc w:val="center"/>
        <w:rPr>
          <w:b/>
        </w:rPr>
      </w:pPr>
    </w:p>
    <w:p w14:paraId="772C2BEE" w14:textId="749E3B80" w:rsidR="004B0C34" w:rsidRDefault="004B0C34" w:rsidP="004B0C34">
      <w:pPr>
        <w:jc w:val="center"/>
        <w:rPr>
          <w:b/>
        </w:rPr>
      </w:pPr>
    </w:p>
    <w:p w14:paraId="755D8905" w14:textId="77777777" w:rsidR="004B0C34" w:rsidRDefault="004B0C34" w:rsidP="004B0C34">
      <w:pPr>
        <w:jc w:val="center"/>
        <w:rPr>
          <w:b/>
        </w:rPr>
      </w:pPr>
    </w:p>
    <w:p w14:paraId="48B832F5" w14:textId="77777777" w:rsidR="004B0C34" w:rsidRDefault="004B0C34" w:rsidP="004B0C34">
      <w:pPr>
        <w:jc w:val="center"/>
        <w:rPr>
          <w:b/>
        </w:rPr>
      </w:pPr>
    </w:p>
    <w:p w14:paraId="1C1A33F1" w14:textId="77777777" w:rsidR="004B0C34" w:rsidRPr="004B0C34" w:rsidRDefault="004B0C34" w:rsidP="004B0C34">
      <w:pPr>
        <w:jc w:val="center"/>
        <w:rPr>
          <w:b/>
          <w:sz w:val="32"/>
          <w:szCs w:val="32"/>
        </w:rPr>
      </w:pPr>
      <w:r w:rsidRPr="004B0C34">
        <w:rPr>
          <w:b/>
          <w:sz w:val="32"/>
          <w:szCs w:val="32"/>
        </w:rPr>
        <w:t>Impact assessment for the 21</w:t>
      </w:r>
      <w:r w:rsidRPr="004B0C34">
        <w:rPr>
          <w:b/>
          <w:sz w:val="32"/>
          <w:szCs w:val="32"/>
          <w:vertAlign w:val="superscript"/>
        </w:rPr>
        <w:t>st</w:t>
      </w:r>
      <w:r w:rsidRPr="004B0C34">
        <w:rPr>
          <w:b/>
          <w:sz w:val="32"/>
          <w:szCs w:val="32"/>
        </w:rPr>
        <w:t xml:space="preserve"> century – rising to the challenge</w:t>
      </w:r>
    </w:p>
    <w:p w14:paraId="3B17C224" w14:textId="77777777" w:rsidR="004B0C34" w:rsidRPr="00A70DE4" w:rsidRDefault="004B0C34" w:rsidP="004B0C34">
      <w:pPr>
        <w:rPr>
          <w:rFonts w:ascii="Calibri Light" w:hAnsi="Calibri Light"/>
        </w:rPr>
      </w:pPr>
    </w:p>
    <w:p w14:paraId="1E253AE7" w14:textId="703EF5C3" w:rsidR="004B0C34" w:rsidRPr="004B0C34" w:rsidRDefault="004B0C34" w:rsidP="004B0C34">
      <w:pPr>
        <w:rPr>
          <w:rFonts w:eastAsia="Times New Roman"/>
          <w:color w:val="1F497D"/>
          <w:sz w:val="24"/>
          <w:szCs w:val="24"/>
        </w:rPr>
      </w:pPr>
      <w:r w:rsidRPr="004B0C34">
        <w:rPr>
          <w:rFonts w:eastAsia="Times New Roman"/>
          <w:b/>
          <w:sz w:val="24"/>
          <w:szCs w:val="24"/>
          <w:shd w:val="clear" w:color="auto" w:fill="FFFFFF"/>
        </w:rPr>
        <w:t>Alan Bond*</w:t>
      </w:r>
      <w:r w:rsidRPr="004B0C34">
        <w:rPr>
          <w:rFonts w:eastAsia="Times New Roman"/>
          <w:sz w:val="24"/>
          <w:szCs w:val="24"/>
          <w:shd w:val="clear" w:color="auto" w:fill="FFFFFF"/>
        </w:rPr>
        <w:t xml:space="preserve"> – School of Environmental Sciences, University of East Anglia; </w:t>
      </w:r>
      <w:r w:rsidRPr="004B0C34">
        <w:rPr>
          <w:rFonts w:eastAsia="Times New Roman"/>
          <w:noProof/>
          <w:sz w:val="24"/>
          <w:szCs w:val="24"/>
          <w:shd w:val="clear" w:color="auto" w:fill="FFFFFF"/>
          <w:lang w:eastAsia="en-GB"/>
        </w:rPr>
        <w:t>Research Unit for</w:t>
      </w:r>
      <w:r w:rsidRPr="004B0C34">
        <w:rPr>
          <w:rFonts w:eastAsia="Times New Roman"/>
          <w:noProof/>
          <w:sz w:val="24"/>
          <w:szCs w:val="24"/>
          <w:lang w:eastAsia="en-GB"/>
        </w:rPr>
        <w:t xml:space="preserve"> Environmental Sciences and Management</w:t>
      </w:r>
      <w:r w:rsidRPr="004B0C34">
        <w:rPr>
          <w:rFonts w:cs="Times"/>
          <w:color w:val="141413"/>
          <w:sz w:val="24"/>
          <w:szCs w:val="24"/>
          <w:lang w:val="en-US"/>
        </w:rPr>
        <w:t xml:space="preserve">, </w:t>
      </w:r>
      <w:r w:rsidRPr="004B0C34">
        <w:rPr>
          <w:sz w:val="24"/>
          <w:szCs w:val="24"/>
        </w:rPr>
        <w:t xml:space="preserve">North-West University, South Africa; co-Chair IAIA Section on Emerging Technologies; email: </w:t>
      </w:r>
      <w:hyperlink r:id="rId9" w:history="1">
        <w:r w:rsidRPr="004B0C34">
          <w:rPr>
            <w:rStyle w:val="Hyperlink"/>
            <w:sz w:val="24"/>
            <w:szCs w:val="24"/>
          </w:rPr>
          <w:t>alan.bond@uea.ac.uk</w:t>
        </w:r>
      </w:hyperlink>
      <w:r w:rsidRPr="004B0C34">
        <w:rPr>
          <w:sz w:val="24"/>
          <w:szCs w:val="24"/>
        </w:rPr>
        <w:t xml:space="preserve"> </w:t>
      </w:r>
    </w:p>
    <w:p w14:paraId="15516FE9" w14:textId="77777777" w:rsidR="004B0C34" w:rsidRPr="004B0C34" w:rsidRDefault="004B0C34" w:rsidP="004B0C34">
      <w:pPr>
        <w:rPr>
          <w:rFonts w:eastAsia="Times New Roman"/>
          <w:sz w:val="24"/>
          <w:szCs w:val="24"/>
        </w:rPr>
      </w:pPr>
      <w:proofErr w:type="spellStart"/>
      <w:r w:rsidRPr="004B0C34">
        <w:rPr>
          <w:rFonts w:eastAsia="Times New Roman"/>
          <w:b/>
          <w:sz w:val="24"/>
          <w:szCs w:val="24"/>
        </w:rPr>
        <w:t>Jiří</w:t>
      </w:r>
      <w:proofErr w:type="spellEnd"/>
      <w:r w:rsidRPr="004B0C34">
        <w:rPr>
          <w:rFonts w:eastAsia="Times New Roman"/>
          <w:b/>
          <w:sz w:val="24"/>
          <w:szCs w:val="24"/>
        </w:rPr>
        <w:t xml:space="preserve"> </w:t>
      </w:r>
      <w:proofErr w:type="spellStart"/>
      <w:r w:rsidRPr="004B0C34">
        <w:rPr>
          <w:rFonts w:eastAsia="Times New Roman"/>
          <w:b/>
          <w:sz w:val="24"/>
          <w:szCs w:val="24"/>
        </w:rPr>
        <w:t>Dusík</w:t>
      </w:r>
      <w:proofErr w:type="spellEnd"/>
      <w:r w:rsidRPr="004B0C34">
        <w:rPr>
          <w:rFonts w:eastAsia="Times New Roman"/>
          <w:sz w:val="24"/>
          <w:szCs w:val="24"/>
        </w:rPr>
        <w:t xml:space="preserve"> – Integra Consulting Ltd., </w:t>
      </w:r>
      <w:proofErr w:type="spellStart"/>
      <w:r w:rsidRPr="004B0C34">
        <w:rPr>
          <w:rFonts w:eastAsia="Times New Roman"/>
          <w:sz w:val="24"/>
          <w:szCs w:val="24"/>
        </w:rPr>
        <w:t>Czechia</w:t>
      </w:r>
      <w:proofErr w:type="spellEnd"/>
      <w:r w:rsidRPr="004B0C34">
        <w:rPr>
          <w:rFonts w:eastAsia="Times New Roman"/>
          <w:sz w:val="24"/>
          <w:szCs w:val="24"/>
        </w:rPr>
        <w:t xml:space="preserve">; </w:t>
      </w:r>
      <w:r w:rsidRPr="004B0C34">
        <w:rPr>
          <w:sz w:val="24"/>
          <w:szCs w:val="24"/>
        </w:rPr>
        <w:t xml:space="preserve">co-Chair IAIA Section on Emerging Technologies; email: </w:t>
      </w:r>
      <w:hyperlink r:id="rId10" w:history="1">
        <w:r w:rsidRPr="004B0C34">
          <w:rPr>
            <w:rStyle w:val="Hyperlink"/>
            <w:sz w:val="24"/>
            <w:szCs w:val="24"/>
          </w:rPr>
          <w:t>jiri.dusik@integracons.com</w:t>
        </w:r>
      </w:hyperlink>
      <w:r w:rsidRPr="004B0C34">
        <w:rPr>
          <w:sz w:val="24"/>
          <w:szCs w:val="24"/>
        </w:rPr>
        <w:t xml:space="preserve"> </w:t>
      </w:r>
    </w:p>
    <w:p w14:paraId="481BC757" w14:textId="77777777" w:rsidR="004B0C34" w:rsidRPr="000B29ED" w:rsidRDefault="004B0C34" w:rsidP="004B0C34">
      <w:pPr>
        <w:pStyle w:val="Default"/>
        <w:spacing w:after="160" w:line="259" w:lineRule="auto"/>
        <w:rPr>
          <w:rFonts w:asciiTheme="majorHAnsi" w:hAnsiTheme="majorHAnsi" w:cstheme="majorHAnsi"/>
        </w:rPr>
      </w:pPr>
    </w:p>
    <w:p w14:paraId="6CBB2932" w14:textId="77777777" w:rsidR="004B0C34" w:rsidRPr="000B29ED" w:rsidRDefault="004B0C34" w:rsidP="004B0C34">
      <w:pPr>
        <w:pStyle w:val="Default"/>
        <w:spacing w:after="160" w:line="259" w:lineRule="auto"/>
        <w:rPr>
          <w:rFonts w:asciiTheme="majorHAnsi" w:hAnsiTheme="majorHAnsi" w:cstheme="majorHAnsi"/>
        </w:rPr>
      </w:pPr>
      <w:r w:rsidRPr="000B29ED">
        <w:rPr>
          <w:rFonts w:asciiTheme="majorHAnsi" w:hAnsiTheme="majorHAnsi" w:cstheme="majorHAnsi"/>
        </w:rPr>
        <w:t>*corresponding author</w:t>
      </w:r>
    </w:p>
    <w:p w14:paraId="63286623" w14:textId="77777777" w:rsidR="004B0C34" w:rsidRDefault="004B0C34" w:rsidP="004B0C34"/>
    <w:p w14:paraId="1FE33A0A" w14:textId="77777777" w:rsidR="004B0C34" w:rsidRDefault="004B0C34" w:rsidP="004B0C34">
      <w:pPr>
        <w:rPr>
          <w:b/>
        </w:rPr>
      </w:pPr>
      <w:r>
        <w:rPr>
          <w:b/>
        </w:rPr>
        <w:br w:type="page"/>
      </w:r>
    </w:p>
    <w:p w14:paraId="5E49EFCE" w14:textId="77777777" w:rsidR="0000286E" w:rsidRDefault="0000286E" w:rsidP="0000286E">
      <w:pPr>
        <w:rPr>
          <w:b/>
        </w:rPr>
      </w:pPr>
      <w:r>
        <w:rPr>
          <w:b/>
        </w:rPr>
        <w:lastRenderedPageBreak/>
        <w:t>Abstract</w:t>
      </w:r>
    </w:p>
    <w:p w14:paraId="5581A885" w14:textId="53EDBF9B" w:rsidR="0000286E" w:rsidRPr="00B37F41" w:rsidRDefault="0000286E" w:rsidP="0000286E">
      <w:pPr>
        <w:rPr>
          <w:rFonts w:cstheme="minorHAnsi"/>
        </w:rPr>
      </w:pPr>
      <w:r>
        <w:t xml:space="preserve">The future of impact assessment has to contend with global megatrends, including the </w:t>
      </w:r>
      <w:r w:rsidR="00D86FD3">
        <w:t>Fourth Industrial Revolution</w:t>
      </w:r>
      <w:r>
        <w:t>, that are set to change the face of the planet, and with the neoliberal economy, and the implications this has for trade-offs in decision-making under the umbrella of ‘sustainable</w:t>
      </w:r>
      <w:r w:rsidRPr="00B37F41">
        <w:t xml:space="preserve"> </w:t>
      </w:r>
      <w:r>
        <w:t xml:space="preserve">development’. Together these challenges have implications for human health and well-being, and biodiversity. In this letter, we set out these challenges, before moving onto the solutions that are needed to rise to them. These include: </w:t>
      </w:r>
      <w:r w:rsidR="005E151E">
        <w:t>formalising technology assessment processes</w:t>
      </w:r>
      <w:r w:rsidR="00120339">
        <w:t xml:space="preserve"> and/or </w:t>
      </w:r>
      <w:r>
        <w:t xml:space="preserve">the inclusion of emerging technologies within the scope of legislated IA processes; a move towards legislated substantive outcomes, rather than enforcement of procedure only; and </w:t>
      </w:r>
      <w:r w:rsidR="005E151E">
        <w:t>ensuring that the framing of IA goals are based on societal definitions of sustainability</w:t>
      </w:r>
      <w:r>
        <w:t>.</w:t>
      </w:r>
    </w:p>
    <w:p w14:paraId="6A2AEBBA" w14:textId="77777777" w:rsidR="0000286E" w:rsidRDefault="0000286E" w:rsidP="0000286E">
      <w:pPr>
        <w:rPr>
          <w:b/>
        </w:rPr>
      </w:pPr>
    </w:p>
    <w:p w14:paraId="0BA2309D" w14:textId="77777777" w:rsidR="0000286E" w:rsidRDefault="0000286E" w:rsidP="0000286E">
      <w:pPr>
        <w:rPr>
          <w:b/>
        </w:rPr>
      </w:pPr>
      <w:r>
        <w:rPr>
          <w:b/>
        </w:rPr>
        <w:t>Key words</w:t>
      </w:r>
    </w:p>
    <w:p w14:paraId="682FBC0B" w14:textId="62DC7892" w:rsidR="0000286E" w:rsidRDefault="0000286E" w:rsidP="0000286E">
      <w:r w:rsidRPr="00B227BB">
        <w:t xml:space="preserve">Impact assessment; </w:t>
      </w:r>
      <w:r w:rsidR="00D86FD3">
        <w:t>Fourth Industrial Revolution</w:t>
      </w:r>
      <w:r w:rsidRPr="00B227BB">
        <w:t xml:space="preserve">; global megatrends; neoliberalism; </w:t>
      </w:r>
      <w:r>
        <w:t>emerging technologies; transnational assessment</w:t>
      </w:r>
    </w:p>
    <w:p w14:paraId="6AF915E3" w14:textId="77777777" w:rsidR="008525BE" w:rsidRPr="000C23BD" w:rsidRDefault="008525BE" w:rsidP="000C23BD">
      <w:pPr>
        <w:rPr>
          <w:b/>
        </w:rPr>
      </w:pPr>
    </w:p>
    <w:p w14:paraId="10F4CC03" w14:textId="77777777" w:rsidR="00103C7E" w:rsidRPr="000C23BD" w:rsidRDefault="000C23BD" w:rsidP="000C23BD">
      <w:pPr>
        <w:pStyle w:val="ListParagraph"/>
        <w:numPr>
          <w:ilvl w:val="0"/>
          <w:numId w:val="1"/>
        </w:numPr>
        <w:rPr>
          <w:b/>
        </w:rPr>
      </w:pPr>
      <w:r w:rsidRPr="000C23BD">
        <w:rPr>
          <w:b/>
        </w:rPr>
        <w:t>Introduction</w:t>
      </w:r>
    </w:p>
    <w:p w14:paraId="1A4358E6" w14:textId="130F6A2D" w:rsidR="00A32600" w:rsidRDefault="00F2728D" w:rsidP="00F55839">
      <w:r>
        <w:t xml:space="preserve">Impact assessment </w:t>
      </w:r>
      <w:r w:rsidR="00DD2F5A">
        <w:t xml:space="preserve">(IA) </w:t>
      </w:r>
      <w:r>
        <w:t xml:space="preserve">has come a long way since it was first legislated in 1970 (through the US National Environmental Policy Act (NEPA) </w:t>
      </w:r>
      <w:r w:rsidR="002E0BB6">
        <w:fldChar w:fldCharType="begin"/>
      </w:r>
      <w:r w:rsidR="002E0BB6">
        <w:instrText xml:space="preserve"> ADDIN EN.CITE &lt;EndNote&gt;&lt;Cite&gt;&lt;Author&gt;Senate and House of Representatives of the United States of America&lt;/Author&gt;&lt;Year&gt;1969&lt;/Year&gt;&lt;RecNum&gt;3166&lt;/RecNum&gt;&lt;DisplayText&gt;(Senate and House of Representatives of the United States of America, 1969)&lt;/DisplayText&gt;&lt;record&gt;&lt;rec-number&gt;3166&lt;/rec-number&gt;&lt;foreign-keys&gt;&lt;key app="EN" db-id="spsta99v8pt2pcea99v59pdieatv5sawf9d9" timestamp="0"&gt;3166&lt;/key&gt;&lt;/foreign-keys&gt;&lt;ref-type name="Web Page"&gt;12&lt;/ref-type&gt;&lt;contributors&gt;&lt;authors&gt;&lt;author&gt;Senate and House of Representatives of the United States of America,&lt;/author&gt;&lt;/authors&gt;&lt;/contributors&gt;&lt;titles&gt;&lt;title&gt;The National Environmental Policy Act of 1969&lt;/title&gt;&lt;/titles&gt;&lt;number&gt;27th November 2013&lt;/number&gt;&lt;dates&gt;&lt;year&gt;1969&lt;/year&gt;&lt;/dates&gt;&lt;pub-location&gt;Washington D.C.&lt;/pub-location&gt;&lt;publisher&gt;US Government&lt;/publisher&gt;&lt;urls&gt;&lt;related-urls&gt;&lt;url&gt;http://www.epw.senate.gov/nepa69.pdf&lt;/url&gt;&lt;/related-urls&gt;&lt;/urls&gt;&lt;/record&gt;&lt;/Cite&gt;&lt;/EndNote&gt;</w:instrText>
      </w:r>
      <w:r w:rsidR="002E0BB6">
        <w:fldChar w:fldCharType="separate"/>
      </w:r>
      <w:r w:rsidR="002E0BB6">
        <w:rPr>
          <w:noProof/>
        </w:rPr>
        <w:t>(Senate and House of Representatives of the United States of America, 1969)</w:t>
      </w:r>
      <w:r w:rsidR="002E0BB6">
        <w:fldChar w:fldCharType="end"/>
      </w:r>
      <w:r>
        <w:t xml:space="preserve">), with project-level </w:t>
      </w:r>
      <w:r w:rsidR="0057054C">
        <w:t>Environmental Impact Assessment (</w:t>
      </w:r>
      <w:r>
        <w:t>EIA</w:t>
      </w:r>
      <w:r w:rsidR="0057054C">
        <w:t>)</w:t>
      </w:r>
      <w:r>
        <w:t xml:space="preserve"> </w:t>
      </w:r>
      <w:r w:rsidR="00AA6E2C">
        <w:t xml:space="preserve">now </w:t>
      </w:r>
      <w:r>
        <w:t xml:space="preserve">being practiced in all </w:t>
      </w:r>
      <w:r w:rsidR="00DD2F5A">
        <w:t>countries of the world</w:t>
      </w:r>
      <w:r>
        <w:t xml:space="preserve"> (</w:t>
      </w:r>
      <w:r w:rsidR="002E0BB6">
        <w:fldChar w:fldCharType="begin"/>
      </w:r>
      <w:r w:rsidR="002E0BB6">
        <w:instrText xml:space="preserve"> ADDIN EN.CITE &lt;EndNote&gt;&lt;Cite Hidden="1"&gt;&lt;Author&gt;Yang&lt;/Author&gt;&lt;Year&gt;2019&lt;/Year&gt;&lt;RecNum&gt;5684&lt;/RecNum&gt;&lt;record&gt;&lt;rec-number&gt;5684&lt;/rec-number&gt;&lt;foreign-keys&gt;&lt;key app="EN" db-id="spsta99v8pt2pcea99v59pdieatv5sawf9d9" timestamp="1540223534"&gt;5684&lt;/key&gt;&lt;/foreign-keys&gt;&lt;ref-type name="Journal Article"&gt;17&lt;/ref-type&gt;&lt;contributors&gt;&lt;authors&gt;&lt;author&gt;Yang, Tseming&lt;/author&gt;&lt;/authors&gt;&lt;/contributors&gt;&lt;titles&gt;&lt;title&gt;The Emergence of the Environmental Impact Assessment Duty as a Global Legal Norm and General Principle of Law&lt;/title&gt;&lt;secondary-title&gt;Hastings Law Journal&lt;/secondary-title&gt;&lt;/titles&gt;&lt;periodical&gt;&lt;full-title&gt;Hastings Law Journal&lt;/full-title&gt;&lt;/periodical&gt;&lt;pages&gt;525–572&lt;/pages&gt;&lt;volume&gt;70&lt;/volume&gt;&lt;number&gt;2&lt;/number&gt;&lt;dates&gt;&lt;year&gt;2019&lt;/year&gt;&lt;/dates&gt;&lt;urls&gt;&lt;related-urls&gt;&lt;url&gt;http://www.hastingslawjournal.org/wp-content/uploads/70.2-Yang-1.pdf&lt;/url&gt;&lt;/related-urls&gt;&lt;/urls&gt;&lt;/record&gt;&lt;/Cite&gt;&lt;/EndNote&gt;</w:instrText>
      </w:r>
      <w:r w:rsidR="002E0BB6">
        <w:fldChar w:fldCharType="end"/>
      </w:r>
      <w:r w:rsidR="008A048B">
        <w:t xml:space="preserve">Yang (2019) </w:t>
      </w:r>
      <w:r>
        <w:t>identif</w:t>
      </w:r>
      <w:r w:rsidR="00DD2F5A">
        <w:t>ied</w:t>
      </w:r>
      <w:r>
        <w:t xml:space="preserve"> legal requirements in the only jurisdictions found by Morgan </w:t>
      </w:r>
      <w:r w:rsidR="00A32600">
        <w:t>(2012)</w:t>
      </w:r>
      <w:r>
        <w:t xml:space="preserve"> to lack them)</w:t>
      </w:r>
      <w:r>
        <w:fldChar w:fldCharType="begin"/>
      </w:r>
      <w:r w:rsidR="008A048B">
        <w:instrText xml:space="preserve"> ADDIN EN.CITE &lt;EndNote&gt;&lt;Cite Hidden="1"&gt;&lt;Author&gt;Morgan&lt;/Author&gt;&lt;Year&gt;2012&lt;/Year&gt;&lt;RecNum&gt;4030&lt;/RecNum&gt;&lt;record&gt;&lt;rec-number&gt;4030&lt;/rec-number&gt;&lt;foreign-keys&gt;&lt;key app="EN" db-id="spsta99v8pt2pcea99v59pdieatv5sawf9d9" timestamp="0"&gt;4030&lt;/key&gt;&lt;/foreign-keys&gt;&lt;ref-type name="Journal Article"&gt;17&lt;/ref-type&gt;&lt;contributors&gt;&lt;authors&gt;&lt;author&gt;Morgan, Richard K.&lt;/author&gt;&lt;/authors&gt;&lt;/contributors&gt;&lt;titles&gt;&lt;title&gt;Environmental impact assessment: the state of the art&lt;/title&gt;&lt;secondary-title&gt;Impact Assessment and Project Appraisal&lt;/secondary-title&gt;&lt;/titles&gt;&lt;periodical&gt;&lt;full-title&gt;Impact Assessment and Project Appraisal&lt;/full-title&gt;&lt;/periodical&gt;&lt;pages&gt;5-14&lt;/pages&gt;&lt;volume&gt;30&lt;/volume&gt;&lt;number&gt;1&lt;/number&gt;&lt;dates&gt;&lt;year&gt;2012&lt;/year&gt;&lt;pub-dates&gt;&lt;date&gt;2012/03/01&lt;/date&gt;&lt;/pub-dates&gt;&lt;/dates&gt;&lt;publisher&gt;Taylor &amp;amp; Francis&lt;/publisher&gt;&lt;isbn&gt;1461-5517&lt;/isbn&gt;&lt;urls&gt;&lt;related-urls&gt;&lt;url&gt;http://dx.doi.org/10.1080/14615517.2012.661557&lt;/url&gt;&lt;/related-urls&gt;&lt;/urls&gt;&lt;electronic-resource-num&gt;10.1080/14615517.2012.661557&lt;/electronic-resource-num&gt;&lt;access-date&gt;2012/04/24&lt;/access-date&gt;&lt;/record&gt;&lt;/Cite&gt;&lt;/EndNote&gt;</w:instrText>
      </w:r>
      <w:r>
        <w:fldChar w:fldCharType="end"/>
      </w:r>
      <w:r w:rsidR="00871EA4">
        <w:t>. IA remains an umbrella term</w:t>
      </w:r>
      <w:r w:rsidR="00DD2F5A">
        <w:t xml:space="preserve"> for assessment a</w:t>
      </w:r>
      <w:r w:rsidR="00A32600">
        <w:t xml:space="preserve">t all tiers of decision-making, </w:t>
      </w:r>
      <w:r w:rsidR="00AA6E2C">
        <w:t>i</w:t>
      </w:r>
      <w:r w:rsidR="00DD2F5A">
        <w:t>ncluding increasing requirements for, and practice of, Strategic Environmental Assessment (SEA)</w:t>
      </w:r>
      <w:r w:rsidR="00D11247">
        <w:t xml:space="preserve"> of policies, plans and programmes,</w:t>
      </w:r>
      <w:r w:rsidR="00A32600">
        <w:t xml:space="preserve"> and increasing consideration of social </w:t>
      </w:r>
      <w:r w:rsidR="00D11247">
        <w:t xml:space="preserve">and economic </w:t>
      </w:r>
      <w:r w:rsidR="00A32600">
        <w:t>issues</w:t>
      </w:r>
      <w:r w:rsidR="00D11247">
        <w:t xml:space="preserve"> (including health) in addition to the biophysical environment</w:t>
      </w:r>
      <w:r w:rsidR="00DD2F5A" w:rsidRPr="00DD2F5A">
        <w:t xml:space="preserve"> </w:t>
      </w:r>
      <w:r w:rsidR="00A32600">
        <w:fldChar w:fldCharType="begin"/>
      </w:r>
      <w:r w:rsidR="00D11247">
        <w:instrText xml:space="preserve"> ADDIN EN.CITE &lt;EndNote&gt;&lt;Cite&gt;&lt;Author&gt;Glasson&lt;/Author&gt;&lt;Year&gt;2019&lt;/Year&gt;&lt;RecNum&gt;5808&lt;/RecNum&gt;&lt;DisplayText&gt;(Glasson and Therivel, 2019)&lt;/DisplayText&gt;&lt;record&gt;&lt;rec-number&gt;5808&lt;/rec-number&gt;&lt;foreign-keys&gt;&lt;key app="EN" db-id="spsta99v8pt2pcea99v59pdieatv5sawf9d9" timestamp="1557824932"&gt;5808&lt;/key&gt;&lt;/foreign-keys&gt;&lt;ref-type name="Book"&gt;6&lt;/ref-type&gt;&lt;contributors&gt;&lt;authors&gt;&lt;author&gt;Glasson, John&lt;/author&gt;&lt;author&gt;Therivel, Riki&lt;/author&gt;&lt;/authors&gt;&lt;secondary-authors&gt;&lt;author&gt;Glasson, John&lt;/author&gt;&lt;/secondary-authors&gt;&lt;/contributors&gt;&lt;titles&gt;&lt;title&gt;Introduction to Environmental Impact Assessment&lt;/title&gt;&lt;secondary-title&gt;The natural and built environment series&lt;/secondary-title&gt;&lt;/titles&gt;&lt;pages&gt;381&lt;/pages&gt;&lt;edition&gt;Fifth&lt;/edition&gt;&lt;keywords&gt;&lt;keyword&gt;EIA&lt;/keyword&gt;&lt;/keywords&gt;&lt;dates&gt;&lt;year&gt;2019&lt;/year&gt;&lt;/dates&gt;&lt;pub-location&gt;London&lt;/pub-location&gt;&lt;publisher&gt;Routledge&lt;/publisher&gt;&lt;isbn&gt;978-1-138-60075-1&lt;/isbn&gt;&lt;urls&gt;&lt;/urls&gt;&lt;/record&gt;&lt;/Cite&gt;&lt;/EndNote&gt;</w:instrText>
      </w:r>
      <w:r w:rsidR="00A32600">
        <w:fldChar w:fldCharType="separate"/>
      </w:r>
      <w:r w:rsidR="00D11247">
        <w:rPr>
          <w:noProof/>
        </w:rPr>
        <w:t>(Glasson and Therivel, 2019)</w:t>
      </w:r>
      <w:r w:rsidR="00A32600">
        <w:fldChar w:fldCharType="end"/>
      </w:r>
      <w:r>
        <w:t xml:space="preserve">. </w:t>
      </w:r>
    </w:p>
    <w:p w14:paraId="53D7A7B3" w14:textId="016BA6E4" w:rsidR="00F2728D" w:rsidRDefault="00AE109C" w:rsidP="00F2728D">
      <w:r>
        <w:t xml:space="preserve">In looking forward and considering the </w:t>
      </w:r>
      <w:r w:rsidR="00F2728D">
        <w:t>role of IA in the 21</w:t>
      </w:r>
      <w:r w:rsidR="00F2728D" w:rsidRPr="00D16C2C">
        <w:rPr>
          <w:vertAlign w:val="superscript"/>
        </w:rPr>
        <w:t>st</w:t>
      </w:r>
      <w:r w:rsidR="00F2728D">
        <w:t xml:space="preserve"> Century</w:t>
      </w:r>
      <w:r w:rsidR="00415742">
        <w:t xml:space="preserve">, </w:t>
      </w:r>
      <w:r w:rsidR="00F33CD9">
        <w:t>we</w:t>
      </w:r>
      <w:r w:rsidR="00F2728D">
        <w:t xml:space="preserve"> highlight two specific challenges, which </w:t>
      </w:r>
      <w:r w:rsidR="00F33CD9">
        <w:t>we</w:t>
      </w:r>
      <w:r w:rsidR="00F2728D">
        <w:t xml:space="preserve"> believe will define </w:t>
      </w:r>
      <w:r w:rsidR="00DD2F5A">
        <w:t>its</w:t>
      </w:r>
      <w:r w:rsidR="00F2728D">
        <w:t xml:space="preserve"> role into the future. The first relates to global megatrends that are set to change the face of the planet, with associated implications for human health and well-being, and biodiversity. The second relates to the neoliberal economy, and the implications this has for trade-offs in decision-making under the umbrella of ‘sustainable development’. In this short paper </w:t>
      </w:r>
      <w:r w:rsidR="00032D8A">
        <w:t>we</w:t>
      </w:r>
      <w:r w:rsidR="00F2728D">
        <w:t xml:space="preserve"> will first introduce these challenges, before going on to suggest how IA might need to evolve in order to rise to these challenges</w:t>
      </w:r>
      <w:r w:rsidR="00EE1E70">
        <w:t>.</w:t>
      </w:r>
    </w:p>
    <w:p w14:paraId="13495E77" w14:textId="77777777" w:rsidR="00CB1FCB" w:rsidRDefault="00CB1FCB" w:rsidP="00F2728D"/>
    <w:p w14:paraId="00B9A5F2" w14:textId="0B7903A3" w:rsidR="00103C7E" w:rsidRPr="00375031" w:rsidRDefault="00375031" w:rsidP="00375031">
      <w:pPr>
        <w:pStyle w:val="ListParagraph"/>
        <w:numPr>
          <w:ilvl w:val="0"/>
          <w:numId w:val="1"/>
        </w:numPr>
        <w:rPr>
          <w:b/>
        </w:rPr>
      </w:pPr>
      <w:r w:rsidRPr="00375031">
        <w:rPr>
          <w:b/>
        </w:rPr>
        <w:t xml:space="preserve">Global megatrends and </w:t>
      </w:r>
      <w:r w:rsidR="00F55839" w:rsidRPr="00F33CD9">
        <w:rPr>
          <w:b/>
        </w:rPr>
        <w:t xml:space="preserve">the </w:t>
      </w:r>
      <w:r w:rsidR="00D86FD3">
        <w:rPr>
          <w:b/>
        </w:rPr>
        <w:t>F</w:t>
      </w:r>
      <w:r w:rsidR="00D86FD3" w:rsidRPr="00F33CD9">
        <w:rPr>
          <w:b/>
        </w:rPr>
        <w:t xml:space="preserve">ourth </w:t>
      </w:r>
      <w:r w:rsidR="000B1773" w:rsidRPr="00F33CD9">
        <w:rPr>
          <w:b/>
        </w:rPr>
        <w:t>Industrial Revolution</w:t>
      </w:r>
    </w:p>
    <w:p w14:paraId="6D1FD68E" w14:textId="77777777" w:rsidR="00375031" w:rsidRDefault="00CB1FCB" w:rsidP="00434B04">
      <w:pPr>
        <w:rPr>
          <w:rFonts w:cstheme="minorHAnsi"/>
        </w:rPr>
      </w:pPr>
      <w:r w:rsidRPr="00CB1FCB">
        <w:rPr>
          <w:rFonts w:cstheme="minorHAnsi"/>
        </w:rPr>
        <w:fldChar w:fldCharType="begin"/>
      </w:r>
      <w:r w:rsidR="00A32600">
        <w:rPr>
          <w:rFonts w:cstheme="minorHAnsi"/>
        </w:rPr>
        <w:instrText xml:space="preserve"> ADDIN EN.CITE &lt;EndNote&gt;&lt;Cite AuthorYear="1"&gt;&lt;Author&gt;Retief&lt;/Author&gt;&lt;Year&gt;2016&lt;/Year&gt;&lt;RecNum&gt;5260&lt;/RecNum&gt;&lt;DisplayText&gt;Retief&lt;style face="italic"&gt; et al.&lt;/style&gt; (2016)&lt;/DisplayText&gt;&lt;record&gt;&lt;rec-number&gt;5260&lt;/rec-number&gt;&lt;foreign-keys&gt;&lt;key app="EN" db-id="spsta99v8pt2pcea99v59pdieatv5sawf9d9" timestamp="1499269415"&gt;5260&lt;/key&gt;&lt;/foreign-keys&gt;&lt;ref-type name="Journal Article"&gt;17&lt;/ref-type&gt;&lt;contributors&gt;&lt;authors&gt;&lt;author&gt;Retief, Francois&lt;/author&gt;&lt;author&gt;Bond, Alan&lt;/author&gt;&lt;author&gt;Pope, Jenny&lt;/author&gt;&lt;author&gt;Morrison-Saunders, Angus&lt;/author&gt;&lt;author&gt;King, Nicholas&lt;/author&gt;&lt;/authors&gt;&lt;/contributors&gt;&lt;titles&gt;&lt;title&gt;Global megatrends and their implications for environmental assessment practice&lt;/title&gt;&lt;secondary-title&gt;Environmental Impact Assessment Review&lt;/secondary-title&gt;&lt;/titles&gt;&lt;periodical&gt;&lt;full-title&gt;Environmental Impact Assessment Review&lt;/full-title&gt;&lt;/periodical&gt;&lt;pages&gt;52-60&lt;/pages&gt;&lt;volume&gt;61&lt;/volume&gt;&lt;keywords&gt;&lt;keyword&gt;Environmental assessment&lt;/keyword&gt;&lt;keyword&gt;Megatrends&lt;/keyword&gt;&lt;keyword&gt;Challenges&lt;/keyword&gt;&lt;keyword&gt;Value&lt;/keyword&gt;&lt;keyword&gt;Effectiveness&lt;/keyword&gt;&lt;keyword&gt;Uncertainty&lt;/keyword&gt;&lt;keyword&gt;Complexity&lt;/keyword&gt;&lt;keyword&gt;Efficiency&lt;/keyword&gt;&lt;keyword&gt;Significance&lt;/keyword&gt;&lt;keyword&gt;Communication&lt;/keyword&gt;&lt;keyword&gt;Participation&lt;/keyword&gt;&lt;keyword&gt;EA practice&lt;/keyword&gt;&lt;keyword&gt;Future of EA&lt;/keyword&gt;&lt;/keywords&gt;&lt;dates&gt;&lt;year&gt;2016&lt;/year&gt;&lt;pub-dates&gt;&lt;date&gt;11//&lt;/date&gt;&lt;/pub-dates&gt;&lt;/dates&gt;&lt;isbn&gt;0195-9255&lt;/isbn&gt;&lt;urls&gt;&lt;related-urls&gt;&lt;url&gt;http://www.sciencedirect.com/science/article/pii/S0195925515300718&lt;/url&gt;&lt;/related-urls&gt;&lt;/urls&gt;&lt;electronic-resource-num&gt;https://doi.org/10.1016/j.eiar.2016.07.002&lt;/electronic-resource-num&gt;&lt;/record&gt;&lt;/Cite&gt;&lt;/EndNote&gt;</w:instrText>
      </w:r>
      <w:r w:rsidRPr="00CB1FCB">
        <w:rPr>
          <w:rFonts w:cstheme="minorHAnsi"/>
        </w:rPr>
        <w:fldChar w:fldCharType="separate"/>
      </w:r>
      <w:r w:rsidR="00A32600">
        <w:rPr>
          <w:rFonts w:cstheme="minorHAnsi"/>
          <w:noProof/>
        </w:rPr>
        <w:t>Retief</w:t>
      </w:r>
      <w:r w:rsidR="00A32600" w:rsidRPr="00A32600">
        <w:rPr>
          <w:rFonts w:cstheme="minorHAnsi"/>
          <w:i/>
          <w:noProof/>
        </w:rPr>
        <w:t xml:space="preserve"> et al.</w:t>
      </w:r>
      <w:r w:rsidR="00A32600">
        <w:rPr>
          <w:rFonts w:cstheme="minorHAnsi"/>
          <w:noProof/>
        </w:rPr>
        <w:t xml:space="preserve"> (2016)</w:t>
      </w:r>
      <w:r w:rsidRPr="00CB1FCB">
        <w:rPr>
          <w:rFonts w:cstheme="minorHAnsi"/>
        </w:rPr>
        <w:fldChar w:fldCharType="end"/>
      </w:r>
      <w:r w:rsidR="00A32600">
        <w:rPr>
          <w:rFonts w:cstheme="minorHAnsi"/>
        </w:rPr>
        <w:t xml:space="preserve"> </w:t>
      </w:r>
      <w:r w:rsidR="00840954">
        <w:rPr>
          <w:rFonts w:cstheme="minorHAnsi"/>
        </w:rPr>
        <w:t xml:space="preserve">reviewed six different reports from the business </w:t>
      </w:r>
      <w:r w:rsidR="00EE0E10">
        <w:rPr>
          <w:rFonts w:cstheme="minorHAnsi"/>
        </w:rPr>
        <w:t>sector, which</w:t>
      </w:r>
      <w:r w:rsidR="00840954">
        <w:rPr>
          <w:rFonts w:cstheme="minorHAnsi"/>
        </w:rPr>
        <w:t xml:space="preserve"> </w:t>
      </w:r>
      <w:r w:rsidR="00A32600">
        <w:rPr>
          <w:rFonts w:cstheme="minorHAnsi"/>
        </w:rPr>
        <w:t xml:space="preserve">identified </w:t>
      </w:r>
      <w:r w:rsidR="00EE0E10">
        <w:rPr>
          <w:rFonts w:cstheme="minorHAnsi"/>
        </w:rPr>
        <w:t>16</w:t>
      </w:r>
      <w:r w:rsidR="00A32600">
        <w:rPr>
          <w:rFonts w:cstheme="minorHAnsi"/>
        </w:rPr>
        <w:t xml:space="preserve"> global megatrends</w:t>
      </w:r>
      <w:r w:rsidR="00434B04">
        <w:rPr>
          <w:rFonts w:cstheme="minorHAnsi"/>
        </w:rPr>
        <w:t xml:space="preserve">. Across these reports, the following </w:t>
      </w:r>
      <w:r w:rsidR="00840954">
        <w:rPr>
          <w:rFonts w:cstheme="minorHAnsi"/>
        </w:rPr>
        <w:t xml:space="preserve">six </w:t>
      </w:r>
      <w:r w:rsidR="00434B04">
        <w:rPr>
          <w:rFonts w:cstheme="minorHAnsi"/>
        </w:rPr>
        <w:t>international megatrends</w:t>
      </w:r>
      <w:r w:rsidR="00EE0E10">
        <w:rPr>
          <w:rFonts w:cstheme="minorHAnsi"/>
        </w:rPr>
        <w:t xml:space="preserve"> were identified by at least five</w:t>
      </w:r>
      <w:r w:rsidR="00434B04">
        <w:rPr>
          <w:rFonts w:cstheme="minorHAnsi"/>
        </w:rPr>
        <w:t xml:space="preserve">: </w:t>
      </w:r>
      <w:proofErr w:type="spellStart"/>
      <w:r w:rsidRPr="00CB1FCB">
        <w:rPr>
          <w:rFonts w:cstheme="minorHAnsi"/>
        </w:rPr>
        <w:t>i</w:t>
      </w:r>
      <w:proofErr w:type="spellEnd"/>
      <w:r w:rsidRPr="00CB1FCB">
        <w:rPr>
          <w:rFonts w:cstheme="minorHAnsi"/>
        </w:rPr>
        <w:t xml:space="preserve">) </w:t>
      </w:r>
      <w:r w:rsidR="00434B04">
        <w:rPr>
          <w:rFonts w:cstheme="minorHAnsi"/>
        </w:rPr>
        <w:t xml:space="preserve">rapidly changing </w:t>
      </w:r>
      <w:r w:rsidRPr="00CB1FCB">
        <w:rPr>
          <w:rFonts w:cstheme="minorHAnsi"/>
        </w:rPr>
        <w:t xml:space="preserve">demographics, ii) </w:t>
      </w:r>
      <w:r w:rsidR="00434B04">
        <w:rPr>
          <w:rFonts w:cstheme="minorHAnsi"/>
        </w:rPr>
        <w:t xml:space="preserve">rapid </w:t>
      </w:r>
      <w:r w:rsidRPr="00CB1FCB">
        <w:rPr>
          <w:rFonts w:cstheme="minorHAnsi"/>
        </w:rPr>
        <w:t xml:space="preserve">urbanization, iii) </w:t>
      </w:r>
      <w:r w:rsidR="00434B04">
        <w:rPr>
          <w:rFonts w:cstheme="minorHAnsi"/>
        </w:rPr>
        <w:t xml:space="preserve">accelerating </w:t>
      </w:r>
      <w:r w:rsidRPr="00CB1FCB">
        <w:rPr>
          <w:rFonts w:cstheme="minorHAnsi"/>
        </w:rPr>
        <w:t>technological innovation, iv) power shifts, v) resource</w:t>
      </w:r>
      <w:r>
        <w:rPr>
          <w:rFonts w:cstheme="minorHAnsi"/>
        </w:rPr>
        <w:t xml:space="preserve"> </w:t>
      </w:r>
      <w:r w:rsidRPr="00CB1FCB">
        <w:rPr>
          <w:rFonts w:cstheme="minorHAnsi"/>
        </w:rPr>
        <w:t>scarcity</w:t>
      </w:r>
      <w:r w:rsidR="00434B04">
        <w:rPr>
          <w:rFonts w:cstheme="minorHAnsi"/>
        </w:rPr>
        <w:t>,</w:t>
      </w:r>
      <w:r w:rsidRPr="00CB1FCB">
        <w:rPr>
          <w:rFonts w:cstheme="minorHAnsi"/>
        </w:rPr>
        <w:t xml:space="preserve"> and vi) climate change</w:t>
      </w:r>
      <w:r w:rsidR="00434B04">
        <w:rPr>
          <w:rFonts w:cstheme="minorHAnsi"/>
        </w:rPr>
        <w:t>.</w:t>
      </w:r>
    </w:p>
    <w:p w14:paraId="7976F4C7" w14:textId="51F2CBDA" w:rsidR="00CB1FCB" w:rsidRDefault="00883F6E" w:rsidP="00CB1FCB">
      <w:pPr>
        <w:autoSpaceDE w:val="0"/>
        <w:autoSpaceDN w:val="0"/>
        <w:adjustRightInd w:val="0"/>
        <w:spacing w:after="0" w:line="240" w:lineRule="auto"/>
        <w:rPr>
          <w:rFonts w:cstheme="minorHAnsi"/>
        </w:rPr>
      </w:pPr>
      <w:r>
        <w:rPr>
          <w:rFonts w:cstheme="minorHAnsi"/>
        </w:rPr>
        <w:t>Whilst l</w:t>
      </w:r>
      <w:r w:rsidR="00950FF0">
        <w:rPr>
          <w:rFonts w:cstheme="minorHAnsi"/>
        </w:rPr>
        <w:t>ow reuse</w:t>
      </w:r>
      <w:r w:rsidR="005E792A">
        <w:rPr>
          <w:rFonts w:cstheme="minorHAnsi"/>
        </w:rPr>
        <w:t xml:space="preserve"> and recycling rates exacerbate</w:t>
      </w:r>
      <w:r w:rsidR="00950FF0">
        <w:rPr>
          <w:rFonts w:cstheme="minorHAnsi"/>
        </w:rPr>
        <w:t xml:space="preserve"> resource scarcity</w:t>
      </w:r>
      <w:r>
        <w:rPr>
          <w:rFonts w:cstheme="minorHAnsi"/>
        </w:rPr>
        <w:t>, a</w:t>
      </w:r>
      <w:r w:rsidR="004839C2">
        <w:rPr>
          <w:rFonts w:cstheme="minorHAnsi"/>
        </w:rPr>
        <w:t xml:space="preserve">n </w:t>
      </w:r>
      <w:r w:rsidR="00840954">
        <w:rPr>
          <w:rFonts w:cstheme="minorHAnsi"/>
        </w:rPr>
        <w:t>ever-increasing</w:t>
      </w:r>
      <w:r w:rsidR="004839C2">
        <w:rPr>
          <w:rFonts w:cstheme="minorHAnsi"/>
        </w:rPr>
        <w:t xml:space="preserve"> </w:t>
      </w:r>
      <w:r w:rsidR="00840954">
        <w:rPr>
          <w:rFonts w:cstheme="minorHAnsi"/>
        </w:rPr>
        <w:t>(and longer living) human population</w:t>
      </w:r>
      <w:r w:rsidR="004839C2">
        <w:rPr>
          <w:rFonts w:cstheme="minorHAnsi"/>
        </w:rPr>
        <w:t>, and changing patterns of living, inevitably bring consequences</w:t>
      </w:r>
      <w:r>
        <w:rPr>
          <w:rFonts w:cstheme="minorHAnsi"/>
        </w:rPr>
        <w:t xml:space="preserve">, including an expectation that </w:t>
      </w:r>
      <w:r w:rsidR="004E226B">
        <w:rPr>
          <w:rFonts w:cstheme="minorHAnsi"/>
        </w:rPr>
        <w:t>mining will conti</w:t>
      </w:r>
      <w:r>
        <w:rPr>
          <w:rFonts w:cstheme="minorHAnsi"/>
        </w:rPr>
        <w:t xml:space="preserve">nue to grow </w:t>
      </w:r>
      <w:r w:rsidR="00945927">
        <w:rPr>
          <w:rFonts w:cstheme="minorHAnsi"/>
        </w:rPr>
        <w:t xml:space="preserve">even as recycling rates improve </w:t>
      </w:r>
      <w:r w:rsidR="00106C0A">
        <w:rPr>
          <w:rFonts w:cstheme="minorHAnsi"/>
        </w:rPr>
        <w:fldChar w:fldCharType="begin"/>
      </w:r>
      <w:r w:rsidR="00106C0A">
        <w:rPr>
          <w:rFonts w:cstheme="minorHAnsi"/>
        </w:rPr>
        <w:instrText xml:space="preserve"> ADDIN EN.CITE &lt;EndNote&gt;&lt;Cite&gt;&lt;Author&gt;Ali&lt;/Author&gt;&lt;Year&gt;2017&lt;/Year&gt;&lt;RecNum&gt;6011&lt;/RecNum&gt;&lt;DisplayText&gt;(Ali&lt;style face="italic"&gt; et al.&lt;/style&gt;, 2017)&lt;/DisplayText&gt;&lt;record&gt;&lt;rec-number&gt;6011&lt;/rec-number&gt;&lt;foreign-keys&gt;&lt;key app="EN" db-id="spsta99v8pt2pcea99v59pdieatv5sawf9d9" timestamp="1570532430"&gt;6011&lt;/key&gt;&lt;/foreign-keys&gt;&lt;ref-type name="Journal Article"&gt;17&lt;/ref-type&gt;&lt;contributors&gt;&lt;authors&gt;&lt;author&gt;Ali, Saleem H&lt;/author&gt;&lt;author&gt;Giurco, Damien&lt;/author&gt;&lt;author&gt;Arndt, Nicholas&lt;/author&gt;&lt;author&gt;Nickless, Edmund&lt;/author&gt;&lt;author&gt;Brown, Graham&lt;/author&gt;&lt;author&gt;Demetriades, Alecos&lt;/author&gt;&lt;author&gt;Durrheim, Ray&lt;/author&gt;&lt;author&gt;Enriquez, Maria Amélia&lt;/author&gt;&lt;author&gt;Kinnaird, Judith&lt;/author&gt;&lt;author&gt;Littleboy, Anna&lt;/author&gt;&lt;/authors&gt;&lt;/contributors&gt;&lt;titles&gt;&lt;title&gt;Mineral supply for sustainable development requires resource governance&lt;/title&gt;&lt;secondary-title&gt;Nature&lt;/secondary-title&gt;&lt;/titles&gt;&lt;periodical&gt;&lt;full-title&gt;Nature&lt;/full-title&gt;&lt;abbr-1&gt;Nature&lt;/abbr-1&gt;&lt;/periodical&gt;&lt;pages&gt;367-372&lt;/pages&gt;&lt;volume&gt;543&lt;/volume&gt;&lt;number&gt;7645&lt;/number&gt;&lt;dates&gt;&lt;year&gt;2017&lt;/year&gt;&lt;/dates&gt;&lt;isbn&gt;1476-4687&lt;/isbn&gt;&lt;urls&gt;&lt;/urls&gt;&lt;/record&gt;&lt;/Cite&gt;&lt;/EndNote&gt;</w:instrText>
      </w:r>
      <w:r w:rsidR="00106C0A">
        <w:rPr>
          <w:rFonts w:cstheme="minorHAnsi"/>
        </w:rPr>
        <w:fldChar w:fldCharType="separate"/>
      </w:r>
      <w:r w:rsidR="00106C0A">
        <w:rPr>
          <w:rFonts w:cstheme="minorHAnsi"/>
          <w:noProof/>
        </w:rPr>
        <w:t>(Ali</w:t>
      </w:r>
      <w:r w:rsidR="00106C0A" w:rsidRPr="00106C0A">
        <w:rPr>
          <w:rFonts w:cstheme="minorHAnsi"/>
          <w:i/>
          <w:noProof/>
        </w:rPr>
        <w:t xml:space="preserve"> et al.</w:t>
      </w:r>
      <w:r w:rsidR="00106C0A">
        <w:rPr>
          <w:rFonts w:cstheme="minorHAnsi"/>
          <w:noProof/>
        </w:rPr>
        <w:t>, 2017)</w:t>
      </w:r>
      <w:r w:rsidR="00106C0A">
        <w:rPr>
          <w:rFonts w:cstheme="minorHAnsi"/>
        </w:rPr>
        <w:fldChar w:fldCharType="end"/>
      </w:r>
      <w:r>
        <w:rPr>
          <w:rFonts w:cstheme="minorHAnsi"/>
        </w:rPr>
        <w:t>.</w:t>
      </w:r>
      <w:r w:rsidR="004839C2">
        <w:rPr>
          <w:rFonts w:cstheme="minorHAnsi"/>
        </w:rPr>
        <w:t xml:space="preserve"> </w:t>
      </w:r>
      <w:r w:rsidR="004E226B">
        <w:rPr>
          <w:rFonts w:cstheme="minorHAnsi"/>
        </w:rPr>
        <w:t>Associated with these changes, c</w:t>
      </w:r>
      <w:r w:rsidR="004839C2">
        <w:rPr>
          <w:rFonts w:cstheme="minorHAnsi"/>
        </w:rPr>
        <w:t>urrent patterns of energy supply</w:t>
      </w:r>
      <w:r w:rsidR="00B07E6B">
        <w:rPr>
          <w:rFonts w:cstheme="minorHAnsi"/>
        </w:rPr>
        <w:t xml:space="preserve"> and use</w:t>
      </w:r>
      <w:r w:rsidR="004839C2">
        <w:rPr>
          <w:rFonts w:cstheme="minorHAnsi"/>
        </w:rPr>
        <w:t xml:space="preserve"> are having dramatic </w:t>
      </w:r>
      <w:r w:rsidR="004839C2">
        <w:rPr>
          <w:rFonts w:cstheme="minorHAnsi"/>
        </w:rPr>
        <w:lastRenderedPageBreak/>
        <w:t xml:space="preserve">climate consequences </w:t>
      </w:r>
      <w:r w:rsidR="00840954">
        <w:rPr>
          <w:rFonts w:cstheme="minorHAnsi"/>
        </w:rPr>
        <w:fldChar w:fldCharType="begin"/>
      </w:r>
      <w:r w:rsidR="00106C0A">
        <w:rPr>
          <w:rFonts w:cstheme="minorHAnsi"/>
        </w:rPr>
        <w:instrText xml:space="preserve"> ADDIN EN.CITE &lt;EndNote&gt;&lt;Cite&gt;&lt;Author&gt;Bruckner&lt;/Author&gt;&lt;Year&gt;2014&lt;/Year&gt;&lt;RecNum&gt;5803&lt;/RecNum&gt;&lt;DisplayText&gt;(Bruckner&lt;style face="italic"&gt; et al.&lt;/style&gt;, 2014)&lt;/DisplayText&gt;&lt;record&gt;&lt;rec-number&gt;5803&lt;/rec-number&gt;&lt;foreign-keys&gt;&lt;key app="EN" db-id="spsta99v8pt2pcea99v59pdieatv5sawf9d9" timestamp="1557498004"&gt;5803&lt;/key&gt;&lt;/foreign-keys&gt;&lt;ref-type name="Book Section"&gt;5&lt;/ref-type&gt;&lt;contributors&gt;&lt;authors&gt;&lt;author&gt;Bruckner, T.&lt;/author&gt;&lt;author&gt;I.A. Bashmakov&lt;/author&gt;&lt;author&gt;Y. Mulugetta&lt;/author&gt;&lt;author&gt;H. Chum&lt;/author&gt;&lt;author&gt;de la Vega Navarro, A.&lt;/author&gt;&lt;author&gt;J. Edmonds&lt;/author&gt;&lt;author&gt;A. Faaij&lt;/author&gt;&lt;author&gt;B. Fungtammasan&lt;/author&gt;&lt;author&gt;A. Garg,&lt;/author&gt;&lt;author&gt;E. Hertwich&lt;/author&gt;&lt;author&gt;D. Honnery&lt;/author&gt;&lt;author&gt;D. Infield&lt;/author&gt;&lt;author&gt;M. Kainuma&lt;/author&gt;&lt;author&gt;S. Khennas&lt;/author&gt;&lt;author&gt;S. Kim &lt;/author&gt;&lt;author&gt;H.B. Nimir&lt;/author&gt;&lt;author&gt;K. Riahi&lt;/author&gt;&lt;author&gt;N. Strachan&lt;/author&gt;&lt;author&gt;R. Wiser&lt;/author&gt;&lt;author&gt;X. Zhang&lt;/author&gt;&lt;/authors&gt;&lt;secondary-authors&gt;&lt;author&gt;Edenhofer, O.&lt;/author&gt;&lt;author&gt;R. Pichs-Madruga&lt;/author&gt;&lt;author&gt;Y. Sokona&lt;/author&gt;&lt;author&gt;E. Farahani&lt;/author&gt;&lt;author&gt;S. Kadner&lt;/author&gt;&lt;author&gt;K. Seyboth&lt;/author&gt;&lt;author&gt;A. Adler&lt;/author&gt;&lt;author&gt;I. Baum&lt;/author&gt;&lt;author&gt;S. Brunner&lt;/author&gt;&lt;author&gt;P. Eickemeier&lt;/author&gt;&lt;author&gt;B. Kriemann&lt;/author&gt;&lt;author&gt;J. Savolainen&lt;/author&gt;&lt;author&gt;S. Schlömer&lt;/author&gt;&lt;author&gt;C. von Stechow&lt;/author&gt;&lt;author&gt;T. Zwickel&lt;/author&gt;&lt;author&gt;J.C. Minx&lt;/author&gt;&lt;/secondary-authors&gt;&lt;/contributors&gt;&lt;titles&gt;&lt;title&gt;Energy Systems.&lt;/title&gt;&lt;secondary-title&gt;Climate Change 2014: Mitigation of Climate Change. Contribution of Working Group III to the Fifth Assessment Report of the Intergovernmental Panel on Climate Change&lt;/secondary-title&gt;&lt;/titles&gt;&lt;pages&gt;511-597&lt;/pages&gt;&lt;dates&gt;&lt;year&gt;2014&lt;/year&gt;&lt;/dates&gt;&lt;pub-location&gt;Cambridge, United Kingdom and New York, NY, USA&lt;/pub-location&gt;&lt;publisher&gt;Cambridge University Press&lt;/publisher&gt;&lt;urls&gt;&lt;related-urls&gt;&lt;url&gt;https://www.ipcc.ch/site/assets/uploads/2018/02/ipcc_wg3_ar5_chapter7.pdf&lt;/url&gt;&lt;/related-urls&gt;&lt;/urls&gt;&lt;/record&gt;&lt;/Cite&gt;&lt;/EndNote&gt;</w:instrText>
      </w:r>
      <w:r w:rsidR="00840954">
        <w:rPr>
          <w:rFonts w:cstheme="minorHAnsi"/>
        </w:rPr>
        <w:fldChar w:fldCharType="separate"/>
      </w:r>
      <w:r w:rsidR="00840954">
        <w:rPr>
          <w:rFonts w:cstheme="minorHAnsi"/>
          <w:noProof/>
        </w:rPr>
        <w:t>(Bruckner</w:t>
      </w:r>
      <w:r w:rsidR="00840954" w:rsidRPr="00840954">
        <w:rPr>
          <w:rFonts w:cstheme="minorHAnsi"/>
          <w:i/>
          <w:noProof/>
        </w:rPr>
        <w:t xml:space="preserve"> et al.</w:t>
      </w:r>
      <w:r w:rsidR="00840954">
        <w:rPr>
          <w:rFonts w:cstheme="minorHAnsi"/>
          <w:noProof/>
        </w:rPr>
        <w:t>, 2014)</w:t>
      </w:r>
      <w:r w:rsidR="00840954">
        <w:rPr>
          <w:rFonts w:cstheme="minorHAnsi"/>
        </w:rPr>
        <w:fldChar w:fldCharType="end"/>
      </w:r>
      <w:r w:rsidR="004839C2">
        <w:rPr>
          <w:rFonts w:cstheme="minorHAnsi"/>
        </w:rPr>
        <w:t>.</w:t>
      </w:r>
      <w:r w:rsidR="00C13CFC">
        <w:rPr>
          <w:rFonts w:cstheme="minorHAnsi"/>
        </w:rPr>
        <w:t xml:space="preserve"> Together, these megatrends both re</w:t>
      </w:r>
      <w:r w:rsidR="00016743">
        <w:rPr>
          <w:rFonts w:cstheme="minorHAnsi"/>
        </w:rPr>
        <w:t>move the space for biodiversity</w:t>
      </w:r>
      <w:r w:rsidR="00C13CFC">
        <w:rPr>
          <w:rFonts w:cstheme="minorHAnsi"/>
        </w:rPr>
        <w:t xml:space="preserve"> and</w:t>
      </w:r>
      <w:r w:rsidR="00016743">
        <w:rPr>
          <w:rFonts w:cstheme="minorHAnsi"/>
        </w:rPr>
        <w:t>, through climate change,</w:t>
      </w:r>
      <w:r w:rsidR="00C13CFC">
        <w:rPr>
          <w:rFonts w:cstheme="minorHAnsi"/>
        </w:rPr>
        <w:t xml:space="preserve"> move the </w:t>
      </w:r>
      <w:r w:rsidR="0009267A">
        <w:rPr>
          <w:rFonts w:cstheme="minorHAnsi"/>
        </w:rPr>
        <w:t>geographical boundaries where specific habitats can flourish.</w:t>
      </w:r>
      <w:r w:rsidR="005E0678">
        <w:rPr>
          <w:rFonts w:cstheme="minorHAnsi"/>
        </w:rPr>
        <w:t xml:space="preserve"> That is, megatrends have global impacts</w:t>
      </w:r>
      <w:r w:rsidR="004E14BB">
        <w:rPr>
          <w:rFonts w:cstheme="minorHAnsi"/>
        </w:rPr>
        <w:t xml:space="preserve">, </w:t>
      </w:r>
      <w:r w:rsidR="004E14BB" w:rsidRPr="00F33CD9">
        <w:rPr>
          <w:rFonts w:cstheme="minorHAnsi"/>
        </w:rPr>
        <w:t>occur on multi-national</w:t>
      </w:r>
      <w:r w:rsidR="004E14BB">
        <w:rPr>
          <w:rFonts w:cstheme="minorHAnsi"/>
        </w:rPr>
        <w:t xml:space="preserve"> </w:t>
      </w:r>
      <w:r w:rsidR="004E14BB" w:rsidRPr="00F33CD9">
        <w:rPr>
          <w:rFonts w:cstheme="minorHAnsi"/>
        </w:rPr>
        <w:t xml:space="preserve">scales </w:t>
      </w:r>
      <w:r w:rsidR="004E14BB">
        <w:rPr>
          <w:rFonts w:cstheme="minorHAnsi"/>
        </w:rPr>
        <w:t>and</w:t>
      </w:r>
      <w:r w:rsidR="00542DD6">
        <w:rPr>
          <w:rFonts w:cstheme="minorHAnsi"/>
        </w:rPr>
        <w:t xml:space="preserve"> are driven</w:t>
      </w:r>
      <w:r w:rsidR="004E14BB">
        <w:rPr>
          <w:rFonts w:cstheme="minorHAnsi"/>
        </w:rPr>
        <w:t xml:space="preserve"> </w:t>
      </w:r>
      <w:r w:rsidR="00542DD6">
        <w:rPr>
          <w:rFonts w:cstheme="minorHAnsi"/>
        </w:rPr>
        <w:t>through</w:t>
      </w:r>
      <w:r w:rsidR="00D86FD3">
        <w:rPr>
          <w:rFonts w:cstheme="minorHAnsi"/>
        </w:rPr>
        <w:t xml:space="preserve"> a</w:t>
      </w:r>
      <w:r w:rsidR="00542DD6">
        <w:rPr>
          <w:rFonts w:cstheme="minorHAnsi"/>
        </w:rPr>
        <w:t xml:space="preserve"> multitude of decisions that escape the scope of </w:t>
      </w:r>
      <w:r w:rsidR="004E14BB">
        <w:rPr>
          <w:rFonts w:cstheme="minorHAnsi"/>
        </w:rPr>
        <w:t>current environmental management</w:t>
      </w:r>
      <w:r w:rsidR="004E14BB" w:rsidRPr="00F33CD9">
        <w:rPr>
          <w:rFonts w:cstheme="minorHAnsi"/>
        </w:rPr>
        <w:t xml:space="preserve"> systems.</w:t>
      </w:r>
    </w:p>
    <w:p w14:paraId="639970F3" w14:textId="77777777" w:rsidR="0009267A" w:rsidRDefault="0009267A" w:rsidP="00CB1FCB">
      <w:pPr>
        <w:autoSpaceDE w:val="0"/>
        <w:autoSpaceDN w:val="0"/>
        <w:adjustRightInd w:val="0"/>
        <w:spacing w:after="0" w:line="240" w:lineRule="auto"/>
        <w:rPr>
          <w:rFonts w:cstheme="minorHAnsi"/>
        </w:rPr>
      </w:pPr>
    </w:p>
    <w:p w14:paraId="61E80D67" w14:textId="4843EC62" w:rsidR="00CB1646" w:rsidRPr="00F33CD9" w:rsidRDefault="004E14BB" w:rsidP="00CB1646">
      <w:pPr>
        <w:pStyle w:val="Caption"/>
        <w:rPr>
          <w:rFonts w:asciiTheme="minorHAnsi" w:hAnsiTheme="minorHAnsi" w:cstheme="minorHAnsi"/>
          <w:i w:val="0"/>
          <w:color w:val="auto"/>
          <w:sz w:val="22"/>
          <w:szCs w:val="22"/>
        </w:rPr>
      </w:pPr>
      <w:r>
        <w:rPr>
          <w:rFonts w:asciiTheme="minorHAnsi" w:hAnsiTheme="minorHAnsi" w:cstheme="minorHAnsi"/>
          <w:i w:val="0"/>
          <w:color w:val="auto"/>
          <w:sz w:val="22"/>
          <w:szCs w:val="22"/>
        </w:rPr>
        <w:t xml:space="preserve">The global economy at the same time starts reaping </w:t>
      </w:r>
      <w:r w:rsidR="00C415FF">
        <w:rPr>
          <w:rFonts w:asciiTheme="minorHAnsi" w:hAnsiTheme="minorHAnsi" w:cstheme="minorHAnsi"/>
          <w:i w:val="0"/>
          <w:color w:val="auto"/>
          <w:sz w:val="22"/>
          <w:szCs w:val="22"/>
        </w:rPr>
        <w:t xml:space="preserve">the </w:t>
      </w:r>
      <w:r>
        <w:rPr>
          <w:rFonts w:asciiTheme="minorHAnsi" w:hAnsiTheme="minorHAnsi" w:cstheme="minorHAnsi"/>
          <w:i w:val="0"/>
          <w:color w:val="auto"/>
          <w:sz w:val="22"/>
          <w:szCs w:val="22"/>
        </w:rPr>
        <w:t xml:space="preserve">benefits of </w:t>
      </w:r>
      <w:r w:rsidR="00857FC5" w:rsidRPr="00F33CD9">
        <w:rPr>
          <w:rFonts w:asciiTheme="minorHAnsi" w:hAnsiTheme="minorHAnsi" w:cstheme="minorHAnsi"/>
          <w:i w:val="0"/>
          <w:color w:val="auto"/>
          <w:sz w:val="22"/>
          <w:szCs w:val="22"/>
        </w:rPr>
        <w:t xml:space="preserve">the </w:t>
      </w:r>
      <w:r w:rsidR="00F4628E">
        <w:rPr>
          <w:rFonts w:asciiTheme="minorHAnsi" w:hAnsiTheme="minorHAnsi" w:cstheme="minorHAnsi"/>
          <w:i w:val="0"/>
          <w:color w:val="auto"/>
          <w:sz w:val="22"/>
          <w:szCs w:val="22"/>
        </w:rPr>
        <w:t>F</w:t>
      </w:r>
      <w:r w:rsidR="00857FC5" w:rsidRPr="00F33CD9">
        <w:rPr>
          <w:rFonts w:asciiTheme="minorHAnsi" w:hAnsiTheme="minorHAnsi" w:cstheme="minorHAnsi"/>
          <w:i w:val="0"/>
          <w:color w:val="auto"/>
          <w:sz w:val="22"/>
          <w:szCs w:val="22"/>
        </w:rPr>
        <w:t xml:space="preserve">ourth </w:t>
      </w:r>
      <w:r w:rsidR="00F4628E">
        <w:rPr>
          <w:rFonts w:asciiTheme="minorHAnsi" w:hAnsiTheme="minorHAnsi" w:cstheme="minorHAnsi"/>
          <w:i w:val="0"/>
          <w:color w:val="auto"/>
          <w:sz w:val="22"/>
          <w:szCs w:val="22"/>
        </w:rPr>
        <w:t>I</w:t>
      </w:r>
      <w:r w:rsidR="00857FC5" w:rsidRPr="00F33CD9">
        <w:rPr>
          <w:rFonts w:asciiTheme="minorHAnsi" w:hAnsiTheme="minorHAnsi" w:cstheme="minorHAnsi"/>
          <w:i w:val="0"/>
          <w:color w:val="auto"/>
          <w:sz w:val="22"/>
          <w:szCs w:val="22"/>
        </w:rPr>
        <w:t xml:space="preserve">ndustrial </w:t>
      </w:r>
      <w:r w:rsidR="00F4628E">
        <w:rPr>
          <w:rFonts w:asciiTheme="minorHAnsi" w:hAnsiTheme="minorHAnsi" w:cstheme="minorHAnsi"/>
          <w:i w:val="0"/>
          <w:color w:val="auto"/>
          <w:sz w:val="22"/>
          <w:szCs w:val="22"/>
        </w:rPr>
        <w:t>R</w:t>
      </w:r>
      <w:r w:rsidR="00857FC5" w:rsidRPr="00F33CD9">
        <w:rPr>
          <w:rFonts w:asciiTheme="minorHAnsi" w:hAnsiTheme="minorHAnsi" w:cstheme="minorHAnsi"/>
          <w:i w:val="0"/>
          <w:color w:val="auto"/>
          <w:sz w:val="22"/>
          <w:szCs w:val="22"/>
        </w:rPr>
        <w:t>evolution,</w:t>
      </w:r>
      <w:r w:rsidR="000B1773" w:rsidRPr="00F33CD9">
        <w:rPr>
          <w:rFonts w:asciiTheme="minorHAnsi" w:hAnsiTheme="minorHAnsi" w:cstheme="minorHAnsi"/>
          <w:i w:val="0"/>
          <w:color w:val="auto"/>
          <w:sz w:val="22"/>
          <w:szCs w:val="22"/>
        </w:rPr>
        <w:t xml:space="preserve"> </w:t>
      </w:r>
      <w:r w:rsidR="00C772F1" w:rsidRPr="00F33CD9">
        <w:rPr>
          <w:rFonts w:asciiTheme="minorHAnsi" w:hAnsiTheme="minorHAnsi" w:cstheme="minorHAnsi"/>
          <w:i w:val="0"/>
          <w:color w:val="auto"/>
          <w:sz w:val="22"/>
          <w:szCs w:val="22"/>
        </w:rPr>
        <w:t>covering fields as disparate as</w:t>
      </w:r>
      <w:r w:rsidR="00C772F1" w:rsidRPr="00F33CD9">
        <w:rPr>
          <w:rFonts w:asciiTheme="minorHAnsi" w:hAnsiTheme="minorHAnsi" w:cstheme="minorHAnsi"/>
          <w:color w:val="auto"/>
          <w:sz w:val="22"/>
          <w:szCs w:val="22"/>
        </w:rPr>
        <w:t xml:space="preserve"> “artificial intelligence, robotics, the Internet of Things, autonomous vehicles, 3-D printing, nanotechnology, biotechnology, materials science, energy storage, and quantum computing” </w:t>
      </w:r>
      <w:r w:rsidR="00C772F1" w:rsidRPr="00367DC6">
        <w:rPr>
          <w:rFonts w:asciiTheme="minorHAnsi" w:hAnsiTheme="minorHAnsi" w:cstheme="minorHAnsi"/>
          <w:i w:val="0"/>
          <w:color w:val="auto"/>
          <w:sz w:val="22"/>
          <w:szCs w:val="22"/>
        </w:rPr>
        <w:fldChar w:fldCharType="begin"/>
      </w:r>
      <w:r w:rsidR="00C772F1" w:rsidRPr="00367DC6">
        <w:rPr>
          <w:rFonts w:asciiTheme="minorHAnsi" w:hAnsiTheme="minorHAnsi" w:cstheme="minorHAnsi"/>
          <w:i w:val="0"/>
          <w:color w:val="auto"/>
          <w:sz w:val="22"/>
          <w:szCs w:val="22"/>
        </w:rPr>
        <w:instrText xml:space="preserve"> ADDIN EN.CITE &lt;EndNote&gt;&lt;Cite&gt;&lt;Author&gt;Schwab&lt;/Author&gt;&lt;Year&gt;2016&lt;/Year&gt;&lt;RecNum&gt;5807&lt;/RecNum&gt;&lt;DisplayText&gt;(Schwab, 2016)&lt;/DisplayText&gt;&lt;record&gt;&lt;rec-number&gt;5807&lt;/rec-number&gt;&lt;foreign-keys&gt;&lt;key app="EN" db-id="spsta99v8pt2pcea99v59pdieatv5sawf9d9" timestamp="1557502898"&gt;5807&lt;/key&gt;&lt;/foreign-keys&gt;&lt;ref-type name="Web Page"&gt;12&lt;/ref-type&gt;&lt;contributors&gt;&lt;authors&gt;&lt;author&gt;Schwab, Klaus&lt;/author&gt;&lt;/authors&gt;&lt;/contributors&gt;&lt;titles&gt;&lt;title&gt;The Fourth Industrial Revolution: what it means, how to respond&lt;/title&gt;&lt;/titles&gt;&lt;volume&gt;2019&lt;/volume&gt;&lt;number&gt;10 May 2019&lt;/number&gt;&lt;dates&gt;&lt;year&gt;2016&lt;/year&gt;&lt;/dates&gt;&lt;publisher&gt;World Economic Forum&lt;/publisher&gt;&lt;urls&gt;&lt;related-urls&gt;&lt;url&gt;https://www.weforum.org/agenda/2016/01/the-fourth-industrial-revolution-what-it-means-and-how-to-respond/&lt;/url&gt;&lt;/related-urls&gt;&lt;/urls&gt;&lt;/record&gt;&lt;/Cite&gt;&lt;/EndNote&gt;</w:instrText>
      </w:r>
      <w:r w:rsidR="00C772F1" w:rsidRPr="00367DC6">
        <w:rPr>
          <w:rFonts w:asciiTheme="minorHAnsi" w:hAnsiTheme="minorHAnsi" w:cstheme="minorHAnsi"/>
          <w:i w:val="0"/>
          <w:color w:val="auto"/>
          <w:sz w:val="22"/>
          <w:szCs w:val="22"/>
        </w:rPr>
        <w:fldChar w:fldCharType="separate"/>
      </w:r>
      <w:r w:rsidR="00C772F1" w:rsidRPr="00367DC6">
        <w:rPr>
          <w:rFonts w:asciiTheme="minorHAnsi" w:hAnsiTheme="minorHAnsi" w:cstheme="minorHAnsi"/>
          <w:i w:val="0"/>
          <w:noProof/>
          <w:color w:val="auto"/>
          <w:sz w:val="22"/>
          <w:szCs w:val="22"/>
        </w:rPr>
        <w:t>(Schwab, 2016)</w:t>
      </w:r>
      <w:r w:rsidR="00C772F1" w:rsidRPr="00367DC6">
        <w:rPr>
          <w:rFonts w:asciiTheme="minorHAnsi" w:hAnsiTheme="minorHAnsi" w:cstheme="minorHAnsi"/>
          <w:i w:val="0"/>
          <w:color w:val="auto"/>
          <w:sz w:val="22"/>
          <w:szCs w:val="22"/>
        </w:rPr>
        <w:fldChar w:fldCharType="end"/>
      </w:r>
      <w:r w:rsidR="00C772F1" w:rsidRPr="00F33CD9">
        <w:rPr>
          <w:rFonts w:asciiTheme="minorHAnsi" w:hAnsiTheme="minorHAnsi" w:cstheme="minorHAnsi"/>
          <w:color w:val="auto"/>
          <w:sz w:val="22"/>
          <w:szCs w:val="22"/>
        </w:rPr>
        <w:t>.</w:t>
      </w:r>
      <w:r w:rsidR="00023FFB" w:rsidRPr="00F33CD9">
        <w:rPr>
          <w:rFonts w:asciiTheme="minorHAnsi" w:hAnsiTheme="minorHAnsi" w:cstheme="minorHAnsi"/>
          <w:color w:val="auto"/>
          <w:sz w:val="22"/>
          <w:szCs w:val="22"/>
        </w:rPr>
        <w:t xml:space="preserve"> </w:t>
      </w:r>
      <w:r w:rsidR="00023FFB" w:rsidRPr="00F33CD9">
        <w:rPr>
          <w:rFonts w:asciiTheme="minorHAnsi" w:hAnsiTheme="minorHAnsi" w:cstheme="minorHAnsi"/>
          <w:i w:val="0"/>
          <w:color w:val="auto"/>
          <w:sz w:val="22"/>
          <w:szCs w:val="22"/>
        </w:rPr>
        <w:t xml:space="preserve">Initial scoping of the potential impacts of </w:t>
      </w:r>
      <w:r>
        <w:rPr>
          <w:rFonts w:asciiTheme="minorHAnsi" w:hAnsiTheme="minorHAnsi" w:cstheme="minorHAnsi"/>
          <w:i w:val="0"/>
          <w:color w:val="auto"/>
          <w:sz w:val="22"/>
          <w:szCs w:val="22"/>
        </w:rPr>
        <w:t xml:space="preserve">some of </w:t>
      </w:r>
      <w:r w:rsidR="00023FFB" w:rsidRPr="00F33CD9">
        <w:rPr>
          <w:rFonts w:asciiTheme="minorHAnsi" w:hAnsiTheme="minorHAnsi" w:cstheme="minorHAnsi"/>
          <w:i w:val="0"/>
          <w:color w:val="auto"/>
          <w:sz w:val="22"/>
          <w:szCs w:val="22"/>
        </w:rPr>
        <w:t>these emerging technologies</w:t>
      </w:r>
      <w:r w:rsidR="00542DD6">
        <w:rPr>
          <w:rFonts w:asciiTheme="minorHAnsi" w:hAnsiTheme="minorHAnsi" w:cstheme="minorHAnsi"/>
          <w:i w:val="0"/>
          <w:color w:val="auto"/>
          <w:sz w:val="22"/>
          <w:szCs w:val="22"/>
        </w:rPr>
        <w:t xml:space="preserve"> </w:t>
      </w:r>
      <w:r w:rsidR="00023FFB" w:rsidRPr="00F33CD9">
        <w:rPr>
          <w:rFonts w:asciiTheme="minorHAnsi" w:hAnsiTheme="minorHAnsi" w:cstheme="minorHAnsi"/>
          <w:i w:val="0"/>
          <w:color w:val="auto"/>
          <w:sz w:val="22"/>
          <w:szCs w:val="22"/>
        </w:rPr>
        <w:t xml:space="preserve">indicates that </w:t>
      </w:r>
      <w:r w:rsidR="00BB3959">
        <w:rPr>
          <w:rFonts w:asciiTheme="minorHAnsi" w:hAnsiTheme="minorHAnsi" w:cstheme="minorHAnsi"/>
          <w:i w:val="0"/>
          <w:color w:val="auto"/>
          <w:sz w:val="22"/>
          <w:szCs w:val="22"/>
        </w:rPr>
        <w:t>they</w:t>
      </w:r>
      <w:r w:rsidR="00023FFB" w:rsidRPr="00F33CD9">
        <w:rPr>
          <w:rFonts w:asciiTheme="minorHAnsi" w:hAnsiTheme="minorHAnsi" w:cstheme="minorHAnsi"/>
          <w:i w:val="0"/>
          <w:color w:val="auto"/>
          <w:sz w:val="22"/>
          <w:szCs w:val="22"/>
        </w:rPr>
        <w:t xml:space="preserve"> could be positive or negative, with much depending on how they are </w:t>
      </w:r>
      <w:r w:rsidR="00A52CAB" w:rsidRPr="00F33CD9">
        <w:rPr>
          <w:rFonts w:asciiTheme="minorHAnsi" w:hAnsiTheme="minorHAnsi" w:cstheme="minorHAnsi"/>
          <w:i w:val="0"/>
          <w:color w:val="auto"/>
          <w:sz w:val="22"/>
          <w:szCs w:val="22"/>
        </w:rPr>
        <w:t>used</w:t>
      </w:r>
      <w:r w:rsidR="00023FFB" w:rsidRPr="00F33CD9">
        <w:rPr>
          <w:rFonts w:asciiTheme="minorHAnsi" w:hAnsiTheme="minorHAnsi" w:cstheme="minorHAnsi"/>
          <w:i w:val="0"/>
          <w:color w:val="auto"/>
          <w:sz w:val="22"/>
          <w:szCs w:val="22"/>
        </w:rPr>
        <w:t xml:space="preserve"> </w:t>
      </w:r>
      <w:r w:rsidR="00023FFB" w:rsidRPr="00F33CD9">
        <w:rPr>
          <w:rFonts w:asciiTheme="minorHAnsi" w:hAnsiTheme="minorHAnsi" w:cstheme="minorHAnsi"/>
          <w:i w:val="0"/>
          <w:color w:val="auto"/>
          <w:sz w:val="22"/>
          <w:szCs w:val="22"/>
        </w:rPr>
        <w:fldChar w:fldCharType="begin"/>
      </w:r>
      <w:r w:rsidR="00023FFB" w:rsidRPr="00F33CD9">
        <w:rPr>
          <w:rFonts w:asciiTheme="minorHAnsi" w:hAnsiTheme="minorHAnsi" w:cstheme="minorHAnsi"/>
          <w:i w:val="0"/>
          <w:color w:val="auto"/>
          <w:sz w:val="22"/>
          <w:szCs w:val="22"/>
        </w:rPr>
        <w:instrText xml:space="preserve"> ADDIN EN.CITE &lt;EndNote&gt;&lt;Cite&gt;&lt;Author&gt;Dusik&lt;/Author&gt;&lt;Year&gt;2018&lt;/Year&gt;&lt;RecNum&gt;5806&lt;/RecNum&gt;&lt;DisplayText&gt;(Dusik&lt;style face="italic"&gt; et al.&lt;/style&gt;, 2018)&lt;/DisplayText&gt;&lt;record&gt;&lt;rec-number&gt;5806&lt;/rec-number&gt;&lt;foreign-keys&gt;&lt;key app="EN" db-id="spsta99v8pt2pcea99v59pdieatv5sawf9d9" timestamp="1557501988"&gt;5806&lt;/key&gt;&lt;/foreign-keys&gt;&lt;ref-type name="Web Page"&gt;12&lt;/ref-type&gt;&lt;contributors&gt;&lt;authors&gt;&lt;author&gt;Dusik, Jiri&lt;/author&gt;&lt;author&gt;Fischer, Thomas B&lt;/author&gt;&lt;author&gt;Sadler, B.&lt;/author&gt;&lt;author&gt;Therivel, R.&lt;/author&gt;&lt;author&gt;Saric, Ivana&lt;/author&gt;&lt;/authors&gt;&lt;/contributors&gt;&lt;titles&gt;&lt;title&gt;Strategic Environmental and Social Assessment of Automation: Scoping Working Paper&lt;/title&gt;&lt;/titles&gt;&lt;volume&gt;2019&lt;/volume&gt;&lt;number&gt;10 May 2019&lt;/number&gt;&lt;dates&gt;&lt;year&gt;2018&lt;/year&gt;&lt;pub-dates&gt;&lt;date&gt;July 2018&lt;/date&gt;&lt;/pub-dates&gt;&lt;/dates&gt;&lt;publisher&gt;ResearchGate&lt;/publisher&gt;&lt;urls&gt;&lt;related-urls&gt;&lt;url&gt;https://www.researchgate.net/publication/326461326_Strategic_Environmental_and_Social_Assessment_of_Automation_Scoping_Working_Paper&lt;/url&gt;&lt;/related-urls&gt;&lt;/urls&gt;&lt;/record&gt;&lt;/Cite&gt;&lt;/EndNote&gt;</w:instrText>
      </w:r>
      <w:r w:rsidR="00023FFB" w:rsidRPr="00F33CD9">
        <w:rPr>
          <w:rFonts w:asciiTheme="minorHAnsi" w:hAnsiTheme="minorHAnsi" w:cstheme="minorHAnsi"/>
          <w:i w:val="0"/>
          <w:color w:val="auto"/>
          <w:sz w:val="22"/>
          <w:szCs w:val="22"/>
        </w:rPr>
        <w:fldChar w:fldCharType="separate"/>
      </w:r>
      <w:r w:rsidR="00023FFB" w:rsidRPr="00F33CD9">
        <w:rPr>
          <w:rFonts w:asciiTheme="minorHAnsi" w:hAnsiTheme="minorHAnsi" w:cstheme="minorHAnsi"/>
          <w:i w:val="0"/>
          <w:noProof/>
          <w:color w:val="auto"/>
          <w:sz w:val="22"/>
          <w:szCs w:val="22"/>
        </w:rPr>
        <w:t>(Dusik et al., 2018)</w:t>
      </w:r>
      <w:r w:rsidR="00023FFB" w:rsidRPr="00F33CD9">
        <w:rPr>
          <w:rFonts w:asciiTheme="minorHAnsi" w:hAnsiTheme="minorHAnsi" w:cstheme="minorHAnsi"/>
          <w:i w:val="0"/>
          <w:color w:val="auto"/>
          <w:sz w:val="22"/>
          <w:szCs w:val="22"/>
        </w:rPr>
        <w:fldChar w:fldCharType="end"/>
      </w:r>
      <w:r w:rsidR="00023FFB" w:rsidRPr="00F33CD9">
        <w:rPr>
          <w:rFonts w:asciiTheme="minorHAnsi" w:hAnsiTheme="minorHAnsi" w:cstheme="minorHAnsi"/>
          <w:i w:val="0"/>
          <w:color w:val="auto"/>
          <w:sz w:val="22"/>
          <w:szCs w:val="22"/>
        </w:rPr>
        <w:t xml:space="preserve">. </w:t>
      </w:r>
      <w:r w:rsidR="00CB1646" w:rsidRPr="00F33CD9">
        <w:rPr>
          <w:rFonts w:asciiTheme="minorHAnsi" w:hAnsiTheme="minorHAnsi" w:cstheme="minorHAnsi"/>
          <w:i w:val="0"/>
          <w:color w:val="auto"/>
          <w:sz w:val="22"/>
          <w:szCs w:val="22"/>
        </w:rPr>
        <w:t xml:space="preserve">Figure </w:t>
      </w:r>
      <w:r w:rsidR="008A048B" w:rsidRPr="00F33CD9">
        <w:rPr>
          <w:rFonts w:asciiTheme="minorHAnsi" w:hAnsiTheme="minorHAnsi" w:cstheme="minorHAnsi"/>
          <w:i w:val="0"/>
          <w:color w:val="auto"/>
          <w:sz w:val="22"/>
          <w:szCs w:val="22"/>
        </w:rPr>
        <w:t xml:space="preserve">1 </w:t>
      </w:r>
      <w:r w:rsidR="00CB1646" w:rsidRPr="00F33CD9">
        <w:rPr>
          <w:rFonts w:asciiTheme="minorHAnsi" w:hAnsiTheme="minorHAnsi" w:cstheme="minorHAnsi"/>
          <w:i w:val="0"/>
          <w:color w:val="auto"/>
          <w:sz w:val="22"/>
          <w:szCs w:val="22"/>
        </w:rPr>
        <w:t xml:space="preserve">presents </w:t>
      </w:r>
      <w:r>
        <w:rPr>
          <w:rFonts w:asciiTheme="minorHAnsi" w:hAnsiTheme="minorHAnsi" w:cstheme="minorHAnsi"/>
          <w:i w:val="0"/>
          <w:color w:val="auto"/>
          <w:sz w:val="22"/>
          <w:szCs w:val="22"/>
        </w:rPr>
        <w:t>example</w:t>
      </w:r>
      <w:r w:rsidR="00C415FF">
        <w:rPr>
          <w:rFonts w:asciiTheme="minorHAnsi" w:hAnsiTheme="minorHAnsi" w:cstheme="minorHAnsi"/>
          <w:i w:val="0"/>
          <w:color w:val="auto"/>
          <w:sz w:val="22"/>
          <w:szCs w:val="22"/>
        </w:rPr>
        <w:t>s</w:t>
      </w:r>
      <w:r>
        <w:rPr>
          <w:rFonts w:asciiTheme="minorHAnsi" w:hAnsiTheme="minorHAnsi" w:cstheme="minorHAnsi"/>
          <w:i w:val="0"/>
          <w:color w:val="auto"/>
          <w:sz w:val="22"/>
          <w:szCs w:val="22"/>
        </w:rPr>
        <w:t xml:space="preserve"> of </w:t>
      </w:r>
      <w:r w:rsidR="00402C10">
        <w:rPr>
          <w:rFonts w:asciiTheme="minorHAnsi" w:hAnsiTheme="minorHAnsi" w:cstheme="minorHAnsi"/>
          <w:i w:val="0"/>
          <w:color w:val="auto"/>
          <w:sz w:val="22"/>
          <w:szCs w:val="22"/>
        </w:rPr>
        <w:t>potential</w:t>
      </w:r>
      <w:r w:rsidR="00CB1646" w:rsidRPr="00F33CD9">
        <w:rPr>
          <w:rFonts w:asciiTheme="minorHAnsi" w:hAnsiTheme="minorHAnsi" w:cstheme="minorHAnsi"/>
          <w:i w:val="0"/>
          <w:color w:val="auto"/>
          <w:sz w:val="22"/>
          <w:szCs w:val="22"/>
        </w:rPr>
        <w:t xml:space="preserve"> environmental implications of automat</w:t>
      </w:r>
      <w:r>
        <w:rPr>
          <w:rFonts w:asciiTheme="minorHAnsi" w:hAnsiTheme="minorHAnsi" w:cstheme="minorHAnsi"/>
          <w:i w:val="0"/>
          <w:color w:val="auto"/>
          <w:sz w:val="22"/>
          <w:szCs w:val="22"/>
        </w:rPr>
        <w:t>ed systems</w:t>
      </w:r>
      <w:r w:rsidR="00CB1646" w:rsidRPr="00F33CD9">
        <w:rPr>
          <w:rFonts w:asciiTheme="minorHAnsi" w:hAnsiTheme="minorHAnsi" w:cstheme="minorHAnsi"/>
          <w:i w:val="0"/>
          <w:color w:val="auto"/>
          <w:sz w:val="22"/>
          <w:szCs w:val="22"/>
        </w:rPr>
        <w:t xml:space="preserve"> </w:t>
      </w:r>
      <w:r w:rsidR="00BB3959">
        <w:rPr>
          <w:rFonts w:asciiTheme="minorHAnsi" w:hAnsiTheme="minorHAnsi" w:cstheme="minorHAnsi"/>
          <w:i w:val="0"/>
          <w:color w:val="auto"/>
          <w:sz w:val="22"/>
          <w:szCs w:val="22"/>
        </w:rPr>
        <w:fldChar w:fldCharType="begin"/>
      </w:r>
      <w:r w:rsidR="00BB3959">
        <w:rPr>
          <w:rFonts w:asciiTheme="minorHAnsi" w:hAnsiTheme="minorHAnsi" w:cstheme="minorHAnsi"/>
          <w:i w:val="0"/>
          <w:color w:val="auto"/>
          <w:sz w:val="22"/>
          <w:szCs w:val="22"/>
        </w:rPr>
        <w:instrText xml:space="preserve"> ADDIN EN.CITE &lt;EndNote&gt;&lt;Cite&gt;&lt;Author&gt;Dusik&lt;/Author&gt;&lt;Year&gt;2018&lt;/Year&gt;&lt;RecNum&gt;5806&lt;/RecNum&gt;&lt;Prefix&gt;see &lt;/Prefix&gt;&lt;Suffix&gt;`, for more details of these technologies&lt;/Suffix&gt;&lt;DisplayText&gt;(see Dusik&lt;style face="italic"&gt; et al.&lt;/style&gt;, 2018, for more details of these technologies)&lt;/DisplayText&gt;&lt;record&gt;&lt;rec-number&gt;5806&lt;/rec-number&gt;&lt;foreign-keys&gt;&lt;key app="EN" db-id="spsta99v8pt2pcea99v59pdieatv5sawf9d9" timestamp="1557501988"&gt;5806&lt;/key&gt;&lt;/foreign-keys&gt;&lt;ref-type name="Web Page"&gt;12&lt;/ref-type&gt;&lt;contributors&gt;&lt;authors&gt;&lt;author&gt;Dusik, Jiri&lt;/author&gt;&lt;author&gt;Fischer, Thomas B&lt;/author&gt;&lt;author&gt;Sadler, B.&lt;/author&gt;&lt;author&gt;Therivel, R.&lt;/author&gt;&lt;author&gt;Saric, Ivana&lt;/author&gt;&lt;/authors&gt;&lt;/contributors&gt;&lt;titles&gt;&lt;title&gt;Strategic Environmental and Social Assessment of Automation: Scoping Working Paper&lt;/title&gt;&lt;/titles&gt;&lt;volume&gt;2019&lt;/volume&gt;&lt;number&gt;10 May 2019&lt;/number&gt;&lt;dates&gt;&lt;year&gt;2018&lt;/year&gt;&lt;pub-dates&gt;&lt;date&gt;July 2018&lt;/date&gt;&lt;/pub-dates&gt;&lt;/dates&gt;&lt;publisher&gt;ResearchGate&lt;/publisher&gt;&lt;urls&gt;&lt;related-urls&gt;&lt;url&gt;https://www.researchgate.net/publication/326461326_Strategic_Environmental_and_Social_Assessment_of_Automation_Scoping_Working_Paper&lt;/url&gt;&lt;/related-urls&gt;&lt;/urls&gt;&lt;/record&gt;&lt;/Cite&gt;&lt;/EndNote&gt;</w:instrText>
      </w:r>
      <w:r w:rsidR="00BB3959">
        <w:rPr>
          <w:rFonts w:asciiTheme="minorHAnsi" w:hAnsiTheme="minorHAnsi" w:cstheme="minorHAnsi"/>
          <w:i w:val="0"/>
          <w:color w:val="auto"/>
          <w:sz w:val="22"/>
          <w:szCs w:val="22"/>
        </w:rPr>
        <w:fldChar w:fldCharType="separate"/>
      </w:r>
      <w:r w:rsidR="00BB3959">
        <w:rPr>
          <w:rFonts w:asciiTheme="minorHAnsi" w:hAnsiTheme="minorHAnsi" w:cstheme="minorHAnsi"/>
          <w:i w:val="0"/>
          <w:noProof/>
          <w:color w:val="auto"/>
          <w:sz w:val="22"/>
          <w:szCs w:val="22"/>
        </w:rPr>
        <w:t>(see Dusik</w:t>
      </w:r>
      <w:r w:rsidR="00BB3959" w:rsidRPr="00BB3959">
        <w:rPr>
          <w:rFonts w:asciiTheme="minorHAnsi" w:hAnsiTheme="minorHAnsi" w:cstheme="minorHAnsi"/>
          <w:noProof/>
          <w:color w:val="auto"/>
          <w:sz w:val="22"/>
          <w:szCs w:val="22"/>
        </w:rPr>
        <w:t xml:space="preserve"> et al.</w:t>
      </w:r>
      <w:r w:rsidR="00BB3959">
        <w:rPr>
          <w:rFonts w:asciiTheme="minorHAnsi" w:hAnsiTheme="minorHAnsi" w:cstheme="minorHAnsi"/>
          <w:i w:val="0"/>
          <w:noProof/>
          <w:color w:val="auto"/>
          <w:sz w:val="22"/>
          <w:szCs w:val="22"/>
        </w:rPr>
        <w:t>, 2018, for more details of these technologies)</w:t>
      </w:r>
      <w:r w:rsidR="00BB3959">
        <w:rPr>
          <w:rFonts w:asciiTheme="minorHAnsi" w:hAnsiTheme="minorHAnsi" w:cstheme="minorHAnsi"/>
          <w:i w:val="0"/>
          <w:color w:val="auto"/>
          <w:sz w:val="22"/>
          <w:szCs w:val="22"/>
        </w:rPr>
        <w:fldChar w:fldCharType="end"/>
      </w:r>
      <w:r w:rsidR="00CB1646" w:rsidRPr="00F33CD9">
        <w:rPr>
          <w:rFonts w:asciiTheme="minorHAnsi" w:hAnsiTheme="minorHAnsi" w:cstheme="minorHAnsi"/>
          <w:i w:val="0"/>
          <w:color w:val="auto"/>
          <w:sz w:val="22"/>
          <w:szCs w:val="22"/>
        </w:rPr>
        <w:t>.</w:t>
      </w:r>
      <w:r w:rsidR="00CB1646" w:rsidRPr="00F33CD9">
        <w:rPr>
          <w:rFonts w:asciiTheme="minorHAnsi" w:hAnsiTheme="minorHAnsi" w:cstheme="minorHAnsi"/>
          <w:color w:val="auto"/>
          <w:sz w:val="22"/>
          <w:szCs w:val="22"/>
        </w:rPr>
        <w:t xml:space="preserve"> </w:t>
      </w:r>
    </w:p>
    <w:tbl>
      <w:tblPr>
        <w:tblStyle w:val="TableGrid"/>
        <w:tblW w:w="8359" w:type="dxa"/>
        <w:tblLook w:val="04A0" w:firstRow="1" w:lastRow="0" w:firstColumn="1" w:lastColumn="0" w:noHBand="0" w:noVBand="1"/>
      </w:tblPr>
      <w:tblGrid>
        <w:gridCol w:w="1411"/>
        <w:gridCol w:w="3120"/>
        <w:gridCol w:w="3828"/>
      </w:tblGrid>
      <w:tr w:rsidR="00DE1D2A" w:rsidRPr="00F23BBC" w14:paraId="7E1A3011" w14:textId="77777777" w:rsidTr="00F33CD9">
        <w:tc>
          <w:tcPr>
            <w:tcW w:w="1411" w:type="dxa"/>
            <w:shd w:val="clear" w:color="auto" w:fill="BDD6EE" w:themeFill="accent1" w:themeFillTint="66"/>
          </w:tcPr>
          <w:p w14:paraId="1E571764" w14:textId="70D036D4" w:rsidR="00CB1646" w:rsidRPr="00F23BBC" w:rsidRDefault="00DE1D2A" w:rsidP="00192E7A">
            <w:pPr>
              <w:rPr>
                <w:rFonts w:asciiTheme="majorHAnsi" w:hAnsiTheme="majorHAnsi" w:cstheme="majorHAnsi"/>
                <w:sz w:val="19"/>
                <w:szCs w:val="19"/>
              </w:rPr>
            </w:pPr>
            <w:r>
              <w:rPr>
                <w:rFonts w:asciiTheme="majorHAnsi" w:hAnsiTheme="majorHAnsi" w:cstheme="majorHAnsi"/>
                <w:sz w:val="19"/>
                <w:szCs w:val="19"/>
              </w:rPr>
              <w:t>Transition to a</w:t>
            </w:r>
            <w:r w:rsidR="00F4628E">
              <w:rPr>
                <w:rFonts w:asciiTheme="majorHAnsi" w:hAnsiTheme="majorHAnsi" w:cstheme="majorHAnsi"/>
                <w:sz w:val="19"/>
                <w:szCs w:val="19"/>
              </w:rPr>
              <w:t xml:space="preserve">utomation </w:t>
            </w:r>
          </w:p>
        </w:tc>
        <w:tc>
          <w:tcPr>
            <w:tcW w:w="3120" w:type="dxa"/>
            <w:shd w:val="clear" w:color="auto" w:fill="BDD6EE" w:themeFill="accent1" w:themeFillTint="66"/>
          </w:tcPr>
          <w:p w14:paraId="0E290B2F" w14:textId="77777777" w:rsidR="00CB1646" w:rsidRPr="00F23BBC" w:rsidRDefault="00CB1646" w:rsidP="00192E7A">
            <w:pPr>
              <w:rPr>
                <w:rFonts w:asciiTheme="majorHAnsi" w:hAnsiTheme="majorHAnsi" w:cstheme="majorHAnsi"/>
                <w:sz w:val="19"/>
                <w:szCs w:val="19"/>
              </w:rPr>
            </w:pPr>
            <w:r w:rsidRPr="00F23BBC">
              <w:rPr>
                <w:rFonts w:asciiTheme="majorHAnsi" w:hAnsiTheme="majorHAnsi" w:cstheme="majorHAnsi"/>
                <w:sz w:val="19"/>
                <w:szCs w:val="19"/>
              </w:rPr>
              <w:t xml:space="preserve">Key environmental opportunities </w:t>
            </w:r>
          </w:p>
        </w:tc>
        <w:tc>
          <w:tcPr>
            <w:tcW w:w="3828" w:type="dxa"/>
            <w:shd w:val="clear" w:color="auto" w:fill="BDD6EE" w:themeFill="accent1" w:themeFillTint="66"/>
          </w:tcPr>
          <w:p w14:paraId="579EB1DC" w14:textId="77777777" w:rsidR="00CB1646" w:rsidRPr="00F23BBC" w:rsidRDefault="00CB1646" w:rsidP="00192E7A">
            <w:pPr>
              <w:rPr>
                <w:rFonts w:asciiTheme="majorHAnsi" w:hAnsiTheme="majorHAnsi" w:cstheme="majorHAnsi"/>
                <w:sz w:val="19"/>
                <w:szCs w:val="19"/>
              </w:rPr>
            </w:pPr>
            <w:r w:rsidRPr="00F23BBC">
              <w:rPr>
                <w:rFonts w:asciiTheme="majorHAnsi" w:hAnsiTheme="majorHAnsi" w:cstheme="majorHAnsi"/>
                <w:sz w:val="19"/>
                <w:szCs w:val="19"/>
              </w:rPr>
              <w:t>Key environmental risks</w:t>
            </w:r>
          </w:p>
        </w:tc>
      </w:tr>
      <w:tr w:rsidR="00CB1646" w:rsidRPr="00F23BBC" w14:paraId="651337CC" w14:textId="77777777" w:rsidTr="00F33CD9">
        <w:trPr>
          <w:trHeight w:val="263"/>
        </w:trPr>
        <w:tc>
          <w:tcPr>
            <w:tcW w:w="8359" w:type="dxa"/>
            <w:gridSpan w:val="3"/>
            <w:shd w:val="clear" w:color="auto" w:fill="FFD966" w:themeFill="accent4" w:themeFillTint="99"/>
          </w:tcPr>
          <w:p w14:paraId="4DB2F2A3" w14:textId="314BD6FE" w:rsidR="00CB1646" w:rsidRPr="00F23BBC" w:rsidRDefault="00F4628E" w:rsidP="00192E7A">
            <w:pPr>
              <w:rPr>
                <w:rFonts w:asciiTheme="majorHAnsi" w:hAnsiTheme="majorHAnsi" w:cstheme="majorHAnsi"/>
                <w:sz w:val="19"/>
                <w:szCs w:val="19"/>
              </w:rPr>
            </w:pPr>
            <w:r>
              <w:rPr>
                <w:rFonts w:asciiTheme="majorHAnsi" w:hAnsiTheme="majorHAnsi" w:cstheme="majorHAnsi"/>
                <w:sz w:val="19"/>
                <w:szCs w:val="19"/>
              </w:rPr>
              <w:t>S</w:t>
            </w:r>
            <w:r w:rsidR="00CB1646" w:rsidRPr="00F23BBC">
              <w:rPr>
                <w:rFonts w:asciiTheme="majorHAnsi" w:hAnsiTheme="majorHAnsi" w:cstheme="majorHAnsi"/>
                <w:sz w:val="19"/>
                <w:szCs w:val="19"/>
              </w:rPr>
              <w:t>pecific technologies</w:t>
            </w:r>
          </w:p>
        </w:tc>
      </w:tr>
      <w:tr w:rsidR="00CB1646" w:rsidRPr="00F23BBC" w14:paraId="38D2F9FA" w14:textId="77777777" w:rsidTr="00F33CD9">
        <w:tc>
          <w:tcPr>
            <w:tcW w:w="1411" w:type="dxa"/>
          </w:tcPr>
          <w:p w14:paraId="2D506C1F" w14:textId="77777777" w:rsidR="00CB1646" w:rsidRPr="00F23BBC" w:rsidRDefault="00CB1646" w:rsidP="00192E7A">
            <w:pPr>
              <w:rPr>
                <w:rFonts w:asciiTheme="majorHAnsi" w:hAnsiTheme="majorHAnsi" w:cstheme="majorHAnsi"/>
                <w:sz w:val="19"/>
                <w:szCs w:val="19"/>
              </w:rPr>
            </w:pPr>
            <w:r w:rsidRPr="00F23BBC">
              <w:rPr>
                <w:rFonts w:asciiTheme="majorHAnsi" w:hAnsiTheme="majorHAnsi" w:cstheme="majorHAnsi"/>
                <w:sz w:val="19"/>
                <w:szCs w:val="19"/>
              </w:rPr>
              <w:t>3D printing and custom manufacturing</w:t>
            </w:r>
          </w:p>
          <w:p w14:paraId="0150A108" w14:textId="77777777" w:rsidR="00CB1646" w:rsidRPr="00F23BBC" w:rsidRDefault="00CB1646" w:rsidP="00192E7A">
            <w:pPr>
              <w:rPr>
                <w:rFonts w:asciiTheme="majorHAnsi" w:hAnsiTheme="majorHAnsi" w:cstheme="majorHAnsi"/>
                <w:sz w:val="19"/>
                <w:szCs w:val="19"/>
              </w:rPr>
            </w:pPr>
          </w:p>
          <w:p w14:paraId="0D3E5320" w14:textId="77777777" w:rsidR="00CB1646" w:rsidRPr="00F23BBC" w:rsidRDefault="00CB1646" w:rsidP="00192E7A">
            <w:pPr>
              <w:rPr>
                <w:rFonts w:asciiTheme="majorHAnsi" w:hAnsiTheme="majorHAnsi" w:cstheme="majorHAnsi"/>
                <w:sz w:val="19"/>
                <w:szCs w:val="19"/>
              </w:rPr>
            </w:pPr>
          </w:p>
        </w:tc>
        <w:tc>
          <w:tcPr>
            <w:tcW w:w="3120" w:type="dxa"/>
          </w:tcPr>
          <w:p w14:paraId="2B07B457" w14:textId="77777777" w:rsidR="00CB1646" w:rsidRPr="00F23BBC" w:rsidRDefault="00CB1646" w:rsidP="00CB1646">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Fully-customized and more functional &amp; efficient products produced even in small quantities</w:t>
            </w:r>
          </w:p>
          <w:p w14:paraId="619E380C" w14:textId="77777777" w:rsidR="00CB1646" w:rsidRPr="00F23BBC" w:rsidRDefault="00CB1646" w:rsidP="00CB1646">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Easy prototyping and lower energy demands in low production runs</w:t>
            </w:r>
          </w:p>
          <w:p w14:paraId="0DD8FCAA" w14:textId="77777777" w:rsidR="00CB1646" w:rsidRPr="00F23BBC" w:rsidRDefault="00CB1646" w:rsidP="00CB1646">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 xml:space="preserve">Reduced logistical requirements through distributed and localized on-demand manufacturing </w:t>
            </w:r>
          </w:p>
          <w:p w14:paraId="5861CEE3" w14:textId="77777777" w:rsidR="00CB1646" w:rsidRPr="00F23BBC" w:rsidRDefault="00CB1646" w:rsidP="00CB1646">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Reduced material intensity and weight of products</w:t>
            </w:r>
          </w:p>
          <w:p w14:paraId="3B4ABF18" w14:textId="77777777" w:rsidR="00CB1646" w:rsidRPr="00F23BBC" w:rsidRDefault="00CB1646" w:rsidP="00CB1646">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Easy upgrading and refurbishing products in use with improved parts and components</w:t>
            </w:r>
          </w:p>
        </w:tc>
        <w:tc>
          <w:tcPr>
            <w:tcW w:w="3828" w:type="dxa"/>
          </w:tcPr>
          <w:p w14:paraId="3D91D363" w14:textId="77777777" w:rsidR="00CB1646" w:rsidRPr="00F23BBC" w:rsidRDefault="00CB1646" w:rsidP="00CB1646">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 xml:space="preserve">Higher energy consumption, compared with conventional manufacturing approaches (if used for production of large quantities of products) </w:t>
            </w:r>
          </w:p>
          <w:p w14:paraId="1E674460" w14:textId="77777777" w:rsidR="00CB1646" w:rsidRPr="00F23BBC" w:rsidRDefault="00CB1646" w:rsidP="00CB1646">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 xml:space="preserve">Emissions of potentially hazardous ultrafine particulate matters and VOCs </w:t>
            </w:r>
          </w:p>
          <w:p w14:paraId="7AB6CE52" w14:textId="77777777" w:rsidR="00CB1646" w:rsidRPr="00F23BBC" w:rsidRDefault="00CB1646" w:rsidP="00CB1646">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Difficulty of recovering high-purity materials from 3D-printed composite materials</w:t>
            </w:r>
          </w:p>
          <w:p w14:paraId="52160983" w14:textId="77777777" w:rsidR="00CB1646" w:rsidRPr="00F23BBC" w:rsidRDefault="00CB1646" w:rsidP="00CB1646">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Risks of hacking and design flaws in 3D-printed objects – need for re-printing and possible accidents</w:t>
            </w:r>
          </w:p>
          <w:p w14:paraId="3277CBD2" w14:textId="77777777" w:rsidR="00CB1646" w:rsidRPr="00F23BBC" w:rsidRDefault="00CB1646" w:rsidP="00CB1646">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Potential over-consumption through affordability of 3D objects</w:t>
            </w:r>
          </w:p>
        </w:tc>
      </w:tr>
      <w:tr w:rsidR="00CB1646" w:rsidRPr="00F23BBC" w14:paraId="65367AE3" w14:textId="77777777" w:rsidTr="00F33CD9">
        <w:tc>
          <w:tcPr>
            <w:tcW w:w="1411" w:type="dxa"/>
          </w:tcPr>
          <w:p w14:paraId="10CCB8A0" w14:textId="77777777" w:rsidR="00CB1646" w:rsidRPr="00F23BBC" w:rsidRDefault="00CB1646" w:rsidP="00192E7A">
            <w:pPr>
              <w:rPr>
                <w:rFonts w:asciiTheme="majorHAnsi" w:hAnsiTheme="majorHAnsi" w:cstheme="majorHAnsi"/>
                <w:sz w:val="19"/>
                <w:szCs w:val="19"/>
              </w:rPr>
            </w:pPr>
            <w:r w:rsidRPr="00F23BBC">
              <w:rPr>
                <w:rFonts w:asciiTheme="majorHAnsi" w:hAnsiTheme="majorHAnsi" w:cstheme="majorHAnsi"/>
                <w:sz w:val="19"/>
                <w:szCs w:val="19"/>
              </w:rPr>
              <w:t>Advanced industrial robotics</w:t>
            </w:r>
          </w:p>
        </w:tc>
        <w:tc>
          <w:tcPr>
            <w:tcW w:w="3120" w:type="dxa"/>
          </w:tcPr>
          <w:p w14:paraId="18D38C92" w14:textId="77777777" w:rsidR="00CB1646" w:rsidRPr="00F23BBC" w:rsidRDefault="00CB1646" w:rsidP="00CB1646">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Reduced material losses in manufacturing and supply chain operations</w:t>
            </w:r>
          </w:p>
          <w:p w14:paraId="06C48A98" w14:textId="77777777" w:rsidR="00CB1646" w:rsidRPr="00F23BBC" w:rsidRDefault="00CB1646" w:rsidP="00CB1646">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Demand-responsive production</w:t>
            </w:r>
          </w:p>
          <w:p w14:paraId="3D059C9F" w14:textId="77777777" w:rsidR="00CB1646" w:rsidRPr="00F23BBC" w:rsidRDefault="00CB1646" w:rsidP="00CB1646">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Smart recycling systems</w:t>
            </w:r>
          </w:p>
          <w:p w14:paraId="1B564A78" w14:textId="77777777" w:rsidR="00CB1646" w:rsidRPr="00F23BBC" w:rsidRDefault="00CB1646" w:rsidP="00CB1646">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Opportunities for digitized environmental monitoring and management and potentially also for environmental accounting systems</w:t>
            </w:r>
          </w:p>
        </w:tc>
        <w:tc>
          <w:tcPr>
            <w:tcW w:w="3828" w:type="dxa"/>
          </w:tcPr>
          <w:p w14:paraId="587394BD" w14:textId="77777777" w:rsidR="00CB1646" w:rsidRPr="00F23BBC" w:rsidRDefault="00CB1646" w:rsidP="00CB1646">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 xml:space="preserve">Increased total energy intensity of operations </w:t>
            </w:r>
          </w:p>
          <w:p w14:paraId="651E0ADF" w14:textId="77777777" w:rsidR="00CB1646" w:rsidRPr="00F23BBC" w:rsidRDefault="00CB1646" w:rsidP="00CB1646">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Increased electronic waste due to proliferation of electronic appliances and equipment</w:t>
            </w:r>
          </w:p>
          <w:p w14:paraId="4C9402A6" w14:textId="77777777" w:rsidR="00CB1646" w:rsidRPr="00F23BBC" w:rsidRDefault="00CB1646" w:rsidP="00CB1646">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Near-zero marginal cost of production may increase consumption of products and upstream demands for material and energy inputs.</w:t>
            </w:r>
          </w:p>
        </w:tc>
      </w:tr>
      <w:tr w:rsidR="00CB1646" w:rsidRPr="00F23BBC" w14:paraId="1D198A4E" w14:textId="77777777" w:rsidTr="00F33CD9">
        <w:tc>
          <w:tcPr>
            <w:tcW w:w="1411" w:type="dxa"/>
          </w:tcPr>
          <w:p w14:paraId="76153579" w14:textId="77777777" w:rsidR="00CB1646" w:rsidRPr="00F23BBC" w:rsidRDefault="00CB1646" w:rsidP="00192E7A">
            <w:pPr>
              <w:rPr>
                <w:rFonts w:asciiTheme="majorHAnsi" w:hAnsiTheme="majorHAnsi" w:cstheme="majorHAnsi"/>
                <w:sz w:val="19"/>
                <w:szCs w:val="19"/>
              </w:rPr>
            </w:pPr>
            <w:r w:rsidRPr="00F23BBC">
              <w:rPr>
                <w:rFonts w:asciiTheme="majorHAnsi" w:hAnsiTheme="majorHAnsi" w:cstheme="majorHAnsi"/>
                <w:sz w:val="19"/>
                <w:szCs w:val="19"/>
              </w:rPr>
              <w:t>Autonomous vehicles</w:t>
            </w:r>
          </w:p>
        </w:tc>
        <w:tc>
          <w:tcPr>
            <w:tcW w:w="3120" w:type="dxa"/>
          </w:tcPr>
          <w:p w14:paraId="26B14916" w14:textId="77777777" w:rsidR="00CB1646" w:rsidRPr="00F23BBC" w:rsidRDefault="00CB1646" w:rsidP="00CB1646">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 xml:space="preserve">On-demand shared transport mobility </w:t>
            </w:r>
          </w:p>
          <w:p w14:paraId="7A4D9AA5" w14:textId="77777777" w:rsidR="00CB1646" w:rsidRPr="00F23BBC" w:rsidRDefault="00CB1646" w:rsidP="00CB1646">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Vehicle sharing</w:t>
            </w:r>
          </w:p>
          <w:p w14:paraId="0E329AFD" w14:textId="77777777" w:rsidR="00CB1646" w:rsidRPr="00F23BBC" w:rsidRDefault="00CB1646" w:rsidP="00CB1646">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Optimization of transport flows through vehicle-infrastructure communication</w:t>
            </w:r>
          </w:p>
          <w:p w14:paraId="467096E1" w14:textId="77777777" w:rsidR="00CB1646" w:rsidRPr="00F23BBC" w:rsidRDefault="00CB1646" w:rsidP="00CB1646">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Increased energy efficiency per journey through route predictions and improved driving behaviour</w:t>
            </w:r>
          </w:p>
        </w:tc>
        <w:tc>
          <w:tcPr>
            <w:tcW w:w="3828" w:type="dxa"/>
          </w:tcPr>
          <w:p w14:paraId="68590DB4" w14:textId="77777777" w:rsidR="00CB1646" w:rsidRDefault="00CB1646" w:rsidP="00CB1646">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Increased</w:t>
            </w:r>
            <w:r>
              <w:rPr>
                <w:rFonts w:asciiTheme="majorHAnsi" w:hAnsiTheme="majorHAnsi" w:cstheme="majorHAnsi"/>
                <w:sz w:val="19"/>
                <w:szCs w:val="19"/>
                <w:lang w:val="en-GB"/>
              </w:rPr>
              <w:t xml:space="preserve"> use of mobility (induced transport)</w:t>
            </w:r>
            <w:r w:rsidRPr="00F23BBC">
              <w:rPr>
                <w:rFonts w:asciiTheme="majorHAnsi" w:hAnsiTheme="majorHAnsi" w:cstheme="majorHAnsi"/>
                <w:sz w:val="19"/>
                <w:szCs w:val="19"/>
                <w:lang w:val="en-GB"/>
              </w:rPr>
              <w:t xml:space="preserve"> </w:t>
            </w:r>
          </w:p>
          <w:p w14:paraId="3B6F95AC" w14:textId="77777777" w:rsidR="00CB1646" w:rsidRPr="00F23BBC" w:rsidRDefault="00CB1646" w:rsidP="00CB1646">
            <w:pPr>
              <w:pStyle w:val="ListParagraph"/>
              <w:numPr>
                <w:ilvl w:val="0"/>
                <w:numId w:val="6"/>
              </w:numPr>
              <w:ind w:left="270" w:hanging="270"/>
              <w:rPr>
                <w:rFonts w:asciiTheme="majorHAnsi" w:hAnsiTheme="majorHAnsi" w:cstheme="majorHAnsi"/>
                <w:sz w:val="19"/>
                <w:szCs w:val="19"/>
                <w:lang w:val="en-GB"/>
              </w:rPr>
            </w:pPr>
            <w:r>
              <w:rPr>
                <w:rFonts w:asciiTheme="majorHAnsi" w:hAnsiTheme="majorHAnsi" w:cstheme="majorHAnsi"/>
                <w:sz w:val="19"/>
                <w:szCs w:val="19"/>
                <w:lang w:val="en-GB"/>
              </w:rPr>
              <w:t>Urban sprawl</w:t>
            </w:r>
          </w:p>
          <w:p w14:paraId="42CDB4CF" w14:textId="77777777" w:rsidR="00CB1646" w:rsidRPr="00F23BBC" w:rsidRDefault="00CB1646" w:rsidP="00CB1646">
            <w:pPr>
              <w:pStyle w:val="ListParagraph"/>
              <w:numPr>
                <w:ilvl w:val="0"/>
                <w:numId w:val="6"/>
              </w:numPr>
              <w:ind w:left="270" w:hanging="270"/>
              <w:rPr>
                <w:rFonts w:asciiTheme="majorHAnsi" w:hAnsiTheme="majorHAnsi" w:cstheme="majorHAnsi"/>
                <w:sz w:val="19"/>
                <w:szCs w:val="19"/>
                <w:lang w:val="en-GB"/>
              </w:rPr>
            </w:pPr>
            <w:r>
              <w:rPr>
                <w:rFonts w:asciiTheme="majorHAnsi" w:hAnsiTheme="majorHAnsi" w:cstheme="majorHAnsi"/>
                <w:sz w:val="19"/>
                <w:szCs w:val="19"/>
                <w:lang w:val="en-GB"/>
              </w:rPr>
              <w:t xml:space="preserve">New </w:t>
            </w:r>
            <w:r w:rsidRPr="00F23BBC">
              <w:rPr>
                <w:rFonts w:asciiTheme="majorHAnsi" w:hAnsiTheme="majorHAnsi" w:cstheme="majorHAnsi"/>
                <w:sz w:val="19"/>
                <w:szCs w:val="19"/>
                <w:lang w:val="en-GB"/>
              </w:rPr>
              <w:t>infrastructure requirements</w:t>
            </w:r>
          </w:p>
          <w:p w14:paraId="689E546B" w14:textId="77777777" w:rsidR="00CB1646" w:rsidRPr="0047178A" w:rsidRDefault="00CB1646" w:rsidP="00192E7A">
            <w:pPr>
              <w:rPr>
                <w:rFonts w:asciiTheme="majorHAnsi" w:hAnsiTheme="majorHAnsi" w:cstheme="majorHAnsi"/>
                <w:sz w:val="19"/>
                <w:szCs w:val="19"/>
              </w:rPr>
            </w:pPr>
          </w:p>
        </w:tc>
      </w:tr>
      <w:tr w:rsidR="002474F9" w:rsidRPr="00F23BBC" w14:paraId="414FBFA3" w14:textId="77777777" w:rsidTr="00F33CD9">
        <w:tc>
          <w:tcPr>
            <w:tcW w:w="1411" w:type="dxa"/>
          </w:tcPr>
          <w:p w14:paraId="77DB885B" w14:textId="77777777" w:rsidR="002474F9" w:rsidRPr="00F23BBC" w:rsidRDefault="002474F9" w:rsidP="002474F9">
            <w:pPr>
              <w:rPr>
                <w:rFonts w:asciiTheme="majorHAnsi" w:hAnsiTheme="majorHAnsi" w:cstheme="majorHAnsi"/>
                <w:sz w:val="19"/>
                <w:szCs w:val="19"/>
              </w:rPr>
            </w:pPr>
            <w:r w:rsidRPr="00F23BBC">
              <w:rPr>
                <w:rFonts w:asciiTheme="majorHAnsi" w:hAnsiTheme="majorHAnsi" w:cstheme="majorHAnsi"/>
                <w:sz w:val="19"/>
                <w:szCs w:val="19"/>
              </w:rPr>
              <w:t>Integrated sensors and Internet of Things</w:t>
            </w:r>
          </w:p>
          <w:p w14:paraId="3C0B09D6" w14:textId="77777777" w:rsidR="002474F9" w:rsidRPr="00F23BBC" w:rsidRDefault="002474F9" w:rsidP="002474F9">
            <w:pPr>
              <w:rPr>
                <w:rFonts w:asciiTheme="majorHAnsi" w:hAnsiTheme="majorHAnsi" w:cstheme="majorHAnsi"/>
                <w:sz w:val="19"/>
                <w:szCs w:val="19"/>
              </w:rPr>
            </w:pPr>
          </w:p>
        </w:tc>
        <w:tc>
          <w:tcPr>
            <w:tcW w:w="3120" w:type="dxa"/>
          </w:tcPr>
          <w:p w14:paraId="0E853D79" w14:textId="77777777" w:rsidR="002474F9" w:rsidRPr="00F23BBC" w:rsidRDefault="002474F9" w:rsidP="002474F9">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Improved monitoring and management of energy use, resource use and environmental issues of concern</w:t>
            </w:r>
          </w:p>
          <w:p w14:paraId="2893FF8F" w14:textId="77777777" w:rsidR="002474F9" w:rsidRPr="00F23BBC" w:rsidRDefault="002474F9" w:rsidP="002474F9">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Transparency in trading and supply chains and improved product tracking</w:t>
            </w:r>
          </w:p>
          <w:p w14:paraId="50BFD80E" w14:textId="77777777" w:rsidR="002474F9" w:rsidRPr="00F23BBC" w:rsidRDefault="002474F9" w:rsidP="002474F9">
            <w:pPr>
              <w:pStyle w:val="ListParagraph"/>
              <w:numPr>
                <w:ilvl w:val="0"/>
                <w:numId w:val="6"/>
              </w:numPr>
              <w:ind w:left="270" w:right="181" w:hanging="270"/>
              <w:rPr>
                <w:rFonts w:asciiTheme="majorHAnsi" w:hAnsiTheme="majorHAnsi" w:cstheme="majorHAnsi"/>
                <w:sz w:val="19"/>
                <w:szCs w:val="19"/>
                <w:lang w:val="en-GB"/>
              </w:rPr>
            </w:pPr>
            <w:r w:rsidRPr="00F23BBC">
              <w:rPr>
                <w:rFonts w:asciiTheme="majorHAnsi" w:hAnsiTheme="majorHAnsi" w:cstheme="majorHAnsi"/>
                <w:sz w:val="19"/>
                <w:szCs w:val="19"/>
                <w:lang w:val="en-GB"/>
              </w:rPr>
              <w:lastRenderedPageBreak/>
              <w:t>Real-time transactions and registered trading – possibly allowing greater deployment of environmental fees</w:t>
            </w:r>
          </w:p>
        </w:tc>
        <w:tc>
          <w:tcPr>
            <w:tcW w:w="3828" w:type="dxa"/>
          </w:tcPr>
          <w:p w14:paraId="4AD9C3D9" w14:textId="77777777" w:rsidR="002474F9" w:rsidRPr="00F23BBC" w:rsidRDefault="002474F9" w:rsidP="002474F9">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lastRenderedPageBreak/>
              <w:t>Increased total e</w:t>
            </w:r>
            <w:r>
              <w:rPr>
                <w:rFonts w:asciiTheme="majorHAnsi" w:hAnsiTheme="majorHAnsi" w:cstheme="majorHAnsi"/>
                <w:sz w:val="19"/>
                <w:szCs w:val="19"/>
                <w:lang w:val="en-GB"/>
              </w:rPr>
              <w:t xml:space="preserve">lectricity </w:t>
            </w:r>
            <w:r w:rsidRPr="00F23BBC">
              <w:rPr>
                <w:rFonts w:asciiTheme="majorHAnsi" w:hAnsiTheme="majorHAnsi" w:cstheme="majorHAnsi"/>
                <w:sz w:val="19"/>
                <w:szCs w:val="19"/>
                <w:lang w:val="en-GB"/>
              </w:rPr>
              <w:t xml:space="preserve">demands </w:t>
            </w:r>
            <w:r>
              <w:rPr>
                <w:rFonts w:asciiTheme="majorHAnsi" w:hAnsiTheme="majorHAnsi" w:cstheme="majorHAnsi"/>
                <w:sz w:val="19"/>
                <w:szCs w:val="19"/>
                <w:lang w:val="en-GB"/>
              </w:rPr>
              <w:t>(</w:t>
            </w:r>
            <w:r w:rsidRPr="00F23BBC">
              <w:rPr>
                <w:rFonts w:asciiTheme="majorHAnsi" w:hAnsiTheme="majorHAnsi" w:cstheme="majorHAnsi"/>
                <w:sz w:val="19"/>
                <w:szCs w:val="19"/>
                <w:lang w:val="en-GB"/>
              </w:rPr>
              <w:t xml:space="preserve">for operation of </w:t>
            </w:r>
            <w:proofErr w:type="spellStart"/>
            <w:r w:rsidRPr="00F23BBC">
              <w:rPr>
                <w:rFonts w:asciiTheme="majorHAnsi" w:hAnsiTheme="majorHAnsi" w:cstheme="majorHAnsi"/>
                <w:sz w:val="19"/>
                <w:szCs w:val="19"/>
                <w:lang w:val="en-GB"/>
              </w:rPr>
              <w:t>IoT</w:t>
            </w:r>
            <w:proofErr w:type="spellEnd"/>
            <w:r w:rsidRPr="00F23BBC">
              <w:rPr>
                <w:rFonts w:asciiTheme="majorHAnsi" w:hAnsiTheme="majorHAnsi" w:cstheme="majorHAnsi"/>
                <w:sz w:val="19"/>
                <w:szCs w:val="19"/>
                <w:lang w:val="en-GB"/>
              </w:rPr>
              <w:t xml:space="preserve"> devices, machine-machine interactions and transactions</w:t>
            </w:r>
            <w:r>
              <w:rPr>
                <w:rFonts w:asciiTheme="majorHAnsi" w:hAnsiTheme="majorHAnsi" w:cstheme="majorHAnsi"/>
                <w:sz w:val="19"/>
                <w:szCs w:val="19"/>
                <w:lang w:val="en-GB"/>
              </w:rPr>
              <w:t>)</w:t>
            </w:r>
            <w:r w:rsidRPr="00F23BBC">
              <w:rPr>
                <w:rFonts w:asciiTheme="majorHAnsi" w:hAnsiTheme="majorHAnsi" w:cstheme="majorHAnsi"/>
                <w:sz w:val="19"/>
                <w:szCs w:val="19"/>
                <w:lang w:val="en-GB"/>
              </w:rPr>
              <w:t xml:space="preserve"> </w:t>
            </w:r>
          </w:p>
          <w:p w14:paraId="1F3B2B8F" w14:textId="77777777" w:rsidR="002474F9" w:rsidRPr="00F23BBC" w:rsidRDefault="002474F9" w:rsidP="002474F9">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Increased use of scarce material (e.g. rare metals</w:t>
            </w:r>
            <w:r>
              <w:rPr>
                <w:rFonts w:asciiTheme="majorHAnsi" w:hAnsiTheme="majorHAnsi" w:cstheme="majorHAnsi"/>
                <w:sz w:val="19"/>
                <w:szCs w:val="19"/>
                <w:lang w:val="en-GB"/>
              </w:rPr>
              <w:t xml:space="preserve"> and </w:t>
            </w:r>
            <w:r w:rsidRPr="00F23BBC">
              <w:rPr>
                <w:rFonts w:asciiTheme="majorHAnsi" w:hAnsiTheme="majorHAnsi" w:cstheme="majorHAnsi"/>
                <w:sz w:val="19"/>
                <w:szCs w:val="19"/>
                <w:lang w:val="en-GB"/>
              </w:rPr>
              <w:t xml:space="preserve">earth elements) for </w:t>
            </w:r>
            <w:r>
              <w:rPr>
                <w:rFonts w:asciiTheme="majorHAnsi" w:hAnsiTheme="majorHAnsi" w:cstheme="majorHAnsi"/>
                <w:sz w:val="19"/>
                <w:szCs w:val="19"/>
                <w:lang w:val="en-GB"/>
              </w:rPr>
              <w:t xml:space="preserve">production of </w:t>
            </w:r>
            <w:proofErr w:type="spellStart"/>
            <w:r w:rsidRPr="00F23BBC">
              <w:rPr>
                <w:rFonts w:asciiTheme="majorHAnsi" w:hAnsiTheme="majorHAnsi" w:cstheme="majorHAnsi"/>
                <w:sz w:val="19"/>
                <w:szCs w:val="19"/>
                <w:lang w:val="en-GB"/>
              </w:rPr>
              <w:t>IoT</w:t>
            </w:r>
            <w:proofErr w:type="spellEnd"/>
            <w:r>
              <w:rPr>
                <w:rFonts w:asciiTheme="majorHAnsi" w:hAnsiTheme="majorHAnsi" w:cstheme="majorHAnsi"/>
                <w:sz w:val="19"/>
                <w:szCs w:val="19"/>
                <w:lang w:val="en-GB"/>
              </w:rPr>
              <w:t xml:space="preserve"> components</w:t>
            </w:r>
          </w:p>
          <w:p w14:paraId="3C02CA9E" w14:textId="77777777" w:rsidR="002474F9" w:rsidRPr="00F23BBC" w:rsidRDefault="002474F9" w:rsidP="002474F9">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lastRenderedPageBreak/>
              <w:t>Increased electronic waste due to proliferation of electronic appliances and equipment</w:t>
            </w:r>
          </w:p>
          <w:p w14:paraId="5223D5AE" w14:textId="1E06FFC3" w:rsidR="002474F9" w:rsidRPr="00F23BBC" w:rsidRDefault="002474F9" w:rsidP="002474F9">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 xml:space="preserve">Changes in consumer </w:t>
            </w:r>
            <w:proofErr w:type="spellStart"/>
            <w:r>
              <w:rPr>
                <w:rFonts w:asciiTheme="majorHAnsi" w:hAnsiTheme="majorHAnsi" w:cstheme="majorHAnsi"/>
                <w:sz w:val="19"/>
                <w:szCs w:val="19"/>
                <w:lang w:val="en-GB"/>
              </w:rPr>
              <w:t>behavior</w:t>
            </w:r>
            <w:proofErr w:type="spellEnd"/>
            <w:r>
              <w:rPr>
                <w:rFonts w:asciiTheme="majorHAnsi" w:hAnsiTheme="majorHAnsi" w:cstheme="majorHAnsi"/>
                <w:sz w:val="19"/>
                <w:szCs w:val="19"/>
                <w:lang w:val="en-GB"/>
              </w:rPr>
              <w:t xml:space="preserve"> </w:t>
            </w:r>
            <w:r w:rsidRPr="00F23BBC">
              <w:rPr>
                <w:rFonts w:asciiTheme="majorHAnsi" w:hAnsiTheme="majorHAnsi" w:cstheme="majorHAnsi"/>
                <w:sz w:val="19"/>
                <w:szCs w:val="19"/>
                <w:lang w:val="en-GB"/>
              </w:rPr>
              <w:t xml:space="preserve">(due to automated purchases or over-reliance on instructions given by </w:t>
            </w:r>
            <w:proofErr w:type="spellStart"/>
            <w:r w:rsidRPr="00F23BBC">
              <w:rPr>
                <w:rFonts w:asciiTheme="majorHAnsi" w:hAnsiTheme="majorHAnsi" w:cstheme="majorHAnsi"/>
                <w:sz w:val="19"/>
                <w:szCs w:val="19"/>
                <w:lang w:val="en-GB"/>
              </w:rPr>
              <w:t>IoT</w:t>
            </w:r>
            <w:proofErr w:type="spellEnd"/>
            <w:r w:rsidRPr="00F23BBC">
              <w:rPr>
                <w:rFonts w:asciiTheme="majorHAnsi" w:hAnsiTheme="majorHAnsi" w:cstheme="majorHAnsi"/>
                <w:sz w:val="19"/>
                <w:szCs w:val="19"/>
                <w:lang w:val="en-GB"/>
              </w:rPr>
              <w:t xml:space="preserve"> </w:t>
            </w:r>
            <w:r>
              <w:rPr>
                <w:rFonts w:asciiTheme="majorHAnsi" w:hAnsiTheme="majorHAnsi" w:cstheme="majorHAnsi"/>
                <w:sz w:val="19"/>
                <w:szCs w:val="19"/>
                <w:lang w:val="en-GB"/>
              </w:rPr>
              <w:t>systems</w:t>
            </w:r>
            <w:r w:rsidRPr="00F23BBC">
              <w:rPr>
                <w:rFonts w:asciiTheme="majorHAnsi" w:hAnsiTheme="majorHAnsi" w:cstheme="majorHAnsi"/>
                <w:sz w:val="19"/>
                <w:szCs w:val="19"/>
                <w:lang w:val="en-GB"/>
              </w:rPr>
              <w:t>) may encourage overconsumption</w:t>
            </w:r>
          </w:p>
          <w:p w14:paraId="2929BD4B" w14:textId="43C95C96" w:rsidR="002474F9" w:rsidRPr="00F23BBC" w:rsidRDefault="002474F9" w:rsidP="002474F9">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 xml:space="preserve">Potential environmental consequences of cyber-physical attacks </w:t>
            </w:r>
            <w:r>
              <w:rPr>
                <w:rFonts w:asciiTheme="majorHAnsi" w:hAnsiTheme="majorHAnsi" w:cstheme="majorHAnsi"/>
                <w:sz w:val="19"/>
                <w:szCs w:val="19"/>
                <w:lang w:val="en-GB"/>
              </w:rPr>
              <w:t>through</w:t>
            </w:r>
            <w:r w:rsidRPr="00F23BBC">
              <w:rPr>
                <w:rFonts w:asciiTheme="majorHAnsi" w:hAnsiTheme="majorHAnsi" w:cstheme="majorHAnsi"/>
                <w:sz w:val="19"/>
                <w:szCs w:val="19"/>
                <w:lang w:val="en-GB"/>
              </w:rPr>
              <w:t xml:space="preserve"> </w:t>
            </w:r>
            <w:proofErr w:type="spellStart"/>
            <w:r w:rsidRPr="00F23BBC">
              <w:rPr>
                <w:rFonts w:asciiTheme="majorHAnsi" w:hAnsiTheme="majorHAnsi" w:cstheme="majorHAnsi"/>
                <w:sz w:val="19"/>
                <w:szCs w:val="19"/>
                <w:lang w:val="en-GB"/>
              </w:rPr>
              <w:t>IoT</w:t>
            </w:r>
            <w:proofErr w:type="spellEnd"/>
            <w:r w:rsidRPr="00F23BBC">
              <w:rPr>
                <w:rFonts w:asciiTheme="majorHAnsi" w:hAnsiTheme="majorHAnsi" w:cstheme="majorHAnsi"/>
                <w:sz w:val="19"/>
                <w:szCs w:val="19"/>
                <w:lang w:val="en-GB"/>
              </w:rPr>
              <w:t xml:space="preserve"> devices</w:t>
            </w:r>
          </w:p>
        </w:tc>
      </w:tr>
      <w:tr w:rsidR="002474F9" w:rsidRPr="00F23BBC" w14:paraId="3589DFD3" w14:textId="77777777" w:rsidTr="00F33CD9">
        <w:trPr>
          <w:trHeight w:val="661"/>
        </w:trPr>
        <w:tc>
          <w:tcPr>
            <w:tcW w:w="1411" w:type="dxa"/>
          </w:tcPr>
          <w:p w14:paraId="2B779E71" w14:textId="77777777" w:rsidR="002474F9" w:rsidRPr="00F23BBC" w:rsidRDefault="002474F9" w:rsidP="002474F9">
            <w:pPr>
              <w:rPr>
                <w:rFonts w:asciiTheme="majorHAnsi" w:hAnsiTheme="majorHAnsi" w:cstheme="majorHAnsi"/>
                <w:sz w:val="19"/>
                <w:szCs w:val="19"/>
              </w:rPr>
            </w:pPr>
            <w:r w:rsidRPr="00F23BBC">
              <w:rPr>
                <w:rFonts w:asciiTheme="majorHAnsi" w:hAnsiTheme="majorHAnsi" w:cstheme="majorHAnsi"/>
                <w:sz w:val="19"/>
                <w:szCs w:val="19"/>
              </w:rPr>
              <w:lastRenderedPageBreak/>
              <w:t xml:space="preserve">Artificial intelligence, big data analytics </w:t>
            </w:r>
          </w:p>
          <w:p w14:paraId="270620CE" w14:textId="77777777" w:rsidR="002474F9" w:rsidRPr="00F23BBC" w:rsidRDefault="002474F9" w:rsidP="002474F9">
            <w:pPr>
              <w:rPr>
                <w:rFonts w:asciiTheme="majorHAnsi" w:hAnsiTheme="majorHAnsi" w:cstheme="majorHAnsi"/>
                <w:sz w:val="19"/>
                <w:szCs w:val="19"/>
              </w:rPr>
            </w:pPr>
          </w:p>
        </w:tc>
        <w:tc>
          <w:tcPr>
            <w:tcW w:w="3120" w:type="dxa"/>
          </w:tcPr>
          <w:p w14:paraId="31254AD1" w14:textId="77777777" w:rsidR="002474F9" w:rsidRPr="00F23BBC" w:rsidRDefault="002474F9" w:rsidP="002474F9">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Multi-source monitoring and verification of energy use, natural resource use and environmental trends at different scales</w:t>
            </w:r>
          </w:p>
          <w:p w14:paraId="7EB3EE71" w14:textId="77777777" w:rsidR="002474F9" w:rsidRPr="00F23BBC" w:rsidRDefault="002474F9" w:rsidP="002474F9">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Better forecasting and early detection of emerging risks and modelling of response measures</w:t>
            </w:r>
          </w:p>
          <w:p w14:paraId="57CF5FEF" w14:textId="77777777" w:rsidR="002474F9" w:rsidRPr="00F23BBC" w:rsidRDefault="002474F9" w:rsidP="002474F9">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Data-driven design and system optimization (e.g. in energy and resource use)</w:t>
            </w:r>
          </w:p>
          <w:p w14:paraId="49A02978" w14:textId="77777777" w:rsidR="002474F9" w:rsidRPr="00F23BBC" w:rsidRDefault="002474F9" w:rsidP="002474F9">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Improved management of distributed resources and operations</w:t>
            </w:r>
          </w:p>
        </w:tc>
        <w:tc>
          <w:tcPr>
            <w:tcW w:w="3828" w:type="dxa"/>
          </w:tcPr>
          <w:p w14:paraId="5EA1B130" w14:textId="77777777" w:rsidR="002474F9" w:rsidRPr="00535E38" w:rsidRDefault="002474F9" w:rsidP="002474F9">
            <w:pPr>
              <w:pStyle w:val="ListParagraph"/>
              <w:numPr>
                <w:ilvl w:val="0"/>
                <w:numId w:val="6"/>
              </w:numPr>
              <w:ind w:left="270" w:hanging="270"/>
              <w:rPr>
                <w:rFonts w:asciiTheme="majorHAnsi" w:hAnsiTheme="majorHAnsi" w:cstheme="majorHAnsi"/>
                <w:sz w:val="19"/>
                <w:szCs w:val="19"/>
                <w:lang w:val="en-IE"/>
              </w:rPr>
            </w:pPr>
            <w:r w:rsidRPr="00F23BBC">
              <w:rPr>
                <w:rFonts w:asciiTheme="majorHAnsi" w:hAnsiTheme="majorHAnsi" w:cstheme="majorHAnsi"/>
                <w:sz w:val="19"/>
                <w:szCs w:val="19"/>
                <w:lang w:val="en-GB"/>
              </w:rPr>
              <w:t xml:space="preserve">Increased total demand for </w:t>
            </w:r>
            <w:r w:rsidRPr="00F23BBC">
              <w:rPr>
                <w:rFonts w:asciiTheme="majorHAnsi" w:hAnsiTheme="majorHAnsi" w:cstheme="majorHAnsi"/>
                <w:sz w:val="19"/>
                <w:szCs w:val="19"/>
              </w:rPr>
              <w:t>electricit</w:t>
            </w:r>
            <w:r>
              <w:rPr>
                <w:rFonts w:asciiTheme="majorHAnsi" w:hAnsiTheme="majorHAnsi" w:cstheme="majorHAnsi"/>
                <w:sz w:val="19"/>
                <w:szCs w:val="19"/>
              </w:rPr>
              <w:t>y</w:t>
            </w:r>
          </w:p>
          <w:p w14:paraId="7C1777E5" w14:textId="2A1B47B6" w:rsidR="002474F9" w:rsidRPr="00535E38" w:rsidRDefault="002474F9" w:rsidP="002474F9">
            <w:pPr>
              <w:pStyle w:val="ListParagraph"/>
              <w:numPr>
                <w:ilvl w:val="0"/>
                <w:numId w:val="6"/>
              </w:numPr>
              <w:ind w:left="270" w:hanging="270"/>
              <w:rPr>
                <w:rFonts w:asciiTheme="majorHAnsi" w:hAnsiTheme="majorHAnsi" w:cstheme="majorHAnsi"/>
                <w:sz w:val="19"/>
                <w:szCs w:val="19"/>
              </w:rPr>
            </w:pPr>
            <w:r w:rsidRPr="00535E38">
              <w:rPr>
                <w:rFonts w:asciiTheme="majorHAnsi" w:hAnsiTheme="majorHAnsi" w:cstheme="majorHAnsi"/>
                <w:sz w:val="19"/>
                <w:szCs w:val="19"/>
              </w:rPr>
              <w:t xml:space="preserve">Changes in consumption patterns through </w:t>
            </w:r>
            <w:r w:rsidR="00A016EB">
              <w:rPr>
                <w:rFonts w:asciiTheme="majorHAnsi" w:hAnsiTheme="majorHAnsi" w:cstheme="majorHAnsi"/>
                <w:sz w:val="19"/>
                <w:szCs w:val="19"/>
              </w:rPr>
              <w:t xml:space="preserve">in-depth </w:t>
            </w:r>
            <w:r w:rsidR="00A016EB" w:rsidRPr="00535E38">
              <w:rPr>
                <w:rFonts w:asciiTheme="majorHAnsi" w:hAnsiTheme="majorHAnsi" w:cstheme="majorHAnsi"/>
                <w:sz w:val="19"/>
                <w:szCs w:val="19"/>
              </w:rPr>
              <w:t>behavior</w:t>
            </w:r>
            <w:r w:rsidR="00A016EB">
              <w:rPr>
                <w:rFonts w:asciiTheme="majorHAnsi" w:hAnsiTheme="majorHAnsi" w:cstheme="majorHAnsi"/>
                <w:sz w:val="19"/>
                <w:szCs w:val="19"/>
              </w:rPr>
              <w:t>al</w:t>
            </w:r>
            <w:r w:rsidR="00A016EB" w:rsidRPr="00535E38">
              <w:rPr>
                <w:rFonts w:asciiTheme="majorHAnsi" w:hAnsiTheme="majorHAnsi" w:cstheme="majorHAnsi"/>
                <w:sz w:val="19"/>
                <w:szCs w:val="19"/>
              </w:rPr>
              <w:t xml:space="preserve"> analyses </w:t>
            </w:r>
            <w:r w:rsidRPr="00535E38">
              <w:rPr>
                <w:rFonts w:asciiTheme="majorHAnsi" w:hAnsiTheme="majorHAnsi" w:cstheme="majorHAnsi"/>
                <w:sz w:val="19"/>
                <w:szCs w:val="19"/>
              </w:rPr>
              <w:t xml:space="preserve">and </w:t>
            </w:r>
            <w:r w:rsidR="00A016EB" w:rsidRPr="00535E38">
              <w:rPr>
                <w:rFonts w:asciiTheme="majorHAnsi" w:hAnsiTheme="majorHAnsi" w:cstheme="majorHAnsi"/>
                <w:sz w:val="19"/>
                <w:szCs w:val="19"/>
              </w:rPr>
              <w:t xml:space="preserve">consumer </w:t>
            </w:r>
            <w:r w:rsidRPr="00535E38">
              <w:rPr>
                <w:rFonts w:asciiTheme="majorHAnsi" w:hAnsiTheme="majorHAnsi" w:cstheme="majorHAnsi"/>
                <w:sz w:val="19"/>
                <w:szCs w:val="19"/>
              </w:rPr>
              <w:t>behavior</w:t>
            </w:r>
            <w:r>
              <w:rPr>
                <w:rFonts w:asciiTheme="majorHAnsi" w:hAnsiTheme="majorHAnsi" w:cstheme="majorHAnsi"/>
                <w:sz w:val="19"/>
                <w:szCs w:val="19"/>
              </w:rPr>
              <w:t xml:space="preserve"> </w:t>
            </w:r>
            <w:r w:rsidRPr="00535E38">
              <w:rPr>
                <w:rFonts w:asciiTheme="majorHAnsi" w:hAnsiTheme="majorHAnsi" w:cstheme="majorHAnsi"/>
                <w:sz w:val="19"/>
                <w:szCs w:val="19"/>
              </w:rPr>
              <w:t>management</w:t>
            </w:r>
          </w:p>
          <w:p w14:paraId="4C676491" w14:textId="77777777" w:rsidR="002474F9" w:rsidRPr="00F23BBC" w:rsidRDefault="002474F9" w:rsidP="002474F9">
            <w:pPr>
              <w:ind w:left="270" w:hanging="270"/>
              <w:rPr>
                <w:rFonts w:asciiTheme="majorHAnsi" w:hAnsiTheme="majorHAnsi" w:cstheme="majorHAnsi"/>
                <w:sz w:val="19"/>
                <w:szCs w:val="19"/>
              </w:rPr>
            </w:pPr>
          </w:p>
        </w:tc>
      </w:tr>
      <w:tr w:rsidR="002474F9" w:rsidRPr="00F23BBC" w14:paraId="46599533" w14:textId="77777777" w:rsidTr="00F33CD9">
        <w:tc>
          <w:tcPr>
            <w:tcW w:w="8359" w:type="dxa"/>
            <w:gridSpan w:val="3"/>
            <w:shd w:val="clear" w:color="auto" w:fill="FFD966" w:themeFill="accent4" w:themeFillTint="99"/>
          </w:tcPr>
          <w:p w14:paraId="055C70A1" w14:textId="66B2B3C2" w:rsidR="002474F9" w:rsidRPr="00F23BBC" w:rsidRDefault="00F4628E" w:rsidP="002474F9">
            <w:pPr>
              <w:rPr>
                <w:rFonts w:asciiTheme="majorHAnsi" w:hAnsiTheme="majorHAnsi" w:cstheme="majorHAnsi"/>
                <w:sz w:val="19"/>
                <w:szCs w:val="19"/>
              </w:rPr>
            </w:pPr>
            <w:r>
              <w:rPr>
                <w:rFonts w:asciiTheme="majorHAnsi" w:hAnsiTheme="majorHAnsi" w:cstheme="majorHAnsi"/>
                <w:sz w:val="19"/>
                <w:szCs w:val="19"/>
              </w:rPr>
              <w:t xml:space="preserve">Changes in </w:t>
            </w:r>
            <w:proofErr w:type="spellStart"/>
            <w:r>
              <w:rPr>
                <w:rFonts w:asciiTheme="majorHAnsi" w:hAnsiTheme="majorHAnsi" w:cstheme="majorHAnsi"/>
                <w:sz w:val="19"/>
                <w:szCs w:val="19"/>
              </w:rPr>
              <w:t>labo</w:t>
            </w:r>
            <w:r w:rsidR="00C415FF">
              <w:rPr>
                <w:rFonts w:asciiTheme="majorHAnsi" w:hAnsiTheme="majorHAnsi" w:cstheme="majorHAnsi"/>
                <w:sz w:val="19"/>
                <w:szCs w:val="19"/>
              </w:rPr>
              <w:t>u</w:t>
            </w:r>
            <w:r>
              <w:rPr>
                <w:rFonts w:asciiTheme="majorHAnsi" w:hAnsiTheme="majorHAnsi" w:cstheme="majorHAnsi"/>
                <w:sz w:val="19"/>
                <w:szCs w:val="19"/>
              </w:rPr>
              <w:t>r</w:t>
            </w:r>
            <w:proofErr w:type="spellEnd"/>
            <w:r>
              <w:rPr>
                <w:rFonts w:asciiTheme="majorHAnsi" w:hAnsiTheme="majorHAnsi" w:cstheme="majorHAnsi"/>
                <w:sz w:val="19"/>
                <w:szCs w:val="19"/>
              </w:rPr>
              <w:t xml:space="preserve"> markets</w:t>
            </w:r>
          </w:p>
        </w:tc>
      </w:tr>
      <w:tr w:rsidR="002474F9" w:rsidRPr="00F23BBC" w14:paraId="6E80BA6E" w14:textId="77777777" w:rsidTr="00F33CD9">
        <w:trPr>
          <w:trHeight w:val="2541"/>
        </w:trPr>
        <w:tc>
          <w:tcPr>
            <w:tcW w:w="1411" w:type="dxa"/>
          </w:tcPr>
          <w:p w14:paraId="6B717D43" w14:textId="77777777" w:rsidR="002474F9" w:rsidRPr="00F23BBC" w:rsidRDefault="002474F9" w:rsidP="002474F9">
            <w:pPr>
              <w:rPr>
                <w:rFonts w:asciiTheme="majorHAnsi" w:hAnsiTheme="majorHAnsi" w:cstheme="majorHAnsi"/>
                <w:sz w:val="19"/>
                <w:szCs w:val="19"/>
              </w:rPr>
            </w:pPr>
            <w:r w:rsidRPr="00F23BBC">
              <w:rPr>
                <w:rFonts w:asciiTheme="majorHAnsi" w:hAnsiTheme="majorHAnsi" w:cstheme="majorHAnsi"/>
                <w:sz w:val="19"/>
                <w:szCs w:val="19"/>
              </w:rPr>
              <w:t>Accompanying shifts in occupations and livelihoods</w:t>
            </w:r>
          </w:p>
        </w:tc>
        <w:tc>
          <w:tcPr>
            <w:tcW w:w="3120" w:type="dxa"/>
          </w:tcPr>
          <w:p w14:paraId="4F65983E" w14:textId="0CC5A25C" w:rsidR="00AE08A3" w:rsidRDefault="003F654D" w:rsidP="00AE08A3">
            <w:pPr>
              <w:pStyle w:val="ListParagraph"/>
              <w:numPr>
                <w:ilvl w:val="0"/>
                <w:numId w:val="6"/>
              </w:numPr>
              <w:ind w:left="270" w:hanging="270"/>
              <w:rPr>
                <w:rFonts w:asciiTheme="majorHAnsi" w:hAnsiTheme="majorHAnsi" w:cstheme="majorHAnsi"/>
                <w:sz w:val="19"/>
                <w:szCs w:val="19"/>
                <w:lang w:val="en-GB"/>
              </w:rPr>
            </w:pPr>
            <w:r>
              <w:rPr>
                <w:rFonts w:asciiTheme="majorHAnsi" w:hAnsiTheme="majorHAnsi" w:cstheme="majorHAnsi"/>
                <w:sz w:val="19"/>
                <w:szCs w:val="19"/>
                <w:lang w:val="en-GB"/>
              </w:rPr>
              <w:t>G</w:t>
            </w:r>
            <w:r w:rsidR="00AE08A3" w:rsidRPr="00F23BBC">
              <w:rPr>
                <w:rFonts w:asciiTheme="majorHAnsi" w:hAnsiTheme="majorHAnsi" w:cstheme="majorHAnsi"/>
                <w:sz w:val="19"/>
                <w:szCs w:val="19"/>
                <w:lang w:val="en-GB"/>
              </w:rPr>
              <w:t>reen jobs in climate change adaptation and mitigation, new materials and energy sources, sustainable lifestyles, ecosystem restoration</w:t>
            </w:r>
            <w:r w:rsidR="00AE08A3">
              <w:rPr>
                <w:rFonts w:asciiTheme="majorHAnsi" w:hAnsiTheme="majorHAnsi" w:cstheme="majorHAnsi"/>
                <w:sz w:val="19"/>
                <w:szCs w:val="19"/>
                <w:lang w:val="en-GB"/>
              </w:rPr>
              <w:t>, sustainable management of natural resource</w:t>
            </w:r>
            <w:r>
              <w:rPr>
                <w:rFonts w:asciiTheme="majorHAnsi" w:hAnsiTheme="majorHAnsi" w:cstheme="majorHAnsi"/>
                <w:sz w:val="19"/>
                <w:szCs w:val="19"/>
                <w:lang w:val="en-GB"/>
              </w:rPr>
              <w:t xml:space="preserve">, </w:t>
            </w:r>
            <w:r w:rsidR="00AE08A3">
              <w:rPr>
                <w:rFonts w:asciiTheme="majorHAnsi" w:hAnsiTheme="majorHAnsi" w:cstheme="majorHAnsi"/>
                <w:sz w:val="19"/>
                <w:szCs w:val="19"/>
                <w:lang w:val="en-GB"/>
              </w:rPr>
              <w:t xml:space="preserve">and </w:t>
            </w:r>
            <w:r w:rsidR="00AE08A3" w:rsidRPr="00F23BBC">
              <w:rPr>
                <w:rFonts w:asciiTheme="majorHAnsi" w:hAnsiTheme="majorHAnsi" w:cstheme="majorHAnsi"/>
                <w:sz w:val="19"/>
                <w:szCs w:val="19"/>
                <w:lang w:val="en-GB"/>
              </w:rPr>
              <w:t xml:space="preserve">environmental management </w:t>
            </w:r>
            <w:r w:rsidR="00AE08A3">
              <w:rPr>
                <w:rFonts w:asciiTheme="majorHAnsi" w:hAnsiTheme="majorHAnsi" w:cstheme="majorHAnsi"/>
                <w:sz w:val="19"/>
                <w:szCs w:val="19"/>
                <w:lang w:val="en-GB"/>
              </w:rPr>
              <w:t xml:space="preserve">of new </w:t>
            </w:r>
            <w:r w:rsidR="00AE08A3" w:rsidRPr="00F23BBC">
              <w:rPr>
                <w:rFonts w:asciiTheme="majorHAnsi" w:hAnsiTheme="majorHAnsi" w:cstheme="majorHAnsi"/>
                <w:sz w:val="19"/>
                <w:szCs w:val="19"/>
                <w:lang w:val="en-GB"/>
              </w:rPr>
              <w:t>production and consumption</w:t>
            </w:r>
            <w:r w:rsidR="00AE08A3">
              <w:rPr>
                <w:rFonts w:asciiTheme="majorHAnsi" w:hAnsiTheme="majorHAnsi" w:cstheme="majorHAnsi"/>
                <w:sz w:val="19"/>
                <w:szCs w:val="19"/>
                <w:lang w:val="en-GB"/>
              </w:rPr>
              <w:t xml:space="preserve"> systems</w:t>
            </w:r>
          </w:p>
          <w:p w14:paraId="423E9CD6" w14:textId="078E6894" w:rsidR="002474F9" w:rsidRPr="00F23BBC" w:rsidRDefault="00AE08A3" w:rsidP="00AE08A3">
            <w:pPr>
              <w:pStyle w:val="ListParagraph"/>
              <w:numPr>
                <w:ilvl w:val="0"/>
                <w:numId w:val="6"/>
              </w:numPr>
              <w:ind w:left="270" w:hanging="270"/>
              <w:rPr>
                <w:rFonts w:asciiTheme="majorHAnsi" w:hAnsiTheme="majorHAnsi" w:cstheme="majorHAnsi"/>
                <w:sz w:val="19"/>
                <w:szCs w:val="19"/>
                <w:lang w:val="en-GB"/>
              </w:rPr>
            </w:pPr>
            <w:r>
              <w:rPr>
                <w:rFonts w:asciiTheme="majorHAnsi" w:hAnsiTheme="majorHAnsi" w:cstheme="majorHAnsi"/>
                <w:sz w:val="19"/>
                <w:szCs w:val="19"/>
                <w:lang w:val="en-GB"/>
              </w:rPr>
              <w:t xml:space="preserve">Personalised </w:t>
            </w:r>
            <w:r w:rsidRPr="00F23BBC">
              <w:rPr>
                <w:rFonts w:asciiTheme="majorHAnsi" w:hAnsiTheme="majorHAnsi" w:cstheme="majorHAnsi"/>
                <w:sz w:val="19"/>
                <w:szCs w:val="19"/>
                <w:lang w:val="en-GB"/>
              </w:rPr>
              <w:t xml:space="preserve">consumption </w:t>
            </w:r>
            <w:r>
              <w:rPr>
                <w:rFonts w:asciiTheme="majorHAnsi" w:hAnsiTheme="majorHAnsi" w:cstheme="majorHAnsi"/>
                <w:sz w:val="19"/>
                <w:szCs w:val="19"/>
                <w:lang w:val="en-GB"/>
              </w:rPr>
              <w:t xml:space="preserve">through </w:t>
            </w:r>
            <w:r w:rsidRPr="00F23BBC">
              <w:rPr>
                <w:rFonts w:asciiTheme="majorHAnsi" w:hAnsiTheme="majorHAnsi" w:cstheme="majorHAnsi"/>
                <w:sz w:val="19"/>
                <w:szCs w:val="19"/>
                <w:lang w:val="en-GB"/>
              </w:rPr>
              <w:t>merg</w:t>
            </w:r>
            <w:r>
              <w:rPr>
                <w:rFonts w:asciiTheme="majorHAnsi" w:hAnsiTheme="majorHAnsi" w:cstheme="majorHAnsi"/>
                <w:sz w:val="19"/>
                <w:szCs w:val="19"/>
                <w:lang w:val="en-GB"/>
              </w:rPr>
              <w:t>ing</w:t>
            </w:r>
            <w:r w:rsidRPr="00F23BBC">
              <w:rPr>
                <w:rFonts w:asciiTheme="majorHAnsi" w:hAnsiTheme="majorHAnsi" w:cstheme="majorHAnsi"/>
                <w:sz w:val="19"/>
                <w:szCs w:val="19"/>
                <w:lang w:val="en-GB"/>
              </w:rPr>
              <w:t xml:space="preserve"> producer-consumer roles</w:t>
            </w:r>
          </w:p>
        </w:tc>
        <w:tc>
          <w:tcPr>
            <w:tcW w:w="3828" w:type="dxa"/>
          </w:tcPr>
          <w:p w14:paraId="77138C30" w14:textId="21B73162" w:rsidR="002474F9" w:rsidRPr="00F23BBC" w:rsidRDefault="002474F9" w:rsidP="002474F9">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 xml:space="preserve">Return migration of displaced labour force to rural areas </w:t>
            </w:r>
            <w:r>
              <w:rPr>
                <w:rFonts w:asciiTheme="majorHAnsi" w:hAnsiTheme="majorHAnsi" w:cstheme="majorHAnsi"/>
                <w:sz w:val="19"/>
                <w:szCs w:val="19"/>
                <w:lang w:val="en-GB"/>
              </w:rPr>
              <w:t>(specially in export</w:t>
            </w:r>
            <w:r w:rsidR="00A016EB">
              <w:rPr>
                <w:rFonts w:asciiTheme="majorHAnsi" w:hAnsiTheme="majorHAnsi" w:cstheme="majorHAnsi"/>
                <w:sz w:val="19"/>
                <w:szCs w:val="19"/>
                <w:lang w:val="en-GB"/>
              </w:rPr>
              <w:t>-</w:t>
            </w:r>
            <w:r>
              <w:rPr>
                <w:rFonts w:asciiTheme="majorHAnsi" w:hAnsiTheme="majorHAnsi" w:cstheme="majorHAnsi"/>
                <w:sz w:val="19"/>
                <w:szCs w:val="19"/>
                <w:lang w:val="en-GB"/>
              </w:rPr>
              <w:t xml:space="preserve">oriented </w:t>
            </w:r>
            <w:r w:rsidR="00A016EB">
              <w:rPr>
                <w:rFonts w:asciiTheme="majorHAnsi" w:hAnsiTheme="majorHAnsi" w:cstheme="majorHAnsi"/>
                <w:sz w:val="19"/>
                <w:szCs w:val="19"/>
                <w:lang w:val="en-GB"/>
              </w:rPr>
              <w:t xml:space="preserve">low-income </w:t>
            </w:r>
            <w:r>
              <w:rPr>
                <w:rFonts w:asciiTheme="majorHAnsi" w:hAnsiTheme="majorHAnsi" w:cstheme="majorHAnsi"/>
                <w:sz w:val="19"/>
                <w:szCs w:val="19"/>
                <w:lang w:val="en-GB"/>
              </w:rPr>
              <w:t xml:space="preserve">economies) </w:t>
            </w:r>
            <w:r w:rsidRPr="00F23BBC">
              <w:rPr>
                <w:rFonts w:asciiTheme="majorHAnsi" w:hAnsiTheme="majorHAnsi" w:cstheme="majorHAnsi"/>
                <w:sz w:val="19"/>
                <w:szCs w:val="19"/>
                <w:lang w:val="en-GB"/>
              </w:rPr>
              <w:t>and increased utilization of natural resources</w:t>
            </w:r>
            <w:r w:rsidR="00A016EB">
              <w:rPr>
                <w:rFonts w:asciiTheme="majorHAnsi" w:hAnsiTheme="majorHAnsi" w:cstheme="majorHAnsi"/>
                <w:sz w:val="19"/>
                <w:szCs w:val="19"/>
                <w:lang w:val="en-GB"/>
              </w:rPr>
              <w:t xml:space="preserve"> therein</w:t>
            </w:r>
          </w:p>
          <w:p w14:paraId="43F61475" w14:textId="3868E8BB" w:rsidR="002474F9" w:rsidRPr="00F23BBC" w:rsidRDefault="002474F9" w:rsidP="002474F9">
            <w:pPr>
              <w:pStyle w:val="ListParagraph"/>
              <w:numPr>
                <w:ilvl w:val="0"/>
                <w:numId w:val="6"/>
              </w:numPr>
              <w:ind w:left="270" w:hanging="270"/>
              <w:rPr>
                <w:rFonts w:asciiTheme="majorHAnsi" w:hAnsiTheme="majorHAnsi" w:cstheme="majorHAnsi"/>
                <w:sz w:val="19"/>
                <w:szCs w:val="19"/>
                <w:lang w:val="en-GB"/>
              </w:rPr>
            </w:pPr>
            <w:r w:rsidRPr="00F23BBC">
              <w:rPr>
                <w:rFonts w:asciiTheme="majorHAnsi" w:hAnsiTheme="majorHAnsi" w:cstheme="majorHAnsi"/>
                <w:sz w:val="19"/>
                <w:szCs w:val="19"/>
                <w:lang w:val="en-GB"/>
              </w:rPr>
              <w:t xml:space="preserve">Increased environmental pressures associated with expansion of </w:t>
            </w:r>
            <w:r>
              <w:rPr>
                <w:rFonts w:asciiTheme="majorHAnsi" w:hAnsiTheme="majorHAnsi" w:cstheme="majorHAnsi"/>
                <w:sz w:val="19"/>
                <w:szCs w:val="19"/>
                <w:lang w:val="en-GB"/>
              </w:rPr>
              <w:t xml:space="preserve">leisure and </w:t>
            </w:r>
            <w:r w:rsidRPr="00F23BBC">
              <w:rPr>
                <w:rFonts w:asciiTheme="majorHAnsi" w:hAnsiTheme="majorHAnsi" w:cstheme="majorHAnsi"/>
                <w:sz w:val="19"/>
                <w:szCs w:val="19"/>
                <w:lang w:val="en-GB"/>
              </w:rPr>
              <w:t>experience economy</w:t>
            </w:r>
          </w:p>
          <w:p w14:paraId="527BB2A1" w14:textId="283C9D3D" w:rsidR="002474F9" w:rsidRPr="00F23BBC" w:rsidRDefault="00A016EB" w:rsidP="002474F9">
            <w:pPr>
              <w:pStyle w:val="ListParagraph"/>
              <w:numPr>
                <w:ilvl w:val="0"/>
                <w:numId w:val="6"/>
              </w:numPr>
              <w:ind w:left="270" w:hanging="270"/>
              <w:rPr>
                <w:rFonts w:asciiTheme="majorHAnsi" w:hAnsiTheme="majorHAnsi" w:cstheme="majorHAnsi"/>
                <w:sz w:val="19"/>
                <w:szCs w:val="19"/>
                <w:lang w:val="en-GB"/>
              </w:rPr>
            </w:pPr>
            <w:r>
              <w:rPr>
                <w:rFonts w:asciiTheme="majorHAnsi" w:hAnsiTheme="majorHAnsi" w:cstheme="majorHAnsi"/>
                <w:sz w:val="19"/>
                <w:szCs w:val="19"/>
                <w:lang w:val="en-GB"/>
              </w:rPr>
              <w:t>I</w:t>
            </w:r>
            <w:r w:rsidR="002474F9" w:rsidRPr="00F23BBC">
              <w:rPr>
                <w:rFonts w:asciiTheme="majorHAnsi" w:hAnsiTheme="majorHAnsi" w:cstheme="majorHAnsi"/>
                <w:sz w:val="19"/>
                <w:szCs w:val="19"/>
                <w:lang w:val="en-GB"/>
              </w:rPr>
              <w:t>ncrease</w:t>
            </w:r>
            <w:r>
              <w:rPr>
                <w:rFonts w:asciiTheme="majorHAnsi" w:hAnsiTheme="majorHAnsi" w:cstheme="majorHAnsi"/>
                <w:sz w:val="19"/>
                <w:szCs w:val="19"/>
                <w:lang w:val="en-GB"/>
              </w:rPr>
              <w:t>d</w:t>
            </w:r>
            <w:r w:rsidR="002474F9" w:rsidRPr="00F23BBC">
              <w:rPr>
                <w:rFonts w:asciiTheme="majorHAnsi" w:hAnsiTheme="majorHAnsi" w:cstheme="majorHAnsi"/>
                <w:sz w:val="19"/>
                <w:szCs w:val="19"/>
                <w:lang w:val="en-GB"/>
              </w:rPr>
              <w:t xml:space="preserve"> consumption through use-based business models</w:t>
            </w:r>
          </w:p>
        </w:tc>
      </w:tr>
    </w:tbl>
    <w:p w14:paraId="716FDCAB" w14:textId="77777777" w:rsidR="00CB1646" w:rsidRDefault="00CB1646" w:rsidP="00CB1646">
      <w:pPr>
        <w:autoSpaceDE w:val="0"/>
        <w:autoSpaceDN w:val="0"/>
        <w:adjustRightInd w:val="0"/>
        <w:spacing w:after="0" w:line="240" w:lineRule="auto"/>
        <w:jc w:val="right"/>
        <w:rPr>
          <w:rFonts w:cstheme="minorHAnsi"/>
          <w:noProof/>
        </w:rPr>
      </w:pPr>
    </w:p>
    <w:p w14:paraId="6E4E63E1" w14:textId="65461565" w:rsidR="00CB1646" w:rsidRPr="00F33CD9" w:rsidRDefault="008A048B">
      <w:pPr>
        <w:autoSpaceDE w:val="0"/>
        <w:autoSpaceDN w:val="0"/>
        <w:adjustRightInd w:val="0"/>
        <w:spacing w:after="0" w:line="240" w:lineRule="auto"/>
        <w:rPr>
          <w:rFonts w:cstheme="minorHAnsi"/>
          <w:b/>
        </w:rPr>
      </w:pPr>
      <w:r w:rsidRPr="00F33CD9">
        <w:rPr>
          <w:rFonts w:cstheme="minorHAnsi"/>
          <w:b/>
        </w:rPr>
        <w:t>Figure 1: Key environmental implications of automation technologies</w:t>
      </w:r>
      <w:r w:rsidRPr="00F33CD9">
        <w:rPr>
          <w:rFonts w:cstheme="minorHAnsi"/>
          <w:b/>
          <w:noProof/>
        </w:rPr>
        <w:t xml:space="preserve"> </w:t>
      </w:r>
      <w:r>
        <w:rPr>
          <w:rFonts w:cstheme="minorHAnsi"/>
          <w:b/>
          <w:noProof/>
        </w:rPr>
        <w:t>(</w:t>
      </w:r>
      <w:r w:rsidR="00CB1646" w:rsidRPr="00F33CD9">
        <w:rPr>
          <w:rFonts w:cstheme="minorHAnsi"/>
          <w:b/>
          <w:noProof/>
        </w:rPr>
        <w:t>Source: Dusik</w:t>
      </w:r>
      <w:r w:rsidR="00CB1646" w:rsidRPr="00F33CD9">
        <w:rPr>
          <w:rFonts w:cstheme="minorHAnsi"/>
          <w:b/>
          <w:i/>
          <w:noProof/>
        </w:rPr>
        <w:t xml:space="preserve"> et al.</w:t>
      </w:r>
      <w:r w:rsidR="00CB1646" w:rsidRPr="00F33CD9">
        <w:rPr>
          <w:rFonts w:cstheme="minorHAnsi"/>
          <w:b/>
          <w:noProof/>
        </w:rPr>
        <w:t>, 2018</w:t>
      </w:r>
      <w:r>
        <w:rPr>
          <w:rFonts w:cstheme="minorHAnsi"/>
          <w:b/>
          <w:noProof/>
        </w:rPr>
        <w:t>)</w:t>
      </w:r>
    </w:p>
    <w:p w14:paraId="41EAA5D1" w14:textId="77777777" w:rsidR="00CB1646" w:rsidRDefault="00CB1646" w:rsidP="00C772F1">
      <w:pPr>
        <w:autoSpaceDE w:val="0"/>
        <w:autoSpaceDN w:val="0"/>
        <w:adjustRightInd w:val="0"/>
        <w:spacing w:after="0" w:line="240" w:lineRule="auto"/>
        <w:rPr>
          <w:rFonts w:cstheme="minorHAnsi"/>
        </w:rPr>
      </w:pPr>
    </w:p>
    <w:p w14:paraId="11B39588" w14:textId="7454D17B" w:rsidR="006022A4" w:rsidRDefault="004E14BB" w:rsidP="00C772F1">
      <w:pPr>
        <w:autoSpaceDE w:val="0"/>
        <w:autoSpaceDN w:val="0"/>
        <w:adjustRightInd w:val="0"/>
        <w:spacing w:after="0" w:line="240" w:lineRule="auto"/>
        <w:rPr>
          <w:rFonts w:cstheme="minorHAnsi"/>
        </w:rPr>
      </w:pPr>
      <w:r>
        <w:rPr>
          <w:rFonts w:cstheme="minorHAnsi"/>
        </w:rPr>
        <w:t xml:space="preserve">Figure 1 </w:t>
      </w:r>
      <w:r w:rsidR="00C415FF">
        <w:rPr>
          <w:rFonts w:cstheme="minorHAnsi"/>
        </w:rPr>
        <w:t>outlines</w:t>
      </w:r>
      <w:r>
        <w:rPr>
          <w:rFonts w:cstheme="minorHAnsi"/>
        </w:rPr>
        <w:t xml:space="preserve"> two</w:t>
      </w:r>
      <w:r w:rsidR="00A52CAB">
        <w:rPr>
          <w:rFonts w:cstheme="minorHAnsi"/>
        </w:rPr>
        <w:t xml:space="preserve"> core concern</w:t>
      </w:r>
      <w:r>
        <w:rPr>
          <w:rFonts w:cstheme="minorHAnsi"/>
        </w:rPr>
        <w:t>s</w:t>
      </w:r>
      <w:r w:rsidR="00A52CAB">
        <w:rPr>
          <w:rFonts w:cstheme="minorHAnsi"/>
        </w:rPr>
        <w:t xml:space="preserve"> </w:t>
      </w:r>
      <w:r>
        <w:rPr>
          <w:rFonts w:cstheme="minorHAnsi"/>
        </w:rPr>
        <w:t xml:space="preserve">surrounding </w:t>
      </w:r>
      <w:r w:rsidR="00542DD6">
        <w:rPr>
          <w:rFonts w:cstheme="minorHAnsi"/>
        </w:rPr>
        <w:t xml:space="preserve">expected uptake of these </w:t>
      </w:r>
      <w:r w:rsidR="000A49A5">
        <w:rPr>
          <w:rFonts w:cstheme="minorHAnsi"/>
        </w:rPr>
        <w:t>next-generation technologies</w:t>
      </w:r>
      <w:r w:rsidR="00A52CAB">
        <w:rPr>
          <w:rFonts w:cstheme="minorHAnsi"/>
        </w:rPr>
        <w:t xml:space="preserve">.  First are </w:t>
      </w:r>
      <w:r>
        <w:rPr>
          <w:rFonts w:cstheme="minorHAnsi"/>
        </w:rPr>
        <w:t xml:space="preserve">the </w:t>
      </w:r>
      <w:r w:rsidR="00A52CAB">
        <w:rPr>
          <w:rFonts w:cstheme="minorHAnsi"/>
        </w:rPr>
        <w:t xml:space="preserve">changing consumption patterns </w:t>
      </w:r>
      <w:r w:rsidR="00C415FF">
        <w:rPr>
          <w:rFonts w:cstheme="minorHAnsi"/>
        </w:rPr>
        <w:t xml:space="preserve">associated with </w:t>
      </w:r>
      <w:r w:rsidR="00A52CAB">
        <w:rPr>
          <w:rFonts w:cstheme="minorHAnsi"/>
        </w:rPr>
        <w:t xml:space="preserve">reduced costs of production and </w:t>
      </w:r>
      <w:r w:rsidR="006562C7">
        <w:rPr>
          <w:rFonts w:cstheme="minorHAnsi"/>
        </w:rPr>
        <w:t xml:space="preserve">an </w:t>
      </w:r>
      <w:r w:rsidR="00A52CAB">
        <w:rPr>
          <w:rFonts w:cstheme="minorHAnsi"/>
        </w:rPr>
        <w:t>increasingly sophisticated consumption behaviour management.</w:t>
      </w:r>
      <w:r w:rsidR="006562C7">
        <w:rPr>
          <w:rFonts w:cstheme="minorHAnsi"/>
        </w:rPr>
        <w:t xml:space="preserve"> </w:t>
      </w:r>
      <w:r w:rsidR="00A06A6B">
        <w:rPr>
          <w:rFonts w:cstheme="minorHAnsi"/>
        </w:rPr>
        <w:t>W</w:t>
      </w:r>
      <w:r w:rsidR="006562C7">
        <w:rPr>
          <w:rFonts w:cstheme="minorHAnsi"/>
        </w:rPr>
        <w:t xml:space="preserve">hile many of the emerging technologies (such as 3D printing, </w:t>
      </w:r>
      <w:r w:rsidR="003F654D">
        <w:rPr>
          <w:rFonts w:cstheme="minorHAnsi"/>
        </w:rPr>
        <w:t>i</w:t>
      </w:r>
      <w:r w:rsidR="006562C7">
        <w:rPr>
          <w:rFonts w:cstheme="minorHAnsi"/>
        </w:rPr>
        <w:t>ndustrial</w:t>
      </w:r>
      <w:r w:rsidR="003F654D">
        <w:rPr>
          <w:rFonts w:cstheme="minorHAnsi"/>
        </w:rPr>
        <w:t xml:space="preserve"> robotics</w:t>
      </w:r>
      <w:r w:rsidR="006562C7">
        <w:rPr>
          <w:rFonts w:cstheme="minorHAnsi"/>
        </w:rPr>
        <w:t xml:space="preserve">, autonomous electric vehicles, etc.) </w:t>
      </w:r>
      <w:r>
        <w:rPr>
          <w:rFonts w:cstheme="minorHAnsi"/>
        </w:rPr>
        <w:t>may deliver</w:t>
      </w:r>
      <w:r w:rsidR="008A048B">
        <w:rPr>
          <w:rFonts w:cstheme="minorHAnsi"/>
        </w:rPr>
        <w:t xml:space="preserve"> </w:t>
      </w:r>
      <w:r w:rsidR="006562C7">
        <w:rPr>
          <w:rFonts w:cstheme="minorHAnsi"/>
        </w:rPr>
        <w:t xml:space="preserve">lower emissions per unit when compared with </w:t>
      </w:r>
      <w:r w:rsidR="006562C7" w:rsidRPr="00F33CD9">
        <w:rPr>
          <w:rFonts w:cstheme="minorHAnsi"/>
        </w:rPr>
        <w:t>the current technologies, they are essentially designed to ramp up consumption</w:t>
      </w:r>
      <w:r w:rsidR="00123F4D">
        <w:rPr>
          <w:rFonts w:cstheme="minorHAnsi"/>
        </w:rPr>
        <w:t xml:space="preserve"> which will </w:t>
      </w:r>
      <w:r>
        <w:rPr>
          <w:rFonts w:cstheme="minorHAnsi"/>
        </w:rPr>
        <w:t xml:space="preserve">lead to potentially significant </w:t>
      </w:r>
      <w:r w:rsidR="006562C7" w:rsidRPr="00F33CD9">
        <w:rPr>
          <w:rFonts w:cstheme="minorHAnsi"/>
        </w:rPr>
        <w:t xml:space="preserve">upstream and downstream </w:t>
      </w:r>
      <w:r w:rsidR="00CB1646" w:rsidRPr="00F33CD9">
        <w:rPr>
          <w:rFonts w:cstheme="minorHAnsi"/>
        </w:rPr>
        <w:t xml:space="preserve">environmental </w:t>
      </w:r>
      <w:r w:rsidR="006562C7" w:rsidRPr="00F33CD9">
        <w:rPr>
          <w:rFonts w:cstheme="minorHAnsi"/>
        </w:rPr>
        <w:t>impacts</w:t>
      </w:r>
      <w:r w:rsidR="00CB1646" w:rsidRPr="00F33CD9">
        <w:rPr>
          <w:rFonts w:cstheme="minorHAnsi"/>
        </w:rPr>
        <w:t>.</w:t>
      </w:r>
      <w:r w:rsidR="006022A4" w:rsidRPr="00F33CD9">
        <w:rPr>
          <w:rFonts w:cstheme="minorHAnsi"/>
        </w:rPr>
        <w:t xml:space="preserve"> </w:t>
      </w:r>
      <w:r w:rsidR="008A048B" w:rsidRPr="00F33CD9">
        <w:rPr>
          <w:rFonts w:cstheme="minorHAnsi"/>
        </w:rPr>
        <w:t xml:space="preserve">So lower </w:t>
      </w:r>
      <w:r w:rsidR="002474F9" w:rsidRPr="00F33CD9">
        <w:rPr>
          <w:rFonts w:cstheme="minorHAnsi"/>
        </w:rPr>
        <w:t xml:space="preserve">impact </w:t>
      </w:r>
      <w:r w:rsidR="008A048B" w:rsidRPr="00F33CD9">
        <w:rPr>
          <w:rFonts w:cstheme="minorHAnsi"/>
        </w:rPr>
        <w:t>per unit, but potentially higher overall</w:t>
      </w:r>
      <w:r w:rsidR="002474F9" w:rsidRPr="00F33CD9">
        <w:rPr>
          <w:rFonts w:cstheme="minorHAnsi"/>
        </w:rPr>
        <w:t xml:space="preserve"> footprint</w:t>
      </w:r>
      <w:r w:rsidR="008A048B" w:rsidRPr="00F33CD9">
        <w:rPr>
          <w:rFonts w:cstheme="minorHAnsi"/>
        </w:rPr>
        <w:t xml:space="preserve">. </w:t>
      </w:r>
      <w:r w:rsidR="00A06A6B" w:rsidRPr="00F33CD9">
        <w:rPr>
          <w:rFonts w:cstheme="minorHAnsi"/>
        </w:rPr>
        <w:t>S</w:t>
      </w:r>
      <w:r w:rsidR="00CB1646" w:rsidRPr="00F33CD9">
        <w:rPr>
          <w:rFonts w:cstheme="minorHAnsi"/>
        </w:rPr>
        <w:t>econd</w:t>
      </w:r>
      <w:r w:rsidR="00A06A6B" w:rsidRPr="00F33CD9">
        <w:rPr>
          <w:rFonts w:cstheme="minorHAnsi"/>
        </w:rPr>
        <w:t>,</w:t>
      </w:r>
      <w:r w:rsidR="00CB1646" w:rsidRPr="00F33CD9">
        <w:rPr>
          <w:rFonts w:cstheme="minorHAnsi"/>
        </w:rPr>
        <w:t xml:space="preserve"> </w:t>
      </w:r>
      <w:r w:rsidR="006022A4" w:rsidRPr="00F33CD9">
        <w:rPr>
          <w:rFonts w:cstheme="minorHAnsi"/>
        </w:rPr>
        <w:t xml:space="preserve">potentially significant </w:t>
      </w:r>
      <w:r w:rsidR="00CB1646" w:rsidRPr="00F33CD9">
        <w:rPr>
          <w:rFonts w:cstheme="minorHAnsi"/>
        </w:rPr>
        <w:t xml:space="preserve">impacts </w:t>
      </w:r>
      <w:r w:rsidR="00A06A6B" w:rsidRPr="00F33CD9">
        <w:rPr>
          <w:rFonts w:cstheme="minorHAnsi"/>
        </w:rPr>
        <w:t xml:space="preserve">can arise during creation of new </w:t>
      </w:r>
      <w:r w:rsidR="006022A4" w:rsidRPr="00F33CD9">
        <w:rPr>
          <w:rFonts w:cstheme="minorHAnsi"/>
        </w:rPr>
        <w:t>livelihood</w:t>
      </w:r>
      <w:r w:rsidR="00A06A6B" w:rsidRPr="00F33CD9">
        <w:rPr>
          <w:rFonts w:cstheme="minorHAnsi"/>
        </w:rPr>
        <w:t xml:space="preserve">s </w:t>
      </w:r>
      <w:r w:rsidR="00123F4D">
        <w:rPr>
          <w:rFonts w:cstheme="minorHAnsi"/>
        </w:rPr>
        <w:t xml:space="preserve">that will </w:t>
      </w:r>
      <w:r>
        <w:rPr>
          <w:rFonts w:cstheme="minorHAnsi"/>
        </w:rPr>
        <w:t>replace</w:t>
      </w:r>
      <w:r w:rsidR="00A06A6B" w:rsidRPr="00F33CD9">
        <w:rPr>
          <w:rFonts w:cstheme="minorHAnsi"/>
        </w:rPr>
        <w:t xml:space="preserve"> job</w:t>
      </w:r>
      <w:r w:rsidR="008A048B" w:rsidRPr="00F33CD9">
        <w:rPr>
          <w:rFonts w:cstheme="minorHAnsi"/>
        </w:rPr>
        <w:t>s</w:t>
      </w:r>
      <w:r w:rsidR="00A06A6B" w:rsidRPr="00F33CD9">
        <w:rPr>
          <w:rFonts w:cstheme="minorHAnsi"/>
        </w:rPr>
        <w:t xml:space="preserve"> </w:t>
      </w:r>
      <w:r>
        <w:rPr>
          <w:rFonts w:cstheme="minorHAnsi"/>
        </w:rPr>
        <w:t xml:space="preserve">lost in </w:t>
      </w:r>
      <w:r w:rsidR="00A06A6B" w:rsidRPr="00F33CD9">
        <w:rPr>
          <w:rFonts w:cstheme="minorHAnsi"/>
        </w:rPr>
        <w:t>traditional occupations</w:t>
      </w:r>
      <w:r w:rsidR="006022A4" w:rsidRPr="00F33CD9">
        <w:rPr>
          <w:rFonts w:cstheme="minorHAnsi"/>
        </w:rPr>
        <w:t xml:space="preserve">. While such impacts will depend on the </w:t>
      </w:r>
      <w:r w:rsidR="00A06A6B" w:rsidRPr="00F33CD9">
        <w:rPr>
          <w:rFonts w:cstheme="minorHAnsi"/>
        </w:rPr>
        <w:t xml:space="preserve">nature of these new </w:t>
      </w:r>
      <w:r w:rsidR="00A574DD" w:rsidRPr="00F33CD9">
        <w:rPr>
          <w:rFonts w:cstheme="minorHAnsi"/>
        </w:rPr>
        <w:t>economic activities</w:t>
      </w:r>
      <w:r w:rsidR="006022A4" w:rsidRPr="00F33CD9">
        <w:rPr>
          <w:rFonts w:cstheme="minorHAnsi"/>
        </w:rPr>
        <w:t xml:space="preserve"> and their environmental management, their impact will be additional to those </w:t>
      </w:r>
      <w:r w:rsidR="00A574DD" w:rsidRPr="00F33CD9">
        <w:rPr>
          <w:rFonts w:cstheme="minorHAnsi"/>
        </w:rPr>
        <w:t xml:space="preserve">generated by </w:t>
      </w:r>
      <w:r w:rsidR="006022A4" w:rsidRPr="00F33CD9">
        <w:rPr>
          <w:rFonts w:cstheme="minorHAnsi"/>
        </w:rPr>
        <w:t>production-consumption relationships.</w:t>
      </w:r>
      <w:r w:rsidR="00A574DD" w:rsidRPr="00F33CD9">
        <w:rPr>
          <w:rFonts w:cstheme="minorHAnsi"/>
        </w:rPr>
        <w:t xml:space="preserve"> </w:t>
      </w:r>
      <w:r w:rsidR="002474F9" w:rsidRPr="00F33CD9">
        <w:rPr>
          <w:rFonts w:cstheme="minorHAnsi"/>
        </w:rPr>
        <w:t>In short, t</w:t>
      </w:r>
      <w:r w:rsidR="00A574DD" w:rsidRPr="00F33CD9">
        <w:rPr>
          <w:rFonts w:cstheme="minorHAnsi"/>
        </w:rPr>
        <w:t xml:space="preserve">he </w:t>
      </w:r>
      <w:r w:rsidR="00DE1D2A">
        <w:rPr>
          <w:rFonts w:cstheme="minorHAnsi"/>
        </w:rPr>
        <w:t>F</w:t>
      </w:r>
      <w:r w:rsidR="00243B87">
        <w:rPr>
          <w:rFonts w:cstheme="minorHAnsi"/>
        </w:rPr>
        <w:t xml:space="preserve">ourth </w:t>
      </w:r>
      <w:r w:rsidR="00A574DD" w:rsidRPr="00F33CD9">
        <w:rPr>
          <w:rFonts w:cstheme="minorHAnsi"/>
        </w:rPr>
        <w:t>Industrial Revolution may ha</w:t>
      </w:r>
      <w:r w:rsidR="00A574DD">
        <w:rPr>
          <w:rFonts w:cstheme="minorHAnsi"/>
        </w:rPr>
        <w:t>ve equally significant implications for natural resource use and environmental management as the previous industrial revolutions.</w:t>
      </w:r>
      <w:r w:rsidR="00402C10">
        <w:rPr>
          <w:rFonts w:cstheme="minorHAnsi"/>
        </w:rPr>
        <w:t xml:space="preserve"> </w:t>
      </w:r>
    </w:p>
    <w:p w14:paraId="0F6CCB2D" w14:textId="77777777" w:rsidR="00A52CAB" w:rsidRDefault="00A52CAB" w:rsidP="00C772F1">
      <w:pPr>
        <w:autoSpaceDE w:val="0"/>
        <w:autoSpaceDN w:val="0"/>
        <w:adjustRightInd w:val="0"/>
        <w:spacing w:after="0" w:line="240" w:lineRule="auto"/>
        <w:rPr>
          <w:rFonts w:cstheme="minorHAnsi"/>
        </w:rPr>
      </w:pPr>
    </w:p>
    <w:p w14:paraId="3FF8C02B" w14:textId="1F50E71A" w:rsidR="0084384B" w:rsidRDefault="00023FFB" w:rsidP="00C772F1">
      <w:pPr>
        <w:autoSpaceDE w:val="0"/>
        <w:autoSpaceDN w:val="0"/>
        <w:adjustRightInd w:val="0"/>
        <w:spacing w:after="0" w:line="240" w:lineRule="auto"/>
        <w:rPr>
          <w:rFonts w:cstheme="minorHAnsi"/>
        </w:rPr>
      </w:pPr>
      <w:r w:rsidRPr="00F33CD9">
        <w:rPr>
          <w:rFonts w:cstheme="minorHAnsi"/>
        </w:rPr>
        <w:t xml:space="preserve">Thus, there are considerable threats associated with </w:t>
      </w:r>
      <w:r w:rsidR="002F00BB">
        <w:rPr>
          <w:rFonts w:cstheme="minorHAnsi"/>
        </w:rPr>
        <w:t xml:space="preserve">inadequate </w:t>
      </w:r>
      <w:r w:rsidR="00A016EB" w:rsidRPr="00F33CD9">
        <w:rPr>
          <w:rFonts w:cstheme="minorHAnsi"/>
        </w:rPr>
        <w:t xml:space="preserve">environmental and social </w:t>
      </w:r>
      <w:r w:rsidR="002F00BB">
        <w:rPr>
          <w:rFonts w:cstheme="minorHAnsi"/>
        </w:rPr>
        <w:t>management of</w:t>
      </w:r>
      <w:r w:rsidR="00DE1D2A" w:rsidRPr="00F33CD9">
        <w:rPr>
          <w:rFonts w:cstheme="minorHAnsi"/>
        </w:rPr>
        <w:t xml:space="preserve"> </w:t>
      </w:r>
      <w:r w:rsidRPr="00F33CD9">
        <w:rPr>
          <w:rFonts w:cstheme="minorHAnsi"/>
        </w:rPr>
        <w:t xml:space="preserve">future </w:t>
      </w:r>
      <w:r w:rsidR="00A016EB" w:rsidRPr="00F33CD9">
        <w:rPr>
          <w:rFonts w:cstheme="minorHAnsi"/>
        </w:rPr>
        <w:t>deployment</w:t>
      </w:r>
      <w:r w:rsidRPr="00F33CD9">
        <w:rPr>
          <w:rFonts w:cstheme="minorHAnsi"/>
        </w:rPr>
        <w:t xml:space="preserve"> of these </w:t>
      </w:r>
      <w:r w:rsidR="00893759" w:rsidRPr="00F33CD9">
        <w:rPr>
          <w:rFonts w:cstheme="minorHAnsi"/>
        </w:rPr>
        <w:t>emerging</w:t>
      </w:r>
      <w:r w:rsidRPr="00F33CD9">
        <w:rPr>
          <w:rFonts w:cstheme="minorHAnsi"/>
        </w:rPr>
        <w:t xml:space="preserve"> technologies; including increasing inequality, resource use, greenhouse gas emissions and ecosystem </w:t>
      </w:r>
      <w:r w:rsidR="00893759" w:rsidRPr="00F33CD9">
        <w:rPr>
          <w:rFonts w:cstheme="minorHAnsi"/>
        </w:rPr>
        <w:t>de</w:t>
      </w:r>
      <w:r w:rsidR="003F654D" w:rsidRPr="00F33CD9">
        <w:rPr>
          <w:rFonts w:cstheme="minorHAnsi"/>
        </w:rPr>
        <w:t>gradation</w:t>
      </w:r>
      <w:r w:rsidR="00893759" w:rsidRPr="00F33CD9">
        <w:rPr>
          <w:rFonts w:cstheme="minorHAnsi"/>
        </w:rPr>
        <w:t xml:space="preserve">. At the same time, </w:t>
      </w:r>
      <w:r w:rsidR="00652BEA">
        <w:rPr>
          <w:rFonts w:cstheme="minorHAnsi"/>
        </w:rPr>
        <w:t xml:space="preserve">digital transformation that </w:t>
      </w:r>
      <w:r w:rsidR="0084384B">
        <w:rPr>
          <w:rFonts w:cstheme="minorHAnsi"/>
        </w:rPr>
        <w:t>underpins</w:t>
      </w:r>
      <w:r w:rsidR="00652BEA">
        <w:rPr>
          <w:rFonts w:cstheme="minorHAnsi"/>
        </w:rPr>
        <w:t xml:space="preserve"> the Fourth Industrial Revolution opens previously unseen </w:t>
      </w:r>
      <w:r w:rsidR="00652BEA">
        <w:rPr>
          <w:rFonts w:cstheme="minorHAnsi"/>
        </w:rPr>
        <w:lastRenderedPageBreak/>
        <w:t xml:space="preserve">opportunities </w:t>
      </w:r>
      <w:r w:rsidR="002F00BB">
        <w:rPr>
          <w:rFonts w:cstheme="minorHAnsi"/>
        </w:rPr>
        <w:t>for</w:t>
      </w:r>
      <w:r w:rsidR="00652BEA">
        <w:rPr>
          <w:rFonts w:cstheme="minorHAnsi"/>
        </w:rPr>
        <w:t xml:space="preserve"> enhanc</w:t>
      </w:r>
      <w:r w:rsidR="002F00BB">
        <w:rPr>
          <w:rFonts w:cstheme="minorHAnsi"/>
        </w:rPr>
        <w:t>ing</w:t>
      </w:r>
      <w:r w:rsidR="00652BEA">
        <w:rPr>
          <w:rFonts w:cstheme="minorHAnsi"/>
        </w:rPr>
        <w:t xml:space="preserve"> current environmental management – for example through digitisation of impact assessment processes, use of big data and machine learning </w:t>
      </w:r>
      <w:r w:rsidR="0084384B">
        <w:rPr>
          <w:rFonts w:cstheme="minorHAnsi"/>
        </w:rPr>
        <w:t xml:space="preserve">for </w:t>
      </w:r>
      <w:r w:rsidR="00652BEA">
        <w:rPr>
          <w:rFonts w:cstheme="minorHAnsi"/>
        </w:rPr>
        <w:t>enhancing our predictive capabilities</w:t>
      </w:r>
      <w:r w:rsidR="0084384B">
        <w:rPr>
          <w:rFonts w:cstheme="minorHAnsi"/>
        </w:rPr>
        <w:t xml:space="preserve">, or by presenting previously unseen opportunities for </w:t>
      </w:r>
      <w:r w:rsidR="00652BEA">
        <w:rPr>
          <w:rFonts w:cstheme="minorHAnsi"/>
        </w:rPr>
        <w:t xml:space="preserve">digitized environmental management accounting </w:t>
      </w:r>
      <w:r w:rsidR="00850DEC">
        <w:rPr>
          <w:rFonts w:cstheme="minorHAnsi"/>
        </w:rPr>
        <w:fldChar w:fldCharType="begin"/>
      </w:r>
      <w:r w:rsidR="00850DEC">
        <w:rPr>
          <w:rFonts w:cstheme="minorHAnsi"/>
        </w:rPr>
        <w:instrText xml:space="preserve"> ADDIN EN.CITE &lt;EndNote&gt;&lt;Cite&gt;&lt;Author&gt;Burritt&lt;/Author&gt;&lt;Year&gt;2016&lt;/Year&gt;&lt;RecNum&gt;6006&lt;/RecNum&gt;&lt;DisplayText&gt;(Burritt and Christ, 2016)&lt;/DisplayText&gt;&lt;record&gt;&lt;rec-number&gt;6006&lt;/rec-number&gt;&lt;foreign-keys&gt;&lt;key app="EN" db-id="spsta99v8pt2pcea99v59pdieatv5sawf9d9" timestamp="1568707807"&gt;6006&lt;/key&gt;&lt;/foreign-keys&gt;&lt;ref-type name="Journal Article"&gt;17&lt;/ref-type&gt;&lt;contributors&gt;&lt;authors&gt;&lt;author&gt;Burritt, Roger&lt;/author&gt;&lt;author&gt;Christ, Katherine&lt;/author&gt;&lt;/authors&gt;&lt;/contributors&gt;&lt;titles&gt;&lt;title&gt;Industry 4.0 and environmental accounting: a new revolution?&lt;/title&gt;&lt;secondary-title&gt;Asian Journal of Sustainability and Social Responsibility&lt;/secondary-title&gt;&lt;/titles&gt;&lt;periodical&gt;&lt;full-title&gt;Asian Journal of Sustainability and Social Responsibility&lt;/full-title&gt;&lt;/periodical&gt;&lt;pages&gt;23&lt;/pages&gt;&lt;volume&gt;1&lt;/volume&gt;&lt;number&gt;1&lt;/number&gt;&lt;dates&gt;&lt;year&gt;2016&lt;/year&gt;&lt;/dates&gt;&lt;isbn&gt;2365-6417&lt;/isbn&gt;&lt;urls&gt;&lt;/urls&gt;&lt;/record&gt;&lt;/Cite&gt;&lt;/EndNote&gt;</w:instrText>
      </w:r>
      <w:r w:rsidR="00850DEC">
        <w:rPr>
          <w:rFonts w:cstheme="minorHAnsi"/>
        </w:rPr>
        <w:fldChar w:fldCharType="separate"/>
      </w:r>
      <w:r w:rsidR="00850DEC">
        <w:rPr>
          <w:rFonts w:cstheme="minorHAnsi"/>
          <w:noProof/>
        </w:rPr>
        <w:t>(Burritt and Christ, 2016)</w:t>
      </w:r>
      <w:r w:rsidR="00850DEC">
        <w:rPr>
          <w:rFonts w:cstheme="minorHAnsi"/>
        </w:rPr>
        <w:fldChar w:fldCharType="end"/>
      </w:r>
      <w:r w:rsidR="00652BEA">
        <w:rPr>
          <w:rFonts w:cstheme="minorHAnsi"/>
        </w:rPr>
        <w:t xml:space="preserve">. </w:t>
      </w:r>
      <w:r w:rsidR="007701ED">
        <w:rPr>
          <w:rFonts w:cstheme="minorHAnsi"/>
        </w:rPr>
        <w:t xml:space="preserve">The ongoing technological transformation hence presents us with both risks and </w:t>
      </w:r>
      <w:r w:rsidR="00DE1D2A" w:rsidRPr="00F33CD9">
        <w:rPr>
          <w:rFonts w:cstheme="minorHAnsi"/>
        </w:rPr>
        <w:t>opportunities,</w:t>
      </w:r>
      <w:r w:rsidR="007701ED">
        <w:rPr>
          <w:rFonts w:cstheme="minorHAnsi"/>
        </w:rPr>
        <w:t xml:space="preserve"> and it is up to </w:t>
      </w:r>
      <w:r w:rsidR="002F00BB">
        <w:rPr>
          <w:rFonts w:cstheme="minorHAnsi"/>
        </w:rPr>
        <w:t>society</w:t>
      </w:r>
      <w:r w:rsidR="007701ED">
        <w:rPr>
          <w:rFonts w:cstheme="minorHAnsi"/>
        </w:rPr>
        <w:t xml:space="preserve"> to determine which effects and scenarios will materialize</w:t>
      </w:r>
      <w:r w:rsidR="00542DD6">
        <w:rPr>
          <w:rFonts w:cstheme="minorHAnsi"/>
        </w:rPr>
        <w:t>.</w:t>
      </w:r>
    </w:p>
    <w:p w14:paraId="6E76DDDB" w14:textId="01375EA5" w:rsidR="0084384B" w:rsidRDefault="0084384B" w:rsidP="00C772F1">
      <w:pPr>
        <w:autoSpaceDE w:val="0"/>
        <w:autoSpaceDN w:val="0"/>
        <w:adjustRightInd w:val="0"/>
        <w:spacing w:after="0" w:line="240" w:lineRule="auto"/>
        <w:rPr>
          <w:rFonts w:cstheme="minorHAnsi"/>
        </w:rPr>
      </w:pPr>
    </w:p>
    <w:p w14:paraId="7D0FDE0D" w14:textId="79BECA84" w:rsidR="0084384B" w:rsidRDefault="0084384B" w:rsidP="0084384B">
      <w:pPr>
        <w:autoSpaceDE w:val="0"/>
        <w:autoSpaceDN w:val="0"/>
        <w:adjustRightInd w:val="0"/>
        <w:spacing w:after="0" w:line="240" w:lineRule="auto"/>
        <w:rPr>
          <w:rFonts w:cstheme="minorHAnsi"/>
        </w:rPr>
      </w:pPr>
      <w:r w:rsidRPr="00F33CD9">
        <w:rPr>
          <w:rFonts w:cstheme="minorHAnsi"/>
        </w:rPr>
        <w:t xml:space="preserve">The challenge for IA is that global megatrends occur on scales that are multi-national, and are therefore outside the scope of </w:t>
      </w:r>
      <w:r w:rsidR="00357FAD">
        <w:rPr>
          <w:rFonts w:cstheme="minorHAnsi"/>
        </w:rPr>
        <w:t xml:space="preserve">currently </w:t>
      </w:r>
      <w:r w:rsidRPr="00F33CD9">
        <w:rPr>
          <w:rFonts w:cstheme="minorHAnsi"/>
        </w:rPr>
        <w:t xml:space="preserve">mandated systems. Impacts of new technologies are also difficult to embrace within </w:t>
      </w:r>
      <w:r w:rsidR="007701ED">
        <w:rPr>
          <w:rFonts w:cstheme="minorHAnsi"/>
        </w:rPr>
        <w:t xml:space="preserve">present </w:t>
      </w:r>
      <w:r w:rsidRPr="00F33CD9">
        <w:rPr>
          <w:rFonts w:cstheme="minorHAnsi"/>
        </w:rPr>
        <w:t>IA systems, given the technologies are not captured in screening lists, and are in constant flux of development. That is, the current model for IA systems is ill-suited to address global-scale impacts of ongoing technological transformation.</w:t>
      </w:r>
      <w:r>
        <w:rPr>
          <w:rFonts w:cstheme="minorHAnsi"/>
        </w:rPr>
        <w:t xml:space="preserve"> </w:t>
      </w:r>
    </w:p>
    <w:p w14:paraId="44369571" w14:textId="77777777" w:rsidR="0084384B" w:rsidRDefault="0084384B" w:rsidP="00C772F1">
      <w:pPr>
        <w:autoSpaceDE w:val="0"/>
        <w:autoSpaceDN w:val="0"/>
        <w:adjustRightInd w:val="0"/>
        <w:spacing w:after="0" w:line="240" w:lineRule="auto"/>
        <w:rPr>
          <w:rFonts w:cstheme="minorHAnsi"/>
        </w:rPr>
      </w:pPr>
    </w:p>
    <w:p w14:paraId="27D76CDF" w14:textId="77777777" w:rsidR="00CB1FCB" w:rsidRPr="00CB1FCB" w:rsidRDefault="00CB1FCB" w:rsidP="00CB1FCB">
      <w:pPr>
        <w:autoSpaceDE w:val="0"/>
        <w:autoSpaceDN w:val="0"/>
        <w:adjustRightInd w:val="0"/>
        <w:spacing w:after="0" w:line="240" w:lineRule="auto"/>
        <w:rPr>
          <w:rFonts w:cstheme="minorHAnsi"/>
        </w:rPr>
      </w:pPr>
    </w:p>
    <w:p w14:paraId="0E788221" w14:textId="77777777" w:rsidR="00375031" w:rsidRPr="00375031" w:rsidRDefault="00375031" w:rsidP="00375031">
      <w:pPr>
        <w:pStyle w:val="ListParagraph"/>
        <w:numPr>
          <w:ilvl w:val="0"/>
          <w:numId w:val="1"/>
        </w:numPr>
        <w:rPr>
          <w:b/>
        </w:rPr>
      </w:pPr>
      <w:r w:rsidRPr="00375031">
        <w:rPr>
          <w:b/>
        </w:rPr>
        <w:t>IA in a neoliberal world</w:t>
      </w:r>
    </w:p>
    <w:p w14:paraId="4024DAAB" w14:textId="276C2A62" w:rsidR="00103C7E" w:rsidRDefault="00945947" w:rsidP="005D6390">
      <w:r>
        <w:t>The</w:t>
      </w:r>
      <w:r w:rsidR="00103C7E">
        <w:t xml:space="preserve"> EIA provisions</w:t>
      </w:r>
      <w:r>
        <w:t xml:space="preserve"> within NEPA were</w:t>
      </w:r>
      <w:r w:rsidR="00103C7E">
        <w:t xml:space="preserve"> focussed on the human environment </w:t>
      </w:r>
      <w:r w:rsidR="00103C7E">
        <w:fldChar w:fldCharType="begin"/>
      </w:r>
      <w:r w:rsidR="00220CDA">
        <w:instrText xml:space="preserve"> ADDIN EN.CITE &lt;EndNote&gt;&lt;Cite&gt;&lt;Author&gt;Bina&lt;/Author&gt;&lt;Year&gt;2007&lt;/Year&gt;&lt;RecNum&gt;2797&lt;/RecNum&gt;&lt;DisplayText&gt;(Bina, 2007)&lt;/DisplayText&gt;&lt;record&gt;&lt;rec-number&gt;2797&lt;/rec-number&gt;&lt;foreign-keys&gt;&lt;key app="EN" db-id="spsta99v8pt2pcea99v59pdieatv5sawf9d9" timestamp="0"&gt;2797&lt;/key&gt;&lt;/foreign-keys&gt;&lt;ref-type name="Journal Article"&gt;17&lt;/ref-type&gt;&lt;contributors&gt;&lt;authors&gt;&lt;author&gt;Bina, Olivia&lt;/author&gt;&lt;/authors&gt;&lt;/contributors&gt;&lt;titles&gt;&lt;title&gt;A critical review of the dominant lines of argumentation on the need for strategic environmental assessment&lt;/title&gt;&lt;secondary-title&gt;Environmental Impact Assessment Review&lt;/secondary-title&gt;&lt;/titles&gt;&lt;periodical&gt;&lt;full-title&gt;Environmental Impact Assessment Review&lt;/full-title&gt;&lt;/periodical&gt;&lt;pages&gt;585-606&lt;/pages&gt;&lt;volume&gt;27&lt;/volume&gt;&lt;number&gt;7&lt;/number&gt;&lt;keywords&gt;&lt;keyword&gt;SEA&lt;/keyword&gt;&lt;keyword&gt;Lines of argumentation&lt;/keyword&gt;&lt;keyword&gt;Purpose&lt;/keyword&gt;&lt;keyword&gt;Role of Science&lt;/keyword&gt;&lt;keyword&gt;Approach&lt;/keyword&gt;&lt;keyword&gt;strategic&lt;/keyword&gt;&lt;/keywords&gt;&lt;dates&gt;&lt;year&gt;2007&lt;/year&gt;&lt;pub-dates&gt;&lt;date&gt;October 2007&lt;/date&gt;&lt;/pub-dates&gt;&lt;/dates&gt;&lt;isbn&gt;0195-9255&lt;/isbn&gt;&lt;urls&gt;&lt;/urls&gt;&lt;custom1&gt;10.1016/j.eiar.2007.05.003&lt;/custom1&gt;&lt;/record&gt;&lt;/Cite&gt;&lt;/EndNote&gt;</w:instrText>
      </w:r>
      <w:r w:rsidR="00103C7E">
        <w:fldChar w:fldCharType="separate"/>
      </w:r>
      <w:r w:rsidR="00220CDA">
        <w:rPr>
          <w:noProof/>
        </w:rPr>
        <w:t>(Bina, 2007)</w:t>
      </w:r>
      <w:r w:rsidR="00103C7E">
        <w:fldChar w:fldCharType="end"/>
      </w:r>
      <w:r>
        <w:t xml:space="preserve"> and</w:t>
      </w:r>
      <w:r w:rsidR="00103C7E">
        <w:t>, as the legislation spread to other countries</w:t>
      </w:r>
      <w:r>
        <w:t>,</w:t>
      </w:r>
      <w:r w:rsidR="00103C7E">
        <w:t xml:space="preserve"> </w:t>
      </w:r>
      <w:r>
        <w:t xml:space="preserve">emerging </w:t>
      </w:r>
      <w:r w:rsidR="00103C7E">
        <w:t xml:space="preserve">regulations often focussed </w:t>
      </w:r>
      <w:r>
        <w:t xml:space="preserve">solely </w:t>
      </w:r>
      <w:r w:rsidR="00103C7E">
        <w:t xml:space="preserve">on the biophysical environment </w:t>
      </w:r>
      <w:r w:rsidR="00103C7E">
        <w:fldChar w:fldCharType="begin"/>
      </w:r>
      <w:r w:rsidR="00103C7E">
        <w:instrText xml:space="preserve"> ADDIN EN.CITE &lt;EndNote&gt;&lt;Cite&gt;&lt;Author&gt;Vanclay&lt;/Author&gt;&lt;Year&gt;2004&lt;/Year&gt;&lt;RecNum&gt;1945&lt;/RecNum&gt;&lt;DisplayText&gt;(Vanclay, 2004)&lt;/DisplayText&gt;&lt;record&gt;&lt;rec-number&gt;1945&lt;/rec-number&gt;&lt;foreign-keys&gt;&lt;key app="EN" db-id="spsta99v8pt2pcea99v59pdieatv5sawf9d9" timestamp="0"&gt;1945&lt;/key&gt;&lt;/foreign-keys&gt;&lt;ref-type name="Journal Article"&gt;17&lt;/ref-type&gt;&lt;contributors&gt;&lt;authors&gt;&lt;author&gt;Vanclay, F.&lt;/author&gt;&lt;/authors&gt;&lt;/contributors&gt;&lt;titles&gt;&lt;title&gt;The Triple Bottom Line and Impact Assessment: How do TBL, EIA, SIA, SEA and EMS relate to each other?&lt;/title&gt;&lt;secondary-title&gt;Journal of Environmental Assessment Policy and Management&lt;/secondary-title&gt;&lt;/titles&gt;&lt;periodical&gt;&lt;full-title&gt;Journal of Environmental Assessment Policy and Management&lt;/full-title&gt;&lt;abbr-1&gt;J. Environ. Assess. Policy Manage.&lt;/abbr-1&gt;&lt;/periodical&gt;&lt;pages&gt;265-288&lt;/pages&gt;&lt;volume&gt;6&lt;/volume&gt;&lt;number&gt;3&lt;/number&gt;&lt;keywords&gt;&lt;keyword&gt;Triple bottom line&lt;/keyword&gt;&lt;keyword&gt;Sustainability&lt;/keyword&gt;&lt;keyword&gt;Social Impact Assessment&lt;/keyword&gt;&lt;keyword&gt;Environmental Management Systems&lt;/keyword&gt;&lt;keyword&gt;Strategic Environmental Assessment&lt;/keyword&gt;&lt;keyword&gt;TBL reporting&lt;/keyword&gt;&lt;keyword&gt;social indicators&lt;/keyword&gt;&lt;/keywords&gt;&lt;dates&gt;&lt;year&gt;2004&lt;/year&gt;&lt;/dates&gt;&lt;urls&gt;&lt;/urls&gt;&lt;/record&gt;&lt;/Cite&gt;&lt;/EndNote&gt;</w:instrText>
      </w:r>
      <w:r w:rsidR="00103C7E">
        <w:fldChar w:fldCharType="separate"/>
      </w:r>
      <w:r w:rsidR="00103C7E">
        <w:rPr>
          <w:noProof/>
        </w:rPr>
        <w:t>(Vanclay, 2004)</w:t>
      </w:r>
      <w:r w:rsidR="00103C7E">
        <w:fldChar w:fldCharType="end"/>
      </w:r>
      <w:r w:rsidR="00103C7E">
        <w:t xml:space="preserve">. </w:t>
      </w:r>
      <w:r>
        <w:t xml:space="preserve">However, the Rio declaration on environment and development specified that EIA should be used as the decision-support tool </w:t>
      </w:r>
      <w:r w:rsidR="00D10206">
        <w:t>to direct</w:t>
      </w:r>
      <w:r>
        <w:t xml:space="preserve"> projects with potentially significant impacts </w:t>
      </w:r>
      <w:r w:rsidR="00D10206">
        <w:t xml:space="preserve">towards sustainable development </w:t>
      </w:r>
      <w:r>
        <w:fldChar w:fldCharType="begin"/>
      </w:r>
      <w:r>
        <w:instrText xml:space="preserve"> ADDIN EN.CITE &lt;EndNote&gt;&lt;Cite&gt;&lt;Author&gt;United Nations Conference on Environment and Development&lt;/Author&gt;&lt;Year&gt;1992&lt;/Year&gt;&lt;RecNum&gt;1979&lt;/RecNum&gt;&lt;DisplayText&gt;(United Nations Conference on Environment and Development, 1992)&lt;/DisplayText&gt;&lt;record&gt;&lt;rec-number&gt;1979&lt;/rec-number&gt;&lt;foreign-keys&gt;&lt;key app="EN" db-id="spsta99v8pt2pcea99v59pdieatv5sawf9d9" timestamp="0"&gt;1979&lt;/key&gt;&lt;/foreign-keys&gt;&lt;ref-type name="Book"&gt;6&lt;/ref-type&gt;&lt;contributors&gt;&lt;authors&gt;&lt;author&gt;United Nations Conference on Environment and Development,&lt;/author&gt;&lt;/authors&gt;&lt;/contributors&gt;&lt;titles&gt;&lt;title&gt;Earth Summit &amp;apos;92&lt;/title&gt;&lt;/titles&gt;&lt;pages&gt;256&lt;/pages&gt;&lt;keywords&gt;&lt;keyword&gt;Rio&lt;/keyword&gt;&lt;keyword&gt;Earth Summit&lt;/keyword&gt;&lt;/keywords&gt;&lt;dates&gt;&lt;year&gt;1992&lt;/year&gt;&lt;/dates&gt;&lt;pub-location&gt;London&lt;/pub-location&gt;&lt;publisher&gt;Regency Press&lt;/publisher&gt;&lt;isbn&gt;0-9520469-0-3&lt;/isbn&gt;&lt;urls&gt;&lt;/urls&gt;&lt;/record&gt;&lt;/Cite&gt;&lt;/EndNote&gt;</w:instrText>
      </w:r>
      <w:r>
        <w:fldChar w:fldCharType="separate"/>
      </w:r>
      <w:r>
        <w:rPr>
          <w:noProof/>
        </w:rPr>
        <w:t>(United Nations Conference on Environment and Development, 1992)</w:t>
      </w:r>
      <w:r>
        <w:fldChar w:fldCharType="end"/>
      </w:r>
      <w:r>
        <w:t xml:space="preserve">. Thus, despite this early </w:t>
      </w:r>
      <w:r w:rsidR="00103C7E">
        <w:t>e</w:t>
      </w:r>
      <w:r>
        <w:t>nvironmental conservation focus</w:t>
      </w:r>
      <w:r w:rsidR="00103C7E">
        <w:t>,</w:t>
      </w:r>
      <w:r>
        <w:t xml:space="preserve"> </w:t>
      </w:r>
      <w:r w:rsidR="00103C7E">
        <w:t xml:space="preserve">EIA is </w:t>
      </w:r>
      <w:r>
        <w:t xml:space="preserve">now </w:t>
      </w:r>
      <w:r w:rsidR="00E144EF">
        <w:t xml:space="preserve">considered </w:t>
      </w:r>
      <w:r w:rsidR="00103C7E">
        <w:t xml:space="preserve">to </w:t>
      </w:r>
      <w:r w:rsidR="00D10206">
        <w:t>have a</w:t>
      </w:r>
      <w:r w:rsidR="00103C7E">
        <w:t xml:space="preserve"> sustainable development</w:t>
      </w:r>
      <w:r w:rsidR="00D10206">
        <w:t xml:space="preserve"> goal</w:t>
      </w:r>
      <w:r w:rsidR="00103C7E">
        <w:t xml:space="preserve"> </w:t>
      </w:r>
      <w:r w:rsidR="00103C7E">
        <w:fldChar w:fldCharType="begin"/>
      </w:r>
      <w:r w:rsidR="00317584">
        <w:instrText xml:space="preserve"> ADDIN EN.CITE &lt;EndNote&gt;&lt;Cite&gt;&lt;Author&gt;Glasson&lt;/Author&gt;&lt;Year&gt;2019&lt;/Year&gt;&lt;RecNum&gt;5808&lt;/RecNum&gt;&lt;DisplayText&gt;(Glasson and Therivel, 2019)&lt;/DisplayText&gt;&lt;record&gt;&lt;rec-number&gt;5808&lt;/rec-number&gt;&lt;foreign-keys&gt;&lt;key app="EN" db-id="spsta99v8pt2pcea99v59pdieatv5sawf9d9" timestamp="1557824932"&gt;5808&lt;/key&gt;&lt;/foreign-keys&gt;&lt;ref-type name="Book"&gt;6&lt;/ref-type&gt;&lt;contributors&gt;&lt;authors&gt;&lt;author&gt;Glasson, John&lt;/author&gt;&lt;author&gt;Therivel, Riki&lt;/author&gt;&lt;/authors&gt;&lt;secondary-authors&gt;&lt;author&gt;Glasson, John&lt;/author&gt;&lt;/secondary-authors&gt;&lt;/contributors&gt;&lt;titles&gt;&lt;title&gt;Introduction to Environmental Impact Assessment&lt;/title&gt;&lt;secondary-title&gt;The natural and built environment series&lt;/secondary-title&gt;&lt;/titles&gt;&lt;pages&gt;381&lt;/pages&gt;&lt;edition&gt;Fifth&lt;/edition&gt;&lt;keywords&gt;&lt;keyword&gt;EIA&lt;/keyword&gt;&lt;/keywords&gt;&lt;dates&gt;&lt;year&gt;2019&lt;/year&gt;&lt;/dates&gt;&lt;pub-location&gt;London&lt;/pub-location&gt;&lt;publisher&gt;Routledge&lt;/publisher&gt;&lt;isbn&gt;978-1-138-60075-1&lt;/isbn&gt;&lt;urls&gt;&lt;/urls&gt;&lt;/record&gt;&lt;/Cite&gt;&lt;/EndNote&gt;</w:instrText>
      </w:r>
      <w:r w:rsidR="00103C7E">
        <w:fldChar w:fldCharType="separate"/>
      </w:r>
      <w:r w:rsidR="00317584">
        <w:rPr>
          <w:noProof/>
        </w:rPr>
        <w:t>(Glasson and Therivel, 2019)</w:t>
      </w:r>
      <w:r w:rsidR="00103C7E">
        <w:fldChar w:fldCharType="end"/>
      </w:r>
      <w:r w:rsidR="00D10206">
        <w:t>, and</w:t>
      </w:r>
      <w:r w:rsidR="00103C7E">
        <w:t xml:space="preserve"> </w:t>
      </w:r>
      <w:r w:rsidR="00D10206">
        <w:t>t</w:t>
      </w:r>
      <w:r w:rsidR="005D6390">
        <w:t xml:space="preserve">his focus on sustainable development has pervaded all forms of impact assessment </w:t>
      </w:r>
      <w:r w:rsidR="005D6390" w:rsidRPr="00455A86">
        <w:fldChar w:fldCharType="begin"/>
      </w:r>
      <w:r w:rsidR="005D6390" w:rsidRPr="00455A86">
        <w:instrText xml:space="preserve"> ADDIN EN.CITE &lt;EndNote&gt;&lt;Cite&gt;&lt;Author&gt;Partidario&lt;/Author&gt;&lt;Year&gt;2012&lt;/Year&gt;&lt;RecNum&gt;5805&lt;/RecNum&gt;&lt;DisplayText&gt;(Partidario&lt;style face="italic"&gt; et al.&lt;/style&gt;, 2012)&lt;/DisplayText&gt;&lt;record&gt;&lt;rec-number&gt;5805&lt;/rec-number&gt;&lt;foreign-keys&gt;&lt;key app="EN" db-id="spsta99v8pt2pcea99v59pdieatv5sawf9d9" timestamp="1557501323"&gt;5805&lt;/key&gt;&lt;/foreign-keys&gt;&lt;ref-type name="Web Page"&gt;12&lt;/ref-type&gt;&lt;contributors&gt;&lt;authors&gt;&lt;author&gt;Partidario, M&lt;/author&gt;&lt;author&gt;Den Broeder, L.&lt;/author&gt;&lt;author&gt;Croal, Peter&lt;/author&gt;&lt;author&gt;Fuggle, Richard&lt;/author&gt;&lt;author&gt;Ross, William&lt;/author&gt;&lt;/authors&gt;&lt;/contributors&gt;&lt;titles&gt;&lt;title&gt;Fastips No.1: Impact Assessment&lt;/title&gt;&lt;/titles&gt;&lt;volume&gt;2019&lt;/volume&gt;&lt;number&gt;10 May 2019&lt;/number&gt;&lt;dates&gt;&lt;year&gt;2012&lt;/year&gt;&lt;pub-dates&gt;&lt;date&gt;April 2012&lt;/date&gt;&lt;/pub-dates&gt;&lt;/dates&gt;&lt;pub-location&gt;Fargo, ND&lt;/pub-location&gt;&lt;publisher&gt;International Association for Impact Assessment&lt;/publisher&gt;&lt;urls&gt;&lt;related-urls&gt;&lt;url&gt;https://www.iaia.org/uploads/pdf/Fastips_1%20Impact%20Assessment.pdf&lt;/url&gt;&lt;/related-urls&gt;&lt;/urls&gt;&lt;/record&gt;&lt;/Cite&gt;&lt;/EndNote&gt;</w:instrText>
      </w:r>
      <w:r w:rsidR="005D6390" w:rsidRPr="00455A86">
        <w:fldChar w:fldCharType="separate"/>
      </w:r>
      <w:r w:rsidR="005D6390" w:rsidRPr="00455A86">
        <w:rPr>
          <w:noProof/>
        </w:rPr>
        <w:t>(Partidario</w:t>
      </w:r>
      <w:r w:rsidR="005D6390" w:rsidRPr="00455A86">
        <w:rPr>
          <w:i/>
          <w:noProof/>
        </w:rPr>
        <w:t xml:space="preserve"> et al.</w:t>
      </w:r>
      <w:r w:rsidR="005D6390" w:rsidRPr="00455A86">
        <w:rPr>
          <w:noProof/>
        </w:rPr>
        <w:t>, 2012)</w:t>
      </w:r>
      <w:r w:rsidR="005D6390" w:rsidRPr="00455A86">
        <w:fldChar w:fldCharType="end"/>
      </w:r>
      <w:r w:rsidR="005D6390" w:rsidRPr="00455A86">
        <w:t>.</w:t>
      </w:r>
    </w:p>
    <w:p w14:paraId="6E7C5E31" w14:textId="1D6AF352" w:rsidR="00FF716E" w:rsidRDefault="00C31E91">
      <w:r>
        <w:t xml:space="preserve">IA is argued to be inherently political in its operation </w:t>
      </w:r>
      <w:r>
        <w:fldChar w:fldCharType="begin">
          <w:fldData xml:space="preserve">PEVuZE5vdGU+PENpdGU+PEF1dGhvcj5DYXNobW9yZTwvQXV0aG9yPjxZZWFyPjIwMTA8L1llYXI+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</w:fldData>
        </w:fldChar>
      </w:r>
      <w:r>
        <w:instrText xml:space="preserve"> ADDIN EN.CITE </w:instrText>
      </w:r>
      <w:r>
        <w:fldChar w:fldCharType="begin">
          <w:fldData xml:space="preserve">PEVuZE5vdGU+PENpdGU+PEF1dGhvcj5DYXNobW9yZTwvQXV0aG9yPjxZZWFyPjIwMTA8L1llYXI+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</w:fldData>
        </w:fldChar>
      </w:r>
      <w:r>
        <w:instrText xml:space="preserve"> ADDIN EN.CITE.DATA </w:instrText>
      </w:r>
      <w:r>
        <w:fldChar w:fldCharType="end"/>
      </w:r>
      <w:r>
        <w:fldChar w:fldCharType="separate"/>
      </w:r>
      <w:r>
        <w:rPr>
          <w:noProof/>
        </w:rPr>
        <w:t>(Elling, 2009; Cashmore</w:t>
      </w:r>
      <w:r w:rsidRPr="003E782B">
        <w:rPr>
          <w:i/>
          <w:noProof/>
        </w:rPr>
        <w:t xml:space="preserve"> et al.</w:t>
      </w:r>
      <w:r>
        <w:rPr>
          <w:noProof/>
        </w:rPr>
        <w:t>, 2010)</w:t>
      </w:r>
      <w:r>
        <w:fldChar w:fldCharType="end"/>
      </w:r>
      <w:r w:rsidR="00AC65F4">
        <w:t>, and t</w:t>
      </w:r>
      <w:r>
        <w:t xml:space="preserve">he timescale over which </w:t>
      </w:r>
      <w:r w:rsidR="004B5511">
        <w:t>it</w:t>
      </w:r>
      <w:r>
        <w:t xml:space="preserve"> has been the decision-support tool of choice </w:t>
      </w:r>
      <w:r w:rsidR="00AC65F4">
        <w:t>coincides</w:t>
      </w:r>
      <w:r>
        <w:t xml:space="preserve"> with neoliberal </w:t>
      </w:r>
      <w:r w:rsidR="005D6390">
        <w:t>governance, where</w:t>
      </w:r>
      <w:r>
        <w:t xml:space="preserve"> </w:t>
      </w:r>
      <w:proofErr w:type="spellStart"/>
      <w:r>
        <w:t>neoliberalisation</w:t>
      </w:r>
      <w:proofErr w:type="spellEnd"/>
      <w:r>
        <w:t xml:space="preserve"> </w:t>
      </w:r>
      <w:r w:rsidR="005D6390">
        <w:t xml:space="preserve">is defined </w:t>
      </w:r>
      <w:r>
        <w:t xml:space="preserve">after </w:t>
      </w:r>
      <w:r>
        <w:rPr>
          <w:lang w:val="en"/>
        </w:rPr>
        <w:fldChar w:fldCharType="begin"/>
      </w:r>
      <w:r>
        <w:rPr>
          <w:lang w:val="en"/>
        </w:rPr>
        <w:instrText xml:space="preserve"> ADDIN EN.CITE &lt;EndNote&gt;&lt;Cite AuthorYear="1"&gt;&lt;Author&gt;Brenner&lt;/Author&gt;&lt;Year&gt;2010&lt;/Year&gt;&lt;RecNum&gt;5482&lt;/RecNum&gt;&lt;Suffix&gt;`, p.184&lt;/Suffix&gt;&lt;DisplayText&gt;Brenner&lt;style face="italic"&gt; et al.&lt;/style&gt; (2010, p.184)&lt;/DisplayText&gt;&lt;record&gt;&lt;rec-number&gt;5482&lt;/rec-number&gt;&lt;foreign-keys&gt;&lt;key app="EN" db-id="spsta99v8pt2pcea99v59pdieatv5sawf9d9" timestamp="1520516372"&gt;5482&lt;/key&gt;&lt;/foreign-keys&gt;&lt;ref-type name="Journal Article"&gt;17&lt;/ref-type&gt;&lt;contributors&gt;&lt;authors&gt;&lt;author&gt;Brenner, N.&lt;/author&gt;&lt;author&gt;Peck, J.&lt;/author&gt;&lt;author&gt;Theodore, N.&lt;/author&gt;&lt;/authors&gt;&lt;/contributors&gt;&lt;titles&gt;&lt;title&gt;Variegated neoliberalization: Geographies, modalities, pathways&lt;/title&gt;&lt;secondary-title&gt;Global Networks&lt;/secondary-title&gt;&lt;alt-title&gt;Global Netw.&lt;/alt-title&gt;&lt;/titles&gt;&lt;periodical&gt;&lt;full-title&gt;Global Networks&lt;/full-title&gt;&lt;abbr-1&gt;Global Netw.&lt;/abbr-1&gt;&lt;/periodical&gt;&lt;alt-periodical&gt;&lt;full-title&gt;Global Networks&lt;/full-title&gt;&lt;abbr-1&gt;Global Netw.&lt;/abbr-1&gt;&lt;/alt-periodical&gt;&lt;pages&gt;182-222&lt;/pages&gt;&lt;volume&gt;10&lt;/volume&gt;&lt;number&gt;2&lt;/number&gt;&lt;keywords&gt;&lt;keyword&gt;Governmentality&lt;/keyword&gt;&lt;keyword&gt;Historical Materialist International Political Economy&lt;/keyword&gt;&lt;keyword&gt;Neoliberalism&lt;/keyword&gt;&lt;keyword&gt;Neoliberalization&lt;/keyword&gt;&lt;keyword&gt;Regulatory Transformation&lt;/keyword&gt;&lt;keyword&gt;Regulatory Uneven Development&lt;/keyword&gt;&lt;keyword&gt;Rule Regime&lt;/keyword&gt;&lt;keyword&gt;Variegation&lt;/keyword&gt;&lt;keyword&gt;Varieties of Capitalism&lt;/keyword&gt;&lt;/keywords&gt;&lt;dates&gt;&lt;year&gt;2010&lt;/year&gt;&lt;/dates&gt;&lt;isbn&gt;14702266 (ISSN)&lt;/isbn&gt;&lt;work-type&gt;Article&lt;/work-type&gt;&lt;urls&gt;&lt;related-urls&gt;&lt;url&gt;https://www.scopus.com/inward/record.uri?eid=2-s2.0-76549131394&amp;amp;doi=10.1111%2fj.1471-0374.2009.00277.x&amp;amp;partnerID=40&amp;amp;md5=8475751736c2d066318abf650410aca8&lt;/url&gt;&lt;/related-urls&gt;&lt;/urls&gt;&lt;electronic-resource-num&gt;10.1111/j.1471-0374.2009.00277.x&lt;/electronic-resource-num&gt;&lt;remote-database-name&gt;Scopus&lt;/remote-database-name&gt;&lt;/record&gt;&lt;/Cite&gt;&lt;/EndNote&gt;</w:instrText>
      </w:r>
      <w:r>
        <w:rPr>
          <w:lang w:val="en"/>
        </w:rPr>
        <w:fldChar w:fldCharType="separate"/>
      </w:r>
      <w:r>
        <w:rPr>
          <w:noProof/>
          <w:lang w:val="en"/>
        </w:rPr>
        <w:t>Brenner</w:t>
      </w:r>
      <w:r>
        <w:rPr>
          <w:i/>
          <w:noProof/>
          <w:lang w:val="en"/>
        </w:rPr>
        <w:t xml:space="preserve"> et al.</w:t>
      </w:r>
      <w:r>
        <w:rPr>
          <w:noProof/>
          <w:lang w:val="en"/>
        </w:rPr>
        <w:t xml:space="preserve"> (2010, p.184)</w:t>
      </w:r>
      <w:r>
        <w:rPr>
          <w:lang w:val="en"/>
        </w:rPr>
        <w:fldChar w:fldCharType="end"/>
      </w:r>
      <w:r>
        <w:rPr>
          <w:lang w:val="en"/>
        </w:rPr>
        <w:t xml:space="preserve"> as denoting “</w:t>
      </w:r>
      <w:r>
        <w:rPr>
          <w:rFonts w:cs="TimesNewRoman"/>
          <w:i/>
          <w:lang w:eastAsia="en-GB"/>
        </w:rPr>
        <w:t>a politically guided intensification of market rule and commodification</w:t>
      </w:r>
      <w:r>
        <w:rPr>
          <w:rFonts w:cs="TimesNewRoman"/>
          <w:lang w:eastAsia="en-GB"/>
        </w:rPr>
        <w:t>”</w:t>
      </w:r>
      <w:r w:rsidR="00E756E9">
        <w:t xml:space="preserve">. </w:t>
      </w:r>
      <w:r w:rsidR="00A34000">
        <w:t>Neoliberals promote</w:t>
      </w:r>
      <w:r w:rsidR="00E756E9">
        <w:t xml:space="preserve"> a weak version of sustainability, whereby socio-economic capital can replace environmental capital and be </w:t>
      </w:r>
      <w:r w:rsidR="00A34000">
        <w:t>handed on to future generations. This</w:t>
      </w:r>
      <w:r w:rsidR="00D214AB">
        <w:t xml:space="preserve"> gives the impression that it is possible to ‘have it all’ in the form of economic growth and prosperity</w:t>
      </w:r>
      <w:r w:rsidR="0064694C">
        <w:t xml:space="preserve">, </w:t>
      </w:r>
      <w:r w:rsidR="00E756E9">
        <w:t>whilst</w:t>
      </w:r>
      <w:r w:rsidR="0064694C">
        <w:t xml:space="preserve"> infer</w:t>
      </w:r>
      <w:r w:rsidR="00E756E9">
        <w:t xml:space="preserve">ring </w:t>
      </w:r>
      <w:r w:rsidR="00D214AB">
        <w:t xml:space="preserve">environmental protection </w:t>
      </w:r>
      <w:r w:rsidR="00D214AB">
        <w:fldChar w:fldCharType="begin"/>
      </w:r>
      <w:r w:rsidR="00D214AB">
        <w:instrText xml:space="preserve"> ADDIN EN.CITE &lt;EndNote&gt;&lt;Cite&gt;&lt;Author&gt;Ashford&lt;/Author&gt;&lt;Year&gt;2002&lt;/Year&gt;&lt;RecNum&gt;5639&lt;/RecNum&gt;&lt;DisplayText&gt;(Ashford, 2002)&lt;/DisplayText&gt;&lt;record&gt;&lt;rec-number&gt;5639&lt;/rec-number&gt;&lt;foreign-keys&gt;&lt;key app="EN" db-id="spsta99v8pt2pcea99v59pdieatv5sawf9d9" timestamp="1528900791"&gt;5639&lt;/key&gt;&lt;/foreign-keys&gt;&lt;ref-type name="Journal Article"&gt;17&lt;/ref-type&gt;&lt;contributors&gt;&lt;authors&gt;&lt;author&gt;Ashford, N A&lt;/author&gt;&lt;/authors&gt;&lt;/contributors&gt;&lt;titles&gt;&lt;title&gt;Government and environmental innovation in Europe and North America&lt;/title&gt;&lt;secondary-title&gt;The American Behavioral Scientist&lt;/secondary-title&gt;&lt;/titles&gt;&lt;periodical&gt;&lt;full-title&gt;The American Behavioral Scientist&lt;/full-title&gt;&lt;/periodical&gt;&lt;pages&gt;1417-1434&lt;/pages&gt;&lt;volume&gt;45&lt;/volume&gt;&lt;number&gt;9&lt;/number&gt;&lt;dates&gt;&lt;year&gt;2002&lt;/year&gt;&lt;/dates&gt;&lt;urls&gt;&lt;/urls&gt;&lt;/record&gt;&lt;/Cite&gt;&lt;/EndNote&gt;</w:instrText>
      </w:r>
      <w:r w:rsidR="00D214AB">
        <w:fldChar w:fldCharType="separate"/>
      </w:r>
      <w:r w:rsidR="00D214AB">
        <w:rPr>
          <w:noProof/>
        </w:rPr>
        <w:t>(Ashford, 2002)</w:t>
      </w:r>
      <w:r w:rsidR="00D214AB">
        <w:fldChar w:fldCharType="end"/>
      </w:r>
      <w:r w:rsidR="00D214AB">
        <w:t xml:space="preserve">. </w:t>
      </w:r>
      <w:r w:rsidR="004B5511">
        <w:t>Conversely, a</w:t>
      </w:r>
      <w:r w:rsidR="00187CDC">
        <w:t xml:space="preserve"> strong version of sustainability would argue that current generations should pass on at least the same level of natural capital to future generations </w:t>
      </w:r>
      <w:r w:rsidR="00187CDC">
        <w:fldChar w:fldCharType="begin"/>
      </w:r>
      <w:r w:rsidR="00187CDC">
        <w:instrText xml:space="preserve"> ADDIN EN.CITE &lt;EndNote&gt;&lt;Cite&gt;&lt;Author&gt;Neumayer&lt;/Author&gt;&lt;Year&gt;2010&lt;/Year&gt;&lt;RecNum&gt;3574&lt;/RecNum&gt;&lt;DisplayText&gt;(Neumayer, 2010)&lt;/DisplayText&gt;&lt;record&gt;&lt;rec-number&gt;3574&lt;/rec-number&gt;&lt;foreign-keys&gt;&lt;key app="EN" db-id="spsta99v8pt2pcea99v59pdieatv5sawf9d9" timestamp="0"&gt;3574&lt;/key&gt;&lt;/foreign-keys&gt;&lt;ref-type name="Book"&gt;6&lt;/ref-type&gt;&lt;contributors&gt;&lt;authors&gt;&lt;author&gt;Neumayer, Eric&lt;/author&gt;&lt;/authors&gt;&lt;/contributors&gt;&lt;titles&gt;&lt;title&gt;Weak versus strong sustainability: exploring the limits of two opposing paradigms&lt;/title&gt;&lt;/titles&gt;&lt;pages&gt;272&lt;/pages&gt;&lt;edition&gt;Third&lt;/edition&gt;&lt;keywords&gt;&lt;keyword&gt;Strong sustainability&lt;/keyword&gt;&lt;keyword&gt;Weak sustainability&lt;/keyword&gt;&lt;keyword&gt;Economics&lt;/keyword&gt;&lt;/keywords&gt;&lt;dates&gt;&lt;year&gt;2010&lt;/year&gt;&lt;/dates&gt;&lt;pub-location&gt;Cheltenham&lt;/pub-location&gt;&lt;publisher&gt;Edward Elgar&lt;/publisher&gt;&lt;isbn&gt;978-1-84844-873-5&lt;/isbn&gt;&lt;urls&gt;&lt;/urls&gt;&lt;/record&gt;&lt;/Cite&gt;&lt;/EndNote&gt;</w:instrText>
      </w:r>
      <w:r w:rsidR="00187CDC">
        <w:fldChar w:fldCharType="separate"/>
      </w:r>
      <w:r w:rsidR="00187CDC">
        <w:rPr>
          <w:noProof/>
        </w:rPr>
        <w:t>(Neumayer, 2010)</w:t>
      </w:r>
      <w:r w:rsidR="00187CDC">
        <w:fldChar w:fldCharType="end"/>
      </w:r>
      <w:r w:rsidR="00187CDC">
        <w:t>. However, t</w:t>
      </w:r>
      <w:r w:rsidR="0064694C">
        <w:t xml:space="preserve">he reality is that </w:t>
      </w:r>
      <w:r w:rsidR="00057FE7">
        <w:t>socio-</w:t>
      </w:r>
      <w:r w:rsidR="0064694C">
        <w:t xml:space="preserve">economic </w:t>
      </w:r>
      <w:r w:rsidR="00057FE7">
        <w:t>benefit</w:t>
      </w:r>
      <w:r w:rsidR="0064694C">
        <w:t xml:space="preserve">s </w:t>
      </w:r>
      <w:r w:rsidR="00057FE7">
        <w:t>are often traded off</w:t>
      </w:r>
      <w:r w:rsidR="0064694C">
        <w:t xml:space="preserve"> </w:t>
      </w:r>
      <w:r w:rsidR="00057FE7">
        <w:t xml:space="preserve">against adverse </w:t>
      </w:r>
      <w:r w:rsidR="0064694C">
        <w:t xml:space="preserve">environmental </w:t>
      </w:r>
      <w:r w:rsidR="00057FE7">
        <w:t>impact</w:t>
      </w:r>
      <w:r w:rsidR="0064694C">
        <w:t xml:space="preserve">s </w:t>
      </w:r>
      <w:r w:rsidR="00057FE7">
        <w:fldChar w:fldCharType="begin"/>
      </w:r>
      <w:r w:rsidR="00057FE7">
        <w:instrText xml:space="preserve"> ADDIN EN.CITE &lt;EndNote&gt;&lt;Cite&gt;&lt;Author&gt;Morrison-Saunders&lt;/Author&gt;&lt;Year&gt;2006&lt;/Year&gt;&lt;RecNum&gt;2743&lt;/RecNum&gt;&lt;DisplayText&gt;(Morrison-Saunders and Fischer, 2006)&lt;/DisplayText&gt;&lt;record&gt;&lt;rec-number&gt;2743&lt;/rec-number&gt;&lt;foreign-keys&gt;&lt;key app="EN" db-id="spsta99v8pt2pcea99v59pdieatv5sawf9d9" timestamp="0"&gt;2743&lt;/key&gt;&lt;/foreign-keys&gt;&lt;ref-type name="Journal Article"&gt;17&lt;/ref-type&gt;&lt;contributors&gt;&lt;authors&gt;&lt;author&gt;Morrison-Saunders, A.&lt;/author&gt;&lt;author&gt;Fischer, T.B.&lt;/author&gt;&lt;/authors&gt;&lt;/contributors&gt;&lt;titles&gt;&lt;title&gt;What is wrong with EIA and SEA anyway? A sceptic&amp;apos;s perspective on sustainability assessment&lt;/title&gt;&lt;secondary-title&gt;Journal of Environmental Assessment Policy and Management&lt;/secondary-title&gt;&lt;/titles&gt;&lt;periodical&gt;&lt;full-title&gt;Journal of Environmental Assessment Policy and Management&lt;/full-title&gt;&lt;abbr-1&gt;J. Environ. Assess. Policy Manage.&lt;/abbr-1&gt;&lt;/periodical&gt;&lt;pages&gt;19-39&lt;/pages&gt;&lt;volume&gt;8&lt;/volume&gt;&lt;number&gt;1&lt;/number&gt;&lt;keywords&gt;&lt;keyword&gt;EIA&lt;/keyword&gt;&lt;keyword&gt;SEA&lt;/keyword&gt;&lt;keyword&gt;Advocacy&lt;/keyword&gt;&lt;keyword&gt;Environment&lt;/keyword&gt;&lt;keyword&gt;problems&lt;/keyword&gt;&lt;/keywords&gt;&lt;dates&gt;&lt;year&gt;2006&lt;/year&gt;&lt;/dates&gt;&lt;publisher&gt;World Scientific Publishing Co. Pte. Ltd.&lt;/publisher&gt;&lt;isbn&gt;1464-3332&lt;/isbn&gt;&lt;urls&gt;&lt;/urls&gt;&lt;custom1&gt;10.1142/S1464333206002372&lt;/custom1&gt;&lt;/record&gt;&lt;/Cite&gt;&lt;/EndNote&gt;</w:instrText>
      </w:r>
      <w:r w:rsidR="00057FE7">
        <w:fldChar w:fldCharType="separate"/>
      </w:r>
      <w:r w:rsidR="00057FE7">
        <w:rPr>
          <w:noProof/>
        </w:rPr>
        <w:t>(Morrison-Saunders and Fischer, 2006)</w:t>
      </w:r>
      <w:r w:rsidR="00057FE7">
        <w:fldChar w:fldCharType="end"/>
      </w:r>
      <w:r w:rsidR="0064694C">
        <w:t xml:space="preserve">, </w:t>
      </w:r>
      <w:r w:rsidR="00057FE7">
        <w:t xml:space="preserve">with IA acting </w:t>
      </w:r>
      <w:r w:rsidR="007040B6">
        <w:t xml:space="preserve">to legitimise </w:t>
      </w:r>
      <w:r w:rsidR="00187CDC">
        <w:t>a weak sustainability outcome</w:t>
      </w:r>
      <w:r w:rsidR="007040B6">
        <w:t>.</w:t>
      </w:r>
      <w:r w:rsidR="00056BF2">
        <w:t xml:space="preserve"> </w:t>
      </w:r>
      <w:r w:rsidR="00614C08">
        <w:t>T</w:t>
      </w:r>
      <w:r w:rsidR="00056BF2">
        <w:t>he expected job displacements</w:t>
      </w:r>
      <w:r w:rsidR="00FF716E">
        <w:t xml:space="preserve"> in </w:t>
      </w:r>
      <w:r w:rsidR="005E792A">
        <w:t xml:space="preserve">the </w:t>
      </w:r>
      <w:r w:rsidR="00614C08">
        <w:t xml:space="preserve">forthcoming </w:t>
      </w:r>
      <w:r w:rsidR="00056BF2">
        <w:t xml:space="preserve">technological </w:t>
      </w:r>
      <w:r w:rsidR="00614C08">
        <w:t xml:space="preserve">transformation </w:t>
      </w:r>
      <w:r w:rsidR="005E792A">
        <w:t>are</w:t>
      </w:r>
      <w:r w:rsidR="00614C08">
        <w:t xml:space="preserve"> likely to intensify</w:t>
      </w:r>
      <w:r w:rsidR="00056BF2">
        <w:t xml:space="preserve"> pressure</w:t>
      </w:r>
      <w:r w:rsidR="00614C08">
        <w:t>s</w:t>
      </w:r>
      <w:r w:rsidR="00056BF2">
        <w:t xml:space="preserve"> on IA pr</w:t>
      </w:r>
      <w:r w:rsidR="00614C08">
        <w:t>ocesses</w:t>
      </w:r>
      <w:r w:rsidR="00056BF2">
        <w:t xml:space="preserve"> to legitimi</w:t>
      </w:r>
      <w:r w:rsidR="00A01BEC">
        <w:t>s</w:t>
      </w:r>
      <w:r w:rsidR="00056BF2">
        <w:t xml:space="preserve">e job- or revenue-creating activities </w:t>
      </w:r>
      <w:r w:rsidR="00FF716E">
        <w:t xml:space="preserve">in order to maintain basic levels of </w:t>
      </w:r>
      <w:r w:rsidR="00056BF2">
        <w:t xml:space="preserve">social cohesion </w:t>
      </w:r>
      <w:r w:rsidR="00E1396C">
        <w:fldChar w:fldCharType="begin"/>
      </w:r>
      <w:r w:rsidR="00106C0A">
        <w:instrText xml:space="preserve"> ADDIN EN.CITE &lt;EndNote&gt;&lt;Cite&gt;&lt;Author&gt;Frey&lt;/Author&gt;&lt;Year&gt;2019&lt;/Year&gt;&lt;RecNum&gt;5992&lt;/RecNum&gt;&lt;DisplayText&gt;(Frey, 2019)&lt;/DisplayText&gt;&lt;record&gt;&lt;rec-number&gt;5992&lt;/rec-number&gt;&lt;foreign-keys&gt;&lt;key app="EN" db-id="spsta99v8pt2pcea99v59pdieatv5sawf9d9" timestamp="1565268082"&gt;5992&lt;/key&gt;&lt;/foreign-keys&gt;&lt;ref-type name="Book"&gt;6&lt;/ref-type&gt;&lt;contributors&gt;&lt;authors&gt;&lt;author&gt;Frey, Carl Benedikt&lt;/author&gt;&lt;/authors&gt;&lt;/contributors&gt;&lt;titles&gt;&lt;title&gt;The Technology Trap: Capital, Labor, and Power in the Age of Automation&lt;/title&gt;&lt;/titles&gt;&lt;section&gt;480&lt;/section&gt;&lt;dates&gt;&lt;year&gt;2019&lt;/year&gt;&lt;/dates&gt;&lt;pub-location&gt;Princeton, New Jersey&lt;/pub-location&gt;&lt;publisher&gt;Princeton University Press&lt;/publisher&gt;&lt;isbn&gt;0691191956&lt;/isbn&gt;&lt;urls&gt;&lt;/urls&gt;&lt;/record&gt;&lt;/Cite&gt;&lt;/EndNote&gt;</w:instrText>
      </w:r>
      <w:r w:rsidR="00E1396C">
        <w:fldChar w:fldCharType="separate"/>
      </w:r>
      <w:r w:rsidR="00E1396C">
        <w:rPr>
          <w:noProof/>
        </w:rPr>
        <w:t>(Frey, 2019)</w:t>
      </w:r>
      <w:r w:rsidR="00E1396C">
        <w:fldChar w:fldCharType="end"/>
      </w:r>
      <w:r w:rsidR="00056BF2">
        <w:t xml:space="preserve">. </w:t>
      </w:r>
      <w:r w:rsidR="008525BE">
        <w:t xml:space="preserve"> The</w:t>
      </w:r>
      <w:r w:rsidR="00FF716E">
        <w:t xml:space="preserve"> IA profession </w:t>
      </w:r>
      <w:r w:rsidR="008525BE">
        <w:t>should</w:t>
      </w:r>
      <w:r w:rsidR="00FF716E">
        <w:t xml:space="preserve"> therefore </w:t>
      </w:r>
      <w:r w:rsidR="008525BE">
        <w:t>prepare</w:t>
      </w:r>
      <w:r w:rsidR="00FF716E">
        <w:t xml:space="preserve"> </w:t>
      </w:r>
      <w:r w:rsidR="00FF716E" w:rsidRPr="00F33CD9">
        <w:t xml:space="preserve">for </w:t>
      </w:r>
      <w:r w:rsidR="000F3859" w:rsidRPr="00F33CD9">
        <w:t>potential</w:t>
      </w:r>
      <w:r w:rsidR="000F3859">
        <w:t xml:space="preserve"> </w:t>
      </w:r>
      <w:r w:rsidR="00FF716E">
        <w:t xml:space="preserve">global shifts towards </w:t>
      </w:r>
      <w:r w:rsidR="008525BE">
        <w:t xml:space="preserve">a </w:t>
      </w:r>
      <w:r w:rsidR="00FF716E">
        <w:t>weak sustainability paradigm.</w:t>
      </w:r>
    </w:p>
    <w:p w14:paraId="66F1634E" w14:textId="235999D8" w:rsidR="00945947" w:rsidRDefault="00FF716E" w:rsidP="00612BB1">
      <w:r>
        <w:t xml:space="preserve">It is not certain </w:t>
      </w:r>
      <w:r w:rsidR="00612BB1">
        <w:t>to what exten</w:t>
      </w:r>
      <w:r w:rsidR="008525BE">
        <w:t>t</w:t>
      </w:r>
      <w:r w:rsidR="00612BB1">
        <w:t xml:space="preserve"> </w:t>
      </w:r>
      <w:r w:rsidR="007040B6">
        <w:t>public participation, which is argued to enhance democra</w:t>
      </w:r>
      <w:r w:rsidR="00234727">
        <w:t>cy</w:t>
      </w:r>
      <w:r w:rsidR="007040B6">
        <w:t xml:space="preserve"> and </w:t>
      </w:r>
      <w:r w:rsidR="00234727">
        <w:t xml:space="preserve">reduce the potential for powerful actors to control </w:t>
      </w:r>
      <w:r w:rsidR="00157BFF">
        <w:t>decision-making</w:t>
      </w:r>
      <w:r w:rsidR="00234727">
        <w:t xml:space="preserve"> </w:t>
      </w:r>
      <w:r w:rsidR="007040B6">
        <w:fldChar w:fldCharType="begin">
          <w:fldData xml:space="preserve">PEVuZE5vdGU+PENpdGU+PEF1dGhvcj5PJmFwb3M7RmFpcmNoZWFsbGFpZ2g8L0F1dGhvcj48WWVh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=
</w:fldData>
        </w:fldChar>
      </w:r>
      <w:r w:rsidR="007040B6">
        <w:instrText xml:space="preserve"> ADDIN EN.CITE </w:instrText>
      </w:r>
      <w:r w:rsidR="007040B6">
        <w:fldChar w:fldCharType="begin">
          <w:fldData xml:space="preserve">PEVuZE5vdGU+PENpdGU+PEF1dGhvcj5PJmFwb3M7RmFpcmNoZWFsbGFpZ2g8L0F1dGhvcj48WWVh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=
</w:fldData>
        </w:fldChar>
      </w:r>
      <w:r w:rsidR="007040B6">
        <w:instrText xml:space="preserve"> ADDIN EN.CITE.DATA </w:instrText>
      </w:r>
      <w:r w:rsidR="007040B6">
        <w:fldChar w:fldCharType="end"/>
      </w:r>
      <w:r w:rsidR="007040B6">
        <w:fldChar w:fldCharType="separate"/>
      </w:r>
      <w:r w:rsidR="007040B6">
        <w:rPr>
          <w:noProof/>
        </w:rPr>
        <w:t>(Webler</w:t>
      </w:r>
      <w:r w:rsidR="007040B6" w:rsidRPr="007040B6">
        <w:rPr>
          <w:i/>
          <w:noProof/>
        </w:rPr>
        <w:t xml:space="preserve"> et al.</w:t>
      </w:r>
      <w:r w:rsidR="007040B6">
        <w:rPr>
          <w:noProof/>
        </w:rPr>
        <w:t>, 1995; O</w:t>
      </w:r>
      <w:r w:rsidR="007040B6" w:rsidRPr="007040B6">
        <w:rPr>
          <w:rFonts w:ascii="Times New Roman" w:hAnsi="Times New Roman" w:cs="Times New Roman"/>
          <w:noProof/>
        </w:rPr>
        <w:t>'</w:t>
      </w:r>
      <w:r w:rsidR="007040B6">
        <w:rPr>
          <w:noProof/>
        </w:rPr>
        <w:t>Faircheallaigh, 2010)</w:t>
      </w:r>
      <w:r w:rsidR="007040B6">
        <w:fldChar w:fldCharType="end"/>
      </w:r>
      <w:r w:rsidR="005E792A">
        <w:t>,</w:t>
      </w:r>
      <w:r>
        <w:t xml:space="preserve"> </w:t>
      </w:r>
      <w:r w:rsidR="00612BB1">
        <w:t>will be</w:t>
      </w:r>
      <w:r>
        <w:t xml:space="preserve"> able to counterweight such proposition</w:t>
      </w:r>
      <w:r w:rsidR="00612BB1">
        <w:t>s, especially when undertaken in potentially economically distressed social settings</w:t>
      </w:r>
      <w:r w:rsidR="007040B6">
        <w:t xml:space="preserve">. </w:t>
      </w:r>
      <w:r w:rsidR="00612BB1">
        <w:t>Already,</w:t>
      </w:r>
      <w:r w:rsidR="00CA555F">
        <w:t xml:space="preserve"> </w:t>
      </w:r>
      <w:r w:rsidR="00FB2F15">
        <w:t xml:space="preserve">some </w:t>
      </w:r>
      <w:r w:rsidR="00CA555F">
        <w:t>Government</w:t>
      </w:r>
      <w:r w:rsidR="004B5511">
        <w:t>s</w:t>
      </w:r>
      <w:r w:rsidR="00CA555F">
        <w:t xml:space="preserve"> </w:t>
      </w:r>
      <w:r w:rsidR="00FB2F15">
        <w:t xml:space="preserve">have taken </w:t>
      </w:r>
      <w:r w:rsidR="00CA555F">
        <w:t>action</w:t>
      </w:r>
      <w:r w:rsidR="009463D8">
        <w:t>s</w:t>
      </w:r>
      <w:r w:rsidR="00CA555F">
        <w:t xml:space="preserve"> to </w:t>
      </w:r>
      <w:r w:rsidR="009463D8">
        <w:t xml:space="preserve">streamline </w:t>
      </w:r>
      <w:r w:rsidR="00CA555F">
        <w:t>IA</w:t>
      </w:r>
      <w:r w:rsidR="009463D8">
        <w:t xml:space="preserve"> processes to expedite positive development decisions (see Bond et al., 2014 for evidence relating to Canada and the UK, and Glasson and Therivel, 2019, p. 41-42, for the USA)</w:t>
      </w:r>
      <w:r w:rsidR="0064694C">
        <w:fldChar w:fldCharType="begin"/>
      </w:r>
      <w:r w:rsidR="009463D8">
        <w:instrText xml:space="preserve"> ADDIN EN.CITE &lt;EndNote&gt;&lt;Cite Hidden="1"&gt;&lt;Author&gt;Bond&lt;/Author&gt;&lt;Year&gt;2014&lt;/Year&gt;&lt;RecNum&gt;4651&lt;/RecNum&gt;&lt;record&gt;&lt;rec-number&gt;4651&lt;/rec-number&gt;&lt;foreign-keys&gt;&lt;key app="EN" db-id="spsta99v8pt2pcea99v59pdieatv5sawf9d9" timestamp="1421398450"&gt;4651&lt;/key&gt;&lt;/foreign-keys&gt;&lt;ref-type name="Journal Article"&gt;17&lt;/ref-type&gt;&lt;contributors&gt;&lt;authors&gt;&lt;author&gt;Bond, A.&lt;/author&gt;&lt;author&gt;Pope, J.&lt;/author&gt;&lt;author&gt;Morrison-Saunders, A.&lt;/author&gt;&lt;author&gt;Retief, F.&lt;/author&gt;&lt;author&gt;Gunn, J. A. E.&lt;/author&gt;&lt;/authors&gt;&lt;/contributors&gt;&lt;titles&gt;&lt;title&gt;Impact assessment: Eroding benefits through streamlining?&lt;/title&gt;&lt;secondary-title&gt;Environmental Impact Assessment Review&lt;/secondary-title&gt;&lt;alt-title&gt;Environ. Impact Assess. Rev.&lt;/alt-title&gt;&lt;/titles&gt;&lt;periodical&gt;&lt;full-title&gt;Environmental Impact Assessment Review&lt;/full-title&gt;&lt;/periodical&gt;&lt;pages&gt;46-53&lt;/pages&gt;&lt;volume&gt;45&lt;/volume&gt;&lt;keywords&gt;&lt;keyword&gt;Consistency and fairness&lt;/keyword&gt;&lt;keyword&gt;Cost and benefits&lt;/keyword&gt;&lt;keyword&gt;Early warning&lt;/keyword&gt;&lt;keyword&gt;Public involvement&lt;/keyword&gt;&lt;/keywords&gt;&lt;dates&gt;&lt;year&gt;2014&lt;/year&gt;&lt;/dates&gt;&lt;isbn&gt;01959255 (ISSN)&lt;/isbn&gt;&lt;urls&gt;&lt;related-urls&gt;&lt;url&gt;http://www.scopus.com/inward/record.url?eid=2-s2.0-84891350049&amp;amp;partnerID=40&amp;amp;md5=7628ee7ab82408bc339eed4062679014&lt;/url&gt;&lt;url&gt;http://ac.els-cdn.com/S0195925513001108/1-s2.0-S0195925513001108-main.pdf?_tid=5a39d844-9d5d-11e4-a176-00000aab0f6b&amp;amp;acdnat=1421398680_e0954a3306a729f7a83b7ee5c93cbf1e&lt;/url&gt;&lt;/related-urls&gt;&lt;/urls&gt;&lt;electronic-resource-num&gt;10.1016/j.eiar.2013.12.002&lt;/electronic-resource-num&gt;&lt;remote-database-name&gt;Scopus&lt;/remote-database-name&gt;&lt;/record&gt;&lt;/Cite&gt;&lt;/EndNote&gt;</w:instrText>
      </w:r>
      <w:r w:rsidR="0064694C">
        <w:fldChar w:fldCharType="end"/>
      </w:r>
      <w:r w:rsidR="00CA555F">
        <w:t>.</w:t>
      </w:r>
      <w:r w:rsidR="009D3313">
        <w:t xml:space="preserve"> </w:t>
      </w:r>
      <w:r w:rsidR="00402C10">
        <w:t xml:space="preserve"> </w:t>
      </w:r>
      <w:r w:rsidR="00357457">
        <w:t>Intensification of</w:t>
      </w:r>
      <w:r w:rsidR="00402C10">
        <w:t xml:space="preserve"> </w:t>
      </w:r>
      <w:r w:rsidR="00357457">
        <w:t xml:space="preserve">global </w:t>
      </w:r>
      <w:r w:rsidR="00402C10">
        <w:t xml:space="preserve">technological competition may </w:t>
      </w:r>
      <w:r w:rsidR="00357457">
        <w:t>further fuel</w:t>
      </w:r>
      <w:r w:rsidR="00402C10">
        <w:t xml:space="preserve"> </w:t>
      </w:r>
      <w:r w:rsidR="00542DD6">
        <w:t>such propositions.</w:t>
      </w:r>
      <w:r w:rsidR="00357457">
        <w:t xml:space="preserve">  </w:t>
      </w:r>
      <w:r w:rsidR="00402C10">
        <w:t xml:space="preserve"> </w:t>
      </w:r>
    </w:p>
    <w:p w14:paraId="557B83F2" w14:textId="53CA62AD" w:rsidR="00EF1949" w:rsidRDefault="00EF1949">
      <w:r>
        <w:t xml:space="preserve">The challenge for IA is how best to ensure </w:t>
      </w:r>
      <w:r w:rsidR="00612BB1">
        <w:t xml:space="preserve">integrity and </w:t>
      </w:r>
      <w:r>
        <w:t xml:space="preserve">legitimacy </w:t>
      </w:r>
      <w:r w:rsidR="00612BB1">
        <w:t xml:space="preserve">of environmental </w:t>
      </w:r>
      <w:r>
        <w:t xml:space="preserve">decision-making, encompassing the views of all sectors of society in outlining a shared understanding of </w:t>
      </w:r>
      <w:r>
        <w:lastRenderedPageBreak/>
        <w:t xml:space="preserve">sustainability rather than one that </w:t>
      </w:r>
      <w:r w:rsidR="004B5511">
        <w:t>delivers</w:t>
      </w:r>
      <w:r>
        <w:t xml:space="preserve"> weak sustainability </w:t>
      </w:r>
      <w:r w:rsidR="004B5511">
        <w:t>through the application of market economics</w:t>
      </w:r>
      <w:r>
        <w:t>.</w:t>
      </w:r>
    </w:p>
    <w:p w14:paraId="7E81C83B" w14:textId="77777777" w:rsidR="00636BD3" w:rsidRDefault="00636BD3"/>
    <w:p w14:paraId="53EB8029" w14:textId="77777777" w:rsidR="00CA555F" w:rsidRPr="00636BD3" w:rsidRDefault="00636BD3" w:rsidP="00636BD3">
      <w:pPr>
        <w:pStyle w:val="ListParagraph"/>
        <w:numPr>
          <w:ilvl w:val="0"/>
          <w:numId w:val="1"/>
        </w:numPr>
        <w:rPr>
          <w:b/>
        </w:rPr>
      </w:pPr>
      <w:r w:rsidRPr="00636BD3">
        <w:rPr>
          <w:b/>
        </w:rPr>
        <w:t>IA rising to the f</w:t>
      </w:r>
      <w:r w:rsidR="00CA555F" w:rsidRPr="00636BD3">
        <w:rPr>
          <w:b/>
        </w:rPr>
        <w:t>uture challenges:</w:t>
      </w:r>
    </w:p>
    <w:p w14:paraId="0CA08122" w14:textId="20AF90A8" w:rsidR="00987530" w:rsidRDefault="00832B98" w:rsidP="00434B04">
      <w:r>
        <w:t>T</w:t>
      </w:r>
      <w:r w:rsidR="00AB4A43">
        <w:t>he preceding sections</w:t>
      </w:r>
      <w:r>
        <w:t xml:space="preserve"> </w:t>
      </w:r>
      <w:r w:rsidR="00542DD6">
        <w:t>highlighted</w:t>
      </w:r>
      <w:r>
        <w:t xml:space="preserve"> </w:t>
      </w:r>
      <w:r w:rsidR="00AB4A43">
        <w:t>key challenges for IA in the 21</w:t>
      </w:r>
      <w:r w:rsidR="00AB4A43" w:rsidRPr="00FB2F15">
        <w:rPr>
          <w:vertAlign w:val="superscript"/>
        </w:rPr>
        <w:t>st</w:t>
      </w:r>
      <w:r w:rsidR="00AB4A43">
        <w:t xml:space="preserve"> Century </w:t>
      </w:r>
      <w:r>
        <w:t>as</w:t>
      </w:r>
      <w:r w:rsidR="00FB2F15">
        <w:t>:</w:t>
      </w:r>
    </w:p>
    <w:p w14:paraId="0486BFD6" w14:textId="0921B484" w:rsidR="00987530" w:rsidRDefault="00832B98" w:rsidP="00987530">
      <w:pPr>
        <w:pStyle w:val="ListParagraph"/>
        <w:numPr>
          <w:ilvl w:val="0"/>
          <w:numId w:val="4"/>
        </w:numPr>
      </w:pPr>
      <w:r>
        <w:t>G</w:t>
      </w:r>
      <w:r w:rsidR="00987530">
        <w:t>lobal megatrends</w:t>
      </w:r>
      <w:r w:rsidR="000F0FBA">
        <w:t xml:space="preserve"> associated with</w:t>
      </w:r>
      <w:r w:rsidR="007701ED">
        <w:t xml:space="preserve"> </w:t>
      </w:r>
      <w:r w:rsidR="00FB2F15">
        <w:t>climate change</w:t>
      </w:r>
      <w:r w:rsidR="007701ED">
        <w:t xml:space="preserve">, </w:t>
      </w:r>
      <w:r w:rsidR="00FB2F15">
        <w:t xml:space="preserve">biodiversity </w:t>
      </w:r>
      <w:r w:rsidR="000F0FBA">
        <w:t xml:space="preserve">and resource use </w:t>
      </w:r>
      <w:r>
        <w:t xml:space="preserve">operate at such scales that </w:t>
      </w:r>
      <w:r w:rsidR="00FB2F15">
        <w:t>are</w:t>
      </w:r>
      <w:r w:rsidR="000F0FBA">
        <w:t xml:space="preserve"> </w:t>
      </w:r>
      <w:r>
        <w:t xml:space="preserve">difficult to capture within </w:t>
      </w:r>
      <w:r w:rsidR="00FB2F15">
        <w:t xml:space="preserve">even </w:t>
      </w:r>
      <w:r w:rsidR="003C4F6F">
        <w:t>strategic</w:t>
      </w:r>
      <w:r w:rsidR="00FB2F15">
        <w:t xml:space="preserve"> levels of IA</w:t>
      </w:r>
      <w:r w:rsidR="007E61E8">
        <w:t>.</w:t>
      </w:r>
    </w:p>
    <w:p w14:paraId="407A16FC" w14:textId="74F53F43" w:rsidR="00AD67D7" w:rsidRDefault="00357FAD" w:rsidP="00987530">
      <w:pPr>
        <w:pStyle w:val="ListParagraph"/>
        <w:numPr>
          <w:ilvl w:val="0"/>
          <w:numId w:val="4"/>
        </w:numPr>
      </w:pPr>
      <w:r>
        <w:t xml:space="preserve">The </w:t>
      </w:r>
      <w:r w:rsidR="000F0FBA">
        <w:t xml:space="preserve">Fourth Industrial Revolution </w:t>
      </w:r>
      <w:r w:rsidR="00FB2F15">
        <w:t xml:space="preserve">could </w:t>
      </w:r>
      <w:r w:rsidR="00542DD6">
        <w:t xml:space="preserve">affect these trends </w:t>
      </w:r>
      <w:r w:rsidR="00FB2F15">
        <w:t>beneficial</w:t>
      </w:r>
      <w:r w:rsidR="00542DD6">
        <w:t>ly</w:t>
      </w:r>
      <w:r w:rsidR="00FB2F15">
        <w:t xml:space="preserve"> or adverse</w:t>
      </w:r>
      <w:r w:rsidR="00542DD6">
        <w:t>ly</w:t>
      </w:r>
      <w:r w:rsidR="00FB2F15">
        <w:t xml:space="preserve">, but </w:t>
      </w:r>
      <w:r w:rsidR="000F0FBA">
        <w:t xml:space="preserve">technologies do not fall within </w:t>
      </w:r>
      <w:r w:rsidR="0088310B">
        <w:t xml:space="preserve">the </w:t>
      </w:r>
      <w:r w:rsidR="000F0FBA">
        <w:t>scope of</w:t>
      </w:r>
      <w:r w:rsidR="00FB2F15">
        <w:t xml:space="preserve"> </w:t>
      </w:r>
      <w:r w:rsidR="000F0FBA">
        <w:t xml:space="preserve">existing </w:t>
      </w:r>
      <w:r w:rsidR="00FB2F15">
        <w:t>IA systems</w:t>
      </w:r>
      <w:r w:rsidR="000F0FBA">
        <w:t xml:space="preserve"> and their direct and indirect impacts </w:t>
      </w:r>
      <w:r w:rsidR="00F4628E">
        <w:t xml:space="preserve">on sustainability </w:t>
      </w:r>
      <w:r w:rsidR="000F0FBA">
        <w:t>are currently not systematically considered</w:t>
      </w:r>
      <w:r w:rsidR="00FB2F15">
        <w:t>.</w:t>
      </w:r>
    </w:p>
    <w:p w14:paraId="26D09BC3" w14:textId="20040869" w:rsidR="00FB2F15" w:rsidRDefault="000F3859" w:rsidP="00987530">
      <w:pPr>
        <w:pStyle w:val="ListParagraph"/>
        <w:numPr>
          <w:ilvl w:val="0"/>
          <w:numId w:val="4"/>
        </w:numPr>
      </w:pPr>
      <w:r w:rsidRPr="00F33CD9">
        <w:t>Economic stress or n</w:t>
      </w:r>
      <w:r w:rsidR="00FB2F15" w:rsidRPr="00F33CD9">
        <w:t xml:space="preserve">eoliberal politics </w:t>
      </w:r>
      <w:r w:rsidR="00527225" w:rsidRPr="00F33CD9">
        <w:t xml:space="preserve">can </w:t>
      </w:r>
      <w:r w:rsidRPr="00F33CD9">
        <w:t>push</w:t>
      </w:r>
      <w:r w:rsidR="00527225">
        <w:t xml:space="preserve"> IA to legitimise environmentally damaging development in the name of sustainability</w:t>
      </w:r>
      <w:r w:rsidR="00357FAD">
        <w:t xml:space="preserve"> or economic security</w:t>
      </w:r>
      <w:r w:rsidR="007E61E8">
        <w:t>.</w:t>
      </w:r>
    </w:p>
    <w:p w14:paraId="1DF708E2" w14:textId="4B0D6653" w:rsidR="00A91253" w:rsidRDefault="00123F4D" w:rsidP="002B6A5F">
      <w:r>
        <w:t>T</w:t>
      </w:r>
      <w:r w:rsidR="00AB4A43">
        <w:t xml:space="preserve">hese three </w:t>
      </w:r>
      <w:r w:rsidR="00F4628E">
        <w:t>realities</w:t>
      </w:r>
      <w:r>
        <w:t xml:space="preserve"> </w:t>
      </w:r>
      <w:r w:rsidR="00832B98">
        <w:t xml:space="preserve">point out </w:t>
      </w:r>
      <w:r w:rsidR="00542DD6">
        <w:t xml:space="preserve">an </w:t>
      </w:r>
      <w:r w:rsidR="00832B98">
        <w:t>importance of</w:t>
      </w:r>
      <w:r w:rsidR="00F4628E">
        <w:t xml:space="preserve"> systematic integrati</w:t>
      </w:r>
      <w:r w:rsidR="00832B98">
        <w:t>on of</w:t>
      </w:r>
      <w:r w:rsidR="00F4628E">
        <w:t xml:space="preserve"> sustainability concerns into </w:t>
      </w:r>
      <w:r w:rsidR="00832B98">
        <w:t xml:space="preserve">ongoing </w:t>
      </w:r>
      <w:r w:rsidR="00357FAD">
        <w:t>technological transformation</w:t>
      </w:r>
      <w:r w:rsidR="00AB4A43">
        <w:t xml:space="preserve">. </w:t>
      </w:r>
      <w:r w:rsidR="00542DD6">
        <w:t xml:space="preserve">Since </w:t>
      </w:r>
      <w:r w:rsidR="00832B98">
        <w:t xml:space="preserve">many corporate studies that examine emerging technologies </w:t>
      </w:r>
      <w:r w:rsidR="00542DD6" w:rsidRPr="00542DD6">
        <w:t xml:space="preserve">tend to assume </w:t>
      </w:r>
      <w:r w:rsidR="001524CD">
        <w:t xml:space="preserve">best-case scenarios and do not </w:t>
      </w:r>
      <w:r w:rsidR="0088310B">
        <w:t>f</w:t>
      </w:r>
      <w:r w:rsidR="001524CD">
        <w:t xml:space="preserve">ully consider </w:t>
      </w:r>
      <w:r w:rsidR="00542DD6">
        <w:t xml:space="preserve">potentially adverse impacts </w:t>
      </w:r>
      <w:r w:rsidR="00850DEC">
        <w:fldChar w:fldCharType="begin"/>
      </w:r>
      <w:r w:rsidR="00850DEC">
        <w:instrText xml:space="preserve"> ADDIN EN.CITE &lt;EndNote&gt;&lt;Cite&gt;&lt;Author&gt;Dusik&lt;/Author&gt;&lt;Year&gt;2018&lt;/Year&gt;&lt;RecNum&gt;5806&lt;/RecNum&gt;&lt;DisplayText&gt;(Dusik&lt;style face="italic"&gt; et al.&lt;/style&gt;, 2018)&lt;/DisplayText&gt;&lt;record&gt;&lt;rec-number&gt;5806&lt;/rec-number&gt;&lt;foreign-keys&gt;&lt;key app="EN" db-id="spsta99v8pt2pcea99v59pdieatv5sawf9d9" timestamp="1557501988"&gt;5806&lt;/key&gt;&lt;/foreign-keys&gt;&lt;ref-type name="Web Page"&gt;12&lt;/ref-type&gt;&lt;contributors&gt;&lt;authors&gt;&lt;author&gt;Dusik, Jiri&lt;/author&gt;&lt;author&gt;Fischer, Thomas B&lt;/author&gt;&lt;author&gt;Sadler, B.&lt;/author&gt;&lt;author&gt;Therivel, R.&lt;/author&gt;&lt;author&gt;Saric, Ivana&lt;/author&gt;&lt;/authors&gt;&lt;/contributors&gt;&lt;titles&gt;&lt;title&gt;Strategic Environmental and Social Assessment of Automation: Scoping Working Paper&lt;/title&gt;&lt;/titles&gt;&lt;volume&gt;2019&lt;/volume&gt;&lt;number&gt;10 May 2019&lt;/number&gt;&lt;dates&gt;&lt;year&gt;2018&lt;/year&gt;&lt;pub-dates&gt;&lt;date&gt;July 2018&lt;/date&gt;&lt;/pub-dates&gt;&lt;/dates&gt;&lt;publisher&gt;ResearchGate&lt;/publisher&gt;&lt;urls&gt;&lt;related-urls&gt;&lt;url&gt;https://www.researchgate.net/publication/326461326_Strategic_Environmental_and_Social_Assessment_of_Automation_Scoping_Working_Paper&lt;/url&gt;&lt;/related-urls&gt;&lt;/urls&gt;&lt;/record&gt;&lt;/Cite&gt;&lt;/EndNote&gt;</w:instrText>
      </w:r>
      <w:r w:rsidR="00850DEC">
        <w:fldChar w:fldCharType="separate"/>
      </w:r>
      <w:r w:rsidR="00850DEC">
        <w:rPr>
          <w:noProof/>
        </w:rPr>
        <w:t>(Dusik</w:t>
      </w:r>
      <w:r w:rsidR="00850DEC" w:rsidRPr="00850DEC">
        <w:rPr>
          <w:i/>
          <w:noProof/>
        </w:rPr>
        <w:t xml:space="preserve"> et al.</w:t>
      </w:r>
      <w:r w:rsidR="00850DEC">
        <w:rPr>
          <w:noProof/>
        </w:rPr>
        <w:t>, 2018)</w:t>
      </w:r>
      <w:r w:rsidR="00850DEC">
        <w:fldChar w:fldCharType="end"/>
      </w:r>
      <w:r w:rsidR="00832B98">
        <w:t xml:space="preserve">, </w:t>
      </w:r>
      <w:r w:rsidR="001524CD">
        <w:t xml:space="preserve">a question arises whether impact </w:t>
      </w:r>
      <w:r w:rsidR="002C5B27">
        <w:t xml:space="preserve">assessments </w:t>
      </w:r>
      <w:r w:rsidR="001524CD">
        <w:t>could support sustainability vetting of new technologies</w:t>
      </w:r>
      <w:r w:rsidR="00A91253">
        <w:t xml:space="preserve">. </w:t>
      </w:r>
    </w:p>
    <w:p w14:paraId="1B49D5ED" w14:textId="6B6DF9E2" w:rsidR="006A0DF7" w:rsidRDefault="003E006F" w:rsidP="002B6A5F">
      <w:r>
        <w:t>The key relevant tool in this regard is a</w:t>
      </w:r>
      <w:r w:rsidR="00DC6B63">
        <w:t xml:space="preserve"> </w:t>
      </w:r>
      <w:r w:rsidR="006A0DF7">
        <w:t>Technology Assessment</w:t>
      </w:r>
      <w:r w:rsidR="00DC6B63">
        <w:t xml:space="preserve"> </w:t>
      </w:r>
      <w:r w:rsidR="001C68E6">
        <w:t xml:space="preserve">(TA) </w:t>
      </w:r>
      <w:r w:rsidR="00206975">
        <w:t>that</w:t>
      </w:r>
      <w:r w:rsidR="006A0DF7">
        <w:t xml:space="preserve"> </w:t>
      </w:r>
      <w:r w:rsidR="005D5042">
        <w:t>w</w:t>
      </w:r>
      <w:r>
        <w:t>as</w:t>
      </w:r>
      <w:r w:rsidR="005D5042">
        <w:t xml:space="preserve"> </w:t>
      </w:r>
      <w:r w:rsidR="009D3313">
        <w:t>initial</w:t>
      </w:r>
      <w:r w:rsidR="005D5042">
        <w:t>ly defined in</w:t>
      </w:r>
      <w:r w:rsidR="009D3313">
        <w:t xml:space="preserve"> NEPA-inspired meaning </w:t>
      </w:r>
      <w:r w:rsidR="004B478C">
        <w:t>as “</w:t>
      </w:r>
      <w:r w:rsidR="004B478C" w:rsidRPr="004B478C">
        <w:rPr>
          <w:i/>
        </w:rPr>
        <w:t>the systematic study of the effects on society that may occur when a technology is introduced, extended, or modified, with special emphasis on the impacts that are unintended, indirect, and delayed</w:t>
      </w:r>
      <w:r w:rsidR="004B478C">
        <w:t xml:space="preserve">” </w:t>
      </w:r>
      <w:r w:rsidR="004B478C">
        <w:fldChar w:fldCharType="begin"/>
      </w:r>
      <w:r w:rsidR="004B478C">
        <w:instrText xml:space="preserve"> ADDIN EN.CITE &lt;EndNote&gt;&lt;Cite&gt;&lt;Author&gt;Coates&lt;/Author&gt;&lt;Year&gt;1971&lt;/Year&gt;&lt;RecNum&gt;969&lt;/RecNum&gt;&lt;Suffix&gt;`, p.225&lt;/Suffix&gt;&lt;DisplayText&gt;(Coates, 1971, p.225)&lt;/DisplayText&gt;&lt;record&gt;&lt;rec-number&gt;969&lt;/rec-number&gt;&lt;foreign-keys&gt;&lt;key app="EN" db-id="spsta99v8pt2pcea99v59pdieatv5sawf9d9" timestamp="0"&gt;969&lt;/key&gt;&lt;/foreign-keys&gt;&lt;ref-type name="Journal Article"&gt;17&lt;/ref-type&gt;&lt;contributors&gt;&lt;authors&gt;&lt;author&gt;Coates, J.F.&lt;/author&gt;&lt;/authors&gt;&lt;/contributors&gt;&lt;titles&gt;&lt;title&gt;Technology Assessment: The Benefits ... the Costs ... the Consequences&lt;/title&gt;&lt;secondary-title&gt;The Futurist&lt;/secondary-title&gt;&lt;/titles&gt;&lt;pages&gt;225-231&lt;/pages&gt;&lt;volume&gt;5&lt;/volume&gt;&lt;keywords&gt;&lt;keyword&gt;SIA&lt;/keyword&gt;&lt;keyword&gt;Technology Assessment&lt;/keyword&gt;&lt;keyword&gt;Benefits&lt;/keyword&gt;&lt;/keywords&gt;&lt;dates&gt;&lt;year&gt;1971&lt;/year&gt;&lt;/dates&gt;&lt;urls&gt;&lt;/urls&gt;&lt;/record&gt;&lt;/Cite&gt;&lt;/EndNote&gt;</w:instrText>
      </w:r>
      <w:r w:rsidR="004B478C">
        <w:fldChar w:fldCharType="separate"/>
      </w:r>
      <w:r w:rsidR="004B478C">
        <w:rPr>
          <w:noProof/>
        </w:rPr>
        <w:t>(Coates, 1971, p.225)</w:t>
      </w:r>
      <w:r w:rsidR="004B478C">
        <w:fldChar w:fldCharType="end"/>
      </w:r>
      <w:r w:rsidR="004B478C">
        <w:t xml:space="preserve">. </w:t>
      </w:r>
      <w:r w:rsidR="000B1773">
        <w:t xml:space="preserve">However, </w:t>
      </w:r>
      <w:r w:rsidR="00AB49E4">
        <w:t>TA</w:t>
      </w:r>
      <w:r w:rsidR="004B478C">
        <w:t>s developed in parallel with EIA in the USA</w:t>
      </w:r>
      <w:r w:rsidR="000B1773">
        <w:t xml:space="preserve"> </w:t>
      </w:r>
      <w:r w:rsidR="00D03E78">
        <w:t>and</w:t>
      </w:r>
      <w:r w:rsidR="006A0DF7">
        <w:t xml:space="preserve"> did not consider </w:t>
      </w:r>
      <w:r w:rsidR="00D03E78">
        <w:t xml:space="preserve">wider </w:t>
      </w:r>
      <w:r w:rsidR="006A0DF7">
        <w:t xml:space="preserve">institutionalization </w:t>
      </w:r>
      <w:r w:rsidR="00D03E78">
        <w:t xml:space="preserve">questions </w:t>
      </w:r>
      <w:r>
        <w:t xml:space="preserve">presented </w:t>
      </w:r>
      <w:r w:rsidR="00D03E78">
        <w:t xml:space="preserve">by </w:t>
      </w:r>
      <w:r w:rsidR="00D03E78">
        <w:fldChar w:fldCharType="begin"/>
      </w:r>
      <w:r w:rsidR="00D03E78">
        <w:instrText xml:space="preserve"> ADDIN EN.CITE &lt;EndNote&gt;&lt;Cite AuthorYear="1"&gt;&lt;Author&gt;Porter&lt;/Author&gt;&lt;Year&gt;1995&lt;/Year&gt;&lt;RecNum&gt;431&lt;/RecNum&gt;&lt;DisplayText&gt;Porter (1995)&lt;/DisplayText&gt;&lt;record&gt;&lt;rec-number&gt;431&lt;/rec-number&gt;&lt;foreign-keys&gt;&lt;key app="EN" db-id="spsta99v8pt2pcea99v59pdieatv5sawf9d9" timestamp="0"&gt;431&lt;/key&gt;&lt;/foreign-keys&gt;&lt;ref-type name="Journal Article"&gt;17&lt;/ref-type&gt;&lt;contributors&gt;&lt;authors&gt;&lt;author&gt;Porter, A.L.&lt;/author&gt;&lt;/authors&gt;&lt;/contributors&gt;&lt;titles&gt;&lt;title&gt;Technology Assessment&lt;/title&gt;&lt;secondary-title&gt;Impact Assessment&lt;/secondary-title&gt;&lt;/titles&gt;&lt;periodical&gt;&lt;full-title&gt;Impact Assessment&lt;/full-title&gt;&lt;/periodical&gt;&lt;pages&gt;135-151&lt;/pages&gt;&lt;volume&gt;13&lt;/volume&gt;&lt;number&gt;2&lt;/number&gt;&lt;keywords&gt;&lt;keyword&gt;Technology Assessments&lt;/keyword&gt;&lt;/keywords&gt;&lt;dates&gt;&lt;year&gt;1995&lt;/year&gt;&lt;/dates&gt;&lt;urls&gt;&lt;/urls&gt;&lt;/record&gt;&lt;/Cite&gt;&lt;/EndNote&gt;</w:instrText>
      </w:r>
      <w:r w:rsidR="00D03E78">
        <w:fldChar w:fldCharType="separate"/>
      </w:r>
      <w:r w:rsidR="00D03E78">
        <w:rPr>
          <w:noProof/>
        </w:rPr>
        <w:t>Porter (1995)</w:t>
      </w:r>
      <w:r w:rsidR="00D03E78">
        <w:fldChar w:fldCharType="end"/>
      </w:r>
      <w:r w:rsidR="00D03E78">
        <w:rPr>
          <w:rStyle w:val="FootnoteReference"/>
        </w:rPr>
        <w:footnoteReference w:id="1"/>
      </w:r>
      <w:r w:rsidR="00D03E78">
        <w:t xml:space="preserve">: </w:t>
      </w:r>
      <w:r w:rsidR="00206975">
        <w:t>‘</w:t>
      </w:r>
      <w:r w:rsidR="001970E4">
        <w:t>W</w:t>
      </w:r>
      <w:r w:rsidR="00D03E78" w:rsidRPr="00D03E78">
        <w:t>ho is responsible for these assessments? Who pays for them? Who enforces the findings?</w:t>
      </w:r>
      <w:r w:rsidR="00D03E78">
        <w:t xml:space="preserve"> Who is in charge of </w:t>
      </w:r>
      <w:r w:rsidR="00880DF4">
        <w:t>assessment of transnational issues, like global warmin</w:t>
      </w:r>
      <w:r w:rsidR="00D03E78">
        <w:t>g?</w:t>
      </w:r>
      <w:r w:rsidR="00206975">
        <w:t>’</w:t>
      </w:r>
      <w:r w:rsidR="005A3FCC">
        <w:t xml:space="preserve"> </w:t>
      </w:r>
      <w:r w:rsidR="00206975">
        <w:t xml:space="preserve">Since TA processes </w:t>
      </w:r>
      <w:r w:rsidR="007709C5">
        <w:t xml:space="preserve">evolved </w:t>
      </w:r>
      <w:r w:rsidR="00206975">
        <w:t xml:space="preserve">largely unregulated - which is major difference from </w:t>
      </w:r>
      <w:r w:rsidR="00542DD6">
        <w:t>I</w:t>
      </w:r>
      <w:r w:rsidR="00206975">
        <w:t xml:space="preserve">A systems – they have developed different approaches </w:t>
      </w:r>
      <w:r w:rsidR="00542DD6">
        <w:t>shaped by</w:t>
      </w:r>
      <w:r w:rsidR="00206975">
        <w:t xml:space="preserve"> </w:t>
      </w:r>
      <w:r w:rsidR="0088310B">
        <w:t xml:space="preserve">the </w:t>
      </w:r>
      <w:r w:rsidR="00206975">
        <w:t xml:space="preserve">context </w:t>
      </w:r>
      <w:r w:rsidR="00DC6B63">
        <w:t>in which they were deployed</w:t>
      </w:r>
      <w:r w:rsidR="00206975">
        <w:t>.</w:t>
      </w:r>
      <w:r w:rsidR="00206975" w:rsidRPr="00206975">
        <w:rPr>
          <w:lang w:val="en-US"/>
        </w:rPr>
        <w:t xml:space="preserve"> </w:t>
      </w:r>
      <w:r w:rsidR="00850DEC">
        <w:rPr>
          <w:lang w:val="en-US"/>
        </w:rPr>
        <w:fldChar w:fldCharType="begin"/>
      </w:r>
      <w:r w:rsidR="00850DEC">
        <w:rPr>
          <w:lang w:val="en-US"/>
        </w:rPr>
        <w:instrText xml:space="preserve"> ADDIN EN.CITE &lt;EndNote&gt;&lt;Cite AuthorYear="1"&gt;&lt;Author&gt;Grunwald&lt;/Author&gt;&lt;Year&gt;2018&lt;/Year&gt;&lt;RecNum&gt;6008&lt;/RecNum&gt;&lt;DisplayText&gt;Grunwald (2018)&lt;/DisplayText&gt;&lt;record&gt;&lt;rec-number&gt;6008&lt;/rec-number&gt;&lt;foreign-keys&gt;&lt;key app="EN" db-id="spsta99v8pt2pcea99v59pdieatv5sawf9d9" timestamp="1568708050"&gt;6008&lt;/key&gt;&lt;/foreign-keys&gt;&lt;ref-type name="Book"&gt;6&lt;/ref-type&gt;&lt;contributors&gt;&lt;authors&gt;&lt;author&gt;Grunwald, Armin&lt;/author&gt;&lt;/authors&gt;&lt;/contributors&gt;&lt;titles&gt;&lt;title&gt;Technology assessment in practice and theory&lt;/title&gt;&lt;/titles&gt;&lt;dates&gt;&lt;year&gt;2018&lt;/year&gt;&lt;/dates&gt;&lt;pub-location&gt;London&lt;/pub-location&gt;&lt;publisher&gt;Routledge&lt;/publisher&gt;&lt;isbn&gt;0429442645&lt;/isbn&gt;&lt;urls&gt;&lt;/urls&gt;&lt;/record&gt;&lt;/Cite&gt;&lt;/EndNote&gt;</w:instrText>
      </w:r>
      <w:r w:rsidR="00850DEC">
        <w:rPr>
          <w:lang w:val="en-US"/>
        </w:rPr>
        <w:fldChar w:fldCharType="separate"/>
      </w:r>
      <w:r w:rsidR="00850DEC">
        <w:rPr>
          <w:noProof/>
          <w:lang w:val="en-US"/>
        </w:rPr>
        <w:t>Grunwald (2018)</w:t>
      </w:r>
      <w:r w:rsidR="00850DEC">
        <w:rPr>
          <w:lang w:val="en-US"/>
        </w:rPr>
        <w:fldChar w:fldCharType="end"/>
      </w:r>
      <w:r w:rsidR="00F5357D">
        <w:rPr>
          <w:lang w:val="en-US"/>
        </w:rPr>
        <w:t xml:space="preserve"> </w:t>
      </w:r>
      <w:r w:rsidR="00F5357D">
        <w:t xml:space="preserve">categorizes TA </w:t>
      </w:r>
      <w:r w:rsidR="00206975" w:rsidRPr="00FD02DE">
        <w:rPr>
          <w:lang w:val="en-US"/>
        </w:rPr>
        <w:t xml:space="preserve">methods and approaches </w:t>
      </w:r>
      <w:r w:rsidR="00F5357D">
        <w:rPr>
          <w:lang w:val="en-US"/>
        </w:rPr>
        <w:t>based on</w:t>
      </w:r>
      <w:r w:rsidR="00206975" w:rsidRPr="00FD02DE">
        <w:rPr>
          <w:lang w:val="en-US"/>
        </w:rPr>
        <w:t xml:space="preserve"> three main functions: TA as policy advice, TA in public debate and TA in engineering contexts thus supporting research and innovation</w:t>
      </w:r>
      <w:r w:rsidR="00F5357D">
        <w:rPr>
          <w:lang w:val="en-US"/>
        </w:rPr>
        <w:t>.</w:t>
      </w:r>
      <w:r w:rsidR="00C35BD0">
        <w:t xml:space="preserve"> </w:t>
      </w:r>
      <w:r w:rsidR="00C35BD0" w:rsidRPr="00873F9D">
        <w:t xml:space="preserve">Given the </w:t>
      </w:r>
      <w:r w:rsidR="00DC6B63" w:rsidRPr="00873F9D">
        <w:t>diversity</w:t>
      </w:r>
      <w:r w:rsidR="00C35BD0" w:rsidRPr="00873F9D">
        <w:t xml:space="preserve"> of approaches used</w:t>
      </w:r>
      <w:r w:rsidR="00DC6B63" w:rsidRPr="00873F9D">
        <w:t xml:space="preserve">, TA </w:t>
      </w:r>
      <w:r w:rsidR="00F5357D" w:rsidRPr="00873F9D">
        <w:t xml:space="preserve"> processes </w:t>
      </w:r>
      <w:r w:rsidR="00206975" w:rsidRPr="00873F9D">
        <w:rPr>
          <w:lang w:val="en-US"/>
        </w:rPr>
        <w:t xml:space="preserve">can be </w:t>
      </w:r>
      <w:r w:rsidR="00F5357D" w:rsidRPr="00873F9D">
        <w:rPr>
          <w:lang w:val="en-US"/>
        </w:rPr>
        <w:t>broadly</w:t>
      </w:r>
      <w:r w:rsidR="00206975" w:rsidRPr="00873F9D">
        <w:rPr>
          <w:lang w:val="en-US"/>
        </w:rPr>
        <w:t xml:space="preserve"> defined as “</w:t>
      </w:r>
      <w:r w:rsidR="00206975" w:rsidRPr="00873F9D">
        <w:rPr>
          <w:i/>
          <w:lang w:val="en-US"/>
        </w:rPr>
        <w:t>a scientific, interactive and communicative process which aims to contribute to the formation of public and political opinion on societal aspects of science and technology</w:t>
      </w:r>
      <w:r w:rsidR="00206975" w:rsidRPr="00873F9D">
        <w:rPr>
          <w:lang w:val="en-US"/>
        </w:rPr>
        <w:t xml:space="preserve">” </w:t>
      </w:r>
      <w:r w:rsidR="008F37B9">
        <w:rPr>
          <w:lang w:val="en-US"/>
        </w:rPr>
        <w:fldChar w:fldCharType="begin"/>
      </w:r>
      <w:r w:rsidR="008F37B9">
        <w:rPr>
          <w:lang w:val="en-US"/>
        </w:rPr>
        <w:instrText xml:space="preserve"> ADDIN EN.CITE &lt;EndNote&gt;&lt;Cite&gt;&lt;Author&gt;Bütschi&lt;/Author&gt;&lt;Year&gt;2004&lt;/Year&gt;&lt;RecNum&gt;6009&lt;/RecNum&gt;&lt;Suffix&gt;`, p.14&lt;/Suffix&gt;&lt;DisplayText&gt;(Bütschi&lt;style face="italic"&gt; et al.&lt;/style&gt;, 2004, p.14)&lt;/DisplayText&gt;&lt;record&gt;&lt;rec-number&gt;6009&lt;/rec-number&gt;&lt;foreign-keys&gt;&lt;key app="EN" db-id="spsta99v8pt2pcea99v59pdieatv5sawf9d9" timestamp="1568792055"&gt;6009&lt;/key&gt;&lt;/foreign-keys&gt;&lt;ref-type name="Book Section"&gt;5&lt;/ref-type&gt;&lt;contributors&gt;&lt;authors&gt;&lt;author&gt;Bütschi, Danielle&lt;/author&gt;&lt;author&gt;Carius, Rainer&lt;/author&gt;&lt;author&gt;Decker, Michael&lt;/author&gt;&lt;author&gt;Gram, Søren&lt;/author&gt;&lt;author&gt;Grunwald, Armin&lt;/author&gt;&lt;author&gt;Machleidt, Petr&lt;/author&gt;&lt;author&gt;Steyaert, Stef&lt;/author&gt;&lt;author&gt;van Est, Rinie&lt;/author&gt;&lt;/authors&gt;&lt;secondary-authors&gt;&lt;author&gt;Decker, Michael&lt;/author&gt;&lt;author&gt;Ladikas, Miltos&lt;/author&gt;&lt;/secondary-authors&gt;&lt;/contributors&gt;&lt;titles&gt;&lt;title&gt;The Practice of TA; Science, Interaction, and Communication&lt;/title&gt;&lt;secondary-title&gt;Bridges between science, society and policy: technology assessment-methods and impacts&lt;/secondary-title&gt;&lt;/titles&gt;&lt;pages&gt;13-55&lt;/pages&gt;&lt;section&gt;1&lt;/section&gt;&lt;dates&gt;&lt;year&gt;2004&lt;/year&gt;&lt;/dates&gt;&lt;pub-location&gt;Berlin&lt;/pub-location&gt;&lt;publisher&gt;Springer&lt;/publisher&gt;&lt;isbn&gt;3540212833&lt;/isbn&gt;&lt;urls&gt;&lt;/urls&gt;&lt;/record&gt;&lt;/Cite&gt;&lt;/EndNote&gt;</w:instrText>
      </w:r>
      <w:r w:rsidR="008F37B9">
        <w:rPr>
          <w:lang w:val="en-US"/>
        </w:rPr>
        <w:fldChar w:fldCharType="separate"/>
      </w:r>
      <w:r w:rsidR="008F37B9">
        <w:rPr>
          <w:noProof/>
          <w:lang w:val="en-US"/>
        </w:rPr>
        <w:t>(Bütschi</w:t>
      </w:r>
      <w:r w:rsidR="008F37B9" w:rsidRPr="008F37B9">
        <w:rPr>
          <w:i/>
          <w:noProof/>
          <w:lang w:val="en-US"/>
        </w:rPr>
        <w:t xml:space="preserve"> et al.</w:t>
      </w:r>
      <w:r w:rsidR="008F37B9">
        <w:rPr>
          <w:noProof/>
          <w:lang w:val="en-US"/>
        </w:rPr>
        <w:t>, 2004, p.14)</w:t>
      </w:r>
      <w:r w:rsidR="008F37B9">
        <w:rPr>
          <w:lang w:val="en-US"/>
        </w:rPr>
        <w:fldChar w:fldCharType="end"/>
      </w:r>
      <w:r w:rsidR="005E151E" w:rsidRPr="00873F9D">
        <w:rPr>
          <w:lang w:val="en-US"/>
        </w:rPr>
        <w:t>.</w:t>
      </w:r>
      <w:r w:rsidR="001C68E6">
        <w:rPr>
          <w:lang w:val="en-US"/>
        </w:rPr>
        <w:t xml:space="preserve"> </w:t>
      </w:r>
      <w:r w:rsidR="00281E40" w:rsidRPr="00873F9D">
        <w:t xml:space="preserve">At the same time, calls for improved regulation of the ongoing </w:t>
      </w:r>
      <w:r>
        <w:t xml:space="preserve">technological transformation </w:t>
      </w:r>
      <w:r w:rsidR="00612BB1">
        <w:t xml:space="preserve">suggest that </w:t>
      </w:r>
      <w:r w:rsidR="00CD4386">
        <w:t xml:space="preserve">current </w:t>
      </w:r>
      <w:r>
        <w:t>regulation of disruptive technologies</w:t>
      </w:r>
      <w:r w:rsidR="00612BB1">
        <w:t xml:space="preserve"> </w:t>
      </w:r>
      <w:r w:rsidR="00C35BD0">
        <w:t>lacks</w:t>
      </w:r>
      <w:r w:rsidR="00E0487D">
        <w:t xml:space="preserve"> clear</w:t>
      </w:r>
      <w:r w:rsidR="00612BB1">
        <w:t xml:space="preserve"> obligations o</w:t>
      </w:r>
      <w:r w:rsidR="00E0487D">
        <w:t>f</w:t>
      </w:r>
      <w:r w:rsidR="00612BB1">
        <w:t xml:space="preserve"> developers and proponents to anticipate</w:t>
      </w:r>
      <w:r w:rsidR="00C35BD0">
        <w:t>, disclose</w:t>
      </w:r>
      <w:r w:rsidR="00612BB1">
        <w:t xml:space="preserve"> and manage their potentially significant direct and indirect impacts</w:t>
      </w:r>
      <w:r w:rsidR="00DC6B63">
        <w:t xml:space="preserve"> </w:t>
      </w:r>
      <w:r w:rsidR="00C35BD0">
        <w:t xml:space="preserve">and is </w:t>
      </w:r>
      <w:r w:rsidR="00C35BD0" w:rsidRPr="005E151E">
        <w:rPr>
          <w:i/>
          <w:iCs/>
        </w:rPr>
        <w:t xml:space="preserve">de facto </w:t>
      </w:r>
      <w:r w:rsidR="00C35BD0">
        <w:t xml:space="preserve">in ‘pre-NEPA’ phase </w:t>
      </w:r>
      <w:r w:rsidR="00D7032B">
        <w:fldChar w:fldCharType="begin"/>
      </w:r>
      <w:r w:rsidR="00D7032B">
        <w:instrText xml:space="preserve"> ADDIN EN.CITE &lt;EndNote&gt;&lt;Cite&gt;&lt;Author&gt;Dusik&lt;/Author&gt;&lt;Year&gt;2018&lt;/Year&gt;&lt;RecNum&gt;5993&lt;/RecNum&gt;&lt;DisplayText&gt;(Dusik, 2018)&lt;/DisplayText&gt;&lt;record&gt;&lt;rec-number&gt;5993&lt;/rec-number&gt;&lt;foreign-keys&gt;&lt;key app="EN" db-id="spsta99v8pt2pcea99v59pdieatv5sawf9d9" timestamp="1565268641"&gt;5993&lt;/key&gt;&lt;/foreign-keys&gt;&lt;ref-type name="Grant"&gt;54&lt;/ref-type&gt;&lt;contributors&gt;&lt;authors&gt;&lt;author&gt;Dusik, Jiri&lt;/author&gt;&lt;/authors&gt;&lt;/contributors&gt;&lt;titles&gt;&lt;title&gt;Exploring future governance of disruptive technologies in high-, middle-, and low-income settings&lt;/title&gt;&lt;/titles&gt;&lt;dates&gt;&lt;year&gt;2018&lt;/year&gt;&lt;/dates&gt;&lt;publisher&gt; IAIA Innovation Grants Application for Initial Enquiry on 4th Industrial Revolution concept paper&lt;/publisher&gt;&lt;urls&gt;&lt;/urls&gt;&lt;/record&gt;&lt;/Cite&gt;&lt;/EndNote&gt;</w:instrText>
      </w:r>
      <w:r w:rsidR="00D7032B">
        <w:fldChar w:fldCharType="separate"/>
      </w:r>
      <w:r w:rsidR="00D7032B">
        <w:rPr>
          <w:noProof/>
        </w:rPr>
        <w:t>(Dusik, 2018)</w:t>
      </w:r>
      <w:r w:rsidR="00D7032B">
        <w:fldChar w:fldCharType="end"/>
      </w:r>
      <w:r w:rsidR="00612BB1">
        <w:t>.</w:t>
      </w:r>
      <w:r w:rsidR="00291E19">
        <w:t xml:space="preserve"> </w:t>
      </w:r>
      <w:r w:rsidR="001970E4">
        <w:t xml:space="preserve">Considering the </w:t>
      </w:r>
      <w:r>
        <w:t xml:space="preserve">global megatrends and increasingly lively societal </w:t>
      </w:r>
      <w:r w:rsidR="00192E7A">
        <w:t xml:space="preserve">debates about </w:t>
      </w:r>
      <w:r w:rsidR="001C68E6">
        <w:t xml:space="preserve">the </w:t>
      </w:r>
      <w:r w:rsidR="00C35BD0">
        <w:t>implications of our growing technological capabilities</w:t>
      </w:r>
      <w:r w:rsidR="001970E4">
        <w:t>, i</w:t>
      </w:r>
      <w:r w:rsidR="00D03E78">
        <w:t xml:space="preserve">t </w:t>
      </w:r>
      <w:r w:rsidR="00DC6B63">
        <w:t xml:space="preserve">may be </w:t>
      </w:r>
      <w:r w:rsidR="00446828">
        <w:t xml:space="preserve">useful </w:t>
      </w:r>
      <w:r w:rsidR="00DC6B63">
        <w:t xml:space="preserve">to </w:t>
      </w:r>
      <w:r w:rsidR="00C35BD0">
        <w:t xml:space="preserve">formally </w:t>
      </w:r>
      <w:r w:rsidR="00AA1181">
        <w:lastRenderedPageBreak/>
        <w:t>examine potentially disruptive technologies through</w:t>
      </w:r>
      <w:r w:rsidR="005D5042" w:rsidRPr="00F33CD9">
        <w:t xml:space="preserve"> </w:t>
      </w:r>
      <w:r w:rsidR="00192E7A">
        <w:t>either standard</w:t>
      </w:r>
      <w:r w:rsidR="006A0DF7">
        <w:t xml:space="preserve"> </w:t>
      </w:r>
      <w:r w:rsidR="00192E7A">
        <w:t>I</w:t>
      </w:r>
      <w:r w:rsidR="006A0DF7">
        <w:t>A</w:t>
      </w:r>
      <w:r w:rsidR="007709C5">
        <w:t>s</w:t>
      </w:r>
      <w:r w:rsidR="006A0DF7">
        <w:t xml:space="preserve"> </w:t>
      </w:r>
      <w:r w:rsidR="00192E7A">
        <w:t>or TA</w:t>
      </w:r>
      <w:r w:rsidR="007709C5">
        <w:t>s</w:t>
      </w:r>
      <w:r w:rsidR="00192E7A">
        <w:t xml:space="preserve"> </w:t>
      </w:r>
      <w:r w:rsidR="007709C5">
        <w:t>in their initial NEPA-inspired meaning</w:t>
      </w:r>
      <w:r w:rsidR="006A0DF7">
        <w:t xml:space="preserve">. </w:t>
      </w:r>
    </w:p>
    <w:p w14:paraId="042FCCFE" w14:textId="77777777" w:rsidR="00192E7A" w:rsidRDefault="00B62313" w:rsidP="00434B04">
      <w:r w:rsidRPr="00F33CD9">
        <w:t>When it comes to addressing impacts of policies, plans, programmes and projects</w:t>
      </w:r>
      <w:r w:rsidR="00E52327" w:rsidRPr="00F33CD9">
        <w:t xml:space="preserve">, </w:t>
      </w:r>
      <w:r w:rsidR="002B6A5F" w:rsidRPr="00F33CD9">
        <w:t xml:space="preserve">IA needs a radical shift towards legislated substantive outcomes. That is, rather than Courts intervening only in relation to procedural issues, IA </w:t>
      </w:r>
      <w:r w:rsidR="00E52327" w:rsidRPr="00F33CD9">
        <w:t>needs</w:t>
      </w:r>
      <w:r w:rsidR="002B6A5F" w:rsidRPr="00F33CD9">
        <w:t xml:space="preserve"> </w:t>
      </w:r>
      <w:r w:rsidR="00291E19" w:rsidRPr="00F33CD9">
        <w:t xml:space="preserve">better </w:t>
      </w:r>
      <w:r w:rsidR="002B6A5F" w:rsidRPr="00F33CD9">
        <w:t>enforce</w:t>
      </w:r>
      <w:r w:rsidR="00E52327" w:rsidRPr="00F33CD9">
        <w:t xml:space="preserve">ment of its substantive obligation to </w:t>
      </w:r>
      <w:r w:rsidR="00291E19" w:rsidRPr="00F33CD9">
        <w:t>identify and assess potentially significant impacts, while duly considering cumulative and synergistic impacts of proposed interventions</w:t>
      </w:r>
      <w:r w:rsidR="002B6A5F" w:rsidRPr="00F33CD9">
        <w:t>.</w:t>
      </w:r>
      <w:r w:rsidR="002B6A5F">
        <w:t xml:space="preserve"> </w:t>
      </w:r>
      <w:r w:rsidR="00780E60">
        <w:t xml:space="preserve">There is a view that, such is the extent of climate change, and the ever increasing loss of biodiversity, that politicians are beginning to be held to account for the implications of their decisions </w:t>
      </w:r>
      <w:r w:rsidR="00780E60">
        <w:fldChar w:fldCharType="begin"/>
      </w:r>
      <w:r w:rsidR="00780E60">
        <w:instrText xml:space="preserve"> ADDIN EN.CITE &lt;EndNote&gt;&lt;Cite&gt;&lt;Author&gt;Vidal&lt;/Author&gt;&lt;Year&gt;2019&lt;/Year&gt;&lt;RecNum&gt;5811&lt;/RecNum&gt;&lt;DisplayText&gt;(Vidal, 2019)&lt;/DisplayText&gt;&lt;record&gt;&lt;rec-number&gt;5811&lt;/rec-number&gt;&lt;foreign-keys&gt;&lt;key app="EN" db-id="spsta99v8pt2pcea99v59pdieatv5sawf9d9" timestamp="1557932738"&gt;5811&lt;/key&gt;&lt;/foreign-keys&gt;&lt;ref-type name="Newspaper Article"&gt;23&lt;/ref-type&gt;&lt;contributors&gt;&lt;authors&gt;&lt;author&gt;Vidal, John&lt;/author&gt;&lt;/authors&gt;&lt;/contributors&gt;&lt;titles&gt;&lt;title&gt;Has the politics of climate change finally reached a tipping point?&lt;/title&gt;&lt;secondary-title&gt;The Guardian&lt;/secondary-title&gt;&lt;/titles&gt;&lt;section&gt;Environment&lt;/section&gt;&lt;dates&gt;&lt;year&gt;2019&lt;/year&gt;&lt;pub-dates&gt;&lt;date&gt;15 May 2019&lt;/date&gt;&lt;/pub-dates&gt;&lt;/dates&gt;&lt;urls&gt;&lt;related-urls&gt;&lt;url&gt;https://www.theguardian.com/commentisfree/2019/may/15/climate-change-politics-environmental-crisis-government&lt;/url&gt;&lt;/related-urls&gt;&lt;/urls&gt;&lt;/record&gt;&lt;/Cite&gt;&lt;/EndNote&gt;</w:instrText>
      </w:r>
      <w:r w:rsidR="00780E60">
        <w:fldChar w:fldCharType="separate"/>
      </w:r>
      <w:r w:rsidR="00780E60">
        <w:rPr>
          <w:noProof/>
        </w:rPr>
        <w:t>(Vidal, 2019)</w:t>
      </w:r>
      <w:r w:rsidR="00780E60">
        <w:fldChar w:fldCharType="end"/>
      </w:r>
      <w:r w:rsidR="00780E60">
        <w:t xml:space="preserve">. </w:t>
      </w:r>
      <w:r w:rsidR="00A53C17">
        <w:t>This is demonstrated through</w:t>
      </w:r>
      <w:r w:rsidR="006837C5">
        <w:t xml:space="preserve"> grass roots movements, like the </w:t>
      </w:r>
      <w:r w:rsidR="003C4F6F">
        <w:t>well-publicised</w:t>
      </w:r>
      <w:r w:rsidR="006837C5">
        <w:t xml:space="preserve"> criticism o</w:t>
      </w:r>
      <w:r w:rsidR="00A53C17">
        <w:t>f</w:t>
      </w:r>
      <w:r w:rsidR="006837C5">
        <w:t xml:space="preserve"> global leadership by 16 year old Gre</w:t>
      </w:r>
      <w:r w:rsidR="004361D2">
        <w:t>ta</w:t>
      </w:r>
      <w:r w:rsidR="006837C5">
        <w:t xml:space="preserve"> Thunberg </w:t>
      </w:r>
      <w:r w:rsidR="006837C5">
        <w:fldChar w:fldCharType="begin"/>
      </w:r>
      <w:r w:rsidR="006837C5">
        <w:instrText xml:space="preserve"> ADDIN EN.CITE &lt;EndNote&gt;&lt;Cite&gt;&lt;Author&gt;Riddle&lt;/Author&gt;&lt;Year&gt;2019&lt;/Year&gt;&lt;RecNum&gt;5809&lt;/RecNum&gt;&lt;DisplayText&gt;(Riddle, 2019)&lt;/DisplayText&gt;&lt;record&gt;&lt;rec-number&gt;5809&lt;/rec-number&gt;&lt;foreign-keys&gt;&lt;key app="EN" db-id="spsta99v8pt2pcea99v59pdieatv5sawf9d9" timestamp="1557848165"&gt;5809&lt;/key&gt;&lt;/foreign-keys&gt;&lt;ref-type name="Journal Article"&gt;17&lt;/ref-type&gt;&lt;contributors&gt;&lt;authors&gt;&lt;author&gt;Riddle, Stewart&lt;/author&gt;&lt;/authors&gt;&lt;/contributors&gt;&lt;titles&gt;&lt;title&gt;Democracy and education in contemporary local-global contexts&lt;/title&gt;&lt;secondary-title&gt;International Education Journal: Comparative Perspectives&lt;/secondary-title&gt;&lt;/titles&gt;&lt;periodical&gt;&lt;full-title&gt;International Education Journal: Comparative Perspectives&lt;/full-title&gt;&lt;/periodical&gt;&lt;pages&gt;1-6&lt;/pages&gt;&lt;volume&gt;18&lt;/volume&gt;&lt;number&gt;1&lt;/number&gt;&lt;dates&gt;&lt;year&gt;2019&lt;/year&gt;&lt;/dates&gt;&lt;urls&gt;&lt;/urls&gt;&lt;/record&gt;&lt;/Cite&gt;&lt;/EndNote&gt;</w:instrText>
      </w:r>
      <w:r w:rsidR="006837C5">
        <w:fldChar w:fldCharType="separate"/>
      </w:r>
      <w:r w:rsidR="006837C5">
        <w:rPr>
          <w:noProof/>
        </w:rPr>
        <w:t>(Riddle, 2019)</w:t>
      </w:r>
      <w:r w:rsidR="006837C5">
        <w:fldChar w:fldCharType="end"/>
      </w:r>
      <w:r w:rsidR="006837C5">
        <w:t xml:space="preserve">, followed by </w:t>
      </w:r>
      <w:r w:rsidR="00833220">
        <w:t xml:space="preserve">over a million pupils from 125 countries staying off school on 15 March 2019 to demand action on climate change </w:t>
      </w:r>
      <w:r w:rsidR="00833220">
        <w:fldChar w:fldCharType="begin"/>
      </w:r>
      <w:r w:rsidR="00833220">
        <w:instrText xml:space="preserve"> ADDIN EN.CITE &lt;EndNote&gt;&lt;Cite&gt;&lt;Author&gt;Nevett&lt;/Author&gt;&lt;Year&gt;2019&lt;/Year&gt;&lt;RecNum&gt;5810&lt;/RecNum&gt;&lt;DisplayText&gt;(Nevett, 2019)&lt;/DisplayText&gt;&lt;record&gt;&lt;rec-number&gt;5810&lt;/rec-number&gt;&lt;foreign-keys&gt;&lt;key app="EN" db-id="spsta99v8pt2pcea99v59pdieatv5sawf9d9" timestamp="1557848898"&gt;5810&lt;/key&gt;&lt;/foreign-keys&gt;&lt;ref-type name="Web Page"&gt;12&lt;/ref-type&gt;&lt;contributors&gt;&lt;authors&gt;&lt;author&gt;Nevett, Joshua&lt;/author&gt;&lt;/authors&gt;&lt;/contributors&gt;&lt;titles&gt;&lt;title&gt;The Greta effect? Meet the schoolgirl climate warriors&lt;/title&gt;&lt;/titles&gt;&lt;volume&gt;2019&lt;/volume&gt;&lt;number&gt;14 May 2019&lt;/number&gt;&lt;dates&gt;&lt;year&gt;2019&lt;/year&gt;&lt;pub-dates&gt;&lt;date&gt;3 May 2019&lt;/date&gt;&lt;/pub-dates&gt;&lt;/dates&gt;&lt;publisher&gt;BBC&lt;/publisher&gt;&lt;urls&gt;&lt;related-urls&gt;&lt;url&gt;https://www.bbc.co.uk/news/world-48114220&lt;/url&gt;&lt;/related-urls&gt;&lt;/urls&gt;&lt;/record&gt;&lt;/Cite&gt;&lt;/EndNote&gt;</w:instrText>
      </w:r>
      <w:r w:rsidR="00833220">
        <w:fldChar w:fldCharType="separate"/>
      </w:r>
      <w:r w:rsidR="00833220">
        <w:rPr>
          <w:noProof/>
        </w:rPr>
        <w:t>(Nevett, 2019)</w:t>
      </w:r>
      <w:r w:rsidR="00833220">
        <w:fldChar w:fldCharType="end"/>
      </w:r>
      <w:r w:rsidR="00833220">
        <w:t xml:space="preserve">. </w:t>
      </w:r>
      <w:r w:rsidR="00A53C17">
        <w:t xml:space="preserve">The scale of the climate change issue has been further illustrated through first the UK Parliament following </w:t>
      </w:r>
      <w:r w:rsidR="00AB49E4">
        <w:t xml:space="preserve">the First Minister of </w:t>
      </w:r>
      <w:r w:rsidR="00A53C17">
        <w:t xml:space="preserve">Scotland in declaring an environment and climate emergency </w:t>
      </w:r>
      <w:r w:rsidR="00A53C17">
        <w:fldChar w:fldCharType="begin"/>
      </w:r>
      <w:r w:rsidR="00A53C17">
        <w:instrText xml:space="preserve"> ADDIN EN.CITE &lt;EndNote&gt;&lt;Cite&gt;&lt;Author&gt;Brown&lt;/Author&gt;&lt;Year&gt;2019&lt;/Year&gt;&lt;RecNum&gt;5812&lt;/RecNum&gt;&lt;DisplayText&gt;(Brown, 2019)&lt;/DisplayText&gt;&lt;record&gt;&lt;rec-number&gt;5812&lt;/rec-number&gt;&lt;foreign-keys&gt;&lt;key app="EN" db-id="spsta99v8pt2pcea99v59pdieatv5sawf9d9" timestamp="1557935653"&gt;5812&lt;/key&gt;&lt;/foreign-keys&gt;&lt;ref-type name="Newspaper Article"&gt;23&lt;/ref-type&gt;&lt;contributors&gt;&lt;authors&gt;&lt;author&gt;Brown, Lindsay&lt;/author&gt;&lt;/authors&gt;&lt;/contributors&gt;&lt;titles&gt;&lt;title&gt;Climate change: What is a climate emergency?&lt;/title&gt;&lt;secondary-title&gt;BBC News&lt;/secondary-title&gt;&lt;/titles&gt;&lt;dates&gt;&lt;year&gt;2019&lt;/year&gt;&lt;pub-dates&gt;&lt;date&gt;3 May 2019&lt;/date&gt;&lt;/pub-dates&gt;&lt;/dates&gt;&lt;publisher&gt;BBC&lt;/publisher&gt;&lt;urls&gt;&lt;related-urls&gt;&lt;url&gt;https://www.bbc.co.uk/news/newsbeat-47570654&lt;/url&gt;&lt;/related-urls&gt;&lt;/urls&gt;&lt;/record&gt;&lt;/Cite&gt;&lt;/EndNote&gt;</w:instrText>
      </w:r>
      <w:r w:rsidR="00A53C17">
        <w:fldChar w:fldCharType="separate"/>
      </w:r>
      <w:r w:rsidR="00A53C17">
        <w:rPr>
          <w:noProof/>
        </w:rPr>
        <w:t>(Brown, 2019)</w:t>
      </w:r>
      <w:r w:rsidR="00A53C17">
        <w:fldChar w:fldCharType="end"/>
      </w:r>
      <w:r w:rsidR="00A53C17">
        <w:t xml:space="preserve">, and then Ireland declaring a climate and biodiversity emergency </w:t>
      </w:r>
      <w:r w:rsidR="0086500A">
        <w:fldChar w:fldCharType="begin"/>
      </w:r>
      <w:r w:rsidR="0086500A">
        <w:instrText xml:space="preserve"> ADDIN EN.CITE &lt;EndNote&gt;&lt;Cite&gt;&lt;Author&gt;Owoseje&lt;/Author&gt;&lt;Year&gt;2019&lt;/Year&gt;&lt;RecNum&gt;5813&lt;/RecNum&gt;&lt;DisplayText&gt;(Owoseje, 2019)&lt;/DisplayText&gt;&lt;record&gt;&lt;rec-number&gt;5813&lt;/rec-number&gt;&lt;foreign-keys&gt;&lt;key app="EN" db-id="spsta99v8pt2pcea99v59pdieatv5sawf9d9" timestamp="1557936103"&gt;5813&lt;/key&gt;&lt;/foreign-keys&gt;&lt;ref-type name="Newspaper Article"&gt;23&lt;/ref-type&gt;&lt;contributors&gt;&lt;authors&gt;&lt;author&gt;Owoseje, Toyin&lt;/author&gt;&lt;/authors&gt;&lt;/contributors&gt;&lt;titles&gt;&lt;title&gt;Ireland becomes second country in the world after UK to declare &amp;apos;climate emergency&amp;apos;&lt;/title&gt;&lt;secondary-title&gt;Independent&lt;/secondary-title&gt;&lt;/titles&gt;&lt;dates&gt;&lt;year&gt;2019&lt;/year&gt;&lt;pub-dates&gt;&lt;date&gt;11 May 2019&lt;/date&gt;&lt;/pub-dates&gt;&lt;/dates&gt;&lt;urls&gt;&lt;related-urls&gt;&lt;url&gt;https://www.independent.co.uk/news/world/europe/ireland-climate-emergency-united-kingdom-greta-thunberg-global-warming-a8909396.html&lt;/url&gt;&lt;/related-urls&gt;&lt;/urls&gt;&lt;/record&gt;&lt;/Cite&gt;&lt;/EndNote&gt;</w:instrText>
      </w:r>
      <w:r w:rsidR="0086500A">
        <w:fldChar w:fldCharType="separate"/>
      </w:r>
      <w:r w:rsidR="0086500A">
        <w:rPr>
          <w:noProof/>
        </w:rPr>
        <w:t>(Owoseje, 2019)</w:t>
      </w:r>
      <w:r w:rsidR="0086500A">
        <w:fldChar w:fldCharType="end"/>
      </w:r>
      <w:r w:rsidR="00A53C17">
        <w:t>.</w:t>
      </w:r>
      <w:r w:rsidR="004361D2">
        <w:t xml:space="preserve"> </w:t>
      </w:r>
    </w:p>
    <w:p w14:paraId="2BF455FE" w14:textId="7B778943" w:rsidR="00987530" w:rsidRDefault="005B41E5" w:rsidP="00434B04">
      <w:r>
        <w:t>Th</w:t>
      </w:r>
      <w:r w:rsidR="00192E7A">
        <w:t xml:space="preserve">e </w:t>
      </w:r>
      <w:r w:rsidR="00281E40">
        <w:t>Fourth Industrial Revolution</w:t>
      </w:r>
      <w:r w:rsidR="00192E7A">
        <w:t xml:space="preserve"> and </w:t>
      </w:r>
      <w:r>
        <w:t xml:space="preserve">the </w:t>
      </w:r>
      <w:r w:rsidR="00192E7A">
        <w:t xml:space="preserve">changes in </w:t>
      </w:r>
      <w:r>
        <w:t xml:space="preserve">political context may be sufficiently </w:t>
      </w:r>
      <w:r w:rsidR="00192E7A">
        <w:t xml:space="preserve">conducive </w:t>
      </w:r>
      <w:r>
        <w:t>to allow the critical changes to be made</w:t>
      </w:r>
      <w:r w:rsidR="00192E7A">
        <w:t xml:space="preserve"> </w:t>
      </w:r>
      <w:r w:rsidR="004616E2">
        <w:t>in</w:t>
      </w:r>
      <w:r w:rsidR="00192E7A">
        <w:t xml:space="preserve"> IA processes</w:t>
      </w:r>
      <w:r>
        <w:t>. These changes remain extraordinarily difficult, and include:</w:t>
      </w:r>
    </w:p>
    <w:p w14:paraId="7A757988" w14:textId="3143FB6A" w:rsidR="005B41E5" w:rsidRDefault="00445E21" w:rsidP="005B41E5">
      <w:pPr>
        <w:pStyle w:val="ListParagraph"/>
        <w:numPr>
          <w:ilvl w:val="0"/>
          <w:numId w:val="5"/>
        </w:numPr>
      </w:pPr>
      <w:r w:rsidRPr="00873F9D">
        <w:t>Formali</w:t>
      </w:r>
      <w:r>
        <w:t>s</w:t>
      </w:r>
      <w:r w:rsidRPr="00873F9D">
        <w:t xml:space="preserve">ing </w:t>
      </w:r>
      <w:r w:rsidR="00C35BD0" w:rsidRPr="00873F9D">
        <w:t xml:space="preserve">TA processes </w:t>
      </w:r>
      <w:r w:rsidR="00281E40" w:rsidRPr="00873F9D">
        <w:t>and endowing them with strong sustainability-oriented impact assessment elements</w:t>
      </w:r>
      <w:r w:rsidR="00281E40">
        <w:t xml:space="preserve"> </w:t>
      </w:r>
      <w:r w:rsidR="009374E3">
        <w:t>and/</w:t>
      </w:r>
      <w:r w:rsidR="00C35BD0">
        <w:t>or i</w:t>
      </w:r>
      <w:r w:rsidR="005B41E5">
        <w:t>nclusion of emerging technologies within the scope of legislated IA processes.</w:t>
      </w:r>
    </w:p>
    <w:p w14:paraId="6C92478E" w14:textId="49C44381" w:rsidR="005B41E5" w:rsidRDefault="005B41E5" w:rsidP="005B41E5">
      <w:pPr>
        <w:pStyle w:val="ListParagraph"/>
        <w:numPr>
          <w:ilvl w:val="0"/>
          <w:numId w:val="5"/>
        </w:numPr>
      </w:pPr>
      <w:r>
        <w:t>A move towards legislated substantive outcomes, rather than enforcement of proce</w:t>
      </w:r>
      <w:r w:rsidR="006F15C9">
        <w:t>dure</w:t>
      </w:r>
      <w:r>
        <w:t xml:space="preserve"> only.</w:t>
      </w:r>
    </w:p>
    <w:p w14:paraId="05C4063D" w14:textId="73ADDBC5" w:rsidR="00CA555F" w:rsidRPr="006F15C9" w:rsidRDefault="003C4EB3" w:rsidP="00192E7A">
      <w:pPr>
        <w:pStyle w:val="ListParagraph"/>
        <w:numPr>
          <w:ilvl w:val="0"/>
          <w:numId w:val="5"/>
        </w:numPr>
        <w:rPr>
          <w:rFonts w:cstheme="minorHAnsi"/>
        </w:rPr>
      </w:pPr>
      <w:r>
        <w:t>Ensuring</w:t>
      </w:r>
      <w:r w:rsidR="006F15C9">
        <w:t xml:space="preserve"> </w:t>
      </w:r>
      <w:r>
        <w:t xml:space="preserve">that the framing of IA goals are based on </w:t>
      </w:r>
      <w:r w:rsidR="006F15C9">
        <w:t>societal definitions of sustainability.</w:t>
      </w:r>
    </w:p>
    <w:p w14:paraId="4C300257" w14:textId="4655D697" w:rsidR="00CA555F" w:rsidRDefault="00985232">
      <w:r>
        <w:t xml:space="preserve">These are not trivial changes, with the need for some kind of international-level assessment being particularly difficult to achieve given the current trend of nationalism based on close ties between economics and politics </w:t>
      </w:r>
      <w:r>
        <w:fldChar w:fldCharType="begin"/>
      </w:r>
      <w:r w:rsidR="002E0BB6">
        <w:instrText xml:space="preserve"> ADDIN EN.CITE &lt;EndNote&gt;&lt;Cite&gt;&lt;Author&gt;Gilpin&lt;/Author&gt;&lt;Year&gt;2016&lt;/Year&gt;&lt;RecNum&gt;6002&lt;/RecNum&gt;&lt;DisplayText&gt;(Gilpin, 2016)&lt;/DisplayText&gt;&lt;record&gt;&lt;rec-number&gt;6002&lt;/rec-number&gt;&lt;foreign-keys&gt;&lt;key app="EN" db-id="spsta99v8pt2pcea99v59pdieatv5sawf9d9" timestamp="1567425078"&gt;6002&lt;/key&gt;&lt;/foreign-keys&gt;&lt;ref-type name="Book"&gt;6&lt;/ref-type&gt;&lt;contributors&gt;&lt;authors&gt;&lt;author&gt;Gilpin, R.&lt;/author&gt;&lt;/authors&gt;&lt;/contributors&gt;&lt;titles&gt;&lt;title&gt;The political economy of international relations&lt;/title&gt;&lt;alt-title&gt;The Political Economy of International Relations&lt;/alt-title&gt;&lt;/titles&gt;&lt;pages&gt;1-449&lt;/pages&gt;&lt;dates&gt;&lt;year&gt;2016&lt;/year&gt;&lt;/dates&gt;&lt;pub-location&gt;Princeton, New Jersey&lt;/pub-location&gt;&lt;publisher&gt;Princeton University Press&lt;/publisher&gt;&lt;isbn&gt;140088277 (ISBN); 9781400882779 (ISBN); 0691022623 (ISBN); 9780691077321 (ISBN)&lt;/isbn&gt;&lt;work-type&gt;Book&lt;/work-type&gt;&lt;urls&gt;&lt;related-urls&gt;&lt;url&gt;https://www2.scopus.com/inward/record.uri?eid=2-s2.0-85040427479&amp;amp;partnerID=40&amp;amp;md5=eb05fe5d4c70afd550d3a1c7ba963b1e&lt;/url&gt;&lt;/related-urls&gt;&lt;/urls&gt;&lt;remote-database-name&gt;Scopus&lt;/remote-database-name&gt;&lt;/record&gt;&lt;/Cite&gt;&lt;/EndNote&gt;</w:instrText>
      </w:r>
      <w:r>
        <w:fldChar w:fldCharType="separate"/>
      </w:r>
      <w:r>
        <w:rPr>
          <w:noProof/>
        </w:rPr>
        <w:t>(Gilpin, 2016)</w:t>
      </w:r>
      <w:r>
        <w:fldChar w:fldCharType="end"/>
      </w:r>
      <w:r>
        <w:t xml:space="preserve">. Yet they need to be made, and the opportunities presented by grass roots movements may be the only way to disconnect </w:t>
      </w:r>
      <w:r w:rsidR="000074D4">
        <w:t>economics and politics</w:t>
      </w:r>
      <w:r w:rsidR="003C4EB3">
        <w:t xml:space="preserve">, and allow societal definitions to come to the fore in </w:t>
      </w:r>
      <w:r w:rsidR="00192E7A">
        <w:t xml:space="preserve">technological </w:t>
      </w:r>
      <w:r w:rsidR="00281E40" w:rsidRPr="00873F9D">
        <w:t>progress</w:t>
      </w:r>
      <w:r w:rsidR="00192E7A">
        <w:t xml:space="preserve"> and </w:t>
      </w:r>
      <w:r w:rsidR="003C4EB3">
        <w:t>political decision-making</w:t>
      </w:r>
      <w:r w:rsidR="000074D4">
        <w:t>.</w:t>
      </w:r>
    </w:p>
    <w:p w14:paraId="3B039238" w14:textId="77777777" w:rsidR="003C4EB3" w:rsidRDefault="003C4EB3"/>
    <w:p w14:paraId="68D69593" w14:textId="77777777" w:rsidR="00103C7E" w:rsidRPr="00636BD3" w:rsidRDefault="00636BD3" w:rsidP="00636BD3">
      <w:pPr>
        <w:pStyle w:val="ListParagraph"/>
        <w:numPr>
          <w:ilvl w:val="0"/>
          <w:numId w:val="1"/>
        </w:numPr>
        <w:rPr>
          <w:b/>
        </w:rPr>
      </w:pPr>
      <w:r w:rsidRPr="00636BD3">
        <w:rPr>
          <w:b/>
        </w:rPr>
        <w:t>References</w:t>
      </w:r>
    </w:p>
    <w:bookmarkStart w:id="0" w:name="_GoBack"/>
    <w:p w14:paraId="1CCEF8E4" w14:textId="77777777" w:rsidR="00106C0A" w:rsidRPr="007E279A" w:rsidRDefault="00103C7E"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fldChar w:fldCharType="begin"/>
      </w:r>
      <w:r w:rsidRPr="007E279A">
        <w:rPr>
          <w:rFonts w:asciiTheme="minorHAnsi" w:hAnsiTheme="minorHAnsi" w:cstheme="minorHAnsi"/>
        </w:rPr>
        <w:instrText xml:space="preserve"> ADDIN EN.REFLIST </w:instrText>
      </w:r>
      <w:r w:rsidRPr="007E279A">
        <w:rPr>
          <w:rFonts w:asciiTheme="minorHAnsi" w:hAnsiTheme="minorHAnsi" w:cstheme="minorHAnsi"/>
        </w:rPr>
        <w:fldChar w:fldCharType="separate"/>
      </w:r>
      <w:r w:rsidR="00106C0A" w:rsidRPr="007E279A">
        <w:rPr>
          <w:rFonts w:asciiTheme="minorHAnsi" w:hAnsiTheme="minorHAnsi" w:cstheme="minorHAnsi"/>
        </w:rPr>
        <w:t xml:space="preserve">Ali, S H, D Giurco, N Arndt, E Nickless, G Brown, A Demetriades, R Durrheim, M A Enriquez, J Kinnaird and A Littleboy (2017), "Mineral supply for sustainable development requires resource governance", </w:t>
      </w:r>
      <w:r w:rsidR="00106C0A" w:rsidRPr="007E279A">
        <w:rPr>
          <w:rFonts w:asciiTheme="minorHAnsi" w:hAnsiTheme="minorHAnsi" w:cstheme="minorHAnsi"/>
          <w:i/>
        </w:rPr>
        <w:t>Nature</w:t>
      </w:r>
      <w:r w:rsidR="00106C0A" w:rsidRPr="007E279A">
        <w:rPr>
          <w:rFonts w:asciiTheme="minorHAnsi" w:hAnsiTheme="minorHAnsi" w:cstheme="minorHAnsi"/>
        </w:rPr>
        <w:t xml:space="preserve">, </w:t>
      </w:r>
      <w:r w:rsidR="00106C0A" w:rsidRPr="007E279A">
        <w:rPr>
          <w:rFonts w:asciiTheme="minorHAnsi" w:hAnsiTheme="minorHAnsi" w:cstheme="minorHAnsi"/>
          <w:b/>
        </w:rPr>
        <w:t>543(7645)</w:t>
      </w:r>
      <w:r w:rsidR="00106C0A" w:rsidRPr="007E279A">
        <w:rPr>
          <w:rFonts w:asciiTheme="minorHAnsi" w:hAnsiTheme="minorHAnsi" w:cstheme="minorHAnsi"/>
        </w:rPr>
        <w:t>, pages 367-372.</w:t>
      </w:r>
    </w:p>
    <w:p w14:paraId="299CC4DA" w14:textId="77777777"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 xml:space="preserve">Ashford, N A (2002), "Government and environmental innovation in Europe and North America", </w:t>
      </w:r>
      <w:r w:rsidRPr="007E279A">
        <w:rPr>
          <w:rFonts w:asciiTheme="minorHAnsi" w:hAnsiTheme="minorHAnsi" w:cstheme="minorHAnsi"/>
          <w:i/>
        </w:rPr>
        <w:t>The American Behavioral Scientist</w:t>
      </w:r>
      <w:r w:rsidRPr="007E279A">
        <w:rPr>
          <w:rFonts w:asciiTheme="minorHAnsi" w:hAnsiTheme="minorHAnsi" w:cstheme="minorHAnsi"/>
        </w:rPr>
        <w:t xml:space="preserve">, </w:t>
      </w:r>
      <w:r w:rsidRPr="007E279A">
        <w:rPr>
          <w:rFonts w:asciiTheme="minorHAnsi" w:hAnsiTheme="minorHAnsi" w:cstheme="minorHAnsi"/>
          <w:b/>
        </w:rPr>
        <w:t>45(9)</w:t>
      </w:r>
      <w:r w:rsidRPr="007E279A">
        <w:rPr>
          <w:rFonts w:asciiTheme="minorHAnsi" w:hAnsiTheme="minorHAnsi" w:cstheme="minorHAnsi"/>
        </w:rPr>
        <w:t>, pages 1417-1434.</w:t>
      </w:r>
    </w:p>
    <w:p w14:paraId="411B768F" w14:textId="77777777"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 xml:space="preserve">Bina, O (2007), "A critical review of the dominant lines of argumentation on the need for strategic environmental assessment", </w:t>
      </w:r>
      <w:r w:rsidRPr="007E279A">
        <w:rPr>
          <w:rFonts w:asciiTheme="minorHAnsi" w:hAnsiTheme="minorHAnsi" w:cstheme="minorHAnsi"/>
          <w:i/>
        </w:rPr>
        <w:t>Environmental Impact Assessment Review</w:t>
      </w:r>
      <w:r w:rsidRPr="007E279A">
        <w:rPr>
          <w:rFonts w:asciiTheme="minorHAnsi" w:hAnsiTheme="minorHAnsi" w:cstheme="minorHAnsi"/>
        </w:rPr>
        <w:t xml:space="preserve">, </w:t>
      </w:r>
      <w:r w:rsidRPr="007E279A">
        <w:rPr>
          <w:rFonts w:asciiTheme="minorHAnsi" w:hAnsiTheme="minorHAnsi" w:cstheme="minorHAnsi"/>
          <w:b/>
        </w:rPr>
        <w:t>27(7)</w:t>
      </w:r>
      <w:r w:rsidRPr="007E279A">
        <w:rPr>
          <w:rFonts w:asciiTheme="minorHAnsi" w:hAnsiTheme="minorHAnsi" w:cstheme="minorHAnsi"/>
        </w:rPr>
        <w:t>, pages 585-606.</w:t>
      </w:r>
    </w:p>
    <w:p w14:paraId="796C83DB" w14:textId="77777777"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 xml:space="preserve">Bond, A, J Pope, A Morrison-Saunders, F Retief and J A E Gunn (2014), "Impact assessment: Eroding benefits through streamlining?", </w:t>
      </w:r>
      <w:r w:rsidRPr="007E279A">
        <w:rPr>
          <w:rFonts w:asciiTheme="minorHAnsi" w:hAnsiTheme="minorHAnsi" w:cstheme="minorHAnsi"/>
          <w:i/>
        </w:rPr>
        <w:t>Environmental Impact Assessment Review</w:t>
      </w:r>
      <w:r w:rsidRPr="007E279A">
        <w:rPr>
          <w:rFonts w:asciiTheme="minorHAnsi" w:hAnsiTheme="minorHAnsi" w:cstheme="minorHAnsi"/>
        </w:rPr>
        <w:t xml:space="preserve">, </w:t>
      </w:r>
      <w:r w:rsidRPr="007E279A">
        <w:rPr>
          <w:rFonts w:asciiTheme="minorHAnsi" w:hAnsiTheme="minorHAnsi" w:cstheme="minorHAnsi"/>
          <w:b/>
        </w:rPr>
        <w:t>45</w:t>
      </w:r>
      <w:r w:rsidRPr="007E279A">
        <w:rPr>
          <w:rFonts w:asciiTheme="minorHAnsi" w:hAnsiTheme="minorHAnsi" w:cstheme="minorHAnsi"/>
        </w:rPr>
        <w:t>, pages 46-53.</w:t>
      </w:r>
    </w:p>
    <w:p w14:paraId="74784E04" w14:textId="77777777"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 xml:space="preserve">Brenner, N, J Peck and N Theodore (2010), "Variegated neoliberalization: Geographies, modalities, pathways", </w:t>
      </w:r>
      <w:r w:rsidRPr="007E279A">
        <w:rPr>
          <w:rFonts w:asciiTheme="minorHAnsi" w:hAnsiTheme="minorHAnsi" w:cstheme="minorHAnsi"/>
          <w:i/>
        </w:rPr>
        <w:t>Global Networks</w:t>
      </w:r>
      <w:r w:rsidRPr="007E279A">
        <w:rPr>
          <w:rFonts w:asciiTheme="minorHAnsi" w:hAnsiTheme="minorHAnsi" w:cstheme="minorHAnsi"/>
        </w:rPr>
        <w:t xml:space="preserve">, </w:t>
      </w:r>
      <w:r w:rsidRPr="007E279A">
        <w:rPr>
          <w:rFonts w:asciiTheme="minorHAnsi" w:hAnsiTheme="minorHAnsi" w:cstheme="minorHAnsi"/>
          <w:b/>
        </w:rPr>
        <w:t>10(2)</w:t>
      </w:r>
      <w:r w:rsidRPr="007E279A">
        <w:rPr>
          <w:rFonts w:asciiTheme="minorHAnsi" w:hAnsiTheme="minorHAnsi" w:cstheme="minorHAnsi"/>
        </w:rPr>
        <w:t>, pages 182-222.</w:t>
      </w:r>
    </w:p>
    <w:p w14:paraId="6A63C4E6" w14:textId="73DAAB86"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Brown, L (2019). "Climate change: What is a climate emergency?". "BBC News" available at &lt;</w:t>
      </w:r>
      <w:hyperlink r:id="rId11" w:history="1">
        <w:r w:rsidRPr="007E279A">
          <w:rPr>
            <w:rStyle w:val="Hyperlink"/>
            <w:rFonts w:asciiTheme="minorHAnsi" w:hAnsiTheme="minorHAnsi" w:cstheme="minorHAnsi"/>
          </w:rPr>
          <w:t>https://www.bbc.co.uk/news/newsbeat-47570654&gt;</w:t>
        </w:r>
      </w:hyperlink>
      <w:r w:rsidRPr="007E279A">
        <w:rPr>
          <w:rFonts w:asciiTheme="minorHAnsi" w:hAnsiTheme="minorHAnsi" w:cstheme="minorHAnsi"/>
        </w:rPr>
        <w:t>.</w:t>
      </w:r>
    </w:p>
    <w:p w14:paraId="73BA2B37" w14:textId="77777777"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lastRenderedPageBreak/>
        <w:t xml:space="preserve">Bruckner, T, I A Bashmakov, Y Mulugetta, H Chum, A de la Vega Navarro, J Edmonds, A Faaij, B Fungtammasan, A. Garg, E Hertwich, D Honnery, D Infield, M Kainuma, S Khennas, S Kim, H B Nimir, K Riahi, N Strachan, R Wiser and X Zhang (2014), "Energy Systems.", in O Edenhofer, R Pichs-Madruga, Y Sokona, E Farahani, S Kadner, K Seyboth, A Adler, I Baum, S Brunner, P Eickemeier, B Kriemann, J Savolainen, S Schlömer, C v Stechow, T Zwickel and J C Minx (editors), </w:t>
      </w:r>
      <w:r w:rsidRPr="007E279A">
        <w:rPr>
          <w:rFonts w:asciiTheme="minorHAnsi" w:hAnsiTheme="minorHAnsi" w:cstheme="minorHAnsi"/>
          <w:i/>
        </w:rPr>
        <w:t>Climate Change 2014: Mitigation of Climate Change. Contribution of Working Group III to the Fifth Assessment Report of the Intergovernmental Panel on Climate Change</w:t>
      </w:r>
      <w:r w:rsidRPr="007E279A">
        <w:rPr>
          <w:rFonts w:asciiTheme="minorHAnsi" w:hAnsiTheme="minorHAnsi" w:cstheme="minorHAnsi"/>
        </w:rPr>
        <w:t xml:space="preserve"> (Cambridge University Press, Cambridge, United Kingdom and New York, NY, USA) pages</w:t>
      </w:r>
      <w:r w:rsidRPr="007E279A">
        <w:rPr>
          <w:rFonts w:asciiTheme="minorHAnsi" w:hAnsiTheme="minorHAnsi" w:cstheme="minorHAnsi"/>
          <w:b/>
        </w:rPr>
        <w:t xml:space="preserve"> </w:t>
      </w:r>
      <w:r w:rsidRPr="007E279A">
        <w:rPr>
          <w:rFonts w:asciiTheme="minorHAnsi" w:hAnsiTheme="minorHAnsi" w:cstheme="minorHAnsi"/>
        </w:rPr>
        <w:t>511-597.</w:t>
      </w:r>
    </w:p>
    <w:p w14:paraId="6110B8A1" w14:textId="77777777"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 xml:space="preserve">Burritt, R and K Christ (2016), "Industry 4.0 and environmental accounting: a new revolution?", </w:t>
      </w:r>
      <w:r w:rsidRPr="007E279A">
        <w:rPr>
          <w:rFonts w:asciiTheme="minorHAnsi" w:hAnsiTheme="minorHAnsi" w:cstheme="minorHAnsi"/>
          <w:i/>
        </w:rPr>
        <w:t>Asian Journal of Sustainability and Social Responsibility</w:t>
      </w:r>
      <w:r w:rsidRPr="007E279A">
        <w:rPr>
          <w:rFonts w:asciiTheme="minorHAnsi" w:hAnsiTheme="minorHAnsi" w:cstheme="minorHAnsi"/>
        </w:rPr>
        <w:t xml:space="preserve">, </w:t>
      </w:r>
      <w:r w:rsidRPr="007E279A">
        <w:rPr>
          <w:rFonts w:asciiTheme="minorHAnsi" w:hAnsiTheme="minorHAnsi" w:cstheme="minorHAnsi"/>
          <w:b/>
        </w:rPr>
        <w:t>1(1)</w:t>
      </w:r>
      <w:r w:rsidRPr="007E279A">
        <w:rPr>
          <w:rFonts w:asciiTheme="minorHAnsi" w:hAnsiTheme="minorHAnsi" w:cstheme="minorHAnsi"/>
        </w:rPr>
        <w:t>, pages 23.</w:t>
      </w:r>
    </w:p>
    <w:p w14:paraId="5EBA3724" w14:textId="77777777"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 xml:space="preserve">Bütschi, D, R Carius, M Decker, S Gram, A Grunwald, P Machleidt, S Steyaert and R van Est (2004), "The Practice of TA; Science, Interaction, and Communication", in M Decker and M Ladikas (editors), </w:t>
      </w:r>
      <w:r w:rsidRPr="007E279A">
        <w:rPr>
          <w:rFonts w:asciiTheme="minorHAnsi" w:hAnsiTheme="minorHAnsi" w:cstheme="minorHAnsi"/>
          <w:i/>
        </w:rPr>
        <w:t>Bridges between science, society and policy: technology assessment-methods and impacts</w:t>
      </w:r>
      <w:r w:rsidRPr="007E279A">
        <w:rPr>
          <w:rFonts w:asciiTheme="minorHAnsi" w:hAnsiTheme="minorHAnsi" w:cstheme="minorHAnsi"/>
        </w:rPr>
        <w:t xml:space="preserve"> (Springer, Berlin) pages</w:t>
      </w:r>
      <w:r w:rsidRPr="007E279A">
        <w:rPr>
          <w:rFonts w:asciiTheme="minorHAnsi" w:hAnsiTheme="minorHAnsi" w:cstheme="minorHAnsi"/>
          <w:b/>
        </w:rPr>
        <w:t xml:space="preserve"> </w:t>
      </w:r>
      <w:r w:rsidRPr="007E279A">
        <w:rPr>
          <w:rFonts w:asciiTheme="minorHAnsi" w:hAnsiTheme="minorHAnsi" w:cstheme="minorHAnsi"/>
        </w:rPr>
        <w:t>13-55.</w:t>
      </w:r>
    </w:p>
    <w:p w14:paraId="7C6CF3E7" w14:textId="77777777"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 xml:space="preserve">Cashmore, M, T Richardson, T Hilding-Ryedvik and L Emmelin (2010), "Evaluating the effectiveness of impact assessment instruments: Theorising the nature and implications of their political constitution", </w:t>
      </w:r>
      <w:r w:rsidRPr="007E279A">
        <w:rPr>
          <w:rFonts w:asciiTheme="minorHAnsi" w:hAnsiTheme="minorHAnsi" w:cstheme="minorHAnsi"/>
          <w:i/>
        </w:rPr>
        <w:t>Environmental Impact Assessment Review</w:t>
      </w:r>
      <w:r w:rsidRPr="007E279A">
        <w:rPr>
          <w:rFonts w:asciiTheme="minorHAnsi" w:hAnsiTheme="minorHAnsi" w:cstheme="minorHAnsi"/>
        </w:rPr>
        <w:t xml:space="preserve">, </w:t>
      </w:r>
      <w:r w:rsidRPr="007E279A">
        <w:rPr>
          <w:rFonts w:asciiTheme="minorHAnsi" w:hAnsiTheme="minorHAnsi" w:cstheme="minorHAnsi"/>
          <w:b/>
        </w:rPr>
        <w:t>30(6)</w:t>
      </w:r>
      <w:r w:rsidRPr="007E279A">
        <w:rPr>
          <w:rFonts w:asciiTheme="minorHAnsi" w:hAnsiTheme="minorHAnsi" w:cstheme="minorHAnsi"/>
        </w:rPr>
        <w:t>, pages 371-379.</w:t>
      </w:r>
    </w:p>
    <w:p w14:paraId="140278B0" w14:textId="77777777"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 xml:space="preserve">Coates, J F (1971), "Technology Assessment: The Benefits ... the Costs ... the Consequences", </w:t>
      </w:r>
      <w:r w:rsidRPr="007E279A">
        <w:rPr>
          <w:rFonts w:asciiTheme="minorHAnsi" w:hAnsiTheme="minorHAnsi" w:cstheme="minorHAnsi"/>
          <w:i/>
        </w:rPr>
        <w:t>The Futurist</w:t>
      </w:r>
      <w:r w:rsidRPr="007E279A">
        <w:rPr>
          <w:rFonts w:asciiTheme="minorHAnsi" w:hAnsiTheme="minorHAnsi" w:cstheme="minorHAnsi"/>
        </w:rPr>
        <w:t xml:space="preserve">, </w:t>
      </w:r>
      <w:r w:rsidRPr="007E279A">
        <w:rPr>
          <w:rFonts w:asciiTheme="minorHAnsi" w:hAnsiTheme="minorHAnsi" w:cstheme="minorHAnsi"/>
          <w:b/>
        </w:rPr>
        <w:t>5</w:t>
      </w:r>
      <w:r w:rsidRPr="007E279A">
        <w:rPr>
          <w:rFonts w:asciiTheme="minorHAnsi" w:hAnsiTheme="minorHAnsi" w:cstheme="minorHAnsi"/>
        </w:rPr>
        <w:t>, pages 225-231.</w:t>
      </w:r>
    </w:p>
    <w:p w14:paraId="13304B74" w14:textId="77777777"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Dusik, J (2018). "Exploring future governance of disruptive technologies in high-, middle-, and low-income settings". ( IAIA Innovation Grants Application for Initial Enquiry on 4th Industrial Revolution concept paper).</w:t>
      </w:r>
    </w:p>
    <w:p w14:paraId="1BAC3D9E" w14:textId="491EC2C9"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Dusik, J, T B Fischer, B Sadler, R Therivel and I Saric (2018), "Strategic Environmental and Social Assessment of Automation: Scoping Working Paper", available at &lt;</w:t>
      </w:r>
      <w:hyperlink r:id="rId12" w:history="1">
        <w:r w:rsidRPr="007E279A">
          <w:rPr>
            <w:rStyle w:val="Hyperlink"/>
            <w:rFonts w:asciiTheme="minorHAnsi" w:hAnsiTheme="minorHAnsi" w:cstheme="minorHAnsi"/>
          </w:rPr>
          <w:t>https://www.researchgate.net/publication/326461326_Strategic_Environmental_and_Social_Assessment_of_Automation_Scoping_Working_Paper&gt;</w:t>
        </w:r>
      </w:hyperlink>
      <w:r w:rsidRPr="007E279A">
        <w:rPr>
          <w:rFonts w:asciiTheme="minorHAnsi" w:hAnsiTheme="minorHAnsi" w:cstheme="minorHAnsi"/>
        </w:rPr>
        <w:t>, last accessed 10 May 2019.</w:t>
      </w:r>
    </w:p>
    <w:p w14:paraId="4C27BE0F" w14:textId="77777777"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 xml:space="preserve">Elling, B (2009), "Rationality and effectiveness: does EIA/SEA treat them as synonyms?", </w:t>
      </w:r>
      <w:r w:rsidRPr="007E279A">
        <w:rPr>
          <w:rFonts w:asciiTheme="minorHAnsi" w:hAnsiTheme="minorHAnsi" w:cstheme="minorHAnsi"/>
          <w:i/>
        </w:rPr>
        <w:t>Impact Assessment and Project Appraisal</w:t>
      </w:r>
      <w:r w:rsidRPr="007E279A">
        <w:rPr>
          <w:rFonts w:asciiTheme="minorHAnsi" w:hAnsiTheme="minorHAnsi" w:cstheme="minorHAnsi"/>
        </w:rPr>
        <w:t xml:space="preserve">, </w:t>
      </w:r>
      <w:r w:rsidRPr="007E279A">
        <w:rPr>
          <w:rFonts w:asciiTheme="minorHAnsi" w:hAnsiTheme="minorHAnsi" w:cstheme="minorHAnsi"/>
          <w:b/>
        </w:rPr>
        <w:t>27(2)</w:t>
      </w:r>
      <w:r w:rsidRPr="007E279A">
        <w:rPr>
          <w:rFonts w:asciiTheme="minorHAnsi" w:hAnsiTheme="minorHAnsi" w:cstheme="minorHAnsi"/>
        </w:rPr>
        <w:t>, pages 121-131.</w:t>
      </w:r>
    </w:p>
    <w:p w14:paraId="11820E88" w14:textId="77777777"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 xml:space="preserve">Frey, C B (2019), </w:t>
      </w:r>
      <w:r w:rsidRPr="007E279A">
        <w:rPr>
          <w:rFonts w:asciiTheme="minorHAnsi" w:hAnsiTheme="minorHAnsi" w:cstheme="minorHAnsi"/>
          <w:i/>
        </w:rPr>
        <w:t>The Technology Trap: Capital, Labor, and Power in the Age of Automation</w:t>
      </w:r>
      <w:r w:rsidRPr="007E279A">
        <w:rPr>
          <w:rFonts w:asciiTheme="minorHAnsi" w:hAnsiTheme="minorHAnsi" w:cstheme="minorHAnsi"/>
        </w:rPr>
        <w:t xml:space="preserve"> (Princeton University Press, Princeton, New Jersey).</w:t>
      </w:r>
    </w:p>
    <w:p w14:paraId="44F446A0" w14:textId="77777777"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 xml:space="preserve">Gilpin, R (2016), </w:t>
      </w:r>
      <w:r w:rsidRPr="007E279A">
        <w:rPr>
          <w:rFonts w:asciiTheme="minorHAnsi" w:hAnsiTheme="minorHAnsi" w:cstheme="minorHAnsi"/>
          <w:i/>
        </w:rPr>
        <w:t>The political economy of international relations</w:t>
      </w:r>
      <w:r w:rsidRPr="007E279A">
        <w:rPr>
          <w:rFonts w:asciiTheme="minorHAnsi" w:hAnsiTheme="minorHAnsi" w:cstheme="minorHAnsi"/>
        </w:rPr>
        <w:t xml:space="preserve"> (Princeton University Press, Princeton, New Jersey).</w:t>
      </w:r>
    </w:p>
    <w:p w14:paraId="2451F2EC" w14:textId="77777777"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 xml:space="preserve">Glasson, J and R Therivel (2019), </w:t>
      </w:r>
      <w:r w:rsidRPr="007E279A">
        <w:rPr>
          <w:rFonts w:asciiTheme="minorHAnsi" w:hAnsiTheme="minorHAnsi" w:cstheme="minorHAnsi"/>
          <w:i/>
        </w:rPr>
        <w:t>Introduction to Environmental Impact Assessment</w:t>
      </w:r>
      <w:r w:rsidRPr="007E279A">
        <w:rPr>
          <w:rFonts w:asciiTheme="minorHAnsi" w:hAnsiTheme="minorHAnsi" w:cstheme="minorHAnsi"/>
        </w:rPr>
        <w:t xml:space="preserve"> (Routledge, London).</w:t>
      </w:r>
    </w:p>
    <w:p w14:paraId="32793C9D" w14:textId="77777777"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 xml:space="preserve">Grunwald, A (2018), </w:t>
      </w:r>
      <w:r w:rsidRPr="007E279A">
        <w:rPr>
          <w:rFonts w:asciiTheme="minorHAnsi" w:hAnsiTheme="minorHAnsi" w:cstheme="minorHAnsi"/>
          <w:i/>
        </w:rPr>
        <w:t>Technology assessment in practice and theory</w:t>
      </w:r>
      <w:r w:rsidRPr="007E279A">
        <w:rPr>
          <w:rFonts w:asciiTheme="minorHAnsi" w:hAnsiTheme="minorHAnsi" w:cstheme="minorHAnsi"/>
        </w:rPr>
        <w:t xml:space="preserve"> (Routledge, London).</w:t>
      </w:r>
    </w:p>
    <w:p w14:paraId="4F4828E6" w14:textId="77777777"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 xml:space="preserve">Morgan, R K (2012), "Environmental impact assessment: the state of the art", </w:t>
      </w:r>
      <w:r w:rsidRPr="007E279A">
        <w:rPr>
          <w:rFonts w:asciiTheme="minorHAnsi" w:hAnsiTheme="minorHAnsi" w:cstheme="minorHAnsi"/>
          <w:i/>
        </w:rPr>
        <w:t>Impact Assessment and Project Appraisal</w:t>
      </w:r>
      <w:r w:rsidRPr="007E279A">
        <w:rPr>
          <w:rFonts w:asciiTheme="minorHAnsi" w:hAnsiTheme="minorHAnsi" w:cstheme="minorHAnsi"/>
        </w:rPr>
        <w:t xml:space="preserve">, </w:t>
      </w:r>
      <w:r w:rsidRPr="007E279A">
        <w:rPr>
          <w:rFonts w:asciiTheme="minorHAnsi" w:hAnsiTheme="minorHAnsi" w:cstheme="minorHAnsi"/>
          <w:b/>
        </w:rPr>
        <w:t>30(1)</w:t>
      </w:r>
      <w:r w:rsidRPr="007E279A">
        <w:rPr>
          <w:rFonts w:asciiTheme="minorHAnsi" w:hAnsiTheme="minorHAnsi" w:cstheme="minorHAnsi"/>
        </w:rPr>
        <w:t>, pages 5-14.</w:t>
      </w:r>
    </w:p>
    <w:p w14:paraId="0E9DA0CA" w14:textId="77777777"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 xml:space="preserve">Morrison-Saunders, A and T B Fischer (2006), "What is wrong with EIA and SEA anyway? A sceptic's perspective on sustainability assessment", </w:t>
      </w:r>
      <w:r w:rsidRPr="007E279A">
        <w:rPr>
          <w:rFonts w:asciiTheme="minorHAnsi" w:hAnsiTheme="minorHAnsi" w:cstheme="minorHAnsi"/>
          <w:i/>
        </w:rPr>
        <w:t>Journal of Environmental Assessment Policy and Management</w:t>
      </w:r>
      <w:r w:rsidRPr="007E279A">
        <w:rPr>
          <w:rFonts w:asciiTheme="minorHAnsi" w:hAnsiTheme="minorHAnsi" w:cstheme="minorHAnsi"/>
        </w:rPr>
        <w:t xml:space="preserve">, </w:t>
      </w:r>
      <w:r w:rsidRPr="007E279A">
        <w:rPr>
          <w:rFonts w:asciiTheme="minorHAnsi" w:hAnsiTheme="minorHAnsi" w:cstheme="minorHAnsi"/>
          <w:b/>
        </w:rPr>
        <w:t>8(1)</w:t>
      </w:r>
      <w:r w:rsidRPr="007E279A">
        <w:rPr>
          <w:rFonts w:asciiTheme="minorHAnsi" w:hAnsiTheme="minorHAnsi" w:cstheme="minorHAnsi"/>
        </w:rPr>
        <w:t>, pages 19-39.</w:t>
      </w:r>
    </w:p>
    <w:p w14:paraId="137C8199" w14:textId="77777777"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 xml:space="preserve">Neumayer, E (2010), </w:t>
      </w:r>
      <w:r w:rsidRPr="007E279A">
        <w:rPr>
          <w:rFonts w:asciiTheme="minorHAnsi" w:hAnsiTheme="minorHAnsi" w:cstheme="minorHAnsi"/>
          <w:i/>
        </w:rPr>
        <w:t>Weak versus strong sustainability: exploring the limits of two opposing paradigms</w:t>
      </w:r>
      <w:r w:rsidRPr="007E279A">
        <w:rPr>
          <w:rFonts w:asciiTheme="minorHAnsi" w:hAnsiTheme="minorHAnsi" w:cstheme="minorHAnsi"/>
        </w:rPr>
        <w:t xml:space="preserve"> (Edward Elgar, Cheltenham).</w:t>
      </w:r>
    </w:p>
    <w:p w14:paraId="4B771E4F" w14:textId="1081BD0B"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Nevett, J (2019), "The Greta effect? Meet the schoolgirl climate warriors", available at &lt;</w:t>
      </w:r>
      <w:hyperlink r:id="rId13" w:history="1">
        <w:r w:rsidRPr="007E279A">
          <w:rPr>
            <w:rStyle w:val="Hyperlink"/>
            <w:rFonts w:asciiTheme="minorHAnsi" w:hAnsiTheme="minorHAnsi" w:cstheme="minorHAnsi"/>
          </w:rPr>
          <w:t>https://www.bbc.co.uk/news/world-48114220&gt;</w:t>
        </w:r>
      </w:hyperlink>
      <w:r w:rsidRPr="007E279A">
        <w:rPr>
          <w:rFonts w:asciiTheme="minorHAnsi" w:hAnsiTheme="minorHAnsi" w:cstheme="minorHAnsi"/>
        </w:rPr>
        <w:t>, last accessed 14 May 2019.</w:t>
      </w:r>
    </w:p>
    <w:p w14:paraId="51641B74" w14:textId="77777777"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 xml:space="preserve">O'Faircheallaigh, C (2010), "Public participation and environmental impact assessment: purposes, implications, and lessons for public policy making", </w:t>
      </w:r>
      <w:r w:rsidRPr="007E279A">
        <w:rPr>
          <w:rFonts w:asciiTheme="minorHAnsi" w:hAnsiTheme="minorHAnsi" w:cstheme="minorHAnsi"/>
          <w:i/>
        </w:rPr>
        <w:t>Environmental Impact Assessment Review</w:t>
      </w:r>
      <w:r w:rsidRPr="007E279A">
        <w:rPr>
          <w:rFonts w:asciiTheme="minorHAnsi" w:hAnsiTheme="minorHAnsi" w:cstheme="minorHAnsi"/>
        </w:rPr>
        <w:t xml:space="preserve">, </w:t>
      </w:r>
      <w:r w:rsidRPr="007E279A">
        <w:rPr>
          <w:rFonts w:asciiTheme="minorHAnsi" w:hAnsiTheme="minorHAnsi" w:cstheme="minorHAnsi"/>
          <w:b/>
        </w:rPr>
        <w:t>30(1)</w:t>
      </w:r>
      <w:r w:rsidRPr="007E279A">
        <w:rPr>
          <w:rFonts w:asciiTheme="minorHAnsi" w:hAnsiTheme="minorHAnsi" w:cstheme="minorHAnsi"/>
        </w:rPr>
        <w:t>, pages 19-27.</w:t>
      </w:r>
    </w:p>
    <w:p w14:paraId="07C45113" w14:textId="03DBB22D"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 xml:space="preserve">Owoseje, T (2019). "Ireland becomes second country in the world after UK to declare 'climate emergency'". "Independent" available at </w:t>
      </w:r>
      <w:r w:rsidRPr="007E279A">
        <w:rPr>
          <w:rFonts w:asciiTheme="minorHAnsi" w:hAnsiTheme="minorHAnsi" w:cstheme="minorHAnsi"/>
        </w:rPr>
        <w:lastRenderedPageBreak/>
        <w:t>&lt;</w:t>
      </w:r>
      <w:hyperlink r:id="rId14" w:history="1">
        <w:r w:rsidRPr="007E279A">
          <w:rPr>
            <w:rStyle w:val="Hyperlink"/>
            <w:rFonts w:asciiTheme="minorHAnsi" w:hAnsiTheme="minorHAnsi" w:cstheme="minorHAnsi"/>
          </w:rPr>
          <w:t>https://www.independent.co.uk/news/world/europe/ireland-climate-emergency-united-kingdom-greta-thunberg-global-warming-a8909396.html&gt;</w:t>
        </w:r>
      </w:hyperlink>
      <w:r w:rsidRPr="007E279A">
        <w:rPr>
          <w:rFonts w:asciiTheme="minorHAnsi" w:hAnsiTheme="minorHAnsi" w:cstheme="minorHAnsi"/>
        </w:rPr>
        <w:t>.</w:t>
      </w:r>
    </w:p>
    <w:p w14:paraId="2557D09E" w14:textId="43AEF6D2"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Partidario, M, L Den Broeder, P Croal, R Fuggle and W Ross (2012), "Fastips No.1: Impact Assessment", available at &lt;</w:t>
      </w:r>
      <w:hyperlink r:id="rId15" w:history="1">
        <w:r w:rsidRPr="007E279A">
          <w:rPr>
            <w:rStyle w:val="Hyperlink"/>
            <w:rFonts w:asciiTheme="minorHAnsi" w:hAnsiTheme="minorHAnsi" w:cstheme="minorHAnsi"/>
          </w:rPr>
          <w:t>https://www.iaia.org/uploads/pdf/Fastips_1%20Impact%20Assessment.pdf&gt;</w:t>
        </w:r>
      </w:hyperlink>
      <w:r w:rsidRPr="007E279A">
        <w:rPr>
          <w:rFonts w:asciiTheme="minorHAnsi" w:hAnsiTheme="minorHAnsi" w:cstheme="minorHAnsi"/>
        </w:rPr>
        <w:t>, last accessed 10 May 2019.</w:t>
      </w:r>
    </w:p>
    <w:p w14:paraId="36BCB54E" w14:textId="77777777"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 xml:space="preserve">Porter, A L (1995), "Technology Assessment", </w:t>
      </w:r>
      <w:r w:rsidRPr="007E279A">
        <w:rPr>
          <w:rFonts w:asciiTheme="minorHAnsi" w:hAnsiTheme="minorHAnsi" w:cstheme="minorHAnsi"/>
          <w:i/>
        </w:rPr>
        <w:t>Impact Assessment</w:t>
      </w:r>
      <w:r w:rsidRPr="007E279A">
        <w:rPr>
          <w:rFonts w:asciiTheme="minorHAnsi" w:hAnsiTheme="minorHAnsi" w:cstheme="minorHAnsi"/>
        </w:rPr>
        <w:t xml:space="preserve">, </w:t>
      </w:r>
      <w:r w:rsidRPr="007E279A">
        <w:rPr>
          <w:rFonts w:asciiTheme="minorHAnsi" w:hAnsiTheme="minorHAnsi" w:cstheme="minorHAnsi"/>
          <w:b/>
        </w:rPr>
        <w:t>13(2)</w:t>
      </w:r>
      <w:r w:rsidRPr="007E279A">
        <w:rPr>
          <w:rFonts w:asciiTheme="minorHAnsi" w:hAnsiTheme="minorHAnsi" w:cstheme="minorHAnsi"/>
        </w:rPr>
        <w:t>, pages 135-151.</w:t>
      </w:r>
    </w:p>
    <w:p w14:paraId="5B8E9471" w14:textId="77777777"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 xml:space="preserve">Retief, F, A Bond, J Pope, A Morrison-Saunders and N King (2016), "Global megatrends and their implications for environmental assessment practice", </w:t>
      </w:r>
      <w:r w:rsidRPr="007E279A">
        <w:rPr>
          <w:rFonts w:asciiTheme="minorHAnsi" w:hAnsiTheme="minorHAnsi" w:cstheme="minorHAnsi"/>
          <w:i/>
        </w:rPr>
        <w:t>Environmental Impact Assessment Review</w:t>
      </w:r>
      <w:r w:rsidRPr="007E279A">
        <w:rPr>
          <w:rFonts w:asciiTheme="minorHAnsi" w:hAnsiTheme="minorHAnsi" w:cstheme="minorHAnsi"/>
        </w:rPr>
        <w:t xml:space="preserve">, </w:t>
      </w:r>
      <w:r w:rsidRPr="007E279A">
        <w:rPr>
          <w:rFonts w:asciiTheme="minorHAnsi" w:hAnsiTheme="minorHAnsi" w:cstheme="minorHAnsi"/>
          <w:b/>
        </w:rPr>
        <w:t>61</w:t>
      </w:r>
      <w:r w:rsidRPr="007E279A">
        <w:rPr>
          <w:rFonts w:asciiTheme="minorHAnsi" w:hAnsiTheme="minorHAnsi" w:cstheme="minorHAnsi"/>
        </w:rPr>
        <w:t>, pages 52-60.</w:t>
      </w:r>
    </w:p>
    <w:p w14:paraId="7536FDDB" w14:textId="77777777"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 xml:space="preserve">Riddle, S (2019), "Democracy and education in contemporary local-global contexts", </w:t>
      </w:r>
      <w:r w:rsidRPr="007E279A">
        <w:rPr>
          <w:rFonts w:asciiTheme="minorHAnsi" w:hAnsiTheme="minorHAnsi" w:cstheme="minorHAnsi"/>
          <w:i/>
        </w:rPr>
        <w:t>International Education Journal: Comparative Perspectives</w:t>
      </w:r>
      <w:r w:rsidRPr="007E279A">
        <w:rPr>
          <w:rFonts w:asciiTheme="minorHAnsi" w:hAnsiTheme="minorHAnsi" w:cstheme="minorHAnsi"/>
        </w:rPr>
        <w:t xml:space="preserve">, </w:t>
      </w:r>
      <w:r w:rsidRPr="007E279A">
        <w:rPr>
          <w:rFonts w:asciiTheme="minorHAnsi" w:hAnsiTheme="minorHAnsi" w:cstheme="minorHAnsi"/>
          <w:b/>
        </w:rPr>
        <w:t>18(1)</w:t>
      </w:r>
      <w:r w:rsidRPr="007E279A">
        <w:rPr>
          <w:rFonts w:asciiTheme="minorHAnsi" w:hAnsiTheme="minorHAnsi" w:cstheme="minorHAnsi"/>
        </w:rPr>
        <w:t>, pages 1-6.</w:t>
      </w:r>
    </w:p>
    <w:p w14:paraId="13183EBA" w14:textId="4BCF18F4"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Schwab, K (2016), "The Fourth Industrial Revolution: what it means, how to respond", available at &lt;</w:t>
      </w:r>
      <w:hyperlink r:id="rId16" w:history="1">
        <w:r w:rsidRPr="007E279A">
          <w:rPr>
            <w:rStyle w:val="Hyperlink"/>
            <w:rFonts w:asciiTheme="minorHAnsi" w:hAnsiTheme="minorHAnsi" w:cstheme="minorHAnsi"/>
          </w:rPr>
          <w:t>https://www.weforum.org/agenda/2016/01/the-fourth-industrial-revolution-what-it-means-and-how-to-respond/&gt;</w:t>
        </w:r>
      </w:hyperlink>
      <w:r w:rsidRPr="007E279A">
        <w:rPr>
          <w:rFonts w:asciiTheme="minorHAnsi" w:hAnsiTheme="minorHAnsi" w:cstheme="minorHAnsi"/>
        </w:rPr>
        <w:t>, last accessed 10 May 2019.</w:t>
      </w:r>
    </w:p>
    <w:p w14:paraId="7D2915A2" w14:textId="24E258F5"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Senate and House of Representatives of the United States of America (1969), "The National Environmental Policy Act of 1969", available at &lt;</w:t>
      </w:r>
      <w:hyperlink r:id="rId17" w:history="1">
        <w:r w:rsidRPr="007E279A">
          <w:rPr>
            <w:rStyle w:val="Hyperlink"/>
            <w:rFonts w:asciiTheme="minorHAnsi" w:hAnsiTheme="minorHAnsi" w:cstheme="minorHAnsi"/>
          </w:rPr>
          <w:t>http://www.epw.senate.gov/nepa69.pdf&gt;</w:t>
        </w:r>
      </w:hyperlink>
      <w:r w:rsidRPr="007E279A">
        <w:rPr>
          <w:rFonts w:asciiTheme="minorHAnsi" w:hAnsiTheme="minorHAnsi" w:cstheme="minorHAnsi"/>
        </w:rPr>
        <w:t>, last accessed 27th November 2013.</w:t>
      </w:r>
    </w:p>
    <w:p w14:paraId="2AA98C49" w14:textId="77777777"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 xml:space="preserve">United Nations Conference on Environment and Development (1992), </w:t>
      </w:r>
      <w:r w:rsidRPr="007E279A">
        <w:rPr>
          <w:rFonts w:asciiTheme="minorHAnsi" w:hAnsiTheme="minorHAnsi" w:cstheme="minorHAnsi"/>
          <w:i/>
        </w:rPr>
        <w:t>Earth Summit '92</w:t>
      </w:r>
      <w:r w:rsidRPr="007E279A">
        <w:rPr>
          <w:rFonts w:asciiTheme="minorHAnsi" w:hAnsiTheme="minorHAnsi" w:cstheme="minorHAnsi"/>
        </w:rPr>
        <w:t xml:space="preserve"> (Regency Press, London).</w:t>
      </w:r>
    </w:p>
    <w:p w14:paraId="153F6242" w14:textId="77777777"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 xml:space="preserve">Vanclay, F (2004), "The Triple Bottom Line and Impact Assessment: How do TBL, EIA, SIA, SEA and EMS relate to each other?", </w:t>
      </w:r>
      <w:r w:rsidRPr="007E279A">
        <w:rPr>
          <w:rFonts w:asciiTheme="minorHAnsi" w:hAnsiTheme="minorHAnsi" w:cstheme="minorHAnsi"/>
          <w:i/>
        </w:rPr>
        <w:t>Journal of Environmental Assessment Policy and Management</w:t>
      </w:r>
      <w:r w:rsidRPr="007E279A">
        <w:rPr>
          <w:rFonts w:asciiTheme="minorHAnsi" w:hAnsiTheme="minorHAnsi" w:cstheme="minorHAnsi"/>
        </w:rPr>
        <w:t xml:space="preserve">, </w:t>
      </w:r>
      <w:r w:rsidRPr="007E279A">
        <w:rPr>
          <w:rFonts w:asciiTheme="minorHAnsi" w:hAnsiTheme="minorHAnsi" w:cstheme="minorHAnsi"/>
          <w:b/>
        </w:rPr>
        <w:t>6(3)</w:t>
      </w:r>
      <w:r w:rsidRPr="007E279A">
        <w:rPr>
          <w:rFonts w:asciiTheme="minorHAnsi" w:hAnsiTheme="minorHAnsi" w:cstheme="minorHAnsi"/>
        </w:rPr>
        <w:t>, pages 265-288.</w:t>
      </w:r>
    </w:p>
    <w:p w14:paraId="22BE4AB7" w14:textId="5BEF5DA2"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Vidal, J (2019). "Has the politics of climate change finally reached a tipping point?". "The Guardian" available at &lt;</w:t>
      </w:r>
      <w:hyperlink r:id="rId18" w:history="1">
        <w:r w:rsidRPr="007E279A">
          <w:rPr>
            <w:rStyle w:val="Hyperlink"/>
            <w:rFonts w:asciiTheme="minorHAnsi" w:hAnsiTheme="minorHAnsi" w:cstheme="minorHAnsi"/>
          </w:rPr>
          <w:t>https://www.theguardian.com/commentisfree/2019/may/15/climate-change-politics-environmental-crisis-government&gt;</w:t>
        </w:r>
      </w:hyperlink>
      <w:r w:rsidRPr="007E279A">
        <w:rPr>
          <w:rFonts w:asciiTheme="minorHAnsi" w:hAnsiTheme="minorHAnsi" w:cstheme="minorHAnsi"/>
        </w:rPr>
        <w:t>.</w:t>
      </w:r>
    </w:p>
    <w:p w14:paraId="4A06A704" w14:textId="77777777" w:rsidR="00106C0A" w:rsidRPr="007E279A" w:rsidRDefault="00106C0A" w:rsidP="00106C0A">
      <w:pPr>
        <w:pStyle w:val="EndNoteBibliography"/>
        <w:spacing w:after="0"/>
        <w:ind w:left="720" w:hanging="720"/>
        <w:rPr>
          <w:rFonts w:asciiTheme="minorHAnsi" w:hAnsiTheme="minorHAnsi" w:cstheme="minorHAnsi"/>
        </w:rPr>
      </w:pPr>
      <w:r w:rsidRPr="007E279A">
        <w:rPr>
          <w:rFonts w:asciiTheme="minorHAnsi" w:hAnsiTheme="minorHAnsi" w:cstheme="minorHAnsi"/>
        </w:rPr>
        <w:t xml:space="preserve">Webler, T, H Kastenholz and O Renn (1995), "Public Participation in Impact Assessment: A social learning perspective", </w:t>
      </w:r>
      <w:r w:rsidRPr="007E279A">
        <w:rPr>
          <w:rFonts w:asciiTheme="minorHAnsi" w:hAnsiTheme="minorHAnsi" w:cstheme="minorHAnsi"/>
          <w:i/>
        </w:rPr>
        <w:t>Environmental Impact Assessment Review</w:t>
      </w:r>
      <w:r w:rsidRPr="007E279A">
        <w:rPr>
          <w:rFonts w:asciiTheme="minorHAnsi" w:hAnsiTheme="minorHAnsi" w:cstheme="minorHAnsi"/>
        </w:rPr>
        <w:t xml:space="preserve">, </w:t>
      </w:r>
      <w:r w:rsidRPr="007E279A">
        <w:rPr>
          <w:rFonts w:asciiTheme="minorHAnsi" w:hAnsiTheme="minorHAnsi" w:cstheme="minorHAnsi"/>
          <w:b/>
        </w:rPr>
        <w:t>15</w:t>
      </w:r>
      <w:r w:rsidRPr="007E279A">
        <w:rPr>
          <w:rFonts w:asciiTheme="minorHAnsi" w:hAnsiTheme="minorHAnsi" w:cstheme="minorHAnsi"/>
        </w:rPr>
        <w:t>, pages 443-463.</w:t>
      </w:r>
    </w:p>
    <w:p w14:paraId="2EBA2D7E" w14:textId="2E808E58" w:rsidR="00614C08" w:rsidRPr="007E279A" w:rsidRDefault="00106C0A" w:rsidP="00F33CD9">
      <w:pPr>
        <w:pStyle w:val="EndNoteBibliography"/>
        <w:ind w:left="720" w:hanging="720"/>
        <w:rPr>
          <w:rFonts w:asciiTheme="minorHAnsi" w:hAnsiTheme="minorHAnsi" w:cstheme="minorHAnsi"/>
        </w:rPr>
      </w:pPr>
      <w:r w:rsidRPr="007E279A">
        <w:rPr>
          <w:rFonts w:asciiTheme="minorHAnsi" w:hAnsiTheme="minorHAnsi" w:cstheme="minorHAnsi"/>
        </w:rPr>
        <w:t xml:space="preserve">Yang, T (2019), "The Emergence of the Environmental Impact Assessment Duty as a Global Legal Norm and General Principle of Law", </w:t>
      </w:r>
      <w:r w:rsidRPr="007E279A">
        <w:rPr>
          <w:rFonts w:asciiTheme="minorHAnsi" w:hAnsiTheme="minorHAnsi" w:cstheme="minorHAnsi"/>
          <w:i/>
        </w:rPr>
        <w:t>Hastings Law Journal</w:t>
      </w:r>
      <w:r w:rsidRPr="007E279A">
        <w:rPr>
          <w:rFonts w:asciiTheme="minorHAnsi" w:hAnsiTheme="minorHAnsi" w:cstheme="minorHAnsi"/>
        </w:rPr>
        <w:t xml:space="preserve">, </w:t>
      </w:r>
      <w:r w:rsidRPr="007E279A">
        <w:rPr>
          <w:rFonts w:asciiTheme="minorHAnsi" w:hAnsiTheme="minorHAnsi" w:cstheme="minorHAnsi"/>
          <w:b/>
        </w:rPr>
        <w:t>70(2)</w:t>
      </w:r>
      <w:r w:rsidRPr="007E279A">
        <w:rPr>
          <w:rFonts w:asciiTheme="minorHAnsi" w:hAnsiTheme="minorHAnsi" w:cstheme="minorHAnsi"/>
        </w:rPr>
        <w:t>, pages 525–572.</w:t>
      </w:r>
      <w:r w:rsidR="00103C7E" w:rsidRPr="007E279A">
        <w:rPr>
          <w:rFonts w:asciiTheme="minorHAnsi" w:hAnsiTheme="minorHAnsi" w:cstheme="minorHAnsi"/>
        </w:rPr>
        <w:fldChar w:fldCharType="end"/>
      </w:r>
    </w:p>
    <w:bookmarkEnd w:id="0"/>
    <w:p w14:paraId="7BA03326" w14:textId="777A8558" w:rsidR="00614C08" w:rsidRDefault="00614C08"/>
    <w:sectPr w:rsidR="00614C0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458704" w14:textId="77777777" w:rsidR="00123067" w:rsidRDefault="00123067" w:rsidP="00F55839">
      <w:pPr>
        <w:spacing w:after="0" w:line="240" w:lineRule="auto"/>
      </w:pPr>
      <w:r>
        <w:separator/>
      </w:r>
    </w:p>
  </w:endnote>
  <w:endnote w:type="continuationSeparator" w:id="0">
    <w:p w14:paraId="4C02E7B6" w14:textId="77777777" w:rsidR="00123067" w:rsidRDefault="00123067" w:rsidP="00F558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TimesNewRoman">
    <w:panose1 w:val="00000000000000000000"/>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7C7983" w14:textId="77777777" w:rsidR="00123067" w:rsidRDefault="00123067" w:rsidP="00F55839">
      <w:pPr>
        <w:spacing w:after="0" w:line="240" w:lineRule="auto"/>
      </w:pPr>
      <w:r>
        <w:separator/>
      </w:r>
    </w:p>
  </w:footnote>
  <w:footnote w:type="continuationSeparator" w:id="0">
    <w:p w14:paraId="6116F655" w14:textId="77777777" w:rsidR="00123067" w:rsidRDefault="00123067" w:rsidP="00F55839">
      <w:pPr>
        <w:spacing w:after="0" w:line="240" w:lineRule="auto"/>
      </w:pPr>
      <w:r>
        <w:continuationSeparator/>
      </w:r>
    </w:p>
  </w:footnote>
  <w:footnote w:id="1">
    <w:p w14:paraId="1C350275" w14:textId="5AE2755C" w:rsidR="00192E7A" w:rsidRDefault="00192E7A" w:rsidP="00D03E78">
      <w:pPr>
        <w:pStyle w:val="FootnoteText"/>
      </w:pPr>
      <w:r>
        <w:rPr>
          <w:rStyle w:val="FootnoteReference"/>
        </w:rPr>
        <w:footnoteRef/>
      </w:r>
      <w:r>
        <w:t xml:space="preserve"> Porter laments </w:t>
      </w:r>
      <w:r w:rsidR="001C68E6">
        <w:t xml:space="preserve">the </w:t>
      </w:r>
      <w:r>
        <w:t>separation of TA and IA and describes how the International Association for Impact Assessment (IAIA) was born out of the financial failure of the International Society for Technology Assessment (ISTA), with specific advice being not to use the term ‘</w:t>
      </w:r>
      <w:r w:rsidR="001C68E6">
        <w:t xml:space="preserve">Technology Assessment’ </w:t>
      </w:r>
      <w:r>
        <w:t>to avoid narrowing the field of impact assessors who would recognise the Association as a home. Whilst IAIA has “</w:t>
      </w:r>
      <w:r w:rsidRPr="002270A1">
        <w:rPr>
          <w:i/>
        </w:rPr>
        <w:t>sought to bring together those practising TA, EIA, …SIA</w:t>
      </w:r>
      <w:r>
        <w:t xml:space="preserve">” (Porter, 1995, p.141), there has been no TA section for a number of years, although at the time of writing a new IAIA section on ‘Emerging Technologies’ had just been approved by the IAIA Board.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F23FAD"/>
    <w:multiLevelType w:val="hybridMultilevel"/>
    <w:tmpl w:val="376A4B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8262204"/>
    <w:multiLevelType w:val="hybridMultilevel"/>
    <w:tmpl w:val="6020168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45BD168E"/>
    <w:multiLevelType w:val="hybridMultilevel"/>
    <w:tmpl w:val="F3A830B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E177AE2"/>
    <w:multiLevelType w:val="hybridMultilevel"/>
    <w:tmpl w:val="06286EB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36C007E"/>
    <w:multiLevelType w:val="hybridMultilevel"/>
    <w:tmpl w:val="9A88E89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4825DF4"/>
    <w:multiLevelType w:val="hybridMultilevel"/>
    <w:tmpl w:val="F30CC6EE"/>
    <w:lvl w:ilvl="0" w:tplc="4B5A213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B287A91"/>
    <w:multiLevelType w:val="hybridMultilevel"/>
    <w:tmpl w:val="B7FE3856"/>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2"/>
  </w:num>
  <w:num w:numId="3">
    <w:abstractNumId w:val="0"/>
  </w:num>
  <w:num w:numId="4">
    <w:abstractNumId w:val="5"/>
  </w:num>
  <w:num w:numId="5">
    <w:abstractNumId w:val="4"/>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InteREAM&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psta99v8pt2pcea99v59pdieatv5sawf9d9&quot;&gt;Eiarefs-Converted&lt;record-ids&gt;&lt;item&gt;431&lt;/item&gt;&lt;item&gt;704&lt;/item&gt;&lt;item&gt;969&lt;/item&gt;&lt;item&gt;1945&lt;/item&gt;&lt;item&gt;1979&lt;/item&gt;&lt;item&gt;2743&lt;/item&gt;&lt;item&gt;2797&lt;/item&gt;&lt;item&gt;3166&lt;/item&gt;&lt;item&gt;3318&lt;/item&gt;&lt;item&gt;3375&lt;/item&gt;&lt;item&gt;3574&lt;/item&gt;&lt;item&gt;3582&lt;/item&gt;&lt;item&gt;4030&lt;/item&gt;&lt;item&gt;4651&lt;/item&gt;&lt;item&gt;5260&lt;/item&gt;&lt;item&gt;5482&lt;/item&gt;&lt;item&gt;5684&lt;/item&gt;&lt;item&gt;5803&lt;/item&gt;&lt;item&gt;5805&lt;/item&gt;&lt;item&gt;5806&lt;/item&gt;&lt;item&gt;5807&lt;/item&gt;&lt;item&gt;5808&lt;/item&gt;&lt;item&gt;5809&lt;/item&gt;&lt;item&gt;5810&lt;/item&gt;&lt;item&gt;5811&lt;/item&gt;&lt;item&gt;5812&lt;/item&gt;&lt;item&gt;5813&lt;/item&gt;&lt;item&gt;5992&lt;/item&gt;&lt;item&gt;5993&lt;/item&gt;&lt;item&gt;6002&lt;/item&gt;&lt;item&gt;6006&lt;/item&gt;&lt;item&gt;6008&lt;/item&gt;&lt;item&gt;6009&lt;/item&gt;&lt;item&gt;6011&lt;/item&gt;&lt;/record-ids&gt;&lt;/item&gt;&lt;/Libraries&gt;"/>
  </w:docVars>
  <w:rsids>
    <w:rsidRoot w:val="00103C7E"/>
    <w:rsid w:val="00000EE5"/>
    <w:rsid w:val="0000286E"/>
    <w:rsid w:val="000074D4"/>
    <w:rsid w:val="00016743"/>
    <w:rsid w:val="00023FFB"/>
    <w:rsid w:val="00032D8A"/>
    <w:rsid w:val="00056BF2"/>
    <w:rsid w:val="00057FE7"/>
    <w:rsid w:val="00084069"/>
    <w:rsid w:val="0009267A"/>
    <w:rsid w:val="000A1B01"/>
    <w:rsid w:val="000A49A5"/>
    <w:rsid w:val="000B1773"/>
    <w:rsid w:val="000C23BD"/>
    <w:rsid w:val="000F0FBA"/>
    <w:rsid w:val="000F3859"/>
    <w:rsid w:val="00103C7E"/>
    <w:rsid w:val="00106C0A"/>
    <w:rsid w:val="00120339"/>
    <w:rsid w:val="00123067"/>
    <w:rsid w:val="00123F4D"/>
    <w:rsid w:val="001524CD"/>
    <w:rsid w:val="00157BFF"/>
    <w:rsid w:val="00164DEF"/>
    <w:rsid w:val="00187CDC"/>
    <w:rsid w:val="001917D5"/>
    <w:rsid w:val="00192E7A"/>
    <w:rsid w:val="001970E4"/>
    <w:rsid w:val="001A005B"/>
    <w:rsid w:val="001C68E6"/>
    <w:rsid w:val="00206975"/>
    <w:rsid w:val="00220CDA"/>
    <w:rsid w:val="002270A1"/>
    <w:rsid w:val="00234727"/>
    <w:rsid w:val="0023484E"/>
    <w:rsid w:val="00243B87"/>
    <w:rsid w:val="002474F9"/>
    <w:rsid w:val="00281E40"/>
    <w:rsid w:val="00291E19"/>
    <w:rsid w:val="002B6A5F"/>
    <w:rsid w:val="002C5B27"/>
    <w:rsid w:val="002D20A7"/>
    <w:rsid w:val="002E0BB6"/>
    <w:rsid w:val="002F00BB"/>
    <w:rsid w:val="002F56EB"/>
    <w:rsid w:val="002F58B2"/>
    <w:rsid w:val="0031746B"/>
    <w:rsid w:val="00317584"/>
    <w:rsid w:val="003328E6"/>
    <w:rsid w:val="00357457"/>
    <w:rsid w:val="00357FAD"/>
    <w:rsid w:val="00367C93"/>
    <w:rsid w:val="00367DC6"/>
    <w:rsid w:val="00375031"/>
    <w:rsid w:val="003C4EB3"/>
    <w:rsid w:val="003C4F6F"/>
    <w:rsid w:val="003C744F"/>
    <w:rsid w:val="003E006F"/>
    <w:rsid w:val="003E782B"/>
    <w:rsid w:val="003F654D"/>
    <w:rsid w:val="00402C10"/>
    <w:rsid w:val="00404973"/>
    <w:rsid w:val="00415742"/>
    <w:rsid w:val="00434B04"/>
    <w:rsid w:val="004361D2"/>
    <w:rsid w:val="00437362"/>
    <w:rsid w:val="00445E21"/>
    <w:rsid w:val="00446828"/>
    <w:rsid w:val="00455A86"/>
    <w:rsid w:val="004616E2"/>
    <w:rsid w:val="00473DA5"/>
    <w:rsid w:val="004839C2"/>
    <w:rsid w:val="004B0C34"/>
    <w:rsid w:val="004B192E"/>
    <w:rsid w:val="004B478C"/>
    <w:rsid w:val="004B5511"/>
    <w:rsid w:val="004C4965"/>
    <w:rsid w:val="004E14BB"/>
    <w:rsid w:val="004E226B"/>
    <w:rsid w:val="004F0B46"/>
    <w:rsid w:val="004F5E7E"/>
    <w:rsid w:val="005061D7"/>
    <w:rsid w:val="00527225"/>
    <w:rsid w:val="00536808"/>
    <w:rsid w:val="00542DD6"/>
    <w:rsid w:val="0057054C"/>
    <w:rsid w:val="00571311"/>
    <w:rsid w:val="005763D2"/>
    <w:rsid w:val="005A3FCC"/>
    <w:rsid w:val="005A637A"/>
    <w:rsid w:val="005B41E5"/>
    <w:rsid w:val="005D5042"/>
    <w:rsid w:val="005D6390"/>
    <w:rsid w:val="005E0678"/>
    <w:rsid w:val="005E151E"/>
    <w:rsid w:val="005E792A"/>
    <w:rsid w:val="006022A4"/>
    <w:rsid w:val="00612BB1"/>
    <w:rsid w:val="00614C08"/>
    <w:rsid w:val="00624E3B"/>
    <w:rsid w:val="00636BD3"/>
    <w:rsid w:val="0064694C"/>
    <w:rsid w:val="00652BEA"/>
    <w:rsid w:val="006562C7"/>
    <w:rsid w:val="006837C5"/>
    <w:rsid w:val="006A0DF7"/>
    <w:rsid w:val="006D1B21"/>
    <w:rsid w:val="006E371A"/>
    <w:rsid w:val="006F15C9"/>
    <w:rsid w:val="00700B04"/>
    <w:rsid w:val="007040B6"/>
    <w:rsid w:val="0071492D"/>
    <w:rsid w:val="00745576"/>
    <w:rsid w:val="007701ED"/>
    <w:rsid w:val="007709C5"/>
    <w:rsid w:val="00780E60"/>
    <w:rsid w:val="007E279A"/>
    <w:rsid w:val="007E61E8"/>
    <w:rsid w:val="00832B98"/>
    <w:rsid w:val="00833220"/>
    <w:rsid w:val="00840954"/>
    <w:rsid w:val="0084384B"/>
    <w:rsid w:val="00850DEC"/>
    <w:rsid w:val="008525BE"/>
    <w:rsid w:val="00857FC5"/>
    <w:rsid w:val="0086500A"/>
    <w:rsid w:val="00871EA4"/>
    <w:rsid w:val="00873F9D"/>
    <w:rsid w:val="00880DF4"/>
    <w:rsid w:val="0088310B"/>
    <w:rsid w:val="00883F6E"/>
    <w:rsid w:val="00893759"/>
    <w:rsid w:val="00894182"/>
    <w:rsid w:val="008A048B"/>
    <w:rsid w:val="008C7A63"/>
    <w:rsid w:val="008D5BC5"/>
    <w:rsid w:val="008F37B9"/>
    <w:rsid w:val="00900F6B"/>
    <w:rsid w:val="00921B5B"/>
    <w:rsid w:val="009374E3"/>
    <w:rsid w:val="00945927"/>
    <w:rsid w:val="00945947"/>
    <w:rsid w:val="009463D8"/>
    <w:rsid w:val="00950FF0"/>
    <w:rsid w:val="00965474"/>
    <w:rsid w:val="00985232"/>
    <w:rsid w:val="00987530"/>
    <w:rsid w:val="009D3313"/>
    <w:rsid w:val="00A016EB"/>
    <w:rsid w:val="00A01BEC"/>
    <w:rsid w:val="00A06A6B"/>
    <w:rsid w:val="00A32600"/>
    <w:rsid w:val="00A34000"/>
    <w:rsid w:val="00A52CAB"/>
    <w:rsid w:val="00A53C17"/>
    <w:rsid w:val="00A574DD"/>
    <w:rsid w:val="00A91253"/>
    <w:rsid w:val="00AA1181"/>
    <w:rsid w:val="00AA6E2C"/>
    <w:rsid w:val="00AB49E4"/>
    <w:rsid w:val="00AB4A43"/>
    <w:rsid w:val="00AC65F4"/>
    <w:rsid w:val="00AD29F7"/>
    <w:rsid w:val="00AD67D7"/>
    <w:rsid w:val="00AE08A3"/>
    <w:rsid w:val="00AE109C"/>
    <w:rsid w:val="00AE7B0C"/>
    <w:rsid w:val="00AF7637"/>
    <w:rsid w:val="00B07E6B"/>
    <w:rsid w:val="00B62313"/>
    <w:rsid w:val="00B857AB"/>
    <w:rsid w:val="00BB3959"/>
    <w:rsid w:val="00BB70E7"/>
    <w:rsid w:val="00BE558A"/>
    <w:rsid w:val="00C13CFC"/>
    <w:rsid w:val="00C22321"/>
    <w:rsid w:val="00C31E91"/>
    <w:rsid w:val="00C35BD0"/>
    <w:rsid w:val="00C415FF"/>
    <w:rsid w:val="00C443EF"/>
    <w:rsid w:val="00C772F1"/>
    <w:rsid w:val="00C85C99"/>
    <w:rsid w:val="00CA555F"/>
    <w:rsid w:val="00CB1646"/>
    <w:rsid w:val="00CB1FCB"/>
    <w:rsid w:val="00CD4386"/>
    <w:rsid w:val="00D03E78"/>
    <w:rsid w:val="00D04E01"/>
    <w:rsid w:val="00D10206"/>
    <w:rsid w:val="00D11247"/>
    <w:rsid w:val="00D17A6B"/>
    <w:rsid w:val="00D214AB"/>
    <w:rsid w:val="00D42A15"/>
    <w:rsid w:val="00D6193D"/>
    <w:rsid w:val="00D664AC"/>
    <w:rsid w:val="00D7032B"/>
    <w:rsid w:val="00D86FD3"/>
    <w:rsid w:val="00DC6B63"/>
    <w:rsid w:val="00DD2F5A"/>
    <w:rsid w:val="00DE1D2A"/>
    <w:rsid w:val="00E0255E"/>
    <w:rsid w:val="00E0487D"/>
    <w:rsid w:val="00E1396C"/>
    <w:rsid w:val="00E144EF"/>
    <w:rsid w:val="00E35EC5"/>
    <w:rsid w:val="00E52327"/>
    <w:rsid w:val="00E552C1"/>
    <w:rsid w:val="00E73A50"/>
    <w:rsid w:val="00E756E9"/>
    <w:rsid w:val="00EB29BA"/>
    <w:rsid w:val="00EE0E10"/>
    <w:rsid w:val="00EE1E70"/>
    <w:rsid w:val="00EE53CB"/>
    <w:rsid w:val="00EE65B3"/>
    <w:rsid w:val="00EF1949"/>
    <w:rsid w:val="00F2728D"/>
    <w:rsid w:val="00F33CD9"/>
    <w:rsid w:val="00F43CE5"/>
    <w:rsid w:val="00F4628E"/>
    <w:rsid w:val="00F5357D"/>
    <w:rsid w:val="00F55839"/>
    <w:rsid w:val="00F55A68"/>
    <w:rsid w:val="00F82456"/>
    <w:rsid w:val="00F97451"/>
    <w:rsid w:val="00FA30D6"/>
    <w:rsid w:val="00FA648B"/>
    <w:rsid w:val="00FB2F15"/>
    <w:rsid w:val="00FF3777"/>
    <w:rsid w:val="00FF71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E579A"/>
  <w15:chartTrackingRefBased/>
  <w15:docId w15:val="{EC0F96AB-7C33-4503-B249-6EC6F70B5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614C08"/>
    <w:pPr>
      <w:spacing w:before="100" w:beforeAutospacing="1" w:after="100" w:afterAutospacing="1" w:line="240" w:lineRule="auto"/>
      <w:outlineLvl w:val="0"/>
    </w:pPr>
    <w:rPr>
      <w:rFonts w:ascii="Times New Roman" w:eastAsia="Times New Roman" w:hAnsi="Times New Roman" w:cs="Times New Roman"/>
      <w:b/>
      <w:bCs/>
      <w:kern w:val="36"/>
      <w:sz w:val="48"/>
      <w:szCs w:val="48"/>
      <w:lang w:val="en-IE" w:eastAsia="en-GB"/>
    </w:rPr>
  </w:style>
  <w:style w:type="paragraph" w:styleId="Heading3">
    <w:name w:val="heading 3"/>
    <w:basedOn w:val="Normal"/>
    <w:next w:val="Normal"/>
    <w:link w:val="Heading3Char"/>
    <w:uiPriority w:val="9"/>
    <w:unhideWhenUsed/>
    <w:qFormat/>
    <w:rsid w:val="00614C0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103C7E"/>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103C7E"/>
    <w:rPr>
      <w:rFonts w:ascii="Calibri" w:hAnsi="Calibri" w:cs="Calibri"/>
      <w:noProof/>
      <w:lang w:val="en-US"/>
    </w:rPr>
  </w:style>
  <w:style w:type="paragraph" w:customStyle="1" w:styleId="EndNoteBibliography">
    <w:name w:val="EndNote Bibliography"/>
    <w:basedOn w:val="Normal"/>
    <w:link w:val="EndNoteBibliographyChar"/>
    <w:rsid w:val="00103C7E"/>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103C7E"/>
    <w:rPr>
      <w:rFonts w:ascii="Calibri" w:hAnsi="Calibri" w:cs="Calibri"/>
      <w:noProof/>
      <w:lang w:val="en-US"/>
    </w:rPr>
  </w:style>
  <w:style w:type="character" w:styleId="Hyperlink">
    <w:name w:val="Hyperlink"/>
    <w:basedOn w:val="DefaultParagraphFont"/>
    <w:uiPriority w:val="99"/>
    <w:unhideWhenUsed/>
    <w:rsid w:val="00103C7E"/>
    <w:rPr>
      <w:color w:val="0563C1" w:themeColor="hyperlink"/>
      <w:u w:val="single"/>
    </w:rPr>
  </w:style>
  <w:style w:type="paragraph" w:styleId="ListParagraph">
    <w:name w:val="List Paragraph"/>
    <w:basedOn w:val="Normal"/>
    <w:uiPriority w:val="34"/>
    <w:qFormat/>
    <w:rsid w:val="000C23BD"/>
    <w:pPr>
      <w:ind w:left="720"/>
      <w:contextualSpacing/>
    </w:pPr>
  </w:style>
  <w:style w:type="character" w:styleId="CommentReference">
    <w:name w:val="annotation reference"/>
    <w:uiPriority w:val="99"/>
    <w:semiHidden/>
    <w:unhideWhenUsed/>
    <w:rsid w:val="00C31E91"/>
    <w:rPr>
      <w:sz w:val="16"/>
      <w:szCs w:val="16"/>
    </w:rPr>
  </w:style>
  <w:style w:type="paragraph" w:styleId="CommentText">
    <w:name w:val="annotation text"/>
    <w:basedOn w:val="Normal"/>
    <w:link w:val="CommentTextChar"/>
    <w:uiPriority w:val="99"/>
    <w:semiHidden/>
    <w:unhideWhenUsed/>
    <w:rsid w:val="00C31E91"/>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C31E91"/>
    <w:rPr>
      <w:rFonts w:ascii="Calibri" w:eastAsia="Calibri" w:hAnsi="Calibri" w:cs="Times New Roman"/>
      <w:sz w:val="20"/>
      <w:szCs w:val="20"/>
    </w:rPr>
  </w:style>
  <w:style w:type="paragraph" w:styleId="BalloonText">
    <w:name w:val="Balloon Text"/>
    <w:basedOn w:val="Normal"/>
    <w:link w:val="BalloonTextChar"/>
    <w:uiPriority w:val="99"/>
    <w:semiHidden/>
    <w:unhideWhenUsed/>
    <w:rsid w:val="008C7A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7A63"/>
    <w:rPr>
      <w:rFonts w:ascii="Segoe UI" w:hAnsi="Segoe UI" w:cs="Segoe UI"/>
      <w:sz w:val="18"/>
      <w:szCs w:val="18"/>
    </w:rPr>
  </w:style>
  <w:style w:type="character" w:styleId="FollowedHyperlink">
    <w:name w:val="FollowedHyperlink"/>
    <w:basedOn w:val="DefaultParagraphFont"/>
    <w:uiPriority w:val="99"/>
    <w:semiHidden/>
    <w:unhideWhenUsed/>
    <w:rsid w:val="00A53C17"/>
    <w:rPr>
      <w:color w:val="954F72" w:themeColor="followedHyperlink"/>
      <w:u w:val="single"/>
    </w:rPr>
  </w:style>
  <w:style w:type="table" w:styleId="TableGrid">
    <w:name w:val="Table Grid"/>
    <w:basedOn w:val="TableNormal"/>
    <w:uiPriority w:val="39"/>
    <w:rsid w:val="00CB1646"/>
    <w:pPr>
      <w:spacing w:after="0" w:line="240" w:lineRule="auto"/>
    </w:pPr>
    <w:rPr>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CB1646"/>
    <w:pPr>
      <w:spacing w:after="200" w:line="240" w:lineRule="auto"/>
    </w:pPr>
    <w:rPr>
      <w:rFonts w:ascii="Times New Roman" w:hAnsi="Times New Roman" w:cs="Times New Roman"/>
      <w:i/>
      <w:iCs/>
      <w:color w:val="44546A" w:themeColor="text2"/>
      <w:sz w:val="18"/>
      <w:szCs w:val="18"/>
      <w:lang w:eastAsia="en-GB"/>
    </w:rPr>
  </w:style>
  <w:style w:type="character" w:customStyle="1" w:styleId="Heading1Char">
    <w:name w:val="Heading 1 Char"/>
    <w:basedOn w:val="DefaultParagraphFont"/>
    <w:link w:val="Heading1"/>
    <w:uiPriority w:val="9"/>
    <w:rsid w:val="00614C08"/>
    <w:rPr>
      <w:rFonts w:ascii="Times New Roman" w:eastAsia="Times New Roman" w:hAnsi="Times New Roman" w:cs="Times New Roman"/>
      <w:b/>
      <w:bCs/>
      <w:kern w:val="36"/>
      <w:sz w:val="48"/>
      <w:szCs w:val="48"/>
      <w:lang w:val="en-IE" w:eastAsia="en-GB"/>
    </w:rPr>
  </w:style>
  <w:style w:type="character" w:customStyle="1" w:styleId="sub-title-heading">
    <w:name w:val="sub-title-heading"/>
    <w:basedOn w:val="DefaultParagraphFont"/>
    <w:rsid w:val="00614C08"/>
  </w:style>
  <w:style w:type="character" w:customStyle="1" w:styleId="Heading3Char">
    <w:name w:val="Heading 3 Char"/>
    <w:basedOn w:val="DefaultParagraphFont"/>
    <w:link w:val="Heading3"/>
    <w:uiPriority w:val="9"/>
    <w:rsid w:val="00614C08"/>
    <w:rPr>
      <w:rFonts w:asciiTheme="majorHAnsi" w:eastAsiaTheme="majorEastAsia" w:hAnsiTheme="majorHAnsi" w:cstheme="majorBidi"/>
      <w:color w:val="1F4D78" w:themeColor="accent1" w:themeShade="7F"/>
      <w:sz w:val="24"/>
      <w:szCs w:val="24"/>
    </w:rPr>
  </w:style>
  <w:style w:type="character" w:styleId="Strong">
    <w:name w:val="Strong"/>
    <w:basedOn w:val="DefaultParagraphFont"/>
    <w:uiPriority w:val="22"/>
    <w:qFormat/>
    <w:rsid w:val="00614C08"/>
    <w:rPr>
      <w:b/>
      <w:bCs/>
    </w:rPr>
  </w:style>
  <w:style w:type="paragraph" w:styleId="CommentSubject">
    <w:name w:val="annotation subject"/>
    <w:basedOn w:val="CommentText"/>
    <w:next w:val="CommentText"/>
    <w:link w:val="CommentSubjectChar"/>
    <w:uiPriority w:val="99"/>
    <w:semiHidden/>
    <w:unhideWhenUsed/>
    <w:rsid w:val="009D3313"/>
    <w:pPr>
      <w:spacing w:line="240" w:lineRule="auto"/>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9D3313"/>
    <w:rPr>
      <w:rFonts w:ascii="Calibri" w:eastAsia="Calibri" w:hAnsi="Calibri" w:cs="Times New Roman"/>
      <w:b/>
      <w:bCs/>
      <w:sz w:val="20"/>
      <w:szCs w:val="20"/>
    </w:rPr>
  </w:style>
  <w:style w:type="paragraph" w:styleId="FootnoteText">
    <w:name w:val="footnote text"/>
    <w:basedOn w:val="Normal"/>
    <w:link w:val="FootnoteTextChar"/>
    <w:uiPriority w:val="99"/>
    <w:semiHidden/>
    <w:unhideWhenUsed/>
    <w:rsid w:val="00F5583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55839"/>
    <w:rPr>
      <w:sz w:val="20"/>
      <w:szCs w:val="20"/>
    </w:rPr>
  </w:style>
  <w:style w:type="character" w:styleId="FootnoteReference">
    <w:name w:val="footnote reference"/>
    <w:basedOn w:val="DefaultParagraphFont"/>
    <w:uiPriority w:val="99"/>
    <w:semiHidden/>
    <w:unhideWhenUsed/>
    <w:rsid w:val="00F55839"/>
    <w:rPr>
      <w:vertAlign w:val="superscript"/>
    </w:rPr>
  </w:style>
  <w:style w:type="paragraph" w:styleId="Revision">
    <w:name w:val="Revision"/>
    <w:hidden/>
    <w:uiPriority w:val="99"/>
    <w:semiHidden/>
    <w:rsid w:val="00AB4A43"/>
    <w:pPr>
      <w:spacing w:after="0" w:line="240" w:lineRule="auto"/>
    </w:pPr>
  </w:style>
  <w:style w:type="paragraph" w:customStyle="1" w:styleId="LiteraturFlattersatz">
    <w:name w:val="Literatur Flattersatz"/>
    <w:basedOn w:val="Bibliography"/>
    <w:qFormat/>
    <w:rsid w:val="001970E4"/>
    <w:pPr>
      <w:keepLines/>
      <w:tabs>
        <w:tab w:val="left" w:pos="567"/>
      </w:tabs>
      <w:suppressAutoHyphens/>
      <w:spacing w:after="120" w:line="276" w:lineRule="auto"/>
      <w:ind w:left="567" w:hanging="567"/>
      <w:jc w:val="both"/>
    </w:pPr>
    <w:rPr>
      <w:iCs/>
      <w:noProof/>
      <w:lang w:val="de-DE"/>
    </w:rPr>
  </w:style>
  <w:style w:type="paragraph" w:styleId="Bibliography">
    <w:name w:val="Bibliography"/>
    <w:basedOn w:val="Normal"/>
    <w:next w:val="Normal"/>
    <w:uiPriority w:val="37"/>
    <w:semiHidden/>
    <w:unhideWhenUsed/>
    <w:rsid w:val="001970E4"/>
  </w:style>
  <w:style w:type="paragraph" w:customStyle="1" w:styleId="Default">
    <w:name w:val="Default"/>
    <w:rsid w:val="004B0C34"/>
    <w:pPr>
      <w:autoSpaceDE w:val="0"/>
      <w:autoSpaceDN w:val="0"/>
      <w:adjustRightInd w:val="0"/>
      <w:spacing w:after="0" w:line="240" w:lineRule="auto"/>
    </w:pPr>
    <w:rPr>
      <w:rFonts w:ascii="Times New Roman" w:eastAsia="Cambria" w:hAnsi="Times New Roman" w:cs="Times New Roman"/>
      <w:color w:val="000000"/>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5737536">
      <w:bodyDiv w:val="1"/>
      <w:marLeft w:val="0"/>
      <w:marRight w:val="0"/>
      <w:marTop w:val="0"/>
      <w:marBottom w:val="0"/>
      <w:divBdr>
        <w:top w:val="none" w:sz="0" w:space="0" w:color="auto"/>
        <w:left w:val="none" w:sz="0" w:space="0" w:color="auto"/>
        <w:bottom w:val="none" w:sz="0" w:space="0" w:color="auto"/>
        <w:right w:val="none" w:sz="0" w:space="0" w:color="auto"/>
      </w:divBdr>
    </w:div>
    <w:div w:id="1302610206">
      <w:bodyDiv w:val="1"/>
      <w:marLeft w:val="0"/>
      <w:marRight w:val="0"/>
      <w:marTop w:val="0"/>
      <w:marBottom w:val="0"/>
      <w:divBdr>
        <w:top w:val="none" w:sz="0" w:space="0" w:color="auto"/>
        <w:left w:val="none" w:sz="0" w:space="0" w:color="auto"/>
        <w:bottom w:val="none" w:sz="0" w:space="0" w:color="auto"/>
        <w:right w:val="none" w:sz="0" w:space="0" w:color="auto"/>
      </w:divBdr>
      <w:divsChild>
        <w:div w:id="583342551">
          <w:marLeft w:val="0"/>
          <w:marRight w:val="0"/>
          <w:marTop w:val="0"/>
          <w:marBottom w:val="0"/>
          <w:divBdr>
            <w:top w:val="none" w:sz="0" w:space="0" w:color="auto"/>
            <w:left w:val="none" w:sz="0" w:space="0" w:color="auto"/>
            <w:bottom w:val="none" w:sz="0" w:space="0" w:color="auto"/>
            <w:right w:val="none" w:sz="0" w:space="0" w:color="auto"/>
          </w:divBdr>
          <w:divsChild>
            <w:div w:id="1785731792">
              <w:marLeft w:val="0"/>
              <w:marRight w:val="0"/>
              <w:marTop w:val="0"/>
              <w:marBottom w:val="0"/>
              <w:divBdr>
                <w:top w:val="none" w:sz="0" w:space="0" w:color="auto"/>
                <w:left w:val="none" w:sz="0" w:space="0" w:color="auto"/>
                <w:bottom w:val="none" w:sz="0" w:space="0" w:color="auto"/>
                <w:right w:val="none" w:sz="0" w:space="0" w:color="auto"/>
              </w:divBdr>
            </w:div>
            <w:div w:id="980967305">
              <w:marLeft w:val="0"/>
              <w:marRight w:val="0"/>
              <w:marTop w:val="0"/>
              <w:marBottom w:val="0"/>
              <w:divBdr>
                <w:top w:val="none" w:sz="0" w:space="0" w:color="auto"/>
                <w:left w:val="none" w:sz="0" w:space="0" w:color="auto"/>
                <w:bottom w:val="none" w:sz="0" w:space="0" w:color="auto"/>
                <w:right w:val="none" w:sz="0" w:space="0" w:color="auto"/>
              </w:divBdr>
            </w:div>
          </w:divsChild>
        </w:div>
        <w:div w:id="1480684804">
          <w:marLeft w:val="0"/>
          <w:marRight w:val="0"/>
          <w:marTop w:val="0"/>
          <w:marBottom w:val="0"/>
          <w:divBdr>
            <w:top w:val="none" w:sz="0" w:space="0" w:color="auto"/>
            <w:left w:val="none" w:sz="0" w:space="0" w:color="auto"/>
            <w:bottom w:val="none" w:sz="0" w:space="0" w:color="auto"/>
            <w:right w:val="none" w:sz="0" w:space="0" w:color="auto"/>
          </w:divBdr>
        </w:div>
      </w:divsChild>
    </w:div>
    <w:div w:id="1303921927">
      <w:bodyDiv w:val="1"/>
      <w:marLeft w:val="0"/>
      <w:marRight w:val="0"/>
      <w:marTop w:val="0"/>
      <w:marBottom w:val="0"/>
      <w:divBdr>
        <w:top w:val="none" w:sz="0" w:space="0" w:color="auto"/>
        <w:left w:val="none" w:sz="0" w:space="0" w:color="auto"/>
        <w:bottom w:val="none" w:sz="0" w:space="0" w:color="auto"/>
        <w:right w:val="none" w:sz="0" w:space="0" w:color="auto"/>
      </w:divBdr>
    </w:div>
    <w:div w:id="1574118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dx.doi.org/10.1080/14615517.2019.1677083" TargetMode="External"/><Relationship Id="rId13" Type="http://schemas.openxmlformats.org/officeDocument/2006/relationships/hyperlink" Target="https://www.bbc.co.uk/news/world-48114220%3e" TargetMode="External"/><Relationship Id="rId18" Type="http://schemas.openxmlformats.org/officeDocument/2006/relationships/hyperlink" Target="https://www.theguardian.com/commentisfree/2019/may/15/climate-change-politics-environmental-crisis-government%3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researchgate.net/publication/326461326_Strategic_Environmental_and_Social_Assessment_of_Automation_Scoping_Working_Paper%3e" TargetMode="External"/><Relationship Id="rId17" Type="http://schemas.openxmlformats.org/officeDocument/2006/relationships/hyperlink" Target="http://www.epw.senate.gov/nepa69.pdf%3e" TargetMode="External"/><Relationship Id="rId2" Type="http://schemas.openxmlformats.org/officeDocument/2006/relationships/numbering" Target="numbering.xml"/><Relationship Id="rId16" Type="http://schemas.openxmlformats.org/officeDocument/2006/relationships/hyperlink" Target="https://www.weforum.org/agenda/2016/01/the-fourth-industrial-revolution-what-it-means-and-how-to-respond/%3e"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bc.co.uk/news/newsbeat-47570654%3e" TargetMode="External"/><Relationship Id="rId5" Type="http://schemas.openxmlformats.org/officeDocument/2006/relationships/webSettings" Target="webSettings.xml"/><Relationship Id="rId15" Type="http://schemas.openxmlformats.org/officeDocument/2006/relationships/hyperlink" Target="https://www.iaia.org/uploads/pdf/Fastips_1%20Impact%20Assessment.pdf%3e" TargetMode="External"/><Relationship Id="rId10" Type="http://schemas.openxmlformats.org/officeDocument/2006/relationships/hyperlink" Target="mailto:jiri.dusik@integracons.com"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alan.bond@uea.ac.uk" TargetMode="External"/><Relationship Id="rId14" Type="http://schemas.openxmlformats.org/officeDocument/2006/relationships/hyperlink" Target="https://www.independent.co.uk/news/world/europe/ireland-climate-emergency-united-kingdom-greta-thunberg-global-warming-a8909396.html%3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134236-AC5C-4990-B703-B740AE626F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EB68590C.dotm</Template>
  <TotalTime>37</TotalTime>
  <Pages>9</Pages>
  <Words>9482</Words>
  <Characters>54053</Characters>
  <Application>Microsoft Office Word</Application>
  <DocSecurity>0</DocSecurity>
  <Lines>450</Lines>
  <Paragraphs>126</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63409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Bond (ENV - Staff)</dc:creator>
  <cp:keywords/>
  <dc:description/>
  <cp:lastModifiedBy>Alan Bond (ENV - Staff)</cp:lastModifiedBy>
  <cp:revision>6</cp:revision>
  <dcterms:created xsi:type="dcterms:W3CDTF">2019-10-02T08:14:00Z</dcterms:created>
  <dcterms:modified xsi:type="dcterms:W3CDTF">2019-10-08T11:28:00Z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-843987237</vt:i4>
  </property>
  <property fmtid="{D5CDD505-2E9C-101B-9397-08002B2CF9AE}" pid="3" name="_NewReviewCycle">
    <vt:lpwstr/>
  </property>
  <property fmtid="{D5CDD505-2E9C-101B-9397-08002B2CF9AE}" pid="4" name="_EmailSubject">
    <vt:lpwstr>(Impact Assessment and Project Appraisal) A revise decision has been made on your submission</vt:lpwstr>
  </property>
  <property fmtid="{D5CDD505-2E9C-101B-9397-08002B2CF9AE}" pid="5" name="_AuthorEmail">
    <vt:lpwstr>Alan.Bond@uea.ac.uk</vt:lpwstr>
  </property>
  <property fmtid="{D5CDD505-2E9C-101B-9397-08002B2CF9AE}" pid="6" name="_AuthorEmailDisplayName">
    <vt:lpwstr>Alan Bond (ENV - Staff)</vt:lpwstr>
  </property>
  <property fmtid="{D5CDD505-2E9C-101B-9397-08002B2CF9AE}" pid="7" name="_PreviousAdHocReviewCycleID">
    <vt:i4>610081717</vt:i4>
  </property>
</Properties>
</file>