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0000001" w14:textId="77777777" w:rsidR="000A2451" w:rsidRPr="005F5084" w:rsidRDefault="00015262">
      <w:pPr>
        <w:jc w:val="center"/>
        <w:rPr>
          <w:lang w:val="en-GB"/>
        </w:rPr>
      </w:pPr>
      <w:r w:rsidRPr="005F5084">
        <w:rPr>
          <w:b/>
          <w:lang w:val="en-GB"/>
        </w:rPr>
        <w:t>Conservation: On the costs of inbreeding, and of being inbred</w:t>
      </w:r>
    </w:p>
    <w:p w14:paraId="00000002" w14:textId="77777777" w:rsidR="000A2451" w:rsidRPr="005F5084" w:rsidRDefault="000A2451">
      <w:pPr>
        <w:rPr>
          <w:b/>
          <w:lang w:val="en-GB"/>
        </w:rPr>
      </w:pPr>
    </w:p>
    <w:p w14:paraId="00000003" w14:textId="77777777" w:rsidR="000A2451" w:rsidRPr="005F5084" w:rsidRDefault="00015262">
      <w:pPr>
        <w:jc w:val="center"/>
        <w:rPr>
          <w:lang w:val="en-GB"/>
        </w:rPr>
      </w:pPr>
      <w:r w:rsidRPr="005F5084">
        <w:rPr>
          <w:lang w:val="en-GB"/>
        </w:rPr>
        <w:t>Lewis G. Spurgin* and Matthew J.G. Gage</w:t>
      </w:r>
    </w:p>
    <w:p w14:paraId="00000004" w14:textId="77777777" w:rsidR="000A2451" w:rsidRPr="005F5084" w:rsidRDefault="000A2451">
      <w:pPr>
        <w:rPr>
          <w:b/>
          <w:lang w:val="en-GB"/>
        </w:rPr>
      </w:pPr>
    </w:p>
    <w:p w14:paraId="00000005" w14:textId="77777777" w:rsidR="000A2451" w:rsidRPr="005F5084" w:rsidRDefault="00015262">
      <w:pPr>
        <w:rPr>
          <w:b/>
          <w:lang w:val="en-GB"/>
        </w:rPr>
      </w:pPr>
      <w:r w:rsidRPr="005F5084">
        <w:rPr>
          <w:b/>
          <w:lang w:val="en-GB"/>
        </w:rPr>
        <w:t>Summary</w:t>
      </w:r>
    </w:p>
    <w:p w14:paraId="00000006" w14:textId="01FF9AC7" w:rsidR="000A2451" w:rsidRPr="005F5084" w:rsidRDefault="00015262">
      <w:pPr>
        <w:rPr>
          <w:lang w:val="en-GB"/>
        </w:rPr>
      </w:pPr>
      <w:r w:rsidRPr="005F5084">
        <w:rPr>
          <w:lang w:val="en-GB"/>
        </w:rPr>
        <w:t>Endangered species face a huge array of challenges, including the negative consequences of individuals having to breed with close genetic</w:t>
      </w:r>
      <w:r w:rsidRPr="005F5084">
        <w:rPr>
          <w:lang w:val="en-GB"/>
        </w:rPr>
        <w:t xml:space="preserve"> relatives. But just how costly is inbreeding in small populations? New research from an endangered bird species suggests that considering inbreeding could be crucial for conservation </w:t>
      </w:r>
      <w:r w:rsidRPr="005F5084">
        <w:rPr>
          <w:lang w:val="en-GB"/>
        </w:rPr>
        <w:t>programmes</w:t>
      </w:r>
      <w:r w:rsidRPr="005F5084">
        <w:rPr>
          <w:lang w:val="en-GB"/>
        </w:rPr>
        <w:t xml:space="preserve">. </w:t>
      </w:r>
    </w:p>
    <w:p w14:paraId="00000007" w14:textId="77777777" w:rsidR="000A2451" w:rsidRPr="005F5084" w:rsidRDefault="000A2451">
      <w:pPr>
        <w:rPr>
          <w:b/>
          <w:lang w:val="en-GB"/>
        </w:rPr>
      </w:pPr>
      <w:bookmarkStart w:id="0" w:name="_GoBack"/>
      <w:bookmarkEnd w:id="0"/>
    </w:p>
    <w:p w14:paraId="00000008" w14:textId="77777777" w:rsidR="000A2451" w:rsidRPr="005F5084" w:rsidRDefault="00015262">
      <w:pPr>
        <w:rPr>
          <w:b/>
          <w:lang w:val="en-GB"/>
        </w:rPr>
      </w:pPr>
      <w:r w:rsidRPr="005F5084">
        <w:rPr>
          <w:b/>
          <w:lang w:val="en-GB"/>
        </w:rPr>
        <w:t>Main text</w:t>
      </w:r>
    </w:p>
    <w:p w14:paraId="00000009" w14:textId="20F2F1F1" w:rsidR="000A2451" w:rsidRPr="005F5084" w:rsidRDefault="00015262">
      <w:pPr>
        <w:rPr>
          <w:lang w:val="en-GB"/>
        </w:rPr>
      </w:pPr>
      <w:r w:rsidRPr="005F5084">
        <w:rPr>
          <w:lang w:val="en-GB"/>
        </w:rPr>
        <w:t xml:space="preserve">The Earth is undergoing a mass extinction event </w:t>
      </w:r>
      <w:r w:rsidRPr="005F5084">
        <w:rPr>
          <w:color w:val="000000"/>
          <w:lang w:val="en-GB"/>
        </w:rPr>
        <w:t>[1]</w:t>
      </w:r>
      <w:r w:rsidRPr="005F5084">
        <w:rPr>
          <w:lang w:val="en-GB"/>
        </w:rPr>
        <w:t xml:space="preserve">, with thousands of species listed as endangered, or critically endangered </w:t>
      </w:r>
      <w:r w:rsidRPr="005F5084">
        <w:rPr>
          <w:color w:val="000000"/>
          <w:lang w:val="en-GB"/>
        </w:rPr>
        <w:t>[2]</w:t>
      </w:r>
      <w:r w:rsidRPr="005F5084">
        <w:rPr>
          <w:lang w:val="en-GB"/>
        </w:rPr>
        <w:t xml:space="preserve">. Conservation managers who wish to save endangered species need </w:t>
      </w:r>
      <w:r w:rsidRPr="005F5084">
        <w:rPr>
          <w:lang w:val="en-GB"/>
        </w:rPr>
        <w:t xml:space="preserve">to consider a suite of factors that might be contributing to population declines, including habitat loss, over-exploitation, climate change, novel diseases and invasive species </w:t>
      </w:r>
      <w:r w:rsidRPr="005F5084">
        <w:rPr>
          <w:color w:val="000000"/>
          <w:lang w:val="en-GB"/>
        </w:rPr>
        <w:t>[3]</w:t>
      </w:r>
      <w:r w:rsidRPr="005F5084">
        <w:rPr>
          <w:lang w:val="en-GB"/>
        </w:rPr>
        <w:t>. In addition to thes</w:t>
      </w:r>
      <w:r w:rsidRPr="005F5084">
        <w:rPr>
          <w:lang w:val="en-GB"/>
        </w:rPr>
        <w:t xml:space="preserve">e extrinsic ecological drivers of extinction, it has long been recognised that intrinsic genetic factors may play a key role in determining the fate of small populations </w:t>
      </w:r>
      <w:r w:rsidRPr="005F5084">
        <w:rPr>
          <w:color w:val="000000"/>
          <w:lang w:val="en-GB"/>
        </w:rPr>
        <w:t>[4]</w:t>
      </w:r>
      <w:r w:rsidRPr="005F5084">
        <w:rPr>
          <w:lang w:val="en-GB"/>
        </w:rPr>
        <w:t xml:space="preserve">. Perhaps most importantly, </w:t>
      </w:r>
      <w:r w:rsidRPr="005F5084">
        <w:rPr>
          <w:lang w:val="en-GB"/>
        </w:rPr>
        <w:t>when populations are reduced to just a handful of individuals, the opportunity to find a mate becomes limited, and reproduction among relatives becomes more common. There is ample evidence across the animal and plant kingdoms that mechanisms have evolved t</w:t>
      </w:r>
      <w:r w:rsidRPr="005F5084">
        <w:rPr>
          <w:lang w:val="en-GB"/>
        </w:rPr>
        <w:t xml:space="preserve">o avoid inbreeding </w:t>
      </w:r>
      <w:r w:rsidRPr="005F5084">
        <w:rPr>
          <w:color w:val="000000"/>
          <w:lang w:val="en-GB"/>
        </w:rPr>
        <w:t>[5]</w:t>
      </w:r>
      <w:r w:rsidRPr="005F5084">
        <w:rPr>
          <w:lang w:val="en-GB"/>
        </w:rPr>
        <w:t xml:space="preserve">, and the negative effects of inbreeding - known as inbreeding depression - have been well documented </w:t>
      </w:r>
      <w:r w:rsidRPr="005F5084">
        <w:rPr>
          <w:color w:val="000000"/>
          <w:lang w:val="en-GB"/>
        </w:rPr>
        <w:t>[6]</w:t>
      </w:r>
      <w:r w:rsidRPr="005F5084">
        <w:rPr>
          <w:lang w:val="en-GB"/>
        </w:rPr>
        <w:t>. But how important</w:t>
      </w:r>
      <w:r w:rsidRPr="005F5084">
        <w:rPr>
          <w:lang w:val="en-GB"/>
        </w:rPr>
        <w:t xml:space="preserve"> is inbreeding for species facing extinction, and how high a priority should inbreeding be for conservationists? In a new study in </w:t>
      </w:r>
      <w:r w:rsidRPr="005F5084">
        <w:rPr>
          <w:i/>
          <w:lang w:val="en-GB"/>
        </w:rPr>
        <w:t>Current Biology</w:t>
      </w:r>
      <w:r w:rsidRPr="005F5084">
        <w:rPr>
          <w:lang w:val="en-GB"/>
        </w:rPr>
        <w:t xml:space="preserve"> </w:t>
      </w:r>
      <w:r w:rsidRPr="005F5084">
        <w:rPr>
          <w:color w:val="000000"/>
          <w:lang w:val="en-GB"/>
        </w:rPr>
        <w:t>[7]</w:t>
      </w:r>
      <w:r w:rsidRPr="005F5084">
        <w:rPr>
          <w:lang w:val="en-GB"/>
        </w:rPr>
        <w:t>, Harrisson and colleagues perform an in-depth inve</w:t>
      </w:r>
      <w:r w:rsidRPr="005F5084">
        <w:rPr>
          <w:lang w:val="en-GB"/>
        </w:rPr>
        <w:t xml:space="preserve">stigation into inbreeding depression in an endangered bird, and show that the costs of inbreeding can be very high indeed.  </w:t>
      </w:r>
    </w:p>
    <w:p w14:paraId="0000000A" w14:textId="77777777" w:rsidR="000A2451" w:rsidRPr="005F5084" w:rsidRDefault="000A2451">
      <w:pPr>
        <w:rPr>
          <w:lang w:val="en-GB"/>
        </w:rPr>
      </w:pPr>
    </w:p>
    <w:p w14:paraId="0000000B" w14:textId="38C94C0C" w:rsidR="000A2451" w:rsidRPr="005F5084" w:rsidRDefault="00015262">
      <w:pPr>
        <w:rPr>
          <w:lang w:val="en-GB"/>
        </w:rPr>
      </w:pPr>
      <w:r w:rsidRPr="005F5084">
        <w:rPr>
          <w:lang w:val="en-GB"/>
        </w:rPr>
        <w:t xml:space="preserve">Harrison and colleagues </w:t>
      </w:r>
      <w:r w:rsidRPr="005F5084">
        <w:rPr>
          <w:color w:val="000000"/>
          <w:lang w:val="en-GB"/>
        </w:rPr>
        <w:t>[7]</w:t>
      </w:r>
      <w:r w:rsidRPr="005F5084">
        <w:rPr>
          <w:lang w:val="en-GB"/>
        </w:rPr>
        <w:t xml:space="preserve"> report findings from a 36-year study of helmete</w:t>
      </w:r>
      <w:r w:rsidRPr="005F5084">
        <w:rPr>
          <w:lang w:val="en-GB"/>
        </w:rPr>
        <w:t>d honeyeaters (</w:t>
      </w:r>
      <w:r w:rsidRPr="005F5084">
        <w:rPr>
          <w:i/>
          <w:lang w:val="en-GB"/>
        </w:rPr>
        <w:t>Lichenostomus melanops cassidix</w:t>
      </w:r>
      <w:r w:rsidRPr="005F5084">
        <w:rPr>
          <w:lang w:val="en-GB"/>
        </w:rPr>
        <w:t>), a critically endangered songbird that is restricted to a single population in the Yellingbo Nature Conservation Reserve in Victoria, Australia. Previously more widely distributed throughout the region, helme</w:t>
      </w:r>
      <w:r w:rsidRPr="005F5084">
        <w:rPr>
          <w:lang w:val="en-GB"/>
        </w:rPr>
        <w:t xml:space="preserve">ted honeyeater populations declined and, eventually, disappeared from everywhere except Yellingbo </w:t>
      </w:r>
      <w:r w:rsidRPr="005F5084">
        <w:rPr>
          <w:color w:val="000000"/>
          <w:lang w:val="en-GB"/>
        </w:rPr>
        <w:t>[8]</w:t>
      </w:r>
      <w:r w:rsidRPr="005F5084">
        <w:rPr>
          <w:lang w:val="en-GB"/>
        </w:rPr>
        <w:t xml:space="preserve">. In Yellingbo itself, fewer than 250 individuals have persisted since 1983, and in some years </w:t>
      </w:r>
      <w:r w:rsidR="0087544E">
        <w:rPr>
          <w:lang w:val="en-GB"/>
        </w:rPr>
        <w:t xml:space="preserve">this population has </w:t>
      </w:r>
      <w:r w:rsidRPr="005F5084">
        <w:rPr>
          <w:lang w:val="en-GB"/>
        </w:rPr>
        <w:t>proba</w:t>
      </w:r>
      <w:r w:rsidRPr="005F5084">
        <w:rPr>
          <w:lang w:val="en-GB"/>
        </w:rPr>
        <w:t xml:space="preserve">bly been restricted to just a handful of breeding pairs. A number of factors have </w:t>
      </w:r>
      <w:r w:rsidRPr="005F5084">
        <w:rPr>
          <w:lang w:val="en-GB"/>
        </w:rPr>
        <w:t xml:space="preserve">contributed to the decline of helmeted honeyeaters, with loss of forest habitat likely the most important </w:t>
      </w:r>
      <w:r w:rsidRPr="005F5084">
        <w:rPr>
          <w:color w:val="000000"/>
          <w:lang w:val="en-GB"/>
        </w:rPr>
        <w:t>[9]</w:t>
      </w:r>
      <w:r w:rsidRPr="005F5084">
        <w:rPr>
          <w:lang w:val="en-GB"/>
        </w:rPr>
        <w:t>.</w:t>
      </w:r>
      <w:r w:rsidRPr="005F5084">
        <w:rPr>
          <w:lang w:val="en-GB"/>
        </w:rPr>
        <w:t xml:space="preserve"> Being restricted to so few individuals in a single locality makes this species under severe risk of extinction due to climate change, or stochastic events such as fire or disease. On top of these threats, the intrinsic threat posed by inbreeding could pot</w:t>
      </w:r>
      <w:r w:rsidRPr="005F5084">
        <w:rPr>
          <w:lang w:val="en-GB"/>
        </w:rPr>
        <w:t>entially exacerbate the risk of extinction further still.</w:t>
      </w:r>
    </w:p>
    <w:p w14:paraId="0000000C" w14:textId="77777777" w:rsidR="000A2451" w:rsidRPr="005F5084" w:rsidRDefault="000A2451">
      <w:pPr>
        <w:rPr>
          <w:lang w:val="en-GB"/>
        </w:rPr>
      </w:pPr>
    </w:p>
    <w:p w14:paraId="0000000D" w14:textId="250A865F" w:rsidR="000A2451" w:rsidRPr="005F5084" w:rsidRDefault="00015262">
      <w:pPr>
        <w:rPr>
          <w:lang w:val="en-GB"/>
        </w:rPr>
      </w:pPr>
      <w:r w:rsidRPr="005F5084">
        <w:rPr>
          <w:lang w:val="en-GB"/>
        </w:rPr>
        <w:t>A key success of the helmeted honeyeater study was being able to look at the relationship between two variables - inbreeding and fitness - that are both notoriously difficult to measure in the wild</w:t>
      </w:r>
      <w:r w:rsidRPr="005F5084">
        <w:rPr>
          <w:lang w:val="en-GB"/>
        </w:rPr>
        <w:t xml:space="preserve">. </w:t>
      </w:r>
      <w:r w:rsidRPr="005F5084">
        <w:rPr>
          <w:i/>
          <w:lang w:val="en-GB"/>
        </w:rPr>
        <w:t xml:space="preserve">Individual fitness </w:t>
      </w:r>
      <w:r w:rsidRPr="005F5084">
        <w:rPr>
          <w:lang w:val="en-GB"/>
        </w:rPr>
        <w:t>is</w:t>
      </w:r>
      <w:r w:rsidRPr="005F5084">
        <w:rPr>
          <w:i/>
          <w:lang w:val="en-GB"/>
        </w:rPr>
        <w:t xml:space="preserve"> </w:t>
      </w:r>
      <w:r w:rsidRPr="005F5084">
        <w:rPr>
          <w:lang w:val="en-GB"/>
        </w:rPr>
        <w:t xml:space="preserve">a tricky concept that describes the evolutionary success of individuals in terms of passing on genetic information to future generations </w:t>
      </w:r>
      <w:r w:rsidRPr="005F5084">
        <w:rPr>
          <w:color w:val="000000"/>
          <w:lang w:val="en-GB"/>
        </w:rPr>
        <w:t>[10]</w:t>
      </w:r>
      <w:r w:rsidRPr="005F5084">
        <w:rPr>
          <w:lang w:val="en-GB"/>
        </w:rPr>
        <w:t>. In practical terms, researchers ar</w:t>
      </w:r>
      <w:r w:rsidRPr="005F5084">
        <w:rPr>
          <w:lang w:val="en-GB"/>
        </w:rPr>
        <w:t xml:space="preserve">e usually restricted to describing individual fitness in terms of its components - namely survival and reproduction. Having many years’ worth of observational data allowed Harrison and colleagues </w:t>
      </w:r>
      <w:r w:rsidRPr="005F5084">
        <w:rPr>
          <w:color w:val="000000"/>
          <w:lang w:val="en-GB"/>
        </w:rPr>
        <w:t>[7]</w:t>
      </w:r>
      <w:r w:rsidRPr="005F5084">
        <w:rPr>
          <w:lang w:val="en-GB"/>
        </w:rPr>
        <w:t xml:space="preserve"> t</w:t>
      </w:r>
      <w:r w:rsidRPr="005F5084">
        <w:rPr>
          <w:lang w:val="en-GB"/>
        </w:rPr>
        <w:t xml:space="preserve">o measure the </w:t>
      </w:r>
      <w:r w:rsidRPr="005F5084">
        <w:rPr>
          <w:i/>
          <w:lang w:val="en-GB"/>
        </w:rPr>
        <w:t xml:space="preserve">lifetime reproductive success </w:t>
      </w:r>
      <w:r w:rsidRPr="005F5084">
        <w:rPr>
          <w:lang w:val="en-GB"/>
        </w:rPr>
        <w:t xml:space="preserve">of individuals. Lifetime reproductive success is the total number of </w:t>
      </w:r>
      <w:proofErr w:type="gramStart"/>
      <w:r w:rsidRPr="005F5084">
        <w:rPr>
          <w:lang w:val="en-GB"/>
        </w:rPr>
        <w:t>offspring</w:t>
      </w:r>
      <w:proofErr w:type="gramEnd"/>
      <w:r w:rsidRPr="005F5084">
        <w:rPr>
          <w:lang w:val="en-GB"/>
        </w:rPr>
        <w:t xml:space="preserve"> produced by an individual over its entire lifespan, and is a pretty good measure of individual fitness </w:t>
      </w:r>
      <w:r w:rsidRPr="005F5084">
        <w:rPr>
          <w:color w:val="000000"/>
          <w:lang w:val="en-GB"/>
        </w:rPr>
        <w:t>[11]</w:t>
      </w:r>
      <w:r w:rsidRPr="005F5084">
        <w:rPr>
          <w:lang w:val="en-GB"/>
        </w:rPr>
        <w:t xml:space="preserve">. Gathering data on lifetime reproductive success in a long-lived wild vertebrate such as a honeyeater takes a great deal of time and effort, and highlights the value and importance of long-term ecological studies </w:t>
      </w:r>
      <w:r w:rsidRPr="005F5084">
        <w:rPr>
          <w:color w:val="000000"/>
          <w:lang w:val="en-GB"/>
        </w:rPr>
        <w:t>[12]</w:t>
      </w:r>
      <w:r w:rsidRPr="005F5084">
        <w:rPr>
          <w:lang w:val="en-GB"/>
        </w:rPr>
        <w:t xml:space="preserve">.  </w:t>
      </w:r>
    </w:p>
    <w:p w14:paraId="0000000E" w14:textId="77777777" w:rsidR="000A2451" w:rsidRPr="005F5084" w:rsidRDefault="000A2451">
      <w:pPr>
        <w:rPr>
          <w:lang w:val="en-GB"/>
        </w:rPr>
      </w:pPr>
    </w:p>
    <w:p w14:paraId="0000000F" w14:textId="1DE3A090" w:rsidR="000A2451" w:rsidRPr="005F5084" w:rsidRDefault="00015262">
      <w:pPr>
        <w:rPr>
          <w:lang w:val="en-GB"/>
        </w:rPr>
      </w:pPr>
      <w:r w:rsidRPr="005F5084">
        <w:rPr>
          <w:lang w:val="en-GB"/>
        </w:rPr>
        <w:t>Inbreeding can be measured using one of two sets of approaches. The traditional approach involves generating a family tree - or pedigree - of all the individuals within a population, and estimat</w:t>
      </w:r>
      <w:r w:rsidRPr="005F5084">
        <w:rPr>
          <w:lang w:val="en-GB"/>
        </w:rPr>
        <w:t xml:space="preserve">ing the relatedness between pairs of individuals by tracing back through the pedigree. Alternatively, we can directly sequence the DNA of the individuals and measure relatedness directly through their </w:t>
      </w:r>
      <w:proofErr w:type="gramStart"/>
      <w:r w:rsidRPr="005F5084">
        <w:rPr>
          <w:lang w:val="en-GB"/>
        </w:rPr>
        <w:t>DNA .</w:t>
      </w:r>
      <w:proofErr w:type="gramEnd"/>
      <w:r w:rsidRPr="005F5084">
        <w:rPr>
          <w:lang w:val="en-GB"/>
        </w:rPr>
        <w:t xml:space="preserve"> There are many advantages to having wild pedigree</w:t>
      </w:r>
      <w:r w:rsidRPr="005F5084">
        <w:rPr>
          <w:lang w:val="en-GB"/>
        </w:rPr>
        <w:t xml:space="preserve">s </w:t>
      </w:r>
      <w:r w:rsidRPr="005F5084">
        <w:rPr>
          <w:color w:val="000000"/>
          <w:lang w:val="en-GB"/>
        </w:rPr>
        <w:t>[13]</w:t>
      </w:r>
      <w:r w:rsidRPr="005F5084">
        <w:rPr>
          <w:lang w:val="en-GB"/>
        </w:rPr>
        <w:t>, but they can only be obtained through comprehensive long-term study. And, interestingly, genomic estimates of inbreeding may actually be more accurate when a large amount of genetic data are av</w:t>
      </w:r>
      <w:r w:rsidRPr="005F5084">
        <w:rPr>
          <w:lang w:val="en-GB"/>
        </w:rPr>
        <w:t xml:space="preserve">ailable </w:t>
      </w:r>
      <w:r w:rsidRPr="005F5084">
        <w:rPr>
          <w:color w:val="000000"/>
          <w:lang w:val="en-GB"/>
        </w:rPr>
        <w:t>[14]</w:t>
      </w:r>
      <w:r w:rsidRPr="005F5084">
        <w:rPr>
          <w:lang w:val="en-GB"/>
        </w:rPr>
        <w:t xml:space="preserve">. Harrison and colleagues </w:t>
      </w:r>
      <w:r w:rsidRPr="005F5084">
        <w:rPr>
          <w:color w:val="000000"/>
          <w:lang w:val="en-GB"/>
        </w:rPr>
        <w:t>[7]</w:t>
      </w:r>
      <w:r w:rsidRPr="005F5084">
        <w:rPr>
          <w:lang w:val="en-GB"/>
        </w:rPr>
        <w:t xml:space="preserve"> measured inbreeding using a genomic dataset comprising of just over 11,000 single nucleotide polymorphis</w:t>
      </w:r>
      <w:r w:rsidRPr="005F5084">
        <w:rPr>
          <w:lang w:val="en-GB"/>
        </w:rPr>
        <w:t>ms (SNPs) - enough to give them an accurate estimate of the degree of inbreeding in each individual in their population.</w:t>
      </w:r>
    </w:p>
    <w:p w14:paraId="00000010" w14:textId="77777777" w:rsidR="000A2451" w:rsidRPr="005F5084" w:rsidRDefault="000A2451">
      <w:pPr>
        <w:rPr>
          <w:lang w:val="en-GB"/>
        </w:rPr>
      </w:pPr>
    </w:p>
    <w:p w14:paraId="00000011" w14:textId="27D19687" w:rsidR="000A2451" w:rsidRPr="005F5084" w:rsidRDefault="00015262">
      <w:pPr>
        <w:rPr>
          <w:lang w:val="en-GB"/>
        </w:rPr>
      </w:pPr>
      <w:proofErr w:type="gramStart"/>
      <w:r w:rsidRPr="005F5084">
        <w:rPr>
          <w:lang w:val="en-GB"/>
        </w:rPr>
        <w:t>So</w:t>
      </w:r>
      <w:proofErr w:type="gramEnd"/>
      <w:r w:rsidRPr="005F5084">
        <w:rPr>
          <w:lang w:val="en-GB"/>
        </w:rPr>
        <w:t xml:space="preserve"> does inbreeding affect lifetime reproductive success in helmeted honeyeaters? The answer appears to be a resounding yes. This is pe</w:t>
      </w:r>
      <w:r w:rsidRPr="005F5084">
        <w:rPr>
          <w:lang w:val="en-GB"/>
        </w:rPr>
        <w:t xml:space="preserve">rhaps not in itself particularly surprising; negative effects of inbreeding have been documented countless times in domestic and wild species </w:t>
      </w:r>
      <w:r w:rsidRPr="005F5084">
        <w:rPr>
          <w:color w:val="000000"/>
          <w:lang w:val="en-GB"/>
        </w:rPr>
        <w:t>[6]</w:t>
      </w:r>
      <w:r w:rsidRPr="005F5084">
        <w:rPr>
          <w:lang w:val="en-GB"/>
        </w:rPr>
        <w:t xml:space="preserve">. We know much less, however, about </w:t>
      </w:r>
      <w:r w:rsidRPr="005F5084">
        <w:rPr>
          <w:i/>
          <w:lang w:val="en-GB"/>
        </w:rPr>
        <w:t xml:space="preserve">how bad </w:t>
      </w:r>
      <w:r w:rsidRPr="005F5084">
        <w:rPr>
          <w:lang w:val="en-GB"/>
        </w:rPr>
        <w:t>inbreeding i</w:t>
      </w:r>
      <w:r w:rsidRPr="005F5084">
        <w:rPr>
          <w:lang w:val="en-GB"/>
        </w:rPr>
        <w:t xml:space="preserve">s for endangered species. Using a neat Bayesian regression approach, Harrison and colleagues </w:t>
      </w:r>
      <w:r w:rsidRPr="005F5084">
        <w:rPr>
          <w:color w:val="000000"/>
          <w:lang w:val="en-GB"/>
        </w:rPr>
        <w:t>[7]</w:t>
      </w:r>
      <w:r w:rsidRPr="005F5084">
        <w:rPr>
          <w:lang w:val="en-GB"/>
        </w:rPr>
        <w:t xml:space="preserve"> were able to quantify the degree to which inbreeding affects individual fitness, while controlling for p</w:t>
      </w:r>
      <w:r w:rsidRPr="005F5084">
        <w:rPr>
          <w:lang w:val="en-GB"/>
        </w:rPr>
        <w:t xml:space="preserve">otentially confounding variables. They found that the most inbred individuals had a staggering 90% lower lifetime reproductive success than the least inbred individuals. The strength of this effect is all the more surprising because </w:t>
      </w:r>
      <w:r w:rsidRPr="005F5084">
        <w:rPr>
          <w:i/>
          <w:lang w:val="en-GB"/>
        </w:rPr>
        <w:t>all</w:t>
      </w:r>
      <w:r w:rsidRPr="005F5084">
        <w:rPr>
          <w:lang w:val="en-GB"/>
        </w:rPr>
        <w:t xml:space="preserve"> helmeted honeyeater</w:t>
      </w:r>
      <w:r w:rsidRPr="005F5084">
        <w:rPr>
          <w:lang w:val="en-GB"/>
        </w:rPr>
        <w:t>s are inbred, and as such there was not a huge amount of variation in inbreeding in the population with which fitness could vary. It appears, then, that even in highly inbred populations, how inbred you are really matters.</w:t>
      </w:r>
    </w:p>
    <w:p w14:paraId="00000012" w14:textId="77777777" w:rsidR="000A2451" w:rsidRPr="005F5084" w:rsidRDefault="000A2451">
      <w:pPr>
        <w:rPr>
          <w:lang w:val="en-GB"/>
        </w:rPr>
      </w:pPr>
    </w:p>
    <w:p w14:paraId="00000013" w14:textId="0CD64FC3" w:rsidR="000A2451" w:rsidRPr="005F5084" w:rsidRDefault="00015262">
      <w:pPr>
        <w:rPr>
          <w:lang w:val="en-GB"/>
        </w:rPr>
      </w:pPr>
      <w:r w:rsidRPr="005F5084">
        <w:rPr>
          <w:lang w:val="en-GB"/>
        </w:rPr>
        <w:t>Another interesting and importan</w:t>
      </w:r>
      <w:r w:rsidRPr="005F5084">
        <w:rPr>
          <w:lang w:val="en-GB"/>
        </w:rPr>
        <w:t xml:space="preserve">t aspect of Harrison and colleagues’ study </w:t>
      </w:r>
      <w:r w:rsidRPr="005F5084">
        <w:rPr>
          <w:color w:val="000000"/>
          <w:lang w:val="en-GB"/>
        </w:rPr>
        <w:t>[7]</w:t>
      </w:r>
      <w:r w:rsidRPr="005F5084">
        <w:rPr>
          <w:lang w:val="en-GB"/>
        </w:rPr>
        <w:t xml:space="preserve"> was that they were able to distinguish between the fitness effects of the </w:t>
      </w:r>
      <w:r w:rsidRPr="005F5084">
        <w:rPr>
          <w:i/>
          <w:lang w:val="en-GB"/>
        </w:rPr>
        <w:t xml:space="preserve">state </w:t>
      </w:r>
      <w:r w:rsidRPr="005F5084">
        <w:rPr>
          <w:lang w:val="en-GB"/>
        </w:rPr>
        <w:t xml:space="preserve">of being inbred, versus engaging in the </w:t>
      </w:r>
      <w:r w:rsidRPr="005F5084">
        <w:rPr>
          <w:i/>
          <w:lang w:val="en-GB"/>
        </w:rPr>
        <w:t xml:space="preserve">act </w:t>
      </w:r>
      <w:r w:rsidRPr="005F5084">
        <w:rPr>
          <w:lang w:val="en-GB"/>
        </w:rPr>
        <w:t xml:space="preserve">of inbreeding. This may sound </w:t>
      </w:r>
      <w:r w:rsidRPr="005F5084">
        <w:rPr>
          <w:lang w:val="en-GB"/>
        </w:rPr>
        <w:t xml:space="preserve">like a semantic point, but it has important conceptual and practical implications </w:t>
      </w:r>
      <w:r w:rsidRPr="005F5084">
        <w:rPr>
          <w:color w:val="000000"/>
          <w:lang w:val="en-GB"/>
        </w:rPr>
        <w:t>[15]</w:t>
      </w:r>
      <w:r w:rsidRPr="005F5084">
        <w:rPr>
          <w:lang w:val="en-GB"/>
        </w:rPr>
        <w:t xml:space="preserve">. Two members of a breeding pair can both be inbred but genetically different, for example; </w:t>
      </w:r>
      <w:proofErr w:type="gramStart"/>
      <w:r w:rsidRPr="005F5084">
        <w:rPr>
          <w:lang w:val="en-GB"/>
        </w:rPr>
        <w:t>so</w:t>
      </w:r>
      <w:proofErr w:type="gramEnd"/>
      <w:r w:rsidRPr="005F5084">
        <w:rPr>
          <w:lang w:val="en-GB"/>
        </w:rPr>
        <w:t xml:space="preserve"> when designing a cap</w:t>
      </w:r>
      <w:r w:rsidRPr="005F5084">
        <w:rPr>
          <w:lang w:val="en-GB"/>
        </w:rPr>
        <w:t>tive breeding programme, a conservationist may ask whether they should choose the most genetically diverse (i.e. the least inbred) individuals, or pair up individuals that are most genetically dissimilar (to avoid the act of inbreeding). In helmeted honeye</w:t>
      </w:r>
      <w:r w:rsidRPr="005F5084">
        <w:rPr>
          <w:lang w:val="en-GB"/>
        </w:rPr>
        <w:t xml:space="preserve">aters, both being inbred and engaging in inbreeding reduce individual fitness, with the former having a marginally stronger effect </w:t>
      </w:r>
      <w:r w:rsidRPr="005F5084">
        <w:rPr>
          <w:color w:val="000000"/>
          <w:lang w:val="en-GB"/>
        </w:rPr>
        <w:t>[7]</w:t>
      </w:r>
      <w:r w:rsidRPr="005F5084">
        <w:rPr>
          <w:lang w:val="en-GB"/>
        </w:rPr>
        <w:t>. Importantly, however, Harrison and colleagues found evidence of n</w:t>
      </w:r>
      <w:r w:rsidRPr="005F5084">
        <w:rPr>
          <w:lang w:val="en-GB"/>
        </w:rPr>
        <w:t xml:space="preserve">egative feedback between the effects of inbreeding and being inbred. The most inbred individuals suffered the worst effects if they also engaged in inbreeding; conversely, the negative effects of being inbred could be negated to an extent by mating with a </w:t>
      </w:r>
      <w:r w:rsidRPr="005F5084">
        <w:rPr>
          <w:lang w:val="en-GB"/>
        </w:rPr>
        <w:t>genetically dissimilar partner. Few studies have demonstrated such an effect in the wild, and it remains to be seen whether the interaction between inbreeding and being inbred is a widespread natural phenomenon.</w:t>
      </w:r>
    </w:p>
    <w:p w14:paraId="00000014" w14:textId="77777777" w:rsidR="000A2451" w:rsidRPr="005F5084" w:rsidRDefault="000A2451">
      <w:pPr>
        <w:rPr>
          <w:lang w:val="en-GB"/>
        </w:rPr>
      </w:pPr>
    </w:p>
    <w:p w14:paraId="00000015" w14:textId="64F38ED0" w:rsidR="000A2451" w:rsidRPr="005F5084" w:rsidRDefault="00015262">
      <w:pPr>
        <w:rPr>
          <w:lang w:val="en-GB"/>
        </w:rPr>
      </w:pPr>
      <w:r w:rsidRPr="005F5084">
        <w:rPr>
          <w:lang w:val="en-GB"/>
        </w:rPr>
        <w:t>Although lifetime reproductive success is a</w:t>
      </w:r>
      <w:r w:rsidRPr="005F5084">
        <w:rPr>
          <w:lang w:val="en-GB"/>
        </w:rPr>
        <w:t xml:space="preserve"> comprehensive measure of individual fitness, it can be useful to partition the effects of inbreeding on survival and reproduction. Does the negative relationship between inbreeding and lifetime reproductive success arise simply because inbred individuals </w:t>
      </w:r>
      <w:r w:rsidRPr="005F5084">
        <w:rPr>
          <w:lang w:val="en-GB"/>
        </w:rPr>
        <w:t xml:space="preserve">die sooner, and therefore have less time to reproduce? Or does inbreeding directly affect reproduction itself? In helmeted honeyeaters, inbreeding affects both survival and reproduction, but in both cases the effects were weak </w:t>
      </w:r>
      <w:r w:rsidRPr="005F5084">
        <w:rPr>
          <w:color w:val="000000"/>
          <w:lang w:val="en-GB"/>
        </w:rPr>
        <w:t>[7]</w:t>
      </w:r>
      <w:r w:rsidRPr="005F5084">
        <w:rPr>
          <w:lang w:val="en-GB"/>
        </w:rPr>
        <w:t xml:space="preserve">. It therefore appears that small effects of inbreeding on survival and reproduction accumulate, to produce a strong, overall effect on lifetime reproductive success. Modest effects of inbreeding on short-term fitness measures </w:t>
      </w:r>
      <w:r w:rsidRPr="005F5084">
        <w:rPr>
          <w:lang w:val="en-GB"/>
        </w:rPr>
        <w:t xml:space="preserve">are likely </w:t>
      </w:r>
      <w:r w:rsidRPr="005F5084">
        <w:rPr>
          <w:lang w:val="en-GB"/>
        </w:rPr>
        <w:lastRenderedPageBreak/>
        <w:t>common in nature, and Harrison and colleagues’ study suggests that such effects could have important long-term combined consequences.</w:t>
      </w:r>
    </w:p>
    <w:p w14:paraId="00000016" w14:textId="77777777" w:rsidR="000A2451" w:rsidRPr="005F5084" w:rsidRDefault="000A2451">
      <w:pPr>
        <w:rPr>
          <w:lang w:val="en-GB"/>
        </w:rPr>
      </w:pPr>
    </w:p>
    <w:p w14:paraId="00000017" w14:textId="77BC4C8A" w:rsidR="000A2451" w:rsidRPr="005F5084" w:rsidRDefault="00015262">
      <w:pPr>
        <w:rPr>
          <w:lang w:val="en-GB"/>
        </w:rPr>
      </w:pPr>
      <w:r w:rsidRPr="005F5084">
        <w:rPr>
          <w:lang w:val="en-GB"/>
        </w:rPr>
        <w:t>What, then, can the study of inbreeding in helmeted honeyeaters tell us about conservation? Harrison and colle</w:t>
      </w:r>
      <w:r w:rsidRPr="005F5084">
        <w:rPr>
          <w:lang w:val="en-GB"/>
        </w:rPr>
        <w:t xml:space="preserve">agues </w:t>
      </w:r>
      <w:r w:rsidRPr="005F5084">
        <w:rPr>
          <w:color w:val="000000"/>
          <w:lang w:val="en-GB"/>
        </w:rPr>
        <w:t>[7]</w:t>
      </w:r>
      <w:r w:rsidRPr="005F5084">
        <w:rPr>
          <w:lang w:val="en-GB"/>
        </w:rPr>
        <w:t xml:space="preserve"> argue that we need conservation interventions aimed at increasing genetic diversity in small populations. Such measures certainly need to be considered as part of conservation programmes; how</w:t>
      </w:r>
      <w:r w:rsidRPr="005F5084">
        <w:rPr>
          <w:lang w:val="en-GB"/>
        </w:rPr>
        <w:t xml:space="preserve">ever, we would urge caution for a number of reasons. First, Harrison and colleagues’ study </w:t>
      </w:r>
      <w:proofErr w:type="gramStart"/>
      <w:r w:rsidRPr="005F5084">
        <w:rPr>
          <w:lang w:val="en-GB"/>
        </w:rPr>
        <w:t>was</w:t>
      </w:r>
      <w:proofErr w:type="gramEnd"/>
      <w:r w:rsidRPr="005F5084">
        <w:rPr>
          <w:lang w:val="en-GB"/>
        </w:rPr>
        <w:t xml:space="preserve"> based on a small sample size, from a single population of a single species. This is not a criticism - studies of endangered species are almost by definition base</w:t>
      </w:r>
      <w:r w:rsidRPr="005F5084">
        <w:rPr>
          <w:lang w:val="en-GB"/>
        </w:rPr>
        <w:t>d on small samples - but we do not yet know whether the lifelong effects of inbreeding are as severe in other populations and species as they are in Yellingbo helmeted honeyeaters. Second, we still do not know whether conservations aimed at increasing gene</w:t>
      </w:r>
      <w:r w:rsidRPr="005F5084">
        <w:rPr>
          <w:lang w:val="en-GB"/>
        </w:rPr>
        <w:t xml:space="preserve">tic diversity may have unintended consequences. For instance, introducing highly diverse individuals into an inbred population has long been thought to result in “genetic rescue” </w:t>
      </w:r>
      <w:r w:rsidRPr="005F5084">
        <w:rPr>
          <w:color w:val="000000"/>
          <w:lang w:val="en-GB"/>
        </w:rPr>
        <w:t>[16]</w:t>
      </w:r>
      <w:r w:rsidRPr="005F5084">
        <w:rPr>
          <w:lang w:val="en-GB"/>
        </w:rPr>
        <w:t>, but recent resea</w:t>
      </w:r>
      <w:r w:rsidRPr="005F5084">
        <w:rPr>
          <w:lang w:val="en-GB"/>
        </w:rPr>
        <w:t xml:space="preserve">rch suggests that in some cases this can actually have a negative effect </w:t>
      </w:r>
      <w:r w:rsidRPr="005F5084">
        <w:rPr>
          <w:color w:val="000000"/>
          <w:lang w:val="en-GB"/>
        </w:rPr>
        <w:t>[17,18]</w:t>
      </w:r>
      <w:r w:rsidRPr="005F5084">
        <w:rPr>
          <w:lang w:val="en-GB"/>
        </w:rPr>
        <w:t>.</w:t>
      </w:r>
      <w:r w:rsidRPr="005F5084">
        <w:rPr>
          <w:lang w:val="en-GB"/>
        </w:rPr>
        <w:t xml:space="preserve"> It is probably too early to say just how high up the conservation agenda inbreeding should be, but this study adds to the growing evidence that genetics are an essential element of the conservationist’s toolkit. </w:t>
      </w:r>
    </w:p>
    <w:p w14:paraId="00000018" w14:textId="77777777" w:rsidR="000A2451" w:rsidRPr="005F5084" w:rsidRDefault="000A2451">
      <w:pPr>
        <w:rPr>
          <w:lang w:val="en-GB"/>
        </w:rPr>
      </w:pPr>
    </w:p>
    <w:p w14:paraId="00000019" w14:textId="77777777" w:rsidR="000A2451" w:rsidRPr="005F5084" w:rsidRDefault="00015262">
      <w:pPr>
        <w:rPr>
          <w:lang w:val="en-GB"/>
        </w:rPr>
      </w:pPr>
      <w:r w:rsidRPr="005F5084">
        <w:rPr>
          <w:lang w:val="en-GB"/>
        </w:rPr>
        <w:t xml:space="preserve"> </w:t>
      </w:r>
    </w:p>
    <w:p w14:paraId="0000001A" w14:textId="77777777" w:rsidR="000A2451" w:rsidRPr="005F5084" w:rsidRDefault="00015262">
      <w:pPr>
        <w:rPr>
          <w:lang w:val="en-GB"/>
        </w:rPr>
      </w:pPr>
      <w:r w:rsidRPr="005F5084">
        <w:rPr>
          <w:b/>
          <w:lang w:val="en-GB"/>
        </w:rPr>
        <w:t>References</w:t>
      </w:r>
    </w:p>
    <w:p w14:paraId="0000001B" w14:textId="6C8FD26C" w:rsidR="000A2451" w:rsidRPr="005F5084" w:rsidRDefault="00015262">
      <w:pPr>
        <w:widowControl w:val="0"/>
        <w:pBdr>
          <w:top w:val="nil"/>
          <w:left w:val="nil"/>
          <w:bottom w:val="nil"/>
          <w:right w:val="nil"/>
          <w:between w:val="nil"/>
        </w:pBdr>
        <w:spacing w:before="220" w:after="220" w:line="240" w:lineRule="auto"/>
        <w:ind w:left="440" w:hanging="440"/>
        <w:rPr>
          <w:color w:val="000000"/>
          <w:lang w:val="en-GB"/>
        </w:rPr>
      </w:pPr>
      <w:r w:rsidRPr="005F5084">
        <w:rPr>
          <w:color w:val="000000"/>
          <w:lang w:val="en-GB"/>
        </w:rPr>
        <w:t>1.</w:t>
      </w:r>
      <w:r w:rsidRPr="005F5084">
        <w:rPr>
          <w:color w:val="000000"/>
          <w:lang w:val="en-GB"/>
        </w:rPr>
        <w:tab/>
      </w:r>
      <w:r w:rsidRPr="005F5084">
        <w:rPr>
          <w:color w:val="000000"/>
          <w:lang w:val="en-GB"/>
        </w:rPr>
        <w:t xml:space="preserve">Ceballos, G., Ehrlich, P.R., </w:t>
      </w:r>
      <w:proofErr w:type="spellStart"/>
      <w:r w:rsidRPr="005F5084">
        <w:rPr>
          <w:color w:val="000000"/>
          <w:lang w:val="en-GB"/>
        </w:rPr>
        <w:t>Barnosky</w:t>
      </w:r>
      <w:proofErr w:type="spellEnd"/>
      <w:r w:rsidRPr="005F5084">
        <w:rPr>
          <w:color w:val="000000"/>
          <w:lang w:val="en-GB"/>
        </w:rPr>
        <w:t xml:space="preserve">, A.D., García, A., Pringle, R.M., and Palmer, T.M. (2015). Accelerated modern human–induced species losses: Entering the sixth mass extinction. Science Advances </w:t>
      </w:r>
      <w:r w:rsidRPr="005F5084">
        <w:rPr>
          <w:i/>
          <w:color w:val="000000"/>
          <w:lang w:val="en-GB"/>
        </w:rPr>
        <w:t>1</w:t>
      </w:r>
      <w:r w:rsidRPr="005F5084">
        <w:rPr>
          <w:color w:val="000000"/>
          <w:lang w:val="en-GB"/>
        </w:rPr>
        <w:t>, e1400253.</w:t>
      </w:r>
    </w:p>
    <w:p w14:paraId="0000001C" w14:textId="008C1C99"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2.</w:t>
      </w:r>
      <w:r w:rsidRPr="005F5084">
        <w:rPr>
          <w:color w:val="000000"/>
          <w:lang w:val="en-GB"/>
        </w:rPr>
        <w:tab/>
      </w:r>
      <w:r w:rsidRPr="005F5084">
        <w:rPr>
          <w:color w:val="000000"/>
          <w:lang w:val="en-GB"/>
        </w:rPr>
        <w:t xml:space="preserve">Baillie, J., Hilton-Taylor, C., Stuart, S.N., and IUCN Species Survival Commission </w:t>
      </w:r>
      <w:r w:rsidRPr="005F5084">
        <w:rPr>
          <w:color w:val="000000"/>
          <w:lang w:val="en-GB"/>
        </w:rPr>
        <w:t>(2004). 2004 IUCN Red List of Threatened Species: A Global Species Assessment (IUCN).</w:t>
      </w:r>
    </w:p>
    <w:p w14:paraId="0000001D" w14:textId="5F51255F"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3.</w:t>
      </w:r>
      <w:r w:rsidRPr="005F5084">
        <w:rPr>
          <w:color w:val="000000"/>
          <w:lang w:val="en-GB"/>
        </w:rPr>
        <w:tab/>
      </w:r>
      <w:r w:rsidRPr="005F5084">
        <w:rPr>
          <w:color w:val="000000"/>
          <w:lang w:val="en-GB"/>
        </w:rPr>
        <w:t xml:space="preserve">Tilman, D., Clark, M., Williams, D.R., Kimmel, K., </w:t>
      </w:r>
      <w:proofErr w:type="spellStart"/>
      <w:r w:rsidRPr="005F5084">
        <w:rPr>
          <w:color w:val="000000"/>
          <w:lang w:val="en-GB"/>
        </w:rPr>
        <w:t>Polasky</w:t>
      </w:r>
      <w:proofErr w:type="spellEnd"/>
      <w:r w:rsidRPr="005F5084">
        <w:rPr>
          <w:color w:val="000000"/>
          <w:lang w:val="en-GB"/>
        </w:rPr>
        <w:t>, S., and Packer, C. (2017). Future threats to biodiver</w:t>
      </w:r>
      <w:r w:rsidRPr="005F5084">
        <w:rPr>
          <w:color w:val="000000"/>
          <w:lang w:val="en-GB"/>
        </w:rPr>
        <w:t xml:space="preserve">sity and pathways to their prevention. Nature </w:t>
      </w:r>
      <w:r w:rsidRPr="005F5084">
        <w:rPr>
          <w:i/>
          <w:color w:val="000000"/>
          <w:lang w:val="en-GB"/>
        </w:rPr>
        <w:t>546</w:t>
      </w:r>
      <w:r w:rsidRPr="005F5084">
        <w:rPr>
          <w:color w:val="000000"/>
          <w:lang w:val="en-GB"/>
        </w:rPr>
        <w:t>, 73–81.</w:t>
      </w:r>
    </w:p>
    <w:p w14:paraId="0000001E" w14:textId="17D8D05A"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4.</w:t>
      </w:r>
      <w:r w:rsidRPr="005F5084">
        <w:rPr>
          <w:color w:val="000000"/>
          <w:lang w:val="en-GB"/>
        </w:rPr>
        <w:tab/>
      </w:r>
      <w:proofErr w:type="spellStart"/>
      <w:r w:rsidRPr="005F5084">
        <w:rPr>
          <w:color w:val="000000"/>
          <w:lang w:val="en-GB"/>
        </w:rPr>
        <w:t>Frankham</w:t>
      </w:r>
      <w:proofErr w:type="spellEnd"/>
      <w:r w:rsidRPr="005F5084">
        <w:rPr>
          <w:color w:val="000000"/>
          <w:lang w:val="en-GB"/>
        </w:rPr>
        <w:t>, R. (2005). Genetics and</w:t>
      </w:r>
      <w:r w:rsidRPr="005F5084">
        <w:rPr>
          <w:color w:val="000000"/>
          <w:lang w:val="en-GB"/>
        </w:rPr>
        <w:t xml:space="preserve"> extinction</w:t>
      </w:r>
      <w:r w:rsidRPr="005F5084">
        <w:rPr>
          <w:color w:val="000000"/>
          <w:lang w:val="en-GB"/>
        </w:rPr>
        <w:t>.</w:t>
      </w:r>
      <w:r w:rsidRPr="005F5084">
        <w:rPr>
          <w:color w:val="000000"/>
          <w:lang w:val="en-GB"/>
        </w:rPr>
        <w:t xml:space="preserve"> Biol. </w:t>
      </w:r>
      <w:proofErr w:type="spellStart"/>
      <w:r w:rsidRPr="005F5084">
        <w:rPr>
          <w:color w:val="000000"/>
          <w:lang w:val="en-GB"/>
        </w:rPr>
        <w:t>Conserv</w:t>
      </w:r>
      <w:proofErr w:type="spellEnd"/>
      <w:r w:rsidRPr="005F5084">
        <w:rPr>
          <w:color w:val="000000"/>
          <w:lang w:val="en-GB"/>
        </w:rPr>
        <w:t xml:space="preserve">. </w:t>
      </w:r>
      <w:r w:rsidRPr="005F5084">
        <w:rPr>
          <w:i/>
          <w:color w:val="000000"/>
          <w:lang w:val="en-GB"/>
        </w:rPr>
        <w:t>126</w:t>
      </w:r>
      <w:r w:rsidRPr="005F5084">
        <w:rPr>
          <w:color w:val="000000"/>
          <w:lang w:val="en-GB"/>
        </w:rPr>
        <w:t>, 131–140.</w:t>
      </w:r>
    </w:p>
    <w:p w14:paraId="0000001F" w14:textId="1FA17680"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5.</w:t>
      </w:r>
      <w:r w:rsidRPr="005F5084">
        <w:rPr>
          <w:color w:val="000000"/>
          <w:lang w:val="en-GB"/>
        </w:rPr>
        <w:tab/>
      </w:r>
      <w:r w:rsidRPr="005F5084">
        <w:rPr>
          <w:color w:val="000000"/>
          <w:lang w:val="en-GB"/>
        </w:rPr>
        <w:t>Pusey, A., and Wolf, M. (1996). Inbreeding avoida</w:t>
      </w:r>
      <w:r w:rsidRPr="005F5084">
        <w:rPr>
          <w:color w:val="000000"/>
          <w:lang w:val="en-GB"/>
        </w:rPr>
        <w:t xml:space="preserve">nce in animals. Trends Ecol. </w:t>
      </w:r>
      <w:proofErr w:type="spellStart"/>
      <w:r w:rsidRPr="005F5084">
        <w:rPr>
          <w:color w:val="000000"/>
          <w:lang w:val="en-GB"/>
        </w:rPr>
        <w:t>Evol</w:t>
      </w:r>
      <w:proofErr w:type="spellEnd"/>
      <w:r w:rsidRPr="005F5084">
        <w:rPr>
          <w:color w:val="000000"/>
          <w:lang w:val="en-GB"/>
        </w:rPr>
        <w:t xml:space="preserve">. </w:t>
      </w:r>
      <w:r w:rsidRPr="005F5084">
        <w:rPr>
          <w:i/>
          <w:color w:val="000000"/>
          <w:lang w:val="en-GB"/>
        </w:rPr>
        <w:t>11</w:t>
      </w:r>
      <w:r w:rsidRPr="005F5084">
        <w:rPr>
          <w:color w:val="000000"/>
          <w:lang w:val="en-GB"/>
        </w:rPr>
        <w:t>, 201–206.</w:t>
      </w:r>
    </w:p>
    <w:p w14:paraId="00000020" w14:textId="33298308"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6.</w:t>
      </w:r>
      <w:r w:rsidRPr="005F5084">
        <w:rPr>
          <w:color w:val="000000"/>
          <w:lang w:val="en-GB"/>
        </w:rPr>
        <w:tab/>
      </w:r>
      <w:r w:rsidRPr="005F5084">
        <w:rPr>
          <w:color w:val="000000"/>
          <w:lang w:val="en-GB"/>
        </w:rPr>
        <w:t>Hedrick, P.W., and Kalinowski, S.T. (2000).</w:t>
      </w:r>
      <w:r w:rsidRPr="005F5084">
        <w:rPr>
          <w:color w:val="000000"/>
          <w:lang w:val="en-GB"/>
        </w:rPr>
        <w:t xml:space="preserve"> Inbreeding Depression in Conservation Biology. </w:t>
      </w:r>
      <w:proofErr w:type="spellStart"/>
      <w:r w:rsidRPr="005F5084">
        <w:rPr>
          <w:color w:val="000000"/>
          <w:lang w:val="en-GB"/>
        </w:rPr>
        <w:t>Annu</w:t>
      </w:r>
      <w:proofErr w:type="spellEnd"/>
      <w:r w:rsidRPr="005F5084">
        <w:rPr>
          <w:color w:val="000000"/>
          <w:lang w:val="en-GB"/>
        </w:rPr>
        <w:t xml:space="preserve">. Rev. Ecol. Syst. </w:t>
      </w:r>
      <w:r w:rsidRPr="005F5084">
        <w:rPr>
          <w:i/>
          <w:color w:val="000000"/>
          <w:lang w:val="en-GB"/>
        </w:rPr>
        <w:t>31</w:t>
      </w:r>
      <w:r w:rsidRPr="005F5084">
        <w:rPr>
          <w:color w:val="000000"/>
          <w:lang w:val="en-GB"/>
        </w:rPr>
        <w:t>, 139–162.</w:t>
      </w:r>
    </w:p>
    <w:p w14:paraId="00000021" w14:textId="274FA592"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7.</w:t>
      </w:r>
      <w:r w:rsidRPr="005F5084">
        <w:rPr>
          <w:color w:val="000000"/>
          <w:lang w:val="en-GB"/>
        </w:rPr>
        <w:tab/>
      </w:r>
      <w:r w:rsidRPr="005F5084">
        <w:rPr>
          <w:color w:val="000000"/>
          <w:lang w:val="en-GB"/>
        </w:rPr>
        <w:t xml:space="preserve">Harrisson, K.A., Magrath, M.J.L., Yen, J.D.L., Pavlova, A., Murray, N., Bruce Quin, N., Neil, P.M., Miller, K.A., Cartwright, K., and </w:t>
      </w:r>
      <w:proofErr w:type="spellStart"/>
      <w:r w:rsidRPr="005F5084">
        <w:rPr>
          <w:color w:val="000000"/>
          <w:lang w:val="en-GB"/>
        </w:rPr>
        <w:t>Sunnucks</w:t>
      </w:r>
      <w:proofErr w:type="spellEnd"/>
      <w:r w:rsidRPr="005F5084">
        <w:rPr>
          <w:color w:val="000000"/>
          <w:lang w:val="en-GB"/>
        </w:rPr>
        <w:t>, P. (2019). Lifetime fitness costs of inbreeding and being inbred in a critically endangered bird. Current Biolog</w:t>
      </w:r>
      <w:r w:rsidRPr="005F5084">
        <w:rPr>
          <w:color w:val="000000"/>
          <w:lang w:val="en-GB"/>
        </w:rPr>
        <w:t>y.</w:t>
      </w:r>
      <w:r w:rsidR="0087544E">
        <w:rPr>
          <w:color w:val="000000"/>
          <w:lang w:val="en-GB"/>
        </w:rPr>
        <w:t xml:space="preserve"> xxx-xxx</w:t>
      </w:r>
    </w:p>
    <w:p w14:paraId="00000022" w14:textId="7EFDB2A5"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8.</w:t>
      </w:r>
      <w:r w:rsidRPr="005F5084">
        <w:rPr>
          <w:color w:val="000000"/>
          <w:lang w:val="en-GB"/>
        </w:rPr>
        <w:tab/>
      </w:r>
      <w:r w:rsidRPr="005F5084">
        <w:rPr>
          <w:color w:val="000000"/>
          <w:lang w:val="en-GB"/>
        </w:rPr>
        <w:t xml:space="preserve">Pearce, J., and </w:t>
      </w:r>
      <w:proofErr w:type="spellStart"/>
      <w:r w:rsidRPr="005F5084">
        <w:rPr>
          <w:color w:val="000000"/>
          <w:lang w:val="en-GB"/>
        </w:rPr>
        <w:t>Lindenmayer</w:t>
      </w:r>
      <w:proofErr w:type="spellEnd"/>
      <w:r w:rsidRPr="005F5084">
        <w:rPr>
          <w:color w:val="000000"/>
          <w:lang w:val="en-GB"/>
        </w:rPr>
        <w:t xml:space="preserve">, D. (1998). Bioclimatic Analysis to Enhance Reintroduction Biology of the Endangered Helmeted Honeyeater (Lichenostomus melanops cassidix) in </w:t>
      </w:r>
      <w:proofErr w:type="spellStart"/>
      <w:r w:rsidRPr="005F5084">
        <w:rPr>
          <w:color w:val="000000"/>
          <w:lang w:val="en-GB"/>
        </w:rPr>
        <w:t>Southeastern</w:t>
      </w:r>
      <w:proofErr w:type="spellEnd"/>
      <w:r w:rsidRPr="005F5084">
        <w:rPr>
          <w:color w:val="000000"/>
          <w:lang w:val="en-GB"/>
        </w:rPr>
        <w:t xml:space="preserve"> Australia. </w:t>
      </w:r>
      <w:proofErr w:type="spellStart"/>
      <w:r w:rsidRPr="005F5084">
        <w:rPr>
          <w:color w:val="000000"/>
          <w:lang w:val="en-GB"/>
        </w:rPr>
        <w:t>Re</w:t>
      </w:r>
      <w:r w:rsidRPr="005F5084">
        <w:rPr>
          <w:color w:val="000000"/>
          <w:lang w:val="en-GB"/>
        </w:rPr>
        <w:t>stor</w:t>
      </w:r>
      <w:proofErr w:type="spellEnd"/>
      <w:r w:rsidRPr="005F5084">
        <w:rPr>
          <w:color w:val="000000"/>
          <w:lang w:val="en-GB"/>
        </w:rPr>
        <w:t xml:space="preserve">. Ecol. </w:t>
      </w:r>
      <w:r w:rsidRPr="005F5084">
        <w:rPr>
          <w:i/>
          <w:color w:val="000000"/>
          <w:lang w:val="en-GB"/>
        </w:rPr>
        <w:t>6</w:t>
      </w:r>
      <w:r w:rsidRPr="005F5084">
        <w:rPr>
          <w:color w:val="000000"/>
          <w:lang w:val="en-GB"/>
        </w:rPr>
        <w:t>, 238–243.</w:t>
      </w:r>
    </w:p>
    <w:p w14:paraId="00000023" w14:textId="590D6B16"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9.</w:t>
      </w:r>
      <w:r w:rsidRPr="005F5084">
        <w:rPr>
          <w:color w:val="000000"/>
          <w:lang w:val="en-GB"/>
        </w:rPr>
        <w:tab/>
      </w:r>
      <w:proofErr w:type="spellStart"/>
      <w:r w:rsidRPr="005F5084">
        <w:rPr>
          <w:color w:val="000000"/>
          <w:lang w:val="en-GB"/>
        </w:rPr>
        <w:t>Reşit</w:t>
      </w:r>
      <w:proofErr w:type="spellEnd"/>
      <w:r w:rsidRPr="005F5084">
        <w:rPr>
          <w:color w:val="000000"/>
          <w:lang w:val="en-GB"/>
        </w:rPr>
        <w:t xml:space="preserve"> </w:t>
      </w:r>
      <w:proofErr w:type="spellStart"/>
      <w:r w:rsidRPr="005F5084">
        <w:rPr>
          <w:color w:val="000000"/>
          <w:lang w:val="en-GB"/>
        </w:rPr>
        <w:t>Akçakaya</w:t>
      </w:r>
      <w:proofErr w:type="spellEnd"/>
      <w:r w:rsidRPr="005F5084">
        <w:rPr>
          <w:color w:val="000000"/>
          <w:lang w:val="en-GB"/>
        </w:rPr>
        <w:t>, H., McCarthy, M.A., and Pearce, J.L. (1995). Linkin</w:t>
      </w:r>
      <w:r w:rsidRPr="005F5084">
        <w:rPr>
          <w:color w:val="000000"/>
          <w:lang w:val="en-GB"/>
        </w:rPr>
        <w:t xml:space="preserve">g landscape data with population viability analysis: Management options for the helmeted honeyeater Lichenostomus melanops cassidix. Biol. </w:t>
      </w:r>
      <w:proofErr w:type="spellStart"/>
      <w:r w:rsidRPr="005F5084">
        <w:rPr>
          <w:color w:val="000000"/>
          <w:lang w:val="en-GB"/>
        </w:rPr>
        <w:t>Conserv</w:t>
      </w:r>
      <w:proofErr w:type="spellEnd"/>
      <w:r w:rsidRPr="005F5084">
        <w:rPr>
          <w:color w:val="000000"/>
          <w:lang w:val="en-GB"/>
        </w:rPr>
        <w:t xml:space="preserve">. </w:t>
      </w:r>
      <w:r w:rsidRPr="005F5084">
        <w:rPr>
          <w:i/>
          <w:color w:val="000000"/>
          <w:lang w:val="en-GB"/>
        </w:rPr>
        <w:t>73</w:t>
      </w:r>
      <w:r w:rsidRPr="005F5084">
        <w:rPr>
          <w:color w:val="000000"/>
          <w:lang w:val="en-GB"/>
        </w:rPr>
        <w:t>, 169–176.</w:t>
      </w:r>
    </w:p>
    <w:p w14:paraId="00000024" w14:textId="0F61D912"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10.</w:t>
      </w:r>
      <w:r w:rsidRPr="005F5084">
        <w:rPr>
          <w:color w:val="000000"/>
          <w:lang w:val="en-GB"/>
        </w:rPr>
        <w:tab/>
      </w:r>
      <w:r w:rsidRPr="005F5084">
        <w:rPr>
          <w:color w:val="000000"/>
          <w:lang w:val="en-GB"/>
        </w:rPr>
        <w:t xml:space="preserve">Orr, H.A. (2009). Fitness and its role in evolutionary genetics. Nat. Rev. Genet. </w:t>
      </w:r>
      <w:r w:rsidRPr="005F5084">
        <w:rPr>
          <w:i/>
          <w:color w:val="000000"/>
          <w:lang w:val="en-GB"/>
        </w:rPr>
        <w:t>10</w:t>
      </w:r>
      <w:r w:rsidRPr="005F5084">
        <w:rPr>
          <w:color w:val="000000"/>
          <w:lang w:val="en-GB"/>
        </w:rPr>
        <w:t>, 531–539.</w:t>
      </w:r>
    </w:p>
    <w:p w14:paraId="00000025" w14:textId="07E42B7A"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11.</w:t>
      </w:r>
      <w:r w:rsidRPr="005F5084">
        <w:rPr>
          <w:color w:val="000000"/>
          <w:lang w:val="en-GB"/>
        </w:rPr>
        <w:tab/>
      </w:r>
      <w:proofErr w:type="spellStart"/>
      <w:r w:rsidRPr="005F5084">
        <w:rPr>
          <w:color w:val="000000"/>
          <w:lang w:val="en-GB"/>
        </w:rPr>
        <w:t>Clutton</w:t>
      </w:r>
      <w:proofErr w:type="spellEnd"/>
      <w:r w:rsidRPr="005F5084">
        <w:rPr>
          <w:color w:val="000000"/>
          <w:lang w:val="en-GB"/>
        </w:rPr>
        <w:t xml:space="preserve">-Brock, T.H. (1988). Reproductive Success: Studies of Individual Variation in </w:t>
      </w:r>
      <w:r w:rsidRPr="005F5084">
        <w:rPr>
          <w:color w:val="000000"/>
          <w:lang w:val="en-GB"/>
        </w:rPr>
        <w:lastRenderedPageBreak/>
        <w:t>Contrasting Breeding Systems (University of Chicago Press).</w:t>
      </w:r>
    </w:p>
    <w:p w14:paraId="00000026" w14:textId="2283B4CC"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12.</w:t>
      </w:r>
      <w:r w:rsidRPr="005F5084">
        <w:rPr>
          <w:color w:val="000000"/>
          <w:lang w:val="en-GB"/>
        </w:rPr>
        <w:tab/>
      </w:r>
      <w:proofErr w:type="spellStart"/>
      <w:r w:rsidRPr="005F5084">
        <w:rPr>
          <w:color w:val="000000"/>
          <w:lang w:val="en-GB"/>
        </w:rPr>
        <w:t>Clutton</w:t>
      </w:r>
      <w:proofErr w:type="spellEnd"/>
      <w:r w:rsidRPr="005F5084">
        <w:rPr>
          <w:color w:val="000000"/>
          <w:lang w:val="en-GB"/>
        </w:rPr>
        <w:t xml:space="preserve">-Brock, T., and Sheldon, B.C. (2010). Individuals and populations: the role of long-term, individual-based studies of animals in ecology and evolutionary biology. Trends Ecol. </w:t>
      </w:r>
      <w:proofErr w:type="spellStart"/>
      <w:r w:rsidRPr="005F5084">
        <w:rPr>
          <w:color w:val="000000"/>
          <w:lang w:val="en-GB"/>
        </w:rPr>
        <w:t>Evol</w:t>
      </w:r>
      <w:proofErr w:type="spellEnd"/>
      <w:r w:rsidRPr="005F5084">
        <w:rPr>
          <w:color w:val="000000"/>
          <w:lang w:val="en-GB"/>
        </w:rPr>
        <w:t xml:space="preserve">. </w:t>
      </w:r>
      <w:r w:rsidRPr="005F5084">
        <w:rPr>
          <w:i/>
          <w:color w:val="000000"/>
          <w:lang w:val="en-GB"/>
        </w:rPr>
        <w:t>25</w:t>
      </w:r>
      <w:r w:rsidRPr="005F5084">
        <w:rPr>
          <w:color w:val="000000"/>
          <w:lang w:val="en-GB"/>
        </w:rPr>
        <w:t>, 562–573.</w:t>
      </w:r>
    </w:p>
    <w:p w14:paraId="00000027" w14:textId="0A0547E8"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13.</w:t>
      </w:r>
      <w:r w:rsidRPr="005F5084">
        <w:rPr>
          <w:color w:val="000000"/>
          <w:lang w:val="en-GB"/>
        </w:rPr>
        <w:tab/>
      </w:r>
      <w:r w:rsidRPr="005F5084">
        <w:rPr>
          <w:color w:val="000000"/>
          <w:lang w:val="en-GB"/>
        </w:rPr>
        <w:t xml:space="preserve">Pemberton, J.M. (2008). Wild pedigrees: the way forward. Proc. Biol. Sci. </w:t>
      </w:r>
      <w:r w:rsidRPr="005F5084">
        <w:rPr>
          <w:i/>
          <w:color w:val="000000"/>
          <w:lang w:val="en-GB"/>
        </w:rPr>
        <w:t>275</w:t>
      </w:r>
      <w:r w:rsidRPr="005F5084">
        <w:rPr>
          <w:color w:val="000000"/>
          <w:lang w:val="en-GB"/>
        </w:rPr>
        <w:t>, 613–621.</w:t>
      </w:r>
    </w:p>
    <w:p w14:paraId="00000028" w14:textId="1C171ECC"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14.</w:t>
      </w:r>
      <w:r w:rsidRPr="005F5084">
        <w:rPr>
          <w:color w:val="000000"/>
          <w:lang w:val="en-GB"/>
        </w:rPr>
        <w:tab/>
      </w:r>
      <w:proofErr w:type="spellStart"/>
      <w:r w:rsidRPr="005F5084">
        <w:rPr>
          <w:color w:val="000000"/>
          <w:lang w:val="en-GB"/>
        </w:rPr>
        <w:t>Kardos</w:t>
      </w:r>
      <w:proofErr w:type="spellEnd"/>
      <w:r w:rsidRPr="005F5084">
        <w:rPr>
          <w:color w:val="000000"/>
          <w:lang w:val="en-GB"/>
        </w:rPr>
        <w:t xml:space="preserve">, M., </w:t>
      </w:r>
      <w:proofErr w:type="spellStart"/>
      <w:r w:rsidRPr="005F5084">
        <w:rPr>
          <w:color w:val="000000"/>
          <w:lang w:val="en-GB"/>
        </w:rPr>
        <w:t>Luikart</w:t>
      </w:r>
      <w:proofErr w:type="spellEnd"/>
      <w:r w:rsidRPr="005F5084">
        <w:rPr>
          <w:color w:val="000000"/>
          <w:lang w:val="en-GB"/>
        </w:rPr>
        <w:t xml:space="preserve">, G., and </w:t>
      </w:r>
      <w:proofErr w:type="spellStart"/>
      <w:r w:rsidRPr="005F5084">
        <w:rPr>
          <w:color w:val="000000"/>
          <w:lang w:val="en-GB"/>
        </w:rPr>
        <w:t>Allendorf</w:t>
      </w:r>
      <w:proofErr w:type="spellEnd"/>
      <w:r w:rsidRPr="005F5084">
        <w:rPr>
          <w:color w:val="000000"/>
          <w:lang w:val="en-GB"/>
        </w:rPr>
        <w:t xml:space="preserve">, F.W. (2015). Measuring individual inbreeding in the age of genomics: marker-based measures are better than pedigrees. Heredity </w:t>
      </w:r>
      <w:r w:rsidRPr="005F5084">
        <w:rPr>
          <w:i/>
          <w:color w:val="000000"/>
          <w:lang w:val="en-GB"/>
        </w:rPr>
        <w:t>115</w:t>
      </w:r>
      <w:r w:rsidRPr="005F5084">
        <w:rPr>
          <w:color w:val="000000"/>
          <w:lang w:val="en-GB"/>
        </w:rPr>
        <w:t>, 63–72.</w:t>
      </w:r>
    </w:p>
    <w:p w14:paraId="00000029" w14:textId="6DA88B42"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15.</w:t>
      </w:r>
      <w:r w:rsidRPr="005F5084">
        <w:rPr>
          <w:color w:val="000000"/>
          <w:lang w:val="en-GB"/>
        </w:rPr>
        <w:tab/>
      </w:r>
      <w:r w:rsidRPr="005F5084">
        <w:rPr>
          <w:color w:val="000000"/>
          <w:lang w:val="en-GB"/>
        </w:rPr>
        <w:t xml:space="preserve">Amos, W., Wilmer, J.W., </w:t>
      </w:r>
      <w:proofErr w:type="spellStart"/>
      <w:r w:rsidRPr="005F5084">
        <w:rPr>
          <w:color w:val="000000"/>
          <w:lang w:val="en-GB"/>
        </w:rPr>
        <w:t>Fullard</w:t>
      </w:r>
      <w:proofErr w:type="spellEnd"/>
      <w:r w:rsidRPr="005F5084">
        <w:rPr>
          <w:color w:val="000000"/>
          <w:lang w:val="en-GB"/>
        </w:rPr>
        <w:t xml:space="preserve">, K., Burg, T.M., </w:t>
      </w:r>
      <w:proofErr w:type="spellStart"/>
      <w:r w:rsidRPr="005F5084">
        <w:rPr>
          <w:color w:val="000000"/>
          <w:lang w:val="en-GB"/>
        </w:rPr>
        <w:t>Croxall</w:t>
      </w:r>
      <w:proofErr w:type="spellEnd"/>
      <w:r w:rsidRPr="005F5084">
        <w:rPr>
          <w:color w:val="000000"/>
          <w:lang w:val="en-GB"/>
        </w:rPr>
        <w:t>, J.P., Bloch, D., and Coulson, T. (2001). The influence of parental relatedness on reproductive success. Proc.</w:t>
      </w:r>
      <w:r w:rsidRPr="005F5084">
        <w:rPr>
          <w:color w:val="000000"/>
          <w:lang w:val="en-GB"/>
        </w:rPr>
        <w:t xml:space="preserve"> Biol. Sci. </w:t>
      </w:r>
      <w:r w:rsidRPr="005F5084">
        <w:rPr>
          <w:i/>
          <w:color w:val="000000"/>
          <w:lang w:val="en-GB"/>
        </w:rPr>
        <w:t>268</w:t>
      </w:r>
      <w:r w:rsidRPr="005F5084">
        <w:rPr>
          <w:color w:val="000000"/>
          <w:lang w:val="en-GB"/>
        </w:rPr>
        <w:t>, 2021–2027.</w:t>
      </w:r>
    </w:p>
    <w:p w14:paraId="0000002A" w14:textId="760C6C35" w:rsidR="000A2451" w:rsidRPr="0087544E"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16.</w:t>
      </w:r>
      <w:r w:rsidRPr="005F5084">
        <w:rPr>
          <w:color w:val="000000"/>
          <w:lang w:val="en-GB"/>
        </w:rPr>
        <w:tab/>
      </w:r>
      <w:proofErr w:type="spellStart"/>
      <w:r w:rsidRPr="005F5084">
        <w:rPr>
          <w:color w:val="000000"/>
          <w:lang w:val="en-GB"/>
        </w:rPr>
        <w:t>Frankham</w:t>
      </w:r>
      <w:proofErr w:type="spellEnd"/>
      <w:r w:rsidRPr="005F5084">
        <w:rPr>
          <w:color w:val="000000"/>
          <w:lang w:val="en-GB"/>
        </w:rPr>
        <w:t xml:space="preserve">, R. (2015). Genetic rescue of small inbred populations: Meta‐analysis reveals large and consistent benefits of gene flow. Mol. Ecol. </w:t>
      </w:r>
      <w:r w:rsidR="0087544E">
        <w:rPr>
          <w:i/>
          <w:color w:val="000000"/>
          <w:lang w:val="en-GB"/>
        </w:rPr>
        <w:t xml:space="preserve">11, </w:t>
      </w:r>
      <w:r w:rsidR="0087544E">
        <w:rPr>
          <w:color w:val="000000"/>
          <w:lang w:val="en-GB"/>
        </w:rPr>
        <w:t>2610-2618.</w:t>
      </w:r>
    </w:p>
    <w:p w14:paraId="0000002B" w14:textId="15342244"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17.</w:t>
      </w:r>
      <w:r w:rsidRPr="005F5084">
        <w:rPr>
          <w:color w:val="000000"/>
          <w:lang w:val="en-GB"/>
        </w:rPr>
        <w:tab/>
      </w:r>
      <w:r w:rsidRPr="005F5084">
        <w:rPr>
          <w:color w:val="000000"/>
          <w:lang w:val="en-GB"/>
        </w:rPr>
        <w:t xml:space="preserve">Hedrick, P.W., Robinson, J.A., Peterson, R.O., and </w:t>
      </w:r>
      <w:proofErr w:type="spellStart"/>
      <w:r w:rsidRPr="005F5084">
        <w:rPr>
          <w:color w:val="000000"/>
          <w:lang w:val="en-GB"/>
        </w:rPr>
        <w:t>Vucetich</w:t>
      </w:r>
      <w:proofErr w:type="spellEnd"/>
      <w:r w:rsidRPr="005F5084">
        <w:rPr>
          <w:color w:val="000000"/>
          <w:lang w:val="en-GB"/>
        </w:rPr>
        <w:t>, J.A. (2019). Genetics and extinction and the ex</w:t>
      </w:r>
      <w:r w:rsidRPr="005F5084">
        <w:rPr>
          <w:color w:val="000000"/>
          <w:lang w:val="en-GB"/>
        </w:rPr>
        <w:t xml:space="preserve">ample of Isle Royale wolves. Anim. </w:t>
      </w:r>
      <w:proofErr w:type="spellStart"/>
      <w:r w:rsidRPr="005F5084">
        <w:rPr>
          <w:color w:val="000000"/>
          <w:lang w:val="en-GB"/>
        </w:rPr>
        <w:t>Conserv</w:t>
      </w:r>
      <w:proofErr w:type="spellEnd"/>
      <w:r w:rsidRPr="005F5084">
        <w:rPr>
          <w:color w:val="000000"/>
          <w:lang w:val="en-GB"/>
        </w:rPr>
        <w:t xml:space="preserve">. </w:t>
      </w:r>
      <w:r w:rsidRPr="005F5084">
        <w:rPr>
          <w:i/>
          <w:color w:val="000000"/>
          <w:lang w:val="en-GB"/>
        </w:rPr>
        <w:t>22</w:t>
      </w:r>
      <w:r w:rsidRPr="005F5084">
        <w:rPr>
          <w:color w:val="000000"/>
          <w:lang w:val="en-GB"/>
        </w:rPr>
        <w:t>, 302–309.</w:t>
      </w:r>
    </w:p>
    <w:p w14:paraId="0000002C" w14:textId="79E07725" w:rsidR="000A2451" w:rsidRPr="005F5084" w:rsidRDefault="00015262">
      <w:pPr>
        <w:widowControl w:val="0"/>
        <w:pBdr>
          <w:top w:val="nil"/>
          <w:left w:val="nil"/>
          <w:bottom w:val="nil"/>
          <w:right w:val="nil"/>
          <w:between w:val="nil"/>
        </w:pBdr>
        <w:spacing w:after="220" w:line="240" w:lineRule="auto"/>
        <w:ind w:left="440" w:hanging="440"/>
        <w:rPr>
          <w:color w:val="000000"/>
          <w:lang w:val="en-GB"/>
        </w:rPr>
      </w:pPr>
      <w:r w:rsidRPr="005F5084">
        <w:rPr>
          <w:color w:val="000000"/>
          <w:lang w:val="en-GB"/>
        </w:rPr>
        <w:t>18.</w:t>
      </w:r>
      <w:r w:rsidRPr="005F5084">
        <w:rPr>
          <w:color w:val="000000"/>
          <w:lang w:val="en-GB"/>
        </w:rPr>
        <w:tab/>
      </w:r>
      <w:proofErr w:type="spellStart"/>
      <w:r w:rsidRPr="005F5084">
        <w:rPr>
          <w:color w:val="000000"/>
          <w:lang w:val="en-GB"/>
        </w:rPr>
        <w:t>Kyriazis</w:t>
      </w:r>
      <w:proofErr w:type="spellEnd"/>
      <w:r w:rsidRPr="005F5084">
        <w:rPr>
          <w:color w:val="000000"/>
          <w:lang w:val="en-GB"/>
        </w:rPr>
        <w:t xml:space="preserve">, C.C., Wayne, R.K., and </w:t>
      </w:r>
      <w:r w:rsidRPr="005F5084">
        <w:rPr>
          <w:color w:val="000000"/>
          <w:lang w:val="en-GB"/>
        </w:rPr>
        <w:t xml:space="preserve">Lohmueller, K.E. (2019). High genetic diversity can contribute to extinction in small populations. </w:t>
      </w:r>
      <w:proofErr w:type="spellStart"/>
      <w:r w:rsidRPr="005F5084">
        <w:rPr>
          <w:color w:val="000000"/>
          <w:lang w:val="en-GB"/>
        </w:rPr>
        <w:t>bioRxiv</w:t>
      </w:r>
      <w:proofErr w:type="spellEnd"/>
      <w:r w:rsidRPr="005F5084">
        <w:rPr>
          <w:color w:val="000000"/>
          <w:lang w:val="en-GB"/>
        </w:rPr>
        <w:t>, 678524.</w:t>
      </w:r>
    </w:p>
    <w:p w14:paraId="0000002D" w14:textId="77777777" w:rsidR="000A2451" w:rsidRPr="005F5084" w:rsidRDefault="000A2451">
      <w:pPr>
        <w:rPr>
          <w:lang w:val="en-GB"/>
        </w:rPr>
      </w:pPr>
    </w:p>
    <w:p w14:paraId="0000002E" w14:textId="77777777" w:rsidR="000A2451" w:rsidRPr="005F5084" w:rsidRDefault="000A2451">
      <w:pPr>
        <w:rPr>
          <w:lang w:val="en-GB"/>
        </w:rPr>
      </w:pPr>
    </w:p>
    <w:p w14:paraId="0000002F" w14:textId="77777777" w:rsidR="000A2451" w:rsidRPr="005F5084" w:rsidRDefault="00015262">
      <w:pPr>
        <w:rPr>
          <w:b/>
          <w:lang w:val="en-GB"/>
        </w:rPr>
      </w:pPr>
      <w:r w:rsidRPr="005F5084">
        <w:rPr>
          <w:b/>
          <w:lang w:val="en-GB"/>
        </w:rPr>
        <w:t>Affiliation</w:t>
      </w:r>
    </w:p>
    <w:p w14:paraId="00000030" w14:textId="77777777" w:rsidR="000A2451" w:rsidRPr="005F5084" w:rsidRDefault="00015262">
      <w:pPr>
        <w:rPr>
          <w:lang w:val="en-GB"/>
        </w:rPr>
      </w:pPr>
      <w:r w:rsidRPr="005F5084">
        <w:rPr>
          <w:lang w:val="en-GB"/>
        </w:rPr>
        <w:t>School of Biological Sciences, University of East Anglia, NR4 7TJ, UK</w:t>
      </w:r>
    </w:p>
    <w:p w14:paraId="00000031" w14:textId="079A295B" w:rsidR="000A2451" w:rsidRPr="005F5084" w:rsidRDefault="00015262">
      <w:pPr>
        <w:rPr>
          <w:lang w:val="en-GB"/>
        </w:rPr>
      </w:pPr>
      <w:r w:rsidRPr="005F5084">
        <w:rPr>
          <w:lang w:val="en-GB"/>
        </w:rPr>
        <w:t xml:space="preserve">Correspondence: </w:t>
      </w:r>
      <w:r w:rsidRPr="005F5084">
        <w:rPr>
          <w:color w:val="1155CC"/>
          <w:u w:val="single"/>
          <w:lang w:val="en-GB"/>
        </w:rPr>
        <w:t>L.Spurgin@uea.ac.uk</w:t>
      </w:r>
    </w:p>
    <w:sectPr w:rsidR="000A2451" w:rsidRPr="005F5084">
      <w:headerReference w:type="even" r:id="rId6"/>
      <w:headerReference w:type="default" r:id="rId7"/>
      <w:footerReference w:type="even" r:id="rId8"/>
      <w:footerReference w:type="default" r:id="rId9"/>
      <w:headerReference w:type="first" r:id="rId10"/>
      <w:footerReference w:type="first" r:id="rId11"/>
      <w:pgSz w:w="11906" w:h="16838"/>
      <w:pgMar w:top="1440" w:right="1137" w:bottom="1137" w:left="113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DA2267" w14:textId="77777777" w:rsidR="00015262" w:rsidRDefault="00015262" w:rsidP="00496CA5">
      <w:pPr>
        <w:spacing w:line="240" w:lineRule="auto"/>
      </w:pPr>
      <w:r>
        <w:separator/>
      </w:r>
    </w:p>
  </w:endnote>
  <w:endnote w:type="continuationSeparator" w:id="0">
    <w:p w14:paraId="7F05EC89" w14:textId="77777777" w:rsidR="00015262" w:rsidRDefault="00015262" w:rsidP="00496C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ABBBC" w14:textId="77777777" w:rsidR="00496CA5" w:rsidRDefault="00496C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7C0C36" w14:textId="77777777" w:rsidR="00496CA5" w:rsidRDefault="00496C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92586C" w14:textId="77777777" w:rsidR="00496CA5" w:rsidRDefault="00496C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98F8F4" w14:textId="77777777" w:rsidR="00015262" w:rsidRDefault="00015262" w:rsidP="00496CA5">
      <w:pPr>
        <w:spacing w:line="240" w:lineRule="auto"/>
      </w:pPr>
      <w:r>
        <w:separator/>
      </w:r>
    </w:p>
  </w:footnote>
  <w:footnote w:type="continuationSeparator" w:id="0">
    <w:p w14:paraId="495DCD3D" w14:textId="77777777" w:rsidR="00015262" w:rsidRDefault="00015262" w:rsidP="00496CA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441F70" w14:textId="77777777" w:rsidR="00496CA5" w:rsidRDefault="00496C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ABB70C" w14:textId="77777777" w:rsidR="00496CA5" w:rsidRDefault="00496C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BAE578" w14:textId="77777777" w:rsidR="00496CA5" w:rsidRDefault="00496C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8"/>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451"/>
    <w:rsid w:val="00015262"/>
    <w:rsid w:val="000A2451"/>
    <w:rsid w:val="00496CA5"/>
    <w:rsid w:val="005F5084"/>
    <w:rsid w:val="005F6E18"/>
    <w:rsid w:val="008754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1EF1D3"/>
  <w15:docId w15:val="{FC270C8C-E53C-CF4D-9284-57F35F936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496CA5"/>
    <w:pPr>
      <w:tabs>
        <w:tab w:val="center" w:pos="4513"/>
        <w:tab w:val="right" w:pos="9026"/>
      </w:tabs>
      <w:spacing w:line="240" w:lineRule="auto"/>
    </w:pPr>
  </w:style>
  <w:style w:type="character" w:customStyle="1" w:styleId="HeaderChar">
    <w:name w:val="Header Char"/>
    <w:basedOn w:val="DefaultParagraphFont"/>
    <w:link w:val="Header"/>
    <w:uiPriority w:val="99"/>
    <w:rsid w:val="00496CA5"/>
  </w:style>
  <w:style w:type="paragraph" w:styleId="Footer">
    <w:name w:val="footer"/>
    <w:basedOn w:val="Normal"/>
    <w:link w:val="FooterChar"/>
    <w:uiPriority w:val="99"/>
    <w:unhideWhenUsed/>
    <w:rsid w:val="00496CA5"/>
    <w:pPr>
      <w:tabs>
        <w:tab w:val="center" w:pos="4513"/>
        <w:tab w:val="right" w:pos="9026"/>
      </w:tabs>
      <w:spacing w:line="240" w:lineRule="auto"/>
    </w:pPr>
  </w:style>
  <w:style w:type="character" w:customStyle="1" w:styleId="FooterChar">
    <w:name w:val="Footer Char"/>
    <w:basedOn w:val="DefaultParagraphFont"/>
    <w:link w:val="Footer"/>
    <w:uiPriority w:val="99"/>
    <w:rsid w:val="00496C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1872</Words>
  <Characters>10675</Characters>
  <Application>Microsoft Office Word</Application>
  <DocSecurity>0</DocSecurity>
  <Lines>88</Lines>
  <Paragraphs>25</Paragraphs>
  <ScaleCrop>false</ScaleCrop>
  <Company/>
  <LinksUpToDate>false</LinksUpToDate>
  <CharactersWithSpaces>12522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Lewis Spurgin</cp:lastModifiedBy>
  <cp:revision>4</cp:revision>
  <dcterms:created xsi:type="dcterms:W3CDTF">2019-07-10T10:35:00Z</dcterms:created>
  <dcterms:modified xsi:type="dcterms:W3CDTF">2019-07-10T10:40:00Z</dcterms:modified>
</cp:coreProperties>
</file>