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133B" w:rsidRPr="00FD2CBA" w:rsidRDefault="00320723" w:rsidP="00FD2CBA">
      <w:pPr>
        <w:spacing w:line="480" w:lineRule="auto"/>
        <w:rPr>
          <w:rFonts w:ascii="Times New Roman" w:hAnsi="Times New Roman" w:cs="Times New Roman"/>
          <w:b/>
          <w:sz w:val="24"/>
          <w:szCs w:val="24"/>
        </w:rPr>
      </w:pPr>
      <w:r w:rsidRPr="00FD2CBA">
        <w:rPr>
          <w:rFonts w:ascii="Times New Roman" w:hAnsi="Times New Roman" w:cs="Times New Roman"/>
          <w:b/>
          <w:sz w:val="24"/>
          <w:szCs w:val="24"/>
        </w:rPr>
        <w:t>Creative Commonsense?  An analysis of tensions between Copyright Law and Creative Commons</w:t>
      </w:r>
    </w:p>
    <w:p w:rsidR="00320723" w:rsidRPr="00FD2CBA" w:rsidRDefault="00FD2CBA" w:rsidP="00FD2CBA">
      <w:pPr>
        <w:spacing w:line="480" w:lineRule="auto"/>
        <w:rPr>
          <w:rFonts w:ascii="Times New Roman" w:hAnsi="Times New Roman" w:cs="Times New Roman"/>
          <w:sz w:val="24"/>
          <w:szCs w:val="24"/>
        </w:rPr>
      </w:pPr>
      <w:r w:rsidRPr="00FD2CBA">
        <w:rPr>
          <w:rFonts w:ascii="Times New Roman" w:hAnsi="Times New Roman" w:cs="Times New Roman"/>
          <w:sz w:val="24"/>
          <w:szCs w:val="24"/>
        </w:rPr>
        <w:t>Dr Nick Scharf</w:t>
      </w:r>
      <w:r w:rsidRPr="00FD2CBA">
        <w:rPr>
          <w:rStyle w:val="FootnoteReference"/>
          <w:rFonts w:ascii="Times New Roman" w:hAnsi="Times New Roman" w:cs="Times New Roman"/>
          <w:sz w:val="24"/>
          <w:szCs w:val="24"/>
        </w:rPr>
        <w:footnoteReference w:id="1"/>
      </w:r>
    </w:p>
    <w:p w:rsidR="00FD2CBA" w:rsidRPr="00FD2CBA" w:rsidRDefault="00FD2CBA" w:rsidP="00FD2CBA">
      <w:pPr>
        <w:spacing w:line="480" w:lineRule="auto"/>
        <w:rPr>
          <w:rFonts w:ascii="Times New Roman" w:hAnsi="Times New Roman" w:cs="Times New Roman"/>
          <w:b/>
          <w:sz w:val="24"/>
          <w:szCs w:val="24"/>
        </w:rPr>
      </w:pPr>
    </w:p>
    <w:p w:rsidR="00FD2CBA" w:rsidRPr="00FD2CBA" w:rsidRDefault="00FD2CBA" w:rsidP="00FD2CBA">
      <w:pPr>
        <w:spacing w:line="480" w:lineRule="auto"/>
        <w:rPr>
          <w:rFonts w:ascii="Times New Roman" w:hAnsi="Times New Roman" w:cs="Times New Roman"/>
          <w:b/>
          <w:sz w:val="24"/>
          <w:szCs w:val="24"/>
        </w:rPr>
      </w:pPr>
      <w:r w:rsidRPr="00FD2CBA">
        <w:rPr>
          <w:rFonts w:ascii="Times New Roman" w:hAnsi="Times New Roman" w:cs="Times New Roman"/>
          <w:b/>
          <w:sz w:val="24"/>
          <w:szCs w:val="24"/>
        </w:rPr>
        <w:t>Legal context</w:t>
      </w:r>
    </w:p>
    <w:p w:rsidR="00FD2CBA" w:rsidRPr="00FD2CBA" w:rsidRDefault="00FD2CBA" w:rsidP="00FD2CBA">
      <w:pPr>
        <w:spacing w:line="480" w:lineRule="auto"/>
        <w:rPr>
          <w:rFonts w:ascii="Times New Roman" w:hAnsi="Times New Roman" w:cs="Times New Roman"/>
          <w:b/>
          <w:sz w:val="24"/>
          <w:szCs w:val="24"/>
        </w:rPr>
      </w:pPr>
      <w:r w:rsidRPr="00FD2CBA">
        <w:rPr>
          <w:rFonts w:ascii="Times New Roman" w:hAnsi="Times New Roman" w:cs="Times New Roman"/>
          <w:sz w:val="24"/>
          <w:szCs w:val="24"/>
        </w:rPr>
        <w:t xml:space="preserve">The Creative Commons (CC) movement operates as an important counterpoint to the expansionist copyright regime in the digital environment relating to recorded music by seeking to create a free and simple licensing mechanism that operates to construct a pool of content that creators can use </w:t>
      </w:r>
      <w:r w:rsidR="00132F7A">
        <w:rPr>
          <w:rFonts w:ascii="Times New Roman" w:hAnsi="Times New Roman" w:cs="Times New Roman"/>
          <w:sz w:val="24"/>
          <w:szCs w:val="24"/>
        </w:rPr>
        <w:t>without</w:t>
      </w:r>
      <w:r w:rsidRPr="00FD2CBA">
        <w:rPr>
          <w:rFonts w:ascii="Times New Roman" w:hAnsi="Times New Roman" w:cs="Times New Roman"/>
          <w:sz w:val="24"/>
          <w:szCs w:val="24"/>
        </w:rPr>
        <w:t xml:space="preserve"> charge.  </w:t>
      </w:r>
      <w:r w:rsidR="00C75D76">
        <w:rPr>
          <w:rFonts w:ascii="Times New Roman" w:hAnsi="Times New Roman" w:cs="Times New Roman"/>
          <w:sz w:val="24"/>
          <w:szCs w:val="24"/>
        </w:rPr>
        <w:t>I</w:t>
      </w:r>
      <w:r w:rsidR="00C73D00">
        <w:rPr>
          <w:rFonts w:ascii="Times New Roman" w:hAnsi="Times New Roman" w:cs="Times New Roman"/>
          <w:sz w:val="24"/>
          <w:szCs w:val="24"/>
        </w:rPr>
        <w:t>t creates an alternative model for creators to use in order to authorise the use/reuse of their work</w:t>
      </w:r>
      <w:r w:rsidR="00AC74AA">
        <w:rPr>
          <w:rFonts w:ascii="Times New Roman" w:hAnsi="Times New Roman" w:cs="Times New Roman"/>
          <w:sz w:val="24"/>
          <w:szCs w:val="24"/>
        </w:rPr>
        <w:t xml:space="preserve"> </w:t>
      </w:r>
      <w:r w:rsidR="00C75D76">
        <w:rPr>
          <w:rFonts w:ascii="Times New Roman" w:hAnsi="Times New Roman" w:cs="Times New Roman"/>
          <w:sz w:val="24"/>
          <w:szCs w:val="24"/>
        </w:rPr>
        <w:t xml:space="preserve">that </w:t>
      </w:r>
      <w:r w:rsidR="00AC74AA" w:rsidRPr="009524C4">
        <w:rPr>
          <w:rFonts w:ascii="Times New Roman" w:hAnsi="Times New Roman" w:cs="Times New Roman"/>
          <w:sz w:val="24"/>
          <w:szCs w:val="24"/>
        </w:rPr>
        <w:t>circumvent</w:t>
      </w:r>
      <w:r w:rsidR="00C75D76">
        <w:rPr>
          <w:rFonts w:ascii="Times New Roman" w:hAnsi="Times New Roman" w:cs="Times New Roman"/>
          <w:sz w:val="24"/>
          <w:szCs w:val="24"/>
        </w:rPr>
        <w:t>s</w:t>
      </w:r>
      <w:r w:rsidR="00AC74AA" w:rsidRPr="009524C4">
        <w:rPr>
          <w:rFonts w:ascii="Times New Roman" w:hAnsi="Times New Roman" w:cs="Times New Roman"/>
          <w:sz w:val="24"/>
          <w:szCs w:val="24"/>
        </w:rPr>
        <w:t xml:space="preserve"> the traditional</w:t>
      </w:r>
      <w:r w:rsidR="00D9324A">
        <w:rPr>
          <w:rFonts w:ascii="Times New Roman" w:hAnsi="Times New Roman" w:cs="Times New Roman"/>
          <w:sz w:val="24"/>
          <w:szCs w:val="24"/>
        </w:rPr>
        <w:t xml:space="preserve"> market for copyright content as well as fostering its own CC-orientated intermediary outlets.</w:t>
      </w:r>
    </w:p>
    <w:p w:rsidR="00AC74AA" w:rsidRDefault="00AC74AA" w:rsidP="00FD2CBA">
      <w:pPr>
        <w:spacing w:line="480" w:lineRule="auto"/>
        <w:rPr>
          <w:rFonts w:ascii="Times New Roman" w:hAnsi="Times New Roman" w:cs="Times New Roman"/>
          <w:b/>
          <w:sz w:val="24"/>
          <w:szCs w:val="24"/>
        </w:rPr>
      </w:pPr>
    </w:p>
    <w:p w:rsidR="00FD2CBA" w:rsidRPr="00FD2CBA" w:rsidRDefault="00FD2CBA" w:rsidP="00FD2CBA">
      <w:pPr>
        <w:spacing w:line="480" w:lineRule="auto"/>
        <w:rPr>
          <w:rFonts w:ascii="Times New Roman" w:hAnsi="Times New Roman" w:cs="Times New Roman"/>
          <w:b/>
          <w:sz w:val="24"/>
          <w:szCs w:val="24"/>
        </w:rPr>
      </w:pPr>
      <w:r w:rsidRPr="00FD2CBA">
        <w:rPr>
          <w:rFonts w:ascii="Times New Roman" w:hAnsi="Times New Roman" w:cs="Times New Roman"/>
          <w:b/>
          <w:sz w:val="24"/>
          <w:szCs w:val="24"/>
        </w:rPr>
        <w:t>Key points</w:t>
      </w:r>
    </w:p>
    <w:p w:rsidR="00C73D00" w:rsidRPr="0034164A" w:rsidRDefault="00FD2CBA" w:rsidP="00FD2CBA">
      <w:pPr>
        <w:spacing w:line="480" w:lineRule="auto"/>
        <w:rPr>
          <w:rFonts w:ascii="Times New Roman" w:hAnsi="Times New Roman" w:cs="Times New Roman"/>
          <w:sz w:val="24"/>
          <w:szCs w:val="24"/>
        </w:rPr>
      </w:pPr>
      <w:r w:rsidRPr="003D69BB">
        <w:rPr>
          <w:rFonts w:ascii="Times New Roman" w:hAnsi="Times New Roman" w:cs="Times New Roman"/>
          <w:sz w:val="24"/>
          <w:szCs w:val="24"/>
        </w:rPr>
        <w:t xml:space="preserve">CC depends on copyright’s underlying proprietary system.  However, CC arguably constrains creators in terms of the content they can use to produce new works and does nothing to necessarily overcome the complexities posed by copyright infringement should a licence be breached. </w:t>
      </w:r>
      <w:r w:rsidRPr="0034164A">
        <w:rPr>
          <w:rFonts w:ascii="Times New Roman" w:hAnsi="Times New Roman" w:cs="Times New Roman"/>
          <w:sz w:val="24"/>
          <w:szCs w:val="24"/>
        </w:rPr>
        <w:t xml:space="preserve"> </w:t>
      </w:r>
      <w:bookmarkStart w:id="0" w:name="_GoBack"/>
      <w:r w:rsidR="00D9324A" w:rsidRPr="0034164A">
        <w:rPr>
          <w:rFonts w:ascii="Times New Roman" w:hAnsi="Times New Roman" w:cs="Times New Roman"/>
          <w:sz w:val="24"/>
          <w:szCs w:val="24"/>
        </w:rPr>
        <w:t>Nonetheless,</w:t>
      </w:r>
      <w:r w:rsidR="003D69BB" w:rsidRPr="0034164A">
        <w:rPr>
          <w:rFonts w:ascii="Times New Roman" w:hAnsi="Times New Roman" w:cs="Times New Roman"/>
          <w:sz w:val="24"/>
          <w:szCs w:val="24"/>
        </w:rPr>
        <w:t xml:space="preserve"> there are a number of intermediaries that provide CC-licenced </w:t>
      </w:r>
      <w:r w:rsidR="00D9324A" w:rsidRPr="0034164A">
        <w:rPr>
          <w:rFonts w:ascii="Times New Roman" w:hAnsi="Times New Roman" w:cs="Times New Roman"/>
          <w:sz w:val="24"/>
          <w:szCs w:val="24"/>
        </w:rPr>
        <w:t>content</w:t>
      </w:r>
      <w:r w:rsidR="003D69BB" w:rsidRPr="0034164A">
        <w:rPr>
          <w:rFonts w:ascii="Times New Roman" w:hAnsi="Times New Roman" w:cs="Times New Roman"/>
          <w:sz w:val="24"/>
          <w:szCs w:val="24"/>
        </w:rPr>
        <w:t xml:space="preserve"> which sug</w:t>
      </w:r>
      <w:r w:rsidR="00D9324A" w:rsidRPr="0034164A">
        <w:rPr>
          <w:rFonts w:ascii="Times New Roman" w:hAnsi="Times New Roman" w:cs="Times New Roman"/>
          <w:sz w:val="24"/>
          <w:szCs w:val="24"/>
        </w:rPr>
        <w:t>gests that the movement has</w:t>
      </w:r>
      <w:r w:rsidR="003D69BB" w:rsidRPr="0034164A">
        <w:rPr>
          <w:rFonts w:ascii="Times New Roman" w:hAnsi="Times New Roman" w:cs="Times New Roman"/>
          <w:sz w:val="24"/>
          <w:szCs w:val="24"/>
        </w:rPr>
        <w:t xml:space="preserve"> traction.  </w:t>
      </w:r>
      <w:r w:rsidR="00D9324A" w:rsidRPr="0034164A">
        <w:rPr>
          <w:rFonts w:ascii="Times New Roman" w:hAnsi="Times New Roman" w:cs="Times New Roman"/>
          <w:sz w:val="24"/>
          <w:szCs w:val="24"/>
        </w:rPr>
        <w:t>Following an analysis of the CC-orientated intermediaries in comparison with those engendered by copyright, it may be argued that</w:t>
      </w:r>
      <w:r w:rsidR="003D69BB" w:rsidRPr="0034164A">
        <w:rPr>
          <w:rFonts w:ascii="Times New Roman" w:hAnsi="Times New Roman" w:cs="Times New Roman"/>
          <w:sz w:val="24"/>
          <w:szCs w:val="24"/>
        </w:rPr>
        <w:t xml:space="preserve"> the CC licensing system makes it difficult to transition from an amateur to a professional context</w:t>
      </w:r>
      <w:r w:rsidR="00D9324A" w:rsidRPr="0034164A">
        <w:rPr>
          <w:rFonts w:ascii="Times New Roman" w:hAnsi="Times New Roman" w:cs="Times New Roman"/>
          <w:sz w:val="24"/>
          <w:szCs w:val="24"/>
        </w:rPr>
        <w:t>.  Nonetheless,</w:t>
      </w:r>
      <w:r w:rsidR="00C73D00" w:rsidRPr="0034164A">
        <w:rPr>
          <w:rFonts w:ascii="Times New Roman" w:hAnsi="Times New Roman" w:cs="Times New Roman"/>
          <w:sz w:val="24"/>
          <w:szCs w:val="24"/>
        </w:rPr>
        <w:t xml:space="preserve"> its symbolic value remains </w:t>
      </w:r>
      <w:r w:rsidR="00D9324A" w:rsidRPr="0034164A">
        <w:rPr>
          <w:rFonts w:ascii="Times New Roman" w:hAnsi="Times New Roman" w:cs="Times New Roman"/>
          <w:sz w:val="24"/>
          <w:szCs w:val="24"/>
        </w:rPr>
        <w:t>important</w:t>
      </w:r>
      <w:r w:rsidR="00C73D00" w:rsidRPr="0034164A">
        <w:rPr>
          <w:rFonts w:ascii="Times New Roman" w:hAnsi="Times New Roman" w:cs="Times New Roman"/>
          <w:sz w:val="24"/>
          <w:szCs w:val="24"/>
        </w:rPr>
        <w:t>.</w:t>
      </w:r>
    </w:p>
    <w:bookmarkEnd w:id="0"/>
    <w:p w:rsidR="00FD2CBA" w:rsidRPr="00FD2CBA" w:rsidRDefault="00FD2CBA" w:rsidP="00FD2CBA">
      <w:pPr>
        <w:spacing w:line="480" w:lineRule="auto"/>
        <w:rPr>
          <w:rFonts w:ascii="Times New Roman" w:hAnsi="Times New Roman" w:cs="Times New Roman"/>
          <w:b/>
          <w:sz w:val="24"/>
          <w:szCs w:val="24"/>
        </w:rPr>
      </w:pPr>
    </w:p>
    <w:p w:rsidR="00FD2CBA" w:rsidRPr="00FD2CBA" w:rsidRDefault="00FD2CBA" w:rsidP="00FD2CBA">
      <w:pPr>
        <w:spacing w:line="480" w:lineRule="auto"/>
        <w:rPr>
          <w:rFonts w:ascii="Times New Roman" w:hAnsi="Times New Roman" w:cs="Times New Roman"/>
          <w:b/>
          <w:sz w:val="24"/>
          <w:szCs w:val="24"/>
        </w:rPr>
      </w:pPr>
      <w:r w:rsidRPr="00FD2CBA">
        <w:rPr>
          <w:rFonts w:ascii="Times New Roman" w:hAnsi="Times New Roman" w:cs="Times New Roman"/>
          <w:b/>
          <w:sz w:val="24"/>
          <w:szCs w:val="24"/>
        </w:rPr>
        <w:t>Practical significance</w:t>
      </w:r>
    </w:p>
    <w:p w:rsidR="00FD2CBA" w:rsidRPr="00FD2CBA" w:rsidRDefault="00FD2CBA" w:rsidP="00FD2CBA">
      <w:pPr>
        <w:spacing w:line="480" w:lineRule="auto"/>
        <w:rPr>
          <w:rFonts w:ascii="Times New Roman" w:hAnsi="Times New Roman" w:cs="Times New Roman"/>
          <w:sz w:val="24"/>
          <w:szCs w:val="24"/>
        </w:rPr>
      </w:pPr>
      <w:r w:rsidRPr="00FD2CBA">
        <w:rPr>
          <w:rFonts w:ascii="Times New Roman" w:hAnsi="Times New Roman" w:cs="Times New Roman"/>
          <w:sz w:val="24"/>
          <w:szCs w:val="24"/>
        </w:rPr>
        <w:t xml:space="preserve">This piece will address the intermediary market structure for CC works as well as the potential difficulties commercial exploitation in order to evaluate whether or not it can </w:t>
      </w:r>
      <w:r w:rsidR="00D9324A">
        <w:rPr>
          <w:rFonts w:ascii="Times New Roman" w:hAnsi="Times New Roman" w:cs="Times New Roman"/>
          <w:sz w:val="24"/>
          <w:szCs w:val="24"/>
        </w:rPr>
        <w:t xml:space="preserve">be seen as a </w:t>
      </w:r>
      <w:r w:rsidRPr="00FD2CBA">
        <w:rPr>
          <w:rFonts w:ascii="Times New Roman" w:hAnsi="Times New Roman" w:cs="Times New Roman"/>
          <w:sz w:val="24"/>
          <w:szCs w:val="24"/>
        </w:rPr>
        <w:t xml:space="preserve">beneficial system for content creation and dissemination.  As </w:t>
      </w:r>
      <w:r w:rsidR="00D9324A">
        <w:rPr>
          <w:rFonts w:ascii="Times New Roman" w:hAnsi="Times New Roman" w:cs="Times New Roman"/>
          <w:sz w:val="24"/>
          <w:szCs w:val="24"/>
        </w:rPr>
        <w:t xml:space="preserve">is </w:t>
      </w:r>
      <w:r w:rsidRPr="00FD2CBA">
        <w:rPr>
          <w:rFonts w:ascii="Times New Roman" w:hAnsi="Times New Roman" w:cs="Times New Roman"/>
          <w:sz w:val="24"/>
          <w:szCs w:val="24"/>
        </w:rPr>
        <w:t>CC inherently limited by the intermediary structure built upon ‘free’ use</w:t>
      </w:r>
      <w:r w:rsidR="001779D3">
        <w:rPr>
          <w:rFonts w:ascii="Times New Roman" w:hAnsi="Times New Roman" w:cs="Times New Roman"/>
          <w:sz w:val="24"/>
          <w:szCs w:val="24"/>
        </w:rPr>
        <w:t>, this</w:t>
      </w:r>
      <w:r w:rsidRPr="00FD2CBA">
        <w:rPr>
          <w:rFonts w:ascii="Times New Roman" w:hAnsi="Times New Roman" w:cs="Times New Roman"/>
          <w:sz w:val="24"/>
          <w:szCs w:val="24"/>
        </w:rPr>
        <w:t xml:space="preserve"> may hinder a transition to revenue-generating creative activity.</w:t>
      </w:r>
    </w:p>
    <w:p w:rsidR="00FD2CBA" w:rsidRPr="00FD2CBA" w:rsidRDefault="00FD2CBA" w:rsidP="00FD2CBA">
      <w:pPr>
        <w:spacing w:line="480" w:lineRule="auto"/>
        <w:rPr>
          <w:rFonts w:ascii="Times New Roman" w:hAnsi="Times New Roman" w:cs="Times New Roman"/>
          <w:sz w:val="24"/>
          <w:szCs w:val="24"/>
        </w:rPr>
      </w:pPr>
    </w:p>
    <w:p w:rsidR="00FD2CBA" w:rsidRPr="00FD2CBA" w:rsidRDefault="00FD2CBA" w:rsidP="00FD2CBA">
      <w:pPr>
        <w:spacing w:line="480" w:lineRule="auto"/>
        <w:rPr>
          <w:rFonts w:ascii="Times New Roman" w:hAnsi="Times New Roman" w:cs="Times New Roman"/>
          <w:sz w:val="24"/>
          <w:szCs w:val="24"/>
        </w:rPr>
      </w:pPr>
    </w:p>
    <w:p w:rsidR="00FD2CBA" w:rsidRDefault="00FD2CBA">
      <w:pPr>
        <w:rPr>
          <w:rFonts w:ascii="Times New Roman" w:hAnsi="Times New Roman" w:cs="Times New Roman"/>
          <w:sz w:val="24"/>
          <w:szCs w:val="24"/>
        </w:rPr>
      </w:pPr>
      <w:r>
        <w:rPr>
          <w:rFonts w:ascii="Times New Roman" w:hAnsi="Times New Roman" w:cs="Times New Roman"/>
          <w:sz w:val="24"/>
          <w:szCs w:val="24"/>
        </w:rPr>
        <w:br w:type="page"/>
      </w:r>
    </w:p>
    <w:p w:rsidR="002042F5" w:rsidRPr="00FD2CBA" w:rsidRDefault="002042F5" w:rsidP="00FD2CBA">
      <w:pPr>
        <w:pStyle w:val="ListParagraph"/>
        <w:numPr>
          <w:ilvl w:val="0"/>
          <w:numId w:val="2"/>
        </w:numPr>
        <w:spacing w:line="480" w:lineRule="auto"/>
        <w:rPr>
          <w:rFonts w:ascii="Times New Roman" w:hAnsi="Times New Roman" w:cs="Times New Roman"/>
          <w:sz w:val="24"/>
          <w:szCs w:val="24"/>
        </w:rPr>
      </w:pPr>
      <w:r w:rsidRPr="00FD2CBA">
        <w:rPr>
          <w:rFonts w:ascii="Times New Roman" w:hAnsi="Times New Roman" w:cs="Times New Roman"/>
          <w:b/>
          <w:sz w:val="24"/>
          <w:szCs w:val="24"/>
        </w:rPr>
        <w:lastRenderedPageBreak/>
        <w:t>Introduction</w:t>
      </w:r>
    </w:p>
    <w:p w:rsidR="00FD7500" w:rsidRPr="00FD2CBA" w:rsidRDefault="00592D5D" w:rsidP="00FD2CBA">
      <w:pPr>
        <w:spacing w:after="0" w:line="480" w:lineRule="auto"/>
        <w:rPr>
          <w:rFonts w:ascii="Times New Roman" w:hAnsi="Times New Roman" w:cs="Times New Roman"/>
          <w:sz w:val="24"/>
          <w:szCs w:val="24"/>
        </w:rPr>
      </w:pPr>
      <w:r w:rsidRPr="00FD2CBA">
        <w:rPr>
          <w:rFonts w:ascii="Times New Roman" w:hAnsi="Times New Roman" w:cs="Times New Roman"/>
          <w:sz w:val="24"/>
          <w:szCs w:val="24"/>
        </w:rPr>
        <w:t>From a creator and user perspective, the loss of faith in copyright law, and its enforcement has led to a significant reappraisal of the role of private law in the digital environment</w:t>
      </w:r>
      <w:r w:rsidRPr="00FD2CBA">
        <w:rPr>
          <w:rStyle w:val="FootnoteReference"/>
          <w:rFonts w:ascii="Times New Roman" w:hAnsi="Times New Roman" w:cs="Times New Roman"/>
          <w:sz w:val="24"/>
          <w:szCs w:val="24"/>
        </w:rPr>
        <w:footnoteReference w:id="2"/>
      </w:r>
      <w:r w:rsidRPr="00FD2CBA">
        <w:rPr>
          <w:rFonts w:ascii="Times New Roman" w:hAnsi="Times New Roman" w:cs="Times New Roman"/>
          <w:sz w:val="24"/>
          <w:szCs w:val="24"/>
        </w:rPr>
        <w:t xml:space="preserve">.  One initiative which warrants </w:t>
      </w:r>
      <w:r w:rsidR="001779D3">
        <w:rPr>
          <w:rFonts w:ascii="Times New Roman" w:hAnsi="Times New Roman" w:cs="Times New Roman"/>
          <w:sz w:val="24"/>
          <w:szCs w:val="24"/>
        </w:rPr>
        <w:t>consideration in this case, is Creative Commons</w:t>
      </w:r>
      <w:r w:rsidRPr="00FD2CBA">
        <w:rPr>
          <w:rFonts w:ascii="Times New Roman" w:hAnsi="Times New Roman" w:cs="Times New Roman"/>
          <w:sz w:val="24"/>
          <w:szCs w:val="24"/>
        </w:rPr>
        <w:t xml:space="preserve"> (CC) which stands as a positive</w:t>
      </w:r>
      <w:r w:rsidRPr="00FD2CBA">
        <w:rPr>
          <w:rStyle w:val="FootnoteReference"/>
          <w:rFonts w:ascii="Times New Roman" w:hAnsi="Times New Roman" w:cs="Times New Roman"/>
          <w:sz w:val="24"/>
          <w:szCs w:val="24"/>
        </w:rPr>
        <w:footnoteReference w:id="3"/>
      </w:r>
      <w:r w:rsidRPr="00FD2CBA">
        <w:rPr>
          <w:rFonts w:ascii="Times New Roman" w:hAnsi="Times New Roman" w:cs="Times New Roman"/>
          <w:sz w:val="24"/>
          <w:szCs w:val="24"/>
        </w:rPr>
        <w:t xml:space="preserve"> counterpoint, to the preceding expansionist nature of copyright law.  </w:t>
      </w:r>
      <w:r w:rsidR="00FD7500" w:rsidRPr="00FD2CBA">
        <w:rPr>
          <w:rFonts w:ascii="Times New Roman" w:hAnsi="Times New Roman" w:cs="Times New Roman"/>
          <w:sz w:val="24"/>
          <w:szCs w:val="24"/>
        </w:rPr>
        <w:t>The movement was inspired by what was perceived as a threat to culture as a result of the influence of copyright law on creativity</w:t>
      </w:r>
      <w:r w:rsidR="00FD7500" w:rsidRPr="00FD2CBA">
        <w:rPr>
          <w:rStyle w:val="FootnoteReference"/>
          <w:rFonts w:ascii="Times New Roman" w:hAnsi="Times New Roman" w:cs="Times New Roman"/>
          <w:sz w:val="24"/>
          <w:szCs w:val="24"/>
        </w:rPr>
        <w:footnoteReference w:id="4"/>
      </w:r>
      <w:r w:rsidR="00FD7500" w:rsidRPr="00FD2CBA">
        <w:rPr>
          <w:rFonts w:ascii="Times New Roman" w:hAnsi="Times New Roman" w:cs="Times New Roman"/>
          <w:sz w:val="24"/>
          <w:szCs w:val="24"/>
        </w:rPr>
        <w:t xml:space="preserve">.  As a counter-point to this, </w:t>
      </w:r>
      <w:r w:rsidR="001779D3">
        <w:rPr>
          <w:rFonts w:ascii="Times New Roman" w:hAnsi="Times New Roman" w:cs="Times New Roman"/>
          <w:sz w:val="24"/>
          <w:szCs w:val="24"/>
        </w:rPr>
        <w:t>CC</w:t>
      </w:r>
      <w:r w:rsidR="00E176BA" w:rsidRPr="00FD2CBA">
        <w:rPr>
          <w:rFonts w:ascii="Times New Roman" w:hAnsi="Times New Roman" w:cs="Times New Roman"/>
          <w:sz w:val="24"/>
          <w:szCs w:val="24"/>
        </w:rPr>
        <w:t xml:space="preserve"> aims to</w:t>
      </w:r>
      <w:r w:rsidR="00FD7500" w:rsidRPr="00FD2CBA">
        <w:rPr>
          <w:rFonts w:ascii="Times New Roman" w:hAnsi="Times New Roman" w:cs="Times New Roman"/>
          <w:sz w:val="24"/>
          <w:szCs w:val="24"/>
        </w:rPr>
        <w:t xml:space="preserve"> </w:t>
      </w:r>
      <w:r w:rsidR="009156D8" w:rsidRPr="00FD2CBA">
        <w:rPr>
          <w:rFonts w:ascii="Times New Roman" w:hAnsi="Times New Roman" w:cs="Times New Roman"/>
          <w:sz w:val="24"/>
          <w:szCs w:val="24"/>
        </w:rPr>
        <w:t>‘</w:t>
      </w:r>
      <w:r w:rsidR="00FD7500" w:rsidRPr="00FD2CBA">
        <w:rPr>
          <w:rFonts w:ascii="Times New Roman" w:hAnsi="Times New Roman" w:cs="Times New Roman"/>
          <w:sz w:val="24"/>
          <w:szCs w:val="24"/>
        </w:rPr>
        <w:t>...</w:t>
      </w:r>
      <w:r w:rsidR="00E176BA" w:rsidRPr="00FD2CBA">
        <w:rPr>
          <w:rFonts w:ascii="Times New Roman" w:hAnsi="Times New Roman" w:cs="Times New Roman"/>
          <w:sz w:val="24"/>
          <w:szCs w:val="24"/>
          <w:lang w:val="en-US"/>
        </w:rPr>
        <w:t>build a more equitable, a</w:t>
      </w:r>
      <w:r w:rsidR="009156D8" w:rsidRPr="00FD2CBA">
        <w:rPr>
          <w:rFonts w:ascii="Times New Roman" w:hAnsi="Times New Roman" w:cs="Times New Roman"/>
          <w:sz w:val="24"/>
          <w:szCs w:val="24"/>
          <w:lang w:val="en-US"/>
        </w:rPr>
        <w:t>ccessible, and innovative world</w:t>
      </w:r>
      <w:r w:rsidR="009156D8" w:rsidRPr="00FD2CBA">
        <w:rPr>
          <w:rFonts w:ascii="Times New Roman" w:hAnsi="Times New Roman" w:cs="Times New Roman"/>
          <w:sz w:val="24"/>
          <w:szCs w:val="24"/>
        </w:rPr>
        <w:t>’.</w:t>
      </w:r>
      <w:r w:rsidR="00FD7500" w:rsidRPr="00FD2CBA">
        <w:rPr>
          <w:rStyle w:val="FootnoteReference"/>
          <w:rFonts w:ascii="Times New Roman" w:hAnsi="Times New Roman" w:cs="Times New Roman"/>
          <w:sz w:val="24"/>
          <w:szCs w:val="24"/>
        </w:rPr>
        <w:footnoteReference w:id="5"/>
      </w:r>
      <w:r w:rsidR="00FD7500" w:rsidRPr="00FD2CBA">
        <w:rPr>
          <w:rFonts w:ascii="Times New Roman" w:hAnsi="Times New Roman" w:cs="Times New Roman"/>
          <w:sz w:val="24"/>
          <w:szCs w:val="24"/>
        </w:rPr>
        <w:t xml:space="preserve">  </w:t>
      </w:r>
      <w:r w:rsidRPr="00FD2CBA">
        <w:rPr>
          <w:rFonts w:ascii="Times New Roman" w:hAnsi="Times New Roman" w:cs="Times New Roman"/>
          <w:sz w:val="24"/>
          <w:szCs w:val="24"/>
        </w:rPr>
        <w:t xml:space="preserve">Its premise is to relocate power from rightsholders to creators, who are afforded options to govern how their works </w:t>
      </w:r>
      <w:r w:rsidR="007C2C8E" w:rsidRPr="00FD2CBA">
        <w:rPr>
          <w:rFonts w:ascii="Times New Roman" w:hAnsi="Times New Roman" w:cs="Times New Roman"/>
          <w:sz w:val="24"/>
          <w:szCs w:val="24"/>
        </w:rPr>
        <w:t xml:space="preserve">may be used and re-used.  </w:t>
      </w:r>
      <w:r w:rsidR="0022788B" w:rsidRPr="00FD2CBA">
        <w:rPr>
          <w:rFonts w:ascii="Times New Roman" w:hAnsi="Times New Roman" w:cs="Times New Roman"/>
          <w:sz w:val="24"/>
          <w:szCs w:val="24"/>
        </w:rPr>
        <w:t xml:space="preserve">It </w:t>
      </w:r>
      <w:r w:rsidR="007C2C8E" w:rsidRPr="00FD2CBA">
        <w:rPr>
          <w:rFonts w:ascii="Times New Roman" w:hAnsi="Times New Roman" w:cs="Times New Roman"/>
          <w:sz w:val="24"/>
          <w:szCs w:val="24"/>
        </w:rPr>
        <w:t xml:space="preserve">also </w:t>
      </w:r>
      <w:r w:rsidR="0022788B" w:rsidRPr="00FD2CBA">
        <w:rPr>
          <w:rFonts w:ascii="Times New Roman" w:hAnsi="Times New Roman" w:cs="Times New Roman"/>
          <w:sz w:val="24"/>
          <w:szCs w:val="24"/>
        </w:rPr>
        <w:t>has the benefit of recognising that in the digital environment, the division between authors and users may be indistinct such that now users have the power and tools at their disposal to engage in creating their own co</w:t>
      </w:r>
      <w:r w:rsidR="001779D3">
        <w:rPr>
          <w:rFonts w:ascii="Times New Roman" w:hAnsi="Times New Roman" w:cs="Times New Roman"/>
          <w:sz w:val="24"/>
          <w:szCs w:val="24"/>
        </w:rPr>
        <w:t>ntent.  As such, this piece</w:t>
      </w:r>
      <w:r w:rsidR="0022788B" w:rsidRPr="00FD2CBA">
        <w:rPr>
          <w:rFonts w:ascii="Times New Roman" w:hAnsi="Times New Roman" w:cs="Times New Roman"/>
          <w:sz w:val="24"/>
          <w:szCs w:val="24"/>
        </w:rPr>
        <w:t xml:space="preserve"> use</w:t>
      </w:r>
      <w:r w:rsidR="001779D3">
        <w:rPr>
          <w:rFonts w:ascii="Times New Roman" w:hAnsi="Times New Roman" w:cs="Times New Roman"/>
          <w:sz w:val="24"/>
          <w:szCs w:val="24"/>
        </w:rPr>
        <w:t>s</w:t>
      </w:r>
      <w:r w:rsidR="0022788B" w:rsidRPr="00FD2CBA">
        <w:rPr>
          <w:rFonts w:ascii="Times New Roman" w:hAnsi="Times New Roman" w:cs="Times New Roman"/>
          <w:sz w:val="24"/>
          <w:szCs w:val="24"/>
        </w:rPr>
        <w:t xml:space="preserve"> the collective term ‘creators’ to refer to both parties. </w:t>
      </w:r>
      <w:r w:rsidR="007C2C8E" w:rsidRPr="00FD2CBA">
        <w:rPr>
          <w:rFonts w:ascii="Times New Roman" w:hAnsi="Times New Roman" w:cs="Times New Roman"/>
          <w:sz w:val="24"/>
          <w:szCs w:val="24"/>
        </w:rPr>
        <w:t xml:space="preserve"> </w:t>
      </w:r>
    </w:p>
    <w:p w:rsidR="00E06298" w:rsidRPr="00C73D00" w:rsidRDefault="003D69BB" w:rsidP="00C73D00">
      <w:pPr>
        <w:spacing w:line="480" w:lineRule="auto"/>
        <w:ind w:firstLine="709"/>
        <w:rPr>
          <w:rFonts w:ascii="Times New Roman" w:hAnsi="Times New Roman" w:cs="Times New Roman"/>
          <w:sz w:val="24"/>
          <w:szCs w:val="24"/>
        </w:rPr>
      </w:pPr>
      <w:r>
        <w:rPr>
          <w:rFonts w:ascii="Times New Roman" w:hAnsi="Times New Roman" w:cs="Times New Roman"/>
          <w:sz w:val="24"/>
          <w:szCs w:val="24"/>
        </w:rPr>
        <w:t>It</w:t>
      </w:r>
      <w:r w:rsidR="00E06298" w:rsidRPr="00C73D00">
        <w:rPr>
          <w:rFonts w:ascii="Times New Roman" w:hAnsi="Times New Roman" w:cs="Times New Roman"/>
          <w:sz w:val="24"/>
          <w:szCs w:val="24"/>
        </w:rPr>
        <w:t xml:space="preserve"> will explore the relationship between CC and copyright to demonstrate that although CC is dependent on the copyright system as a source of legal rights which can be forgone through the licensing options, its aim to create alternative source(s) of content circumvent the traditional market for copyright content.  As such, a divergence becomes evident between the markets for CC-licensed content and that of copyrighted content.  Although the CC vision realises the full potential of the Internet for content sharing and re-use, the commercial realities of the online intermediary landscape suggest that the movement </w:t>
      </w:r>
      <w:r w:rsidR="00E06298" w:rsidRPr="00C73D00">
        <w:rPr>
          <w:rFonts w:ascii="Times New Roman" w:hAnsi="Times New Roman" w:cs="Times New Roman"/>
          <w:sz w:val="24"/>
          <w:szCs w:val="24"/>
        </w:rPr>
        <w:lastRenderedPageBreak/>
        <w:t xml:space="preserve">may struggle to emerge beyond its relative self-established niche.  Whilst the alternative CC offers may be of primary appeal to many creators, the intermediary divergence between CC and copyright may therefore make it difficult for them to transition from an environment of sharing and re-use to one of commercial viability.  </w:t>
      </w:r>
    </w:p>
    <w:p w:rsidR="00E06298" w:rsidRPr="00C73D00" w:rsidRDefault="0018259A" w:rsidP="00C73D00">
      <w:pPr>
        <w:spacing w:line="480" w:lineRule="auto"/>
        <w:ind w:firstLine="709"/>
        <w:rPr>
          <w:rFonts w:ascii="Times New Roman" w:hAnsi="Times New Roman" w:cs="Times New Roman"/>
          <w:sz w:val="24"/>
          <w:szCs w:val="24"/>
        </w:rPr>
      </w:pPr>
      <w:r w:rsidRPr="00FD2CBA">
        <w:rPr>
          <w:rFonts w:ascii="Times New Roman" w:hAnsi="Times New Roman" w:cs="Times New Roman"/>
          <w:sz w:val="24"/>
          <w:szCs w:val="24"/>
        </w:rPr>
        <w:t>The piece begins with a brief overview of the CC movement and available licences, before examining its relationship with copyright law; concluding that it arguably constrains creators in terms of the content they can use to produce new works and does nothing to necessarily overcome the complexities posed by copyright infringement should a licence be breached.  Despite this, there are a number of intermediaries that provide CC-licenced music which suggests that the movement has some traction.  However from looking at the market for such works, it will be argued that that it can never form a viable market alternative owing to inherent incompatibility between CC-licenced music the commercial revenue-driven market for music.  It will conclude that the CC licensing system makes it difficult to transition from an amateur to a professional context.</w:t>
      </w:r>
      <w:r w:rsidR="00E06298">
        <w:rPr>
          <w:rFonts w:ascii="Times New Roman" w:hAnsi="Times New Roman" w:cs="Times New Roman"/>
          <w:sz w:val="24"/>
          <w:szCs w:val="24"/>
        </w:rPr>
        <w:t xml:space="preserve">  </w:t>
      </w:r>
      <w:r w:rsidR="00E06298" w:rsidRPr="00C73D00">
        <w:rPr>
          <w:rFonts w:ascii="Times New Roman" w:hAnsi="Times New Roman" w:cs="Times New Roman"/>
          <w:sz w:val="24"/>
          <w:szCs w:val="24"/>
        </w:rPr>
        <w:t xml:space="preserve">Whilst this may be a problem for some (although certainly not all), the music industry engendered by copyright is certainly not free from its own problems broadly caused by a lack of understanding and flexibility toward the very technology that CC recognises as being crucially important: the Internet.  Although there is nothing in copyright law that prevents a creator from exploiting their work and forgoing commercial remuneration, the </w:t>
      </w:r>
      <w:r w:rsidR="00AC74AA">
        <w:rPr>
          <w:rFonts w:ascii="Times New Roman" w:hAnsi="Times New Roman" w:cs="Times New Roman"/>
          <w:sz w:val="24"/>
          <w:szCs w:val="24"/>
        </w:rPr>
        <w:t>fact that CC simply offers an alterative</w:t>
      </w:r>
      <w:r w:rsidR="00E06298" w:rsidRPr="00C73D00">
        <w:rPr>
          <w:rFonts w:ascii="Times New Roman" w:hAnsi="Times New Roman" w:cs="Times New Roman"/>
          <w:sz w:val="24"/>
          <w:szCs w:val="24"/>
        </w:rPr>
        <w:t xml:space="preserve"> may perhaps be its strongest feature through allowing more formal </w:t>
      </w:r>
      <w:r w:rsidR="00E06298">
        <w:rPr>
          <w:rFonts w:ascii="Times New Roman" w:hAnsi="Times New Roman" w:cs="Times New Roman"/>
          <w:sz w:val="24"/>
          <w:szCs w:val="24"/>
        </w:rPr>
        <w:t>and indeed symbolic, repositioning</w:t>
      </w:r>
      <w:r w:rsidR="00E06298" w:rsidRPr="00E06298">
        <w:rPr>
          <w:rFonts w:ascii="Times New Roman" w:hAnsi="Times New Roman" w:cs="Times New Roman"/>
          <w:sz w:val="24"/>
          <w:szCs w:val="24"/>
        </w:rPr>
        <w:t xml:space="preserve"> </w:t>
      </w:r>
      <w:r w:rsidR="00E06298">
        <w:rPr>
          <w:rFonts w:ascii="Times New Roman" w:hAnsi="Times New Roman" w:cs="Times New Roman"/>
          <w:sz w:val="24"/>
          <w:szCs w:val="24"/>
        </w:rPr>
        <w:t xml:space="preserve">of </w:t>
      </w:r>
      <w:r w:rsidR="00E06298" w:rsidRPr="00C73D00">
        <w:rPr>
          <w:rFonts w:ascii="Times New Roman" w:hAnsi="Times New Roman" w:cs="Times New Roman"/>
          <w:sz w:val="24"/>
          <w:szCs w:val="24"/>
        </w:rPr>
        <w:t>power to creators themselves.</w:t>
      </w:r>
    </w:p>
    <w:p w:rsidR="0022788B" w:rsidRPr="00FD2CBA" w:rsidRDefault="0022788B" w:rsidP="00FD2CBA">
      <w:pPr>
        <w:spacing w:line="480" w:lineRule="auto"/>
        <w:rPr>
          <w:rFonts w:ascii="Times New Roman" w:hAnsi="Times New Roman" w:cs="Times New Roman"/>
          <w:sz w:val="24"/>
          <w:szCs w:val="24"/>
        </w:rPr>
      </w:pPr>
    </w:p>
    <w:p w:rsidR="00FD7500" w:rsidRPr="00FD2CBA" w:rsidRDefault="00FD7500" w:rsidP="00FD2CBA">
      <w:pPr>
        <w:pStyle w:val="ListParagraph"/>
        <w:numPr>
          <w:ilvl w:val="0"/>
          <w:numId w:val="2"/>
        </w:numPr>
        <w:spacing w:line="480" w:lineRule="auto"/>
        <w:rPr>
          <w:rFonts w:ascii="Times New Roman" w:hAnsi="Times New Roman" w:cs="Times New Roman"/>
          <w:b/>
          <w:sz w:val="24"/>
          <w:szCs w:val="24"/>
        </w:rPr>
      </w:pPr>
      <w:r w:rsidRPr="00FD2CBA">
        <w:rPr>
          <w:rFonts w:ascii="Times New Roman" w:hAnsi="Times New Roman" w:cs="Times New Roman"/>
          <w:b/>
          <w:sz w:val="24"/>
          <w:szCs w:val="24"/>
        </w:rPr>
        <w:t>Creative Commons</w:t>
      </w:r>
    </w:p>
    <w:p w:rsidR="00CC3BFA" w:rsidRPr="00FD2CBA" w:rsidRDefault="00CC3BFA" w:rsidP="00FD2CBA">
      <w:pPr>
        <w:spacing w:line="480" w:lineRule="auto"/>
        <w:rPr>
          <w:rFonts w:ascii="Times New Roman" w:hAnsi="Times New Roman" w:cs="Times New Roman"/>
          <w:sz w:val="24"/>
          <w:szCs w:val="24"/>
        </w:rPr>
      </w:pPr>
      <w:r w:rsidRPr="00FD2CBA">
        <w:rPr>
          <w:rFonts w:ascii="Times New Roman" w:hAnsi="Times New Roman" w:cs="Times New Roman"/>
          <w:sz w:val="24"/>
          <w:szCs w:val="24"/>
        </w:rPr>
        <w:lastRenderedPageBreak/>
        <w:t>Creative Commons (CC) was founded in 2001 by James Boyle, Michael Carroll, Lawrence Lessig, Hal Abelson, Eric Saltzman and Eric Eldred</w:t>
      </w:r>
      <w:r w:rsidRPr="00FD2CBA">
        <w:rPr>
          <w:rStyle w:val="FootnoteReference"/>
          <w:rFonts w:ascii="Times New Roman" w:hAnsi="Times New Roman" w:cs="Times New Roman"/>
          <w:sz w:val="24"/>
          <w:szCs w:val="24"/>
        </w:rPr>
        <w:footnoteReference w:id="6"/>
      </w:r>
      <w:r w:rsidRPr="00FD2CBA">
        <w:rPr>
          <w:rFonts w:ascii="Times New Roman" w:hAnsi="Times New Roman" w:cs="Times New Roman"/>
          <w:sz w:val="24"/>
          <w:szCs w:val="24"/>
        </w:rPr>
        <w:t xml:space="preserve"> who sought an alternative to the traditional copyright system.  The CC organisation is a non-profit, US-based establishment which operates as a licensing platform to promote the free use of creative works; both in terms of cost and freedom of use (to a degree)</w:t>
      </w:r>
      <w:r w:rsidRPr="00FD2CBA">
        <w:rPr>
          <w:rStyle w:val="FootnoteReference"/>
          <w:rFonts w:ascii="Times New Roman" w:hAnsi="Times New Roman" w:cs="Times New Roman"/>
          <w:sz w:val="24"/>
          <w:szCs w:val="24"/>
        </w:rPr>
        <w:footnoteReference w:id="7"/>
      </w:r>
      <w:r w:rsidRPr="00FD2CBA">
        <w:rPr>
          <w:rFonts w:ascii="Times New Roman" w:hAnsi="Times New Roman" w:cs="Times New Roman"/>
          <w:sz w:val="24"/>
          <w:szCs w:val="24"/>
        </w:rPr>
        <w:t xml:space="preserve">, which recognises the value arising from the ability to engage and interact with a resource.  To an extent, the CC movement is to be admired as being a </w:t>
      </w:r>
      <w:r w:rsidRPr="00FD2CBA">
        <w:rPr>
          <w:rFonts w:ascii="Times New Roman" w:hAnsi="Times New Roman" w:cs="Times New Roman"/>
          <w:i/>
          <w:iCs/>
          <w:sz w:val="24"/>
          <w:szCs w:val="24"/>
        </w:rPr>
        <w:t xml:space="preserve">positive </w:t>
      </w:r>
      <w:r w:rsidRPr="00FD2CBA">
        <w:rPr>
          <w:rFonts w:ascii="Times New Roman" w:hAnsi="Times New Roman" w:cs="Times New Roman"/>
          <w:sz w:val="24"/>
          <w:szCs w:val="24"/>
        </w:rPr>
        <w:t>response to digital copyright infringement by removing restrictions on reproduction and distribution at the source, thus appreciating the normative expectations of users in relation to digital technology</w:t>
      </w:r>
      <w:r w:rsidRPr="00FD2CBA">
        <w:rPr>
          <w:rStyle w:val="FootnoteReference"/>
          <w:rFonts w:ascii="Times New Roman" w:hAnsi="Times New Roman" w:cs="Times New Roman"/>
          <w:sz w:val="24"/>
          <w:szCs w:val="24"/>
        </w:rPr>
        <w:footnoteReference w:id="8"/>
      </w:r>
      <w:r w:rsidRPr="00FD2CBA">
        <w:rPr>
          <w:rFonts w:ascii="Times New Roman" w:hAnsi="Times New Roman" w:cs="Times New Roman"/>
          <w:sz w:val="24"/>
          <w:szCs w:val="24"/>
        </w:rPr>
        <w:t xml:space="preserve">.  In contrast, copyright policy in the area has largely been </w:t>
      </w:r>
      <w:r w:rsidRPr="001779D3">
        <w:rPr>
          <w:rFonts w:ascii="Times New Roman" w:hAnsi="Times New Roman" w:cs="Times New Roman"/>
          <w:iCs/>
          <w:sz w:val="24"/>
          <w:szCs w:val="24"/>
        </w:rPr>
        <w:t>negative</w:t>
      </w:r>
      <w:r w:rsidRPr="00FD2CBA">
        <w:rPr>
          <w:rFonts w:ascii="Times New Roman" w:hAnsi="Times New Roman" w:cs="Times New Roman"/>
          <w:sz w:val="24"/>
          <w:szCs w:val="24"/>
        </w:rPr>
        <w:t xml:space="preserve"> (or restrictive) in its response</w:t>
      </w:r>
      <w:r w:rsidRPr="00FD2CBA">
        <w:rPr>
          <w:rStyle w:val="FootnoteReference"/>
          <w:rFonts w:ascii="Times New Roman" w:hAnsi="Times New Roman" w:cs="Times New Roman"/>
          <w:sz w:val="24"/>
          <w:szCs w:val="24"/>
        </w:rPr>
        <w:footnoteReference w:id="9"/>
      </w:r>
      <w:r w:rsidR="001779D3">
        <w:rPr>
          <w:rFonts w:ascii="Times New Roman" w:hAnsi="Times New Roman" w:cs="Times New Roman"/>
          <w:sz w:val="24"/>
          <w:szCs w:val="24"/>
        </w:rPr>
        <w:t xml:space="preserve"> and</w:t>
      </w:r>
      <w:r w:rsidRPr="00FD2CBA">
        <w:rPr>
          <w:rFonts w:ascii="Times New Roman" w:hAnsi="Times New Roman" w:cs="Times New Roman"/>
          <w:sz w:val="24"/>
          <w:szCs w:val="24"/>
        </w:rPr>
        <w:t xml:space="preserve"> practice.  </w:t>
      </w:r>
    </w:p>
    <w:p w:rsidR="001D15E3" w:rsidRPr="00FD2CBA" w:rsidRDefault="001D15E3" w:rsidP="001779D3">
      <w:pPr>
        <w:spacing w:after="0" w:line="480" w:lineRule="auto"/>
        <w:ind w:firstLine="709"/>
        <w:rPr>
          <w:rFonts w:ascii="Times New Roman" w:hAnsi="Times New Roman" w:cs="Times New Roman"/>
          <w:sz w:val="24"/>
          <w:szCs w:val="24"/>
        </w:rPr>
      </w:pPr>
      <w:r w:rsidRPr="00FD2CBA">
        <w:rPr>
          <w:rFonts w:ascii="Times New Roman" w:hAnsi="Times New Roman" w:cs="Times New Roman"/>
          <w:sz w:val="24"/>
          <w:szCs w:val="24"/>
        </w:rPr>
        <w:t>It assumes that it is possible to replace existing content production and distribution practices</w:t>
      </w:r>
      <w:r w:rsidRPr="00FD2CBA">
        <w:rPr>
          <w:rStyle w:val="FootnoteReference"/>
          <w:rFonts w:ascii="Times New Roman" w:hAnsi="Times New Roman" w:cs="Times New Roman"/>
          <w:sz w:val="24"/>
          <w:szCs w:val="24"/>
        </w:rPr>
        <w:footnoteReference w:id="10"/>
      </w:r>
      <w:r w:rsidRPr="00FD2CBA">
        <w:rPr>
          <w:rFonts w:ascii="Times New Roman" w:hAnsi="Times New Roman" w:cs="Times New Roman"/>
          <w:sz w:val="24"/>
          <w:szCs w:val="24"/>
        </w:rPr>
        <w:t xml:space="preserve"> with the ultimate objective of positioning creative works as resources available to the public</w:t>
      </w:r>
      <w:r w:rsidRPr="00FD2CBA">
        <w:rPr>
          <w:rStyle w:val="FootnoteReference"/>
          <w:rFonts w:ascii="Times New Roman" w:hAnsi="Times New Roman" w:cs="Times New Roman"/>
          <w:sz w:val="24"/>
          <w:szCs w:val="24"/>
        </w:rPr>
        <w:footnoteReference w:id="11"/>
      </w:r>
      <w:r w:rsidR="001779D3">
        <w:rPr>
          <w:rFonts w:ascii="Times New Roman" w:hAnsi="Times New Roman" w:cs="Times New Roman"/>
          <w:sz w:val="24"/>
          <w:szCs w:val="24"/>
        </w:rPr>
        <w:t xml:space="preserve"> as well as</w:t>
      </w:r>
      <w:r w:rsidRPr="00FD2CBA">
        <w:rPr>
          <w:rFonts w:ascii="Times New Roman" w:hAnsi="Times New Roman" w:cs="Times New Roman"/>
          <w:sz w:val="24"/>
          <w:szCs w:val="24"/>
        </w:rPr>
        <w:t xml:space="preserve"> </w:t>
      </w:r>
      <w:r w:rsidR="00D45436" w:rsidRPr="00FD2CBA">
        <w:rPr>
          <w:rFonts w:ascii="Times New Roman" w:hAnsi="Times New Roman" w:cs="Times New Roman"/>
          <w:iCs/>
          <w:sz w:val="24"/>
          <w:szCs w:val="24"/>
        </w:rPr>
        <w:t>‘</w:t>
      </w:r>
      <w:r w:rsidRPr="00FD2CBA">
        <w:rPr>
          <w:rFonts w:ascii="Times New Roman" w:hAnsi="Times New Roman" w:cs="Times New Roman"/>
          <w:iCs/>
          <w:sz w:val="24"/>
          <w:szCs w:val="24"/>
        </w:rPr>
        <w:t>to promote alternatives to a one-way, passive consump</w:t>
      </w:r>
      <w:r w:rsidR="00D45436" w:rsidRPr="00FD2CBA">
        <w:rPr>
          <w:rFonts w:ascii="Times New Roman" w:hAnsi="Times New Roman" w:cs="Times New Roman"/>
          <w:iCs/>
          <w:sz w:val="24"/>
          <w:szCs w:val="24"/>
        </w:rPr>
        <w:t xml:space="preserve">tion of </w:t>
      </w:r>
      <w:r w:rsidR="00D45436" w:rsidRPr="00FD2CBA">
        <w:rPr>
          <w:rFonts w:ascii="Times New Roman" w:hAnsi="Times New Roman" w:cs="Times New Roman"/>
          <w:iCs/>
          <w:sz w:val="24"/>
          <w:szCs w:val="24"/>
        </w:rPr>
        <w:lastRenderedPageBreak/>
        <w:t>commercialized culture’</w:t>
      </w:r>
      <w:r w:rsidR="00D45436" w:rsidRPr="00FD2CBA">
        <w:rPr>
          <w:rFonts w:ascii="Times New Roman" w:hAnsi="Times New Roman" w:cs="Times New Roman"/>
          <w:i/>
          <w:iCs/>
          <w:sz w:val="24"/>
          <w:szCs w:val="24"/>
        </w:rPr>
        <w:t>.</w:t>
      </w:r>
      <w:r w:rsidRPr="00FD2CBA">
        <w:rPr>
          <w:rStyle w:val="FootnoteReference"/>
          <w:rFonts w:ascii="Times New Roman" w:hAnsi="Times New Roman" w:cs="Times New Roman"/>
          <w:iCs/>
          <w:sz w:val="24"/>
          <w:szCs w:val="24"/>
        </w:rPr>
        <w:footnoteReference w:id="12"/>
      </w:r>
      <w:r w:rsidRPr="00FD2CBA">
        <w:rPr>
          <w:rFonts w:ascii="Times New Roman" w:hAnsi="Times New Roman" w:cs="Times New Roman"/>
          <w:sz w:val="24"/>
          <w:szCs w:val="24"/>
        </w:rPr>
        <w:t xml:space="preserve">  CC perceives the current copyright regime as a major obstacle for creative activity; something which has been more acutely felt with the development of the Internet and digital technologies.  These have created</w:t>
      </w:r>
      <w:r w:rsidRPr="00FD2CBA">
        <w:rPr>
          <w:rFonts w:ascii="Times New Roman" w:hAnsi="Times New Roman" w:cs="Times New Roman"/>
          <w:iCs/>
          <w:sz w:val="24"/>
          <w:szCs w:val="24"/>
        </w:rPr>
        <w:t xml:space="preserve"> an environment which facilitates the consumption of content which in turn helps to inspire and generate new works</w:t>
      </w:r>
      <w:r w:rsidR="001A0EFF" w:rsidRPr="00FD2CBA">
        <w:rPr>
          <w:rFonts w:ascii="Times New Roman" w:hAnsi="Times New Roman" w:cs="Times New Roman"/>
          <w:iCs/>
          <w:sz w:val="24"/>
          <w:szCs w:val="24"/>
        </w:rPr>
        <w:t xml:space="preserve">; </w:t>
      </w:r>
      <w:r w:rsidR="001A0EFF" w:rsidRPr="00FD2CBA">
        <w:rPr>
          <w:rFonts w:ascii="Times New Roman" w:hAnsi="Times New Roman" w:cs="Times New Roman"/>
          <w:sz w:val="24"/>
          <w:szCs w:val="24"/>
        </w:rPr>
        <w:t>substantially reducing</w:t>
      </w:r>
      <w:r w:rsidRPr="00FD2CBA">
        <w:rPr>
          <w:rFonts w:ascii="Times New Roman" w:hAnsi="Times New Roman" w:cs="Times New Roman"/>
          <w:sz w:val="24"/>
          <w:szCs w:val="24"/>
        </w:rPr>
        <w:t xml:space="preserve"> the cost of digital creations</w:t>
      </w:r>
      <w:r w:rsidR="001A0EFF" w:rsidRPr="00FD2CBA">
        <w:rPr>
          <w:rFonts w:ascii="Times New Roman" w:hAnsi="Times New Roman" w:cs="Times New Roman"/>
          <w:sz w:val="24"/>
          <w:szCs w:val="24"/>
        </w:rPr>
        <w:t xml:space="preserve"> and potentially enabling</w:t>
      </w:r>
      <w:r w:rsidRPr="00FD2CBA">
        <w:rPr>
          <w:rFonts w:ascii="Times New Roman" w:hAnsi="Times New Roman" w:cs="Times New Roman"/>
          <w:sz w:val="24"/>
          <w:szCs w:val="24"/>
        </w:rPr>
        <w:t xml:space="preserve"> greater participation by users in the creative process</w:t>
      </w:r>
      <w:r w:rsidRPr="00FD2CBA">
        <w:rPr>
          <w:rStyle w:val="FootnoteReference"/>
          <w:rFonts w:ascii="Times New Roman" w:hAnsi="Times New Roman" w:cs="Times New Roman"/>
          <w:sz w:val="24"/>
          <w:szCs w:val="24"/>
        </w:rPr>
        <w:footnoteReference w:id="13"/>
      </w:r>
      <w:r w:rsidRPr="00FD2CBA">
        <w:rPr>
          <w:rFonts w:ascii="Times New Roman" w:hAnsi="Times New Roman" w:cs="Times New Roman"/>
          <w:sz w:val="24"/>
          <w:szCs w:val="24"/>
        </w:rPr>
        <w:t xml:space="preserve">.  </w:t>
      </w:r>
      <w:r w:rsidR="001A0EFF" w:rsidRPr="00FD2CBA">
        <w:rPr>
          <w:rFonts w:ascii="Times New Roman" w:hAnsi="Times New Roman" w:cs="Times New Roman"/>
          <w:sz w:val="24"/>
          <w:szCs w:val="24"/>
        </w:rPr>
        <w:t>Crucially, it has also enabled new forms of reuse which were not previously possible</w:t>
      </w:r>
      <w:r w:rsidR="001779D3">
        <w:rPr>
          <w:rFonts w:ascii="Times New Roman" w:hAnsi="Times New Roman" w:cs="Times New Roman"/>
          <w:sz w:val="24"/>
          <w:szCs w:val="24"/>
        </w:rPr>
        <w:t xml:space="preserve"> from the perspective that</w:t>
      </w:r>
      <w:r w:rsidR="001A0EFF" w:rsidRPr="00FD2CBA">
        <w:rPr>
          <w:rFonts w:ascii="Times New Roman" w:hAnsi="Times New Roman" w:cs="Times New Roman"/>
          <w:sz w:val="24"/>
          <w:szCs w:val="24"/>
        </w:rPr>
        <w:t xml:space="preserve"> copyright law operates too well and is restrictive of such creative practices.  </w:t>
      </w:r>
      <w:r w:rsidR="00592D5D" w:rsidRPr="00FD2CBA">
        <w:rPr>
          <w:rFonts w:ascii="Times New Roman" w:hAnsi="Times New Roman" w:cs="Times New Roman"/>
          <w:sz w:val="24"/>
          <w:szCs w:val="24"/>
        </w:rPr>
        <w:t>This is important as creative practice is generated by and through exposure to other content</w:t>
      </w:r>
      <w:r w:rsidR="00592D5D" w:rsidRPr="00FD2CBA">
        <w:rPr>
          <w:rStyle w:val="FootnoteReference"/>
          <w:rFonts w:ascii="Times New Roman" w:hAnsi="Times New Roman" w:cs="Times New Roman"/>
          <w:sz w:val="24"/>
          <w:szCs w:val="24"/>
        </w:rPr>
        <w:footnoteReference w:id="14"/>
      </w:r>
      <w:r w:rsidR="00592D5D" w:rsidRPr="00FD2CBA">
        <w:rPr>
          <w:rFonts w:ascii="Times New Roman" w:hAnsi="Times New Roman" w:cs="Times New Roman"/>
          <w:sz w:val="24"/>
          <w:szCs w:val="24"/>
        </w:rPr>
        <w:t>, and the availability of content is crucial in maintaining a healthy creative environment</w:t>
      </w:r>
      <w:r w:rsidR="00592D5D" w:rsidRPr="00FD2CBA">
        <w:rPr>
          <w:rStyle w:val="FootnoteReference"/>
          <w:rFonts w:ascii="Times New Roman" w:hAnsi="Times New Roman" w:cs="Times New Roman"/>
          <w:sz w:val="24"/>
          <w:szCs w:val="24"/>
        </w:rPr>
        <w:footnoteReference w:id="15"/>
      </w:r>
      <w:r w:rsidR="00592D5D" w:rsidRPr="00FD2CBA">
        <w:rPr>
          <w:rFonts w:ascii="Times New Roman" w:hAnsi="Times New Roman" w:cs="Times New Roman"/>
          <w:sz w:val="24"/>
          <w:szCs w:val="24"/>
        </w:rPr>
        <w:t xml:space="preserve">.  </w:t>
      </w:r>
      <w:r w:rsidR="001A0EFF" w:rsidRPr="00FD2CBA">
        <w:rPr>
          <w:rFonts w:ascii="Times New Roman" w:hAnsi="Times New Roman" w:cs="Times New Roman"/>
          <w:sz w:val="24"/>
          <w:szCs w:val="24"/>
        </w:rPr>
        <w:t xml:space="preserve">Therefore, CC aims to create and promote an alternative market for the production and consumption of digital content in line with norms and the possibilities afforded by this digital architecture.  </w:t>
      </w:r>
      <w:r w:rsidR="00592D5D" w:rsidRPr="00FD2CBA">
        <w:rPr>
          <w:rFonts w:ascii="Times New Roman" w:hAnsi="Times New Roman" w:cs="Times New Roman"/>
          <w:sz w:val="24"/>
          <w:szCs w:val="24"/>
        </w:rPr>
        <w:t>The overall strategy of the movement can be described as twin-track: a legal component consisting of an author-centric licensing model; and, a symbolic component promoting the philosophies of sharing and contribution</w:t>
      </w:r>
      <w:r w:rsidR="00592D5D" w:rsidRPr="00FD2CBA">
        <w:rPr>
          <w:rStyle w:val="FootnoteReference"/>
          <w:rFonts w:ascii="Times New Roman" w:hAnsi="Times New Roman" w:cs="Times New Roman"/>
          <w:sz w:val="24"/>
          <w:szCs w:val="24"/>
        </w:rPr>
        <w:footnoteReference w:id="16"/>
      </w:r>
      <w:r w:rsidR="00592D5D" w:rsidRPr="00FD2CBA">
        <w:rPr>
          <w:rFonts w:ascii="Times New Roman" w:hAnsi="Times New Roman" w:cs="Times New Roman"/>
          <w:sz w:val="24"/>
          <w:szCs w:val="24"/>
        </w:rPr>
        <w:t xml:space="preserve">.  </w:t>
      </w:r>
    </w:p>
    <w:p w:rsidR="001779D3" w:rsidRDefault="001A0EFF" w:rsidP="00FD2CBA">
      <w:pPr>
        <w:spacing w:after="0" w:line="480" w:lineRule="auto"/>
        <w:ind w:firstLine="709"/>
        <w:rPr>
          <w:rFonts w:ascii="Times New Roman" w:hAnsi="Times New Roman" w:cs="Times New Roman"/>
          <w:sz w:val="24"/>
          <w:szCs w:val="24"/>
        </w:rPr>
      </w:pPr>
      <w:r w:rsidRPr="00FD2CBA">
        <w:rPr>
          <w:rFonts w:ascii="Times New Roman" w:hAnsi="Times New Roman" w:cs="Times New Roman"/>
          <w:sz w:val="24"/>
          <w:szCs w:val="24"/>
        </w:rPr>
        <w:lastRenderedPageBreak/>
        <w:t xml:space="preserve">Furthermore, it endeavours to lower the costs associated with </w:t>
      </w:r>
      <w:r w:rsidR="00C75D76">
        <w:rPr>
          <w:rFonts w:ascii="Times New Roman" w:hAnsi="Times New Roman" w:cs="Times New Roman"/>
          <w:sz w:val="24"/>
          <w:szCs w:val="24"/>
        </w:rPr>
        <w:t>copyright</w:t>
      </w:r>
      <w:r w:rsidRPr="00FD2CBA">
        <w:rPr>
          <w:rFonts w:ascii="Times New Roman" w:hAnsi="Times New Roman" w:cs="Times New Roman"/>
          <w:sz w:val="24"/>
          <w:szCs w:val="24"/>
        </w:rPr>
        <w:t xml:space="preserve"> in terms of producing new works; the ‘permissions process’ </w:t>
      </w:r>
      <w:r w:rsidR="001779D3">
        <w:rPr>
          <w:rFonts w:ascii="Times New Roman" w:hAnsi="Times New Roman" w:cs="Times New Roman"/>
          <w:sz w:val="24"/>
          <w:szCs w:val="24"/>
        </w:rPr>
        <w:t xml:space="preserve">for using copyrighted material </w:t>
      </w:r>
      <w:r w:rsidRPr="00FD2CBA">
        <w:rPr>
          <w:rFonts w:ascii="Times New Roman" w:hAnsi="Times New Roman" w:cs="Times New Roman"/>
          <w:sz w:val="24"/>
          <w:szCs w:val="24"/>
        </w:rPr>
        <w:t xml:space="preserve">can be cumbersome and expensive; therefore, </w:t>
      </w:r>
      <w:r w:rsidR="0022788B" w:rsidRPr="00FD2CBA">
        <w:rPr>
          <w:rFonts w:ascii="Times New Roman" w:hAnsi="Times New Roman" w:cs="Times New Roman"/>
          <w:sz w:val="24"/>
          <w:szCs w:val="24"/>
        </w:rPr>
        <w:t>CC has</w:t>
      </w:r>
      <w:r w:rsidRPr="00FD2CBA">
        <w:rPr>
          <w:rFonts w:ascii="Times New Roman" w:hAnsi="Times New Roman" w:cs="Times New Roman"/>
          <w:sz w:val="24"/>
          <w:szCs w:val="24"/>
        </w:rPr>
        <w:t xml:space="preserve"> attempted to create a type of ‘modularised’ contract that </w:t>
      </w:r>
      <w:r w:rsidR="0022788B" w:rsidRPr="00FD2CBA">
        <w:rPr>
          <w:rFonts w:ascii="Times New Roman" w:hAnsi="Times New Roman" w:cs="Times New Roman"/>
          <w:sz w:val="24"/>
          <w:szCs w:val="24"/>
        </w:rPr>
        <w:t>creators</w:t>
      </w:r>
      <w:r w:rsidRPr="00FD2CBA">
        <w:rPr>
          <w:rFonts w:ascii="Times New Roman" w:hAnsi="Times New Roman" w:cs="Times New Roman"/>
          <w:sz w:val="24"/>
          <w:szCs w:val="24"/>
        </w:rPr>
        <w:t xml:space="preserve"> can use to pre-authorise </w:t>
      </w:r>
      <w:r w:rsidR="0022788B" w:rsidRPr="00FD2CBA">
        <w:rPr>
          <w:rFonts w:ascii="Times New Roman" w:hAnsi="Times New Roman" w:cs="Times New Roman"/>
          <w:sz w:val="24"/>
          <w:szCs w:val="24"/>
        </w:rPr>
        <w:t xml:space="preserve">certain </w:t>
      </w:r>
      <w:r w:rsidRPr="00FD2CBA">
        <w:rPr>
          <w:rFonts w:ascii="Times New Roman" w:hAnsi="Times New Roman" w:cs="Times New Roman"/>
          <w:sz w:val="24"/>
          <w:szCs w:val="24"/>
        </w:rPr>
        <w:t>use(s) of their content</w:t>
      </w:r>
      <w:r w:rsidRPr="00FD2CBA">
        <w:rPr>
          <w:rStyle w:val="FootnoteReference"/>
          <w:rFonts w:ascii="Times New Roman" w:hAnsi="Times New Roman" w:cs="Times New Roman"/>
          <w:sz w:val="24"/>
          <w:szCs w:val="24"/>
        </w:rPr>
        <w:footnoteReference w:id="17"/>
      </w:r>
      <w:r w:rsidR="005B62EE" w:rsidRPr="00FD2CBA">
        <w:rPr>
          <w:rFonts w:ascii="Times New Roman" w:hAnsi="Times New Roman" w:cs="Times New Roman"/>
          <w:sz w:val="24"/>
          <w:szCs w:val="24"/>
        </w:rPr>
        <w:t>.  The fulcrum</w:t>
      </w:r>
      <w:r w:rsidRPr="00FD2CBA">
        <w:rPr>
          <w:rFonts w:ascii="Times New Roman" w:hAnsi="Times New Roman" w:cs="Times New Roman"/>
          <w:sz w:val="24"/>
          <w:szCs w:val="24"/>
        </w:rPr>
        <w:t xml:space="preserve"> of this position is the creator’s control over content use thr</w:t>
      </w:r>
      <w:r w:rsidR="001779D3">
        <w:rPr>
          <w:rFonts w:ascii="Times New Roman" w:hAnsi="Times New Roman" w:cs="Times New Roman"/>
          <w:sz w:val="24"/>
          <w:szCs w:val="24"/>
        </w:rPr>
        <w:t>ough the CC licensing structure;</w:t>
      </w:r>
      <w:r w:rsidRPr="00FD2CBA">
        <w:rPr>
          <w:rFonts w:ascii="Times New Roman" w:hAnsi="Times New Roman" w:cs="Times New Roman"/>
          <w:sz w:val="24"/>
          <w:szCs w:val="24"/>
        </w:rPr>
        <w:t xml:space="preserve"> conveying a formal expression of legal identity</w:t>
      </w:r>
      <w:r w:rsidRPr="00FD2CBA">
        <w:rPr>
          <w:rStyle w:val="FootnoteReference"/>
          <w:rFonts w:ascii="Times New Roman" w:hAnsi="Times New Roman" w:cs="Times New Roman"/>
          <w:sz w:val="24"/>
          <w:szCs w:val="24"/>
        </w:rPr>
        <w:footnoteReference w:id="18"/>
      </w:r>
      <w:r w:rsidRPr="00FD2CBA">
        <w:rPr>
          <w:rFonts w:ascii="Times New Roman" w:hAnsi="Times New Roman" w:cs="Times New Roman"/>
          <w:sz w:val="24"/>
          <w:szCs w:val="24"/>
        </w:rPr>
        <w:t xml:space="preserve"> which allows them to extract agreements on reproduction</w:t>
      </w:r>
      <w:r w:rsidRPr="00FD2CBA">
        <w:rPr>
          <w:rStyle w:val="FootnoteReference"/>
          <w:rFonts w:ascii="Times New Roman" w:hAnsi="Times New Roman" w:cs="Times New Roman"/>
          <w:sz w:val="24"/>
          <w:szCs w:val="24"/>
        </w:rPr>
        <w:footnoteReference w:id="19"/>
      </w:r>
      <w:r w:rsidRPr="00FD2CBA">
        <w:rPr>
          <w:rFonts w:ascii="Times New Roman" w:hAnsi="Times New Roman" w:cs="Times New Roman"/>
          <w:sz w:val="24"/>
          <w:szCs w:val="24"/>
        </w:rPr>
        <w:t xml:space="preserve">.  </w:t>
      </w:r>
      <w:r w:rsidR="00415471" w:rsidRPr="00FD2CBA">
        <w:rPr>
          <w:rFonts w:ascii="Times New Roman" w:hAnsi="Times New Roman" w:cs="Times New Roman"/>
          <w:sz w:val="24"/>
          <w:szCs w:val="24"/>
        </w:rPr>
        <w:t>There are six licences to choose from and out of these, three permit commercial use (Attribution, Attribution-ShareAlike and Attribution-NoDerivs), whilst the remainder no not.  However, it does not appear that the term ‘commercial use’ is defined, although it may be presumed to be the opposite of CC’s definition of ‘NonCommercial’</w:t>
      </w:r>
      <w:r w:rsidR="00415471" w:rsidRPr="00FD2CBA">
        <w:rPr>
          <w:rFonts w:ascii="Times New Roman" w:hAnsi="Times New Roman" w:cs="Times New Roman"/>
          <w:i/>
          <w:sz w:val="24"/>
          <w:szCs w:val="24"/>
        </w:rPr>
        <w:t xml:space="preserve">: </w:t>
      </w:r>
      <w:r w:rsidR="00D45436" w:rsidRPr="00FD2CBA">
        <w:rPr>
          <w:rFonts w:ascii="Times New Roman" w:hAnsi="Times New Roman" w:cs="Times New Roman"/>
          <w:sz w:val="24"/>
          <w:szCs w:val="24"/>
        </w:rPr>
        <w:t>‘</w:t>
      </w:r>
      <w:r w:rsidR="00415471" w:rsidRPr="00FD2CBA">
        <w:rPr>
          <w:rFonts w:ascii="Times New Roman" w:hAnsi="Times New Roman" w:cs="Times New Roman"/>
          <w:sz w:val="24"/>
          <w:szCs w:val="24"/>
          <w:lang w:val="en-US"/>
        </w:rPr>
        <w:t>primarily intended for or directed toward commercial adva</w:t>
      </w:r>
      <w:r w:rsidR="00D45436" w:rsidRPr="00FD2CBA">
        <w:rPr>
          <w:rFonts w:ascii="Times New Roman" w:hAnsi="Times New Roman" w:cs="Times New Roman"/>
          <w:sz w:val="24"/>
          <w:szCs w:val="24"/>
          <w:lang w:val="en-US"/>
        </w:rPr>
        <w:t>ntage or monetary compensation’.</w:t>
      </w:r>
      <w:r w:rsidR="00415471" w:rsidRPr="00FD2CBA">
        <w:rPr>
          <w:rStyle w:val="FootnoteReference"/>
          <w:rFonts w:ascii="Times New Roman" w:hAnsi="Times New Roman" w:cs="Times New Roman"/>
          <w:sz w:val="24"/>
          <w:szCs w:val="24"/>
          <w:lang w:val="en-US"/>
        </w:rPr>
        <w:footnoteReference w:id="20"/>
      </w:r>
      <w:r w:rsidR="00415471" w:rsidRPr="00FD2CBA">
        <w:rPr>
          <w:rFonts w:ascii="Times New Roman" w:hAnsi="Times New Roman" w:cs="Times New Roman"/>
          <w:sz w:val="24"/>
          <w:szCs w:val="24"/>
          <w:lang w:val="en-US"/>
        </w:rPr>
        <w:t xml:space="preserve"> </w:t>
      </w:r>
      <w:r w:rsidR="001779D3">
        <w:rPr>
          <w:rFonts w:ascii="Times New Roman" w:hAnsi="Times New Roman" w:cs="Times New Roman"/>
          <w:sz w:val="24"/>
          <w:szCs w:val="24"/>
          <w:lang w:val="en-US"/>
        </w:rPr>
        <w:t xml:space="preserve"> T</w:t>
      </w:r>
      <w:r w:rsidR="00415471" w:rsidRPr="00FD2CBA">
        <w:rPr>
          <w:rFonts w:ascii="Times New Roman" w:hAnsi="Times New Roman" w:cs="Times New Roman"/>
          <w:sz w:val="24"/>
          <w:szCs w:val="24"/>
          <w:lang w:val="en-US"/>
        </w:rPr>
        <w:t xml:space="preserve">here is acknowledgement that </w:t>
      </w:r>
      <w:r w:rsidR="00C63F6B" w:rsidRPr="00FD2CBA">
        <w:rPr>
          <w:rFonts w:ascii="Times New Roman" w:hAnsi="Times New Roman" w:cs="Times New Roman"/>
          <w:sz w:val="24"/>
          <w:szCs w:val="24"/>
          <w:lang w:val="en-US"/>
        </w:rPr>
        <w:t>no activity may be completely separated from commerciality, but that the primary nature of the reuse is what should be considered</w:t>
      </w:r>
      <w:r w:rsidR="00C63F6B" w:rsidRPr="00FD2CBA">
        <w:rPr>
          <w:rStyle w:val="FootnoteReference"/>
          <w:rFonts w:ascii="Times New Roman" w:hAnsi="Times New Roman" w:cs="Times New Roman"/>
          <w:sz w:val="24"/>
          <w:szCs w:val="24"/>
          <w:lang w:val="en-US"/>
        </w:rPr>
        <w:footnoteReference w:id="21"/>
      </w:r>
      <w:r w:rsidR="00C63F6B" w:rsidRPr="00FD2CBA">
        <w:rPr>
          <w:rFonts w:ascii="Times New Roman" w:hAnsi="Times New Roman" w:cs="Times New Roman"/>
          <w:sz w:val="24"/>
          <w:szCs w:val="24"/>
          <w:lang w:val="en-US"/>
        </w:rPr>
        <w:t xml:space="preserve">. </w:t>
      </w:r>
      <w:r w:rsidR="00C63F6B" w:rsidRPr="00FD2CBA">
        <w:rPr>
          <w:rFonts w:ascii="Times New Roman" w:hAnsi="Times New Roman" w:cs="Times New Roman"/>
          <w:sz w:val="24"/>
          <w:szCs w:val="24"/>
        </w:rPr>
        <w:t xml:space="preserve"> </w:t>
      </w:r>
      <w:r w:rsidRPr="00FD2CBA">
        <w:rPr>
          <w:rFonts w:ascii="Times New Roman" w:hAnsi="Times New Roman" w:cs="Times New Roman"/>
          <w:sz w:val="24"/>
          <w:szCs w:val="24"/>
        </w:rPr>
        <w:t xml:space="preserve">It is important to note that all the non-commercial licences contain a special provision for </w:t>
      </w:r>
      <w:r w:rsidRPr="00FD2CBA">
        <w:rPr>
          <w:rFonts w:ascii="Times New Roman" w:hAnsi="Times New Roman" w:cs="Times New Roman"/>
          <w:sz w:val="24"/>
          <w:szCs w:val="24"/>
        </w:rPr>
        <w:lastRenderedPageBreak/>
        <w:t>file-sharing (as this is deemed a commercial activity</w:t>
      </w:r>
      <w:r w:rsidRPr="00FD2CBA">
        <w:rPr>
          <w:rStyle w:val="FootnoteReference"/>
          <w:rFonts w:ascii="Times New Roman" w:hAnsi="Times New Roman" w:cs="Times New Roman"/>
          <w:sz w:val="24"/>
          <w:szCs w:val="24"/>
        </w:rPr>
        <w:footnoteReference w:id="22"/>
      </w:r>
      <w:r w:rsidRPr="00FD2CBA">
        <w:rPr>
          <w:rFonts w:ascii="Times New Roman" w:hAnsi="Times New Roman" w:cs="Times New Roman"/>
          <w:sz w:val="24"/>
          <w:szCs w:val="24"/>
        </w:rPr>
        <w:t>), which is permitted, provided this is no monetary compensation</w:t>
      </w:r>
      <w:r w:rsidRPr="00FD2CBA">
        <w:rPr>
          <w:rStyle w:val="FootnoteReference"/>
          <w:rFonts w:ascii="Times New Roman" w:hAnsi="Times New Roman" w:cs="Times New Roman"/>
          <w:sz w:val="24"/>
          <w:szCs w:val="24"/>
        </w:rPr>
        <w:footnoteReference w:id="23"/>
      </w:r>
      <w:r w:rsidRPr="00FD2CBA">
        <w:rPr>
          <w:rFonts w:ascii="Times New Roman" w:hAnsi="Times New Roman" w:cs="Times New Roman"/>
          <w:sz w:val="24"/>
          <w:szCs w:val="24"/>
        </w:rPr>
        <w:t xml:space="preserve">.  </w:t>
      </w:r>
    </w:p>
    <w:p w:rsidR="00CC3BFA" w:rsidRPr="00FD2CBA" w:rsidRDefault="001A0EFF" w:rsidP="00FD2CBA">
      <w:pPr>
        <w:spacing w:after="0" w:line="480" w:lineRule="auto"/>
        <w:ind w:firstLine="709"/>
        <w:rPr>
          <w:rFonts w:ascii="Times New Roman" w:hAnsi="Times New Roman" w:cs="Times New Roman"/>
          <w:sz w:val="24"/>
          <w:szCs w:val="24"/>
        </w:rPr>
      </w:pPr>
      <w:r w:rsidRPr="00FD2CBA">
        <w:rPr>
          <w:rFonts w:ascii="Times New Roman" w:hAnsi="Times New Roman" w:cs="Times New Roman"/>
          <w:color w:val="000000" w:themeColor="text1"/>
          <w:sz w:val="24"/>
          <w:szCs w:val="24"/>
        </w:rPr>
        <w:t>T</w:t>
      </w:r>
      <w:r w:rsidRPr="00FD2CBA">
        <w:rPr>
          <w:rFonts w:ascii="Times New Roman" w:hAnsi="Times New Roman" w:cs="Times New Roman"/>
          <w:sz w:val="24"/>
          <w:szCs w:val="24"/>
        </w:rPr>
        <w:t>he aim of these licences is (broadly) to authorise the use of copyrighted works for purposes that may otherwise constitute infringement under traditional copyright law</w:t>
      </w:r>
      <w:r w:rsidRPr="00FD2CBA">
        <w:rPr>
          <w:rStyle w:val="FootnoteReference"/>
          <w:rFonts w:ascii="Times New Roman" w:hAnsi="Times New Roman" w:cs="Times New Roman"/>
          <w:sz w:val="24"/>
          <w:szCs w:val="24"/>
        </w:rPr>
        <w:footnoteReference w:id="24"/>
      </w:r>
      <w:r w:rsidRPr="00FD2CBA">
        <w:rPr>
          <w:rFonts w:ascii="Times New Roman" w:hAnsi="Times New Roman" w:cs="Times New Roman"/>
          <w:sz w:val="24"/>
          <w:szCs w:val="24"/>
        </w:rPr>
        <w:t>.  All the licences also terminate automatically if a work is used contrary to the specified licence terms</w:t>
      </w:r>
      <w:r w:rsidRPr="00FD2CBA">
        <w:rPr>
          <w:rStyle w:val="FootnoteReference"/>
          <w:rFonts w:ascii="Times New Roman" w:hAnsi="Times New Roman" w:cs="Times New Roman"/>
          <w:sz w:val="24"/>
          <w:szCs w:val="24"/>
        </w:rPr>
        <w:footnoteReference w:id="25"/>
      </w:r>
      <w:r w:rsidRPr="00FD2CBA">
        <w:rPr>
          <w:rFonts w:ascii="Times New Roman" w:hAnsi="Times New Roman" w:cs="Times New Roman"/>
          <w:sz w:val="24"/>
          <w:szCs w:val="24"/>
        </w:rPr>
        <w:t xml:space="preserve">.  </w:t>
      </w:r>
      <w:r w:rsidR="00592D5D" w:rsidRPr="00FD2CBA">
        <w:rPr>
          <w:rFonts w:ascii="Times New Roman" w:hAnsi="Times New Roman" w:cs="Times New Roman"/>
          <w:color w:val="000000" w:themeColor="text1"/>
          <w:sz w:val="24"/>
          <w:szCs w:val="24"/>
        </w:rPr>
        <w:t>The component elements of the CC license ‘kit’, namely the ‘Deed’ and ‘Licence Code’ are intended to make the licence more accessible and understandable for users, as opposed to lawyers</w:t>
      </w:r>
      <w:r w:rsidR="00592D5D" w:rsidRPr="00FD2CBA">
        <w:rPr>
          <w:rStyle w:val="FootnoteReference"/>
          <w:rFonts w:ascii="Times New Roman" w:hAnsi="Times New Roman" w:cs="Times New Roman"/>
          <w:color w:val="000000" w:themeColor="text1"/>
          <w:sz w:val="24"/>
          <w:szCs w:val="24"/>
        </w:rPr>
        <w:footnoteReference w:id="26"/>
      </w:r>
      <w:r w:rsidR="00592D5D" w:rsidRPr="00FD2CBA">
        <w:rPr>
          <w:rFonts w:ascii="Times New Roman" w:hAnsi="Times New Roman" w:cs="Times New Roman"/>
          <w:color w:val="000000" w:themeColor="text1"/>
          <w:sz w:val="24"/>
          <w:szCs w:val="24"/>
        </w:rPr>
        <w:t xml:space="preserve"> (on which particular emphasis was placed</w:t>
      </w:r>
      <w:r w:rsidR="00592D5D" w:rsidRPr="00FD2CBA">
        <w:rPr>
          <w:rStyle w:val="FootnoteReference"/>
          <w:rFonts w:ascii="Times New Roman" w:hAnsi="Times New Roman" w:cs="Times New Roman"/>
          <w:color w:val="000000" w:themeColor="text1"/>
          <w:sz w:val="24"/>
          <w:szCs w:val="24"/>
        </w:rPr>
        <w:footnoteReference w:id="27"/>
      </w:r>
      <w:r w:rsidR="00592D5D" w:rsidRPr="00FD2CBA">
        <w:rPr>
          <w:rFonts w:ascii="Times New Roman" w:hAnsi="Times New Roman" w:cs="Times New Roman"/>
          <w:color w:val="000000" w:themeColor="text1"/>
          <w:sz w:val="24"/>
          <w:szCs w:val="24"/>
        </w:rPr>
        <w:t xml:space="preserve">).  These are accompanied by an icon or graphic designed to indicate the key feature of the particular licence.  </w:t>
      </w:r>
    </w:p>
    <w:p w:rsidR="002042F5" w:rsidRPr="00FD2CBA" w:rsidRDefault="002042F5" w:rsidP="00FD2CBA">
      <w:pPr>
        <w:spacing w:line="480" w:lineRule="auto"/>
        <w:rPr>
          <w:rFonts w:ascii="Times New Roman" w:hAnsi="Times New Roman" w:cs="Times New Roman"/>
          <w:b/>
          <w:sz w:val="24"/>
          <w:szCs w:val="24"/>
        </w:rPr>
      </w:pPr>
    </w:p>
    <w:p w:rsidR="001A0EFF" w:rsidRPr="00FD2CBA" w:rsidRDefault="002042F5" w:rsidP="00FD2CBA">
      <w:pPr>
        <w:pStyle w:val="ListParagraph"/>
        <w:numPr>
          <w:ilvl w:val="0"/>
          <w:numId w:val="2"/>
        </w:numPr>
        <w:spacing w:line="480" w:lineRule="auto"/>
        <w:rPr>
          <w:rFonts w:ascii="Times New Roman" w:hAnsi="Times New Roman" w:cs="Times New Roman"/>
          <w:b/>
          <w:sz w:val="24"/>
          <w:szCs w:val="24"/>
        </w:rPr>
      </w:pPr>
      <w:r w:rsidRPr="00FD2CBA">
        <w:rPr>
          <w:rFonts w:ascii="Times New Roman" w:hAnsi="Times New Roman" w:cs="Times New Roman"/>
          <w:b/>
          <w:sz w:val="24"/>
          <w:szCs w:val="24"/>
        </w:rPr>
        <w:t>Creative Commons and Co</w:t>
      </w:r>
      <w:r w:rsidR="00C00F50" w:rsidRPr="00FD2CBA">
        <w:rPr>
          <w:rFonts w:ascii="Times New Roman" w:hAnsi="Times New Roman" w:cs="Times New Roman"/>
          <w:b/>
          <w:sz w:val="24"/>
          <w:szCs w:val="24"/>
        </w:rPr>
        <w:t>pyright</w:t>
      </w:r>
    </w:p>
    <w:p w:rsidR="00FF7FBF" w:rsidRPr="00FD2CBA" w:rsidRDefault="00C00F50" w:rsidP="00FD2CBA">
      <w:pPr>
        <w:spacing w:after="0" w:line="480" w:lineRule="auto"/>
        <w:rPr>
          <w:rFonts w:ascii="Times New Roman" w:hAnsi="Times New Roman" w:cs="Times New Roman"/>
          <w:sz w:val="24"/>
          <w:szCs w:val="24"/>
        </w:rPr>
      </w:pPr>
      <w:r w:rsidRPr="00FD2CBA">
        <w:rPr>
          <w:rFonts w:ascii="Times New Roman" w:hAnsi="Times New Roman" w:cs="Times New Roman"/>
          <w:sz w:val="24"/>
          <w:szCs w:val="24"/>
        </w:rPr>
        <w:lastRenderedPageBreak/>
        <w:t>The introduction of the CC system reflects the changes in the concentration and subsequent decentralisation of information (and content) production</w:t>
      </w:r>
      <w:r w:rsidRPr="00FD2CBA">
        <w:rPr>
          <w:rStyle w:val="FootnoteReference"/>
          <w:rFonts w:ascii="Times New Roman" w:hAnsi="Times New Roman" w:cs="Times New Roman"/>
          <w:sz w:val="24"/>
          <w:szCs w:val="24"/>
        </w:rPr>
        <w:footnoteReference w:id="28"/>
      </w:r>
      <w:r w:rsidRPr="00FD2CBA">
        <w:rPr>
          <w:rFonts w:ascii="Times New Roman" w:hAnsi="Times New Roman" w:cs="Times New Roman"/>
          <w:sz w:val="24"/>
          <w:szCs w:val="24"/>
        </w:rPr>
        <w:t xml:space="preserve"> that digital technology facilitates</w:t>
      </w:r>
      <w:r w:rsidRPr="00FD2CBA">
        <w:rPr>
          <w:rStyle w:val="FootnoteReference"/>
          <w:rFonts w:ascii="Times New Roman" w:hAnsi="Times New Roman" w:cs="Times New Roman"/>
          <w:sz w:val="24"/>
          <w:szCs w:val="24"/>
        </w:rPr>
        <w:footnoteReference w:id="29"/>
      </w:r>
      <w:r w:rsidRPr="00FD2CBA">
        <w:rPr>
          <w:rFonts w:ascii="Times New Roman" w:hAnsi="Times New Roman" w:cs="Times New Roman"/>
          <w:sz w:val="24"/>
          <w:szCs w:val="24"/>
        </w:rPr>
        <w:t>.  Nonetheless, the production and distribution of music in digital form still functions in accordance with the operation of rightsholders who have utilised copyright to preserve their pre-existing market operation.  CC could also be seen as a response, not just to digital technology, but also to the effect it has had on copyright law</w:t>
      </w:r>
      <w:r w:rsidRPr="00FD2CBA">
        <w:rPr>
          <w:rStyle w:val="FootnoteReference"/>
          <w:rFonts w:ascii="Times New Roman" w:hAnsi="Times New Roman" w:cs="Times New Roman"/>
          <w:sz w:val="24"/>
          <w:szCs w:val="24"/>
        </w:rPr>
        <w:footnoteReference w:id="30"/>
      </w:r>
      <w:r w:rsidRPr="00FD2CBA">
        <w:rPr>
          <w:rFonts w:ascii="Times New Roman" w:hAnsi="Times New Roman" w:cs="Times New Roman"/>
          <w:sz w:val="24"/>
          <w:szCs w:val="24"/>
        </w:rPr>
        <w:t xml:space="preserve"> which has been expansively applied by rightsholders to secure their rights in the digital environment.  </w:t>
      </w:r>
    </w:p>
    <w:p w:rsidR="00165011" w:rsidRPr="00FD2CBA" w:rsidRDefault="004A1317" w:rsidP="00FD2CBA">
      <w:pPr>
        <w:spacing w:after="0" w:line="480" w:lineRule="auto"/>
        <w:ind w:firstLine="709"/>
        <w:rPr>
          <w:rFonts w:ascii="Times New Roman" w:hAnsi="Times New Roman" w:cs="Times New Roman"/>
          <w:sz w:val="24"/>
          <w:szCs w:val="24"/>
        </w:rPr>
      </w:pPr>
      <w:r w:rsidRPr="00FD2CBA">
        <w:rPr>
          <w:rFonts w:ascii="Times New Roman" w:hAnsi="Times New Roman" w:cs="Times New Roman"/>
          <w:sz w:val="24"/>
          <w:szCs w:val="24"/>
        </w:rPr>
        <w:t>Although CC has its own different rules</w:t>
      </w:r>
      <w:r w:rsidRPr="00FD2CBA">
        <w:rPr>
          <w:rStyle w:val="FootnoteReference"/>
          <w:rFonts w:ascii="Times New Roman" w:hAnsi="Times New Roman" w:cs="Times New Roman"/>
          <w:iCs/>
          <w:sz w:val="24"/>
          <w:szCs w:val="24"/>
        </w:rPr>
        <w:footnoteReference w:id="31"/>
      </w:r>
      <w:r w:rsidRPr="00FD2CBA">
        <w:rPr>
          <w:rFonts w:ascii="Times New Roman" w:hAnsi="Times New Roman" w:cs="Times New Roman"/>
          <w:sz w:val="24"/>
          <w:szCs w:val="24"/>
        </w:rPr>
        <w:t>, c</w:t>
      </w:r>
      <w:r w:rsidR="00165011" w:rsidRPr="00FD2CBA">
        <w:rPr>
          <w:rFonts w:ascii="Times New Roman" w:hAnsi="Times New Roman" w:cs="Times New Roman"/>
          <w:sz w:val="24"/>
          <w:szCs w:val="24"/>
        </w:rPr>
        <w:t xml:space="preserve">opyright and CC can both operate jointly over </w:t>
      </w:r>
      <w:r w:rsidR="0022788B" w:rsidRPr="00FD2CBA">
        <w:rPr>
          <w:rFonts w:ascii="Times New Roman" w:hAnsi="Times New Roman" w:cs="Times New Roman"/>
          <w:sz w:val="24"/>
          <w:szCs w:val="24"/>
        </w:rPr>
        <w:t xml:space="preserve">music </w:t>
      </w:r>
      <w:r w:rsidR="00165011" w:rsidRPr="00FD2CBA">
        <w:rPr>
          <w:rFonts w:ascii="Times New Roman" w:hAnsi="Times New Roman" w:cs="Times New Roman"/>
          <w:sz w:val="24"/>
          <w:szCs w:val="24"/>
        </w:rPr>
        <w:t>content and are t</w:t>
      </w:r>
      <w:r w:rsidRPr="00FD2CBA">
        <w:rPr>
          <w:rFonts w:ascii="Times New Roman" w:hAnsi="Times New Roman" w:cs="Times New Roman"/>
          <w:sz w:val="24"/>
          <w:szCs w:val="24"/>
        </w:rPr>
        <w:t>herefore co-existent; c</w:t>
      </w:r>
      <w:r w:rsidR="006A3021" w:rsidRPr="00FD2CBA">
        <w:rPr>
          <w:rFonts w:ascii="Times New Roman" w:hAnsi="Times New Roman" w:cs="Times New Roman"/>
          <w:sz w:val="24"/>
          <w:szCs w:val="24"/>
        </w:rPr>
        <w:t xml:space="preserve">opyright </w:t>
      </w:r>
      <w:r w:rsidR="001E1FD0" w:rsidRPr="00FD2CBA">
        <w:rPr>
          <w:rFonts w:ascii="Times New Roman" w:hAnsi="Times New Roman" w:cs="Times New Roman"/>
          <w:sz w:val="24"/>
          <w:szCs w:val="24"/>
        </w:rPr>
        <w:t>provides the underlying protection from which use can be administered via</w:t>
      </w:r>
      <w:r w:rsidR="006A3021" w:rsidRPr="00FD2CBA">
        <w:rPr>
          <w:rFonts w:ascii="Times New Roman" w:hAnsi="Times New Roman" w:cs="Times New Roman"/>
          <w:sz w:val="24"/>
          <w:szCs w:val="24"/>
        </w:rPr>
        <w:t xml:space="preserve"> the CC licence</w:t>
      </w:r>
      <w:r w:rsidR="00165011" w:rsidRPr="00FD2CBA">
        <w:rPr>
          <w:rFonts w:ascii="Times New Roman" w:hAnsi="Times New Roman" w:cs="Times New Roman"/>
          <w:sz w:val="24"/>
          <w:szCs w:val="24"/>
        </w:rPr>
        <w:t>.  The fact that CC operates with copyright law as its regulatory underpinning is p</w:t>
      </w:r>
      <w:r w:rsidR="006A3021" w:rsidRPr="00FD2CBA">
        <w:rPr>
          <w:rFonts w:ascii="Times New Roman" w:hAnsi="Times New Roman" w:cs="Times New Roman"/>
          <w:sz w:val="24"/>
          <w:szCs w:val="24"/>
        </w:rPr>
        <w:t>erhaps its most workable aspect</w:t>
      </w:r>
      <w:r w:rsidR="00165011" w:rsidRPr="00FD2CBA">
        <w:rPr>
          <w:rFonts w:ascii="Times New Roman" w:hAnsi="Times New Roman" w:cs="Times New Roman"/>
          <w:sz w:val="24"/>
          <w:szCs w:val="24"/>
        </w:rPr>
        <w:t xml:space="preserve"> as it does not require any restructuring of copyright law itself and is unlikely to prejudice the </w:t>
      </w:r>
      <w:r w:rsidR="006A3021" w:rsidRPr="00FD2CBA">
        <w:rPr>
          <w:rFonts w:ascii="Times New Roman" w:hAnsi="Times New Roman" w:cs="Times New Roman"/>
          <w:sz w:val="24"/>
          <w:szCs w:val="24"/>
        </w:rPr>
        <w:t xml:space="preserve">commercial </w:t>
      </w:r>
      <w:r w:rsidR="00165011" w:rsidRPr="00FD2CBA">
        <w:rPr>
          <w:rFonts w:ascii="Times New Roman" w:hAnsi="Times New Roman" w:cs="Times New Roman"/>
          <w:sz w:val="24"/>
          <w:szCs w:val="24"/>
        </w:rPr>
        <w:t>interests served by the existing regime</w:t>
      </w:r>
      <w:r w:rsidR="00165011" w:rsidRPr="00FD2CBA">
        <w:rPr>
          <w:rStyle w:val="FootnoteReference"/>
          <w:rFonts w:ascii="Times New Roman" w:hAnsi="Times New Roman" w:cs="Times New Roman"/>
          <w:sz w:val="24"/>
          <w:szCs w:val="24"/>
        </w:rPr>
        <w:footnoteReference w:id="32"/>
      </w:r>
      <w:r w:rsidR="006A3021" w:rsidRPr="00FD2CBA">
        <w:rPr>
          <w:rFonts w:ascii="Times New Roman" w:hAnsi="Times New Roman" w:cs="Times New Roman"/>
          <w:sz w:val="24"/>
          <w:szCs w:val="24"/>
        </w:rPr>
        <w:t xml:space="preserve">.  </w:t>
      </w:r>
      <w:r w:rsidR="001E1FD0" w:rsidRPr="00FD2CBA">
        <w:rPr>
          <w:rFonts w:ascii="Times New Roman" w:hAnsi="Times New Roman" w:cs="Times New Roman"/>
          <w:sz w:val="24"/>
          <w:szCs w:val="24"/>
        </w:rPr>
        <w:t>Nonetheless</w:t>
      </w:r>
      <w:r w:rsidR="00165011" w:rsidRPr="00FD2CBA">
        <w:rPr>
          <w:rFonts w:ascii="Times New Roman" w:hAnsi="Times New Roman" w:cs="Times New Roman"/>
          <w:sz w:val="24"/>
          <w:szCs w:val="24"/>
        </w:rPr>
        <w:t xml:space="preserve"> </w:t>
      </w:r>
      <w:r w:rsidR="001E1FD0" w:rsidRPr="00FD2CBA">
        <w:rPr>
          <w:rFonts w:ascii="Times New Roman" w:hAnsi="Times New Roman" w:cs="Times New Roman"/>
          <w:sz w:val="24"/>
          <w:szCs w:val="24"/>
        </w:rPr>
        <w:t>copyright is t</w:t>
      </w:r>
      <w:r w:rsidR="00165011" w:rsidRPr="00FD2CBA">
        <w:rPr>
          <w:rFonts w:ascii="Times New Roman" w:hAnsi="Times New Roman" w:cs="Times New Roman"/>
          <w:sz w:val="24"/>
          <w:szCs w:val="24"/>
        </w:rPr>
        <w:t>he</w:t>
      </w:r>
      <w:r w:rsidR="006A3021" w:rsidRPr="00FD2CBA">
        <w:rPr>
          <w:rFonts w:ascii="Times New Roman" w:hAnsi="Times New Roman" w:cs="Times New Roman"/>
          <w:sz w:val="24"/>
          <w:szCs w:val="24"/>
        </w:rPr>
        <w:t xml:space="preserve"> inescapable</w:t>
      </w:r>
      <w:r w:rsidR="00165011" w:rsidRPr="00FD2CBA">
        <w:rPr>
          <w:rFonts w:ascii="Times New Roman" w:hAnsi="Times New Roman" w:cs="Times New Roman"/>
          <w:sz w:val="24"/>
          <w:szCs w:val="24"/>
        </w:rPr>
        <w:t xml:space="preserve"> legal interest that underpins the work itself.</w:t>
      </w:r>
    </w:p>
    <w:p w:rsidR="00165011" w:rsidRPr="00FD2CBA" w:rsidRDefault="00165011" w:rsidP="00FD2CBA">
      <w:pPr>
        <w:spacing w:after="0" w:line="480" w:lineRule="auto"/>
        <w:rPr>
          <w:rFonts w:ascii="Times New Roman" w:hAnsi="Times New Roman" w:cs="Times New Roman"/>
          <w:sz w:val="24"/>
          <w:szCs w:val="24"/>
        </w:rPr>
      </w:pPr>
    </w:p>
    <w:p w:rsidR="00E1254C" w:rsidRPr="00FD2CBA" w:rsidRDefault="00F96EFF" w:rsidP="00FD2CBA">
      <w:pPr>
        <w:spacing w:after="0" w:line="480" w:lineRule="auto"/>
        <w:ind w:firstLine="709"/>
        <w:rPr>
          <w:rFonts w:ascii="Times New Roman" w:hAnsi="Times New Roman" w:cs="Times New Roman"/>
          <w:color w:val="231F20"/>
          <w:sz w:val="24"/>
          <w:szCs w:val="24"/>
        </w:rPr>
      </w:pPr>
      <w:r w:rsidRPr="00FD2CBA">
        <w:rPr>
          <w:rFonts w:ascii="Times New Roman" w:hAnsi="Times New Roman" w:cs="Times New Roman"/>
          <w:sz w:val="24"/>
          <w:szCs w:val="24"/>
        </w:rPr>
        <w:lastRenderedPageBreak/>
        <w:t>T</w:t>
      </w:r>
      <w:r w:rsidR="007C79FC" w:rsidRPr="00FD2CBA">
        <w:rPr>
          <w:rFonts w:ascii="Times New Roman" w:hAnsi="Times New Roman" w:cs="Times New Roman"/>
          <w:sz w:val="24"/>
          <w:szCs w:val="24"/>
        </w:rPr>
        <w:t xml:space="preserve">he CC licences seek to place </w:t>
      </w:r>
      <w:r w:rsidR="0022788B" w:rsidRPr="00FD2CBA">
        <w:rPr>
          <w:rFonts w:ascii="Times New Roman" w:hAnsi="Times New Roman" w:cs="Times New Roman"/>
          <w:sz w:val="24"/>
          <w:szCs w:val="24"/>
        </w:rPr>
        <w:t xml:space="preserve">such </w:t>
      </w:r>
      <w:r w:rsidR="007C79FC" w:rsidRPr="00FD2CBA">
        <w:rPr>
          <w:rFonts w:ascii="Times New Roman" w:hAnsi="Times New Roman" w:cs="Times New Roman"/>
          <w:sz w:val="24"/>
          <w:szCs w:val="24"/>
        </w:rPr>
        <w:t>works in a ‘commons’</w:t>
      </w:r>
      <w:r w:rsidR="007C79FC" w:rsidRPr="00FD2CBA">
        <w:rPr>
          <w:rStyle w:val="FootnoteReference"/>
          <w:rFonts w:ascii="Times New Roman" w:hAnsi="Times New Roman" w:cs="Times New Roman"/>
          <w:sz w:val="24"/>
          <w:szCs w:val="24"/>
        </w:rPr>
        <w:footnoteReference w:id="33"/>
      </w:r>
      <w:r w:rsidR="007C79FC" w:rsidRPr="00FD2CBA">
        <w:rPr>
          <w:rFonts w:ascii="Times New Roman" w:hAnsi="Times New Roman" w:cs="Times New Roman"/>
          <w:sz w:val="24"/>
          <w:szCs w:val="24"/>
        </w:rPr>
        <w:t>; a term that has come to be used increasingly over the last number of years to refer to wellsprings of creation that are outside of, or different from, the world of intellectual property</w:t>
      </w:r>
      <w:r w:rsidR="007C79FC" w:rsidRPr="00FD2CBA">
        <w:rPr>
          <w:rStyle w:val="FootnoteReference"/>
          <w:rFonts w:ascii="Times New Roman" w:hAnsi="Times New Roman" w:cs="Times New Roman"/>
          <w:sz w:val="24"/>
          <w:szCs w:val="24"/>
        </w:rPr>
        <w:footnoteReference w:id="34"/>
      </w:r>
      <w:r w:rsidR="007C79FC" w:rsidRPr="00FD2CBA">
        <w:rPr>
          <w:rFonts w:ascii="Times New Roman" w:hAnsi="Times New Roman" w:cs="Times New Roman"/>
          <w:sz w:val="24"/>
          <w:szCs w:val="24"/>
        </w:rPr>
        <w:t>.  In essence, the idea of a ‘commons’ refers to a situation wher</w:t>
      </w:r>
      <w:r w:rsidR="001779D3">
        <w:rPr>
          <w:rFonts w:ascii="Times New Roman" w:hAnsi="Times New Roman" w:cs="Times New Roman"/>
          <w:sz w:val="24"/>
          <w:szCs w:val="24"/>
        </w:rPr>
        <w:t>e access to, and use of, a</w:t>
      </w:r>
      <w:r w:rsidR="007C79FC" w:rsidRPr="00FD2CBA">
        <w:rPr>
          <w:rFonts w:ascii="Times New Roman" w:hAnsi="Times New Roman" w:cs="Times New Roman"/>
          <w:sz w:val="24"/>
          <w:szCs w:val="24"/>
        </w:rPr>
        <w:t xml:space="preserve"> resource is organised on a non-exclusionary basis.  </w:t>
      </w:r>
      <w:r w:rsidR="001E1FD0" w:rsidRPr="00FD2CBA">
        <w:rPr>
          <w:rFonts w:ascii="Times New Roman" w:hAnsi="Times New Roman" w:cs="Times New Roman"/>
          <w:sz w:val="24"/>
          <w:szCs w:val="24"/>
        </w:rPr>
        <w:t>R</w:t>
      </w:r>
      <w:r w:rsidR="007C79FC" w:rsidRPr="00FD2CBA">
        <w:rPr>
          <w:rFonts w:ascii="Times New Roman" w:hAnsi="Times New Roman" w:cs="Times New Roman"/>
          <w:sz w:val="24"/>
          <w:szCs w:val="24"/>
        </w:rPr>
        <w:t xml:space="preserve">educed to its conceptual minimum, it entails a situation where no specific individual or entity is recognised under the law </w:t>
      </w:r>
      <w:r w:rsidR="007C79FC" w:rsidRPr="00FD2CBA">
        <w:rPr>
          <w:rFonts w:ascii="Times New Roman" w:hAnsi="Times New Roman" w:cs="Times New Roman"/>
          <w:color w:val="000000" w:themeColor="text1"/>
          <w:sz w:val="24"/>
          <w:szCs w:val="24"/>
        </w:rPr>
        <w:t>as having a right to exclude others from access to and use of a given resource</w:t>
      </w:r>
      <w:r w:rsidR="007C79FC" w:rsidRPr="00FD2CBA">
        <w:rPr>
          <w:rStyle w:val="FootnoteReference"/>
          <w:rFonts w:ascii="Times New Roman" w:hAnsi="Times New Roman" w:cs="Times New Roman"/>
          <w:color w:val="000000" w:themeColor="text1"/>
          <w:sz w:val="24"/>
          <w:szCs w:val="24"/>
        </w:rPr>
        <w:footnoteReference w:id="35"/>
      </w:r>
      <w:r w:rsidR="007C79FC" w:rsidRPr="00FD2CBA">
        <w:rPr>
          <w:rFonts w:ascii="Times New Roman" w:hAnsi="Times New Roman" w:cs="Times New Roman"/>
          <w:color w:val="000000" w:themeColor="text1"/>
          <w:sz w:val="24"/>
          <w:szCs w:val="24"/>
        </w:rPr>
        <w:t xml:space="preserve">.  </w:t>
      </w:r>
      <w:r w:rsidR="003742E5" w:rsidRPr="00FD2CBA">
        <w:rPr>
          <w:rFonts w:ascii="Times New Roman" w:hAnsi="Times New Roman" w:cs="Times New Roman"/>
          <w:color w:val="000000" w:themeColor="text1"/>
          <w:sz w:val="24"/>
          <w:szCs w:val="24"/>
        </w:rPr>
        <w:t>Nonetheless, it appreciates the realities of copy-based digital reproduction</w:t>
      </w:r>
      <w:r w:rsidR="00D45436" w:rsidRPr="00FD2CBA">
        <w:rPr>
          <w:rFonts w:ascii="Times New Roman" w:hAnsi="Times New Roman" w:cs="Times New Roman"/>
          <w:sz w:val="24"/>
          <w:szCs w:val="24"/>
        </w:rPr>
        <w:t xml:space="preserve"> and</w:t>
      </w:r>
      <w:r w:rsidR="001A0EFF" w:rsidRPr="00FD2CBA">
        <w:rPr>
          <w:rFonts w:ascii="Times New Roman" w:hAnsi="Times New Roman" w:cs="Times New Roman"/>
          <w:sz w:val="24"/>
          <w:szCs w:val="24"/>
        </w:rPr>
        <w:t xml:space="preserve"> </w:t>
      </w:r>
      <w:r w:rsidR="00D45436" w:rsidRPr="00FD2CBA">
        <w:rPr>
          <w:rFonts w:ascii="Times New Roman" w:hAnsi="Times New Roman" w:cs="Times New Roman"/>
          <w:i/>
          <w:iCs/>
          <w:sz w:val="24"/>
          <w:szCs w:val="24"/>
        </w:rPr>
        <w:t>‘</w:t>
      </w:r>
      <w:r w:rsidR="001A0EFF" w:rsidRPr="00FD2CBA">
        <w:rPr>
          <w:rFonts w:ascii="Times New Roman" w:hAnsi="Times New Roman" w:cs="Times New Roman"/>
          <w:iCs/>
          <w:sz w:val="24"/>
          <w:szCs w:val="24"/>
        </w:rPr>
        <w:t>An information commons is possible because information is nonrival, and is an input and an output</w:t>
      </w:r>
      <w:r w:rsidR="00D45436" w:rsidRPr="00FD2CBA">
        <w:rPr>
          <w:rFonts w:ascii="Times New Roman" w:hAnsi="Times New Roman" w:cs="Times New Roman"/>
          <w:iCs/>
          <w:sz w:val="24"/>
          <w:szCs w:val="24"/>
        </w:rPr>
        <w:t xml:space="preserve"> of its own production process’</w:t>
      </w:r>
      <w:r w:rsidR="00D45436" w:rsidRPr="00FD2CBA">
        <w:rPr>
          <w:rFonts w:ascii="Times New Roman" w:hAnsi="Times New Roman" w:cs="Times New Roman"/>
          <w:i/>
          <w:iCs/>
          <w:sz w:val="24"/>
          <w:szCs w:val="24"/>
        </w:rPr>
        <w:t>.</w:t>
      </w:r>
      <w:r w:rsidR="001A0EFF" w:rsidRPr="00FD2CBA">
        <w:rPr>
          <w:rStyle w:val="FootnoteReference"/>
          <w:rFonts w:ascii="Times New Roman" w:hAnsi="Times New Roman" w:cs="Times New Roman"/>
          <w:sz w:val="24"/>
          <w:szCs w:val="24"/>
        </w:rPr>
        <w:footnoteReference w:id="36"/>
      </w:r>
      <w:r w:rsidR="001A0EFF" w:rsidRPr="00FD2CBA">
        <w:rPr>
          <w:rFonts w:ascii="Times New Roman" w:hAnsi="Times New Roman" w:cs="Times New Roman"/>
          <w:i/>
          <w:iCs/>
          <w:sz w:val="24"/>
          <w:szCs w:val="24"/>
        </w:rPr>
        <w:t xml:space="preserve"> </w:t>
      </w:r>
      <w:r w:rsidR="001E1FD0" w:rsidRPr="00FD2CBA">
        <w:rPr>
          <w:rFonts w:ascii="Times New Roman" w:hAnsi="Times New Roman" w:cs="Times New Roman"/>
          <w:iCs/>
          <w:sz w:val="24"/>
          <w:szCs w:val="24"/>
        </w:rPr>
        <w:t xml:space="preserve"> S</w:t>
      </w:r>
      <w:r w:rsidR="001A0EFF" w:rsidRPr="00FD2CBA">
        <w:rPr>
          <w:rFonts w:ascii="Times New Roman" w:hAnsi="Times New Roman" w:cs="Times New Roman"/>
          <w:iCs/>
          <w:sz w:val="24"/>
          <w:szCs w:val="24"/>
        </w:rPr>
        <w:t>uch a ‘commons’ could theoretically exist in the form of any available digital content, whether copyrighted or not.</w:t>
      </w:r>
      <w:r w:rsidR="001A0EFF" w:rsidRPr="00FD2CBA">
        <w:rPr>
          <w:rFonts w:ascii="Times New Roman" w:hAnsi="Times New Roman" w:cs="Times New Roman"/>
          <w:sz w:val="24"/>
          <w:szCs w:val="24"/>
        </w:rPr>
        <w:t xml:space="preserve">  A great deal of infringement occurs every day</w:t>
      </w:r>
      <w:r w:rsidR="001A0EFF" w:rsidRPr="00FD2CBA">
        <w:rPr>
          <w:rStyle w:val="FootnoteReference"/>
          <w:rFonts w:ascii="Times New Roman" w:hAnsi="Times New Roman" w:cs="Times New Roman"/>
          <w:sz w:val="24"/>
          <w:szCs w:val="24"/>
        </w:rPr>
        <w:footnoteReference w:id="37"/>
      </w:r>
      <w:r w:rsidR="003742E5" w:rsidRPr="00FD2CBA">
        <w:rPr>
          <w:rFonts w:ascii="Times New Roman" w:hAnsi="Times New Roman" w:cs="Times New Roman"/>
          <w:sz w:val="24"/>
          <w:szCs w:val="24"/>
        </w:rPr>
        <w:t xml:space="preserve"> and therefore the</w:t>
      </w:r>
      <w:r w:rsidR="001A0EFF" w:rsidRPr="00FD2CBA">
        <w:rPr>
          <w:rFonts w:ascii="Times New Roman" w:hAnsi="Times New Roman" w:cs="Times New Roman"/>
          <w:color w:val="000000" w:themeColor="text1"/>
          <w:sz w:val="24"/>
          <w:szCs w:val="24"/>
        </w:rPr>
        <w:t xml:space="preserve"> notion of a</w:t>
      </w:r>
      <w:r w:rsidR="003742E5" w:rsidRPr="00FD2CBA">
        <w:rPr>
          <w:rFonts w:ascii="Times New Roman" w:hAnsi="Times New Roman" w:cs="Times New Roman"/>
          <w:color w:val="000000" w:themeColor="text1"/>
          <w:sz w:val="24"/>
          <w:szCs w:val="24"/>
        </w:rPr>
        <w:t xml:space="preserve"> separate</w:t>
      </w:r>
      <w:r w:rsidR="00475611" w:rsidRPr="00FD2CBA">
        <w:rPr>
          <w:rFonts w:ascii="Times New Roman" w:hAnsi="Times New Roman" w:cs="Times New Roman"/>
          <w:color w:val="000000" w:themeColor="text1"/>
          <w:sz w:val="24"/>
          <w:szCs w:val="24"/>
        </w:rPr>
        <w:t xml:space="preserve"> ‘commons’ does not apply</w:t>
      </w:r>
      <w:r w:rsidR="001A0EFF" w:rsidRPr="00FD2CBA">
        <w:rPr>
          <w:rFonts w:ascii="Times New Roman" w:hAnsi="Times New Roman" w:cs="Times New Roman"/>
          <w:color w:val="000000" w:themeColor="text1"/>
          <w:sz w:val="24"/>
          <w:szCs w:val="24"/>
        </w:rPr>
        <w:t xml:space="preserve"> well in the</w:t>
      </w:r>
      <w:r w:rsidR="00BA6ED2" w:rsidRPr="00FD2CBA">
        <w:rPr>
          <w:rFonts w:ascii="Times New Roman" w:hAnsi="Times New Roman" w:cs="Times New Roman"/>
          <w:color w:val="000000" w:themeColor="text1"/>
          <w:sz w:val="24"/>
          <w:szCs w:val="24"/>
        </w:rPr>
        <w:t xml:space="preserve"> digital environment.  G</w:t>
      </w:r>
      <w:r w:rsidR="001A0EFF" w:rsidRPr="00FD2CBA">
        <w:rPr>
          <w:rFonts w:ascii="Times New Roman" w:hAnsi="Times New Roman" w:cs="Times New Roman"/>
          <w:color w:val="000000" w:themeColor="text1"/>
          <w:sz w:val="24"/>
          <w:szCs w:val="24"/>
        </w:rPr>
        <w:t xml:space="preserve">iven the opportunities digital technology has afforded, the commons here can theoretically be any content in digital form provided that it is available or accessible to users, regardless </w:t>
      </w:r>
      <w:r w:rsidR="00BA6ED2" w:rsidRPr="00FD2CBA">
        <w:rPr>
          <w:rFonts w:ascii="Times New Roman" w:hAnsi="Times New Roman" w:cs="Times New Roman"/>
          <w:color w:val="000000" w:themeColor="text1"/>
          <w:sz w:val="24"/>
          <w:szCs w:val="24"/>
        </w:rPr>
        <w:t>of copyright protection</w:t>
      </w:r>
      <w:r w:rsidR="003742E5" w:rsidRPr="00FD2CBA">
        <w:rPr>
          <w:rStyle w:val="FootnoteReference"/>
          <w:rFonts w:ascii="Times New Roman" w:hAnsi="Times New Roman" w:cs="Times New Roman"/>
          <w:sz w:val="24"/>
          <w:szCs w:val="24"/>
        </w:rPr>
        <w:footnoteReference w:id="38"/>
      </w:r>
      <w:r w:rsidR="001A0EFF" w:rsidRPr="00FD2CBA">
        <w:rPr>
          <w:rFonts w:ascii="Times New Roman" w:hAnsi="Times New Roman" w:cs="Times New Roman"/>
          <w:color w:val="000000" w:themeColor="text1"/>
          <w:sz w:val="24"/>
          <w:szCs w:val="24"/>
        </w:rPr>
        <w:t xml:space="preserve">.  </w:t>
      </w:r>
      <w:r w:rsidR="001E1FD0" w:rsidRPr="00FD2CBA">
        <w:rPr>
          <w:rFonts w:ascii="Times New Roman" w:hAnsi="Times New Roman" w:cs="Times New Roman"/>
          <w:color w:val="000000" w:themeColor="text1"/>
          <w:sz w:val="24"/>
          <w:szCs w:val="24"/>
        </w:rPr>
        <w:t>I</w:t>
      </w:r>
      <w:r w:rsidR="003742E5" w:rsidRPr="00FD2CBA">
        <w:rPr>
          <w:rFonts w:ascii="Times New Roman" w:hAnsi="Times New Roman" w:cs="Times New Roman"/>
          <w:sz w:val="24"/>
          <w:szCs w:val="24"/>
        </w:rPr>
        <w:t>t could be argued that because content is so easily available on</w:t>
      </w:r>
      <w:r w:rsidR="00BA6ED2" w:rsidRPr="00FD2CBA">
        <w:rPr>
          <w:rFonts w:ascii="Times New Roman" w:hAnsi="Times New Roman" w:cs="Times New Roman"/>
          <w:sz w:val="24"/>
          <w:szCs w:val="24"/>
        </w:rPr>
        <w:t>line, the boundaries between a</w:t>
      </w:r>
      <w:r w:rsidR="003742E5" w:rsidRPr="00FD2CBA">
        <w:rPr>
          <w:rFonts w:ascii="Times New Roman" w:hAnsi="Times New Roman" w:cs="Times New Roman"/>
          <w:sz w:val="24"/>
          <w:szCs w:val="24"/>
        </w:rPr>
        <w:t xml:space="preserve"> </w:t>
      </w:r>
      <w:r w:rsidR="00BA6ED2" w:rsidRPr="00FD2CBA">
        <w:rPr>
          <w:rFonts w:ascii="Times New Roman" w:hAnsi="Times New Roman" w:cs="Times New Roman"/>
          <w:sz w:val="24"/>
          <w:szCs w:val="24"/>
        </w:rPr>
        <w:lastRenderedPageBreak/>
        <w:t>‘</w:t>
      </w:r>
      <w:r w:rsidR="003742E5" w:rsidRPr="00FD2CBA">
        <w:rPr>
          <w:rFonts w:ascii="Times New Roman" w:hAnsi="Times New Roman" w:cs="Times New Roman"/>
          <w:sz w:val="24"/>
          <w:szCs w:val="24"/>
        </w:rPr>
        <w:t>commons</w:t>
      </w:r>
      <w:r w:rsidR="00BA6ED2" w:rsidRPr="00FD2CBA">
        <w:rPr>
          <w:rFonts w:ascii="Times New Roman" w:hAnsi="Times New Roman" w:cs="Times New Roman"/>
          <w:sz w:val="24"/>
          <w:szCs w:val="24"/>
        </w:rPr>
        <w:t>’</w:t>
      </w:r>
      <w:r w:rsidR="003742E5" w:rsidRPr="00FD2CBA">
        <w:rPr>
          <w:rFonts w:ascii="Times New Roman" w:hAnsi="Times New Roman" w:cs="Times New Roman"/>
          <w:sz w:val="24"/>
          <w:szCs w:val="24"/>
        </w:rPr>
        <w:t xml:space="preserve"> and protected content have blurred</w:t>
      </w:r>
      <w:r w:rsidR="00D45436" w:rsidRPr="00FD2CBA">
        <w:rPr>
          <w:rFonts w:ascii="Times New Roman" w:hAnsi="Times New Roman" w:cs="Times New Roman"/>
          <w:sz w:val="24"/>
          <w:szCs w:val="24"/>
        </w:rPr>
        <w:t xml:space="preserve"> to the point of indivisibility as</w:t>
      </w:r>
      <w:r w:rsidR="003742E5" w:rsidRPr="00FD2CBA">
        <w:rPr>
          <w:rFonts w:ascii="Times New Roman" w:hAnsi="Times New Roman" w:cs="Times New Roman"/>
          <w:sz w:val="24"/>
          <w:szCs w:val="24"/>
        </w:rPr>
        <w:t xml:space="preserve"> </w:t>
      </w:r>
      <w:r w:rsidR="00D45436" w:rsidRPr="00FD2CBA">
        <w:rPr>
          <w:rFonts w:ascii="Times New Roman" w:hAnsi="Times New Roman" w:cs="Times New Roman"/>
          <w:iCs/>
          <w:sz w:val="24"/>
          <w:szCs w:val="24"/>
        </w:rPr>
        <w:t>‘</w:t>
      </w:r>
      <w:r w:rsidR="003742E5" w:rsidRPr="00FD2CBA">
        <w:rPr>
          <w:rFonts w:ascii="Times New Roman" w:hAnsi="Times New Roman" w:cs="Times New Roman"/>
          <w:iCs/>
          <w:sz w:val="24"/>
          <w:szCs w:val="24"/>
        </w:rPr>
        <w:t>All popular music ... essentially, if not lega</w:t>
      </w:r>
      <w:r w:rsidR="00D45436" w:rsidRPr="00FD2CBA">
        <w:rPr>
          <w:rFonts w:ascii="Times New Roman" w:hAnsi="Times New Roman" w:cs="Times New Roman"/>
          <w:iCs/>
          <w:sz w:val="24"/>
          <w:szCs w:val="24"/>
        </w:rPr>
        <w:t>lly, exists in a public domain’.</w:t>
      </w:r>
      <w:r w:rsidR="003742E5" w:rsidRPr="00FD2CBA">
        <w:rPr>
          <w:rStyle w:val="FootnoteReference"/>
          <w:rFonts w:ascii="Times New Roman" w:hAnsi="Times New Roman" w:cs="Times New Roman"/>
          <w:iCs/>
          <w:sz w:val="24"/>
          <w:szCs w:val="24"/>
        </w:rPr>
        <w:footnoteReference w:id="39"/>
      </w:r>
      <w:r w:rsidR="0022788B" w:rsidRPr="00FD2CBA">
        <w:rPr>
          <w:rFonts w:ascii="Times New Roman" w:hAnsi="Times New Roman" w:cs="Times New Roman"/>
          <w:i/>
          <w:iCs/>
          <w:sz w:val="24"/>
          <w:szCs w:val="24"/>
        </w:rPr>
        <w:t xml:space="preserve">  </w:t>
      </w:r>
      <w:r w:rsidR="0022788B" w:rsidRPr="00FD2CBA">
        <w:rPr>
          <w:rFonts w:ascii="Times New Roman" w:hAnsi="Times New Roman" w:cs="Times New Roman"/>
          <w:iCs/>
          <w:sz w:val="24"/>
          <w:szCs w:val="24"/>
        </w:rPr>
        <w:t xml:space="preserve">Indeed, copyrighted music has a central place in genres such as </w:t>
      </w:r>
      <w:r w:rsidR="00E1254C" w:rsidRPr="00FD2CBA">
        <w:rPr>
          <w:rFonts w:ascii="Times New Roman" w:hAnsi="Times New Roman" w:cs="Times New Roman"/>
          <w:iCs/>
          <w:sz w:val="24"/>
          <w:szCs w:val="24"/>
        </w:rPr>
        <w:t>the</w:t>
      </w:r>
      <w:r w:rsidR="0022788B" w:rsidRPr="00FD2CBA">
        <w:rPr>
          <w:rFonts w:ascii="Times New Roman" w:hAnsi="Times New Roman" w:cs="Times New Roman"/>
          <w:iCs/>
          <w:sz w:val="24"/>
          <w:szCs w:val="24"/>
        </w:rPr>
        <w:t xml:space="preserve"> </w:t>
      </w:r>
      <w:r w:rsidR="00D45436" w:rsidRPr="00FD2CBA">
        <w:rPr>
          <w:rFonts w:ascii="Times New Roman" w:hAnsi="Times New Roman" w:cs="Times New Roman"/>
          <w:sz w:val="24"/>
          <w:szCs w:val="24"/>
        </w:rPr>
        <w:t>practice of ‘Plunderphonics’ which is ‘</w:t>
      </w:r>
      <w:r w:rsidR="00E1254C" w:rsidRPr="00FD2CBA">
        <w:rPr>
          <w:rFonts w:ascii="Times New Roman" w:hAnsi="Times New Roman" w:cs="Times New Roman"/>
          <w:iCs/>
          <w:sz w:val="24"/>
          <w:szCs w:val="24"/>
        </w:rPr>
        <w:t>an umbrella term for any music made completely out of existing audio recordings, including copyrighted material, and then altered in some w</w:t>
      </w:r>
      <w:r w:rsidR="00D45436" w:rsidRPr="00FD2CBA">
        <w:rPr>
          <w:rFonts w:ascii="Times New Roman" w:hAnsi="Times New Roman" w:cs="Times New Roman"/>
          <w:iCs/>
          <w:sz w:val="24"/>
          <w:szCs w:val="24"/>
        </w:rPr>
        <w:t>ay to create a new composition’.</w:t>
      </w:r>
      <w:r w:rsidR="00E1254C" w:rsidRPr="00FD2CBA">
        <w:rPr>
          <w:rStyle w:val="FootnoteReference"/>
          <w:rFonts w:ascii="Times New Roman" w:hAnsi="Times New Roman" w:cs="Times New Roman"/>
          <w:iCs/>
          <w:sz w:val="24"/>
          <w:szCs w:val="24"/>
        </w:rPr>
        <w:footnoteReference w:id="40"/>
      </w:r>
      <w:r w:rsidR="00E1254C" w:rsidRPr="00FD2CBA">
        <w:rPr>
          <w:rFonts w:ascii="Times New Roman" w:hAnsi="Times New Roman" w:cs="Times New Roman"/>
          <w:sz w:val="24"/>
          <w:szCs w:val="24"/>
        </w:rPr>
        <w:t xml:space="preserve">  </w:t>
      </w:r>
    </w:p>
    <w:p w:rsidR="00BA6ED2" w:rsidRPr="00FD2CBA" w:rsidRDefault="00F96EFF" w:rsidP="00FD2CBA">
      <w:pPr>
        <w:spacing w:after="0" w:line="480" w:lineRule="auto"/>
        <w:ind w:firstLine="709"/>
        <w:rPr>
          <w:rFonts w:ascii="Times New Roman" w:hAnsi="Times New Roman" w:cs="Times New Roman"/>
          <w:iCs/>
          <w:sz w:val="24"/>
          <w:szCs w:val="24"/>
        </w:rPr>
      </w:pPr>
      <w:r w:rsidRPr="00FD2CBA">
        <w:rPr>
          <w:rFonts w:ascii="Times New Roman" w:hAnsi="Times New Roman" w:cs="Times New Roman"/>
          <w:color w:val="000000" w:themeColor="text1"/>
          <w:sz w:val="24"/>
          <w:szCs w:val="24"/>
        </w:rPr>
        <w:t>Although t</w:t>
      </w:r>
      <w:r w:rsidRPr="00FD2CBA">
        <w:rPr>
          <w:rFonts w:ascii="Times New Roman" w:hAnsi="Times New Roman" w:cs="Times New Roman"/>
          <w:sz w:val="24"/>
          <w:szCs w:val="24"/>
        </w:rPr>
        <w:t>he CC and copyright systems are co-existent insofar as CC is entirely dependent on copyright</w:t>
      </w:r>
      <w:r w:rsidR="003742E5" w:rsidRPr="00FD2CBA">
        <w:rPr>
          <w:rFonts w:ascii="Times New Roman" w:hAnsi="Times New Roman" w:cs="Times New Roman"/>
          <w:sz w:val="24"/>
          <w:szCs w:val="24"/>
        </w:rPr>
        <w:t xml:space="preserve">, </w:t>
      </w:r>
      <w:r w:rsidRPr="00FD2CBA">
        <w:rPr>
          <w:rFonts w:ascii="Times New Roman" w:hAnsi="Times New Roman" w:cs="Times New Roman"/>
          <w:sz w:val="24"/>
          <w:szCs w:val="24"/>
        </w:rPr>
        <w:t xml:space="preserve">copyright treats almost all unauthorised use of content as </w:t>
      </w:r>
      <w:r w:rsidR="000E04ED">
        <w:rPr>
          <w:rFonts w:ascii="Times New Roman" w:hAnsi="Times New Roman" w:cs="Times New Roman"/>
          <w:sz w:val="24"/>
          <w:szCs w:val="24"/>
        </w:rPr>
        <w:t>infringement</w:t>
      </w:r>
      <w:r w:rsidR="009524C4">
        <w:rPr>
          <w:rFonts w:ascii="Times New Roman" w:hAnsi="Times New Roman" w:cs="Times New Roman"/>
          <w:sz w:val="24"/>
          <w:szCs w:val="24"/>
        </w:rPr>
        <w:t>;</w:t>
      </w:r>
      <w:r w:rsidR="000E04ED">
        <w:rPr>
          <w:rFonts w:ascii="Times New Roman" w:hAnsi="Times New Roman" w:cs="Times New Roman"/>
          <w:sz w:val="24"/>
          <w:szCs w:val="24"/>
        </w:rPr>
        <w:t xml:space="preserve"> </w:t>
      </w:r>
      <w:r w:rsidR="00062EA9">
        <w:rPr>
          <w:rFonts w:ascii="Times New Roman" w:hAnsi="Times New Roman" w:cs="Times New Roman"/>
          <w:sz w:val="24"/>
          <w:szCs w:val="24"/>
        </w:rPr>
        <w:t xml:space="preserve">save </w:t>
      </w:r>
      <w:r w:rsidR="0044056E">
        <w:rPr>
          <w:rFonts w:ascii="Times New Roman" w:hAnsi="Times New Roman" w:cs="Times New Roman"/>
          <w:sz w:val="24"/>
          <w:szCs w:val="24"/>
        </w:rPr>
        <w:t xml:space="preserve">for </w:t>
      </w:r>
      <w:r w:rsidR="00062EA9">
        <w:rPr>
          <w:rFonts w:ascii="Times New Roman" w:hAnsi="Times New Roman" w:cs="Times New Roman"/>
          <w:sz w:val="24"/>
          <w:szCs w:val="24"/>
        </w:rPr>
        <w:t>those which may be covered un</w:t>
      </w:r>
      <w:r w:rsidR="000E04ED">
        <w:rPr>
          <w:rFonts w:ascii="Times New Roman" w:hAnsi="Times New Roman" w:cs="Times New Roman"/>
          <w:sz w:val="24"/>
          <w:szCs w:val="24"/>
        </w:rPr>
        <w:t>der the fair dealing exceptions</w:t>
      </w:r>
      <w:r w:rsidR="00D13638">
        <w:rPr>
          <w:rFonts w:ascii="Times New Roman" w:hAnsi="Times New Roman" w:cs="Times New Roman"/>
          <w:sz w:val="24"/>
          <w:szCs w:val="24"/>
        </w:rPr>
        <w:t xml:space="preserve">, which themselves have been described </w:t>
      </w:r>
      <w:r w:rsidR="00FB3AFA">
        <w:rPr>
          <w:rFonts w:ascii="Times New Roman" w:hAnsi="Times New Roman" w:cs="Times New Roman"/>
          <w:sz w:val="24"/>
          <w:szCs w:val="24"/>
        </w:rPr>
        <w:t xml:space="preserve">in the past </w:t>
      </w:r>
      <w:r w:rsidR="00D13638">
        <w:rPr>
          <w:rFonts w:ascii="Times New Roman" w:hAnsi="Times New Roman" w:cs="Times New Roman"/>
          <w:sz w:val="24"/>
          <w:szCs w:val="24"/>
        </w:rPr>
        <w:t>as ‘rigid’</w:t>
      </w:r>
      <w:r w:rsidR="000E04ED">
        <w:rPr>
          <w:rStyle w:val="FootnoteReference"/>
          <w:rFonts w:ascii="Times New Roman" w:hAnsi="Times New Roman" w:cs="Times New Roman"/>
          <w:sz w:val="24"/>
          <w:szCs w:val="24"/>
        </w:rPr>
        <w:footnoteReference w:id="41"/>
      </w:r>
      <w:r w:rsidR="00FB3AFA">
        <w:rPr>
          <w:rFonts w:ascii="Times New Roman" w:hAnsi="Times New Roman" w:cs="Times New Roman"/>
          <w:sz w:val="24"/>
          <w:szCs w:val="24"/>
        </w:rPr>
        <w:t>, or at least ‘outdated’</w:t>
      </w:r>
      <w:r w:rsidR="00933DAE">
        <w:rPr>
          <w:rStyle w:val="FootnoteReference"/>
          <w:rFonts w:ascii="Times New Roman" w:hAnsi="Times New Roman" w:cs="Times New Roman"/>
          <w:sz w:val="24"/>
          <w:szCs w:val="24"/>
        </w:rPr>
        <w:footnoteReference w:id="42"/>
      </w:r>
      <w:r w:rsidR="00D13638">
        <w:rPr>
          <w:rFonts w:ascii="Times New Roman" w:hAnsi="Times New Roman" w:cs="Times New Roman"/>
          <w:sz w:val="24"/>
          <w:szCs w:val="24"/>
        </w:rPr>
        <w:t>.</w:t>
      </w:r>
      <w:r w:rsidR="00062EA9" w:rsidRPr="00FD2CBA">
        <w:rPr>
          <w:rFonts w:ascii="Times New Roman" w:hAnsi="Times New Roman" w:cs="Times New Roman"/>
          <w:sz w:val="24"/>
          <w:szCs w:val="24"/>
        </w:rPr>
        <w:t xml:space="preserve"> </w:t>
      </w:r>
      <w:r w:rsidRPr="00FD2CBA">
        <w:rPr>
          <w:rFonts w:ascii="Times New Roman" w:hAnsi="Times New Roman" w:cs="Times New Roman"/>
          <w:sz w:val="24"/>
          <w:szCs w:val="24"/>
        </w:rPr>
        <w:t xml:space="preserve"> </w:t>
      </w:r>
      <w:r w:rsidR="00D13638">
        <w:rPr>
          <w:rFonts w:ascii="Times New Roman" w:hAnsi="Times New Roman" w:cs="Times New Roman"/>
          <w:sz w:val="24"/>
          <w:szCs w:val="24"/>
        </w:rPr>
        <w:t xml:space="preserve">In comparison, </w:t>
      </w:r>
      <w:r w:rsidRPr="00FD2CBA">
        <w:rPr>
          <w:rFonts w:ascii="Times New Roman" w:hAnsi="Times New Roman" w:cs="Times New Roman"/>
          <w:sz w:val="24"/>
          <w:szCs w:val="24"/>
        </w:rPr>
        <w:t xml:space="preserve">CC pre-emptively delineates a sphere of use for the work according to the particular licence chosen.  </w:t>
      </w:r>
      <w:r w:rsidR="001A0EFF" w:rsidRPr="00FD2CBA">
        <w:rPr>
          <w:rFonts w:ascii="Times New Roman" w:hAnsi="Times New Roman" w:cs="Times New Roman"/>
          <w:color w:val="000000" w:themeColor="text1"/>
          <w:sz w:val="24"/>
          <w:szCs w:val="24"/>
        </w:rPr>
        <w:t xml:space="preserve">Furthermore, as </w:t>
      </w:r>
      <w:r w:rsidR="001E1FD0" w:rsidRPr="00FD2CBA">
        <w:rPr>
          <w:rFonts w:ascii="Times New Roman" w:hAnsi="Times New Roman" w:cs="Times New Roman"/>
          <w:color w:val="000000" w:themeColor="text1"/>
          <w:sz w:val="24"/>
          <w:szCs w:val="24"/>
        </w:rPr>
        <w:t>digital consumption is</w:t>
      </w:r>
      <w:r w:rsidR="00BA6ED2" w:rsidRPr="00FD2CBA">
        <w:rPr>
          <w:rFonts w:ascii="Times New Roman" w:hAnsi="Times New Roman" w:cs="Times New Roman"/>
          <w:color w:val="000000" w:themeColor="text1"/>
          <w:sz w:val="24"/>
          <w:szCs w:val="24"/>
        </w:rPr>
        <w:t xml:space="preserve"> </w:t>
      </w:r>
      <w:r w:rsidR="001A0EFF" w:rsidRPr="00FD2CBA">
        <w:rPr>
          <w:rFonts w:ascii="Times New Roman" w:hAnsi="Times New Roman" w:cs="Times New Roman"/>
          <w:color w:val="000000" w:themeColor="text1"/>
          <w:sz w:val="24"/>
          <w:szCs w:val="24"/>
        </w:rPr>
        <w:t>copy-based, res</w:t>
      </w:r>
      <w:r w:rsidR="00E1254C" w:rsidRPr="00FD2CBA">
        <w:rPr>
          <w:rFonts w:ascii="Times New Roman" w:hAnsi="Times New Roman" w:cs="Times New Roman"/>
          <w:color w:val="000000" w:themeColor="text1"/>
          <w:sz w:val="24"/>
          <w:szCs w:val="24"/>
        </w:rPr>
        <w:t>ource depletion is not an issue and in this instance</w:t>
      </w:r>
      <w:r w:rsidR="001A0EFF" w:rsidRPr="00FD2CBA">
        <w:rPr>
          <w:rFonts w:ascii="Times New Roman" w:hAnsi="Times New Roman" w:cs="Times New Roman"/>
          <w:color w:val="000000" w:themeColor="text1"/>
          <w:sz w:val="24"/>
          <w:szCs w:val="24"/>
        </w:rPr>
        <w:t xml:space="preserve">, </w:t>
      </w:r>
      <w:r w:rsidR="006A4C79">
        <w:rPr>
          <w:rFonts w:ascii="Times New Roman" w:hAnsi="Times New Roman" w:cs="Times New Roman"/>
          <w:color w:val="000000" w:themeColor="text1"/>
          <w:sz w:val="24"/>
          <w:szCs w:val="24"/>
        </w:rPr>
        <w:t xml:space="preserve">it could be </w:t>
      </w:r>
      <w:r w:rsidR="00D13638">
        <w:rPr>
          <w:rFonts w:ascii="Times New Roman" w:hAnsi="Times New Roman" w:cs="Times New Roman"/>
          <w:color w:val="000000" w:themeColor="text1"/>
          <w:sz w:val="24"/>
          <w:szCs w:val="24"/>
        </w:rPr>
        <w:t xml:space="preserve">argued that </w:t>
      </w:r>
      <w:r w:rsidR="001A0EFF" w:rsidRPr="00FD2CBA">
        <w:rPr>
          <w:rFonts w:ascii="Times New Roman" w:hAnsi="Times New Roman" w:cs="Times New Roman"/>
          <w:color w:val="000000" w:themeColor="text1"/>
          <w:sz w:val="24"/>
          <w:szCs w:val="24"/>
        </w:rPr>
        <w:t xml:space="preserve">CC </w:t>
      </w:r>
      <w:r w:rsidR="006A4C79">
        <w:rPr>
          <w:rFonts w:ascii="Times New Roman" w:hAnsi="Times New Roman" w:cs="Times New Roman"/>
          <w:color w:val="000000" w:themeColor="text1"/>
          <w:sz w:val="24"/>
          <w:szCs w:val="24"/>
        </w:rPr>
        <w:t xml:space="preserve">unintentionally </w:t>
      </w:r>
      <w:r w:rsidR="00D13638">
        <w:rPr>
          <w:rFonts w:ascii="Times New Roman" w:hAnsi="Times New Roman" w:cs="Times New Roman"/>
          <w:color w:val="000000" w:themeColor="text1"/>
          <w:sz w:val="24"/>
          <w:szCs w:val="24"/>
        </w:rPr>
        <w:t>creates</w:t>
      </w:r>
      <w:r w:rsidR="00E1254C" w:rsidRPr="00FD2CBA">
        <w:rPr>
          <w:rFonts w:ascii="Times New Roman" w:hAnsi="Times New Roman" w:cs="Times New Roman"/>
          <w:color w:val="000000" w:themeColor="text1"/>
          <w:sz w:val="24"/>
          <w:szCs w:val="24"/>
        </w:rPr>
        <w:t xml:space="preserve"> </w:t>
      </w:r>
      <w:r w:rsidR="00A54F00">
        <w:rPr>
          <w:rFonts w:ascii="Times New Roman" w:hAnsi="Times New Roman" w:cs="Times New Roman"/>
          <w:color w:val="000000" w:themeColor="text1"/>
          <w:sz w:val="24"/>
          <w:szCs w:val="24"/>
        </w:rPr>
        <w:t xml:space="preserve">a degree of </w:t>
      </w:r>
      <w:r w:rsidR="00E1254C" w:rsidRPr="00FD2CBA">
        <w:rPr>
          <w:rFonts w:ascii="Times New Roman" w:hAnsi="Times New Roman" w:cs="Times New Roman"/>
          <w:color w:val="000000" w:themeColor="text1"/>
          <w:sz w:val="24"/>
          <w:szCs w:val="24"/>
        </w:rPr>
        <w:t>artificial scarcity within the realm of available content</w:t>
      </w:r>
      <w:r w:rsidR="001A0EFF" w:rsidRPr="00FD2CBA">
        <w:rPr>
          <w:rFonts w:ascii="Times New Roman" w:hAnsi="Times New Roman" w:cs="Times New Roman"/>
          <w:color w:val="000000" w:themeColor="text1"/>
          <w:sz w:val="24"/>
          <w:szCs w:val="24"/>
        </w:rPr>
        <w:t xml:space="preserve"> by exercising licensing control </w:t>
      </w:r>
      <w:r w:rsidR="00BA6ED2" w:rsidRPr="00FD2CBA">
        <w:rPr>
          <w:rFonts w:ascii="Times New Roman" w:hAnsi="Times New Roman" w:cs="Times New Roman"/>
          <w:color w:val="000000" w:themeColor="text1"/>
          <w:sz w:val="24"/>
          <w:szCs w:val="24"/>
        </w:rPr>
        <w:t>to delineate</w:t>
      </w:r>
      <w:r w:rsidR="001E1FD0" w:rsidRPr="00FD2CBA">
        <w:rPr>
          <w:rFonts w:ascii="Times New Roman" w:hAnsi="Times New Roman" w:cs="Times New Roman"/>
          <w:color w:val="000000" w:themeColor="text1"/>
          <w:sz w:val="24"/>
          <w:szCs w:val="24"/>
        </w:rPr>
        <w:t xml:space="preserve"> a self-prescribed</w:t>
      </w:r>
      <w:r w:rsidR="001A0EFF" w:rsidRPr="00FD2CBA">
        <w:rPr>
          <w:rFonts w:ascii="Times New Roman" w:hAnsi="Times New Roman" w:cs="Times New Roman"/>
          <w:color w:val="000000" w:themeColor="text1"/>
          <w:sz w:val="24"/>
          <w:szCs w:val="24"/>
        </w:rPr>
        <w:t xml:space="preserve"> commons</w:t>
      </w:r>
      <w:r w:rsidR="00A54F00">
        <w:rPr>
          <w:rFonts w:ascii="Times New Roman" w:hAnsi="Times New Roman" w:cs="Times New Roman"/>
          <w:color w:val="000000" w:themeColor="text1"/>
          <w:sz w:val="24"/>
          <w:szCs w:val="24"/>
        </w:rPr>
        <w:t>, albeit it one which available for legal use.</w:t>
      </w:r>
      <w:r w:rsidR="001A0EFF" w:rsidRPr="00FD2CBA">
        <w:rPr>
          <w:rFonts w:ascii="Times New Roman" w:hAnsi="Times New Roman" w:cs="Times New Roman"/>
          <w:color w:val="000000" w:themeColor="text1"/>
          <w:sz w:val="24"/>
          <w:szCs w:val="24"/>
        </w:rPr>
        <w:t xml:space="preserve"> </w:t>
      </w:r>
      <w:r w:rsidR="003742E5" w:rsidRPr="00FD2CBA">
        <w:rPr>
          <w:rFonts w:ascii="Times New Roman" w:hAnsi="Times New Roman" w:cs="Times New Roman"/>
          <w:color w:val="000000" w:themeColor="text1"/>
          <w:sz w:val="24"/>
          <w:szCs w:val="24"/>
        </w:rPr>
        <w:t xml:space="preserve"> </w:t>
      </w:r>
      <w:r w:rsidR="00D13638">
        <w:rPr>
          <w:rFonts w:ascii="Times New Roman" w:hAnsi="Times New Roman" w:cs="Times New Roman"/>
          <w:color w:val="000000" w:themeColor="text1"/>
          <w:sz w:val="24"/>
          <w:szCs w:val="24"/>
        </w:rPr>
        <w:t xml:space="preserve">This is </w:t>
      </w:r>
      <w:r w:rsidR="00D13638">
        <w:rPr>
          <w:rFonts w:ascii="Times New Roman" w:hAnsi="Times New Roman" w:cs="Times New Roman"/>
          <w:sz w:val="24"/>
          <w:szCs w:val="24"/>
        </w:rPr>
        <w:t>b</w:t>
      </w:r>
      <w:r w:rsidR="002D4A41" w:rsidRPr="00FD2CBA">
        <w:rPr>
          <w:rFonts w:ascii="Times New Roman" w:hAnsi="Times New Roman" w:cs="Times New Roman"/>
          <w:sz w:val="24"/>
          <w:szCs w:val="24"/>
        </w:rPr>
        <w:t xml:space="preserve">ecause CC applies only to </w:t>
      </w:r>
      <w:r w:rsidR="001E1FD0" w:rsidRPr="00FD2CBA">
        <w:rPr>
          <w:rFonts w:ascii="Times New Roman" w:hAnsi="Times New Roman" w:cs="Times New Roman"/>
          <w:sz w:val="24"/>
          <w:szCs w:val="24"/>
        </w:rPr>
        <w:t xml:space="preserve">such </w:t>
      </w:r>
      <w:r w:rsidR="002D4A41" w:rsidRPr="00FD2CBA">
        <w:rPr>
          <w:rFonts w:ascii="Times New Roman" w:hAnsi="Times New Roman" w:cs="Times New Roman"/>
          <w:sz w:val="24"/>
          <w:szCs w:val="24"/>
        </w:rPr>
        <w:t xml:space="preserve">self-prescribed works (as opposed to copyright’s automatic protection) </w:t>
      </w:r>
      <w:r w:rsidR="00D13638">
        <w:rPr>
          <w:rFonts w:ascii="Times New Roman" w:hAnsi="Times New Roman" w:cs="Times New Roman"/>
          <w:sz w:val="24"/>
          <w:szCs w:val="24"/>
        </w:rPr>
        <w:t xml:space="preserve">and as such, </w:t>
      </w:r>
      <w:r w:rsidR="002D4A41" w:rsidRPr="00FD2CBA">
        <w:rPr>
          <w:rFonts w:ascii="Times New Roman" w:hAnsi="Times New Roman" w:cs="Times New Roman"/>
          <w:sz w:val="24"/>
          <w:szCs w:val="24"/>
        </w:rPr>
        <w:t>it</w:t>
      </w:r>
      <w:r w:rsidRPr="00FD2CBA">
        <w:rPr>
          <w:rFonts w:ascii="Times New Roman" w:hAnsi="Times New Roman" w:cs="Times New Roman"/>
          <w:iCs/>
          <w:sz w:val="24"/>
          <w:szCs w:val="24"/>
        </w:rPr>
        <w:t xml:space="preserve"> fragments</w:t>
      </w:r>
      <w:r w:rsidR="00BA6ED2" w:rsidRPr="00FD2CBA">
        <w:rPr>
          <w:rFonts w:ascii="Times New Roman" w:hAnsi="Times New Roman" w:cs="Times New Roman"/>
          <w:iCs/>
          <w:sz w:val="24"/>
          <w:szCs w:val="24"/>
        </w:rPr>
        <w:t xml:space="preserve"> available content </w:t>
      </w:r>
      <w:r w:rsidRPr="00FD2CBA">
        <w:rPr>
          <w:rFonts w:ascii="Times New Roman" w:hAnsi="Times New Roman" w:cs="Times New Roman"/>
          <w:iCs/>
          <w:sz w:val="24"/>
          <w:szCs w:val="24"/>
        </w:rPr>
        <w:t>into a commons with different usage res</w:t>
      </w:r>
      <w:r w:rsidR="002D4A41" w:rsidRPr="00FD2CBA">
        <w:rPr>
          <w:rFonts w:ascii="Times New Roman" w:hAnsi="Times New Roman" w:cs="Times New Roman"/>
          <w:iCs/>
          <w:sz w:val="24"/>
          <w:szCs w:val="24"/>
        </w:rPr>
        <w:t>trictions and enforces its own barriers</w:t>
      </w:r>
      <w:r w:rsidR="001E1FD0" w:rsidRPr="00FD2CBA">
        <w:rPr>
          <w:rFonts w:ascii="Times New Roman" w:hAnsi="Times New Roman" w:cs="Times New Roman"/>
          <w:iCs/>
          <w:sz w:val="24"/>
          <w:szCs w:val="24"/>
        </w:rPr>
        <w:t xml:space="preserve"> </w:t>
      </w:r>
      <w:r w:rsidR="002E1053" w:rsidRPr="00FD2CBA">
        <w:rPr>
          <w:rFonts w:ascii="Times New Roman" w:hAnsi="Times New Roman" w:cs="Times New Roman"/>
          <w:iCs/>
          <w:sz w:val="24"/>
          <w:szCs w:val="24"/>
        </w:rPr>
        <w:t>based on its own licence terms</w:t>
      </w:r>
      <w:r w:rsidR="001E1FD0" w:rsidRPr="00FD2CBA">
        <w:rPr>
          <w:rFonts w:ascii="Times New Roman" w:hAnsi="Times New Roman" w:cs="Times New Roman"/>
          <w:iCs/>
          <w:sz w:val="24"/>
          <w:szCs w:val="24"/>
        </w:rPr>
        <w:t>.  Therefore it can be argued that</w:t>
      </w:r>
      <w:r w:rsidR="002D4A41" w:rsidRPr="00FD2CBA">
        <w:rPr>
          <w:rFonts w:ascii="Times New Roman" w:hAnsi="Times New Roman" w:cs="Times New Roman"/>
          <w:iCs/>
          <w:sz w:val="24"/>
          <w:szCs w:val="24"/>
        </w:rPr>
        <w:t xml:space="preserve"> </w:t>
      </w:r>
      <w:r w:rsidR="006A4C79">
        <w:rPr>
          <w:rFonts w:ascii="Times New Roman" w:hAnsi="Times New Roman" w:cs="Times New Roman"/>
          <w:iCs/>
          <w:sz w:val="24"/>
          <w:szCs w:val="24"/>
        </w:rPr>
        <w:t xml:space="preserve">the effect of </w:t>
      </w:r>
      <w:r w:rsidR="002D4A41" w:rsidRPr="00FD2CBA">
        <w:rPr>
          <w:rFonts w:ascii="Times New Roman" w:hAnsi="Times New Roman" w:cs="Times New Roman"/>
          <w:iCs/>
          <w:sz w:val="24"/>
          <w:szCs w:val="24"/>
        </w:rPr>
        <w:t>CC</w:t>
      </w:r>
      <w:r w:rsidR="006A4C79">
        <w:rPr>
          <w:rFonts w:ascii="Times New Roman" w:hAnsi="Times New Roman" w:cs="Times New Roman"/>
          <w:iCs/>
          <w:sz w:val="24"/>
          <w:szCs w:val="24"/>
        </w:rPr>
        <w:t xml:space="preserve"> licencing is</w:t>
      </w:r>
      <w:r w:rsidR="002D4A41" w:rsidRPr="00FD2CBA">
        <w:rPr>
          <w:rFonts w:ascii="Times New Roman" w:hAnsi="Times New Roman" w:cs="Times New Roman"/>
          <w:iCs/>
          <w:sz w:val="24"/>
          <w:szCs w:val="24"/>
        </w:rPr>
        <w:t xml:space="preserve"> to </w:t>
      </w:r>
      <w:r w:rsidR="00E1254C" w:rsidRPr="00FD2CBA">
        <w:rPr>
          <w:rFonts w:ascii="Times New Roman" w:hAnsi="Times New Roman" w:cs="Times New Roman"/>
          <w:iCs/>
          <w:sz w:val="24"/>
          <w:szCs w:val="24"/>
        </w:rPr>
        <w:t xml:space="preserve">define </w:t>
      </w:r>
      <w:r w:rsidR="00C76695" w:rsidRPr="00FD2CBA">
        <w:rPr>
          <w:rFonts w:ascii="Times New Roman" w:hAnsi="Times New Roman" w:cs="Times New Roman"/>
          <w:iCs/>
          <w:sz w:val="24"/>
          <w:szCs w:val="24"/>
        </w:rPr>
        <w:t>and re-establish boundaries within the volume of content accessible, and useable</w:t>
      </w:r>
      <w:r w:rsidR="00E1254C" w:rsidRPr="00FD2CBA">
        <w:rPr>
          <w:rFonts w:ascii="Times New Roman" w:hAnsi="Times New Roman" w:cs="Times New Roman"/>
          <w:iCs/>
          <w:sz w:val="24"/>
          <w:szCs w:val="24"/>
        </w:rPr>
        <w:t>,</w:t>
      </w:r>
      <w:r w:rsidR="00C76695" w:rsidRPr="00FD2CBA">
        <w:rPr>
          <w:rFonts w:ascii="Times New Roman" w:hAnsi="Times New Roman" w:cs="Times New Roman"/>
          <w:iCs/>
          <w:sz w:val="24"/>
          <w:szCs w:val="24"/>
        </w:rPr>
        <w:t xml:space="preserve"> to a creator</w:t>
      </w:r>
      <w:r w:rsidR="002D4A41" w:rsidRPr="00FD2CBA">
        <w:rPr>
          <w:rFonts w:ascii="Times New Roman" w:hAnsi="Times New Roman" w:cs="Times New Roman"/>
          <w:iCs/>
          <w:sz w:val="24"/>
          <w:szCs w:val="24"/>
        </w:rPr>
        <w:t xml:space="preserve">.  </w:t>
      </w:r>
    </w:p>
    <w:p w:rsidR="0050193F" w:rsidRDefault="002D4A41" w:rsidP="00FD2CBA">
      <w:pPr>
        <w:spacing w:after="0" w:line="480" w:lineRule="auto"/>
        <w:ind w:firstLine="709"/>
        <w:rPr>
          <w:rFonts w:ascii="Times New Roman" w:hAnsi="Times New Roman" w:cs="Times New Roman"/>
          <w:sz w:val="24"/>
          <w:szCs w:val="24"/>
        </w:rPr>
      </w:pPr>
      <w:r w:rsidRPr="00FD2CBA">
        <w:rPr>
          <w:rFonts w:ascii="Times New Roman" w:hAnsi="Times New Roman" w:cs="Times New Roman"/>
          <w:sz w:val="24"/>
          <w:szCs w:val="24"/>
        </w:rPr>
        <w:lastRenderedPageBreak/>
        <w:t>It is based on the premise of relocating power in the hands of the authors, but at the same time aims to be grounded in the expectations of users</w:t>
      </w:r>
      <w:r w:rsidRPr="00FD2CBA">
        <w:rPr>
          <w:rStyle w:val="FootnoteReference"/>
          <w:rFonts w:ascii="Times New Roman" w:hAnsi="Times New Roman" w:cs="Times New Roman"/>
          <w:sz w:val="24"/>
          <w:szCs w:val="24"/>
        </w:rPr>
        <w:footnoteReference w:id="43"/>
      </w:r>
      <w:r w:rsidRPr="00FD2CBA">
        <w:rPr>
          <w:rFonts w:ascii="Times New Roman" w:hAnsi="Times New Roman" w:cs="Times New Roman"/>
          <w:sz w:val="24"/>
          <w:szCs w:val="24"/>
        </w:rPr>
        <w:t xml:space="preserve"> (in terms of allowing the </w:t>
      </w:r>
      <w:r w:rsidR="00E74631" w:rsidRPr="00FD2CBA">
        <w:rPr>
          <w:rFonts w:ascii="Times New Roman" w:hAnsi="Times New Roman" w:cs="Times New Roman"/>
          <w:sz w:val="24"/>
          <w:szCs w:val="24"/>
        </w:rPr>
        <w:t>re-use of cont</w:t>
      </w:r>
      <w:r w:rsidR="003742E5" w:rsidRPr="00FD2CBA">
        <w:rPr>
          <w:rFonts w:ascii="Times New Roman" w:hAnsi="Times New Roman" w:cs="Times New Roman"/>
          <w:sz w:val="24"/>
          <w:szCs w:val="24"/>
        </w:rPr>
        <w:t xml:space="preserve">ent) </w:t>
      </w:r>
      <w:r w:rsidR="00111A19" w:rsidRPr="00FD2CBA">
        <w:rPr>
          <w:rFonts w:ascii="Times New Roman" w:hAnsi="Times New Roman" w:cs="Times New Roman"/>
          <w:sz w:val="24"/>
          <w:szCs w:val="24"/>
        </w:rPr>
        <w:t>even though</w:t>
      </w:r>
      <w:r w:rsidR="003742E5" w:rsidRPr="00FD2CBA">
        <w:rPr>
          <w:rFonts w:ascii="Times New Roman" w:hAnsi="Times New Roman" w:cs="Times New Roman"/>
          <w:sz w:val="24"/>
          <w:szCs w:val="24"/>
        </w:rPr>
        <w:t xml:space="preserve"> most CC users have</w:t>
      </w:r>
      <w:r w:rsidR="00E74631" w:rsidRPr="00FD2CBA">
        <w:rPr>
          <w:rFonts w:ascii="Times New Roman" w:hAnsi="Times New Roman" w:cs="Times New Roman"/>
          <w:sz w:val="24"/>
          <w:szCs w:val="24"/>
        </w:rPr>
        <w:t xml:space="preserve"> played no part in the development of the licences</w:t>
      </w:r>
      <w:r w:rsidR="00E74631" w:rsidRPr="00FD2CBA">
        <w:rPr>
          <w:rStyle w:val="FootnoteReference"/>
          <w:rFonts w:ascii="Times New Roman" w:hAnsi="Times New Roman" w:cs="Times New Roman"/>
          <w:sz w:val="24"/>
          <w:szCs w:val="24"/>
        </w:rPr>
        <w:footnoteReference w:id="44"/>
      </w:r>
      <w:r w:rsidR="00E74631" w:rsidRPr="00FD2CBA">
        <w:rPr>
          <w:rFonts w:ascii="Times New Roman" w:hAnsi="Times New Roman" w:cs="Times New Roman"/>
          <w:sz w:val="24"/>
          <w:szCs w:val="24"/>
        </w:rPr>
        <w:t>.</w:t>
      </w:r>
      <w:r w:rsidR="00BA6ED2" w:rsidRPr="00FD2CBA">
        <w:rPr>
          <w:rFonts w:ascii="Times New Roman" w:hAnsi="Times New Roman" w:cs="Times New Roman"/>
          <w:sz w:val="24"/>
          <w:szCs w:val="24"/>
        </w:rPr>
        <w:t xml:space="preserve">  </w:t>
      </w:r>
      <w:r w:rsidR="003742E5" w:rsidRPr="00FD2CBA">
        <w:rPr>
          <w:rFonts w:ascii="Times New Roman" w:hAnsi="Times New Roman" w:cs="Times New Roman"/>
          <w:sz w:val="24"/>
          <w:szCs w:val="24"/>
        </w:rPr>
        <w:t>As such, users of CC-licensed content are bound by one-way licence declara</w:t>
      </w:r>
      <w:r w:rsidR="002518AD" w:rsidRPr="00FD2CBA">
        <w:rPr>
          <w:rFonts w:ascii="Times New Roman" w:hAnsi="Times New Roman" w:cs="Times New Roman"/>
          <w:sz w:val="24"/>
          <w:szCs w:val="24"/>
        </w:rPr>
        <w:t xml:space="preserve">tion on the part of the author and this has proved problematic in the past.  </w:t>
      </w:r>
      <w:r w:rsidR="00E1254C" w:rsidRPr="00FD2CBA">
        <w:rPr>
          <w:rFonts w:ascii="Times New Roman" w:hAnsi="Times New Roman" w:cs="Times New Roman"/>
          <w:sz w:val="24"/>
          <w:szCs w:val="24"/>
        </w:rPr>
        <w:t>Licensing mechanisms also exist under copyright law that allow pre-</w:t>
      </w:r>
      <w:r w:rsidR="00111A19" w:rsidRPr="00FD2CBA">
        <w:rPr>
          <w:rFonts w:ascii="Times New Roman" w:hAnsi="Times New Roman" w:cs="Times New Roman"/>
          <w:sz w:val="24"/>
          <w:szCs w:val="24"/>
        </w:rPr>
        <w:t>existing</w:t>
      </w:r>
      <w:r w:rsidR="00E1254C" w:rsidRPr="00FD2CBA">
        <w:rPr>
          <w:rFonts w:ascii="Times New Roman" w:hAnsi="Times New Roman" w:cs="Times New Roman"/>
          <w:sz w:val="24"/>
          <w:szCs w:val="24"/>
        </w:rPr>
        <w:t xml:space="preserve"> copyrighted content to be utilised in the creation of new music</w:t>
      </w:r>
      <w:r w:rsidR="001779D3">
        <w:rPr>
          <w:rFonts w:ascii="Times New Roman" w:hAnsi="Times New Roman" w:cs="Times New Roman"/>
          <w:sz w:val="24"/>
          <w:szCs w:val="24"/>
        </w:rPr>
        <w:t xml:space="preserve"> and arguably a</w:t>
      </w:r>
      <w:r w:rsidR="00E1254C" w:rsidRPr="00FD2CBA">
        <w:rPr>
          <w:rFonts w:ascii="Times New Roman" w:hAnsi="Times New Roman" w:cs="Times New Roman"/>
          <w:color w:val="231F20"/>
          <w:sz w:val="24"/>
          <w:szCs w:val="24"/>
        </w:rPr>
        <w:t xml:space="preserve"> CC licence attached to a work introduces another potential variable to be taken into account</w:t>
      </w:r>
      <w:r w:rsidR="00E1254C" w:rsidRPr="00FD2CBA">
        <w:rPr>
          <w:rStyle w:val="FootnoteReference"/>
          <w:rFonts w:ascii="Times New Roman" w:hAnsi="Times New Roman" w:cs="Times New Roman"/>
          <w:color w:val="231F20"/>
          <w:sz w:val="24"/>
          <w:szCs w:val="24"/>
        </w:rPr>
        <w:footnoteReference w:id="45"/>
      </w:r>
      <w:r w:rsidR="00E1254C" w:rsidRPr="00FD2CBA">
        <w:rPr>
          <w:rFonts w:ascii="Times New Roman" w:hAnsi="Times New Roman" w:cs="Times New Roman"/>
          <w:color w:val="231F20"/>
          <w:sz w:val="24"/>
          <w:szCs w:val="24"/>
        </w:rPr>
        <w:t xml:space="preserve"> over and above copyright and </w:t>
      </w:r>
      <w:r w:rsidR="001779D3">
        <w:rPr>
          <w:rFonts w:ascii="Times New Roman" w:hAnsi="Times New Roman" w:cs="Times New Roman"/>
          <w:color w:val="231F20"/>
          <w:sz w:val="24"/>
          <w:szCs w:val="24"/>
        </w:rPr>
        <w:t xml:space="preserve">potential associated </w:t>
      </w:r>
      <w:r w:rsidR="00E1254C" w:rsidRPr="00FD2CBA">
        <w:rPr>
          <w:rFonts w:ascii="Times New Roman" w:hAnsi="Times New Roman" w:cs="Times New Roman"/>
          <w:color w:val="231F20"/>
          <w:sz w:val="24"/>
          <w:szCs w:val="24"/>
        </w:rPr>
        <w:t xml:space="preserve">costs.  </w:t>
      </w:r>
      <w:r w:rsidR="00BA6ED2" w:rsidRPr="00FD2CBA">
        <w:rPr>
          <w:rFonts w:ascii="Times New Roman" w:hAnsi="Times New Roman" w:cs="Times New Roman"/>
          <w:sz w:val="24"/>
          <w:szCs w:val="24"/>
        </w:rPr>
        <w:t>T</w:t>
      </w:r>
      <w:r w:rsidR="002518AD" w:rsidRPr="00FD2CBA">
        <w:rPr>
          <w:rFonts w:ascii="Times New Roman" w:hAnsi="Times New Roman" w:cs="Times New Roman"/>
          <w:sz w:val="24"/>
          <w:szCs w:val="24"/>
        </w:rPr>
        <w:t xml:space="preserve">here is </w:t>
      </w:r>
      <w:r w:rsidR="00E1254C" w:rsidRPr="00FD2CBA">
        <w:rPr>
          <w:rFonts w:ascii="Times New Roman" w:hAnsi="Times New Roman" w:cs="Times New Roman"/>
          <w:sz w:val="24"/>
          <w:szCs w:val="24"/>
        </w:rPr>
        <w:t xml:space="preserve">also </w:t>
      </w:r>
      <w:r w:rsidR="002518AD" w:rsidRPr="00FD2CBA">
        <w:rPr>
          <w:rFonts w:ascii="Times New Roman" w:hAnsi="Times New Roman" w:cs="Times New Roman"/>
          <w:sz w:val="24"/>
          <w:szCs w:val="24"/>
        </w:rPr>
        <w:t xml:space="preserve">no guarantee that CC-licensed content may be treated with any more (or less?) reverence than copyrighted content in respective the contexts of </w:t>
      </w:r>
      <w:r w:rsidR="00111A19" w:rsidRPr="00FD2CBA">
        <w:rPr>
          <w:rFonts w:ascii="Times New Roman" w:hAnsi="Times New Roman" w:cs="Times New Roman"/>
          <w:sz w:val="24"/>
          <w:szCs w:val="24"/>
        </w:rPr>
        <w:t>professional and amateur music production</w:t>
      </w:r>
      <w:r w:rsidR="00D45436" w:rsidRPr="00FD2CBA">
        <w:rPr>
          <w:rFonts w:ascii="Times New Roman" w:hAnsi="Times New Roman" w:cs="Times New Roman"/>
          <w:sz w:val="24"/>
          <w:szCs w:val="24"/>
        </w:rPr>
        <w:t>.  This can be seen in the Freesound</w:t>
      </w:r>
      <w:r w:rsidR="002518AD" w:rsidRPr="00FD2CBA">
        <w:rPr>
          <w:rStyle w:val="FootnoteReference"/>
          <w:rFonts w:ascii="Times New Roman" w:hAnsi="Times New Roman" w:cs="Times New Roman"/>
          <w:sz w:val="24"/>
          <w:szCs w:val="24"/>
        </w:rPr>
        <w:footnoteReference w:id="46"/>
      </w:r>
      <w:r w:rsidR="002518AD" w:rsidRPr="00FD2CBA">
        <w:rPr>
          <w:rFonts w:ascii="Times New Roman" w:hAnsi="Times New Roman" w:cs="Times New Roman"/>
          <w:sz w:val="24"/>
          <w:szCs w:val="24"/>
        </w:rPr>
        <w:t xml:space="preserve"> project; a collaborative database of over fifty thousand</w:t>
      </w:r>
      <w:r w:rsidR="002518AD" w:rsidRPr="00FD2CBA">
        <w:rPr>
          <w:rStyle w:val="FootnoteReference"/>
          <w:rFonts w:ascii="Times New Roman" w:hAnsi="Times New Roman" w:cs="Times New Roman"/>
          <w:sz w:val="24"/>
          <w:szCs w:val="24"/>
        </w:rPr>
        <w:footnoteReference w:id="47"/>
      </w:r>
      <w:r w:rsidR="002518AD" w:rsidRPr="00FD2CBA">
        <w:rPr>
          <w:rFonts w:ascii="Times New Roman" w:hAnsi="Times New Roman" w:cs="Times New Roman"/>
          <w:sz w:val="24"/>
          <w:szCs w:val="24"/>
        </w:rPr>
        <w:t xml:space="preserve"> CC licensed sounds</w:t>
      </w:r>
      <w:r w:rsidR="002518AD" w:rsidRPr="00FD2CBA">
        <w:rPr>
          <w:rStyle w:val="FootnoteReference"/>
          <w:rFonts w:ascii="Times New Roman" w:hAnsi="Times New Roman" w:cs="Times New Roman"/>
          <w:sz w:val="24"/>
          <w:szCs w:val="24"/>
        </w:rPr>
        <w:footnoteReference w:id="48"/>
      </w:r>
      <w:r w:rsidR="002518AD" w:rsidRPr="00FD2CBA">
        <w:rPr>
          <w:rFonts w:ascii="Times New Roman" w:hAnsi="Times New Roman" w:cs="Times New Roman"/>
          <w:sz w:val="24"/>
          <w:szCs w:val="24"/>
        </w:rPr>
        <w:t xml:space="preserve">.  Content on Freesound </w:t>
      </w:r>
      <w:r w:rsidR="00026E05" w:rsidRPr="00FD2CBA">
        <w:rPr>
          <w:rFonts w:ascii="Times New Roman" w:hAnsi="Times New Roman" w:cs="Times New Roman"/>
          <w:sz w:val="24"/>
          <w:szCs w:val="24"/>
        </w:rPr>
        <w:t xml:space="preserve">consists of </w:t>
      </w:r>
      <w:r w:rsidR="002518AD" w:rsidRPr="00FD2CBA">
        <w:rPr>
          <w:rFonts w:ascii="Times New Roman" w:hAnsi="Times New Roman" w:cs="Times New Roman"/>
          <w:sz w:val="24"/>
          <w:szCs w:val="24"/>
        </w:rPr>
        <w:t xml:space="preserve">samples, drum loops, and other electronically produced sounds </w:t>
      </w:r>
      <w:r w:rsidR="00026E05" w:rsidRPr="00FD2CBA">
        <w:rPr>
          <w:rFonts w:ascii="Times New Roman" w:hAnsi="Times New Roman" w:cs="Times New Roman"/>
          <w:sz w:val="24"/>
          <w:szCs w:val="24"/>
        </w:rPr>
        <w:t>available</w:t>
      </w:r>
      <w:r w:rsidR="002518AD" w:rsidRPr="00FD2CBA">
        <w:rPr>
          <w:rFonts w:ascii="Times New Roman" w:hAnsi="Times New Roman" w:cs="Times New Roman"/>
          <w:sz w:val="24"/>
          <w:szCs w:val="24"/>
        </w:rPr>
        <w:t xml:space="preserve"> for others to use</w:t>
      </w:r>
      <w:r w:rsidR="002518AD" w:rsidRPr="00FD2CBA">
        <w:rPr>
          <w:rStyle w:val="FootnoteReference"/>
          <w:rFonts w:ascii="Times New Roman" w:hAnsi="Times New Roman" w:cs="Times New Roman"/>
          <w:sz w:val="24"/>
          <w:szCs w:val="24"/>
        </w:rPr>
        <w:footnoteReference w:id="49"/>
      </w:r>
      <w:r w:rsidR="002518AD" w:rsidRPr="00FD2CBA">
        <w:rPr>
          <w:rFonts w:ascii="Times New Roman" w:hAnsi="Times New Roman" w:cs="Times New Roman"/>
          <w:sz w:val="24"/>
          <w:szCs w:val="24"/>
        </w:rPr>
        <w:t xml:space="preserve">.  Whilst it evidences the (worthwhile) ideological mind set of CC users </w:t>
      </w:r>
      <w:r w:rsidR="000A6243" w:rsidRPr="00FD2CBA">
        <w:rPr>
          <w:rFonts w:ascii="Times New Roman" w:hAnsi="Times New Roman" w:cs="Times New Roman"/>
          <w:sz w:val="24"/>
          <w:szCs w:val="24"/>
        </w:rPr>
        <w:t>who create music</w:t>
      </w:r>
      <w:r w:rsidR="002518AD" w:rsidRPr="00FD2CBA">
        <w:rPr>
          <w:rFonts w:ascii="Times New Roman" w:hAnsi="Times New Roman" w:cs="Times New Roman"/>
          <w:sz w:val="24"/>
          <w:szCs w:val="24"/>
        </w:rPr>
        <w:t xml:space="preserve"> in </w:t>
      </w:r>
      <w:r w:rsidR="002518AD" w:rsidRPr="00FD2CBA">
        <w:rPr>
          <w:rFonts w:ascii="Times New Roman" w:hAnsi="Times New Roman" w:cs="Times New Roman"/>
          <w:sz w:val="24"/>
          <w:szCs w:val="24"/>
        </w:rPr>
        <w:lastRenderedPageBreak/>
        <w:t>terms of creating content for use and re-use by others, CC does not take account of the differing attitudes individual creators may have towards these</w:t>
      </w:r>
      <w:r w:rsidR="002518AD" w:rsidRPr="00FD2CBA">
        <w:rPr>
          <w:rStyle w:val="FootnoteReference"/>
          <w:rFonts w:ascii="Times New Roman" w:hAnsi="Times New Roman" w:cs="Times New Roman"/>
          <w:sz w:val="24"/>
          <w:szCs w:val="24"/>
        </w:rPr>
        <w:footnoteReference w:id="50"/>
      </w:r>
      <w:r w:rsidR="002518AD" w:rsidRPr="00FD2CBA">
        <w:rPr>
          <w:rFonts w:ascii="Times New Roman" w:hAnsi="Times New Roman" w:cs="Times New Roman"/>
          <w:sz w:val="24"/>
          <w:szCs w:val="24"/>
        </w:rPr>
        <w:t xml:space="preserve">.  For example, one Freesound user, Nic Stage, uploaded a sample that came to be used by </w:t>
      </w:r>
      <w:r w:rsidR="00767C7E" w:rsidRPr="00FD2CBA">
        <w:rPr>
          <w:rFonts w:ascii="Times New Roman" w:hAnsi="Times New Roman" w:cs="Times New Roman"/>
          <w:sz w:val="24"/>
          <w:szCs w:val="24"/>
        </w:rPr>
        <w:t>UK</w:t>
      </w:r>
      <w:r w:rsidR="002518AD" w:rsidRPr="00FD2CBA">
        <w:rPr>
          <w:rFonts w:ascii="Times New Roman" w:hAnsi="Times New Roman" w:cs="Times New Roman"/>
          <w:sz w:val="24"/>
          <w:szCs w:val="24"/>
        </w:rPr>
        <w:t xml:space="preserve"> dance g</w:t>
      </w:r>
      <w:r w:rsidR="00475611" w:rsidRPr="00FD2CBA">
        <w:rPr>
          <w:rFonts w:ascii="Times New Roman" w:hAnsi="Times New Roman" w:cs="Times New Roman"/>
          <w:sz w:val="24"/>
          <w:szCs w:val="24"/>
        </w:rPr>
        <w:t>roup the Prodigy on their 2009</w:t>
      </w:r>
      <w:r w:rsidR="00D45436" w:rsidRPr="00FD2CBA">
        <w:rPr>
          <w:rFonts w:ascii="Times New Roman" w:hAnsi="Times New Roman" w:cs="Times New Roman"/>
          <w:sz w:val="24"/>
          <w:szCs w:val="24"/>
        </w:rPr>
        <w:t xml:space="preserve"> album ‘Invaders Must Die’</w:t>
      </w:r>
      <w:r w:rsidR="002518AD" w:rsidRPr="00FD2CBA">
        <w:rPr>
          <w:rFonts w:ascii="Times New Roman" w:hAnsi="Times New Roman" w:cs="Times New Roman"/>
          <w:sz w:val="24"/>
          <w:szCs w:val="24"/>
        </w:rPr>
        <w:t xml:space="preserve"> (a UK number one which sold over 1 million units worldwide) and which was featured on their single ‘Omen’</w:t>
      </w:r>
      <w:r w:rsidR="002518AD" w:rsidRPr="00FD2CBA">
        <w:rPr>
          <w:rStyle w:val="FootnoteReference"/>
          <w:rFonts w:ascii="Times New Roman" w:hAnsi="Times New Roman" w:cs="Times New Roman"/>
          <w:sz w:val="24"/>
          <w:szCs w:val="24"/>
        </w:rPr>
        <w:footnoteReference w:id="51"/>
      </w:r>
      <w:r w:rsidR="002518AD" w:rsidRPr="00FD2CBA">
        <w:rPr>
          <w:rFonts w:ascii="Times New Roman" w:hAnsi="Times New Roman" w:cs="Times New Roman"/>
          <w:sz w:val="24"/>
          <w:szCs w:val="24"/>
        </w:rPr>
        <w:t xml:space="preserve">.  </w:t>
      </w:r>
      <w:r w:rsidR="00767C7E" w:rsidRPr="00FD2CBA">
        <w:rPr>
          <w:rFonts w:ascii="Times New Roman" w:hAnsi="Times New Roman" w:cs="Times New Roman"/>
          <w:sz w:val="24"/>
          <w:szCs w:val="24"/>
        </w:rPr>
        <w:t xml:space="preserve">The sample itself was subject to an Attribution licence and had no non-commercial restriction.  </w:t>
      </w:r>
      <w:r w:rsidR="002518AD" w:rsidRPr="00FD2CBA">
        <w:rPr>
          <w:rFonts w:ascii="Times New Roman" w:hAnsi="Times New Roman" w:cs="Times New Roman"/>
          <w:sz w:val="24"/>
          <w:szCs w:val="24"/>
        </w:rPr>
        <w:t xml:space="preserve">However, problematically for Stage (and arguably more so for Creative Commons) he was not credited.  Although the situation was </w:t>
      </w:r>
      <w:r w:rsidR="00475611" w:rsidRPr="00FD2CBA">
        <w:rPr>
          <w:rFonts w:ascii="Times New Roman" w:hAnsi="Times New Roman" w:cs="Times New Roman"/>
          <w:sz w:val="24"/>
          <w:szCs w:val="24"/>
        </w:rPr>
        <w:t>ultimately resolved,</w:t>
      </w:r>
      <w:r w:rsidR="002518AD" w:rsidRPr="00FD2CBA">
        <w:rPr>
          <w:rFonts w:ascii="Times New Roman" w:hAnsi="Times New Roman" w:cs="Times New Roman"/>
          <w:sz w:val="24"/>
          <w:szCs w:val="24"/>
        </w:rPr>
        <w:t xml:space="preserve"> </w:t>
      </w:r>
      <w:r w:rsidR="0044056E">
        <w:rPr>
          <w:rFonts w:ascii="Times New Roman" w:hAnsi="Times New Roman" w:cs="Times New Roman"/>
          <w:sz w:val="24"/>
          <w:szCs w:val="24"/>
        </w:rPr>
        <w:t>Nic Stage</w:t>
      </w:r>
      <w:r w:rsidR="0050193F">
        <w:rPr>
          <w:rFonts w:ascii="Times New Roman" w:hAnsi="Times New Roman" w:cs="Times New Roman"/>
          <w:sz w:val="24"/>
          <w:szCs w:val="24"/>
        </w:rPr>
        <w:t xml:space="preserve"> had the option to sue for copyright infringement and/or a breach of the CC licence.</w:t>
      </w:r>
    </w:p>
    <w:p w:rsidR="002518AD" w:rsidRPr="00FD2CBA" w:rsidRDefault="00D97539" w:rsidP="00FD2CBA">
      <w:pPr>
        <w:spacing w:after="0" w:line="480" w:lineRule="auto"/>
        <w:ind w:firstLine="709"/>
        <w:rPr>
          <w:rFonts w:ascii="Times New Roman" w:hAnsi="Times New Roman" w:cs="Times New Roman"/>
          <w:sz w:val="24"/>
          <w:szCs w:val="24"/>
        </w:rPr>
      </w:pPr>
      <w:r w:rsidRPr="00FD2CBA">
        <w:rPr>
          <w:rFonts w:ascii="Times New Roman" w:hAnsi="Times New Roman" w:cs="Times New Roman"/>
          <w:sz w:val="24"/>
          <w:szCs w:val="24"/>
        </w:rPr>
        <w:t xml:space="preserve">As </w:t>
      </w:r>
      <w:r w:rsidR="003D72D9" w:rsidRPr="00FD2CBA">
        <w:rPr>
          <w:rFonts w:ascii="Times New Roman" w:hAnsi="Times New Roman" w:cs="Times New Roman"/>
          <w:sz w:val="24"/>
          <w:szCs w:val="24"/>
        </w:rPr>
        <w:t>already discussed</w:t>
      </w:r>
      <w:r w:rsidRPr="00FD2CBA">
        <w:rPr>
          <w:rFonts w:ascii="Times New Roman" w:hAnsi="Times New Roman" w:cs="Times New Roman"/>
          <w:sz w:val="24"/>
          <w:szCs w:val="24"/>
        </w:rPr>
        <w:t xml:space="preserve">, </w:t>
      </w:r>
      <w:r w:rsidR="00165011" w:rsidRPr="00FD2CBA">
        <w:rPr>
          <w:rFonts w:ascii="Times New Roman" w:hAnsi="Times New Roman" w:cs="Times New Roman"/>
          <w:sz w:val="24"/>
          <w:szCs w:val="24"/>
        </w:rPr>
        <w:t>Copyright protection and the CC-licensing mechanism</w:t>
      </w:r>
      <w:r w:rsidRPr="00FD2CBA">
        <w:rPr>
          <w:rFonts w:ascii="Times New Roman" w:hAnsi="Times New Roman" w:cs="Times New Roman"/>
          <w:sz w:val="24"/>
          <w:szCs w:val="24"/>
        </w:rPr>
        <w:t xml:space="preserve"> co-exist inasmuch that the sound recording</w:t>
      </w:r>
      <w:r w:rsidR="00165011" w:rsidRPr="00FD2CBA">
        <w:rPr>
          <w:rFonts w:ascii="Times New Roman" w:hAnsi="Times New Roman" w:cs="Times New Roman"/>
          <w:sz w:val="24"/>
          <w:szCs w:val="24"/>
        </w:rPr>
        <w:t xml:space="preserve"> receives automatic copyright protection upon fixation </w:t>
      </w:r>
      <w:r w:rsidRPr="00FD2CBA">
        <w:rPr>
          <w:rFonts w:ascii="Times New Roman" w:hAnsi="Times New Roman" w:cs="Times New Roman"/>
          <w:sz w:val="24"/>
          <w:szCs w:val="24"/>
        </w:rPr>
        <w:t>and the</w:t>
      </w:r>
      <w:r w:rsidR="00165011" w:rsidRPr="00FD2CBA">
        <w:rPr>
          <w:rFonts w:ascii="Times New Roman" w:hAnsi="Times New Roman" w:cs="Times New Roman"/>
          <w:sz w:val="24"/>
          <w:szCs w:val="24"/>
        </w:rPr>
        <w:t xml:space="preserve"> subsequent adoption of a CC-licence over it governing use/re-use.  </w:t>
      </w:r>
      <w:r w:rsidR="00DE7193" w:rsidRPr="00FD2CBA">
        <w:rPr>
          <w:rFonts w:ascii="Times New Roman" w:hAnsi="Times New Roman" w:cs="Times New Roman"/>
          <w:sz w:val="24"/>
          <w:szCs w:val="24"/>
        </w:rPr>
        <w:t>Although CC licences are deemed to be legally enforceable</w:t>
      </w:r>
      <w:r w:rsidR="00DE7193" w:rsidRPr="00FD2CBA">
        <w:rPr>
          <w:rStyle w:val="FootnoteReference"/>
          <w:rFonts w:ascii="Times New Roman" w:hAnsi="Times New Roman" w:cs="Times New Roman"/>
          <w:sz w:val="24"/>
          <w:szCs w:val="24"/>
        </w:rPr>
        <w:footnoteReference w:id="52"/>
      </w:r>
      <w:r w:rsidR="00DE7193" w:rsidRPr="00FD2CBA">
        <w:rPr>
          <w:rFonts w:ascii="Times New Roman" w:hAnsi="Times New Roman" w:cs="Times New Roman"/>
          <w:sz w:val="24"/>
          <w:szCs w:val="24"/>
        </w:rPr>
        <w:t>, a</w:t>
      </w:r>
      <w:r w:rsidR="00475611" w:rsidRPr="00FD2CBA">
        <w:rPr>
          <w:rFonts w:ascii="Times New Roman" w:hAnsi="Times New Roman" w:cs="Times New Roman"/>
          <w:sz w:val="24"/>
          <w:szCs w:val="24"/>
        </w:rPr>
        <w:t>s a matter of practicality, the unauthorised use of the CC-licensed work (in</w:t>
      </w:r>
      <w:r w:rsidR="00205A21" w:rsidRPr="00FD2CBA">
        <w:rPr>
          <w:rFonts w:ascii="Times New Roman" w:hAnsi="Times New Roman" w:cs="Times New Roman"/>
          <w:sz w:val="24"/>
          <w:szCs w:val="24"/>
        </w:rPr>
        <w:t xml:space="preserve"> this instance by the Prodigy) c</w:t>
      </w:r>
      <w:r w:rsidR="00475611" w:rsidRPr="00FD2CBA">
        <w:rPr>
          <w:rFonts w:ascii="Times New Roman" w:hAnsi="Times New Roman" w:cs="Times New Roman"/>
          <w:sz w:val="24"/>
          <w:szCs w:val="24"/>
        </w:rPr>
        <w:t>ould be treated as an infringement of copyright and not a breach of the licence</w:t>
      </w:r>
      <w:r w:rsidR="006A4C79">
        <w:rPr>
          <w:rFonts w:ascii="Times New Roman" w:hAnsi="Times New Roman" w:cs="Times New Roman"/>
          <w:sz w:val="24"/>
          <w:szCs w:val="24"/>
        </w:rPr>
        <w:t>, although both can arise in the same instance</w:t>
      </w:r>
      <w:r w:rsidR="00475611" w:rsidRPr="00FD2CBA">
        <w:rPr>
          <w:rFonts w:ascii="Times New Roman" w:hAnsi="Times New Roman" w:cs="Times New Roman"/>
          <w:sz w:val="24"/>
          <w:szCs w:val="24"/>
        </w:rPr>
        <w:t xml:space="preserve">.  </w:t>
      </w:r>
      <w:r w:rsidR="00BF40D8" w:rsidRPr="00FD2CBA">
        <w:rPr>
          <w:rFonts w:ascii="Times New Roman" w:hAnsi="Times New Roman" w:cs="Times New Roman"/>
          <w:sz w:val="24"/>
          <w:szCs w:val="24"/>
        </w:rPr>
        <w:t>In addition, because a licence breach results in the termination of the CC licence itself, subsequent uses of the work are de facto copyright infringement</w:t>
      </w:r>
      <w:r w:rsidRPr="00FD2CBA">
        <w:rPr>
          <w:rFonts w:ascii="Times New Roman" w:hAnsi="Times New Roman" w:cs="Times New Roman"/>
          <w:sz w:val="24"/>
          <w:szCs w:val="24"/>
        </w:rPr>
        <w:t>s</w:t>
      </w:r>
      <w:r w:rsidR="00BD0E92" w:rsidRPr="00FD2CBA">
        <w:rPr>
          <w:rFonts w:ascii="Times New Roman" w:hAnsi="Times New Roman" w:cs="Times New Roman"/>
          <w:sz w:val="24"/>
          <w:szCs w:val="24"/>
        </w:rPr>
        <w:t>.  Therefore</w:t>
      </w:r>
      <w:r w:rsidR="00BF40D8" w:rsidRPr="00FD2CBA">
        <w:rPr>
          <w:rFonts w:ascii="Times New Roman" w:hAnsi="Times New Roman" w:cs="Times New Roman"/>
          <w:sz w:val="24"/>
          <w:szCs w:val="24"/>
        </w:rPr>
        <w:t xml:space="preserve">, </w:t>
      </w:r>
      <w:r w:rsidR="00BD0E92" w:rsidRPr="00FD2CBA">
        <w:rPr>
          <w:rFonts w:ascii="Times New Roman" w:hAnsi="Times New Roman" w:cs="Times New Roman"/>
          <w:sz w:val="24"/>
          <w:szCs w:val="24"/>
        </w:rPr>
        <w:t>CC’s dependency on copyright</w:t>
      </w:r>
      <w:r w:rsidR="003D72D9" w:rsidRPr="00FD2CBA">
        <w:rPr>
          <w:rFonts w:ascii="Times New Roman" w:hAnsi="Times New Roman" w:cs="Times New Roman"/>
          <w:sz w:val="24"/>
          <w:szCs w:val="24"/>
        </w:rPr>
        <w:t xml:space="preserve"> </w:t>
      </w:r>
      <w:r w:rsidR="00BD0E92" w:rsidRPr="00FD2CBA">
        <w:rPr>
          <w:rFonts w:ascii="Times New Roman" w:hAnsi="Times New Roman" w:cs="Times New Roman"/>
          <w:sz w:val="24"/>
          <w:szCs w:val="24"/>
        </w:rPr>
        <w:t>mean</w:t>
      </w:r>
      <w:r w:rsidR="003D72D9" w:rsidRPr="00FD2CBA">
        <w:rPr>
          <w:rFonts w:ascii="Times New Roman" w:hAnsi="Times New Roman" w:cs="Times New Roman"/>
          <w:sz w:val="24"/>
          <w:szCs w:val="24"/>
        </w:rPr>
        <w:t>s</w:t>
      </w:r>
      <w:r w:rsidR="00BF40D8" w:rsidRPr="00FD2CBA">
        <w:rPr>
          <w:rFonts w:ascii="Times New Roman" w:hAnsi="Times New Roman" w:cs="Times New Roman"/>
          <w:sz w:val="24"/>
          <w:szCs w:val="24"/>
        </w:rPr>
        <w:t xml:space="preserve"> that in circumstances of</w:t>
      </w:r>
      <w:r w:rsidR="003D72D9" w:rsidRPr="00FD2CBA">
        <w:rPr>
          <w:rFonts w:ascii="Times New Roman" w:hAnsi="Times New Roman" w:cs="Times New Roman"/>
          <w:sz w:val="24"/>
          <w:szCs w:val="24"/>
        </w:rPr>
        <w:t xml:space="preserve"> alleged CC</w:t>
      </w:r>
      <w:r w:rsidR="00BF40D8" w:rsidRPr="00FD2CBA">
        <w:rPr>
          <w:rFonts w:ascii="Times New Roman" w:hAnsi="Times New Roman" w:cs="Times New Roman"/>
          <w:sz w:val="24"/>
          <w:szCs w:val="24"/>
        </w:rPr>
        <w:t xml:space="preserve"> infringement</w:t>
      </w:r>
      <w:r w:rsidR="00BD0E92" w:rsidRPr="00FD2CBA">
        <w:rPr>
          <w:rFonts w:ascii="Times New Roman" w:hAnsi="Times New Roman" w:cs="Times New Roman"/>
          <w:sz w:val="24"/>
          <w:szCs w:val="24"/>
        </w:rPr>
        <w:t>,</w:t>
      </w:r>
      <w:r w:rsidR="00BF40D8" w:rsidRPr="00FD2CBA">
        <w:rPr>
          <w:rFonts w:ascii="Times New Roman" w:hAnsi="Times New Roman" w:cs="Times New Roman"/>
          <w:sz w:val="24"/>
          <w:szCs w:val="24"/>
        </w:rPr>
        <w:t xml:space="preserve"> the </w:t>
      </w:r>
      <w:r w:rsidR="00BF40D8" w:rsidRPr="00FD2CBA">
        <w:rPr>
          <w:rFonts w:ascii="Times New Roman" w:hAnsi="Times New Roman" w:cs="Times New Roman"/>
          <w:sz w:val="24"/>
          <w:szCs w:val="24"/>
        </w:rPr>
        <w:lastRenderedPageBreak/>
        <w:t>perceived problems in copyright law that CC aims t</w:t>
      </w:r>
      <w:r w:rsidR="00463D85" w:rsidRPr="00FD2CBA">
        <w:rPr>
          <w:rFonts w:ascii="Times New Roman" w:hAnsi="Times New Roman" w:cs="Times New Roman"/>
          <w:sz w:val="24"/>
          <w:szCs w:val="24"/>
        </w:rPr>
        <w:t>o overcome actually resurface</w:t>
      </w:r>
      <w:r w:rsidR="00BD0E92" w:rsidRPr="00FD2CBA">
        <w:rPr>
          <w:rFonts w:ascii="Times New Roman" w:hAnsi="Times New Roman" w:cs="Times New Roman"/>
          <w:sz w:val="24"/>
          <w:szCs w:val="24"/>
        </w:rPr>
        <w:t>.  A</w:t>
      </w:r>
      <w:r w:rsidR="00463D85" w:rsidRPr="00FD2CBA">
        <w:rPr>
          <w:rFonts w:ascii="Times New Roman" w:hAnsi="Times New Roman" w:cs="Times New Roman"/>
          <w:sz w:val="24"/>
          <w:szCs w:val="24"/>
        </w:rPr>
        <w:t>lthough l</w:t>
      </w:r>
      <w:r w:rsidR="00DE7193" w:rsidRPr="00FD2CBA">
        <w:rPr>
          <w:rFonts w:ascii="Times New Roman" w:hAnsi="Times New Roman" w:cs="Times New Roman"/>
          <w:sz w:val="24"/>
          <w:szCs w:val="24"/>
        </w:rPr>
        <w:t>ittle of the associated CC case law</w:t>
      </w:r>
      <w:r w:rsidR="00DE7193" w:rsidRPr="00FD2CBA">
        <w:rPr>
          <w:rStyle w:val="FootnoteReference"/>
          <w:rFonts w:ascii="Times New Roman" w:hAnsi="Times New Roman" w:cs="Times New Roman"/>
          <w:sz w:val="24"/>
          <w:szCs w:val="24"/>
        </w:rPr>
        <w:footnoteReference w:id="53"/>
      </w:r>
      <w:r w:rsidR="00DE7193" w:rsidRPr="00FD2CBA">
        <w:rPr>
          <w:rFonts w:ascii="Times New Roman" w:hAnsi="Times New Roman" w:cs="Times New Roman"/>
          <w:sz w:val="24"/>
          <w:szCs w:val="24"/>
        </w:rPr>
        <w:t xml:space="preserve"> deals with co</w:t>
      </w:r>
      <w:r w:rsidR="003D72D9" w:rsidRPr="00FD2CBA">
        <w:rPr>
          <w:rFonts w:ascii="Times New Roman" w:hAnsi="Times New Roman" w:cs="Times New Roman"/>
          <w:sz w:val="24"/>
          <w:szCs w:val="24"/>
        </w:rPr>
        <w:t>pyright infringement</w:t>
      </w:r>
      <w:r w:rsidR="00463D85" w:rsidRPr="00FD2CBA">
        <w:rPr>
          <w:rFonts w:ascii="Times New Roman" w:hAnsi="Times New Roman" w:cs="Times New Roman"/>
          <w:sz w:val="24"/>
          <w:szCs w:val="24"/>
        </w:rPr>
        <w:t xml:space="preserve"> directly, it has been relevant to some of the decisions</w:t>
      </w:r>
      <w:r w:rsidR="00463D85" w:rsidRPr="00FD2CBA">
        <w:rPr>
          <w:rStyle w:val="FootnoteReference"/>
          <w:rFonts w:ascii="Times New Roman" w:hAnsi="Times New Roman" w:cs="Times New Roman"/>
          <w:sz w:val="24"/>
          <w:szCs w:val="24"/>
        </w:rPr>
        <w:footnoteReference w:id="54"/>
      </w:r>
      <w:r w:rsidR="00463D85" w:rsidRPr="00FD2CBA">
        <w:rPr>
          <w:rFonts w:ascii="Times New Roman" w:hAnsi="Times New Roman" w:cs="Times New Roman"/>
          <w:sz w:val="24"/>
          <w:szCs w:val="24"/>
        </w:rPr>
        <w:t xml:space="preserve">.  </w:t>
      </w:r>
      <w:r w:rsidR="006E4525" w:rsidRPr="00FD2CBA">
        <w:rPr>
          <w:rFonts w:ascii="Times New Roman" w:hAnsi="Times New Roman" w:cs="Times New Roman"/>
          <w:color w:val="000000" w:themeColor="text1"/>
          <w:sz w:val="24"/>
          <w:szCs w:val="24"/>
        </w:rPr>
        <w:t>As mentioned above, the aims of the licences are to</w:t>
      </w:r>
      <w:r w:rsidR="006E4525" w:rsidRPr="00FD2CBA">
        <w:rPr>
          <w:rFonts w:ascii="Times New Roman" w:hAnsi="Times New Roman" w:cs="Times New Roman"/>
          <w:sz w:val="24"/>
          <w:szCs w:val="24"/>
        </w:rPr>
        <w:t xml:space="preserve"> authorise the use of content where </w:t>
      </w:r>
      <w:r w:rsidR="003D72D9" w:rsidRPr="00FD2CBA">
        <w:rPr>
          <w:rFonts w:ascii="Times New Roman" w:hAnsi="Times New Roman" w:cs="Times New Roman"/>
          <w:sz w:val="24"/>
          <w:szCs w:val="24"/>
        </w:rPr>
        <w:t xml:space="preserve">such </w:t>
      </w:r>
      <w:r w:rsidR="006E4525" w:rsidRPr="00FD2CBA">
        <w:rPr>
          <w:rFonts w:ascii="Times New Roman" w:hAnsi="Times New Roman" w:cs="Times New Roman"/>
          <w:sz w:val="24"/>
          <w:szCs w:val="24"/>
        </w:rPr>
        <w:t xml:space="preserve">use may otherwise infringe copyright law. </w:t>
      </w:r>
      <w:r w:rsidR="00FD7500" w:rsidRPr="00FD2CBA">
        <w:rPr>
          <w:rFonts w:ascii="Times New Roman" w:hAnsi="Times New Roman" w:cs="Times New Roman"/>
          <w:sz w:val="24"/>
          <w:szCs w:val="24"/>
        </w:rPr>
        <w:t xml:space="preserve"> </w:t>
      </w:r>
      <w:r w:rsidR="006E4525" w:rsidRPr="00FD2CBA">
        <w:rPr>
          <w:rFonts w:ascii="Times New Roman" w:hAnsi="Times New Roman" w:cs="Times New Roman"/>
          <w:sz w:val="24"/>
          <w:szCs w:val="24"/>
        </w:rPr>
        <w:t xml:space="preserve">Therefore, a breach of the licence necessarily entails a breach of copyright as well and this being the case, recourse to copyright law </w:t>
      </w:r>
      <w:r w:rsidR="00205A21" w:rsidRPr="00FD2CBA">
        <w:rPr>
          <w:rFonts w:ascii="Times New Roman" w:hAnsi="Times New Roman" w:cs="Times New Roman"/>
          <w:sz w:val="24"/>
          <w:szCs w:val="24"/>
        </w:rPr>
        <w:t>may be</w:t>
      </w:r>
      <w:r w:rsidR="00757956" w:rsidRPr="00FD2CBA">
        <w:rPr>
          <w:rFonts w:ascii="Times New Roman" w:hAnsi="Times New Roman" w:cs="Times New Roman"/>
          <w:sz w:val="24"/>
          <w:szCs w:val="24"/>
        </w:rPr>
        <w:t xml:space="preserve"> the inevitable option for the </w:t>
      </w:r>
      <w:r w:rsidR="0044056E">
        <w:rPr>
          <w:rFonts w:ascii="Times New Roman" w:hAnsi="Times New Roman" w:cs="Times New Roman"/>
          <w:sz w:val="24"/>
          <w:szCs w:val="24"/>
        </w:rPr>
        <w:t>creator</w:t>
      </w:r>
      <w:r w:rsidR="00757956" w:rsidRPr="00FD2CBA">
        <w:rPr>
          <w:rFonts w:ascii="Times New Roman" w:hAnsi="Times New Roman" w:cs="Times New Roman"/>
          <w:sz w:val="24"/>
          <w:szCs w:val="24"/>
        </w:rPr>
        <w:t>.  Although</w:t>
      </w:r>
      <w:r w:rsidR="006E4525" w:rsidRPr="00FD2CBA">
        <w:rPr>
          <w:rFonts w:ascii="Times New Roman" w:hAnsi="Times New Roman" w:cs="Times New Roman"/>
          <w:sz w:val="24"/>
          <w:szCs w:val="24"/>
        </w:rPr>
        <w:t xml:space="preserve"> CC appreciates the realities of the digital environment along with new and emerging forms of content use (and reuse), it </w:t>
      </w:r>
      <w:r w:rsidR="00757956" w:rsidRPr="00FD2CBA">
        <w:rPr>
          <w:rFonts w:ascii="Times New Roman" w:hAnsi="Times New Roman" w:cs="Times New Roman"/>
          <w:sz w:val="24"/>
          <w:szCs w:val="24"/>
        </w:rPr>
        <w:t xml:space="preserve">ultimately </w:t>
      </w:r>
      <w:r w:rsidR="006E4525" w:rsidRPr="00FD2CBA">
        <w:rPr>
          <w:rFonts w:ascii="Times New Roman" w:hAnsi="Times New Roman" w:cs="Times New Roman"/>
          <w:sz w:val="24"/>
          <w:szCs w:val="24"/>
        </w:rPr>
        <w:t>fails to provide any alternative to copy</w:t>
      </w:r>
      <w:r w:rsidR="00757956" w:rsidRPr="00FD2CBA">
        <w:rPr>
          <w:rFonts w:ascii="Times New Roman" w:hAnsi="Times New Roman" w:cs="Times New Roman"/>
          <w:sz w:val="24"/>
          <w:szCs w:val="24"/>
        </w:rPr>
        <w:t>right where use in contravention of the CC licence, i.e. unauthorised use, occurs.</w:t>
      </w:r>
      <w:r w:rsidR="00767C7E" w:rsidRPr="00FD2CBA">
        <w:rPr>
          <w:rFonts w:ascii="Times New Roman" w:hAnsi="Times New Roman" w:cs="Times New Roman"/>
          <w:sz w:val="24"/>
          <w:szCs w:val="24"/>
        </w:rPr>
        <w:t xml:space="preserve">  In this particular instance however, the remedy sought by Cage was the appropriate attribution for himself and/or Freesound</w:t>
      </w:r>
      <w:r w:rsidR="00205A21" w:rsidRPr="00FD2CBA">
        <w:rPr>
          <w:rFonts w:ascii="Times New Roman" w:hAnsi="Times New Roman" w:cs="Times New Roman"/>
          <w:sz w:val="24"/>
          <w:szCs w:val="24"/>
        </w:rPr>
        <w:t xml:space="preserve"> as per the licence,</w:t>
      </w:r>
      <w:r w:rsidR="00767C7E" w:rsidRPr="00FD2CBA">
        <w:rPr>
          <w:rFonts w:ascii="Times New Roman" w:hAnsi="Times New Roman" w:cs="Times New Roman"/>
          <w:sz w:val="24"/>
          <w:szCs w:val="24"/>
        </w:rPr>
        <w:t xml:space="preserve"> following dialogue with the band’s management.  His further correspondence on the matter is also reflective of the CC ideology and the Freesound project in particular</w:t>
      </w:r>
      <w:r w:rsidR="00205A21" w:rsidRPr="00FD2CBA">
        <w:rPr>
          <w:rFonts w:ascii="Times New Roman" w:hAnsi="Times New Roman" w:cs="Times New Roman"/>
          <w:sz w:val="24"/>
          <w:szCs w:val="24"/>
        </w:rPr>
        <w:t xml:space="preserve">, and crucially is </w:t>
      </w:r>
      <w:r w:rsidR="00767C7E" w:rsidRPr="00FD2CBA">
        <w:rPr>
          <w:rFonts w:ascii="Times New Roman" w:hAnsi="Times New Roman" w:cs="Times New Roman"/>
          <w:sz w:val="24"/>
          <w:szCs w:val="24"/>
        </w:rPr>
        <w:t>indicative of</w:t>
      </w:r>
      <w:r w:rsidR="00205A21" w:rsidRPr="00FD2CBA">
        <w:rPr>
          <w:rFonts w:ascii="Times New Roman" w:hAnsi="Times New Roman" w:cs="Times New Roman"/>
          <w:sz w:val="24"/>
          <w:szCs w:val="24"/>
        </w:rPr>
        <w:t xml:space="preserve"> the mindset of</w:t>
      </w:r>
      <w:r w:rsidR="00767C7E" w:rsidRPr="00FD2CBA">
        <w:rPr>
          <w:rFonts w:ascii="Times New Roman" w:hAnsi="Times New Roman" w:cs="Times New Roman"/>
          <w:sz w:val="24"/>
          <w:szCs w:val="24"/>
        </w:rPr>
        <w:t xml:space="preserve"> those who have adopted the mechanism</w:t>
      </w:r>
      <w:r w:rsidR="00205A21" w:rsidRPr="00FD2CBA">
        <w:rPr>
          <w:rFonts w:ascii="Times New Roman" w:hAnsi="Times New Roman" w:cs="Times New Roman"/>
          <w:sz w:val="24"/>
          <w:szCs w:val="24"/>
        </w:rPr>
        <w:t>.</w:t>
      </w:r>
      <w:r w:rsidR="00767C7E" w:rsidRPr="00FD2CBA">
        <w:rPr>
          <w:rFonts w:ascii="Times New Roman" w:hAnsi="Times New Roman" w:cs="Times New Roman"/>
          <w:sz w:val="24"/>
          <w:szCs w:val="24"/>
        </w:rPr>
        <w:t xml:space="preserve"> </w:t>
      </w:r>
    </w:p>
    <w:p w:rsidR="007318A0" w:rsidRPr="00FD2CBA" w:rsidRDefault="007318A0" w:rsidP="00FD2CBA">
      <w:pPr>
        <w:spacing w:after="0" w:line="480" w:lineRule="auto"/>
        <w:rPr>
          <w:rFonts w:ascii="Times New Roman" w:hAnsi="Times New Roman" w:cs="Times New Roman"/>
          <w:sz w:val="24"/>
          <w:szCs w:val="24"/>
        </w:rPr>
      </w:pPr>
    </w:p>
    <w:p w:rsidR="002042F5" w:rsidRPr="00FD2CBA" w:rsidRDefault="002042F5" w:rsidP="00FD2CBA">
      <w:pPr>
        <w:pStyle w:val="ListParagraph"/>
        <w:numPr>
          <w:ilvl w:val="0"/>
          <w:numId w:val="2"/>
        </w:numPr>
        <w:spacing w:line="480" w:lineRule="auto"/>
        <w:rPr>
          <w:rFonts w:ascii="Times New Roman" w:hAnsi="Times New Roman" w:cs="Times New Roman"/>
          <w:b/>
          <w:sz w:val="24"/>
          <w:szCs w:val="24"/>
        </w:rPr>
      </w:pPr>
      <w:r w:rsidRPr="00FD2CBA">
        <w:rPr>
          <w:rFonts w:ascii="Times New Roman" w:hAnsi="Times New Roman" w:cs="Times New Roman"/>
          <w:b/>
          <w:sz w:val="24"/>
          <w:szCs w:val="24"/>
        </w:rPr>
        <w:t>Creative Commons and Intermediaries</w:t>
      </w:r>
    </w:p>
    <w:p w:rsidR="000D5739" w:rsidRPr="00EB7E9B" w:rsidRDefault="000D5739" w:rsidP="00EB7E9B">
      <w:pPr>
        <w:spacing w:after="0" w:line="480" w:lineRule="auto"/>
        <w:rPr>
          <w:rFonts w:ascii="Times New Roman" w:hAnsi="Times New Roman" w:cs="Times New Roman"/>
          <w:sz w:val="24"/>
          <w:szCs w:val="24"/>
        </w:rPr>
      </w:pPr>
      <w:r w:rsidRPr="00EB7E9B">
        <w:rPr>
          <w:rFonts w:ascii="Times New Roman" w:hAnsi="Times New Roman" w:cs="Times New Roman"/>
          <w:sz w:val="24"/>
          <w:szCs w:val="24"/>
        </w:rPr>
        <w:t xml:space="preserve">CC has had a strong uptake in terms of online content providers as well as facilitating the development of new and CC-focussed intermediaries that focus on CC-licensed content provision.  Notwithstanding the issues discussed above, attention will now turn to these in order to assess their viability in facilitating a viable market for CC works.  In contrast to the joint-operation of CC and copyright over content, </w:t>
      </w:r>
      <w:r>
        <w:rPr>
          <w:rFonts w:ascii="Times New Roman" w:hAnsi="Times New Roman" w:cs="Times New Roman"/>
          <w:sz w:val="24"/>
          <w:szCs w:val="24"/>
        </w:rPr>
        <w:t>this</w:t>
      </w:r>
      <w:r w:rsidRPr="00EB7E9B">
        <w:rPr>
          <w:rFonts w:ascii="Times New Roman" w:hAnsi="Times New Roman" w:cs="Times New Roman"/>
          <w:sz w:val="24"/>
          <w:szCs w:val="24"/>
        </w:rPr>
        <w:t xml:space="preserve"> section will argue that when it comes to the exploitation of CC content, the relationship between the two actually operate to </w:t>
      </w:r>
      <w:r w:rsidRPr="00EB7E9B">
        <w:rPr>
          <w:rFonts w:ascii="Times New Roman" w:hAnsi="Times New Roman" w:cs="Times New Roman"/>
          <w:sz w:val="24"/>
          <w:szCs w:val="24"/>
        </w:rPr>
        <w:lastRenderedPageBreak/>
        <w:t xml:space="preserve">segregate CC-licensed content in such a way so as to make a movement from ‘amateur’ to ‘professional’ content creation </w:t>
      </w:r>
      <w:r w:rsidR="006A4C79">
        <w:rPr>
          <w:rFonts w:ascii="Times New Roman" w:hAnsi="Times New Roman" w:cs="Times New Roman"/>
          <w:sz w:val="24"/>
          <w:szCs w:val="24"/>
        </w:rPr>
        <w:t>difficult</w:t>
      </w:r>
      <w:r w:rsidRPr="00EB7E9B">
        <w:rPr>
          <w:rFonts w:ascii="Times New Roman" w:hAnsi="Times New Roman" w:cs="Times New Roman"/>
          <w:sz w:val="24"/>
          <w:szCs w:val="24"/>
        </w:rPr>
        <w:t xml:space="preserve">. </w:t>
      </w:r>
    </w:p>
    <w:p w:rsidR="00BA6ED2" w:rsidRPr="00FD2CBA" w:rsidRDefault="005B62EE" w:rsidP="009524C4">
      <w:pPr>
        <w:spacing w:after="0" w:line="480" w:lineRule="auto"/>
        <w:ind w:firstLine="709"/>
        <w:rPr>
          <w:rFonts w:ascii="Times New Roman" w:hAnsi="Times New Roman" w:cs="Times New Roman"/>
          <w:sz w:val="24"/>
          <w:szCs w:val="24"/>
        </w:rPr>
      </w:pPr>
      <w:r w:rsidRPr="00FD2CBA">
        <w:rPr>
          <w:rFonts w:ascii="Times New Roman" w:hAnsi="Times New Roman" w:cs="Times New Roman"/>
          <w:sz w:val="24"/>
          <w:szCs w:val="24"/>
        </w:rPr>
        <w:t xml:space="preserve">As has been stated, CC aims to create an alternative market structure for creators </w:t>
      </w:r>
      <w:r w:rsidR="009B6B5D" w:rsidRPr="00FD2CBA">
        <w:rPr>
          <w:rFonts w:ascii="Times New Roman" w:hAnsi="Times New Roman" w:cs="Times New Roman"/>
          <w:sz w:val="24"/>
          <w:szCs w:val="24"/>
        </w:rPr>
        <w:t>participate in</w:t>
      </w:r>
      <w:r w:rsidRPr="00FD2CBA">
        <w:rPr>
          <w:rFonts w:ascii="Times New Roman" w:hAnsi="Times New Roman" w:cs="Times New Roman"/>
          <w:sz w:val="24"/>
          <w:szCs w:val="24"/>
        </w:rPr>
        <w:t xml:space="preserve">, as opposed to the ‘traditional’ </w:t>
      </w:r>
      <w:r w:rsidR="00483C88" w:rsidRPr="00FD2CBA">
        <w:rPr>
          <w:rFonts w:ascii="Times New Roman" w:hAnsi="Times New Roman" w:cs="Times New Roman"/>
          <w:sz w:val="24"/>
          <w:szCs w:val="24"/>
        </w:rPr>
        <w:t xml:space="preserve">(commercial) </w:t>
      </w:r>
      <w:r w:rsidRPr="00FD2CBA">
        <w:rPr>
          <w:rFonts w:ascii="Times New Roman" w:hAnsi="Times New Roman" w:cs="Times New Roman"/>
          <w:sz w:val="24"/>
          <w:szCs w:val="24"/>
        </w:rPr>
        <w:t>market engendered by copyright law</w:t>
      </w:r>
      <w:r w:rsidR="009B6B5D" w:rsidRPr="00FD2CBA">
        <w:rPr>
          <w:rFonts w:ascii="Times New Roman" w:hAnsi="Times New Roman" w:cs="Times New Roman"/>
          <w:sz w:val="24"/>
          <w:szCs w:val="24"/>
        </w:rPr>
        <w:t xml:space="preserve"> and a</w:t>
      </w:r>
      <w:r w:rsidR="002D4A41" w:rsidRPr="00FD2CBA">
        <w:rPr>
          <w:rFonts w:ascii="Times New Roman" w:hAnsi="Times New Roman" w:cs="Times New Roman"/>
          <w:sz w:val="24"/>
          <w:szCs w:val="24"/>
        </w:rPr>
        <w:t xml:space="preserve">lthough CC </w:t>
      </w:r>
      <w:r w:rsidR="002E1053" w:rsidRPr="00FD2CBA">
        <w:rPr>
          <w:rFonts w:ascii="Times New Roman" w:hAnsi="Times New Roman" w:cs="Times New Roman"/>
          <w:sz w:val="24"/>
          <w:szCs w:val="24"/>
        </w:rPr>
        <w:t>also provides for</w:t>
      </w:r>
      <w:r w:rsidR="002D4A41" w:rsidRPr="00FD2CBA">
        <w:rPr>
          <w:rFonts w:ascii="Times New Roman" w:hAnsi="Times New Roman" w:cs="Times New Roman"/>
          <w:sz w:val="24"/>
          <w:szCs w:val="24"/>
        </w:rPr>
        <w:t xml:space="preserve"> non-commercial use</w:t>
      </w:r>
      <w:r w:rsidR="00E74631" w:rsidRPr="00FD2CBA">
        <w:rPr>
          <w:rFonts w:ascii="Times New Roman" w:hAnsi="Times New Roman" w:cs="Times New Roman"/>
          <w:sz w:val="24"/>
          <w:szCs w:val="24"/>
        </w:rPr>
        <w:t xml:space="preserve">, there has still been a substantial uptake of the licensing model.  Flickr and Wikipedia are two large undertakings who employ CC licences, with </w:t>
      </w:r>
      <w:r w:rsidR="00ED3707" w:rsidRPr="00FD2CBA">
        <w:rPr>
          <w:rFonts w:ascii="Times New Roman" w:hAnsi="Times New Roman" w:cs="Times New Roman"/>
          <w:sz w:val="24"/>
          <w:szCs w:val="24"/>
        </w:rPr>
        <w:t>one billion</w:t>
      </w:r>
      <w:r w:rsidR="00E74631" w:rsidRPr="00FD2CBA">
        <w:rPr>
          <w:rFonts w:ascii="Times New Roman" w:hAnsi="Times New Roman" w:cs="Times New Roman"/>
          <w:sz w:val="24"/>
          <w:szCs w:val="24"/>
        </w:rPr>
        <w:t xml:space="preserve"> CC-licensed images on Flickr</w:t>
      </w:r>
      <w:r w:rsidR="00E74631" w:rsidRPr="00FD2CBA">
        <w:rPr>
          <w:rStyle w:val="FootnoteReference"/>
          <w:rFonts w:ascii="Times New Roman" w:hAnsi="Times New Roman" w:cs="Times New Roman"/>
          <w:sz w:val="24"/>
          <w:szCs w:val="24"/>
        </w:rPr>
        <w:footnoteReference w:id="55"/>
      </w:r>
      <w:r w:rsidR="00E74631" w:rsidRPr="00FD2CBA">
        <w:rPr>
          <w:rFonts w:ascii="Times New Roman" w:hAnsi="Times New Roman" w:cs="Times New Roman"/>
          <w:sz w:val="24"/>
          <w:szCs w:val="24"/>
        </w:rPr>
        <w:t xml:space="preserve"> and Wikipedia having over 5 million articles in English</w:t>
      </w:r>
      <w:r w:rsidR="00E74631" w:rsidRPr="00FD2CBA">
        <w:rPr>
          <w:rStyle w:val="FootnoteReference"/>
          <w:rFonts w:ascii="Times New Roman" w:hAnsi="Times New Roman" w:cs="Times New Roman"/>
          <w:sz w:val="24"/>
          <w:szCs w:val="24"/>
        </w:rPr>
        <w:footnoteReference w:id="56"/>
      </w:r>
      <w:r w:rsidR="00E74631" w:rsidRPr="00FD2CBA">
        <w:rPr>
          <w:rFonts w:ascii="Times New Roman" w:hAnsi="Times New Roman" w:cs="Times New Roman"/>
          <w:sz w:val="24"/>
          <w:szCs w:val="24"/>
        </w:rPr>
        <w:t>.  Data.gov.uk, which although governed by Crown Copyright, has a significant CC endorsement as the content’s licence</w:t>
      </w:r>
      <w:r w:rsidR="009B6B5D" w:rsidRPr="00FD2CBA">
        <w:rPr>
          <w:rFonts w:ascii="Times New Roman" w:hAnsi="Times New Roman" w:cs="Times New Roman"/>
          <w:sz w:val="24"/>
          <w:szCs w:val="24"/>
        </w:rPr>
        <w:t>s</w:t>
      </w:r>
      <w:r w:rsidR="00E74631" w:rsidRPr="00FD2CBA">
        <w:rPr>
          <w:rFonts w:ascii="Times New Roman" w:hAnsi="Times New Roman" w:cs="Times New Roman"/>
          <w:sz w:val="24"/>
          <w:szCs w:val="24"/>
        </w:rPr>
        <w:t xml:space="preserve"> are stated to be compatible with the Creative Commons Attribution License 4.0</w:t>
      </w:r>
      <w:r w:rsidR="00E74631" w:rsidRPr="00FD2CBA">
        <w:rPr>
          <w:rStyle w:val="FootnoteReference"/>
          <w:rFonts w:ascii="Times New Roman" w:hAnsi="Times New Roman" w:cs="Times New Roman"/>
          <w:sz w:val="24"/>
          <w:szCs w:val="24"/>
        </w:rPr>
        <w:footnoteReference w:id="57"/>
      </w:r>
      <w:r w:rsidR="00E74631" w:rsidRPr="00FD2CBA">
        <w:rPr>
          <w:rFonts w:ascii="Times New Roman" w:hAnsi="Times New Roman" w:cs="Times New Roman"/>
          <w:sz w:val="24"/>
          <w:szCs w:val="24"/>
        </w:rPr>
        <w:t>.  However, when one looks more closely at the materials that are available on these (and other) sites, they function as a pool of content or perhaps more accurately ‘resources’ i.e. reference materials/information that can be accessed and used.  This may explain why the scie</w:t>
      </w:r>
      <w:r w:rsidR="00483C88" w:rsidRPr="00FD2CBA">
        <w:rPr>
          <w:rFonts w:ascii="Times New Roman" w:hAnsi="Times New Roman" w:cs="Times New Roman"/>
          <w:sz w:val="24"/>
          <w:szCs w:val="24"/>
        </w:rPr>
        <w:t>nces, libraries and academia have been</w:t>
      </w:r>
      <w:r w:rsidR="00E74631" w:rsidRPr="00FD2CBA">
        <w:rPr>
          <w:rFonts w:ascii="Times New Roman" w:hAnsi="Times New Roman" w:cs="Times New Roman"/>
          <w:sz w:val="24"/>
          <w:szCs w:val="24"/>
        </w:rPr>
        <w:t xml:space="preserve"> most interested the licensing scheme</w:t>
      </w:r>
      <w:r w:rsidR="00E74631" w:rsidRPr="00FD2CBA">
        <w:rPr>
          <w:rStyle w:val="FootnoteReference"/>
          <w:rFonts w:ascii="Times New Roman" w:hAnsi="Times New Roman" w:cs="Times New Roman"/>
          <w:sz w:val="24"/>
          <w:szCs w:val="24"/>
        </w:rPr>
        <w:footnoteReference w:id="58"/>
      </w:r>
      <w:r w:rsidR="00E74631" w:rsidRPr="00FD2CBA">
        <w:rPr>
          <w:rFonts w:ascii="Times New Roman" w:hAnsi="Times New Roman" w:cs="Times New Roman"/>
          <w:sz w:val="24"/>
          <w:szCs w:val="24"/>
        </w:rPr>
        <w:t>, as opposed to the content industries more widely.  Despite this, CC can operate as an incentive</w:t>
      </w:r>
      <w:r w:rsidR="00483C88" w:rsidRPr="00FD2CBA">
        <w:rPr>
          <w:rFonts w:ascii="Times New Roman" w:hAnsi="Times New Roman" w:cs="Times New Roman"/>
          <w:sz w:val="24"/>
          <w:szCs w:val="24"/>
        </w:rPr>
        <w:t xml:space="preserve"> </w:t>
      </w:r>
      <w:r w:rsidR="00186AFD" w:rsidRPr="00FD2CBA">
        <w:rPr>
          <w:rFonts w:ascii="Times New Roman" w:hAnsi="Times New Roman" w:cs="Times New Roman"/>
          <w:sz w:val="24"/>
          <w:szCs w:val="24"/>
        </w:rPr>
        <w:t xml:space="preserve">to engage in creative practice as well </w:t>
      </w:r>
      <w:r w:rsidR="00AE27E1" w:rsidRPr="00FD2CBA">
        <w:rPr>
          <w:rFonts w:ascii="Times New Roman" w:hAnsi="Times New Roman" w:cs="Times New Roman"/>
          <w:sz w:val="24"/>
          <w:szCs w:val="24"/>
        </w:rPr>
        <w:t xml:space="preserve">as </w:t>
      </w:r>
      <w:r w:rsidR="00186AFD" w:rsidRPr="00FD2CBA">
        <w:rPr>
          <w:rFonts w:ascii="Times New Roman" w:hAnsi="Times New Roman" w:cs="Times New Roman"/>
          <w:sz w:val="24"/>
          <w:szCs w:val="24"/>
        </w:rPr>
        <w:t>organise</w:t>
      </w:r>
      <w:r w:rsidR="00E74631" w:rsidRPr="00FD2CBA">
        <w:rPr>
          <w:rFonts w:ascii="Times New Roman" w:hAnsi="Times New Roman" w:cs="Times New Roman"/>
          <w:sz w:val="24"/>
          <w:szCs w:val="24"/>
        </w:rPr>
        <w:t xml:space="preserve"> the way </w:t>
      </w:r>
      <w:r w:rsidR="00E74631" w:rsidRPr="00FD2CBA">
        <w:rPr>
          <w:rFonts w:ascii="Times New Roman" w:hAnsi="Times New Roman" w:cs="Times New Roman"/>
          <w:sz w:val="24"/>
          <w:szCs w:val="24"/>
        </w:rPr>
        <w:lastRenderedPageBreak/>
        <w:t>already-produced works are rationed and co-ordinated</w:t>
      </w:r>
      <w:r w:rsidR="00E74631" w:rsidRPr="00FD2CBA">
        <w:rPr>
          <w:rStyle w:val="FootnoteReference"/>
          <w:rFonts w:ascii="Times New Roman" w:hAnsi="Times New Roman" w:cs="Times New Roman"/>
          <w:sz w:val="24"/>
          <w:szCs w:val="24"/>
        </w:rPr>
        <w:footnoteReference w:id="59"/>
      </w:r>
      <w:r w:rsidR="00483C88" w:rsidRPr="00FD2CBA">
        <w:rPr>
          <w:rFonts w:ascii="Times New Roman" w:hAnsi="Times New Roman" w:cs="Times New Roman"/>
          <w:sz w:val="24"/>
          <w:szCs w:val="24"/>
        </w:rPr>
        <w:t>;</w:t>
      </w:r>
      <w:r w:rsidR="00E74631" w:rsidRPr="00FD2CBA">
        <w:rPr>
          <w:rFonts w:ascii="Times New Roman" w:hAnsi="Times New Roman" w:cs="Times New Roman"/>
          <w:sz w:val="24"/>
          <w:szCs w:val="24"/>
        </w:rPr>
        <w:t xml:space="preserve"> which in the online context is different from ‘traditional’ market-based content distribution governed by copyright.  </w:t>
      </w:r>
      <w:r w:rsidR="00EB7E9B">
        <w:rPr>
          <w:rFonts w:ascii="Times New Roman" w:hAnsi="Times New Roman" w:cs="Times New Roman"/>
          <w:sz w:val="24"/>
          <w:szCs w:val="24"/>
        </w:rPr>
        <w:t xml:space="preserve">Indeed, the goals of CC </w:t>
      </w:r>
      <w:r w:rsidR="004C4CEF">
        <w:rPr>
          <w:rFonts w:ascii="Times New Roman" w:hAnsi="Times New Roman" w:cs="Times New Roman"/>
          <w:sz w:val="24"/>
          <w:szCs w:val="24"/>
        </w:rPr>
        <w:t xml:space="preserve">with its focus on sharing and reuse </w:t>
      </w:r>
      <w:r w:rsidR="00EB7E9B">
        <w:rPr>
          <w:rFonts w:ascii="Times New Roman" w:hAnsi="Times New Roman" w:cs="Times New Roman"/>
          <w:sz w:val="24"/>
          <w:szCs w:val="24"/>
        </w:rPr>
        <w:t>are different from the profit-orientated approach of the music industry</w:t>
      </w:r>
      <w:r w:rsidR="004C4CEF">
        <w:rPr>
          <w:rFonts w:ascii="Times New Roman" w:hAnsi="Times New Roman" w:cs="Times New Roman"/>
          <w:sz w:val="24"/>
          <w:szCs w:val="24"/>
        </w:rPr>
        <w:t>; such that the two should not necessarily be regarded as being in competition with each other (nor should it be assumed that CC is trying to overtake, or replace, existing mechanisms of content creation).  Nonetheless, attention should be paid to outlets for such content in order to evaluate whether or not CC can provide an attractive alternative for creators.</w:t>
      </w:r>
    </w:p>
    <w:p w:rsidR="00E65100" w:rsidRPr="00FD2CBA" w:rsidRDefault="00E74631" w:rsidP="00FD2CBA">
      <w:pPr>
        <w:spacing w:after="0" w:line="480" w:lineRule="auto"/>
        <w:ind w:firstLine="709"/>
        <w:rPr>
          <w:rFonts w:ascii="Times New Roman" w:hAnsi="Times New Roman" w:cs="Times New Roman"/>
          <w:sz w:val="24"/>
          <w:szCs w:val="24"/>
        </w:rPr>
      </w:pPr>
      <w:r w:rsidRPr="00FD2CBA">
        <w:rPr>
          <w:rFonts w:ascii="Times New Roman" w:hAnsi="Times New Roman" w:cs="Times New Roman"/>
          <w:sz w:val="24"/>
          <w:szCs w:val="24"/>
        </w:rPr>
        <w:t>As user-generated content proliferates, the traditional boundary between popular culture and amateur productions is changing with today’s popular content sharing sites (such as Yo</w:t>
      </w:r>
      <w:r w:rsidR="00186AFD" w:rsidRPr="00FD2CBA">
        <w:rPr>
          <w:rFonts w:ascii="Times New Roman" w:hAnsi="Times New Roman" w:cs="Times New Roman"/>
          <w:sz w:val="24"/>
          <w:szCs w:val="24"/>
        </w:rPr>
        <w:t>uTube) dominated by user-generated</w:t>
      </w:r>
      <w:r w:rsidRPr="00FD2CBA">
        <w:rPr>
          <w:rFonts w:ascii="Times New Roman" w:hAnsi="Times New Roman" w:cs="Times New Roman"/>
          <w:sz w:val="24"/>
          <w:szCs w:val="24"/>
        </w:rPr>
        <w:t xml:space="preserve"> content</w:t>
      </w:r>
      <w:r w:rsidRPr="00FD2CBA">
        <w:rPr>
          <w:rStyle w:val="FootnoteReference"/>
          <w:rFonts w:ascii="Times New Roman" w:hAnsi="Times New Roman" w:cs="Times New Roman"/>
          <w:sz w:val="24"/>
          <w:szCs w:val="24"/>
        </w:rPr>
        <w:footnoteReference w:id="60"/>
      </w:r>
      <w:r w:rsidRPr="00FD2CBA">
        <w:rPr>
          <w:rFonts w:ascii="Times New Roman" w:hAnsi="Times New Roman" w:cs="Times New Roman"/>
          <w:sz w:val="24"/>
          <w:szCs w:val="24"/>
        </w:rPr>
        <w:t>.  CC has fostered its own</w:t>
      </w:r>
      <w:r w:rsidR="00186AFD" w:rsidRPr="00FD2CBA">
        <w:rPr>
          <w:rFonts w:ascii="Times New Roman" w:hAnsi="Times New Roman" w:cs="Times New Roman"/>
          <w:sz w:val="24"/>
          <w:szCs w:val="24"/>
        </w:rPr>
        <w:t xml:space="preserve"> online</w:t>
      </w:r>
      <w:r w:rsidRPr="00FD2CBA">
        <w:rPr>
          <w:rFonts w:ascii="Times New Roman" w:hAnsi="Times New Roman" w:cs="Times New Roman"/>
          <w:sz w:val="24"/>
          <w:szCs w:val="24"/>
        </w:rPr>
        <w:t xml:space="preserve"> intermediaries and under many circumstances, sharing</w:t>
      </w:r>
      <w:r w:rsidR="00186AFD" w:rsidRPr="00FD2CBA">
        <w:rPr>
          <w:rFonts w:ascii="Times New Roman" w:hAnsi="Times New Roman" w:cs="Times New Roman"/>
          <w:sz w:val="24"/>
          <w:szCs w:val="24"/>
        </w:rPr>
        <w:t xml:space="preserve"> can be more beneficial than market-based distribution</w:t>
      </w:r>
      <w:r w:rsidRPr="00FD2CBA">
        <w:rPr>
          <w:rStyle w:val="FootnoteReference"/>
          <w:rFonts w:ascii="Times New Roman" w:hAnsi="Times New Roman" w:cs="Times New Roman"/>
          <w:sz w:val="24"/>
          <w:szCs w:val="24"/>
        </w:rPr>
        <w:footnoteReference w:id="61"/>
      </w:r>
      <w:r w:rsidRPr="00FD2CBA">
        <w:rPr>
          <w:rFonts w:ascii="Times New Roman" w:hAnsi="Times New Roman" w:cs="Times New Roman"/>
          <w:sz w:val="24"/>
          <w:szCs w:val="24"/>
        </w:rPr>
        <w:t xml:space="preserve">.  </w:t>
      </w:r>
      <w:r w:rsidR="00186AFD" w:rsidRPr="00FD2CBA">
        <w:rPr>
          <w:rFonts w:ascii="Times New Roman" w:hAnsi="Times New Roman" w:cs="Times New Roman"/>
          <w:sz w:val="24"/>
          <w:szCs w:val="24"/>
        </w:rPr>
        <w:t>Because they offer</w:t>
      </w:r>
      <w:r w:rsidRPr="00FD2CBA">
        <w:rPr>
          <w:rFonts w:ascii="Times New Roman" w:hAnsi="Times New Roman" w:cs="Times New Roman"/>
          <w:sz w:val="24"/>
          <w:szCs w:val="24"/>
        </w:rPr>
        <w:t xml:space="preserve"> different possibilities from copyright, the CC licence options can act as a ‘disintermediating’ force because they enable end-to-end transactions of content.  However they can also act as a ‘reintermediating’ force by allowing new services and communities to form around such content</w:t>
      </w:r>
      <w:r w:rsidRPr="00FD2CBA">
        <w:rPr>
          <w:rStyle w:val="FootnoteReference"/>
          <w:rFonts w:ascii="Times New Roman" w:hAnsi="Times New Roman" w:cs="Times New Roman"/>
          <w:sz w:val="24"/>
          <w:szCs w:val="24"/>
        </w:rPr>
        <w:footnoteReference w:id="62"/>
      </w:r>
      <w:r w:rsidRPr="00FD2CBA">
        <w:rPr>
          <w:rFonts w:ascii="Times New Roman" w:hAnsi="Times New Roman" w:cs="Times New Roman"/>
          <w:sz w:val="24"/>
          <w:szCs w:val="24"/>
        </w:rPr>
        <w:t xml:space="preserve">.  </w:t>
      </w:r>
      <w:r w:rsidR="0074151C">
        <w:rPr>
          <w:rFonts w:ascii="Times New Roman" w:hAnsi="Times New Roman" w:cs="Times New Roman"/>
          <w:sz w:val="24"/>
          <w:szCs w:val="24"/>
        </w:rPr>
        <w:t>With t</w:t>
      </w:r>
      <w:r w:rsidR="0074151C" w:rsidRPr="0074151C">
        <w:rPr>
          <w:rFonts w:ascii="Times New Roman" w:hAnsi="Times New Roman" w:cs="Times New Roman"/>
          <w:sz w:val="24"/>
          <w:szCs w:val="24"/>
        </w:rPr>
        <w:t>he music industry</w:t>
      </w:r>
      <w:r w:rsidR="0074151C" w:rsidRPr="009524C4">
        <w:rPr>
          <w:rFonts w:ascii="Times New Roman" w:hAnsi="Times New Roman" w:cs="Times New Roman"/>
          <w:sz w:val="24"/>
          <w:szCs w:val="24"/>
        </w:rPr>
        <w:t xml:space="preserve"> focussing on fewer acts and taking on fewer risks</w:t>
      </w:r>
      <w:r w:rsidR="0074151C" w:rsidRPr="009524C4">
        <w:rPr>
          <w:rStyle w:val="FootnoteReference"/>
          <w:rFonts w:ascii="Times New Roman" w:hAnsi="Times New Roman" w:cs="Times New Roman"/>
          <w:sz w:val="24"/>
          <w:szCs w:val="24"/>
        </w:rPr>
        <w:footnoteReference w:id="63"/>
      </w:r>
      <w:r w:rsidR="0074151C" w:rsidRPr="009524C4">
        <w:rPr>
          <w:rFonts w:ascii="Times New Roman" w:hAnsi="Times New Roman" w:cs="Times New Roman"/>
          <w:sz w:val="24"/>
          <w:szCs w:val="24"/>
        </w:rPr>
        <w:t xml:space="preserve">, </w:t>
      </w:r>
      <w:r w:rsidR="0074151C">
        <w:rPr>
          <w:rFonts w:ascii="Times New Roman" w:hAnsi="Times New Roman" w:cs="Times New Roman"/>
          <w:sz w:val="24"/>
          <w:szCs w:val="24"/>
        </w:rPr>
        <w:t>there are</w:t>
      </w:r>
      <w:r w:rsidR="0074151C" w:rsidRPr="009524C4">
        <w:rPr>
          <w:rFonts w:ascii="Times New Roman" w:hAnsi="Times New Roman" w:cs="Times New Roman"/>
          <w:sz w:val="24"/>
          <w:szCs w:val="24"/>
        </w:rPr>
        <w:t xml:space="preserve"> opportunities for markets to develop</w:t>
      </w:r>
      <w:r w:rsidR="0074151C" w:rsidRPr="0074151C">
        <w:rPr>
          <w:rFonts w:ascii="Times New Roman" w:hAnsi="Times New Roman" w:cs="Times New Roman"/>
          <w:sz w:val="24"/>
          <w:szCs w:val="24"/>
        </w:rPr>
        <w:t xml:space="preserve"> and </w:t>
      </w:r>
      <w:r w:rsidRPr="00FD2CBA">
        <w:rPr>
          <w:rFonts w:ascii="Times New Roman" w:hAnsi="Times New Roman" w:cs="Times New Roman"/>
          <w:sz w:val="24"/>
          <w:szCs w:val="24"/>
        </w:rPr>
        <w:t xml:space="preserve">CC </w:t>
      </w:r>
      <w:r w:rsidRPr="00FD2CBA">
        <w:rPr>
          <w:rFonts w:ascii="Times New Roman" w:hAnsi="Times New Roman" w:cs="Times New Roman"/>
          <w:sz w:val="24"/>
          <w:szCs w:val="24"/>
        </w:rPr>
        <w:lastRenderedPageBreak/>
        <w:t>licences may therefore have the possibility of enabling new intermediaries</w:t>
      </w:r>
      <w:r w:rsidRPr="00FD2CBA">
        <w:rPr>
          <w:rStyle w:val="FootnoteReference"/>
          <w:rFonts w:ascii="Times New Roman" w:hAnsi="Times New Roman" w:cs="Times New Roman"/>
          <w:sz w:val="24"/>
          <w:szCs w:val="24"/>
        </w:rPr>
        <w:footnoteReference w:id="64"/>
      </w:r>
      <w:r w:rsidRPr="00FD2CBA">
        <w:rPr>
          <w:rFonts w:ascii="Times New Roman" w:hAnsi="Times New Roman" w:cs="Times New Roman"/>
          <w:sz w:val="24"/>
          <w:szCs w:val="24"/>
        </w:rPr>
        <w:t xml:space="preserve"> to</w:t>
      </w:r>
      <w:r w:rsidR="0074151C">
        <w:rPr>
          <w:rFonts w:ascii="Times New Roman" w:hAnsi="Times New Roman" w:cs="Times New Roman"/>
          <w:sz w:val="24"/>
          <w:szCs w:val="24"/>
        </w:rPr>
        <w:t xml:space="preserve"> grow</w:t>
      </w:r>
      <w:r w:rsidR="0074151C" w:rsidRPr="00FD2CBA" w:rsidDel="0074151C">
        <w:rPr>
          <w:rFonts w:ascii="Times New Roman" w:hAnsi="Times New Roman" w:cs="Times New Roman"/>
          <w:sz w:val="24"/>
          <w:szCs w:val="24"/>
        </w:rPr>
        <w:t xml:space="preserve"> </w:t>
      </w:r>
      <w:r w:rsidRPr="00FD2CBA">
        <w:rPr>
          <w:rFonts w:ascii="Times New Roman" w:hAnsi="Times New Roman" w:cs="Times New Roman"/>
          <w:sz w:val="24"/>
          <w:szCs w:val="24"/>
        </w:rPr>
        <w:t>.  One such int</w:t>
      </w:r>
      <w:r w:rsidR="00D45436" w:rsidRPr="00FD2CBA">
        <w:rPr>
          <w:rFonts w:ascii="Times New Roman" w:hAnsi="Times New Roman" w:cs="Times New Roman"/>
          <w:sz w:val="24"/>
          <w:szCs w:val="24"/>
        </w:rPr>
        <w:t>ermediary is the Free Music Archive</w:t>
      </w:r>
      <w:r w:rsidRPr="00FD2CBA">
        <w:rPr>
          <w:rStyle w:val="FootnoteReference"/>
          <w:rFonts w:ascii="Times New Roman" w:hAnsi="Times New Roman" w:cs="Times New Roman"/>
          <w:sz w:val="24"/>
          <w:szCs w:val="24"/>
        </w:rPr>
        <w:footnoteReference w:id="65"/>
      </w:r>
      <w:r w:rsidRPr="00FD2CBA">
        <w:rPr>
          <w:rFonts w:ascii="Times New Roman" w:hAnsi="Times New Roman" w:cs="Times New Roman"/>
          <w:sz w:val="24"/>
          <w:szCs w:val="24"/>
        </w:rPr>
        <w:t xml:space="preserve"> (FMA).  A search on the FMA music webs</w:t>
      </w:r>
      <w:r w:rsidR="009D2E99" w:rsidRPr="00FD2CBA">
        <w:rPr>
          <w:rFonts w:ascii="Times New Roman" w:hAnsi="Times New Roman" w:cs="Times New Roman"/>
          <w:sz w:val="24"/>
          <w:szCs w:val="24"/>
        </w:rPr>
        <w:t>ite first and foremost reveals range</w:t>
      </w:r>
      <w:r w:rsidRPr="00FD2CBA">
        <w:rPr>
          <w:rFonts w:ascii="Times New Roman" w:hAnsi="Times New Roman" w:cs="Times New Roman"/>
          <w:sz w:val="24"/>
          <w:szCs w:val="24"/>
        </w:rPr>
        <w:t xml:space="preserve"> of musical genres</w:t>
      </w:r>
      <w:r w:rsidR="009D2E99" w:rsidRPr="00FD2CBA">
        <w:rPr>
          <w:rFonts w:ascii="Times New Roman" w:hAnsi="Times New Roman" w:cs="Times New Roman"/>
          <w:sz w:val="24"/>
          <w:szCs w:val="24"/>
        </w:rPr>
        <w:t xml:space="preserve"> and sub genres</w:t>
      </w:r>
      <w:r w:rsidRPr="00FD2CBA">
        <w:rPr>
          <w:rStyle w:val="FootnoteReference"/>
          <w:rFonts w:ascii="Times New Roman" w:hAnsi="Times New Roman" w:cs="Times New Roman"/>
          <w:sz w:val="24"/>
          <w:szCs w:val="24"/>
        </w:rPr>
        <w:footnoteReference w:id="66"/>
      </w:r>
      <w:r w:rsidRPr="00FD2CBA">
        <w:rPr>
          <w:rFonts w:ascii="Times New Roman" w:hAnsi="Times New Roman" w:cs="Times New Roman"/>
          <w:sz w:val="24"/>
          <w:szCs w:val="24"/>
        </w:rPr>
        <w:t xml:space="preserve">, many of which would arguably not be classed as ‘mainstream’.  Instead, these can be seen as ‘niche’ genres which although they may not have universal appeal in themselves, may combine to form a sizeable portion a music market when taken together.  </w:t>
      </w:r>
      <w:r w:rsidR="00E65100" w:rsidRPr="00FD2CBA">
        <w:rPr>
          <w:rFonts w:ascii="Times New Roman" w:hAnsi="Times New Roman" w:cs="Times New Roman"/>
          <w:sz w:val="24"/>
          <w:szCs w:val="24"/>
        </w:rPr>
        <w:t>Anoth</w:t>
      </w:r>
      <w:r w:rsidR="004238C5" w:rsidRPr="00FD2CBA">
        <w:rPr>
          <w:rFonts w:ascii="Times New Roman" w:hAnsi="Times New Roman" w:cs="Times New Roman"/>
          <w:sz w:val="24"/>
          <w:szCs w:val="24"/>
        </w:rPr>
        <w:t>er</w:t>
      </w:r>
      <w:r w:rsidR="00E65100" w:rsidRPr="00FD2CBA">
        <w:rPr>
          <w:rFonts w:ascii="Times New Roman" w:hAnsi="Times New Roman" w:cs="Times New Roman"/>
          <w:sz w:val="24"/>
          <w:szCs w:val="24"/>
        </w:rPr>
        <w:t xml:space="preserve"> intermediary is Jamendo which provides a commercial outlet for CC-licenced music and one which is distinct from the copyright-based collecting agencies</w:t>
      </w:r>
      <w:r w:rsidR="004238C5" w:rsidRPr="00FD2CBA">
        <w:rPr>
          <w:rStyle w:val="FootnoteReference"/>
          <w:rFonts w:ascii="Times New Roman" w:hAnsi="Times New Roman" w:cs="Times New Roman"/>
          <w:sz w:val="24"/>
          <w:szCs w:val="24"/>
        </w:rPr>
        <w:footnoteReference w:id="67"/>
      </w:r>
      <w:r w:rsidR="004238C5" w:rsidRPr="00FD2CBA">
        <w:rPr>
          <w:rFonts w:ascii="Times New Roman" w:hAnsi="Times New Roman" w:cs="Times New Roman"/>
          <w:sz w:val="24"/>
          <w:szCs w:val="24"/>
        </w:rPr>
        <w:t xml:space="preserve">.  Specifically, its Jamendo Licensing arm allows for the commercial exploitation for music for those artists registered on </w:t>
      </w:r>
      <w:r w:rsidR="00B738BC" w:rsidRPr="00FD2CBA">
        <w:rPr>
          <w:rFonts w:ascii="Times New Roman" w:hAnsi="Times New Roman" w:cs="Times New Roman"/>
          <w:sz w:val="24"/>
          <w:szCs w:val="24"/>
        </w:rPr>
        <w:t>it through a range of licences for both individuals (priced at £3.99) and companies/legal entitles (ranging from £35 to £209)</w:t>
      </w:r>
      <w:r w:rsidR="00B738BC" w:rsidRPr="00FD2CBA">
        <w:rPr>
          <w:rStyle w:val="FootnoteReference"/>
          <w:rFonts w:ascii="Times New Roman" w:hAnsi="Times New Roman" w:cs="Times New Roman"/>
          <w:sz w:val="24"/>
          <w:szCs w:val="24"/>
        </w:rPr>
        <w:footnoteReference w:id="68"/>
      </w:r>
      <w:r w:rsidR="00B738BC" w:rsidRPr="00FD2CBA">
        <w:rPr>
          <w:rFonts w:ascii="Times New Roman" w:hAnsi="Times New Roman" w:cs="Times New Roman"/>
          <w:sz w:val="24"/>
          <w:szCs w:val="24"/>
        </w:rPr>
        <w:t xml:space="preserve">.  </w:t>
      </w:r>
      <w:r w:rsidR="001B56FE" w:rsidRPr="00FD2CBA">
        <w:rPr>
          <w:rFonts w:ascii="Times New Roman" w:hAnsi="Times New Roman" w:cs="Times New Roman"/>
          <w:sz w:val="24"/>
          <w:szCs w:val="24"/>
        </w:rPr>
        <w:t xml:space="preserve">Although artists using service are predominantly amateur, </w:t>
      </w:r>
      <w:r w:rsidR="00B738BC" w:rsidRPr="00FD2CBA">
        <w:rPr>
          <w:rFonts w:ascii="Times New Roman" w:hAnsi="Times New Roman" w:cs="Times New Roman"/>
          <w:sz w:val="24"/>
          <w:szCs w:val="24"/>
        </w:rPr>
        <w:t xml:space="preserve">it appears that the prime motivator of both the amateur and professional artists is their adoption of the CC licences and </w:t>
      </w:r>
      <w:r w:rsidR="00B738BC" w:rsidRPr="00FD2CBA">
        <w:rPr>
          <w:rFonts w:ascii="Times New Roman" w:hAnsi="Times New Roman" w:cs="Times New Roman"/>
          <w:sz w:val="24"/>
          <w:szCs w:val="24"/>
        </w:rPr>
        <w:lastRenderedPageBreak/>
        <w:t>its correspondence with the ethos of sharing</w:t>
      </w:r>
      <w:r w:rsidR="00B738BC" w:rsidRPr="00FD2CBA">
        <w:rPr>
          <w:rStyle w:val="FootnoteReference"/>
          <w:rFonts w:ascii="Times New Roman" w:hAnsi="Times New Roman" w:cs="Times New Roman"/>
          <w:sz w:val="24"/>
          <w:szCs w:val="24"/>
        </w:rPr>
        <w:footnoteReference w:id="69"/>
      </w:r>
      <w:r w:rsidR="001B56FE" w:rsidRPr="00FD2CBA">
        <w:rPr>
          <w:rFonts w:ascii="Times New Roman" w:hAnsi="Times New Roman" w:cs="Times New Roman"/>
          <w:sz w:val="24"/>
          <w:szCs w:val="24"/>
        </w:rPr>
        <w:t>.  This is perhaps indicative of the fact that audience-building and sharing-based distribution is seen as preferable in the current digital landscape</w:t>
      </w:r>
      <w:r w:rsidR="0044056E">
        <w:rPr>
          <w:rFonts w:ascii="Times New Roman" w:hAnsi="Times New Roman" w:cs="Times New Roman"/>
          <w:sz w:val="24"/>
          <w:szCs w:val="24"/>
        </w:rPr>
        <w:t xml:space="preserve"> and should not be underestimated</w:t>
      </w:r>
      <w:r w:rsidR="001B56FE" w:rsidRPr="00FD2CBA">
        <w:rPr>
          <w:rFonts w:ascii="Times New Roman" w:hAnsi="Times New Roman" w:cs="Times New Roman"/>
          <w:sz w:val="24"/>
          <w:szCs w:val="24"/>
        </w:rPr>
        <w:t xml:space="preserve">.  </w:t>
      </w:r>
      <w:r w:rsidR="00F54BCB" w:rsidRPr="00FD2CBA">
        <w:rPr>
          <w:rFonts w:ascii="Times New Roman" w:hAnsi="Times New Roman" w:cs="Times New Roman"/>
          <w:sz w:val="24"/>
          <w:szCs w:val="24"/>
        </w:rPr>
        <w:t>In such instances, CC can therefore enable the development untapped business models and markets</w:t>
      </w:r>
      <w:r w:rsidR="00F54BCB" w:rsidRPr="00FD2CBA">
        <w:rPr>
          <w:rStyle w:val="FootnoteReference"/>
          <w:rFonts w:ascii="Times New Roman" w:hAnsi="Times New Roman" w:cs="Times New Roman"/>
          <w:sz w:val="24"/>
          <w:szCs w:val="24"/>
        </w:rPr>
        <w:footnoteReference w:id="70"/>
      </w:r>
      <w:r w:rsidR="00F54BCB" w:rsidRPr="00FD2CBA">
        <w:rPr>
          <w:rFonts w:ascii="Times New Roman" w:hAnsi="Times New Roman" w:cs="Times New Roman"/>
          <w:sz w:val="24"/>
          <w:szCs w:val="24"/>
        </w:rPr>
        <w:t>.  Nonetheless, a transition from recognition to commercial exp</w:t>
      </w:r>
      <w:r w:rsidR="00D45436" w:rsidRPr="00FD2CBA">
        <w:rPr>
          <w:rFonts w:ascii="Times New Roman" w:hAnsi="Times New Roman" w:cs="Times New Roman"/>
          <w:sz w:val="24"/>
          <w:szCs w:val="24"/>
        </w:rPr>
        <w:t>loitation would be problematic as ‘</w:t>
      </w:r>
      <w:r w:rsidR="00F54BCB" w:rsidRPr="00FD2CBA">
        <w:rPr>
          <w:rFonts w:ascii="Times New Roman" w:hAnsi="Times New Roman" w:cs="Times New Roman"/>
          <w:iCs/>
          <w:sz w:val="24"/>
          <w:szCs w:val="24"/>
        </w:rPr>
        <w:t>Once an audience for an individual’s work develops, the question of com</w:t>
      </w:r>
      <w:r w:rsidR="00D45436" w:rsidRPr="00FD2CBA">
        <w:rPr>
          <w:rFonts w:ascii="Times New Roman" w:hAnsi="Times New Roman" w:cs="Times New Roman"/>
          <w:iCs/>
          <w:sz w:val="24"/>
          <w:szCs w:val="24"/>
        </w:rPr>
        <w:t>pensation becomes more fraught’.</w:t>
      </w:r>
      <w:r w:rsidR="00F54BCB" w:rsidRPr="00FD2CBA">
        <w:rPr>
          <w:rStyle w:val="FootnoteReference"/>
          <w:rFonts w:ascii="Times New Roman" w:hAnsi="Times New Roman" w:cs="Times New Roman"/>
          <w:iCs/>
          <w:sz w:val="24"/>
          <w:szCs w:val="24"/>
        </w:rPr>
        <w:footnoteReference w:id="71"/>
      </w:r>
      <w:r w:rsidR="00F54BCB" w:rsidRPr="00FD2CBA">
        <w:rPr>
          <w:rFonts w:ascii="Times New Roman" w:hAnsi="Times New Roman" w:cs="Times New Roman"/>
          <w:sz w:val="24"/>
          <w:szCs w:val="24"/>
        </w:rPr>
        <w:t xml:space="preserve">  </w:t>
      </w:r>
    </w:p>
    <w:p w:rsidR="00F54BCB" w:rsidRPr="00FD2CBA" w:rsidRDefault="007318A0" w:rsidP="00FD2CBA">
      <w:pPr>
        <w:spacing w:after="0" w:line="480" w:lineRule="auto"/>
        <w:ind w:firstLine="709"/>
        <w:rPr>
          <w:rFonts w:ascii="Times New Roman" w:hAnsi="Times New Roman" w:cs="Times New Roman"/>
          <w:sz w:val="24"/>
          <w:szCs w:val="24"/>
        </w:rPr>
      </w:pPr>
      <w:r w:rsidRPr="00FD2CBA">
        <w:rPr>
          <w:rFonts w:ascii="Times New Roman" w:hAnsi="Times New Roman" w:cs="Times New Roman"/>
          <w:sz w:val="24"/>
          <w:szCs w:val="24"/>
        </w:rPr>
        <w:t xml:space="preserve">CC’s underlying element </w:t>
      </w:r>
      <w:r w:rsidR="002E1053" w:rsidRPr="00FD2CBA">
        <w:rPr>
          <w:rFonts w:ascii="Times New Roman" w:hAnsi="Times New Roman" w:cs="Times New Roman"/>
          <w:sz w:val="24"/>
          <w:szCs w:val="24"/>
        </w:rPr>
        <w:t xml:space="preserve">of gratuity </w:t>
      </w:r>
      <w:r w:rsidRPr="00FD2CBA">
        <w:rPr>
          <w:rFonts w:ascii="Times New Roman" w:hAnsi="Times New Roman" w:cs="Times New Roman"/>
          <w:sz w:val="24"/>
          <w:szCs w:val="24"/>
        </w:rPr>
        <w:t xml:space="preserve">poses clear problem when compared to the pre-existing </w:t>
      </w:r>
      <w:r w:rsidR="00EF3B92" w:rsidRPr="00FD2CBA">
        <w:rPr>
          <w:rFonts w:ascii="Times New Roman" w:hAnsi="Times New Roman" w:cs="Times New Roman"/>
          <w:sz w:val="24"/>
          <w:szCs w:val="24"/>
        </w:rPr>
        <w:t xml:space="preserve">revenue-based market structure which copyright supports.  Recognised and centralised intermediaries are not necessarily the owners of the content, but through their market power they have been rendered ‘in charge’ of it.  As such, they may be regarded as ‘stewards’ who provide access to, and streaming of, content to end-users and who are subsequently responsible for gleaning revenue for it.  </w:t>
      </w:r>
      <w:r w:rsidR="00EA3F77" w:rsidRPr="00FD2CBA">
        <w:rPr>
          <w:rFonts w:ascii="Times New Roman" w:hAnsi="Times New Roman" w:cs="Times New Roman"/>
          <w:sz w:val="24"/>
          <w:szCs w:val="24"/>
        </w:rPr>
        <w:t>For example</w:t>
      </w:r>
      <w:r w:rsidR="00091B23" w:rsidRPr="00FD2CBA">
        <w:rPr>
          <w:rFonts w:ascii="Times New Roman" w:hAnsi="Times New Roman" w:cs="Times New Roman"/>
          <w:sz w:val="24"/>
          <w:szCs w:val="24"/>
        </w:rPr>
        <w:t xml:space="preserve"> the ‘Discover’ feature on Spotify algorithmically tailors music suggestions to the user’s ‘taste’, based on their listening habits</w:t>
      </w:r>
      <w:r w:rsidR="00091B23" w:rsidRPr="00FD2CBA">
        <w:rPr>
          <w:rStyle w:val="FootnoteReference"/>
          <w:rFonts w:ascii="Times New Roman" w:hAnsi="Times New Roman" w:cs="Times New Roman"/>
          <w:sz w:val="24"/>
          <w:szCs w:val="24"/>
        </w:rPr>
        <w:footnoteReference w:id="72"/>
      </w:r>
      <w:r w:rsidR="00091B23" w:rsidRPr="00FD2CBA">
        <w:rPr>
          <w:rFonts w:ascii="Times New Roman" w:hAnsi="Times New Roman" w:cs="Times New Roman"/>
          <w:sz w:val="24"/>
          <w:szCs w:val="24"/>
        </w:rPr>
        <w:t xml:space="preserve"> and other commercial music intermediaries such as Tidal, Apple and Google offer similar services</w:t>
      </w:r>
      <w:r w:rsidR="00091B23" w:rsidRPr="00FD2CBA">
        <w:rPr>
          <w:rStyle w:val="FootnoteReference"/>
          <w:rFonts w:ascii="Times New Roman" w:hAnsi="Times New Roman" w:cs="Times New Roman"/>
          <w:sz w:val="24"/>
          <w:szCs w:val="24"/>
        </w:rPr>
        <w:footnoteReference w:id="73"/>
      </w:r>
      <w:r w:rsidR="00091B23" w:rsidRPr="00FD2CBA">
        <w:rPr>
          <w:rFonts w:ascii="Times New Roman" w:hAnsi="Times New Roman" w:cs="Times New Roman"/>
          <w:sz w:val="24"/>
          <w:szCs w:val="24"/>
        </w:rPr>
        <w:t xml:space="preserve">.  </w:t>
      </w:r>
      <w:r w:rsidR="00186AFD" w:rsidRPr="00FD2CBA">
        <w:rPr>
          <w:rFonts w:ascii="Times New Roman" w:hAnsi="Times New Roman" w:cs="Times New Roman"/>
          <w:sz w:val="24"/>
          <w:szCs w:val="24"/>
        </w:rPr>
        <w:t>Such intermediaries</w:t>
      </w:r>
      <w:r w:rsidR="00BA6ED2" w:rsidRPr="00FD2CBA">
        <w:rPr>
          <w:rFonts w:ascii="Times New Roman" w:hAnsi="Times New Roman" w:cs="Times New Roman"/>
          <w:sz w:val="24"/>
          <w:szCs w:val="24"/>
        </w:rPr>
        <w:t xml:space="preserve"> can also</w:t>
      </w:r>
      <w:r w:rsidR="00EF3B92" w:rsidRPr="00FD2CBA">
        <w:rPr>
          <w:rFonts w:ascii="Times New Roman" w:hAnsi="Times New Roman" w:cs="Times New Roman"/>
          <w:sz w:val="24"/>
          <w:szCs w:val="24"/>
        </w:rPr>
        <w:t xml:space="preserve"> operate in a more ‘official’ context as </w:t>
      </w:r>
      <w:r w:rsidR="00EF3B92" w:rsidRPr="00FD2CBA">
        <w:rPr>
          <w:rFonts w:ascii="Times New Roman" w:hAnsi="Times New Roman" w:cs="Times New Roman"/>
          <w:sz w:val="24"/>
          <w:szCs w:val="24"/>
        </w:rPr>
        <w:lastRenderedPageBreak/>
        <w:t>aggregators an</w:t>
      </w:r>
      <w:r w:rsidR="001779D3">
        <w:rPr>
          <w:rFonts w:ascii="Times New Roman" w:hAnsi="Times New Roman" w:cs="Times New Roman"/>
          <w:sz w:val="24"/>
          <w:szCs w:val="24"/>
        </w:rPr>
        <w:t>d measurers of commercial success</w:t>
      </w:r>
      <w:r w:rsidR="00EF3B92" w:rsidRPr="00FD2CBA">
        <w:rPr>
          <w:rFonts w:ascii="Times New Roman" w:hAnsi="Times New Roman" w:cs="Times New Roman"/>
          <w:sz w:val="24"/>
          <w:szCs w:val="24"/>
        </w:rPr>
        <w:t xml:space="preserve"> through the </w:t>
      </w:r>
      <w:r w:rsidR="00186AFD" w:rsidRPr="00FD2CBA">
        <w:rPr>
          <w:rFonts w:ascii="Times New Roman" w:hAnsi="Times New Roman" w:cs="Times New Roman"/>
          <w:sz w:val="24"/>
          <w:szCs w:val="24"/>
        </w:rPr>
        <w:t xml:space="preserve">official </w:t>
      </w:r>
      <w:r w:rsidR="00EF3B92" w:rsidRPr="00FD2CBA">
        <w:rPr>
          <w:rFonts w:ascii="Times New Roman" w:hAnsi="Times New Roman" w:cs="Times New Roman"/>
          <w:sz w:val="24"/>
          <w:szCs w:val="24"/>
        </w:rPr>
        <w:t>charts system</w:t>
      </w:r>
      <w:r w:rsidR="00EF3B92" w:rsidRPr="00FD2CBA">
        <w:rPr>
          <w:rStyle w:val="FootnoteReference"/>
          <w:rFonts w:ascii="Times New Roman" w:hAnsi="Times New Roman" w:cs="Times New Roman"/>
          <w:sz w:val="24"/>
          <w:szCs w:val="24"/>
        </w:rPr>
        <w:footnoteReference w:id="74"/>
      </w:r>
      <w:r w:rsidR="00EF3B92" w:rsidRPr="00FD2CBA">
        <w:rPr>
          <w:rFonts w:ascii="Times New Roman" w:hAnsi="Times New Roman" w:cs="Times New Roman"/>
          <w:sz w:val="24"/>
          <w:szCs w:val="24"/>
        </w:rPr>
        <w:t xml:space="preserve">.  </w:t>
      </w:r>
      <w:r w:rsidR="00091B23" w:rsidRPr="00FD2CBA">
        <w:rPr>
          <w:rFonts w:ascii="Times New Roman" w:hAnsi="Times New Roman" w:cs="Times New Roman"/>
          <w:sz w:val="24"/>
          <w:szCs w:val="24"/>
        </w:rPr>
        <w:t>Streamed music has a role here too and is combined with physical sales and downloads to gauge a song’s popularity</w:t>
      </w:r>
      <w:r w:rsidR="00091B23" w:rsidRPr="00FD2CBA">
        <w:rPr>
          <w:rStyle w:val="FootnoteReference"/>
          <w:rFonts w:ascii="Times New Roman" w:hAnsi="Times New Roman" w:cs="Times New Roman"/>
          <w:sz w:val="24"/>
          <w:szCs w:val="24"/>
        </w:rPr>
        <w:footnoteReference w:id="75"/>
      </w:r>
      <w:r w:rsidR="00091B23" w:rsidRPr="00FD2CBA">
        <w:rPr>
          <w:rFonts w:ascii="Times New Roman" w:hAnsi="Times New Roman" w:cs="Times New Roman"/>
          <w:sz w:val="24"/>
          <w:szCs w:val="24"/>
        </w:rPr>
        <w:t xml:space="preserve">.  </w:t>
      </w:r>
      <w:r w:rsidR="00EF3B92" w:rsidRPr="00FD2CBA">
        <w:rPr>
          <w:rFonts w:ascii="Times New Roman" w:hAnsi="Times New Roman" w:cs="Times New Roman"/>
          <w:sz w:val="24"/>
          <w:szCs w:val="24"/>
        </w:rPr>
        <w:t>However, this supports a much more revenue-orientated model of eligibility requiring a minimum pricing threshold; for example, digital tracks must have a minimum price of £0.40 GBP as ‘singles’ in order to be eligible</w:t>
      </w:r>
      <w:r w:rsidR="00EF3B92" w:rsidRPr="00FD2CBA">
        <w:rPr>
          <w:rStyle w:val="FootnoteReference"/>
          <w:rFonts w:ascii="Times New Roman" w:hAnsi="Times New Roman" w:cs="Times New Roman"/>
          <w:sz w:val="24"/>
          <w:szCs w:val="24"/>
        </w:rPr>
        <w:footnoteReference w:id="76"/>
      </w:r>
      <w:r w:rsidR="00EF3B92" w:rsidRPr="00FD2CBA">
        <w:rPr>
          <w:rFonts w:ascii="Times New Roman" w:hAnsi="Times New Roman" w:cs="Times New Roman"/>
          <w:sz w:val="24"/>
          <w:szCs w:val="24"/>
        </w:rPr>
        <w:t xml:space="preserve">.  </w:t>
      </w:r>
      <w:r w:rsidR="00091B23" w:rsidRPr="00FD2CBA">
        <w:rPr>
          <w:rFonts w:ascii="Times New Roman" w:hAnsi="Times New Roman" w:cs="Times New Roman"/>
          <w:sz w:val="24"/>
          <w:szCs w:val="24"/>
        </w:rPr>
        <w:t>Similarly, one hundred streams of a song is equated to one download thereof</w:t>
      </w:r>
      <w:r w:rsidR="00091B23" w:rsidRPr="00FD2CBA">
        <w:rPr>
          <w:rStyle w:val="FootnoteReference"/>
          <w:rFonts w:ascii="Times New Roman" w:hAnsi="Times New Roman" w:cs="Times New Roman"/>
          <w:sz w:val="24"/>
          <w:szCs w:val="24"/>
        </w:rPr>
        <w:footnoteReference w:id="77"/>
      </w:r>
      <w:r w:rsidR="00091B23" w:rsidRPr="00FD2CBA">
        <w:rPr>
          <w:rFonts w:ascii="Times New Roman" w:hAnsi="Times New Roman" w:cs="Times New Roman"/>
          <w:sz w:val="24"/>
          <w:szCs w:val="24"/>
        </w:rPr>
        <w:t xml:space="preserve">.  </w:t>
      </w:r>
      <w:r w:rsidR="00C72B55" w:rsidRPr="00FD2CBA">
        <w:rPr>
          <w:rFonts w:ascii="Times New Roman" w:hAnsi="Times New Roman" w:cs="Times New Roman"/>
          <w:sz w:val="24"/>
          <w:szCs w:val="24"/>
        </w:rPr>
        <w:t>A revenue-based model is arguably necessary as music</w:t>
      </w:r>
      <w:r w:rsidR="006B013B" w:rsidRPr="00FD2CBA">
        <w:rPr>
          <w:rFonts w:ascii="Times New Roman" w:hAnsi="Times New Roman" w:cs="Times New Roman"/>
          <w:sz w:val="24"/>
          <w:szCs w:val="24"/>
        </w:rPr>
        <w:t xml:space="preserve"> production can involve high initial costs</w:t>
      </w:r>
      <w:r w:rsidR="006B013B" w:rsidRPr="00FD2CBA">
        <w:rPr>
          <w:rStyle w:val="FootnoteReference"/>
          <w:rFonts w:ascii="Times New Roman" w:hAnsi="Times New Roman" w:cs="Times New Roman"/>
          <w:sz w:val="24"/>
          <w:szCs w:val="24"/>
        </w:rPr>
        <w:footnoteReference w:id="78"/>
      </w:r>
      <w:r w:rsidR="006B013B" w:rsidRPr="00FD2CBA">
        <w:rPr>
          <w:rFonts w:ascii="Times New Roman" w:hAnsi="Times New Roman" w:cs="Times New Roman"/>
          <w:sz w:val="24"/>
          <w:szCs w:val="24"/>
        </w:rPr>
        <w:t xml:space="preserve"> </w:t>
      </w:r>
      <w:r w:rsidR="006A3021" w:rsidRPr="00FD2CBA">
        <w:rPr>
          <w:rFonts w:ascii="Times New Roman" w:hAnsi="Times New Roman" w:cs="Times New Roman"/>
          <w:sz w:val="24"/>
          <w:szCs w:val="24"/>
        </w:rPr>
        <w:t xml:space="preserve">and it can </w:t>
      </w:r>
      <w:r w:rsidR="00A65455" w:rsidRPr="00FD2CBA">
        <w:rPr>
          <w:rFonts w:ascii="Times New Roman" w:hAnsi="Times New Roman" w:cs="Times New Roman"/>
          <w:sz w:val="24"/>
          <w:szCs w:val="24"/>
        </w:rPr>
        <w:t>take up to 1 million GBP to lau</w:t>
      </w:r>
      <w:r w:rsidR="006A3021" w:rsidRPr="00FD2CBA">
        <w:rPr>
          <w:rFonts w:ascii="Times New Roman" w:hAnsi="Times New Roman" w:cs="Times New Roman"/>
          <w:sz w:val="24"/>
          <w:szCs w:val="24"/>
        </w:rPr>
        <w:t xml:space="preserve">nch a new </w:t>
      </w:r>
      <w:r w:rsidR="00A65455" w:rsidRPr="00FD2CBA">
        <w:rPr>
          <w:rFonts w:ascii="Times New Roman" w:hAnsi="Times New Roman" w:cs="Times New Roman"/>
          <w:sz w:val="24"/>
          <w:szCs w:val="24"/>
        </w:rPr>
        <w:t xml:space="preserve">music </w:t>
      </w:r>
      <w:r w:rsidR="006A3021" w:rsidRPr="00FD2CBA">
        <w:rPr>
          <w:rFonts w:ascii="Times New Roman" w:hAnsi="Times New Roman" w:cs="Times New Roman"/>
          <w:sz w:val="24"/>
          <w:szCs w:val="24"/>
        </w:rPr>
        <w:t>act</w:t>
      </w:r>
      <w:r w:rsidR="006A3021" w:rsidRPr="00FD2CBA">
        <w:rPr>
          <w:rStyle w:val="FootnoteReference"/>
          <w:rFonts w:ascii="Times New Roman" w:hAnsi="Times New Roman" w:cs="Times New Roman"/>
          <w:sz w:val="24"/>
          <w:szCs w:val="24"/>
        </w:rPr>
        <w:footnoteReference w:id="79"/>
      </w:r>
      <w:r w:rsidR="006A3021" w:rsidRPr="00FD2CBA">
        <w:rPr>
          <w:rFonts w:ascii="Times New Roman" w:hAnsi="Times New Roman" w:cs="Times New Roman"/>
          <w:sz w:val="24"/>
          <w:szCs w:val="24"/>
        </w:rPr>
        <w:t>.  This has</w:t>
      </w:r>
      <w:r w:rsidR="006B013B" w:rsidRPr="00FD2CBA">
        <w:rPr>
          <w:rFonts w:ascii="Times New Roman" w:hAnsi="Times New Roman" w:cs="Times New Roman"/>
          <w:sz w:val="24"/>
          <w:szCs w:val="24"/>
        </w:rPr>
        <w:t xml:space="preserve"> traditionally been mediated through capital</w:t>
      </w:r>
      <w:r w:rsidR="006B013B" w:rsidRPr="00FD2CBA">
        <w:rPr>
          <w:rStyle w:val="FootnoteReference"/>
          <w:rFonts w:ascii="Times New Roman" w:hAnsi="Times New Roman" w:cs="Times New Roman"/>
          <w:sz w:val="24"/>
          <w:szCs w:val="24"/>
        </w:rPr>
        <w:footnoteReference w:id="80"/>
      </w:r>
      <w:r w:rsidR="006B013B" w:rsidRPr="00FD2CBA">
        <w:rPr>
          <w:rFonts w:ascii="Times New Roman" w:hAnsi="Times New Roman" w:cs="Times New Roman"/>
          <w:sz w:val="24"/>
          <w:szCs w:val="24"/>
        </w:rPr>
        <w:t>; implicating a broader economic structure at an ‘industrial’ level</w:t>
      </w:r>
      <w:r w:rsidR="00A65455" w:rsidRPr="00FD2CBA">
        <w:rPr>
          <w:rFonts w:ascii="Times New Roman" w:hAnsi="Times New Roman" w:cs="Times New Roman"/>
          <w:sz w:val="24"/>
          <w:szCs w:val="24"/>
        </w:rPr>
        <w:t xml:space="preserve"> </w:t>
      </w:r>
      <w:r w:rsidR="00BA6ED2" w:rsidRPr="00FD2CBA">
        <w:rPr>
          <w:rFonts w:ascii="Times New Roman" w:hAnsi="Times New Roman" w:cs="Times New Roman"/>
          <w:sz w:val="24"/>
          <w:szCs w:val="24"/>
        </w:rPr>
        <w:t xml:space="preserve">and </w:t>
      </w:r>
      <w:r w:rsidR="00A65455" w:rsidRPr="00FD2CBA">
        <w:rPr>
          <w:rFonts w:ascii="Times New Roman" w:hAnsi="Times New Roman" w:cs="Times New Roman"/>
          <w:sz w:val="24"/>
          <w:szCs w:val="24"/>
        </w:rPr>
        <w:t>which copyright provides for the music industry</w:t>
      </w:r>
      <w:r w:rsidR="006B013B" w:rsidRPr="00FD2CBA">
        <w:rPr>
          <w:rFonts w:ascii="Times New Roman" w:hAnsi="Times New Roman" w:cs="Times New Roman"/>
          <w:sz w:val="24"/>
          <w:szCs w:val="24"/>
        </w:rPr>
        <w:t xml:space="preserve">.  </w:t>
      </w:r>
      <w:r w:rsidR="00186AFD" w:rsidRPr="00FD2CBA">
        <w:rPr>
          <w:rFonts w:ascii="Times New Roman" w:hAnsi="Times New Roman" w:cs="Times New Roman"/>
          <w:sz w:val="24"/>
          <w:szCs w:val="24"/>
        </w:rPr>
        <w:t>CC therefore assumes a limited</w:t>
      </w:r>
      <w:r w:rsidR="00B12D62" w:rsidRPr="00FD2CBA">
        <w:rPr>
          <w:rFonts w:ascii="Times New Roman" w:hAnsi="Times New Roman" w:cs="Times New Roman"/>
          <w:sz w:val="24"/>
          <w:szCs w:val="24"/>
        </w:rPr>
        <w:t xml:space="preserve"> view of </w:t>
      </w:r>
      <w:r w:rsidR="00186AFD" w:rsidRPr="00FD2CBA">
        <w:rPr>
          <w:rFonts w:ascii="Times New Roman" w:hAnsi="Times New Roman" w:cs="Times New Roman"/>
          <w:sz w:val="24"/>
          <w:szCs w:val="24"/>
        </w:rPr>
        <w:t xml:space="preserve">creators </w:t>
      </w:r>
      <w:r w:rsidR="00B12D62" w:rsidRPr="00FD2CBA">
        <w:rPr>
          <w:rFonts w:ascii="Times New Roman" w:hAnsi="Times New Roman" w:cs="Times New Roman"/>
          <w:sz w:val="24"/>
          <w:szCs w:val="24"/>
        </w:rPr>
        <w:t xml:space="preserve">as being </w:t>
      </w:r>
      <w:r w:rsidR="00462931" w:rsidRPr="00FD2CBA">
        <w:rPr>
          <w:rFonts w:ascii="Times New Roman" w:hAnsi="Times New Roman" w:cs="Times New Roman"/>
          <w:sz w:val="24"/>
          <w:szCs w:val="24"/>
        </w:rPr>
        <w:t>those who may always</w:t>
      </w:r>
      <w:r w:rsidR="00B12D62" w:rsidRPr="00FD2CBA">
        <w:rPr>
          <w:rFonts w:ascii="Times New Roman" w:hAnsi="Times New Roman" w:cs="Times New Roman"/>
          <w:sz w:val="24"/>
          <w:szCs w:val="24"/>
        </w:rPr>
        <w:t xml:space="preserve"> permit the use/re-use of their work without</w:t>
      </w:r>
      <w:r w:rsidR="00462931" w:rsidRPr="00FD2CBA">
        <w:rPr>
          <w:rFonts w:ascii="Times New Roman" w:hAnsi="Times New Roman" w:cs="Times New Roman"/>
          <w:sz w:val="24"/>
          <w:szCs w:val="24"/>
        </w:rPr>
        <w:t xml:space="preserve"> potential</w:t>
      </w:r>
      <w:r w:rsidR="00D45436" w:rsidRPr="00FD2CBA">
        <w:rPr>
          <w:rFonts w:ascii="Times New Roman" w:hAnsi="Times New Roman" w:cs="Times New Roman"/>
          <w:sz w:val="24"/>
          <w:szCs w:val="24"/>
        </w:rPr>
        <w:t xml:space="preserve"> remuneration;</w:t>
      </w:r>
      <w:r w:rsidR="00B12D62" w:rsidRPr="00FD2CBA">
        <w:rPr>
          <w:rFonts w:ascii="Times New Roman" w:hAnsi="Times New Roman" w:cs="Times New Roman"/>
          <w:i/>
          <w:iCs/>
          <w:sz w:val="24"/>
          <w:szCs w:val="24"/>
        </w:rPr>
        <w:t xml:space="preserve"> </w:t>
      </w:r>
      <w:r w:rsidR="00D45436" w:rsidRPr="00FD2CBA">
        <w:rPr>
          <w:rFonts w:ascii="Times New Roman" w:hAnsi="Times New Roman" w:cs="Times New Roman"/>
          <w:iCs/>
          <w:sz w:val="24"/>
          <w:szCs w:val="24"/>
        </w:rPr>
        <w:t>‘</w:t>
      </w:r>
      <w:r w:rsidR="00B12D62" w:rsidRPr="00FD2CBA">
        <w:rPr>
          <w:rFonts w:ascii="Times New Roman" w:hAnsi="Times New Roman" w:cs="Times New Roman"/>
          <w:iCs/>
          <w:sz w:val="24"/>
          <w:szCs w:val="24"/>
        </w:rPr>
        <w:t>This ethos of sharing suggests that the economic model put in place by the Creative Commo</w:t>
      </w:r>
      <w:r w:rsidR="00D45436" w:rsidRPr="00FD2CBA">
        <w:rPr>
          <w:rFonts w:ascii="Times New Roman" w:hAnsi="Times New Roman" w:cs="Times New Roman"/>
          <w:iCs/>
          <w:sz w:val="24"/>
          <w:szCs w:val="24"/>
        </w:rPr>
        <w:t>ns licenses is one of gratuity’.</w:t>
      </w:r>
      <w:r w:rsidR="00B12D62" w:rsidRPr="00FD2CBA">
        <w:rPr>
          <w:rStyle w:val="FootnoteReference"/>
          <w:rFonts w:ascii="Times New Roman" w:hAnsi="Times New Roman" w:cs="Times New Roman"/>
          <w:iCs/>
          <w:sz w:val="24"/>
          <w:szCs w:val="24"/>
        </w:rPr>
        <w:footnoteReference w:id="81"/>
      </w:r>
      <w:r w:rsidR="00B12D62" w:rsidRPr="00FD2CBA">
        <w:rPr>
          <w:rFonts w:ascii="Times New Roman" w:hAnsi="Times New Roman" w:cs="Times New Roman"/>
          <w:sz w:val="24"/>
          <w:szCs w:val="24"/>
        </w:rPr>
        <w:t xml:space="preserve">  </w:t>
      </w:r>
      <w:r w:rsidR="00DE4F2A" w:rsidRPr="00FD2CBA">
        <w:rPr>
          <w:rFonts w:ascii="Times New Roman" w:hAnsi="Times New Roman" w:cs="Times New Roman"/>
          <w:sz w:val="24"/>
          <w:szCs w:val="24"/>
        </w:rPr>
        <w:t>Although it</w:t>
      </w:r>
      <w:r w:rsidR="00F54BCB" w:rsidRPr="00FD2CBA">
        <w:rPr>
          <w:rFonts w:ascii="Times New Roman" w:hAnsi="Times New Roman" w:cs="Times New Roman"/>
          <w:sz w:val="24"/>
          <w:szCs w:val="24"/>
        </w:rPr>
        <w:t xml:space="preserve"> needs to be </w:t>
      </w:r>
      <w:r w:rsidR="00DE4F2A" w:rsidRPr="00FD2CBA">
        <w:rPr>
          <w:rFonts w:ascii="Times New Roman" w:hAnsi="Times New Roman" w:cs="Times New Roman"/>
          <w:sz w:val="24"/>
          <w:szCs w:val="24"/>
        </w:rPr>
        <w:t>recognised</w:t>
      </w:r>
      <w:r w:rsidR="00F54BCB" w:rsidRPr="00FD2CBA">
        <w:rPr>
          <w:rFonts w:ascii="Times New Roman" w:hAnsi="Times New Roman" w:cs="Times New Roman"/>
          <w:sz w:val="24"/>
          <w:szCs w:val="24"/>
        </w:rPr>
        <w:t xml:space="preserve"> that market </w:t>
      </w:r>
      <w:r w:rsidR="00F54BCB" w:rsidRPr="00FD2CBA">
        <w:rPr>
          <w:rFonts w:ascii="Times New Roman" w:hAnsi="Times New Roman" w:cs="Times New Roman"/>
          <w:sz w:val="24"/>
          <w:szCs w:val="24"/>
        </w:rPr>
        <w:lastRenderedPageBreak/>
        <w:t>transactions are not efficient except for a minority of works with sufficiently high commercial value and that money is not an ideal motivator for creativity and innovation</w:t>
      </w:r>
      <w:r w:rsidR="00F54BCB" w:rsidRPr="00FD2CBA">
        <w:rPr>
          <w:rStyle w:val="FootnoteReference"/>
          <w:rFonts w:ascii="Times New Roman" w:hAnsi="Times New Roman" w:cs="Times New Roman"/>
          <w:sz w:val="24"/>
          <w:szCs w:val="24"/>
        </w:rPr>
        <w:footnoteReference w:id="82"/>
      </w:r>
      <w:r w:rsidR="00DE4F2A" w:rsidRPr="00FD2CBA">
        <w:rPr>
          <w:rFonts w:ascii="Times New Roman" w:hAnsi="Times New Roman" w:cs="Times New Roman"/>
          <w:sz w:val="24"/>
          <w:szCs w:val="24"/>
        </w:rPr>
        <w:t>, it can also be argued that very few artists utilising CC licensing will be able to sustain a living purely from their music</w:t>
      </w:r>
      <w:r w:rsidR="00DE4F2A" w:rsidRPr="00FD2CBA">
        <w:rPr>
          <w:rStyle w:val="FootnoteReference"/>
          <w:rFonts w:ascii="Times New Roman" w:hAnsi="Times New Roman" w:cs="Times New Roman"/>
          <w:sz w:val="24"/>
          <w:szCs w:val="24"/>
        </w:rPr>
        <w:footnoteReference w:id="83"/>
      </w:r>
      <w:r w:rsidR="00DE4F2A" w:rsidRPr="00FD2CBA">
        <w:rPr>
          <w:rFonts w:ascii="Times New Roman" w:hAnsi="Times New Roman" w:cs="Times New Roman"/>
          <w:sz w:val="24"/>
          <w:szCs w:val="24"/>
        </w:rPr>
        <w:t xml:space="preserve">.  </w:t>
      </w:r>
      <w:r w:rsidR="00B12D62" w:rsidRPr="00FD2CBA">
        <w:rPr>
          <w:rFonts w:ascii="Times New Roman" w:hAnsi="Times New Roman" w:cs="Times New Roman"/>
          <w:sz w:val="24"/>
          <w:szCs w:val="24"/>
        </w:rPr>
        <w:t>As a result, it is questionable whether creators would then have sufficient incentives to pr</w:t>
      </w:r>
      <w:r w:rsidR="002E1053" w:rsidRPr="00FD2CBA">
        <w:rPr>
          <w:rFonts w:ascii="Times New Roman" w:hAnsi="Times New Roman" w:cs="Times New Roman"/>
          <w:sz w:val="24"/>
          <w:szCs w:val="24"/>
        </w:rPr>
        <w:t>oduce new works in a system is based on freedom and sharing</w:t>
      </w:r>
      <w:r w:rsidR="00DB4D31" w:rsidRPr="00FD2CBA">
        <w:rPr>
          <w:rFonts w:ascii="Times New Roman" w:hAnsi="Times New Roman" w:cs="Times New Roman"/>
          <w:sz w:val="24"/>
          <w:szCs w:val="24"/>
        </w:rPr>
        <w:t>.</w:t>
      </w:r>
    </w:p>
    <w:p w:rsidR="00C71E51" w:rsidRDefault="00AA7943" w:rsidP="00FD2CBA">
      <w:pPr>
        <w:spacing w:after="0" w:line="480" w:lineRule="auto"/>
        <w:ind w:firstLine="709"/>
        <w:rPr>
          <w:rFonts w:ascii="Times New Roman" w:hAnsi="Times New Roman" w:cs="Times New Roman"/>
          <w:sz w:val="24"/>
          <w:szCs w:val="24"/>
        </w:rPr>
      </w:pPr>
      <w:r w:rsidRPr="00FD2CBA">
        <w:rPr>
          <w:rFonts w:ascii="Times New Roman" w:hAnsi="Times New Roman" w:cs="Times New Roman"/>
          <w:sz w:val="24"/>
          <w:szCs w:val="24"/>
        </w:rPr>
        <w:t xml:space="preserve">Owing to the joint operation of copyright and a CC licence over a piece of content, it theoretically means that there is nothing preventing the creator from exploiting their work (through copyright) outside of the CC system as the two are not mutually exclusive.  However, </w:t>
      </w:r>
      <w:r w:rsidR="002E1053" w:rsidRPr="00FD2CBA">
        <w:rPr>
          <w:rFonts w:ascii="Times New Roman" w:hAnsi="Times New Roman" w:cs="Times New Roman"/>
          <w:sz w:val="24"/>
          <w:szCs w:val="24"/>
        </w:rPr>
        <w:t>should content be made freely</w:t>
      </w:r>
      <w:r w:rsidRPr="00FD2CBA">
        <w:rPr>
          <w:rFonts w:ascii="Times New Roman" w:hAnsi="Times New Roman" w:cs="Times New Roman"/>
          <w:sz w:val="24"/>
          <w:szCs w:val="24"/>
        </w:rPr>
        <w:t xml:space="preserve"> available under CC, then direct commercial exploitation of the content through copyright becomes </w:t>
      </w:r>
      <w:r w:rsidR="002E1053" w:rsidRPr="00FD2CBA">
        <w:rPr>
          <w:rFonts w:ascii="Times New Roman" w:hAnsi="Times New Roman" w:cs="Times New Roman"/>
          <w:sz w:val="24"/>
          <w:szCs w:val="24"/>
        </w:rPr>
        <w:t xml:space="preserve">practically </w:t>
      </w:r>
      <w:r w:rsidRPr="00FD2CBA">
        <w:rPr>
          <w:rFonts w:ascii="Times New Roman" w:hAnsi="Times New Roman" w:cs="Times New Roman"/>
          <w:sz w:val="24"/>
          <w:szCs w:val="24"/>
        </w:rPr>
        <w:t>impossible; for example, a record label would be unlikely to be willing to licence and exploit something which is (or has been) already available online for free.  Alternative exploitation may be an option which may be r</w:t>
      </w:r>
      <w:r w:rsidR="00186AFD" w:rsidRPr="00FD2CBA">
        <w:rPr>
          <w:rFonts w:ascii="Times New Roman" w:hAnsi="Times New Roman" w:cs="Times New Roman"/>
          <w:sz w:val="24"/>
          <w:szCs w:val="24"/>
        </w:rPr>
        <w:t>ealised</w:t>
      </w:r>
      <w:r w:rsidRPr="00FD2CBA">
        <w:rPr>
          <w:rFonts w:ascii="Times New Roman" w:hAnsi="Times New Roman" w:cs="Times New Roman"/>
          <w:sz w:val="24"/>
          <w:szCs w:val="24"/>
        </w:rPr>
        <w:t xml:space="preserve"> through so-called ‘360 deals’ which, broadly speaking, give the rightsholder (i.e. the record label) a share of merchandising, ticket sales and many important aspects of an artist’s career</w:t>
      </w:r>
      <w:r w:rsidRPr="00FD2CBA">
        <w:rPr>
          <w:rStyle w:val="FootnoteReference"/>
          <w:rFonts w:ascii="Times New Roman" w:hAnsi="Times New Roman" w:cs="Times New Roman"/>
          <w:sz w:val="24"/>
          <w:szCs w:val="24"/>
        </w:rPr>
        <w:footnoteReference w:id="84"/>
      </w:r>
      <w:r w:rsidRPr="00FD2CBA">
        <w:rPr>
          <w:rFonts w:ascii="Times New Roman" w:hAnsi="Times New Roman" w:cs="Times New Roman"/>
          <w:sz w:val="24"/>
          <w:szCs w:val="24"/>
        </w:rPr>
        <w:t xml:space="preserve">.  </w:t>
      </w:r>
    </w:p>
    <w:p w:rsidR="00AA7943" w:rsidRPr="00FD2CBA" w:rsidRDefault="00B12D62" w:rsidP="00FD2CBA">
      <w:pPr>
        <w:spacing w:after="0" w:line="480" w:lineRule="auto"/>
        <w:ind w:firstLine="709"/>
        <w:rPr>
          <w:rFonts w:ascii="Times New Roman" w:hAnsi="Times New Roman" w:cs="Times New Roman"/>
          <w:sz w:val="24"/>
          <w:szCs w:val="24"/>
        </w:rPr>
      </w:pPr>
      <w:r w:rsidRPr="00FD2CBA">
        <w:rPr>
          <w:rFonts w:ascii="Times New Roman" w:hAnsi="Times New Roman" w:cs="Times New Roman"/>
          <w:sz w:val="24"/>
          <w:szCs w:val="24"/>
        </w:rPr>
        <w:t xml:space="preserve">CC is not </w:t>
      </w:r>
      <w:r w:rsidR="00462931" w:rsidRPr="00FD2CBA">
        <w:rPr>
          <w:rFonts w:ascii="Times New Roman" w:hAnsi="Times New Roman" w:cs="Times New Roman"/>
          <w:sz w:val="24"/>
          <w:szCs w:val="24"/>
        </w:rPr>
        <w:t xml:space="preserve">necessarily </w:t>
      </w:r>
      <w:r w:rsidRPr="00FD2CBA">
        <w:rPr>
          <w:rFonts w:ascii="Times New Roman" w:hAnsi="Times New Roman" w:cs="Times New Roman"/>
          <w:sz w:val="24"/>
          <w:szCs w:val="24"/>
        </w:rPr>
        <w:t>a mechanism to facilitate profit</w:t>
      </w:r>
      <w:r w:rsidR="00FC37D9" w:rsidRPr="00FD2CBA">
        <w:rPr>
          <w:rFonts w:ascii="Times New Roman" w:hAnsi="Times New Roman" w:cs="Times New Roman"/>
          <w:sz w:val="24"/>
          <w:szCs w:val="24"/>
        </w:rPr>
        <w:t xml:space="preserve"> directly from content</w:t>
      </w:r>
      <w:r w:rsidRPr="00FD2CBA">
        <w:rPr>
          <w:rFonts w:ascii="Times New Roman" w:hAnsi="Times New Roman" w:cs="Times New Roman"/>
          <w:sz w:val="24"/>
          <w:szCs w:val="24"/>
        </w:rPr>
        <w:t xml:space="preserve">, other than the ‘value’ that comes from attribution.  </w:t>
      </w:r>
      <w:r w:rsidR="00F21504" w:rsidRPr="00FD2CBA">
        <w:rPr>
          <w:rFonts w:ascii="Times New Roman" w:hAnsi="Times New Roman" w:cs="Times New Roman"/>
          <w:sz w:val="24"/>
          <w:szCs w:val="24"/>
        </w:rPr>
        <w:t xml:space="preserve">This serves as an important contrast to the ‘traditional’ operation of the music industry which places the utmost importance on the </w:t>
      </w:r>
      <w:r w:rsidR="00F21504" w:rsidRPr="00FD2CBA">
        <w:rPr>
          <w:rFonts w:ascii="Times New Roman" w:hAnsi="Times New Roman" w:cs="Times New Roman"/>
          <w:sz w:val="24"/>
          <w:szCs w:val="24"/>
        </w:rPr>
        <w:lastRenderedPageBreak/>
        <w:t>market and may arguably be modified to take account of their own interests</w:t>
      </w:r>
      <w:r w:rsidR="00F21504" w:rsidRPr="00FD2CBA">
        <w:rPr>
          <w:rStyle w:val="FootnoteReference"/>
          <w:rFonts w:ascii="Times New Roman" w:hAnsi="Times New Roman" w:cs="Times New Roman"/>
          <w:sz w:val="24"/>
          <w:szCs w:val="24"/>
        </w:rPr>
        <w:footnoteReference w:id="85"/>
      </w:r>
      <w:r w:rsidR="00F21504" w:rsidRPr="00FD2CBA">
        <w:rPr>
          <w:rFonts w:ascii="Times New Roman" w:hAnsi="Times New Roman" w:cs="Times New Roman"/>
          <w:sz w:val="24"/>
          <w:szCs w:val="24"/>
        </w:rPr>
        <w:t xml:space="preserve"> (for example, the inclusion of music streaming in the charts, as mentioned above).  Attribution</w:t>
      </w:r>
      <w:r w:rsidRPr="00FD2CBA">
        <w:rPr>
          <w:rFonts w:ascii="Times New Roman" w:hAnsi="Times New Roman" w:cs="Times New Roman"/>
          <w:sz w:val="24"/>
          <w:szCs w:val="24"/>
        </w:rPr>
        <w:t xml:space="preserve"> may be the most important thing above all else</w:t>
      </w:r>
      <w:r w:rsidRPr="00FD2CBA">
        <w:rPr>
          <w:rStyle w:val="FootnoteReference"/>
          <w:rFonts w:ascii="Times New Roman" w:hAnsi="Times New Roman" w:cs="Times New Roman"/>
          <w:sz w:val="24"/>
          <w:szCs w:val="24"/>
        </w:rPr>
        <w:footnoteReference w:id="86"/>
      </w:r>
      <w:r w:rsidRPr="00FD2CBA">
        <w:rPr>
          <w:rFonts w:ascii="Times New Roman" w:hAnsi="Times New Roman" w:cs="Times New Roman"/>
          <w:sz w:val="24"/>
          <w:szCs w:val="24"/>
        </w:rPr>
        <w:t xml:space="preserve"> for creators</w:t>
      </w:r>
      <w:r w:rsidR="00AE27E1" w:rsidRPr="00FD2CBA">
        <w:rPr>
          <w:rFonts w:ascii="Times New Roman" w:hAnsi="Times New Roman" w:cs="Times New Roman"/>
          <w:sz w:val="24"/>
          <w:szCs w:val="24"/>
        </w:rPr>
        <w:t xml:space="preserve"> as was the case with Nic Stage discussed above</w:t>
      </w:r>
      <w:r w:rsidRPr="00FD2CBA">
        <w:rPr>
          <w:rFonts w:ascii="Times New Roman" w:hAnsi="Times New Roman" w:cs="Times New Roman"/>
          <w:sz w:val="24"/>
          <w:szCs w:val="24"/>
        </w:rPr>
        <w:t xml:space="preserve">; in </w:t>
      </w:r>
      <w:r w:rsidR="00D45436" w:rsidRPr="00FD2CBA">
        <w:rPr>
          <w:rFonts w:ascii="Times New Roman" w:hAnsi="Times New Roman" w:cs="Times New Roman"/>
          <w:sz w:val="24"/>
          <w:szCs w:val="24"/>
        </w:rPr>
        <w:t>which case CC may be of benefit because</w:t>
      </w:r>
      <w:r w:rsidRPr="00FD2CBA">
        <w:rPr>
          <w:rFonts w:ascii="Times New Roman" w:hAnsi="Times New Roman" w:cs="Times New Roman"/>
          <w:sz w:val="24"/>
          <w:szCs w:val="24"/>
        </w:rPr>
        <w:t xml:space="preserve"> </w:t>
      </w:r>
      <w:r w:rsidR="00D45436" w:rsidRPr="00FD2CBA">
        <w:rPr>
          <w:rFonts w:ascii="Times New Roman" w:hAnsi="Times New Roman" w:cs="Times New Roman"/>
          <w:iCs/>
          <w:sz w:val="24"/>
          <w:szCs w:val="24"/>
        </w:rPr>
        <w:t>‘</w:t>
      </w:r>
      <w:r w:rsidRPr="00FD2CBA">
        <w:rPr>
          <w:rFonts w:ascii="Times New Roman" w:hAnsi="Times New Roman" w:cs="Times New Roman"/>
          <w:iCs/>
          <w:sz w:val="24"/>
          <w:szCs w:val="24"/>
        </w:rPr>
        <w:t>Copyright’s processes are relevant primarily to centralized copyright industries ... For amateurs, however, it isn’t clear that copyrigh</w:t>
      </w:r>
      <w:r w:rsidR="00D45436" w:rsidRPr="00FD2CBA">
        <w:rPr>
          <w:rFonts w:ascii="Times New Roman" w:hAnsi="Times New Roman" w:cs="Times New Roman"/>
          <w:iCs/>
          <w:sz w:val="24"/>
          <w:szCs w:val="24"/>
        </w:rPr>
        <w:t>t law is very important at all’.</w:t>
      </w:r>
      <w:r w:rsidRPr="00FD2CBA">
        <w:rPr>
          <w:rStyle w:val="FootnoteReference"/>
          <w:rFonts w:ascii="Times New Roman" w:hAnsi="Times New Roman" w:cs="Times New Roman"/>
          <w:iCs/>
          <w:sz w:val="24"/>
          <w:szCs w:val="24"/>
        </w:rPr>
        <w:footnoteReference w:id="87"/>
      </w:r>
      <w:r w:rsidR="00AE27E1" w:rsidRPr="00FD2CBA">
        <w:rPr>
          <w:rFonts w:ascii="Times New Roman" w:hAnsi="Times New Roman" w:cs="Times New Roman"/>
          <w:sz w:val="24"/>
          <w:szCs w:val="24"/>
        </w:rPr>
        <w:t xml:space="preserve">  However, such an ‘amateur’ context</w:t>
      </w:r>
      <w:r w:rsidR="00186AFD" w:rsidRPr="00FD2CBA">
        <w:rPr>
          <w:rFonts w:ascii="Times New Roman" w:hAnsi="Times New Roman" w:cs="Times New Roman"/>
          <w:sz w:val="24"/>
          <w:szCs w:val="24"/>
        </w:rPr>
        <w:t xml:space="preserve"> </w:t>
      </w:r>
      <w:r w:rsidRPr="00FD2CBA">
        <w:rPr>
          <w:rFonts w:ascii="Times New Roman" w:hAnsi="Times New Roman" w:cs="Times New Roman"/>
          <w:sz w:val="24"/>
          <w:szCs w:val="24"/>
        </w:rPr>
        <w:t xml:space="preserve">may be to the movement’s detriment as creators would be unlikely to devote themselves fully to </w:t>
      </w:r>
      <w:r w:rsidR="00C71E51">
        <w:rPr>
          <w:rFonts w:ascii="Times New Roman" w:hAnsi="Times New Roman" w:cs="Times New Roman"/>
          <w:sz w:val="24"/>
          <w:szCs w:val="24"/>
        </w:rPr>
        <w:t>creative practice</w:t>
      </w:r>
      <w:r w:rsidRPr="00FD2CBA">
        <w:rPr>
          <w:rFonts w:ascii="Times New Roman" w:hAnsi="Times New Roman" w:cs="Times New Roman"/>
          <w:sz w:val="24"/>
          <w:szCs w:val="24"/>
        </w:rPr>
        <w:t xml:space="preserve"> if they cannot profit from the value that others place in their work</w:t>
      </w:r>
      <w:r w:rsidRPr="00FD2CBA">
        <w:rPr>
          <w:rStyle w:val="FootnoteReference"/>
          <w:rFonts w:ascii="Times New Roman" w:hAnsi="Times New Roman" w:cs="Times New Roman"/>
          <w:sz w:val="24"/>
          <w:szCs w:val="24"/>
        </w:rPr>
        <w:footnoteReference w:id="88"/>
      </w:r>
      <w:r w:rsidRPr="00FD2CBA">
        <w:rPr>
          <w:rFonts w:ascii="Times New Roman" w:hAnsi="Times New Roman" w:cs="Times New Roman"/>
          <w:sz w:val="24"/>
          <w:szCs w:val="24"/>
        </w:rPr>
        <w:t xml:space="preserve">.  </w:t>
      </w:r>
      <w:r w:rsidR="00356A6D">
        <w:rPr>
          <w:rFonts w:ascii="Times New Roman" w:hAnsi="Times New Roman" w:cs="Times New Roman"/>
          <w:sz w:val="24"/>
          <w:szCs w:val="24"/>
        </w:rPr>
        <w:t>It needs to be borne in mind that although CC may make it difficult for creators to profit from their endeavours, this is not the goal of the movement; a</w:t>
      </w:r>
      <w:r w:rsidR="00AA7943" w:rsidRPr="00FD2CBA">
        <w:rPr>
          <w:rFonts w:ascii="Times New Roman" w:hAnsi="Times New Roman" w:cs="Times New Roman"/>
          <w:sz w:val="24"/>
          <w:szCs w:val="24"/>
        </w:rPr>
        <w:t>rguably, the</w:t>
      </w:r>
      <w:r w:rsidRPr="00FD2CBA">
        <w:rPr>
          <w:rFonts w:ascii="Times New Roman" w:hAnsi="Times New Roman" w:cs="Times New Roman"/>
          <w:sz w:val="24"/>
          <w:szCs w:val="24"/>
        </w:rPr>
        <w:t xml:space="preserve"> real </w:t>
      </w:r>
      <w:r w:rsidR="00186AFD" w:rsidRPr="00FD2CBA">
        <w:rPr>
          <w:rFonts w:ascii="Times New Roman" w:hAnsi="Times New Roman" w:cs="Times New Roman"/>
          <w:sz w:val="24"/>
          <w:szCs w:val="24"/>
        </w:rPr>
        <w:t>benefit of CC will be for creators</w:t>
      </w:r>
      <w:r w:rsidRPr="00FD2CBA">
        <w:rPr>
          <w:rFonts w:ascii="Times New Roman" w:hAnsi="Times New Roman" w:cs="Times New Roman"/>
          <w:sz w:val="24"/>
          <w:szCs w:val="24"/>
        </w:rPr>
        <w:t xml:space="preserve"> who now have the ability to exploit their own works without, hopefully, being exploited themselves</w:t>
      </w:r>
      <w:r w:rsidRPr="00FD2CBA">
        <w:rPr>
          <w:rStyle w:val="FootnoteReference"/>
          <w:rFonts w:ascii="Times New Roman" w:hAnsi="Times New Roman" w:cs="Times New Roman"/>
          <w:sz w:val="24"/>
          <w:szCs w:val="24"/>
        </w:rPr>
        <w:footnoteReference w:id="89"/>
      </w:r>
      <w:r w:rsidRPr="00FD2CBA">
        <w:rPr>
          <w:rFonts w:ascii="Times New Roman" w:hAnsi="Times New Roman" w:cs="Times New Roman"/>
          <w:sz w:val="24"/>
          <w:szCs w:val="24"/>
        </w:rPr>
        <w:t xml:space="preserve">.  </w:t>
      </w:r>
    </w:p>
    <w:p w:rsidR="007204CE" w:rsidRDefault="00186AFD" w:rsidP="00FD2CBA">
      <w:pPr>
        <w:spacing w:after="0" w:line="480" w:lineRule="auto"/>
        <w:ind w:firstLine="709"/>
        <w:rPr>
          <w:rFonts w:ascii="Times New Roman" w:hAnsi="Times New Roman" w:cs="Times New Roman"/>
          <w:sz w:val="24"/>
          <w:szCs w:val="24"/>
        </w:rPr>
      </w:pPr>
      <w:r w:rsidRPr="00FD2CBA">
        <w:rPr>
          <w:rFonts w:ascii="Times New Roman" w:hAnsi="Times New Roman" w:cs="Times New Roman"/>
          <w:sz w:val="24"/>
          <w:szCs w:val="24"/>
        </w:rPr>
        <w:t xml:space="preserve">CC is inherently </w:t>
      </w:r>
      <w:r w:rsidR="009737FF" w:rsidRPr="00FD2CBA">
        <w:rPr>
          <w:rFonts w:ascii="Times New Roman" w:hAnsi="Times New Roman" w:cs="Times New Roman"/>
          <w:sz w:val="24"/>
          <w:szCs w:val="24"/>
        </w:rPr>
        <w:t xml:space="preserve">dependent on copyright in order for the licences to function and although it seeks to overcome the costs and burdens copyright may create when it comes to content production, there are still clear problems CC faces.  </w:t>
      </w:r>
      <w:r w:rsidRPr="00FD2CBA">
        <w:rPr>
          <w:rFonts w:ascii="Times New Roman" w:hAnsi="Times New Roman" w:cs="Times New Roman"/>
          <w:sz w:val="24"/>
          <w:szCs w:val="24"/>
        </w:rPr>
        <w:t>A</w:t>
      </w:r>
      <w:r w:rsidR="00B12D62" w:rsidRPr="00FD2CBA">
        <w:rPr>
          <w:rFonts w:ascii="Times New Roman" w:hAnsi="Times New Roman" w:cs="Times New Roman"/>
          <w:sz w:val="24"/>
          <w:szCs w:val="24"/>
        </w:rPr>
        <w:t xml:space="preserve">lthough there are mechanisms to facilitate audience-building, the only mechanism by which to receive ‘compensation’ is the </w:t>
      </w:r>
      <w:r w:rsidR="00B12D62" w:rsidRPr="00FD2CBA">
        <w:rPr>
          <w:rFonts w:ascii="Times New Roman" w:hAnsi="Times New Roman" w:cs="Times New Roman"/>
          <w:sz w:val="24"/>
          <w:szCs w:val="24"/>
        </w:rPr>
        <w:lastRenderedPageBreak/>
        <w:t>pre-existing copyright market structure</w:t>
      </w:r>
      <w:r w:rsidR="002E1053" w:rsidRPr="00FD2CBA">
        <w:rPr>
          <w:rFonts w:ascii="Times New Roman" w:hAnsi="Times New Roman" w:cs="Times New Roman"/>
          <w:sz w:val="24"/>
          <w:szCs w:val="24"/>
        </w:rPr>
        <w:t xml:space="preserve"> which CC</w:t>
      </w:r>
      <w:r w:rsidR="00B12D62" w:rsidRPr="00FD2CBA">
        <w:rPr>
          <w:rFonts w:ascii="Times New Roman" w:hAnsi="Times New Roman" w:cs="Times New Roman"/>
          <w:sz w:val="24"/>
          <w:szCs w:val="24"/>
        </w:rPr>
        <w:t xml:space="preserve"> is unable to incorporate itself in</w:t>
      </w:r>
      <w:r w:rsidR="002E1053" w:rsidRPr="00FD2CBA">
        <w:rPr>
          <w:rFonts w:ascii="Times New Roman" w:hAnsi="Times New Roman" w:cs="Times New Roman"/>
          <w:sz w:val="24"/>
          <w:szCs w:val="24"/>
        </w:rPr>
        <w:t>;</w:t>
      </w:r>
      <w:r w:rsidR="00B12D62" w:rsidRPr="00FD2CBA">
        <w:rPr>
          <w:rFonts w:ascii="Times New Roman" w:hAnsi="Times New Roman" w:cs="Times New Roman"/>
          <w:sz w:val="24"/>
          <w:szCs w:val="24"/>
        </w:rPr>
        <w:t xml:space="preserve"> leaving it vulnerable to misuse (including misuse by professionals).  This makes it difficult to emerge from its niche status despite the availability of CC-focussed intermediaries.</w:t>
      </w:r>
      <w:r w:rsidR="00AA7943" w:rsidRPr="00FD2CBA">
        <w:rPr>
          <w:rFonts w:ascii="Times New Roman" w:hAnsi="Times New Roman" w:cs="Times New Roman"/>
          <w:sz w:val="24"/>
          <w:szCs w:val="24"/>
        </w:rPr>
        <w:t xml:space="preserve">  </w:t>
      </w:r>
      <w:r w:rsidR="0073071E" w:rsidRPr="00FD2CBA">
        <w:rPr>
          <w:rFonts w:ascii="Times New Roman" w:hAnsi="Times New Roman" w:cs="Times New Roman"/>
          <w:sz w:val="24"/>
          <w:szCs w:val="24"/>
        </w:rPr>
        <w:t xml:space="preserve">In contrast with the dual relationship copyright and CC has over content, at this juncture there is an insurmountable segregation between content protected by copyright and content </w:t>
      </w:r>
      <w:r w:rsidR="00AE27E1" w:rsidRPr="00FD2CBA">
        <w:rPr>
          <w:rFonts w:ascii="Times New Roman" w:hAnsi="Times New Roman" w:cs="Times New Roman"/>
          <w:sz w:val="24"/>
          <w:szCs w:val="24"/>
        </w:rPr>
        <w:t xml:space="preserve">specifically </w:t>
      </w:r>
      <w:r w:rsidR="0073071E" w:rsidRPr="00FD2CBA">
        <w:rPr>
          <w:rFonts w:ascii="Times New Roman" w:hAnsi="Times New Roman" w:cs="Times New Roman"/>
          <w:sz w:val="24"/>
          <w:szCs w:val="24"/>
        </w:rPr>
        <w:t xml:space="preserve">governed by a CC licence.  CC artificially constrains exploitation of the CC content through its </w:t>
      </w:r>
      <w:r w:rsidR="003B56B4" w:rsidRPr="00FD2CBA">
        <w:rPr>
          <w:rFonts w:ascii="Times New Roman" w:hAnsi="Times New Roman" w:cs="Times New Roman"/>
          <w:sz w:val="24"/>
          <w:szCs w:val="24"/>
        </w:rPr>
        <w:t xml:space="preserve">own </w:t>
      </w:r>
      <w:r w:rsidR="0073071E" w:rsidRPr="00FD2CBA">
        <w:rPr>
          <w:rFonts w:ascii="Times New Roman" w:hAnsi="Times New Roman" w:cs="Times New Roman"/>
          <w:sz w:val="24"/>
          <w:szCs w:val="24"/>
        </w:rPr>
        <w:t xml:space="preserve">associated intermediaries; making both the creators and the intermediaries unable to engage with the copyright-driven commercial structure that is already in place.  </w:t>
      </w:r>
      <w:r w:rsidR="005B62EE" w:rsidRPr="00FD2CBA">
        <w:rPr>
          <w:rFonts w:ascii="Times New Roman" w:hAnsi="Times New Roman" w:cs="Times New Roman"/>
          <w:sz w:val="24"/>
          <w:szCs w:val="24"/>
        </w:rPr>
        <w:t>This</w:t>
      </w:r>
      <w:r w:rsidR="00EA3F77" w:rsidRPr="00FD2CBA">
        <w:rPr>
          <w:rFonts w:ascii="Times New Roman" w:hAnsi="Times New Roman" w:cs="Times New Roman"/>
          <w:sz w:val="24"/>
          <w:szCs w:val="24"/>
        </w:rPr>
        <w:t xml:space="preserve"> </w:t>
      </w:r>
      <w:r w:rsidR="005B62EE" w:rsidRPr="00FD2CBA">
        <w:rPr>
          <w:rFonts w:ascii="Times New Roman" w:hAnsi="Times New Roman" w:cs="Times New Roman"/>
          <w:sz w:val="24"/>
          <w:szCs w:val="24"/>
        </w:rPr>
        <w:t xml:space="preserve">is perhaps a fundamental problem for the CC strategy; the fact that it operates primarily a </w:t>
      </w:r>
      <w:r w:rsidR="00E34350" w:rsidRPr="00FD2CBA">
        <w:rPr>
          <w:rFonts w:ascii="Times New Roman" w:hAnsi="Times New Roman" w:cs="Times New Roman"/>
          <w:sz w:val="24"/>
          <w:szCs w:val="24"/>
        </w:rPr>
        <w:t>‘free’</w:t>
      </w:r>
      <w:r w:rsidR="005B62EE" w:rsidRPr="00FD2CBA">
        <w:rPr>
          <w:rFonts w:ascii="Times New Roman" w:hAnsi="Times New Roman" w:cs="Times New Roman"/>
          <w:sz w:val="24"/>
          <w:szCs w:val="24"/>
        </w:rPr>
        <w:t xml:space="preserve"> basis suggests that a market could not develop for such content.  </w:t>
      </w:r>
      <w:r w:rsidR="009132E5" w:rsidRPr="00FD2CBA">
        <w:rPr>
          <w:rFonts w:ascii="Times New Roman" w:hAnsi="Times New Roman" w:cs="Times New Roman"/>
          <w:sz w:val="24"/>
          <w:szCs w:val="24"/>
        </w:rPr>
        <w:t>Although there are mechanisms to facilitate audience-building; the only mechanism by which to receive ‘compensation’ is the pre-existing copyright structure which may be preferable</w:t>
      </w:r>
      <w:r w:rsidR="009132E5" w:rsidRPr="00FD2CBA">
        <w:rPr>
          <w:rStyle w:val="FootnoteReference"/>
          <w:rFonts w:ascii="Times New Roman" w:hAnsi="Times New Roman" w:cs="Times New Roman"/>
          <w:iCs/>
          <w:sz w:val="24"/>
          <w:szCs w:val="24"/>
        </w:rPr>
        <w:footnoteReference w:id="90"/>
      </w:r>
      <w:r w:rsidR="009132E5" w:rsidRPr="00FD2CBA">
        <w:rPr>
          <w:rFonts w:ascii="Times New Roman" w:hAnsi="Times New Roman" w:cs="Times New Roman"/>
          <w:sz w:val="24"/>
          <w:szCs w:val="24"/>
        </w:rPr>
        <w:t xml:space="preserve"> as it can allow for increased exploitation which can subsequently increase value.</w:t>
      </w:r>
      <w:r w:rsidR="009132E5">
        <w:rPr>
          <w:rFonts w:ascii="Times New Roman" w:hAnsi="Times New Roman" w:cs="Times New Roman"/>
          <w:sz w:val="24"/>
          <w:szCs w:val="24"/>
        </w:rPr>
        <w:t xml:space="preserve">  </w:t>
      </w:r>
      <w:r w:rsidR="005B62EE" w:rsidRPr="00FD2CBA">
        <w:rPr>
          <w:rFonts w:ascii="Times New Roman" w:hAnsi="Times New Roman" w:cs="Times New Roman"/>
          <w:sz w:val="24"/>
          <w:szCs w:val="24"/>
        </w:rPr>
        <w:t>However, it does provide valuable recognition of the value of ‘free’ and the non-financial value</w:t>
      </w:r>
      <w:r w:rsidR="00A909FF" w:rsidRPr="00FD2CBA">
        <w:rPr>
          <w:rFonts w:ascii="Times New Roman" w:hAnsi="Times New Roman" w:cs="Times New Roman"/>
          <w:sz w:val="24"/>
          <w:szCs w:val="24"/>
        </w:rPr>
        <w:t>, or recognition,</w:t>
      </w:r>
      <w:r w:rsidR="005B62EE" w:rsidRPr="00FD2CBA">
        <w:rPr>
          <w:rFonts w:ascii="Times New Roman" w:hAnsi="Times New Roman" w:cs="Times New Roman"/>
          <w:sz w:val="24"/>
          <w:szCs w:val="24"/>
        </w:rPr>
        <w:t xml:space="preserve"> that corresponds with this</w:t>
      </w:r>
      <w:r w:rsidR="00C71E51">
        <w:rPr>
          <w:rFonts w:ascii="Times New Roman" w:hAnsi="Times New Roman" w:cs="Times New Roman"/>
          <w:sz w:val="24"/>
          <w:szCs w:val="24"/>
        </w:rPr>
        <w:t xml:space="preserve"> via attribution</w:t>
      </w:r>
      <w:r w:rsidR="005B62EE" w:rsidRPr="00FD2CBA">
        <w:rPr>
          <w:rFonts w:ascii="Times New Roman" w:hAnsi="Times New Roman" w:cs="Times New Roman"/>
          <w:sz w:val="24"/>
          <w:szCs w:val="24"/>
        </w:rPr>
        <w:t xml:space="preserve">.  </w:t>
      </w:r>
    </w:p>
    <w:p w:rsidR="00C71E51" w:rsidRPr="00FD2CBA" w:rsidRDefault="00C71E51" w:rsidP="00C71E51">
      <w:pPr>
        <w:spacing w:after="0" w:line="480" w:lineRule="auto"/>
        <w:rPr>
          <w:rFonts w:ascii="Times New Roman" w:hAnsi="Times New Roman" w:cs="Times New Roman"/>
          <w:sz w:val="24"/>
          <w:szCs w:val="24"/>
        </w:rPr>
      </w:pPr>
    </w:p>
    <w:p w:rsidR="002042F5" w:rsidRPr="00FD2CBA" w:rsidRDefault="002042F5" w:rsidP="00FD2CBA">
      <w:pPr>
        <w:pStyle w:val="ListParagraph"/>
        <w:numPr>
          <w:ilvl w:val="0"/>
          <w:numId w:val="2"/>
        </w:numPr>
        <w:spacing w:line="480" w:lineRule="auto"/>
        <w:rPr>
          <w:rFonts w:ascii="Times New Roman" w:hAnsi="Times New Roman" w:cs="Times New Roman"/>
          <w:b/>
          <w:sz w:val="24"/>
          <w:szCs w:val="24"/>
        </w:rPr>
      </w:pPr>
      <w:r w:rsidRPr="00FD2CBA">
        <w:rPr>
          <w:rFonts w:ascii="Times New Roman" w:hAnsi="Times New Roman" w:cs="Times New Roman"/>
          <w:b/>
          <w:sz w:val="24"/>
          <w:szCs w:val="24"/>
        </w:rPr>
        <w:t>Conclusion</w:t>
      </w:r>
    </w:p>
    <w:p w:rsidR="005B62EE" w:rsidRPr="00FD2CBA" w:rsidRDefault="005B62EE" w:rsidP="00FD2CBA">
      <w:pPr>
        <w:spacing w:after="0" w:line="480" w:lineRule="auto"/>
        <w:rPr>
          <w:rFonts w:ascii="Times New Roman" w:hAnsi="Times New Roman" w:cs="Times New Roman"/>
          <w:sz w:val="24"/>
          <w:szCs w:val="24"/>
        </w:rPr>
      </w:pPr>
      <w:r w:rsidRPr="00FD2CBA">
        <w:rPr>
          <w:rFonts w:ascii="Times New Roman" w:hAnsi="Times New Roman" w:cs="Times New Roman"/>
          <w:sz w:val="24"/>
          <w:szCs w:val="24"/>
        </w:rPr>
        <w:t xml:space="preserve">The CC strategy is not as revolutionary at it may perhaps first sound because it still effectively operates on the basis of copyright law, but this does </w:t>
      </w:r>
      <w:r w:rsidRPr="00FD2CBA">
        <w:rPr>
          <w:rFonts w:ascii="Times New Roman" w:hAnsi="Times New Roman" w:cs="Times New Roman"/>
          <w:i/>
          <w:sz w:val="24"/>
          <w:szCs w:val="24"/>
        </w:rPr>
        <w:t>not</w:t>
      </w:r>
      <w:r w:rsidRPr="00FD2CBA">
        <w:rPr>
          <w:rFonts w:ascii="Times New Roman" w:hAnsi="Times New Roman" w:cs="Times New Roman"/>
          <w:sz w:val="24"/>
          <w:szCs w:val="24"/>
        </w:rPr>
        <w:t xml:space="preserve"> mean that the movement has no value.  It has the benefit of being designed with the realities of digital production and distribution in mind and can be considered a more proactive response to the problems of digital copyright law than the mere updating of copyright law.  Although CC may have </w:t>
      </w:r>
      <w:r w:rsidRPr="00FD2CBA">
        <w:rPr>
          <w:rFonts w:ascii="Times New Roman" w:hAnsi="Times New Roman" w:cs="Times New Roman"/>
          <w:sz w:val="24"/>
          <w:szCs w:val="24"/>
        </w:rPr>
        <w:lastRenderedPageBreak/>
        <w:t>benefit in addressing user-norms engendered by digital technology, that is not to say it will provide a viable solution on its own.  CC resources and copyrighted resources are indistinct in their practical availability and by artificially aiming to create ‘scarcity’ through its licensing system, CC limits users (and itself) to a relatively narrow and niche body of content.  Theoretically, CC-licensed content is only available to serve as inputs for creative works.  As such, the self-imposed architecture of CC artificially narrows the available creative resources to other CC-licensed works.  Furthermore, it is questionable whether a viable market structure can develop in light of this because of the stipulated non-commer</w:t>
      </w:r>
      <w:r w:rsidR="00F21504" w:rsidRPr="00FD2CBA">
        <w:rPr>
          <w:rFonts w:ascii="Times New Roman" w:hAnsi="Times New Roman" w:cs="Times New Roman"/>
          <w:sz w:val="24"/>
          <w:szCs w:val="24"/>
        </w:rPr>
        <w:t>cial</w:t>
      </w:r>
      <w:r w:rsidR="00E34350" w:rsidRPr="00FD2CBA">
        <w:rPr>
          <w:rFonts w:ascii="Times New Roman" w:hAnsi="Times New Roman" w:cs="Times New Roman"/>
          <w:sz w:val="24"/>
          <w:szCs w:val="24"/>
        </w:rPr>
        <w:t>/free</w:t>
      </w:r>
      <w:r w:rsidR="00F21504" w:rsidRPr="00FD2CBA">
        <w:rPr>
          <w:rFonts w:ascii="Times New Roman" w:hAnsi="Times New Roman" w:cs="Times New Roman"/>
          <w:sz w:val="24"/>
          <w:szCs w:val="24"/>
        </w:rPr>
        <w:t xml:space="preserve"> and predominantly amateur </w:t>
      </w:r>
      <w:r w:rsidRPr="00FD2CBA">
        <w:rPr>
          <w:rFonts w:ascii="Times New Roman" w:hAnsi="Times New Roman" w:cs="Times New Roman"/>
          <w:sz w:val="24"/>
          <w:szCs w:val="24"/>
        </w:rPr>
        <w:t>context in which it operates.</w:t>
      </w:r>
      <w:r w:rsidR="00611377">
        <w:rPr>
          <w:rFonts w:ascii="Times New Roman" w:hAnsi="Times New Roman" w:cs="Times New Roman"/>
          <w:sz w:val="24"/>
          <w:szCs w:val="24"/>
        </w:rPr>
        <w:t xml:space="preserve">  However, this does not jeopardise the movement’s validity as an alternative </w:t>
      </w:r>
      <w:r w:rsidR="006A4C79">
        <w:rPr>
          <w:rFonts w:ascii="Times New Roman" w:hAnsi="Times New Roman" w:cs="Times New Roman"/>
          <w:sz w:val="24"/>
          <w:szCs w:val="24"/>
        </w:rPr>
        <w:t>to the traditional copyright market structures and for many (as is the case with Jamendo, mentioned above), could be seen as its key feature.</w:t>
      </w:r>
    </w:p>
    <w:p w:rsidR="005B62EE" w:rsidRPr="00FD2CBA" w:rsidRDefault="005B62EE" w:rsidP="00E40712">
      <w:pPr>
        <w:spacing w:after="0" w:line="480" w:lineRule="auto"/>
        <w:ind w:firstLine="709"/>
        <w:rPr>
          <w:rFonts w:ascii="Times New Roman" w:hAnsi="Times New Roman" w:cs="Times New Roman"/>
          <w:sz w:val="24"/>
          <w:szCs w:val="24"/>
        </w:rPr>
      </w:pPr>
      <w:r w:rsidRPr="00FD2CBA">
        <w:rPr>
          <w:rFonts w:ascii="Times New Roman" w:hAnsi="Times New Roman" w:cs="Times New Roman"/>
          <w:sz w:val="24"/>
          <w:szCs w:val="24"/>
        </w:rPr>
        <w:t>The CC movement recognises the opportunities afforded by digital te</w:t>
      </w:r>
      <w:r w:rsidR="00C71E51">
        <w:rPr>
          <w:rFonts w:ascii="Times New Roman" w:hAnsi="Times New Roman" w:cs="Times New Roman"/>
          <w:sz w:val="24"/>
          <w:szCs w:val="24"/>
        </w:rPr>
        <w:t>chnology for creation</w:t>
      </w:r>
      <w:r w:rsidRPr="00FD2CBA">
        <w:rPr>
          <w:rFonts w:ascii="Times New Roman" w:hAnsi="Times New Roman" w:cs="Times New Roman"/>
          <w:sz w:val="24"/>
          <w:szCs w:val="24"/>
        </w:rPr>
        <w:t xml:space="preserve"> and dissemination of content.  It has also afforded the development of CC-themed digital intermediaries to facilitate the </w:t>
      </w:r>
      <w:r w:rsidR="00F21504" w:rsidRPr="00FD2CBA">
        <w:rPr>
          <w:rFonts w:ascii="Times New Roman" w:hAnsi="Times New Roman" w:cs="Times New Roman"/>
          <w:sz w:val="24"/>
          <w:szCs w:val="24"/>
        </w:rPr>
        <w:t xml:space="preserve">distribution </w:t>
      </w:r>
      <w:r w:rsidRPr="00FD2CBA">
        <w:rPr>
          <w:rFonts w:ascii="Times New Roman" w:hAnsi="Times New Roman" w:cs="Times New Roman"/>
          <w:sz w:val="24"/>
          <w:szCs w:val="24"/>
        </w:rPr>
        <w:t>of cont</w:t>
      </w:r>
      <w:r w:rsidR="00C71E51">
        <w:rPr>
          <w:rFonts w:ascii="Times New Roman" w:hAnsi="Times New Roman" w:cs="Times New Roman"/>
          <w:sz w:val="24"/>
          <w:szCs w:val="24"/>
        </w:rPr>
        <w:t>ent.  Nonetheless, one must</w:t>
      </w:r>
      <w:r w:rsidRPr="00FD2CBA">
        <w:rPr>
          <w:rFonts w:ascii="Times New Roman" w:hAnsi="Times New Roman" w:cs="Times New Roman"/>
          <w:sz w:val="24"/>
          <w:szCs w:val="24"/>
        </w:rPr>
        <w:t xml:space="preserve"> take a practical approach when looking at the markets for CC-licensed work.  </w:t>
      </w:r>
      <w:r w:rsidR="00F21504" w:rsidRPr="00FD2CBA">
        <w:rPr>
          <w:rFonts w:ascii="Times New Roman" w:hAnsi="Times New Roman" w:cs="Times New Roman"/>
          <w:sz w:val="24"/>
          <w:szCs w:val="24"/>
        </w:rPr>
        <w:t>Many of the large</w:t>
      </w:r>
      <w:r w:rsidRPr="00FD2CBA">
        <w:rPr>
          <w:rFonts w:ascii="Times New Roman" w:hAnsi="Times New Roman" w:cs="Times New Roman"/>
          <w:sz w:val="24"/>
          <w:szCs w:val="24"/>
        </w:rPr>
        <w:t xml:space="preserve"> organisations that utilise the licensing system are not necessarily content distribution services, but ‘reference’ services.  As such, there is little (if any) revenue-generating market for such content.  It may </w:t>
      </w:r>
      <w:r w:rsidR="00F21504" w:rsidRPr="00FD2CBA">
        <w:rPr>
          <w:rFonts w:ascii="Times New Roman" w:hAnsi="Times New Roman" w:cs="Times New Roman"/>
          <w:sz w:val="24"/>
          <w:szCs w:val="24"/>
        </w:rPr>
        <w:t xml:space="preserve">also </w:t>
      </w:r>
      <w:r w:rsidRPr="00FD2CBA">
        <w:rPr>
          <w:rFonts w:ascii="Times New Roman" w:hAnsi="Times New Roman" w:cs="Times New Roman"/>
          <w:sz w:val="24"/>
          <w:szCs w:val="24"/>
        </w:rPr>
        <w:t xml:space="preserve">be suggested that artists adopting CC licensing, whilst making a noble statement against the constraints of copyright law, are missing the point.  The pure existence of such an enterprise demonstrates the potential scale and niche value the Internet is able to provide.  The Internet is able to sustain a virtually infinite demand curve and while this may </w:t>
      </w:r>
      <w:r w:rsidRPr="00FD2CBA">
        <w:rPr>
          <w:rFonts w:ascii="Times New Roman" w:hAnsi="Times New Roman" w:cs="Times New Roman"/>
          <w:sz w:val="24"/>
          <w:szCs w:val="24"/>
        </w:rPr>
        <w:lastRenderedPageBreak/>
        <w:t>plateau towards the bottom of the arc, it may extend as far as there is content to support it</w:t>
      </w:r>
      <w:r w:rsidRPr="00FD2CBA">
        <w:rPr>
          <w:rStyle w:val="FootnoteReference"/>
          <w:rFonts w:ascii="Times New Roman" w:hAnsi="Times New Roman" w:cs="Times New Roman"/>
          <w:sz w:val="24"/>
          <w:szCs w:val="24"/>
        </w:rPr>
        <w:footnoteReference w:id="91"/>
      </w:r>
      <w:r w:rsidR="00F21504" w:rsidRPr="00FD2CBA">
        <w:rPr>
          <w:rFonts w:ascii="Times New Roman" w:hAnsi="Times New Roman" w:cs="Times New Roman"/>
          <w:sz w:val="24"/>
          <w:szCs w:val="24"/>
        </w:rPr>
        <w:t xml:space="preserve"> and copyright law can enable its exploitation.</w:t>
      </w:r>
    </w:p>
    <w:p w:rsidR="007204CE" w:rsidRPr="00FD2CBA" w:rsidRDefault="005B62EE" w:rsidP="00E40712">
      <w:pPr>
        <w:spacing w:after="0" w:line="480" w:lineRule="auto"/>
        <w:ind w:firstLine="709"/>
        <w:rPr>
          <w:rFonts w:ascii="Times New Roman" w:hAnsi="Times New Roman" w:cs="Times New Roman"/>
          <w:sz w:val="24"/>
          <w:szCs w:val="24"/>
        </w:rPr>
      </w:pPr>
      <w:r w:rsidRPr="00FD2CBA">
        <w:rPr>
          <w:rFonts w:ascii="Times New Roman" w:hAnsi="Times New Roman" w:cs="Times New Roman"/>
          <w:sz w:val="24"/>
          <w:szCs w:val="24"/>
        </w:rPr>
        <w:t xml:space="preserve">CC may facilitate the growth of intermediaries providing licensed content as (financial) copyright licensing costs would not be incurred.  </w:t>
      </w:r>
      <w:r w:rsidR="000C0251" w:rsidRPr="00FD2CBA">
        <w:rPr>
          <w:rFonts w:ascii="Times New Roman" w:hAnsi="Times New Roman" w:cs="Times New Roman"/>
          <w:sz w:val="24"/>
          <w:szCs w:val="24"/>
        </w:rPr>
        <w:t>This is no bad thing as providing an additional and alternative means of content dissemination</w:t>
      </w:r>
      <w:r w:rsidRPr="00FD2CBA">
        <w:rPr>
          <w:rStyle w:val="FootnoteReference"/>
          <w:rFonts w:ascii="Times New Roman" w:hAnsi="Times New Roman" w:cs="Times New Roman"/>
          <w:iCs/>
          <w:sz w:val="24"/>
          <w:szCs w:val="24"/>
        </w:rPr>
        <w:footnoteReference w:id="92"/>
      </w:r>
      <w:r w:rsidR="00F21504" w:rsidRPr="00FD2CBA">
        <w:rPr>
          <w:rFonts w:ascii="Times New Roman" w:hAnsi="Times New Roman" w:cs="Times New Roman"/>
          <w:sz w:val="24"/>
          <w:szCs w:val="24"/>
        </w:rPr>
        <w:t>.</w:t>
      </w:r>
      <w:r w:rsidRPr="00FD2CBA">
        <w:rPr>
          <w:rFonts w:ascii="Times New Roman" w:hAnsi="Times New Roman" w:cs="Times New Roman"/>
          <w:sz w:val="24"/>
          <w:szCs w:val="24"/>
        </w:rPr>
        <w:t xml:space="preserve">  </w:t>
      </w:r>
      <w:r w:rsidR="000C0251" w:rsidRPr="00FD2CBA">
        <w:rPr>
          <w:rFonts w:ascii="Times New Roman" w:hAnsi="Times New Roman" w:cs="Times New Roman"/>
          <w:sz w:val="24"/>
          <w:szCs w:val="24"/>
        </w:rPr>
        <w:t xml:space="preserve">However, </w:t>
      </w:r>
      <w:r w:rsidRPr="00FD2CBA">
        <w:rPr>
          <w:rFonts w:ascii="Times New Roman" w:hAnsi="Times New Roman" w:cs="Times New Roman"/>
          <w:sz w:val="24"/>
          <w:szCs w:val="24"/>
        </w:rPr>
        <w:t>copyright</w:t>
      </w:r>
      <w:r w:rsidR="000C0251" w:rsidRPr="00FD2CBA">
        <w:rPr>
          <w:rFonts w:ascii="Times New Roman" w:hAnsi="Times New Roman" w:cs="Times New Roman"/>
          <w:sz w:val="24"/>
          <w:szCs w:val="24"/>
        </w:rPr>
        <w:t xml:space="preserve"> and commercial</w:t>
      </w:r>
      <w:r w:rsidR="00F21504" w:rsidRPr="00FD2CBA">
        <w:rPr>
          <w:rFonts w:ascii="Times New Roman" w:hAnsi="Times New Roman" w:cs="Times New Roman"/>
          <w:sz w:val="24"/>
          <w:szCs w:val="24"/>
        </w:rPr>
        <w:t xml:space="preserve">ity still have </w:t>
      </w:r>
      <w:r w:rsidRPr="00FD2CBA">
        <w:rPr>
          <w:rFonts w:ascii="Times New Roman" w:hAnsi="Times New Roman" w:cs="Times New Roman"/>
          <w:sz w:val="24"/>
          <w:szCs w:val="24"/>
        </w:rPr>
        <w:t>primacy in this respect</w:t>
      </w:r>
      <w:r w:rsidR="00F21504" w:rsidRPr="00FD2CBA">
        <w:rPr>
          <w:rFonts w:ascii="Times New Roman" w:hAnsi="Times New Roman" w:cs="Times New Roman"/>
          <w:sz w:val="24"/>
          <w:szCs w:val="24"/>
        </w:rPr>
        <w:t xml:space="preserve"> regarding the music market</w:t>
      </w:r>
      <w:r w:rsidRPr="00FD2CBA">
        <w:rPr>
          <w:rFonts w:ascii="Times New Roman" w:hAnsi="Times New Roman" w:cs="Times New Roman"/>
          <w:sz w:val="24"/>
          <w:szCs w:val="24"/>
        </w:rPr>
        <w:t xml:space="preserve">.  </w:t>
      </w:r>
      <w:r w:rsidR="000C0251" w:rsidRPr="00FD2CBA">
        <w:rPr>
          <w:rFonts w:ascii="Times New Roman" w:hAnsi="Times New Roman" w:cs="Times New Roman"/>
          <w:sz w:val="24"/>
          <w:szCs w:val="24"/>
        </w:rPr>
        <w:t>It should be borne in mind that c</w:t>
      </w:r>
      <w:r w:rsidRPr="00FD2CBA">
        <w:rPr>
          <w:rFonts w:ascii="Times New Roman" w:hAnsi="Times New Roman" w:cs="Times New Roman"/>
          <w:sz w:val="24"/>
          <w:szCs w:val="24"/>
        </w:rPr>
        <w:t>opyright also affords the option for gratuity; there is precedent in the music industry for the assumption that ‘giving something away’ can be beneficial, at least in terms of building a reputation for the artist</w:t>
      </w:r>
      <w:r w:rsidRPr="00FD2CBA">
        <w:rPr>
          <w:rStyle w:val="FootnoteReference"/>
          <w:rFonts w:ascii="Times New Roman" w:hAnsi="Times New Roman" w:cs="Times New Roman"/>
          <w:sz w:val="24"/>
          <w:szCs w:val="24"/>
        </w:rPr>
        <w:footnoteReference w:id="93"/>
      </w:r>
      <w:r w:rsidRPr="00FD2CBA">
        <w:rPr>
          <w:rFonts w:ascii="Times New Roman" w:hAnsi="Times New Roman" w:cs="Times New Roman"/>
          <w:sz w:val="24"/>
          <w:szCs w:val="24"/>
        </w:rPr>
        <w:t>.  In this context, the controlling legalities of copyright can be forgone (and in some instances, actively discarded by the artist); and in such circumstances, a CC licence is unlikely to make much of a difference.  Furthermore, ‘attribution’ is a necessary component in terms of building an audience, and this would still be the case w</w:t>
      </w:r>
      <w:r w:rsidR="00B27AE7" w:rsidRPr="00FD2CBA">
        <w:rPr>
          <w:rFonts w:ascii="Times New Roman" w:hAnsi="Times New Roman" w:cs="Times New Roman"/>
          <w:sz w:val="24"/>
          <w:szCs w:val="24"/>
        </w:rPr>
        <w:t>ithout an attached CC licence.  S</w:t>
      </w:r>
      <w:r w:rsidR="007204CE" w:rsidRPr="00FD2CBA">
        <w:rPr>
          <w:rFonts w:ascii="Times New Roman" w:hAnsi="Times New Roman" w:cs="Times New Roman"/>
          <w:sz w:val="24"/>
          <w:szCs w:val="24"/>
        </w:rPr>
        <w:t xml:space="preserve">uccessful content exploitation </w:t>
      </w:r>
      <w:r w:rsidRPr="00FD2CBA">
        <w:rPr>
          <w:rFonts w:ascii="Times New Roman" w:hAnsi="Times New Roman" w:cs="Times New Roman"/>
          <w:sz w:val="24"/>
          <w:szCs w:val="24"/>
        </w:rPr>
        <w:t>it ultimately depends on building mutually beneficial relationships</w:t>
      </w:r>
      <w:r w:rsidRPr="00FD2CBA">
        <w:rPr>
          <w:rStyle w:val="FootnoteReference"/>
          <w:rFonts w:ascii="Times New Roman" w:hAnsi="Times New Roman" w:cs="Times New Roman"/>
          <w:iCs/>
          <w:sz w:val="24"/>
          <w:szCs w:val="24"/>
        </w:rPr>
        <w:footnoteReference w:id="94"/>
      </w:r>
      <w:r w:rsidR="00B27AE7" w:rsidRPr="00FD2CBA">
        <w:rPr>
          <w:rFonts w:ascii="Times New Roman" w:hAnsi="Times New Roman" w:cs="Times New Roman"/>
          <w:sz w:val="24"/>
          <w:szCs w:val="24"/>
        </w:rPr>
        <w:t xml:space="preserve"> between artists and audience,</w:t>
      </w:r>
      <w:r w:rsidR="000C0251" w:rsidRPr="00FD2CBA">
        <w:rPr>
          <w:rFonts w:ascii="Times New Roman" w:hAnsi="Times New Roman" w:cs="Times New Roman"/>
          <w:sz w:val="24"/>
          <w:szCs w:val="24"/>
        </w:rPr>
        <w:t xml:space="preserve"> which </w:t>
      </w:r>
      <w:r w:rsidRPr="00FD2CBA">
        <w:rPr>
          <w:rFonts w:ascii="Times New Roman" w:hAnsi="Times New Roman" w:cs="Times New Roman"/>
          <w:sz w:val="24"/>
          <w:szCs w:val="24"/>
        </w:rPr>
        <w:t>can be done just as easily through copyright and on the part of initiatives by the artists/creators themselves</w:t>
      </w:r>
      <w:r w:rsidR="00B27AE7" w:rsidRPr="00FD2CBA">
        <w:rPr>
          <w:rFonts w:ascii="Times New Roman" w:hAnsi="Times New Roman" w:cs="Times New Roman"/>
          <w:sz w:val="24"/>
          <w:szCs w:val="24"/>
        </w:rPr>
        <w:t xml:space="preserve"> in presenting content to users and without such a formalised mechanism as CC licensing</w:t>
      </w:r>
      <w:r w:rsidR="00592D5D" w:rsidRPr="00FD2CBA">
        <w:rPr>
          <w:rFonts w:ascii="Times New Roman" w:hAnsi="Times New Roman" w:cs="Times New Roman"/>
          <w:sz w:val="24"/>
          <w:szCs w:val="24"/>
        </w:rPr>
        <w:t xml:space="preserve">. </w:t>
      </w:r>
      <w:r w:rsidR="007204CE" w:rsidRPr="00FD2CBA">
        <w:rPr>
          <w:rFonts w:ascii="Times New Roman" w:hAnsi="Times New Roman" w:cs="Times New Roman"/>
          <w:sz w:val="24"/>
          <w:szCs w:val="24"/>
        </w:rPr>
        <w:t xml:space="preserve"> </w:t>
      </w:r>
      <w:r w:rsidR="008B0D25" w:rsidRPr="00FD2CBA">
        <w:rPr>
          <w:rFonts w:ascii="Times New Roman" w:hAnsi="Times New Roman" w:cs="Times New Roman"/>
          <w:sz w:val="24"/>
          <w:szCs w:val="24"/>
        </w:rPr>
        <w:t>D</w:t>
      </w:r>
      <w:r w:rsidR="007204CE" w:rsidRPr="00FD2CBA">
        <w:rPr>
          <w:rFonts w:ascii="Times New Roman" w:hAnsi="Times New Roman" w:cs="Times New Roman"/>
          <w:sz w:val="24"/>
          <w:szCs w:val="24"/>
        </w:rPr>
        <w:t xml:space="preserve">igital technology </w:t>
      </w:r>
      <w:r w:rsidR="008B0D25" w:rsidRPr="00FD2CBA">
        <w:rPr>
          <w:rFonts w:ascii="Times New Roman" w:hAnsi="Times New Roman" w:cs="Times New Roman"/>
          <w:sz w:val="24"/>
          <w:szCs w:val="24"/>
        </w:rPr>
        <w:t>also facilitates this further.</w:t>
      </w:r>
    </w:p>
    <w:p w:rsidR="00B27AE7" w:rsidRPr="00FD2CBA" w:rsidRDefault="00B27AE7" w:rsidP="00FD2CBA">
      <w:pPr>
        <w:spacing w:after="0" w:line="480" w:lineRule="auto"/>
        <w:rPr>
          <w:rFonts w:ascii="Times New Roman" w:hAnsi="Times New Roman" w:cs="Times New Roman"/>
          <w:sz w:val="24"/>
          <w:szCs w:val="24"/>
        </w:rPr>
      </w:pPr>
    </w:p>
    <w:p w:rsidR="007204CE" w:rsidRPr="00FD2CBA" w:rsidRDefault="00741D04" w:rsidP="00FD2CBA">
      <w:pPr>
        <w:spacing w:after="0" w:line="480" w:lineRule="auto"/>
        <w:ind w:firstLine="720"/>
        <w:rPr>
          <w:rFonts w:ascii="Times New Roman" w:hAnsi="Times New Roman" w:cs="Times New Roman"/>
          <w:sz w:val="24"/>
          <w:szCs w:val="24"/>
        </w:rPr>
      </w:pPr>
      <w:r w:rsidRPr="00FD2CBA">
        <w:rPr>
          <w:rFonts w:ascii="Times New Roman" w:hAnsi="Times New Roman" w:cs="Times New Roman"/>
          <w:sz w:val="24"/>
          <w:szCs w:val="24"/>
        </w:rPr>
        <w:lastRenderedPageBreak/>
        <w:t xml:space="preserve">Whilst it may be concluded that the CC licensing system is flawed, that is not to say it has no benefit whatsoever.  </w:t>
      </w:r>
      <w:r w:rsidR="00570A37" w:rsidRPr="00FD2CBA">
        <w:rPr>
          <w:rFonts w:ascii="Times New Roman" w:hAnsi="Times New Roman" w:cs="Times New Roman"/>
          <w:sz w:val="24"/>
          <w:szCs w:val="24"/>
        </w:rPr>
        <w:t xml:space="preserve">The dissemination of content under CC licences may be effective </w:t>
      </w:r>
      <w:r w:rsidR="00570A37" w:rsidRPr="00FD2CBA">
        <w:rPr>
          <w:rFonts w:ascii="Times New Roman" w:hAnsi="Times New Roman" w:cs="Times New Roman"/>
          <w:iCs/>
          <w:sz w:val="24"/>
          <w:szCs w:val="24"/>
        </w:rPr>
        <w:t>in providing creators with new opportunities</w:t>
      </w:r>
      <w:r w:rsidR="00570A37" w:rsidRPr="00FD2CBA">
        <w:rPr>
          <w:rStyle w:val="FootnoteReference"/>
          <w:rFonts w:ascii="Times New Roman" w:hAnsi="Times New Roman" w:cs="Times New Roman"/>
          <w:iCs/>
          <w:sz w:val="24"/>
          <w:szCs w:val="24"/>
        </w:rPr>
        <w:footnoteReference w:id="95"/>
      </w:r>
      <w:r w:rsidR="00570A37" w:rsidRPr="00FD2CBA">
        <w:rPr>
          <w:rFonts w:ascii="Times New Roman" w:hAnsi="Times New Roman" w:cs="Times New Roman"/>
          <w:iCs/>
          <w:sz w:val="24"/>
          <w:szCs w:val="24"/>
        </w:rPr>
        <w:t xml:space="preserve"> (individually or via an intermediary) built on the value of attribution</w:t>
      </w:r>
      <w:r w:rsidR="00570A37" w:rsidRPr="00FD2CBA">
        <w:rPr>
          <w:rFonts w:ascii="Times New Roman" w:hAnsi="Times New Roman" w:cs="Times New Roman"/>
          <w:i/>
          <w:iCs/>
          <w:sz w:val="24"/>
          <w:szCs w:val="24"/>
        </w:rPr>
        <w:t xml:space="preserve">, </w:t>
      </w:r>
      <w:r w:rsidR="00570A37" w:rsidRPr="00FD2CBA">
        <w:rPr>
          <w:rFonts w:ascii="Times New Roman" w:hAnsi="Times New Roman" w:cs="Times New Roman"/>
          <w:iCs/>
          <w:sz w:val="24"/>
          <w:szCs w:val="24"/>
        </w:rPr>
        <w:t xml:space="preserve">although </w:t>
      </w:r>
      <w:r w:rsidR="00570A37" w:rsidRPr="00FD2CBA">
        <w:rPr>
          <w:rFonts w:ascii="Times New Roman" w:hAnsi="Times New Roman" w:cs="Times New Roman"/>
          <w:sz w:val="24"/>
          <w:szCs w:val="24"/>
        </w:rPr>
        <w:t>care should be exercised so as not to engender a ‘</w:t>
      </w:r>
      <w:r w:rsidR="00570A37" w:rsidRPr="00FD2CBA">
        <w:rPr>
          <w:rFonts w:ascii="Times New Roman" w:hAnsi="Times New Roman" w:cs="Times New Roman"/>
          <w:iCs/>
          <w:sz w:val="24"/>
          <w:szCs w:val="24"/>
        </w:rPr>
        <w:t>gift culture’</w:t>
      </w:r>
      <w:r w:rsidR="00570A37" w:rsidRPr="00FD2CBA">
        <w:rPr>
          <w:rStyle w:val="FootnoteReference"/>
          <w:rFonts w:ascii="Times New Roman" w:hAnsi="Times New Roman" w:cs="Times New Roman"/>
          <w:iCs/>
          <w:sz w:val="24"/>
          <w:szCs w:val="24"/>
        </w:rPr>
        <w:footnoteReference w:id="96"/>
      </w:r>
      <w:r w:rsidR="00570A37" w:rsidRPr="00FD2CBA">
        <w:rPr>
          <w:rFonts w:ascii="Times New Roman" w:hAnsi="Times New Roman" w:cs="Times New Roman"/>
          <w:iCs/>
          <w:sz w:val="24"/>
          <w:szCs w:val="24"/>
        </w:rPr>
        <w:t>.  However, it</w:t>
      </w:r>
      <w:r w:rsidR="0012749E" w:rsidRPr="00FD2CBA">
        <w:rPr>
          <w:rFonts w:ascii="Times New Roman" w:hAnsi="Times New Roman" w:cs="Times New Roman"/>
          <w:iCs/>
          <w:sz w:val="24"/>
          <w:szCs w:val="24"/>
        </w:rPr>
        <w:t xml:space="preserve"> is argued that CC existence as a practical, but also political</w:t>
      </w:r>
      <w:r w:rsidR="0012749E" w:rsidRPr="00FD2CBA">
        <w:rPr>
          <w:rStyle w:val="FootnoteReference"/>
          <w:rFonts w:ascii="Times New Roman" w:hAnsi="Times New Roman" w:cs="Times New Roman"/>
          <w:sz w:val="24"/>
          <w:szCs w:val="24"/>
        </w:rPr>
        <w:footnoteReference w:id="97"/>
      </w:r>
      <w:r w:rsidR="00ED23B1" w:rsidRPr="00FD2CBA">
        <w:rPr>
          <w:rFonts w:ascii="Times New Roman" w:hAnsi="Times New Roman" w:cs="Times New Roman"/>
          <w:sz w:val="24"/>
          <w:szCs w:val="24"/>
        </w:rPr>
        <w:t xml:space="preserve"> </w:t>
      </w:r>
      <w:r w:rsidR="0012749E" w:rsidRPr="00FD2CBA">
        <w:rPr>
          <w:rFonts w:ascii="Times New Roman" w:hAnsi="Times New Roman" w:cs="Times New Roman"/>
          <w:iCs/>
          <w:sz w:val="24"/>
          <w:szCs w:val="24"/>
        </w:rPr>
        <w:t xml:space="preserve"> movement is its strongest virtue.  </w:t>
      </w:r>
      <w:r w:rsidR="00570A37" w:rsidRPr="00FD2CBA">
        <w:rPr>
          <w:rFonts w:ascii="Times New Roman" w:hAnsi="Times New Roman" w:cs="Times New Roman"/>
          <w:sz w:val="24"/>
          <w:szCs w:val="24"/>
        </w:rPr>
        <w:t xml:space="preserve">Copyright law is, and </w:t>
      </w:r>
      <w:r w:rsidRPr="00FD2CBA">
        <w:rPr>
          <w:rFonts w:ascii="Times New Roman" w:hAnsi="Times New Roman" w:cs="Times New Roman"/>
          <w:sz w:val="24"/>
          <w:szCs w:val="24"/>
        </w:rPr>
        <w:t>has been</w:t>
      </w:r>
      <w:r w:rsidR="00570A37" w:rsidRPr="00FD2CBA">
        <w:rPr>
          <w:rFonts w:ascii="Times New Roman" w:hAnsi="Times New Roman" w:cs="Times New Roman"/>
          <w:sz w:val="24"/>
          <w:szCs w:val="24"/>
        </w:rPr>
        <w:t>,</w:t>
      </w:r>
      <w:r w:rsidRPr="00FD2CBA">
        <w:rPr>
          <w:rFonts w:ascii="Times New Roman" w:hAnsi="Times New Roman" w:cs="Times New Roman"/>
          <w:sz w:val="24"/>
          <w:szCs w:val="24"/>
        </w:rPr>
        <w:t xml:space="preserve"> subject to the lobbying interests of the content industries</w:t>
      </w:r>
      <w:r w:rsidRPr="00FD2CBA">
        <w:rPr>
          <w:rStyle w:val="FootnoteReference"/>
          <w:rFonts w:ascii="Times New Roman" w:hAnsi="Times New Roman" w:cs="Times New Roman"/>
          <w:iCs/>
          <w:sz w:val="24"/>
          <w:szCs w:val="24"/>
        </w:rPr>
        <w:footnoteReference w:id="98"/>
      </w:r>
      <w:r w:rsidR="0012749E" w:rsidRPr="00FD2CBA">
        <w:rPr>
          <w:rFonts w:ascii="Times New Roman" w:hAnsi="Times New Roman" w:cs="Times New Roman"/>
          <w:sz w:val="24"/>
          <w:szCs w:val="24"/>
        </w:rPr>
        <w:t>; t</w:t>
      </w:r>
      <w:r w:rsidRPr="00FD2CBA">
        <w:rPr>
          <w:rFonts w:ascii="Times New Roman" w:hAnsi="Times New Roman" w:cs="Times New Roman"/>
          <w:sz w:val="24"/>
          <w:szCs w:val="24"/>
        </w:rPr>
        <w:t xml:space="preserve">herefore, CC’s </w:t>
      </w:r>
      <w:r w:rsidR="0012749E" w:rsidRPr="00FD2CBA">
        <w:rPr>
          <w:rFonts w:ascii="Times New Roman" w:hAnsi="Times New Roman" w:cs="Times New Roman"/>
          <w:sz w:val="24"/>
          <w:szCs w:val="24"/>
        </w:rPr>
        <w:t xml:space="preserve">a symbolic value based around the philosophies of sharing and contribution operates </w:t>
      </w:r>
      <w:r w:rsidR="007204CE" w:rsidRPr="00FD2CBA">
        <w:rPr>
          <w:rFonts w:ascii="Times New Roman" w:hAnsi="Times New Roman" w:cs="Times New Roman"/>
          <w:sz w:val="24"/>
          <w:szCs w:val="24"/>
        </w:rPr>
        <w:t>as an important counter-point to the</w:t>
      </w:r>
      <w:r w:rsidR="0012749E" w:rsidRPr="00FD2CBA">
        <w:rPr>
          <w:rFonts w:ascii="Times New Roman" w:hAnsi="Times New Roman" w:cs="Times New Roman"/>
          <w:sz w:val="24"/>
          <w:szCs w:val="24"/>
        </w:rPr>
        <w:t xml:space="preserve"> aggressive and restrictive</w:t>
      </w:r>
      <w:r w:rsidR="007204CE" w:rsidRPr="00FD2CBA">
        <w:rPr>
          <w:rFonts w:ascii="Times New Roman" w:hAnsi="Times New Roman" w:cs="Times New Roman"/>
          <w:sz w:val="24"/>
          <w:szCs w:val="24"/>
        </w:rPr>
        <w:t xml:space="preserve"> strategies employed by the </w:t>
      </w:r>
      <w:r w:rsidRPr="00FD2CBA">
        <w:rPr>
          <w:rFonts w:ascii="Times New Roman" w:hAnsi="Times New Roman" w:cs="Times New Roman"/>
          <w:sz w:val="24"/>
          <w:szCs w:val="24"/>
        </w:rPr>
        <w:t>music industry</w:t>
      </w:r>
      <w:r w:rsidR="007204CE" w:rsidRPr="00FD2CBA">
        <w:rPr>
          <w:rFonts w:ascii="Times New Roman" w:hAnsi="Times New Roman" w:cs="Times New Roman"/>
          <w:sz w:val="24"/>
          <w:szCs w:val="24"/>
        </w:rPr>
        <w:t>.</w:t>
      </w:r>
    </w:p>
    <w:sectPr w:rsidR="007204CE" w:rsidRPr="00FD2CBA">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3BFA" w:rsidRDefault="00CC3BFA" w:rsidP="00CC3BFA">
      <w:pPr>
        <w:spacing w:after="0" w:line="240" w:lineRule="auto"/>
      </w:pPr>
      <w:r>
        <w:separator/>
      </w:r>
    </w:p>
  </w:endnote>
  <w:endnote w:type="continuationSeparator" w:id="0">
    <w:p w:rsidR="00CC3BFA" w:rsidRDefault="00CC3BFA" w:rsidP="00CC3B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4043569"/>
      <w:docPartObj>
        <w:docPartGallery w:val="Page Numbers (Bottom of Page)"/>
        <w:docPartUnique/>
      </w:docPartObj>
    </w:sdtPr>
    <w:sdtEndPr>
      <w:rPr>
        <w:rFonts w:ascii="Times New Roman" w:hAnsi="Times New Roman" w:cs="Times New Roman"/>
        <w:noProof/>
        <w:sz w:val="20"/>
        <w:szCs w:val="20"/>
      </w:rPr>
    </w:sdtEndPr>
    <w:sdtContent>
      <w:p w:rsidR="00415471" w:rsidRPr="00E40712" w:rsidRDefault="00415471" w:rsidP="00415471">
        <w:pPr>
          <w:pStyle w:val="Footer"/>
          <w:jc w:val="right"/>
          <w:rPr>
            <w:rFonts w:ascii="Times New Roman" w:hAnsi="Times New Roman" w:cs="Times New Roman"/>
            <w:sz w:val="20"/>
            <w:szCs w:val="20"/>
          </w:rPr>
        </w:pPr>
        <w:r w:rsidRPr="00E40712">
          <w:rPr>
            <w:rFonts w:ascii="Times New Roman" w:hAnsi="Times New Roman" w:cs="Times New Roman"/>
            <w:sz w:val="20"/>
            <w:szCs w:val="20"/>
          </w:rPr>
          <w:fldChar w:fldCharType="begin"/>
        </w:r>
        <w:r w:rsidRPr="00E40712">
          <w:rPr>
            <w:rFonts w:ascii="Times New Roman" w:hAnsi="Times New Roman" w:cs="Times New Roman"/>
            <w:sz w:val="20"/>
            <w:szCs w:val="20"/>
          </w:rPr>
          <w:instrText xml:space="preserve"> PAGE   \* MERGEFORMAT </w:instrText>
        </w:r>
        <w:r w:rsidRPr="00E40712">
          <w:rPr>
            <w:rFonts w:ascii="Times New Roman" w:hAnsi="Times New Roman" w:cs="Times New Roman"/>
            <w:sz w:val="20"/>
            <w:szCs w:val="20"/>
          </w:rPr>
          <w:fldChar w:fldCharType="separate"/>
        </w:r>
        <w:r w:rsidR="0034164A">
          <w:rPr>
            <w:rFonts w:ascii="Times New Roman" w:hAnsi="Times New Roman" w:cs="Times New Roman"/>
            <w:noProof/>
            <w:sz w:val="20"/>
            <w:szCs w:val="20"/>
          </w:rPr>
          <w:t>25</w:t>
        </w:r>
        <w:r w:rsidRPr="00E40712">
          <w:rPr>
            <w:rFonts w:ascii="Times New Roman" w:hAnsi="Times New Roman" w:cs="Times New Roman"/>
            <w:noProof/>
            <w:sz w:val="20"/>
            <w:szCs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3BFA" w:rsidRDefault="00CC3BFA" w:rsidP="00CC3BFA">
      <w:pPr>
        <w:spacing w:after="0" w:line="240" w:lineRule="auto"/>
      </w:pPr>
      <w:r>
        <w:separator/>
      </w:r>
    </w:p>
  </w:footnote>
  <w:footnote w:type="continuationSeparator" w:id="0">
    <w:p w:rsidR="00CC3BFA" w:rsidRDefault="00CC3BFA" w:rsidP="00CC3BFA">
      <w:pPr>
        <w:spacing w:after="0" w:line="240" w:lineRule="auto"/>
      </w:pPr>
      <w:r>
        <w:continuationSeparator/>
      </w:r>
    </w:p>
  </w:footnote>
  <w:footnote w:id="1">
    <w:p w:rsidR="00FD2CBA" w:rsidRPr="00FD2CBA" w:rsidRDefault="00FD2CBA" w:rsidP="00FD2CBA">
      <w:pPr>
        <w:pStyle w:val="FootnoteText"/>
        <w:spacing w:line="480" w:lineRule="auto"/>
      </w:pPr>
      <w:r w:rsidRPr="00FD2CBA">
        <w:rPr>
          <w:rStyle w:val="FootnoteReference"/>
        </w:rPr>
        <w:footnoteRef/>
      </w:r>
      <w:r w:rsidRPr="00FD2CBA">
        <w:t xml:space="preserve"> Lecturer in Intellectual Property Law, University of East Anglia (UEA) Law School</w:t>
      </w:r>
    </w:p>
  </w:footnote>
  <w:footnote w:id="2">
    <w:p w:rsidR="00592D5D" w:rsidRPr="00FD2CBA" w:rsidRDefault="00592D5D" w:rsidP="00FD2CBA">
      <w:pPr>
        <w:pStyle w:val="FootnoteText"/>
        <w:spacing w:line="480" w:lineRule="auto"/>
      </w:pPr>
      <w:r w:rsidRPr="00FD2CBA">
        <w:rPr>
          <w:rStyle w:val="FootnoteReference"/>
        </w:rPr>
        <w:footnoteRef/>
      </w:r>
      <w:r w:rsidRPr="00FD2CBA">
        <w:t xml:space="preserve"> </w:t>
      </w:r>
      <w:r w:rsidR="00AB6E95" w:rsidRPr="00FD2CBA">
        <w:t>K</w:t>
      </w:r>
      <w:r w:rsidR="006575DC" w:rsidRPr="00FD2CBA">
        <w:t xml:space="preserve"> Bowery,</w:t>
      </w:r>
      <w:r w:rsidRPr="00FD2CBA">
        <w:t xml:space="preserve"> </w:t>
      </w:r>
      <w:r w:rsidR="00AB6E95" w:rsidRPr="00FD2CBA">
        <w:rPr>
          <w:i/>
          <w:iCs/>
        </w:rPr>
        <w:t>Law &amp; Internet Cultures</w:t>
      </w:r>
      <w:r w:rsidRPr="00FD2CBA">
        <w:rPr>
          <w:i/>
          <w:iCs/>
        </w:rPr>
        <w:t xml:space="preserve"> </w:t>
      </w:r>
      <w:r w:rsidR="00AB6E95" w:rsidRPr="00FD2CBA">
        <w:t>(Cambridge University Press 2005) 164</w:t>
      </w:r>
    </w:p>
  </w:footnote>
  <w:footnote w:id="3">
    <w:p w:rsidR="00592D5D" w:rsidRPr="00FD2CBA" w:rsidRDefault="00592D5D" w:rsidP="00FD2CBA">
      <w:pPr>
        <w:pStyle w:val="FootnoteText"/>
        <w:spacing w:line="480" w:lineRule="auto"/>
      </w:pPr>
      <w:r w:rsidRPr="00FD2CBA">
        <w:rPr>
          <w:rStyle w:val="FootnoteReference"/>
        </w:rPr>
        <w:footnoteRef/>
      </w:r>
      <w:r w:rsidRPr="00FD2CBA">
        <w:t xml:space="preserve"> </w:t>
      </w:r>
      <w:r w:rsidR="00AB6E95" w:rsidRPr="00FD2CBA">
        <w:t>S</w:t>
      </w:r>
      <w:r w:rsidR="006575DC" w:rsidRPr="00FD2CBA">
        <w:t xml:space="preserve"> Corbett,</w:t>
      </w:r>
      <w:r w:rsidRPr="00FD2CBA">
        <w:t xml:space="preserve"> ‘Creative Commons Licences, the Copyright Regime and the Online Community</w:t>
      </w:r>
      <w:r w:rsidR="00AB6E95" w:rsidRPr="00FD2CBA">
        <w:t>: Is there a Fatal Disconnect?’</w:t>
      </w:r>
      <w:r w:rsidRPr="00FD2CBA">
        <w:rPr>
          <w:i/>
        </w:rPr>
        <w:t xml:space="preserve"> </w:t>
      </w:r>
      <w:r w:rsidR="00AB6E95" w:rsidRPr="00FD2CBA">
        <w:t>(2011) MLR 74(4) 503-531, 515</w:t>
      </w:r>
    </w:p>
  </w:footnote>
  <w:footnote w:id="4">
    <w:p w:rsidR="00FD7500" w:rsidRPr="00FD2CBA" w:rsidRDefault="00FD7500" w:rsidP="00FD2CBA">
      <w:pPr>
        <w:pStyle w:val="FootnoteText"/>
        <w:spacing w:line="480" w:lineRule="auto"/>
      </w:pPr>
      <w:r w:rsidRPr="00FD2CBA">
        <w:rPr>
          <w:rStyle w:val="FootnoteReference"/>
        </w:rPr>
        <w:footnoteRef/>
      </w:r>
      <w:r w:rsidRPr="00FD2CBA">
        <w:t xml:space="preserve"> </w:t>
      </w:r>
      <w:r w:rsidR="006575DC" w:rsidRPr="00FD2CBA">
        <w:t>Ibid</w:t>
      </w:r>
      <w:r w:rsidR="00AB6E95" w:rsidRPr="00FD2CBA">
        <w:t>, 507</w:t>
      </w:r>
    </w:p>
  </w:footnote>
  <w:footnote w:id="5">
    <w:p w:rsidR="00FD7500" w:rsidRPr="00FD2CBA" w:rsidRDefault="00FD7500" w:rsidP="00FD2CBA">
      <w:pPr>
        <w:pStyle w:val="FootnoteText"/>
        <w:spacing w:line="480" w:lineRule="auto"/>
      </w:pPr>
      <w:r w:rsidRPr="00FD2CBA">
        <w:rPr>
          <w:rStyle w:val="FootnoteReference"/>
        </w:rPr>
        <w:footnoteRef/>
      </w:r>
      <w:r w:rsidR="00AB6E95" w:rsidRPr="00FD2CBA">
        <w:t xml:space="preserve"> </w:t>
      </w:r>
      <w:r w:rsidR="00E176BA" w:rsidRPr="00FD2CBA">
        <w:t xml:space="preserve">Creative Commons, ‘What we do’ </w:t>
      </w:r>
      <w:r w:rsidR="00AB6E95" w:rsidRPr="00FD2CBA">
        <w:t>&lt;</w:t>
      </w:r>
      <w:r w:rsidRPr="00FD2CBA">
        <w:t>http://creativecommons.org/about</w:t>
      </w:r>
      <w:r w:rsidR="00AB6E95" w:rsidRPr="00FD2CBA">
        <w:t>&gt;</w:t>
      </w:r>
      <w:r w:rsidRPr="00FD2CBA">
        <w:t xml:space="preserve"> </w:t>
      </w:r>
      <w:r w:rsidR="00E176BA" w:rsidRPr="00FD2CBA">
        <w:t xml:space="preserve">accessed 6 November 2906 </w:t>
      </w:r>
    </w:p>
  </w:footnote>
  <w:footnote w:id="6">
    <w:p w:rsidR="00CC3BFA" w:rsidRPr="00FD2CBA" w:rsidRDefault="00CC3BFA" w:rsidP="00FD2CBA">
      <w:pPr>
        <w:pStyle w:val="FootnoteText"/>
        <w:spacing w:line="480" w:lineRule="auto"/>
      </w:pPr>
      <w:r w:rsidRPr="00FD2CBA">
        <w:rPr>
          <w:rStyle w:val="FootnoteReference"/>
        </w:rPr>
        <w:footnoteRef/>
      </w:r>
      <w:r w:rsidR="004622D5" w:rsidRPr="00FD2CBA">
        <w:t xml:space="preserve"> Creative Commons, ‘History’ &lt;http://wiki.creativecommons.org/History&gt; accessed 11 November 2016</w:t>
      </w:r>
    </w:p>
  </w:footnote>
  <w:footnote w:id="7">
    <w:p w:rsidR="00CC3BFA" w:rsidRPr="00FD2CBA" w:rsidRDefault="00CC3BFA" w:rsidP="00FD2CBA">
      <w:pPr>
        <w:pStyle w:val="FootnoteText"/>
        <w:spacing w:line="480" w:lineRule="auto"/>
      </w:pPr>
      <w:r w:rsidRPr="00FD2CBA">
        <w:rPr>
          <w:rStyle w:val="FootnoteReference"/>
        </w:rPr>
        <w:footnoteRef/>
      </w:r>
      <w:r w:rsidRPr="00FD2CBA">
        <w:t xml:space="preserve"> For Lessig, ‘free’ translates as the freedom or ‘liberty’ to use a resource (or content), see </w:t>
      </w:r>
      <w:r w:rsidR="00AB5A88" w:rsidRPr="00FD2CBA">
        <w:t>L</w:t>
      </w:r>
      <w:r w:rsidR="006575DC" w:rsidRPr="00FD2CBA">
        <w:t xml:space="preserve"> Lessig</w:t>
      </w:r>
      <w:r w:rsidRPr="00FD2CBA">
        <w:t xml:space="preserve">, </w:t>
      </w:r>
      <w:r w:rsidRPr="00FD2CBA">
        <w:rPr>
          <w:i/>
          <w:iCs/>
        </w:rPr>
        <w:t>The Future of Ideas: the Fate of t</w:t>
      </w:r>
      <w:r w:rsidR="00AB5A88" w:rsidRPr="00FD2CBA">
        <w:rPr>
          <w:i/>
          <w:iCs/>
        </w:rPr>
        <w:t>he Commons in a Connected World</w:t>
      </w:r>
      <w:r w:rsidRPr="00FD2CBA">
        <w:rPr>
          <w:i/>
          <w:iCs/>
        </w:rPr>
        <w:t xml:space="preserve"> </w:t>
      </w:r>
      <w:r w:rsidR="00AB5A88" w:rsidRPr="00FD2CBA">
        <w:t xml:space="preserve">(Vintage Books 2001) </w:t>
      </w:r>
      <w:r w:rsidRPr="00FD2CBA">
        <w:t>12</w:t>
      </w:r>
    </w:p>
  </w:footnote>
  <w:footnote w:id="8">
    <w:p w:rsidR="00CC3BFA" w:rsidRPr="00FD2CBA" w:rsidRDefault="00CC3BFA" w:rsidP="00FD2CBA">
      <w:pPr>
        <w:pStyle w:val="FootnoteText"/>
        <w:spacing w:line="480" w:lineRule="auto"/>
      </w:pPr>
      <w:r w:rsidRPr="00FD2CBA">
        <w:rPr>
          <w:rStyle w:val="FootnoteReference"/>
        </w:rPr>
        <w:footnoteRef/>
      </w:r>
      <w:r w:rsidRPr="00FD2CBA">
        <w:t xml:space="preserve"> See N Scharf, ‘Life Through a Lens: A “Lessigan” Model For Understanding Digital Copyright Infringement?’</w:t>
      </w:r>
      <w:r w:rsidRPr="00FD2CBA">
        <w:rPr>
          <w:i/>
        </w:rPr>
        <w:t xml:space="preserve"> </w:t>
      </w:r>
      <w:r w:rsidRPr="00FD2CBA">
        <w:t>(2012) Jour</w:t>
      </w:r>
      <w:r w:rsidR="00AB5A88" w:rsidRPr="00FD2CBA">
        <w:t>nal of Internet Law 16(1), 18-34</w:t>
      </w:r>
    </w:p>
  </w:footnote>
  <w:footnote w:id="9">
    <w:p w:rsidR="00CC3BFA" w:rsidRPr="00FD2CBA" w:rsidRDefault="00CC3BFA" w:rsidP="00FD2CBA">
      <w:pPr>
        <w:pStyle w:val="FootnoteText"/>
        <w:spacing w:line="480" w:lineRule="auto"/>
      </w:pPr>
      <w:r w:rsidRPr="00FD2CBA">
        <w:rPr>
          <w:rStyle w:val="FootnoteReference"/>
        </w:rPr>
        <w:footnoteRef/>
      </w:r>
      <w:r w:rsidRPr="00FD2CBA">
        <w:t xml:space="preserve"> </w:t>
      </w:r>
      <w:r w:rsidR="00AB5A88" w:rsidRPr="00FD2CBA">
        <w:t>M</w:t>
      </w:r>
      <w:r w:rsidR="006575DC" w:rsidRPr="00FD2CBA">
        <w:t xml:space="preserve"> Kriskis</w:t>
      </w:r>
      <w:r w:rsidRPr="00FD2CBA">
        <w:t xml:space="preserve"> and</w:t>
      </w:r>
      <w:r w:rsidR="00AB5A88" w:rsidRPr="00FD2CBA">
        <w:t xml:space="preserve"> R</w:t>
      </w:r>
      <w:r w:rsidR="006575DC" w:rsidRPr="00FD2CBA">
        <w:t xml:space="preserve"> Petrauskas</w:t>
      </w:r>
      <w:r w:rsidRPr="00FD2CBA">
        <w:t xml:space="preserve">, </w:t>
      </w:r>
      <w:r w:rsidRPr="00FD2CBA">
        <w:rPr>
          <w:iCs/>
        </w:rPr>
        <w:t>‘Lessig’s implications for intellectua</w:t>
      </w:r>
      <w:r w:rsidR="00AB5A88" w:rsidRPr="00FD2CBA">
        <w:rPr>
          <w:iCs/>
        </w:rPr>
        <w:t>l property law and beyond them’</w:t>
      </w:r>
      <w:r w:rsidRPr="00FD2CBA">
        <w:rPr>
          <w:i/>
          <w:iCs/>
        </w:rPr>
        <w:t xml:space="preserve"> </w:t>
      </w:r>
      <w:r w:rsidRPr="00FD2CBA">
        <w:t>(2005) International Review of Law, Compute</w:t>
      </w:r>
      <w:r w:rsidR="00AB5A88" w:rsidRPr="00FD2CBA">
        <w:t>rs &amp; Technology 19(3) 305-316, 309</w:t>
      </w:r>
    </w:p>
  </w:footnote>
  <w:footnote w:id="10">
    <w:p w:rsidR="001D15E3" w:rsidRPr="00FD2CBA" w:rsidRDefault="001D15E3" w:rsidP="00FD2CBA">
      <w:pPr>
        <w:pStyle w:val="FootnoteText"/>
        <w:spacing w:line="480" w:lineRule="auto"/>
      </w:pPr>
      <w:r w:rsidRPr="00FD2CBA">
        <w:rPr>
          <w:rStyle w:val="FootnoteReference"/>
        </w:rPr>
        <w:footnoteRef/>
      </w:r>
      <w:r w:rsidRPr="00FD2CBA">
        <w:t xml:space="preserve"> </w:t>
      </w:r>
      <w:r w:rsidR="00AB5A88" w:rsidRPr="00FD2CBA">
        <w:t>N</w:t>
      </w:r>
      <w:r w:rsidR="006575DC" w:rsidRPr="00FD2CBA">
        <w:t xml:space="preserve"> Elkin-Koren</w:t>
      </w:r>
      <w:r w:rsidRPr="00FD2CBA">
        <w:t xml:space="preserve">, </w:t>
      </w:r>
      <w:r w:rsidRPr="00FD2CBA">
        <w:rPr>
          <w:iCs/>
        </w:rPr>
        <w:t>‘What Contracts Cannot Do: The Limits of Private Ordering in Fa</w:t>
      </w:r>
      <w:r w:rsidR="00AB5A88" w:rsidRPr="00FD2CBA">
        <w:rPr>
          <w:iCs/>
        </w:rPr>
        <w:t xml:space="preserve">cilitating a Creative Commons’ </w:t>
      </w:r>
      <w:r w:rsidRPr="00FD2CBA">
        <w:t>(2005) 74 Fordham Law Review 375-422,</w:t>
      </w:r>
      <w:r w:rsidR="00AB5A88" w:rsidRPr="00FD2CBA">
        <w:t xml:space="preserve"> 377</w:t>
      </w:r>
    </w:p>
  </w:footnote>
  <w:footnote w:id="11">
    <w:p w:rsidR="001D15E3" w:rsidRPr="00FD2CBA" w:rsidRDefault="001D15E3" w:rsidP="00FD2CBA">
      <w:pPr>
        <w:pStyle w:val="FootnoteText"/>
        <w:spacing w:line="480" w:lineRule="auto"/>
      </w:pPr>
      <w:r w:rsidRPr="00FD2CBA">
        <w:rPr>
          <w:rStyle w:val="FootnoteReference"/>
        </w:rPr>
        <w:footnoteRef/>
      </w:r>
      <w:r w:rsidRPr="00FD2CBA">
        <w:t xml:space="preserve"> </w:t>
      </w:r>
      <w:r w:rsidR="006575DC" w:rsidRPr="00FD2CBA">
        <w:t xml:space="preserve">S </w:t>
      </w:r>
      <w:r w:rsidRPr="00FD2CBA">
        <w:t xml:space="preserve">Dusollier, </w:t>
      </w:r>
      <w:r w:rsidRPr="00FD2CBA">
        <w:rPr>
          <w:iCs/>
        </w:rPr>
        <w:t>‘The Master’s Tools v. The Master’s House:</w:t>
      </w:r>
      <w:r w:rsidR="00AB5A88" w:rsidRPr="00FD2CBA">
        <w:rPr>
          <w:iCs/>
        </w:rPr>
        <w:t xml:space="preserve"> Creative Commons v. Copyright’</w:t>
      </w:r>
      <w:r w:rsidRPr="00FD2CBA">
        <w:t xml:space="preserve"> </w:t>
      </w:r>
      <w:r w:rsidR="00F132F9" w:rsidRPr="00FD2CBA">
        <w:t xml:space="preserve">(2006) 29 Columbia </w:t>
      </w:r>
      <w:r w:rsidRPr="00FD2CBA">
        <w:t>Jour</w:t>
      </w:r>
      <w:r w:rsidR="00AB5A88" w:rsidRPr="00FD2CBA">
        <w:t xml:space="preserve">nal of Law &amp; the Arts </w:t>
      </w:r>
      <w:r w:rsidR="00F132F9" w:rsidRPr="00FD2CBA">
        <w:t xml:space="preserve">3 </w:t>
      </w:r>
      <w:r w:rsidR="00AB5A88" w:rsidRPr="00FD2CBA">
        <w:t>271-293, 272</w:t>
      </w:r>
    </w:p>
  </w:footnote>
  <w:footnote w:id="12">
    <w:p w:rsidR="001D15E3" w:rsidRPr="00FD2CBA" w:rsidRDefault="001D15E3" w:rsidP="00FD2CBA">
      <w:pPr>
        <w:pStyle w:val="FootnoteText"/>
        <w:spacing w:line="480" w:lineRule="auto"/>
      </w:pPr>
      <w:r w:rsidRPr="00FD2CBA">
        <w:rPr>
          <w:rStyle w:val="FootnoteReference"/>
        </w:rPr>
        <w:footnoteRef/>
      </w:r>
      <w:r w:rsidRPr="00FD2CBA">
        <w:t xml:space="preserve"> </w:t>
      </w:r>
      <w:r w:rsidR="00AB5A88" w:rsidRPr="00FD2CBA">
        <w:t>AK</w:t>
      </w:r>
      <w:r w:rsidR="006575DC" w:rsidRPr="00FD2CBA">
        <w:t xml:space="preserve"> </w:t>
      </w:r>
      <w:r w:rsidRPr="00FD2CBA">
        <w:t xml:space="preserve">Goss, </w:t>
      </w:r>
      <w:r w:rsidRPr="00FD2CBA">
        <w:rPr>
          <w:iCs/>
        </w:rPr>
        <w:t>‘Codifying a Commons: Copyright, Copyleft, an</w:t>
      </w:r>
      <w:r w:rsidR="00AB5A88" w:rsidRPr="00FD2CBA">
        <w:rPr>
          <w:iCs/>
        </w:rPr>
        <w:t>d the Creative Commons Project’</w:t>
      </w:r>
      <w:r w:rsidRPr="00FD2CBA">
        <w:rPr>
          <w:i/>
          <w:iCs/>
        </w:rPr>
        <w:t xml:space="preserve"> </w:t>
      </w:r>
      <w:r w:rsidRPr="00FD2CBA">
        <w:t>(20</w:t>
      </w:r>
      <w:r w:rsidR="00AB5A88" w:rsidRPr="00FD2CBA">
        <w:t>07) 82 Chi-Kent L Rev 963-996, 977</w:t>
      </w:r>
    </w:p>
  </w:footnote>
  <w:footnote w:id="13">
    <w:p w:rsidR="001D15E3" w:rsidRPr="00FD2CBA" w:rsidRDefault="001D15E3" w:rsidP="00FD2CBA">
      <w:pPr>
        <w:pStyle w:val="FootnoteText"/>
        <w:spacing w:line="480" w:lineRule="auto"/>
      </w:pPr>
      <w:r w:rsidRPr="00FD2CBA">
        <w:rPr>
          <w:rStyle w:val="FootnoteReference"/>
        </w:rPr>
        <w:footnoteRef/>
      </w:r>
      <w:r w:rsidRPr="00FD2CBA">
        <w:t xml:space="preserve"> </w:t>
      </w:r>
      <w:r w:rsidR="00AB5A88" w:rsidRPr="00FD2CBA">
        <w:t xml:space="preserve">L Lessig, </w:t>
      </w:r>
      <w:r w:rsidR="00AB5A88" w:rsidRPr="00FD2CBA">
        <w:rPr>
          <w:i/>
          <w:iCs/>
        </w:rPr>
        <w:t xml:space="preserve">The Future of Ideas: the Fate of the Commons in a Connected World </w:t>
      </w:r>
      <w:r w:rsidR="00AB5A88" w:rsidRPr="00FD2CBA">
        <w:t>(Vintage Books 2001), 8-9</w:t>
      </w:r>
    </w:p>
  </w:footnote>
  <w:footnote w:id="14">
    <w:p w:rsidR="00592D5D" w:rsidRPr="00FD2CBA" w:rsidRDefault="00592D5D" w:rsidP="00FD2CBA">
      <w:pPr>
        <w:pStyle w:val="FootnoteText"/>
        <w:spacing w:line="480" w:lineRule="auto"/>
      </w:pPr>
      <w:r w:rsidRPr="00FD2CBA">
        <w:rPr>
          <w:rStyle w:val="FootnoteReference"/>
        </w:rPr>
        <w:footnoteRef/>
      </w:r>
      <w:r w:rsidRPr="00FD2CBA">
        <w:t xml:space="preserve"> </w:t>
      </w:r>
      <w:r w:rsidR="00AB5A88" w:rsidRPr="00FD2CBA">
        <w:t>L</w:t>
      </w:r>
      <w:r w:rsidR="006575DC" w:rsidRPr="00FD2CBA">
        <w:t xml:space="preserve"> </w:t>
      </w:r>
      <w:r w:rsidRPr="00FD2CBA">
        <w:t xml:space="preserve">Lessig, </w:t>
      </w:r>
      <w:r w:rsidRPr="00FD2CBA">
        <w:rPr>
          <w:i/>
          <w:iCs/>
        </w:rPr>
        <w:t>Free Culture: The N</w:t>
      </w:r>
      <w:r w:rsidR="00AB5A88" w:rsidRPr="00FD2CBA">
        <w:rPr>
          <w:i/>
          <w:iCs/>
        </w:rPr>
        <w:t>ature and Future of Creativity</w:t>
      </w:r>
      <w:r w:rsidRPr="00FD2CBA">
        <w:t xml:space="preserve"> (</w:t>
      </w:r>
      <w:r w:rsidR="00AB5A88" w:rsidRPr="00FD2CBA">
        <w:t xml:space="preserve">Penguin Books 2004) </w:t>
      </w:r>
      <w:r w:rsidRPr="00FD2CBA">
        <w:t xml:space="preserve">29 and </w:t>
      </w:r>
      <w:r w:rsidR="00AB5A88" w:rsidRPr="00FD2CBA">
        <w:t xml:space="preserve">L Lessig, </w:t>
      </w:r>
      <w:r w:rsidR="00AB5A88" w:rsidRPr="00FD2CBA">
        <w:rPr>
          <w:i/>
          <w:iCs/>
        </w:rPr>
        <w:t xml:space="preserve">The Future of Ideas: the Fate of the Commons in a Connected World </w:t>
      </w:r>
      <w:r w:rsidR="00AB5A88" w:rsidRPr="00FD2CBA">
        <w:t xml:space="preserve">(Vintage Books 2001) </w:t>
      </w:r>
      <w:r w:rsidRPr="00FD2CBA">
        <w:t xml:space="preserve">250: </w:t>
      </w:r>
      <w:r w:rsidRPr="00FD2CBA">
        <w:rPr>
          <w:i/>
          <w:iCs/>
        </w:rPr>
        <w:t>“There is no art that doesn’t reuse.”</w:t>
      </w:r>
    </w:p>
  </w:footnote>
  <w:footnote w:id="15">
    <w:p w:rsidR="00592D5D" w:rsidRPr="00FD2CBA" w:rsidRDefault="00592D5D" w:rsidP="00FD2CBA">
      <w:pPr>
        <w:pStyle w:val="FootnoteText"/>
        <w:spacing w:line="480" w:lineRule="auto"/>
      </w:pPr>
      <w:r w:rsidRPr="00FD2CBA">
        <w:rPr>
          <w:rStyle w:val="FootnoteReference"/>
        </w:rPr>
        <w:footnoteRef/>
      </w:r>
      <w:r w:rsidRPr="00FD2CBA">
        <w:t xml:space="preserve"> </w:t>
      </w:r>
      <w:r w:rsidR="004622D5" w:rsidRPr="00FD2CBA">
        <w:t xml:space="preserve">I Hargreaves, </w:t>
      </w:r>
      <w:r w:rsidR="004622D5" w:rsidRPr="00FD2CBA">
        <w:rPr>
          <w:i/>
        </w:rPr>
        <w:t xml:space="preserve">Digital opportunity: a review of intellectual property and growth </w:t>
      </w:r>
      <w:r w:rsidR="004622D5" w:rsidRPr="00FD2CBA">
        <w:t>(Intellectual Property Office 2011), 50</w:t>
      </w:r>
    </w:p>
  </w:footnote>
  <w:footnote w:id="16">
    <w:p w:rsidR="00592D5D" w:rsidRPr="00FD2CBA" w:rsidRDefault="00592D5D" w:rsidP="00FD2CBA">
      <w:pPr>
        <w:pStyle w:val="FootnoteText"/>
        <w:spacing w:line="480" w:lineRule="auto"/>
      </w:pPr>
      <w:r w:rsidRPr="00FD2CBA">
        <w:rPr>
          <w:rStyle w:val="FootnoteReference"/>
        </w:rPr>
        <w:footnoteRef/>
      </w:r>
      <w:r w:rsidRPr="00FD2CBA">
        <w:t xml:space="preserve"> </w:t>
      </w:r>
      <w:r w:rsidR="00F132F9" w:rsidRPr="00FD2CBA">
        <w:t xml:space="preserve">S Dusollier, </w:t>
      </w:r>
      <w:r w:rsidR="00F132F9" w:rsidRPr="00FD2CBA">
        <w:rPr>
          <w:iCs/>
        </w:rPr>
        <w:t>‘The Master’s Tools v. The Master’s House: Creative Commons v. Copyright’</w:t>
      </w:r>
      <w:r w:rsidR="00F132F9" w:rsidRPr="00FD2CBA">
        <w:t xml:space="preserve"> (2006) 29 Columbia Journal of Law &amp; the Arts 3 271-293</w:t>
      </w:r>
      <w:r w:rsidR="00AB5A88" w:rsidRPr="00FD2CBA">
        <w:t>, 272</w:t>
      </w:r>
    </w:p>
  </w:footnote>
  <w:footnote w:id="17">
    <w:p w:rsidR="001A0EFF" w:rsidRPr="00FD2CBA" w:rsidRDefault="001A0EFF" w:rsidP="00FD2CBA">
      <w:pPr>
        <w:pStyle w:val="FootnoteText"/>
        <w:spacing w:line="480" w:lineRule="auto"/>
      </w:pPr>
      <w:r w:rsidRPr="00FD2CBA">
        <w:rPr>
          <w:rStyle w:val="FootnoteReference"/>
        </w:rPr>
        <w:footnoteRef/>
      </w:r>
      <w:r w:rsidRPr="00FD2CBA">
        <w:t xml:space="preserve"> </w:t>
      </w:r>
      <w:r w:rsidR="00AB5A88" w:rsidRPr="00FD2CBA">
        <w:t>AK</w:t>
      </w:r>
      <w:r w:rsidR="006575DC" w:rsidRPr="00FD2CBA">
        <w:t xml:space="preserve"> </w:t>
      </w:r>
      <w:r w:rsidRPr="00FD2CBA">
        <w:t xml:space="preserve">Goss, </w:t>
      </w:r>
      <w:r w:rsidRPr="00FD2CBA">
        <w:rPr>
          <w:iCs/>
        </w:rPr>
        <w:t>‘Codifying a Commons: Copyright, Copyleft, and the Creative Commons Project’</w:t>
      </w:r>
      <w:r w:rsidRPr="00FD2CBA">
        <w:rPr>
          <w:i/>
          <w:iCs/>
        </w:rPr>
        <w:t xml:space="preserve"> </w:t>
      </w:r>
      <w:r w:rsidRPr="00FD2CBA">
        <w:t>(2</w:t>
      </w:r>
      <w:r w:rsidR="00AB5A88" w:rsidRPr="00FD2CBA">
        <w:t>007) 82 Chi-Kent L Rev 963-996, 963-964</w:t>
      </w:r>
    </w:p>
  </w:footnote>
  <w:footnote w:id="18">
    <w:p w:rsidR="001A0EFF" w:rsidRPr="00FD2CBA" w:rsidRDefault="001A0EFF" w:rsidP="00FD2CBA">
      <w:pPr>
        <w:pStyle w:val="FootnoteText"/>
        <w:spacing w:line="480" w:lineRule="auto"/>
      </w:pPr>
      <w:r w:rsidRPr="00FD2CBA">
        <w:rPr>
          <w:rStyle w:val="FootnoteReference"/>
        </w:rPr>
        <w:footnoteRef/>
      </w:r>
      <w:r w:rsidRPr="00FD2CBA">
        <w:t xml:space="preserve"> </w:t>
      </w:r>
      <w:r w:rsidR="00AB5A88" w:rsidRPr="00FD2CBA">
        <w:t xml:space="preserve">K Bowery, </w:t>
      </w:r>
      <w:r w:rsidR="00AB5A88" w:rsidRPr="00FD2CBA">
        <w:rPr>
          <w:i/>
          <w:iCs/>
        </w:rPr>
        <w:t xml:space="preserve">Law &amp; Internet Cultures </w:t>
      </w:r>
      <w:r w:rsidR="00AB5A88" w:rsidRPr="00FD2CBA">
        <w:t>(Cambridge University Press 2005) 169</w:t>
      </w:r>
    </w:p>
  </w:footnote>
  <w:footnote w:id="19">
    <w:p w:rsidR="001A0EFF" w:rsidRPr="00FD2CBA" w:rsidRDefault="001A0EFF" w:rsidP="00FD2CBA">
      <w:pPr>
        <w:pStyle w:val="FootnoteText"/>
        <w:spacing w:line="480" w:lineRule="auto"/>
      </w:pPr>
      <w:r w:rsidRPr="00FD2CBA">
        <w:rPr>
          <w:rStyle w:val="FootnoteReference"/>
        </w:rPr>
        <w:footnoteRef/>
      </w:r>
      <w:r w:rsidRPr="00FD2CBA">
        <w:t xml:space="preserve"> </w:t>
      </w:r>
      <w:r w:rsidR="00AB5A88" w:rsidRPr="00FD2CBA">
        <w:t>WJ</w:t>
      </w:r>
      <w:r w:rsidR="006575DC" w:rsidRPr="00FD2CBA">
        <w:t xml:space="preserve"> </w:t>
      </w:r>
      <w:r w:rsidRPr="00FD2CBA">
        <w:t xml:space="preserve">Gordon, </w:t>
      </w:r>
      <w:r w:rsidRPr="00FD2CBA">
        <w:rPr>
          <w:iCs/>
        </w:rPr>
        <w:t>‘An Inquiry into the Merits of Copyright: The Challenges of Consistency, Consent, and Encouragement Theory’</w:t>
      </w:r>
      <w:r w:rsidRPr="00FD2CBA">
        <w:rPr>
          <w:i/>
          <w:iCs/>
        </w:rPr>
        <w:t xml:space="preserve"> </w:t>
      </w:r>
      <w:r w:rsidRPr="00FD2CBA">
        <w:t xml:space="preserve">(1989) 41 </w:t>
      </w:r>
      <w:r w:rsidR="00AB5A88" w:rsidRPr="00FD2CBA">
        <w:t>Stanford Law Review 1343-1460, 1418</w:t>
      </w:r>
    </w:p>
  </w:footnote>
  <w:footnote w:id="20">
    <w:p w:rsidR="00415471" w:rsidRPr="00FD2CBA" w:rsidRDefault="00415471" w:rsidP="00FD2CBA">
      <w:pPr>
        <w:pStyle w:val="FootnoteText"/>
        <w:spacing w:line="480" w:lineRule="auto"/>
        <w:rPr>
          <w:highlight w:val="yellow"/>
        </w:rPr>
      </w:pPr>
      <w:r w:rsidRPr="00FD2CBA">
        <w:rPr>
          <w:rStyle w:val="FootnoteReference"/>
        </w:rPr>
        <w:footnoteRef/>
      </w:r>
      <w:r w:rsidRPr="00FD2CBA">
        <w:t xml:space="preserve"> </w:t>
      </w:r>
      <w:r w:rsidR="00DD2A7F" w:rsidRPr="00FD2CBA">
        <w:t>Creative Commons, ‘Frequently Asked Questions’ &lt;https://creativecommons.org/faq/&gt; accessed 1 November 2016</w:t>
      </w:r>
    </w:p>
  </w:footnote>
  <w:footnote w:id="21">
    <w:p w:rsidR="00C63F6B" w:rsidRPr="00FD2CBA" w:rsidRDefault="00C63F6B" w:rsidP="00FD2CBA">
      <w:pPr>
        <w:pStyle w:val="FootnoteText"/>
        <w:spacing w:line="480" w:lineRule="auto"/>
        <w:rPr>
          <w:highlight w:val="yellow"/>
        </w:rPr>
      </w:pPr>
      <w:r w:rsidRPr="00FD2CBA">
        <w:rPr>
          <w:rStyle w:val="FootnoteReference"/>
        </w:rPr>
        <w:footnoteRef/>
      </w:r>
      <w:r w:rsidR="00DD2A7F" w:rsidRPr="00FD2CBA">
        <w:t xml:space="preserve"> Creative Commons, ‘NonCommercial interpretation’ &lt;https://wiki.creativecommons.org/wiki/NonCommercial_interpretation&gt;</w:t>
      </w:r>
      <w:r w:rsidRPr="00FD2CBA">
        <w:t xml:space="preserve"> </w:t>
      </w:r>
      <w:r w:rsidR="00DD2A7F" w:rsidRPr="00FD2CBA">
        <w:t>accessed 1 November 2016</w:t>
      </w:r>
    </w:p>
  </w:footnote>
  <w:footnote w:id="22">
    <w:p w:rsidR="001A0EFF" w:rsidRPr="00FD2CBA" w:rsidRDefault="001A0EFF" w:rsidP="00FD2CBA">
      <w:pPr>
        <w:pStyle w:val="FootnoteText"/>
        <w:spacing w:line="480" w:lineRule="auto"/>
      </w:pPr>
      <w:r w:rsidRPr="00FD2CBA">
        <w:rPr>
          <w:rStyle w:val="FootnoteReference"/>
        </w:rPr>
        <w:footnoteRef/>
      </w:r>
      <w:r w:rsidRPr="00FD2CBA">
        <w:t xml:space="preserve"> As the Court in Napster found, see </w:t>
      </w:r>
      <w:r w:rsidRPr="00FD2CBA">
        <w:rPr>
          <w:i/>
        </w:rPr>
        <w:t>A&amp;M Records Inc. (and others) v. Napster Inc.,</w:t>
      </w:r>
      <w:r w:rsidRPr="00FD2CBA">
        <w:t xml:space="preserve"> 239 F.3d 1004 (9</w:t>
      </w:r>
      <w:r w:rsidRPr="00FD2CBA">
        <w:rPr>
          <w:vertAlign w:val="superscript"/>
        </w:rPr>
        <w:t>th</w:t>
      </w:r>
      <w:r w:rsidR="00AB5A88" w:rsidRPr="00FD2CBA">
        <w:t xml:space="preserve"> Cir. 2001), 912</w:t>
      </w:r>
    </w:p>
  </w:footnote>
  <w:footnote w:id="23">
    <w:p w:rsidR="001A0EFF" w:rsidRPr="00FD2CBA" w:rsidRDefault="001A0EFF" w:rsidP="00FD2CBA">
      <w:pPr>
        <w:pStyle w:val="FootnoteText"/>
        <w:spacing w:line="480" w:lineRule="auto"/>
      </w:pPr>
      <w:r w:rsidRPr="00FD2CBA">
        <w:rPr>
          <w:rStyle w:val="FootnoteReference"/>
        </w:rPr>
        <w:footnoteRef/>
      </w:r>
      <w:r w:rsidRPr="00FD2CBA">
        <w:t xml:space="preserve"> </w:t>
      </w:r>
      <w:r w:rsidR="00DD2A7F" w:rsidRPr="00FD2CBA">
        <w:t>Creative Commons, ‘Frequently Asked Questions’ &lt;https://creativecommons.org/faq/&gt; accessed 1 November 2016</w:t>
      </w:r>
    </w:p>
  </w:footnote>
  <w:footnote w:id="24">
    <w:p w:rsidR="001A0EFF" w:rsidRPr="00FD2CBA" w:rsidRDefault="001A0EFF" w:rsidP="00FD2CBA">
      <w:pPr>
        <w:pStyle w:val="FootnoteText"/>
        <w:spacing w:line="480" w:lineRule="auto"/>
      </w:pPr>
      <w:r w:rsidRPr="00FD2CBA">
        <w:rPr>
          <w:rStyle w:val="FootnoteReference"/>
        </w:rPr>
        <w:footnoteRef/>
      </w:r>
      <w:r w:rsidRPr="00FD2CBA">
        <w:t xml:space="preserve"> </w:t>
      </w:r>
      <w:r w:rsidR="00F132F9" w:rsidRPr="00FD2CBA">
        <w:t xml:space="preserve">S Dusollier, </w:t>
      </w:r>
      <w:r w:rsidR="00F132F9" w:rsidRPr="00FD2CBA">
        <w:rPr>
          <w:iCs/>
        </w:rPr>
        <w:t>‘The Master’s Tools v. The Master’s House: Creative Commons v. Copyright’</w:t>
      </w:r>
      <w:r w:rsidR="00F132F9" w:rsidRPr="00FD2CBA">
        <w:t xml:space="preserve"> (2006) 29 Columbia Journal of Law &amp; the Arts 3 271-293</w:t>
      </w:r>
      <w:r w:rsidR="00AB5A88" w:rsidRPr="00FD2CBA">
        <w:t>, 271</w:t>
      </w:r>
    </w:p>
  </w:footnote>
  <w:footnote w:id="25">
    <w:p w:rsidR="001A0EFF" w:rsidRPr="00FD2CBA" w:rsidRDefault="001A0EFF" w:rsidP="00FD2CBA">
      <w:pPr>
        <w:pStyle w:val="FootnoteText"/>
        <w:spacing w:line="480" w:lineRule="auto"/>
      </w:pPr>
      <w:r w:rsidRPr="00FD2CBA">
        <w:rPr>
          <w:rStyle w:val="FootnoteReference"/>
        </w:rPr>
        <w:footnoteRef/>
      </w:r>
      <w:r w:rsidRPr="00FD2CBA">
        <w:t xml:space="preserve"> See the legal code s.6.a for </w:t>
      </w:r>
      <w:r w:rsidR="00DD2A7F" w:rsidRPr="00FD2CBA">
        <w:t>all licences, available from</w:t>
      </w:r>
      <w:r w:rsidRPr="00FD2CBA">
        <w:t xml:space="preserve"> </w:t>
      </w:r>
      <w:r w:rsidR="00DD2A7F" w:rsidRPr="00FD2CBA">
        <w:t>&lt;</w:t>
      </w:r>
      <w:r w:rsidR="00DD2A7F" w:rsidRPr="001779D3">
        <w:t>http://creativecommons.org/licenses/</w:t>
      </w:r>
      <w:r w:rsidR="00DD2A7F" w:rsidRPr="00FD2CBA">
        <w:t>&gt; accessed 1 November 2016</w:t>
      </w:r>
    </w:p>
  </w:footnote>
  <w:footnote w:id="26">
    <w:p w:rsidR="00592D5D" w:rsidRPr="00FD2CBA" w:rsidRDefault="00592D5D" w:rsidP="00FD2CBA">
      <w:pPr>
        <w:pStyle w:val="FootnoteText"/>
        <w:spacing w:line="480" w:lineRule="auto"/>
      </w:pPr>
      <w:r w:rsidRPr="00FD2CBA">
        <w:rPr>
          <w:rStyle w:val="FootnoteReference"/>
        </w:rPr>
        <w:footnoteRef/>
      </w:r>
      <w:r w:rsidRPr="00FD2CBA">
        <w:t xml:space="preserve"> B Bloemsaat and P Kleve, ‘Creative Commons: A business model for products nobody wants to buy’</w:t>
      </w:r>
      <w:r w:rsidRPr="00FD2CBA">
        <w:rPr>
          <w:i/>
        </w:rPr>
        <w:t xml:space="preserve"> </w:t>
      </w:r>
      <w:r w:rsidRPr="00FD2CBA">
        <w:t>(2009) IRLCT 23(3) 237-249,</w:t>
      </w:r>
      <w:r w:rsidR="00AB5A88" w:rsidRPr="00FD2CBA">
        <w:t xml:space="preserve"> 242</w:t>
      </w:r>
    </w:p>
  </w:footnote>
  <w:footnote w:id="27">
    <w:p w:rsidR="00592D5D" w:rsidRPr="00FD2CBA" w:rsidRDefault="00592D5D" w:rsidP="00FD2CBA">
      <w:pPr>
        <w:pStyle w:val="FootnoteText"/>
        <w:spacing w:line="480" w:lineRule="auto"/>
      </w:pPr>
      <w:r w:rsidRPr="00FD2CBA">
        <w:rPr>
          <w:rStyle w:val="FootnoteReference"/>
        </w:rPr>
        <w:footnoteRef/>
      </w:r>
      <w:r w:rsidRPr="00FD2CBA">
        <w:t xml:space="preserve"> J Coates, ‘Creative Commons – The Next Generation: Creative Commons licence use five years on’ </w:t>
      </w:r>
      <w:r w:rsidR="00AB5A88" w:rsidRPr="00FD2CBA">
        <w:t>(2007) SCRIPTed 4(1) 75</w:t>
      </w:r>
    </w:p>
  </w:footnote>
  <w:footnote w:id="28">
    <w:p w:rsidR="00C00F50" w:rsidRPr="00FD2CBA" w:rsidRDefault="00C00F50" w:rsidP="00FD2CBA">
      <w:pPr>
        <w:pStyle w:val="FootnoteText"/>
        <w:spacing w:line="480" w:lineRule="auto"/>
      </w:pPr>
      <w:r w:rsidRPr="00FD2CBA">
        <w:rPr>
          <w:rStyle w:val="FootnoteReference"/>
        </w:rPr>
        <w:footnoteRef/>
      </w:r>
      <w:r w:rsidRPr="00FD2CBA">
        <w:t xml:space="preserve"> </w:t>
      </w:r>
      <w:r w:rsidR="00D233E4" w:rsidRPr="00FD2CBA">
        <w:t>Yochai Benkler</w:t>
      </w:r>
      <w:r w:rsidR="00D233E4" w:rsidRPr="00FD2CBA">
        <w:rPr>
          <w:i/>
          <w:iCs/>
        </w:rPr>
        <w:t xml:space="preserve">‚ </w:t>
      </w:r>
      <w:r w:rsidR="00D233E4" w:rsidRPr="00FD2CBA">
        <w:rPr>
          <w:iCs/>
        </w:rPr>
        <w:t>‘The Commons as a Neglected factor of Information Policy‘ (26th Annual Telecommunications Research Conference</w:t>
      </w:r>
      <w:r w:rsidR="00D233E4" w:rsidRPr="00FD2CBA">
        <w:rPr>
          <w:i/>
          <w:iCs/>
        </w:rPr>
        <w:t xml:space="preserve"> </w:t>
      </w:r>
      <w:r w:rsidR="00D233E4" w:rsidRPr="00FD2CBA">
        <w:rPr>
          <w:iCs/>
        </w:rPr>
        <w:t>1998) 24 &lt;www.benkler.org/commons.pdf&gt; accessed 2 November 2016</w:t>
      </w:r>
    </w:p>
  </w:footnote>
  <w:footnote w:id="29">
    <w:p w:rsidR="00C00F50" w:rsidRPr="00FD2CBA" w:rsidRDefault="00C00F50" w:rsidP="00FD2CBA">
      <w:pPr>
        <w:pStyle w:val="FootnoteText"/>
        <w:spacing w:line="480" w:lineRule="auto"/>
      </w:pPr>
      <w:r w:rsidRPr="00FD2CBA">
        <w:rPr>
          <w:rStyle w:val="FootnoteReference"/>
        </w:rPr>
        <w:footnoteRef/>
      </w:r>
      <w:r w:rsidRPr="00FD2CBA">
        <w:t xml:space="preserve"> </w:t>
      </w:r>
      <w:r w:rsidR="006575DC" w:rsidRPr="00FD2CBA">
        <w:t xml:space="preserve">L. </w:t>
      </w:r>
      <w:r w:rsidRPr="00FD2CBA">
        <w:t xml:space="preserve">Lessig, </w:t>
      </w:r>
      <w:r w:rsidRPr="00FD2CBA">
        <w:rPr>
          <w:i/>
          <w:iCs/>
        </w:rPr>
        <w:t>‘The Future of Ideas: The Fate of th</w:t>
      </w:r>
      <w:r w:rsidR="00AE27D6" w:rsidRPr="00FD2CBA">
        <w:rPr>
          <w:i/>
          <w:iCs/>
        </w:rPr>
        <w:t xml:space="preserve">e Commons in a Connected World’ </w:t>
      </w:r>
      <w:r w:rsidRPr="00FD2CBA">
        <w:rPr>
          <w:i/>
          <w:iCs/>
        </w:rPr>
        <w:t xml:space="preserve"> </w:t>
      </w:r>
      <w:r w:rsidRPr="00FD2CBA">
        <w:t>(2002, Vintage Books), p8.</w:t>
      </w:r>
    </w:p>
  </w:footnote>
  <w:footnote w:id="30">
    <w:p w:rsidR="00C00F50" w:rsidRPr="00FD2CBA" w:rsidRDefault="00C00F50" w:rsidP="00FD2CBA">
      <w:pPr>
        <w:pStyle w:val="FootnoteText"/>
        <w:spacing w:line="480" w:lineRule="auto"/>
      </w:pPr>
      <w:r w:rsidRPr="00FD2CBA">
        <w:rPr>
          <w:rStyle w:val="FootnoteReference"/>
        </w:rPr>
        <w:footnoteRef/>
      </w:r>
      <w:r w:rsidRPr="00FD2CBA">
        <w:t xml:space="preserve"> See generally, </w:t>
      </w:r>
      <w:r w:rsidR="006575DC" w:rsidRPr="00FD2CBA">
        <w:t xml:space="preserve">J </w:t>
      </w:r>
      <w:r w:rsidRPr="00FD2CBA">
        <w:t xml:space="preserve">Litman, </w:t>
      </w:r>
      <w:r w:rsidRPr="00FD2CBA">
        <w:rPr>
          <w:iCs/>
        </w:rPr>
        <w:t>‘Reforming Inform</w:t>
      </w:r>
      <w:r w:rsidR="00AE27D6" w:rsidRPr="00FD2CBA">
        <w:rPr>
          <w:iCs/>
        </w:rPr>
        <w:t>ation Law in Copyright’s Image’</w:t>
      </w:r>
      <w:r w:rsidRPr="00FD2CBA">
        <w:rPr>
          <w:iCs/>
        </w:rPr>
        <w:t xml:space="preserve"> </w:t>
      </w:r>
      <w:r w:rsidRPr="00FD2CBA">
        <w:t>(</w:t>
      </w:r>
      <w:r w:rsidR="00AE27D6" w:rsidRPr="00FD2CBA">
        <w:t>1997) 22 U Dayton L Rev 587-619</w:t>
      </w:r>
    </w:p>
  </w:footnote>
  <w:footnote w:id="31">
    <w:p w:rsidR="004A1317" w:rsidRPr="00FD2CBA" w:rsidRDefault="004A1317" w:rsidP="00FD2CBA">
      <w:pPr>
        <w:pStyle w:val="FootnoteText"/>
        <w:spacing w:line="480" w:lineRule="auto"/>
        <w:rPr>
          <w:i/>
          <w:iCs/>
        </w:rPr>
      </w:pPr>
      <w:r w:rsidRPr="00FD2CBA">
        <w:rPr>
          <w:rStyle w:val="FootnoteReference"/>
        </w:rPr>
        <w:footnoteRef/>
      </w:r>
      <w:r w:rsidR="00AE27D6" w:rsidRPr="00FD2CBA">
        <w:t xml:space="preserve"> LP</w:t>
      </w:r>
      <w:r w:rsidRPr="00FD2CBA">
        <w:t xml:space="preserve"> Loren, </w:t>
      </w:r>
      <w:r w:rsidRPr="00FD2CBA">
        <w:rPr>
          <w:iCs/>
        </w:rPr>
        <w:t>‘Building a Reliable Semicommons of Creative Works: Enforcement of Creative Commons Licenses and Li</w:t>
      </w:r>
      <w:r w:rsidR="00AE27D6" w:rsidRPr="00FD2CBA">
        <w:rPr>
          <w:iCs/>
        </w:rPr>
        <w:t>mited Abandonment of Copyright’</w:t>
      </w:r>
      <w:r w:rsidRPr="00FD2CBA">
        <w:rPr>
          <w:i/>
          <w:iCs/>
        </w:rPr>
        <w:t xml:space="preserve"> </w:t>
      </w:r>
      <w:r w:rsidRPr="00FD2CBA">
        <w:t>(200</w:t>
      </w:r>
      <w:r w:rsidR="00AE27D6" w:rsidRPr="00FD2CBA">
        <w:t>7) 14 Geo Mason L Rev 271-328, 275</w:t>
      </w:r>
    </w:p>
  </w:footnote>
  <w:footnote w:id="32">
    <w:p w:rsidR="00165011" w:rsidRPr="00FD2CBA" w:rsidRDefault="00165011" w:rsidP="00FD2CBA">
      <w:pPr>
        <w:pStyle w:val="FootnoteText"/>
        <w:spacing w:line="480" w:lineRule="auto"/>
      </w:pPr>
      <w:r w:rsidRPr="00FD2CBA">
        <w:rPr>
          <w:rStyle w:val="FootnoteReference"/>
        </w:rPr>
        <w:footnoteRef/>
      </w:r>
      <w:r w:rsidRPr="00FD2CBA">
        <w:t xml:space="preserve"> </w:t>
      </w:r>
      <w:r w:rsidR="00AE27D6" w:rsidRPr="00FD2CBA">
        <w:t>AK</w:t>
      </w:r>
      <w:r w:rsidR="004A1317" w:rsidRPr="00FD2CBA">
        <w:t xml:space="preserve"> </w:t>
      </w:r>
      <w:r w:rsidRPr="00FD2CBA">
        <w:t xml:space="preserve">Goss, </w:t>
      </w:r>
      <w:r w:rsidRPr="00FD2CBA">
        <w:rPr>
          <w:iCs/>
        </w:rPr>
        <w:t>‘Codifying a Commons: Copyright, Copyleft, an</w:t>
      </w:r>
      <w:r w:rsidR="00AE27D6" w:rsidRPr="00FD2CBA">
        <w:rPr>
          <w:iCs/>
        </w:rPr>
        <w:t>d the Creative Commons Project’</w:t>
      </w:r>
      <w:r w:rsidRPr="00FD2CBA">
        <w:rPr>
          <w:iCs/>
        </w:rPr>
        <w:t xml:space="preserve"> </w:t>
      </w:r>
      <w:r w:rsidRPr="00FD2CBA">
        <w:t xml:space="preserve">(2007) 82 Chi-Kent L Rev </w:t>
      </w:r>
      <w:r w:rsidR="00AE27D6" w:rsidRPr="00FD2CBA">
        <w:t>963-996, 992</w:t>
      </w:r>
    </w:p>
  </w:footnote>
  <w:footnote w:id="33">
    <w:p w:rsidR="007C79FC" w:rsidRPr="00FD2CBA" w:rsidRDefault="007C79FC" w:rsidP="00FD2CBA">
      <w:pPr>
        <w:pStyle w:val="FootnoteText"/>
        <w:spacing w:line="480" w:lineRule="auto"/>
      </w:pPr>
      <w:r w:rsidRPr="00FD2CBA">
        <w:rPr>
          <w:rStyle w:val="FootnoteReference"/>
        </w:rPr>
        <w:footnoteRef/>
      </w:r>
      <w:r w:rsidRPr="00FD2CBA">
        <w:t xml:space="preserve"> </w:t>
      </w:r>
      <w:r w:rsidR="00AE27D6" w:rsidRPr="00FD2CBA">
        <w:t>S</w:t>
      </w:r>
      <w:r w:rsidR="004A1317" w:rsidRPr="00FD2CBA">
        <w:t xml:space="preserve"> </w:t>
      </w:r>
      <w:r w:rsidRPr="00FD2CBA">
        <w:t>Corbett</w:t>
      </w:r>
      <w:r w:rsidR="004A1317" w:rsidRPr="00FD2CBA">
        <w:t>,</w:t>
      </w:r>
      <w:r w:rsidRPr="00FD2CBA">
        <w:t xml:space="preserve"> ‘Creative Commons Licences, the Copyright Regime and the Online Community</w:t>
      </w:r>
      <w:r w:rsidR="00AE27D6" w:rsidRPr="00FD2CBA">
        <w:t>: Is there a Fatal Disconnect?’</w:t>
      </w:r>
      <w:r w:rsidRPr="00FD2CBA">
        <w:t xml:space="preserve"> </w:t>
      </w:r>
      <w:r w:rsidR="00AE27D6" w:rsidRPr="00FD2CBA">
        <w:t>(2011) MLR 74(4) 503-531, 518</w:t>
      </w:r>
    </w:p>
  </w:footnote>
  <w:footnote w:id="34">
    <w:p w:rsidR="007C79FC" w:rsidRPr="00FD2CBA" w:rsidRDefault="007C79FC" w:rsidP="00FD2CBA">
      <w:pPr>
        <w:pStyle w:val="FootnoteText"/>
        <w:spacing w:line="480" w:lineRule="auto"/>
      </w:pPr>
      <w:r w:rsidRPr="00FD2CBA">
        <w:rPr>
          <w:rStyle w:val="FootnoteReference"/>
        </w:rPr>
        <w:footnoteRef/>
      </w:r>
      <w:r w:rsidRPr="00FD2CBA">
        <w:t xml:space="preserve"> </w:t>
      </w:r>
      <w:r w:rsidR="00AE27D6" w:rsidRPr="00FD2CBA">
        <w:t>J</w:t>
      </w:r>
      <w:r w:rsidR="004A1317" w:rsidRPr="00FD2CBA">
        <w:t xml:space="preserve"> </w:t>
      </w:r>
      <w:r w:rsidRPr="00FD2CBA">
        <w:t xml:space="preserve">Boyle, </w:t>
      </w:r>
      <w:r w:rsidR="00AE27D6" w:rsidRPr="00FD2CBA">
        <w:t>‘Second Enclosure’</w:t>
      </w:r>
      <w:r w:rsidRPr="00FD2CBA">
        <w:t xml:space="preserve"> (2003) 66</w:t>
      </w:r>
      <w:r w:rsidR="00AE27D6" w:rsidRPr="00FD2CBA">
        <w:t xml:space="preserve"> Law &amp; Contemp Probs 33-74, 62</w:t>
      </w:r>
    </w:p>
  </w:footnote>
  <w:footnote w:id="35">
    <w:p w:rsidR="007C79FC" w:rsidRPr="00FD2CBA" w:rsidRDefault="007C79FC" w:rsidP="00FD2CBA">
      <w:pPr>
        <w:pStyle w:val="FootnoteText"/>
        <w:spacing w:line="480" w:lineRule="auto"/>
      </w:pPr>
      <w:r w:rsidRPr="00FD2CBA">
        <w:rPr>
          <w:rStyle w:val="FootnoteReference"/>
        </w:rPr>
        <w:footnoteRef/>
      </w:r>
      <w:r w:rsidRPr="00FD2CBA">
        <w:t xml:space="preserve"> </w:t>
      </w:r>
      <w:r w:rsidR="00AE27D6" w:rsidRPr="00FD2CBA">
        <w:t>J</w:t>
      </w:r>
      <w:r w:rsidR="004A1317" w:rsidRPr="00FD2CBA">
        <w:t xml:space="preserve"> </w:t>
      </w:r>
      <w:r w:rsidRPr="00FD2CBA">
        <w:t>Cahir, ‘The withering away of property: the rise of th</w:t>
      </w:r>
      <w:r w:rsidR="00AE27D6" w:rsidRPr="00FD2CBA">
        <w:t>e internet information commons’</w:t>
      </w:r>
      <w:r w:rsidRPr="00FD2CBA">
        <w:t xml:space="preserve"> </w:t>
      </w:r>
      <w:r w:rsidR="00AE27D6" w:rsidRPr="00FD2CBA">
        <w:t>(2004) OJLS 24(4) 619-641, 621</w:t>
      </w:r>
    </w:p>
  </w:footnote>
  <w:footnote w:id="36">
    <w:p w:rsidR="001A0EFF" w:rsidRPr="00FD2CBA" w:rsidRDefault="001A0EFF" w:rsidP="00FD2CBA">
      <w:pPr>
        <w:pStyle w:val="FootnoteText"/>
        <w:spacing w:line="480" w:lineRule="auto"/>
        <w:rPr>
          <w:highlight w:val="yellow"/>
        </w:rPr>
      </w:pPr>
      <w:r w:rsidRPr="00FD2CBA">
        <w:rPr>
          <w:rStyle w:val="FootnoteReference"/>
        </w:rPr>
        <w:footnoteRef/>
      </w:r>
      <w:r w:rsidRPr="00FD2CBA">
        <w:t xml:space="preserve"> </w:t>
      </w:r>
      <w:r w:rsidR="00D233E4" w:rsidRPr="00FD2CBA">
        <w:t>Yochai Benkler</w:t>
      </w:r>
      <w:r w:rsidR="00D233E4" w:rsidRPr="00FD2CBA">
        <w:rPr>
          <w:i/>
          <w:iCs/>
        </w:rPr>
        <w:t xml:space="preserve">‚ </w:t>
      </w:r>
      <w:r w:rsidR="00D233E4" w:rsidRPr="00FD2CBA">
        <w:rPr>
          <w:iCs/>
        </w:rPr>
        <w:t>‘The Commons as a Neglected factor of Information Policy‘ (26th Annual Telecommunications Research Conference</w:t>
      </w:r>
      <w:r w:rsidR="00D233E4" w:rsidRPr="00FD2CBA">
        <w:rPr>
          <w:i/>
          <w:iCs/>
        </w:rPr>
        <w:t xml:space="preserve"> </w:t>
      </w:r>
      <w:r w:rsidR="00D233E4" w:rsidRPr="00FD2CBA">
        <w:rPr>
          <w:iCs/>
        </w:rPr>
        <w:t>1998) 21 &lt;www.benkler.org/commons.pdf&gt; accessed 2 November 2016</w:t>
      </w:r>
    </w:p>
  </w:footnote>
  <w:footnote w:id="37">
    <w:p w:rsidR="001A0EFF" w:rsidRPr="00FD2CBA" w:rsidRDefault="001A0EFF" w:rsidP="00FD2CBA">
      <w:pPr>
        <w:pStyle w:val="FootnoteText"/>
        <w:spacing w:line="480" w:lineRule="auto"/>
        <w:rPr>
          <w:i/>
          <w:iCs/>
        </w:rPr>
      </w:pPr>
      <w:r w:rsidRPr="00FD2CBA">
        <w:rPr>
          <w:rStyle w:val="FootnoteReference"/>
        </w:rPr>
        <w:footnoteRef/>
      </w:r>
      <w:r w:rsidRPr="00FD2CBA">
        <w:t xml:space="preserve"> </w:t>
      </w:r>
      <w:r w:rsidR="004A1317" w:rsidRPr="00FD2CBA">
        <w:t xml:space="preserve">R </w:t>
      </w:r>
      <w:r w:rsidRPr="00FD2CBA">
        <w:t>Polk Wagner</w:t>
      </w:r>
      <w:r w:rsidR="004A1317" w:rsidRPr="00FD2CBA">
        <w:t>,</w:t>
      </w:r>
      <w:r w:rsidRPr="00FD2CBA">
        <w:t xml:space="preserve"> </w:t>
      </w:r>
      <w:r w:rsidRPr="00FD2CBA">
        <w:rPr>
          <w:iCs/>
        </w:rPr>
        <w:t xml:space="preserve">‘Information Wants to Be Free: Intellectual Property </w:t>
      </w:r>
      <w:r w:rsidR="00AE27D6" w:rsidRPr="00FD2CBA">
        <w:rPr>
          <w:iCs/>
        </w:rPr>
        <w:t>and the Mythologies of Control’</w:t>
      </w:r>
      <w:r w:rsidRPr="00FD2CBA">
        <w:rPr>
          <w:i/>
          <w:iCs/>
        </w:rPr>
        <w:t xml:space="preserve"> </w:t>
      </w:r>
      <w:r w:rsidRPr="00FD2CBA">
        <w:t>(2003) Columb</w:t>
      </w:r>
      <w:r w:rsidR="00AE27D6" w:rsidRPr="00FD2CBA">
        <w:t>ia Law review 103(4) 995-1034, 1010</w:t>
      </w:r>
    </w:p>
  </w:footnote>
  <w:footnote w:id="38">
    <w:p w:rsidR="003742E5" w:rsidRPr="00FD2CBA" w:rsidRDefault="003742E5" w:rsidP="00FD2CBA">
      <w:pPr>
        <w:pStyle w:val="FootnoteText"/>
        <w:spacing w:line="480" w:lineRule="auto"/>
      </w:pPr>
      <w:r w:rsidRPr="00FD2CBA">
        <w:rPr>
          <w:rStyle w:val="FootnoteReference"/>
        </w:rPr>
        <w:footnoteRef/>
      </w:r>
      <w:r w:rsidRPr="00FD2CBA">
        <w:t xml:space="preserve"> </w:t>
      </w:r>
      <w:r w:rsidR="00AE27D6" w:rsidRPr="00FD2CBA">
        <w:t>D</w:t>
      </w:r>
      <w:r w:rsidR="004A1317" w:rsidRPr="00FD2CBA">
        <w:t xml:space="preserve"> </w:t>
      </w:r>
      <w:r w:rsidRPr="00FD2CBA">
        <w:t>Hunter</w:t>
      </w:r>
      <w:r w:rsidR="00AE27D6" w:rsidRPr="00FD2CBA">
        <w:t xml:space="preserve"> FG</w:t>
      </w:r>
      <w:r w:rsidR="004A1317" w:rsidRPr="00FD2CBA">
        <w:t xml:space="preserve"> </w:t>
      </w:r>
      <w:r w:rsidRPr="00FD2CBA">
        <w:t xml:space="preserve">Lastowka, </w:t>
      </w:r>
      <w:r w:rsidR="00AE27D6" w:rsidRPr="00FD2CBA">
        <w:rPr>
          <w:iCs/>
        </w:rPr>
        <w:t>‘Amateur-To-Amateur’</w:t>
      </w:r>
      <w:r w:rsidRPr="00FD2CBA">
        <w:rPr>
          <w:i/>
          <w:iCs/>
        </w:rPr>
        <w:t xml:space="preserve"> </w:t>
      </w:r>
      <w:r w:rsidRPr="00FD2CBA">
        <w:t>(2004) 46 William</w:t>
      </w:r>
      <w:r w:rsidR="00AE27D6" w:rsidRPr="00FD2CBA">
        <w:t xml:space="preserve"> and Mary Law Review 951-1030, 985</w:t>
      </w:r>
    </w:p>
  </w:footnote>
  <w:footnote w:id="39">
    <w:p w:rsidR="003742E5" w:rsidRPr="00FD2CBA" w:rsidRDefault="003742E5" w:rsidP="00FD2CBA">
      <w:pPr>
        <w:pStyle w:val="FootnoteText"/>
        <w:spacing w:line="480" w:lineRule="auto"/>
      </w:pPr>
      <w:r w:rsidRPr="00FD2CBA">
        <w:rPr>
          <w:rStyle w:val="FootnoteReference"/>
        </w:rPr>
        <w:footnoteRef/>
      </w:r>
      <w:r w:rsidRPr="00FD2CBA">
        <w:t xml:space="preserve"> </w:t>
      </w:r>
      <w:r w:rsidR="00FA1BBA" w:rsidRPr="00FD2CBA">
        <w:t>J</w:t>
      </w:r>
      <w:r w:rsidR="004A1317" w:rsidRPr="00FD2CBA">
        <w:t xml:space="preserve"> </w:t>
      </w:r>
      <w:r w:rsidRPr="00FD2CBA">
        <w:t xml:space="preserve">Oswald, </w:t>
      </w:r>
      <w:r w:rsidRPr="00FD2CBA">
        <w:rPr>
          <w:iCs/>
        </w:rPr>
        <w:t xml:space="preserve">‘Plunderphonics, or Audio Piracy </w:t>
      </w:r>
      <w:r w:rsidR="00FA1BBA" w:rsidRPr="00FD2CBA">
        <w:rPr>
          <w:iCs/>
        </w:rPr>
        <w:t>as a Compositional Prerogative’</w:t>
      </w:r>
      <w:r w:rsidRPr="00FD2CBA">
        <w:rPr>
          <w:i/>
          <w:iCs/>
        </w:rPr>
        <w:t xml:space="preserve"> </w:t>
      </w:r>
      <w:r w:rsidR="00FA1BBA" w:rsidRPr="00FD2CBA">
        <w:t>(</w:t>
      </w:r>
      <w:r w:rsidR="00FA1BBA" w:rsidRPr="00FD2CBA">
        <w:rPr>
          <w:i/>
        </w:rPr>
        <w:t>Plunderphonics</w:t>
      </w:r>
      <w:r w:rsidR="00FA1BBA" w:rsidRPr="00FD2CBA">
        <w:t>, 1985)</w:t>
      </w:r>
      <w:r w:rsidRPr="00FD2CBA">
        <w:t xml:space="preserve"> available from: </w:t>
      </w:r>
      <w:r w:rsidR="00FA1BBA" w:rsidRPr="00FD2CBA">
        <w:t>&lt;www.plunderphonics.com/xhtml/xplunder.html&gt; accessed 1 November 2016</w:t>
      </w:r>
    </w:p>
  </w:footnote>
  <w:footnote w:id="40">
    <w:p w:rsidR="00E1254C" w:rsidRPr="00FD2CBA" w:rsidRDefault="00E1254C" w:rsidP="00FD2CBA">
      <w:pPr>
        <w:pStyle w:val="FootnoteText"/>
        <w:spacing w:line="480" w:lineRule="auto"/>
      </w:pPr>
      <w:r w:rsidRPr="00FD2CBA">
        <w:rPr>
          <w:rStyle w:val="FootnoteReference"/>
        </w:rPr>
        <w:footnoteRef/>
      </w:r>
      <w:r w:rsidRPr="00FD2CBA">
        <w:t xml:space="preserve"> </w:t>
      </w:r>
      <w:r w:rsidR="00AE27D6" w:rsidRPr="00FD2CBA">
        <w:t>Ibid</w:t>
      </w:r>
    </w:p>
  </w:footnote>
  <w:footnote w:id="41">
    <w:p w:rsidR="000E04ED" w:rsidRPr="00D13638" w:rsidRDefault="000E04ED" w:rsidP="00D13638">
      <w:pPr>
        <w:pStyle w:val="FootnoteText"/>
        <w:spacing w:line="480" w:lineRule="auto"/>
      </w:pPr>
      <w:r>
        <w:rPr>
          <w:rStyle w:val="FootnoteReference"/>
        </w:rPr>
        <w:footnoteRef/>
      </w:r>
      <w:r>
        <w:t xml:space="preserve"> </w:t>
      </w:r>
      <w:r w:rsidR="00D13638">
        <w:rPr>
          <w:i/>
        </w:rPr>
        <w:t>Pro Sieben media AG v Carleton UK Television</w:t>
      </w:r>
      <w:r w:rsidRPr="00D13638">
        <w:rPr>
          <w:i/>
        </w:rPr>
        <w:t xml:space="preserve"> </w:t>
      </w:r>
      <w:r w:rsidR="00D13638" w:rsidRPr="00D13638">
        <w:rPr>
          <w:i/>
        </w:rPr>
        <w:t xml:space="preserve">Limited and Another </w:t>
      </w:r>
      <w:r w:rsidR="00D13638">
        <w:t>[1988) FSR 43</w:t>
      </w:r>
      <w:r w:rsidR="00933DAE">
        <w:t xml:space="preserve"> (HC) 48</w:t>
      </w:r>
    </w:p>
  </w:footnote>
  <w:footnote w:id="42">
    <w:p w:rsidR="00933DAE" w:rsidRDefault="00933DAE" w:rsidP="009524C4">
      <w:pPr>
        <w:pStyle w:val="FootnoteText"/>
        <w:spacing w:line="480" w:lineRule="auto"/>
      </w:pPr>
      <w:r>
        <w:rPr>
          <w:rStyle w:val="FootnoteReference"/>
        </w:rPr>
        <w:footnoteRef/>
      </w:r>
      <w:r>
        <w:t xml:space="preserve"> </w:t>
      </w:r>
      <w:r w:rsidRPr="00FD2CBA">
        <w:t xml:space="preserve">I Hargreaves, </w:t>
      </w:r>
      <w:r w:rsidRPr="00FD2CBA">
        <w:rPr>
          <w:i/>
        </w:rPr>
        <w:t xml:space="preserve">Digital opportunity: a review of intellectual property and growth </w:t>
      </w:r>
      <w:r w:rsidRPr="00FD2CBA">
        <w:t>(Intellectual Property Office 2011),</w:t>
      </w:r>
      <w:r>
        <w:t xml:space="preserve"> 40-43</w:t>
      </w:r>
    </w:p>
  </w:footnote>
  <w:footnote w:id="43">
    <w:p w:rsidR="002D4A41" w:rsidRPr="00FD2CBA" w:rsidRDefault="002D4A41" w:rsidP="00FD2CBA">
      <w:pPr>
        <w:pStyle w:val="FootnoteText"/>
        <w:spacing w:line="480" w:lineRule="auto"/>
      </w:pPr>
      <w:r w:rsidRPr="00FD2CBA">
        <w:rPr>
          <w:rStyle w:val="FootnoteReference"/>
        </w:rPr>
        <w:footnoteRef/>
      </w:r>
      <w:r w:rsidRPr="00FD2CBA">
        <w:t xml:space="preserve"> </w:t>
      </w:r>
      <w:r w:rsidR="00F132F9" w:rsidRPr="00FD2CBA">
        <w:t xml:space="preserve">S Dusollier, </w:t>
      </w:r>
      <w:r w:rsidR="00F132F9" w:rsidRPr="00FD2CBA">
        <w:rPr>
          <w:iCs/>
        </w:rPr>
        <w:t>‘The Master’s Tools v. The Master’s House: Creative Commons v. Copyright’</w:t>
      </w:r>
      <w:r w:rsidR="00F132F9" w:rsidRPr="00FD2CBA">
        <w:t xml:space="preserve"> (2006) 29 Columbia Journal of Law &amp; the Arts 3 271-293</w:t>
      </w:r>
      <w:r w:rsidR="00AE27D6" w:rsidRPr="00FD2CBA">
        <w:t>, 288</w:t>
      </w:r>
    </w:p>
  </w:footnote>
  <w:footnote w:id="44">
    <w:p w:rsidR="00E74631" w:rsidRPr="00FD2CBA" w:rsidRDefault="00E74631" w:rsidP="00FD2CBA">
      <w:pPr>
        <w:pStyle w:val="FootnoteText"/>
        <w:spacing w:line="480" w:lineRule="auto"/>
      </w:pPr>
      <w:r w:rsidRPr="00FD2CBA">
        <w:rPr>
          <w:rStyle w:val="FootnoteReference"/>
        </w:rPr>
        <w:footnoteRef/>
      </w:r>
      <w:r w:rsidRPr="00FD2CBA">
        <w:t xml:space="preserve"> </w:t>
      </w:r>
      <w:r w:rsidR="00AE27D6" w:rsidRPr="00FD2CBA">
        <w:t>S Corbett, ‘Creative Commons Licences, the Copyright Regime and the Online Community: Is there a Fatal Disconnect?’ (2011) MLR 74(4) 503-531, 505</w:t>
      </w:r>
    </w:p>
  </w:footnote>
  <w:footnote w:id="45">
    <w:p w:rsidR="00E1254C" w:rsidRPr="00FD2CBA" w:rsidRDefault="00E1254C" w:rsidP="00FD2CBA">
      <w:pPr>
        <w:pStyle w:val="FootnoteText"/>
        <w:spacing w:line="480" w:lineRule="auto"/>
      </w:pPr>
      <w:r w:rsidRPr="00FD2CBA">
        <w:rPr>
          <w:rStyle w:val="FootnoteReference"/>
        </w:rPr>
        <w:footnoteRef/>
      </w:r>
      <w:r w:rsidRPr="00FD2CBA">
        <w:t xml:space="preserve"> B Bloemsaat and P Kleve, ‘Creative Commons: A business model for products nobody wants to buy’</w:t>
      </w:r>
      <w:r w:rsidRPr="00FD2CBA">
        <w:rPr>
          <w:i/>
        </w:rPr>
        <w:t xml:space="preserve"> </w:t>
      </w:r>
      <w:r w:rsidRPr="00FD2CBA">
        <w:t>(</w:t>
      </w:r>
      <w:r w:rsidR="00AE27D6" w:rsidRPr="00FD2CBA">
        <w:t>2009) IRLCT 23(3) 237-249, 246</w:t>
      </w:r>
    </w:p>
  </w:footnote>
  <w:footnote w:id="46">
    <w:p w:rsidR="002518AD" w:rsidRPr="00FD2CBA" w:rsidRDefault="002518AD" w:rsidP="00FD2CBA">
      <w:pPr>
        <w:pStyle w:val="FootnoteText"/>
        <w:spacing w:line="480" w:lineRule="auto"/>
      </w:pPr>
      <w:r w:rsidRPr="00FD2CBA">
        <w:rPr>
          <w:rStyle w:val="FootnoteReference"/>
        </w:rPr>
        <w:footnoteRef/>
      </w:r>
      <w:r w:rsidR="00FA1BBA" w:rsidRPr="00FD2CBA">
        <w:t xml:space="preserve"> &lt;www.freesound.org&gt; accessed 1 November 2016</w:t>
      </w:r>
    </w:p>
  </w:footnote>
  <w:footnote w:id="47">
    <w:p w:rsidR="002518AD" w:rsidRPr="00FD2CBA" w:rsidRDefault="002518AD" w:rsidP="00FD2CBA">
      <w:pPr>
        <w:pStyle w:val="FootnoteText"/>
        <w:spacing w:line="480" w:lineRule="auto"/>
      </w:pPr>
      <w:r w:rsidRPr="00FD2CBA">
        <w:rPr>
          <w:rStyle w:val="FootnoteReference"/>
        </w:rPr>
        <w:footnoteRef/>
      </w:r>
      <w:r w:rsidRPr="00FD2CBA">
        <w:t xml:space="preserve"> </w:t>
      </w:r>
      <w:r w:rsidR="00FA1BBA" w:rsidRPr="00FD2CBA">
        <w:t xml:space="preserve">ccMixter, ‘The </w:t>
      </w:r>
      <w:r w:rsidR="00767C7E" w:rsidRPr="00FD2CBA">
        <w:t>F</w:t>
      </w:r>
      <w:r w:rsidR="00FA1BBA" w:rsidRPr="00FD2CBA">
        <w:t>reesound project &amp; ccMixter’ &lt;http://ccmixter.org/freesound&gt;</w:t>
      </w:r>
      <w:r w:rsidRPr="00FD2CBA">
        <w:t xml:space="preserve"> </w:t>
      </w:r>
      <w:r w:rsidR="00FA1BBA" w:rsidRPr="00FD2CBA">
        <w:t>accessed 1 November 2016</w:t>
      </w:r>
    </w:p>
  </w:footnote>
  <w:footnote w:id="48">
    <w:p w:rsidR="002518AD" w:rsidRPr="00FD2CBA" w:rsidRDefault="002518AD" w:rsidP="00FD2CBA">
      <w:pPr>
        <w:pStyle w:val="FootnoteText"/>
        <w:spacing w:line="480" w:lineRule="auto"/>
      </w:pPr>
      <w:r w:rsidRPr="00FD2CBA">
        <w:rPr>
          <w:rStyle w:val="FootnoteReference"/>
        </w:rPr>
        <w:footnoteRef/>
      </w:r>
      <w:r w:rsidRPr="00FD2CBA">
        <w:t xml:space="preserve"> </w:t>
      </w:r>
      <w:r w:rsidR="00FA1BBA" w:rsidRPr="00FD2CBA">
        <w:t>Freesound, ‘About Freesound’ &lt;www.freesound.org/help/about/&gt; accessed 1 November 2016</w:t>
      </w:r>
    </w:p>
  </w:footnote>
  <w:footnote w:id="49">
    <w:p w:rsidR="002518AD" w:rsidRPr="00FD2CBA" w:rsidRDefault="002518AD" w:rsidP="00FD2CBA">
      <w:pPr>
        <w:pStyle w:val="FootnoteText"/>
        <w:spacing w:line="480" w:lineRule="auto"/>
      </w:pPr>
      <w:r w:rsidRPr="00FD2CBA">
        <w:rPr>
          <w:rStyle w:val="FootnoteReference"/>
        </w:rPr>
        <w:footnoteRef/>
      </w:r>
      <w:r w:rsidRPr="00FD2CBA">
        <w:t xml:space="preserve"> This has also been done commercially, with the dance producer Deadmau5 having released a sample CD-ROM entitled ‘XFER’ (also the name of his rec</w:t>
      </w:r>
      <w:r w:rsidR="003642BB" w:rsidRPr="00FD2CBA">
        <w:t>ord label) for producers.  See</w:t>
      </w:r>
      <w:r w:rsidR="00FA1BBA" w:rsidRPr="00FD2CBA">
        <w:t xml:space="preserve"> Loopmasters, ‘Deadmau5 XFER’ &lt;www.loopmasters.com/product/details/236&gt;</w:t>
      </w:r>
      <w:r w:rsidRPr="00FD2CBA">
        <w:t xml:space="preserve"> </w:t>
      </w:r>
      <w:r w:rsidR="00FA1BBA" w:rsidRPr="00FD2CBA">
        <w:t xml:space="preserve">accessed 16 March 2016 </w:t>
      </w:r>
    </w:p>
  </w:footnote>
  <w:footnote w:id="50">
    <w:p w:rsidR="002518AD" w:rsidRPr="00FD2CBA" w:rsidRDefault="002518AD" w:rsidP="00FD2CBA">
      <w:pPr>
        <w:pStyle w:val="FootnoteText"/>
        <w:spacing w:line="480" w:lineRule="auto"/>
      </w:pPr>
      <w:r w:rsidRPr="00FD2CBA">
        <w:rPr>
          <w:rStyle w:val="FootnoteReference"/>
        </w:rPr>
        <w:footnoteRef/>
      </w:r>
      <w:r w:rsidR="00AE27D6" w:rsidRPr="00FD2CBA">
        <w:t xml:space="preserve"> E</w:t>
      </w:r>
      <w:r w:rsidRPr="00FD2CBA">
        <w:t xml:space="preserve">E Johnson, ‘The Economics and Sociality of Sharing Intellectual Property Rights’ (2014) 94 Boston University Law Review </w:t>
      </w:r>
      <w:r w:rsidR="00AE27D6" w:rsidRPr="00FD2CBA">
        <w:t>1935-1995, 1981</w:t>
      </w:r>
    </w:p>
  </w:footnote>
  <w:footnote w:id="51">
    <w:p w:rsidR="002518AD" w:rsidRPr="00FD2CBA" w:rsidRDefault="002518AD" w:rsidP="00FD2CBA">
      <w:pPr>
        <w:pStyle w:val="FootnoteText"/>
        <w:spacing w:line="480" w:lineRule="auto"/>
      </w:pPr>
      <w:r w:rsidRPr="00FD2CBA">
        <w:rPr>
          <w:rStyle w:val="FootnoteReference"/>
        </w:rPr>
        <w:footnoteRef/>
      </w:r>
      <w:r w:rsidRPr="00FD2CBA">
        <w:t xml:space="preserve"> </w:t>
      </w:r>
      <w:r w:rsidR="003642BB" w:rsidRPr="00FD2CBA">
        <w:t>Nic Stage, ‘Seems my sound was used without attribution…’</w:t>
      </w:r>
      <w:r w:rsidRPr="00FD2CBA">
        <w:t xml:space="preserve"> </w:t>
      </w:r>
      <w:r w:rsidR="003642BB" w:rsidRPr="00FD2CBA">
        <w:t xml:space="preserve">&lt;www.freesound.org/forum/legal-help-and-attribution-questions/4189/&gt; accessed 1 November 2016 </w:t>
      </w:r>
    </w:p>
  </w:footnote>
  <w:footnote w:id="52">
    <w:p w:rsidR="00DE7193" w:rsidRPr="00FD2CBA" w:rsidRDefault="00DE7193" w:rsidP="00FD2CBA">
      <w:pPr>
        <w:pStyle w:val="FootnoteText"/>
        <w:spacing w:line="480" w:lineRule="auto"/>
        <w:rPr>
          <w:highlight w:val="yellow"/>
        </w:rPr>
      </w:pPr>
      <w:r w:rsidRPr="00FD2CBA">
        <w:rPr>
          <w:rStyle w:val="FootnoteReference"/>
        </w:rPr>
        <w:footnoteRef/>
      </w:r>
      <w:r w:rsidR="000A6243" w:rsidRPr="00FD2CBA">
        <w:t xml:space="preserve"> </w:t>
      </w:r>
      <w:r w:rsidR="007B6FEC" w:rsidRPr="00FD2CBA">
        <w:t>Creative Commons, ‘Frequently Asked Questions’ &lt;</w:t>
      </w:r>
      <w:r w:rsidR="003642BB" w:rsidRPr="00FD2CBA">
        <w:t>https://wiki.creativecommons.org/index.php/Frequently_Asked_Questions#Are_Creative_Commons_licenses_enforceable_in_a_court_of_law.3F</w:t>
      </w:r>
      <w:r w:rsidR="007B6FEC" w:rsidRPr="00FD2CBA">
        <w:t>&gt; accessed 7 November 2016</w:t>
      </w:r>
    </w:p>
  </w:footnote>
  <w:footnote w:id="53">
    <w:p w:rsidR="00DE7193" w:rsidRPr="00FD2CBA" w:rsidRDefault="00DE7193" w:rsidP="00FD2CBA">
      <w:pPr>
        <w:pStyle w:val="FootnoteText"/>
        <w:spacing w:line="480" w:lineRule="auto"/>
      </w:pPr>
      <w:r w:rsidRPr="00FD2CBA">
        <w:rPr>
          <w:rStyle w:val="FootnoteReference"/>
        </w:rPr>
        <w:footnoteRef/>
      </w:r>
      <w:r w:rsidRPr="00FD2CBA">
        <w:t xml:space="preserve"> </w:t>
      </w:r>
      <w:r w:rsidR="007B6FEC" w:rsidRPr="00FD2CBA">
        <w:t xml:space="preserve">‘Case Law’ &lt;https://wiki.creativecommons.org/wiki/Category:Case_Law&gt; accessed 6 November 2016 </w:t>
      </w:r>
    </w:p>
  </w:footnote>
  <w:footnote w:id="54">
    <w:p w:rsidR="00463D85" w:rsidRPr="00FD2CBA" w:rsidRDefault="00463D85" w:rsidP="00FD2CBA">
      <w:pPr>
        <w:pStyle w:val="FootnoteText"/>
        <w:spacing w:line="480" w:lineRule="auto"/>
        <w:rPr>
          <w:highlight w:val="yellow"/>
        </w:rPr>
      </w:pPr>
      <w:r w:rsidRPr="00FD2CBA">
        <w:rPr>
          <w:rStyle w:val="FootnoteReference"/>
        </w:rPr>
        <w:footnoteRef/>
      </w:r>
      <w:r w:rsidRPr="00FD2CBA">
        <w:t xml:space="preserve"> </w:t>
      </w:r>
      <w:r w:rsidRPr="00FD2CBA">
        <w:rPr>
          <w:i/>
        </w:rPr>
        <w:t>Curry v Audax</w:t>
      </w:r>
      <w:r w:rsidR="007B6FEC" w:rsidRPr="00FD2CBA">
        <w:t xml:space="preserve"> 334492/KG 06-176 SR (</w:t>
      </w:r>
      <w:r w:rsidR="003A68C0" w:rsidRPr="00FD2CBA">
        <w:rPr>
          <w:bCs/>
        </w:rPr>
        <w:t>District Court of Amsterdam,</w:t>
      </w:r>
      <w:r w:rsidR="007B6FEC" w:rsidRPr="00FD2CBA">
        <w:t xml:space="preserve"> </w:t>
      </w:r>
      <w:r w:rsidR="003A68C0" w:rsidRPr="00FD2CBA">
        <w:rPr>
          <w:bCs/>
        </w:rPr>
        <w:t>March</w:t>
      </w:r>
      <w:r w:rsidR="007B6FEC" w:rsidRPr="00FD2CBA">
        <w:rPr>
          <w:bCs/>
        </w:rPr>
        <w:t xml:space="preserve"> 2006)</w:t>
      </w:r>
      <w:r w:rsidR="007B6FEC" w:rsidRPr="00FD2CBA">
        <w:t xml:space="preserve">, </w:t>
      </w:r>
      <w:r w:rsidRPr="00FD2CBA">
        <w:rPr>
          <w:i/>
        </w:rPr>
        <w:t>Gerlach v DVU</w:t>
      </w:r>
      <w:r w:rsidR="007B6FEC" w:rsidRPr="00FD2CBA">
        <w:t xml:space="preserve"> 16 O 458/10 </w:t>
      </w:r>
      <w:r w:rsidR="003A68C0" w:rsidRPr="00FD2CBA">
        <w:t>(District Court of Berlin</w:t>
      </w:r>
      <w:r w:rsidRPr="00FD2CBA">
        <w:t>,</w:t>
      </w:r>
      <w:r w:rsidR="003A68C0" w:rsidRPr="00FD2CBA">
        <w:t xml:space="preserve"> October 2010) and,</w:t>
      </w:r>
      <w:r w:rsidRPr="00FD2CBA">
        <w:t xml:space="preserve"> </w:t>
      </w:r>
      <w:r w:rsidRPr="00FD2CBA">
        <w:rPr>
          <w:i/>
        </w:rPr>
        <w:t>Avi Re’uveni v Mapa</w:t>
      </w:r>
      <w:r w:rsidR="003A68C0" w:rsidRPr="00FD2CBA">
        <w:t xml:space="preserve"> TA 3560/09, 3561/09 (Israel, 2011)</w:t>
      </w:r>
    </w:p>
  </w:footnote>
  <w:footnote w:id="55">
    <w:p w:rsidR="00E74631" w:rsidRPr="00FD2CBA" w:rsidRDefault="00E74631" w:rsidP="00FD2CBA">
      <w:pPr>
        <w:pStyle w:val="FootnoteText"/>
        <w:spacing w:line="480" w:lineRule="auto"/>
        <w:rPr>
          <w:b/>
        </w:rPr>
      </w:pPr>
      <w:r w:rsidRPr="00FD2CBA">
        <w:rPr>
          <w:rStyle w:val="FootnoteReference"/>
        </w:rPr>
        <w:footnoteRef/>
      </w:r>
      <w:r w:rsidRPr="00FD2CBA">
        <w:t xml:space="preserve"> </w:t>
      </w:r>
      <w:r w:rsidR="003A68C0" w:rsidRPr="00FD2CBA">
        <w:t>‘</w:t>
      </w:r>
      <w:r w:rsidR="00ED3707" w:rsidRPr="00FD2CBA">
        <w:t>Explore/Creative Commons</w:t>
      </w:r>
      <w:r w:rsidR="003A68C0" w:rsidRPr="00FD2CBA">
        <w:t>’</w:t>
      </w:r>
      <w:r w:rsidR="00ED3707" w:rsidRPr="00FD2CBA">
        <w:t xml:space="preserve"> &lt;</w:t>
      </w:r>
      <w:r w:rsidRPr="00FD2CBA">
        <w:t>www.flickr.com/creativecommons/</w:t>
      </w:r>
      <w:r w:rsidR="00ED3707" w:rsidRPr="00FD2CBA">
        <w:t>&gt;</w:t>
      </w:r>
      <w:r w:rsidRPr="00FD2CBA">
        <w:t xml:space="preserve"> </w:t>
      </w:r>
      <w:r w:rsidR="00ED3707" w:rsidRPr="00FD2CBA">
        <w:t>accessed 2 November 2016</w:t>
      </w:r>
    </w:p>
  </w:footnote>
  <w:footnote w:id="56">
    <w:p w:rsidR="00E74631" w:rsidRPr="00FD2CBA" w:rsidRDefault="00E74631" w:rsidP="00FD2CBA">
      <w:pPr>
        <w:pStyle w:val="FootnoteText"/>
        <w:spacing w:line="480" w:lineRule="auto"/>
        <w:rPr>
          <w:highlight w:val="yellow"/>
        </w:rPr>
      </w:pPr>
      <w:r w:rsidRPr="00FD2CBA">
        <w:rPr>
          <w:rStyle w:val="FootnoteReference"/>
        </w:rPr>
        <w:footnoteRef/>
      </w:r>
      <w:r w:rsidRPr="00FD2CBA">
        <w:t xml:space="preserve"> </w:t>
      </w:r>
      <w:r w:rsidR="003A68C0" w:rsidRPr="00FD2CBA">
        <w:t>‘Content Licensing’ &lt;http://en.wikipedia.org/wiki/Wikipedia&gt;</w:t>
      </w:r>
      <w:r w:rsidRPr="00FD2CBA">
        <w:t xml:space="preserve">, and, </w:t>
      </w:r>
      <w:r w:rsidR="003A68C0" w:rsidRPr="00FD2CBA">
        <w:t>‘English Wikipedia’ &lt;http://en.wikipedia.org/wiki/English_Wikipedia&gt; accessed 6 November 2016</w:t>
      </w:r>
      <w:r w:rsidRPr="00FD2CBA">
        <w:t>.  Wikipedia adopted CC Attribution-ShareAlike licences in 2009. A full list of organisations that emp</w:t>
      </w:r>
      <w:r w:rsidR="003A68C0" w:rsidRPr="00FD2CBA">
        <w:t>loy CC licences can be found on the ‘Content Directories’ page</w:t>
      </w:r>
      <w:r w:rsidRPr="00FD2CBA">
        <w:t xml:space="preserve"> </w:t>
      </w:r>
      <w:r w:rsidR="003A68C0" w:rsidRPr="00FD2CBA">
        <w:t>&lt;http://wiki.creativecommons.org/Content_Directories&gt; accessed 6 November 2016</w:t>
      </w:r>
    </w:p>
  </w:footnote>
  <w:footnote w:id="57">
    <w:p w:rsidR="00E74631" w:rsidRPr="00FD2CBA" w:rsidRDefault="00E74631" w:rsidP="00FD2CBA">
      <w:pPr>
        <w:pStyle w:val="FootnoteText"/>
        <w:spacing w:line="480" w:lineRule="auto"/>
      </w:pPr>
      <w:r w:rsidRPr="00FD2CBA">
        <w:rPr>
          <w:rStyle w:val="FootnoteReference"/>
        </w:rPr>
        <w:footnoteRef/>
      </w:r>
      <w:r w:rsidRPr="00FD2CBA">
        <w:t xml:space="preserve"> </w:t>
      </w:r>
      <w:r w:rsidR="00ED3707" w:rsidRPr="00FD2CBA">
        <w:t>Open Government Licence for public sector information &lt;www.nationalarchives.gov.uk/doc/open-government-licence/version/3/&gt; accessed 2 November 2016</w:t>
      </w:r>
    </w:p>
  </w:footnote>
  <w:footnote w:id="58">
    <w:p w:rsidR="00E74631" w:rsidRPr="00FD2CBA" w:rsidRDefault="00E74631" w:rsidP="00FD2CBA">
      <w:pPr>
        <w:pStyle w:val="FootnoteText"/>
        <w:spacing w:line="480" w:lineRule="auto"/>
      </w:pPr>
      <w:r w:rsidRPr="00FD2CBA">
        <w:rPr>
          <w:rStyle w:val="FootnoteReference"/>
        </w:rPr>
        <w:footnoteRef/>
      </w:r>
      <w:r w:rsidRPr="00FD2CBA">
        <w:t xml:space="preserve"> </w:t>
      </w:r>
      <w:r w:rsidR="00F70232" w:rsidRPr="00FD2CBA">
        <w:t xml:space="preserve">K Bowery, </w:t>
      </w:r>
      <w:r w:rsidR="00F70232" w:rsidRPr="00FD2CBA">
        <w:rPr>
          <w:i/>
          <w:iCs/>
        </w:rPr>
        <w:t xml:space="preserve">Law &amp; Internet Cultures </w:t>
      </w:r>
      <w:r w:rsidR="00F70232" w:rsidRPr="00FD2CBA">
        <w:t>(Cambridge University Press 2005) 167</w:t>
      </w:r>
    </w:p>
  </w:footnote>
  <w:footnote w:id="59">
    <w:p w:rsidR="00E74631" w:rsidRPr="00FD2CBA" w:rsidRDefault="00E74631" w:rsidP="00FD2CBA">
      <w:pPr>
        <w:pStyle w:val="FootnoteText"/>
        <w:spacing w:line="480" w:lineRule="auto"/>
      </w:pPr>
      <w:r w:rsidRPr="00FD2CBA">
        <w:rPr>
          <w:rStyle w:val="FootnoteReference"/>
        </w:rPr>
        <w:footnoteRef/>
      </w:r>
      <w:r w:rsidRPr="00FD2CBA">
        <w:t xml:space="preserve"> </w:t>
      </w:r>
      <w:r w:rsidR="00F70232" w:rsidRPr="00FD2CBA">
        <w:t>WJ</w:t>
      </w:r>
      <w:r w:rsidR="000A6243" w:rsidRPr="00FD2CBA">
        <w:t xml:space="preserve"> </w:t>
      </w:r>
      <w:r w:rsidRPr="00FD2CBA">
        <w:t xml:space="preserve">Gordon, </w:t>
      </w:r>
      <w:r w:rsidRPr="00FD2CBA">
        <w:rPr>
          <w:iCs/>
        </w:rPr>
        <w:t>‘An Inquiry into the Merits of Copyright: The Challenges of Consistency, Con</w:t>
      </w:r>
      <w:r w:rsidR="00F70232" w:rsidRPr="00FD2CBA">
        <w:rPr>
          <w:iCs/>
        </w:rPr>
        <w:t>sent, and Encouragement Theory’</w:t>
      </w:r>
      <w:r w:rsidRPr="00FD2CBA">
        <w:rPr>
          <w:i/>
          <w:iCs/>
        </w:rPr>
        <w:t xml:space="preserve"> </w:t>
      </w:r>
      <w:r w:rsidRPr="00FD2CBA">
        <w:t xml:space="preserve">(1989) 41 Stanford Law Review 1343-1460, </w:t>
      </w:r>
      <w:r w:rsidR="00F70232" w:rsidRPr="00FD2CBA">
        <w:t>1393, and see generally 1388-1393</w:t>
      </w:r>
    </w:p>
  </w:footnote>
  <w:footnote w:id="60">
    <w:p w:rsidR="00E74631" w:rsidRPr="00FD2CBA" w:rsidRDefault="00E74631" w:rsidP="00FD2CBA">
      <w:pPr>
        <w:pStyle w:val="FootnoteText"/>
        <w:spacing w:line="480" w:lineRule="auto"/>
      </w:pPr>
      <w:r w:rsidRPr="00FD2CBA">
        <w:rPr>
          <w:rStyle w:val="FootnoteReference"/>
        </w:rPr>
        <w:footnoteRef/>
      </w:r>
      <w:r w:rsidRPr="00FD2CBA">
        <w:t xml:space="preserve"> J Coates, ‘Creative Commons – The Next Generation: Creative Commons licence use five years on’ </w:t>
      </w:r>
      <w:r w:rsidR="00F70232" w:rsidRPr="00FD2CBA">
        <w:t>(2007) SCRIPTed 4(1), 83</w:t>
      </w:r>
    </w:p>
  </w:footnote>
  <w:footnote w:id="61">
    <w:p w:rsidR="00E74631" w:rsidRPr="00FD2CBA" w:rsidRDefault="00E74631" w:rsidP="00FD2CBA">
      <w:pPr>
        <w:pStyle w:val="FootnoteText"/>
        <w:spacing w:line="480" w:lineRule="auto"/>
      </w:pPr>
      <w:r w:rsidRPr="00FD2CBA">
        <w:rPr>
          <w:rStyle w:val="FootnoteReference"/>
        </w:rPr>
        <w:footnoteRef/>
      </w:r>
      <w:r w:rsidR="00F70232" w:rsidRPr="00FD2CBA">
        <w:t xml:space="preserve"> E</w:t>
      </w:r>
      <w:r w:rsidRPr="00FD2CBA">
        <w:t>E Johnson, ‘The Economics and Sociality of Sharing Intellectual Property Rights’ (2014) 94 Boston Un</w:t>
      </w:r>
      <w:r w:rsidR="00F70232" w:rsidRPr="00FD2CBA">
        <w:t>iversity Law Review 1935-1995, 1937</w:t>
      </w:r>
    </w:p>
  </w:footnote>
  <w:footnote w:id="62">
    <w:p w:rsidR="00E74631" w:rsidRPr="00FD2CBA" w:rsidRDefault="00E74631" w:rsidP="00FD2CBA">
      <w:pPr>
        <w:pStyle w:val="FootnoteText"/>
        <w:spacing w:line="480" w:lineRule="auto"/>
      </w:pPr>
      <w:r w:rsidRPr="00FD2CBA">
        <w:rPr>
          <w:rStyle w:val="FootnoteReference"/>
        </w:rPr>
        <w:footnoteRef/>
      </w:r>
      <w:r w:rsidRPr="00FD2CBA">
        <w:t xml:space="preserve"> </w:t>
      </w:r>
      <w:r w:rsidR="00F70232" w:rsidRPr="00FD2CBA">
        <w:t>MW</w:t>
      </w:r>
      <w:r w:rsidR="000A6243" w:rsidRPr="00FD2CBA">
        <w:t xml:space="preserve"> Carroll</w:t>
      </w:r>
      <w:r w:rsidRPr="00FD2CBA">
        <w:t xml:space="preserve">, </w:t>
      </w:r>
      <w:r w:rsidRPr="00FD2CBA">
        <w:rPr>
          <w:iCs/>
        </w:rPr>
        <w:t>‘Creative Commons and the New Intermediaries’</w:t>
      </w:r>
      <w:r w:rsidRPr="00FD2CBA">
        <w:rPr>
          <w:i/>
          <w:iCs/>
        </w:rPr>
        <w:t xml:space="preserve"> </w:t>
      </w:r>
      <w:r w:rsidR="00F70232" w:rsidRPr="00FD2CBA">
        <w:t>(2006) Mich St L Rev 45-65, 47</w:t>
      </w:r>
    </w:p>
  </w:footnote>
  <w:footnote w:id="63">
    <w:p w:rsidR="0074151C" w:rsidRPr="009524C4" w:rsidRDefault="0074151C" w:rsidP="009524C4">
      <w:pPr>
        <w:pStyle w:val="FootnoteText"/>
        <w:spacing w:line="480" w:lineRule="auto"/>
      </w:pPr>
      <w:r w:rsidRPr="009524C4">
        <w:rPr>
          <w:rStyle w:val="FootnoteReference"/>
        </w:rPr>
        <w:footnoteRef/>
      </w:r>
      <w:r w:rsidRPr="009524C4">
        <w:t xml:space="preserve"> </w:t>
      </w:r>
      <w:r w:rsidR="00FB3AFA" w:rsidRPr="00FD2CBA">
        <w:t xml:space="preserve">A Harrison, </w:t>
      </w:r>
      <w:r w:rsidR="00FB3AFA" w:rsidRPr="00FD2CBA">
        <w:rPr>
          <w:i/>
          <w:iCs/>
        </w:rPr>
        <w:t xml:space="preserve">Music: The Business </w:t>
      </w:r>
      <w:r w:rsidR="00FB3AFA" w:rsidRPr="00FD2CBA">
        <w:t xml:space="preserve">(4th edn Virgin Books 2008) </w:t>
      </w:r>
      <w:r w:rsidR="00FB3AFA" w:rsidRPr="00FB3AFA">
        <w:t>49</w:t>
      </w:r>
    </w:p>
  </w:footnote>
  <w:footnote w:id="64">
    <w:p w:rsidR="00E74631" w:rsidRPr="00FD2CBA" w:rsidRDefault="00E74631" w:rsidP="00FD2CBA">
      <w:pPr>
        <w:pStyle w:val="FootnoteText"/>
        <w:spacing w:line="480" w:lineRule="auto"/>
      </w:pPr>
      <w:r w:rsidRPr="00FD2CBA">
        <w:rPr>
          <w:rStyle w:val="FootnoteReference"/>
        </w:rPr>
        <w:footnoteRef/>
      </w:r>
      <w:r w:rsidR="00F70232" w:rsidRPr="00FD2CBA">
        <w:t xml:space="preserve"> </w:t>
      </w:r>
      <w:r w:rsidR="0074151C" w:rsidRPr="00FD2CBA">
        <w:t xml:space="preserve">MW Carroll, </w:t>
      </w:r>
      <w:r w:rsidR="0074151C" w:rsidRPr="00FD2CBA">
        <w:rPr>
          <w:iCs/>
        </w:rPr>
        <w:t>‘Creative Commons and the New Intermediaries’</w:t>
      </w:r>
      <w:r w:rsidR="0074151C" w:rsidRPr="00FD2CBA">
        <w:rPr>
          <w:i/>
          <w:iCs/>
        </w:rPr>
        <w:t xml:space="preserve"> </w:t>
      </w:r>
      <w:r w:rsidR="0074151C" w:rsidRPr="00FD2CBA">
        <w:t>(2006) Mich St L Rev 45-65</w:t>
      </w:r>
      <w:r w:rsidR="00F70232" w:rsidRPr="00FD2CBA">
        <w:t>, 49</w:t>
      </w:r>
    </w:p>
  </w:footnote>
  <w:footnote w:id="65">
    <w:p w:rsidR="00E74631" w:rsidRPr="00FD2CBA" w:rsidRDefault="00E74631" w:rsidP="00FD2CBA">
      <w:pPr>
        <w:pStyle w:val="FootnoteText"/>
        <w:spacing w:line="480" w:lineRule="auto"/>
      </w:pPr>
      <w:r w:rsidRPr="00FD2CBA">
        <w:rPr>
          <w:rStyle w:val="FootnoteReference"/>
        </w:rPr>
        <w:footnoteRef/>
      </w:r>
      <w:r w:rsidRPr="00FD2CBA">
        <w:t xml:space="preserve"> </w:t>
      </w:r>
      <w:r w:rsidR="009D2E99" w:rsidRPr="00FD2CBA">
        <w:t>Free Music Archive</w:t>
      </w:r>
      <w:r w:rsidRPr="00FD2CBA">
        <w:t xml:space="preserve"> </w:t>
      </w:r>
      <w:r w:rsidR="009D2E99" w:rsidRPr="00FD2CBA">
        <w:t>&lt;http://freemusicarchive.org/&gt; accessed 2 November 2016</w:t>
      </w:r>
    </w:p>
  </w:footnote>
  <w:footnote w:id="66">
    <w:p w:rsidR="009D2E99" w:rsidRPr="00FD2CBA" w:rsidRDefault="00E74631" w:rsidP="00FD2CBA">
      <w:pPr>
        <w:pStyle w:val="FootnoteText"/>
        <w:spacing w:line="480" w:lineRule="auto"/>
      </w:pPr>
      <w:r w:rsidRPr="00FD2CBA">
        <w:rPr>
          <w:rStyle w:val="FootnoteReference"/>
        </w:rPr>
        <w:footnoteRef/>
      </w:r>
      <w:r w:rsidRPr="00FD2CBA">
        <w:t xml:space="preserve"> Specifically: Blues, Classical, Country, Electronic, Experimental, Folk, Hip-Hop, </w:t>
      </w:r>
      <w:r w:rsidR="009D2E99" w:rsidRPr="00FD2CBA">
        <w:t xml:space="preserve">Instrumental, </w:t>
      </w:r>
      <w:r w:rsidRPr="00FD2CBA">
        <w:t xml:space="preserve">International, Jazz, Novelty, Old-Time/historic, Pop, Rock, Soul-R&amp;B and Spoken.  Each of these have their own sub-genres of which there is not enough space to list fully.  For example, the sub-genres of ‘Rock’ are: Garage, Surf, Goth, Indie-Rock, Industrial, Krautrock, Lo-Fi, Loud-Rock, Noise-Rock, Sludge, Metal, Black-Metal, Death-Metal, </w:t>
      </w:r>
      <w:r w:rsidR="009D2E99" w:rsidRPr="00FD2CBA">
        <w:t xml:space="preserve">Grindcore, </w:t>
      </w:r>
      <w:r w:rsidRPr="00FD2CBA">
        <w:t>New Wave, Post-Rock, Space-Rock, Progressive, Psych-Rock, Punk, Electro-Punk, Hardcore, Thrash, No Wave, Post-Punk, Power</w:t>
      </w:r>
      <w:r w:rsidR="009D2E99" w:rsidRPr="00FD2CBA">
        <w:t xml:space="preserve"> Pop, Rock Opera and Shoegaze.  </w:t>
      </w:r>
    </w:p>
    <w:p w:rsidR="00E74631" w:rsidRPr="00FD2CBA" w:rsidRDefault="009D2E99" w:rsidP="00FD2CBA">
      <w:pPr>
        <w:pStyle w:val="FootnoteText"/>
        <w:spacing w:line="480" w:lineRule="auto"/>
        <w:rPr>
          <w:highlight w:val="yellow"/>
        </w:rPr>
      </w:pPr>
      <w:r w:rsidRPr="00FD2CBA">
        <w:t>Genres&gt;Rock &lt;http://freemusicarchive.org/genre/Rock/&gt; accessed 2 November 2016</w:t>
      </w:r>
    </w:p>
  </w:footnote>
  <w:footnote w:id="67">
    <w:p w:rsidR="004238C5" w:rsidRPr="00FD2CBA" w:rsidRDefault="004238C5" w:rsidP="00FD2CBA">
      <w:pPr>
        <w:pStyle w:val="FootnoteText"/>
        <w:spacing w:line="480" w:lineRule="auto"/>
        <w:rPr>
          <w:highlight w:val="yellow"/>
        </w:rPr>
      </w:pPr>
      <w:r w:rsidRPr="00FD2CBA">
        <w:rPr>
          <w:rStyle w:val="FootnoteReference"/>
        </w:rPr>
        <w:footnoteRef/>
      </w:r>
      <w:r w:rsidRPr="00FD2CBA">
        <w:t xml:space="preserve"> </w:t>
      </w:r>
      <w:r w:rsidR="009D2E99" w:rsidRPr="00FD2CBA">
        <w:t>Frequently Asked Questions, ‘What is free music?’ &lt;www.jamendo.com/faq&gt; accessed 2 November 2016</w:t>
      </w:r>
    </w:p>
  </w:footnote>
  <w:footnote w:id="68">
    <w:p w:rsidR="00B738BC" w:rsidRPr="00FD2CBA" w:rsidRDefault="00B738BC" w:rsidP="00FD2CBA">
      <w:pPr>
        <w:pStyle w:val="FootnoteText"/>
        <w:spacing w:line="480" w:lineRule="auto"/>
      </w:pPr>
      <w:r w:rsidRPr="00FD2CBA">
        <w:rPr>
          <w:rStyle w:val="FootnoteReference"/>
        </w:rPr>
        <w:footnoteRef/>
      </w:r>
      <w:r w:rsidRPr="00FD2CBA">
        <w:t xml:space="preserve"> </w:t>
      </w:r>
      <w:r w:rsidR="00E049B2" w:rsidRPr="00FD2CBA">
        <w:t>Jamendo Licensing, ‘</w:t>
      </w:r>
      <w:r w:rsidR="009D2E99" w:rsidRPr="00FD2CBA">
        <w:t>Amazing music. Incredible prices</w:t>
      </w:r>
      <w:r w:rsidR="00E049B2" w:rsidRPr="00FD2CBA">
        <w:t>’</w:t>
      </w:r>
      <w:r w:rsidR="009D2E99" w:rsidRPr="00FD2CBA">
        <w:t xml:space="preserve"> </w:t>
      </w:r>
      <w:r w:rsidR="00E049B2" w:rsidRPr="00FD2CBA">
        <w:t xml:space="preserve">&lt;https://licensing.jamendo.com/en/pricing?source=catalog_index&gt; accessed 2 November 2016. </w:t>
      </w:r>
      <w:r w:rsidR="001B56FE" w:rsidRPr="00FD2CBA">
        <w:t xml:space="preserve"> Jamendo also operate their own in-house credit system which may be purchased and used for various licensing bundles,</w:t>
      </w:r>
      <w:r w:rsidR="00767C7E" w:rsidRPr="00FD2CBA">
        <w:t xml:space="preserve"> see J</w:t>
      </w:r>
      <w:r w:rsidR="00E049B2" w:rsidRPr="00FD2CBA">
        <w:t>amendo Licensing, ‘Credit packs’ &lt;</w:t>
      </w:r>
      <w:r w:rsidR="001B56FE" w:rsidRPr="00FD2CBA">
        <w:t>https://licensing.jamendo.com/en/credits?source=pricing_index</w:t>
      </w:r>
      <w:r w:rsidR="00E049B2" w:rsidRPr="00FD2CBA">
        <w:t>&gt; accessed 2 November 2016</w:t>
      </w:r>
    </w:p>
  </w:footnote>
  <w:footnote w:id="69">
    <w:p w:rsidR="00B738BC" w:rsidRPr="00FD2CBA" w:rsidRDefault="00B738BC" w:rsidP="00FD2CBA">
      <w:pPr>
        <w:pStyle w:val="FootnoteText"/>
        <w:spacing w:line="480" w:lineRule="auto"/>
        <w:rPr>
          <w:i/>
        </w:rPr>
      </w:pPr>
      <w:r w:rsidRPr="00FD2CBA">
        <w:rPr>
          <w:rStyle w:val="FootnoteReference"/>
        </w:rPr>
        <w:footnoteRef/>
      </w:r>
      <w:r w:rsidR="00F70232" w:rsidRPr="00FD2CBA">
        <w:t xml:space="preserve"> S Bazen, L Bouvard and JB</w:t>
      </w:r>
      <w:r w:rsidRPr="00FD2CBA">
        <w:t xml:space="preserve"> Zimmerman, </w:t>
      </w:r>
      <w:r w:rsidRPr="00FD2CBA">
        <w:rPr>
          <w:i/>
        </w:rPr>
        <w:t>‘</w:t>
      </w:r>
      <w:r w:rsidRPr="00FD2CBA">
        <w:t>Musicians and the Creative Commons: A survey of artists on Jamendo’</w:t>
      </w:r>
      <w:r w:rsidRPr="00FD2CBA">
        <w:rPr>
          <w:i/>
        </w:rPr>
        <w:t xml:space="preserve"> </w:t>
      </w:r>
      <w:r w:rsidRPr="00FD2CBA">
        <w:t xml:space="preserve">(2015) Information Economics and Policy </w:t>
      </w:r>
      <w:r w:rsidR="00F70232" w:rsidRPr="00FD2CBA">
        <w:t>32, 65-76, 69 and 74</w:t>
      </w:r>
    </w:p>
  </w:footnote>
  <w:footnote w:id="70">
    <w:p w:rsidR="00F54BCB" w:rsidRPr="00FD2CBA" w:rsidRDefault="00F54BCB" w:rsidP="00FD2CBA">
      <w:pPr>
        <w:pStyle w:val="FootnoteText"/>
        <w:spacing w:line="480" w:lineRule="auto"/>
      </w:pPr>
      <w:r w:rsidRPr="00FD2CBA">
        <w:rPr>
          <w:rStyle w:val="FootnoteReference"/>
        </w:rPr>
        <w:footnoteRef/>
      </w:r>
      <w:r w:rsidR="00F70232" w:rsidRPr="00FD2CBA">
        <w:t xml:space="preserve"> J</w:t>
      </w:r>
      <w:r w:rsidRPr="00FD2CBA">
        <w:t xml:space="preserve"> Coates, ‘Creative Commons – The Next Generation: Creative Commons licence use five years on’</w:t>
      </w:r>
      <w:r w:rsidRPr="00FD2CBA">
        <w:rPr>
          <w:i/>
        </w:rPr>
        <w:t xml:space="preserve"> </w:t>
      </w:r>
      <w:r w:rsidR="00F70232" w:rsidRPr="00FD2CBA">
        <w:t>(2007) SCRIPTed 4(1), 85</w:t>
      </w:r>
    </w:p>
  </w:footnote>
  <w:footnote w:id="71">
    <w:p w:rsidR="00F54BCB" w:rsidRPr="00FD2CBA" w:rsidRDefault="00F54BCB" w:rsidP="00FD2CBA">
      <w:pPr>
        <w:pStyle w:val="FootnoteText"/>
        <w:spacing w:line="480" w:lineRule="auto"/>
      </w:pPr>
      <w:r w:rsidRPr="00FD2CBA">
        <w:rPr>
          <w:rStyle w:val="FootnoteReference"/>
        </w:rPr>
        <w:footnoteRef/>
      </w:r>
      <w:r w:rsidR="00F70232" w:rsidRPr="00FD2CBA">
        <w:t xml:space="preserve"> D</w:t>
      </w:r>
      <w:r w:rsidRPr="00FD2CBA">
        <w:t xml:space="preserve"> Zimmermanm, </w:t>
      </w:r>
      <w:r w:rsidRPr="00FD2CBA">
        <w:rPr>
          <w:iCs/>
        </w:rPr>
        <w:t>‘Authorship Without Ownership: Reconsidering Incentives in a Digital Age’</w:t>
      </w:r>
      <w:r w:rsidRPr="00FD2CBA">
        <w:rPr>
          <w:i/>
          <w:iCs/>
        </w:rPr>
        <w:t xml:space="preserve"> </w:t>
      </w:r>
      <w:r w:rsidRPr="00FD2CBA">
        <w:t>(2003</w:t>
      </w:r>
      <w:r w:rsidR="00BF60EA" w:rsidRPr="00FD2CBA">
        <w:t>) DePaul Law Review 1121-1170, 1145</w:t>
      </w:r>
    </w:p>
  </w:footnote>
  <w:footnote w:id="72">
    <w:p w:rsidR="00091B23" w:rsidRPr="00FD2CBA" w:rsidRDefault="00091B23" w:rsidP="00FD2CBA">
      <w:pPr>
        <w:pStyle w:val="FootnoteText"/>
        <w:spacing w:line="480" w:lineRule="auto"/>
        <w:rPr>
          <w:highlight w:val="yellow"/>
        </w:rPr>
      </w:pPr>
      <w:r w:rsidRPr="00FD2CBA">
        <w:rPr>
          <w:rStyle w:val="FootnoteReference"/>
        </w:rPr>
        <w:footnoteRef/>
      </w:r>
      <w:r w:rsidRPr="00FD2CBA">
        <w:t xml:space="preserve"> </w:t>
      </w:r>
      <w:r w:rsidR="00E049B2" w:rsidRPr="00FD2CBA">
        <w:t>Spotify, ‘Discover’ &lt;https://support.spotify.com/uk/using_spotify/discover_music/discover/&gt; accessed 2 November 2016</w:t>
      </w:r>
    </w:p>
  </w:footnote>
  <w:footnote w:id="73">
    <w:p w:rsidR="00091B23" w:rsidRPr="00FD2CBA" w:rsidRDefault="00091B23" w:rsidP="00FD2CBA">
      <w:pPr>
        <w:pStyle w:val="FootnoteText"/>
        <w:spacing w:line="480" w:lineRule="auto"/>
        <w:rPr>
          <w:highlight w:val="yellow"/>
        </w:rPr>
      </w:pPr>
      <w:r w:rsidRPr="00FD2CBA">
        <w:rPr>
          <w:rStyle w:val="FootnoteReference"/>
        </w:rPr>
        <w:footnoteRef/>
      </w:r>
      <w:r w:rsidRPr="00FD2CBA">
        <w:t xml:space="preserve"> </w:t>
      </w:r>
      <w:r w:rsidR="00E049B2" w:rsidRPr="00FD2CBA">
        <w:t xml:space="preserve">Ben Popper, ‘Tastemaker: How Spotify’s Discover Weekly cracked human curation at internet scale’ </w:t>
      </w:r>
      <w:r w:rsidR="0016193F" w:rsidRPr="00FD2CBA">
        <w:t>(</w:t>
      </w:r>
      <w:r w:rsidR="0016193F" w:rsidRPr="00FD2CBA">
        <w:rPr>
          <w:i/>
        </w:rPr>
        <w:t xml:space="preserve">The Verge, </w:t>
      </w:r>
      <w:r w:rsidR="0016193F" w:rsidRPr="00FD2CBA">
        <w:t xml:space="preserve">30 September 2015) </w:t>
      </w:r>
      <w:r w:rsidR="00E049B2" w:rsidRPr="00FD2CBA">
        <w:t xml:space="preserve">&lt; www.theverge.com/2015/9/30/9416579/spotify-discover-weekly-online-music-curation-interview&gt; </w:t>
      </w:r>
      <w:r w:rsidR="0016193F" w:rsidRPr="00FD2CBA">
        <w:t>accessed 2 November 2016</w:t>
      </w:r>
      <w:r w:rsidR="00E049B2" w:rsidRPr="00FD2CBA">
        <w:t xml:space="preserve"> </w:t>
      </w:r>
    </w:p>
  </w:footnote>
  <w:footnote w:id="74">
    <w:p w:rsidR="00EF3B92" w:rsidRPr="00FD2CBA" w:rsidRDefault="00EF3B92" w:rsidP="00FD2CBA">
      <w:pPr>
        <w:pStyle w:val="FootnoteText"/>
        <w:spacing w:line="480" w:lineRule="auto"/>
        <w:rPr>
          <w:highlight w:val="yellow"/>
        </w:rPr>
      </w:pPr>
      <w:r w:rsidRPr="00FD2CBA">
        <w:rPr>
          <w:rStyle w:val="FootnoteReference"/>
        </w:rPr>
        <w:footnoteRef/>
      </w:r>
      <w:r w:rsidRPr="00FD2CBA">
        <w:t xml:space="preserve"> For example in the UK, see</w:t>
      </w:r>
      <w:r w:rsidR="0016193F" w:rsidRPr="00FD2CBA">
        <w:t xml:space="preserve"> Official Charts &lt;www.theofficialcharts.com&gt; accessed 2 November 2016 </w:t>
      </w:r>
    </w:p>
  </w:footnote>
  <w:footnote w:id="75">
    <w:p w:rsidR="00091B23" w:rsidRPr="00FD2CBA" w:rsidRDefault="00091B23" w:rsidP="00FD2CBA">
      <w:pPr>
        <w:pStyle w:val="FootnoteText"/>
        <w:spacing w:line="480" w:lineRule="auto"/>
      </w:pPr>
      <w:r w:rsidRPr="00FD2CBA">
        <w:rPr>
          <w:rStyle w:val="FootnoteReference"/>
        </w:rPr>
        <w:footnoteRef/>
      </w:r>
      <w:r w:rsidR="007651D9" w:rsidRPr="00FD2CBA">
        <w:t>‘Rules for Chart Eligibility Singles’ (</w:t>
      </w:r>
      <w:r w:rsidR="007651D9" w:rsidRPr="00FD2CBA">
        <w:rPr>
          <w:i/>
        </w:rPr>
        <w:t xml:space="preserve">Official Charts Company, </w:t>
      </w:r>
      <w:r w:rsidR="007651D9" w:rsidRPr="00FD2CBA">
        <w:t xml:space="preserve">May 2016) </w:t>
      </w:r>
      <w:r w:rsidR="00947396" w:rsidRPr="00FD2CBA">
        <w:t xml:space="preserve">7 </w:t>
      </w:r>
      <w:r w:rsidR="007651D9" w:rsidRPr="00FD2CBA">
        <w:t>&lt;</w:t>
      </w:r>
      <w:r w:rsidRPr="00FD2CBA">
        <w:t>www.officialcharts.com/media/650606/official-uk-charts-singles-chart-rules-may-2016.pdf</w:t>
      </w:r>
      <w:r w:rsidR="007651D9" w:rsidRPr="00FD2CBA">
        <w:t>&gt; accessed 6 November 2016</w:t>
      </w:r>
    </w:p>
  </w:footnote>
  <w:footnote w:id="76">
    <w:p w:rsidR="00EF3B92" w:rsidRPr="00FD2CBA" w:rsidRDefault="00EF3B92" w:rsidP="00FD2CBA">
      <w:pPr>
        <w:pStyle w:val="FootnoteText"/>
        <w:spacing w:line="480" w:lineRule="auto"/>
      </w:pPr>
      <w:r w:rsidRPr="00FD2CBA">
        <w:rPr>
          <w:rStyle w:val="FootnoteReference"/>
        </w:rPr>
        <w:footnoteRef/>
      </w:r>
      <w:r w:rsidR="00947396" w:rsidRPr="00FD2CBA">
        <w:rPr>
          <w:iCs/>
        </w:rPr>
        <w:t xml:space="preserve"> ibid, 4-5</w:t>
      </w:r>
    </w:p>
  </w:footnote>
  <w:footnote w:id="77">
    <w:p w:rsidR="00091B23" w:rsidRPr="00FD2CBA" w:rsidRDefault="00091B23" w:rsidP="00FD2CBA">
      <w:pPr>
        <w:pStyle w:val="FootnoteText"/>
        <w:spacing w:line="480" w:lineRule="auto"/>
      </w:pPr>
      <w:r w:rsidRPr="00FD2CBA">
        <w:rPr>
          <w:rStyle w:val="FootnoteReference"/>
        </w:rPr>
        <w:footnoteRef/>
      </w:r>
      <w:r w:rsidRPr="00FD2CBA">
        <w:t xml:space="preserve"> </w:t>
      </w:r>
      <w:r w:rsidR="00947396" w:rsidRPr="00FD2CBA">
        <w:t>ibid, 7</w:t>
      </w:r>
    </w:p>
  </w:footnote>
  <w:footnote w:id="78">
    <w:p w:rsidR="006B013B" w:rsidRPr="00FD2CBA" w:rsidRDefault="006B013B" w:rsidP="00FD2CBA">
      <w:pPr>
        <w:pStyle w:val="FootnoteText"/>
        <w:spacing w:line="480" w:lineRule="auto"/>
      </w:pPr>
      <w:r w:rsidRPr="00FD2CBA">
        <w:rPr>
          <w:rStyle w:val="FootnoteReference"/>
        </w:rPr>
        <w:footnoteRef/>
      </w:r>
      <w:r w:rsidRPr="00FD2CBA">
        <w:t xml:space="preserve"> </w:t>
      </w:r>
      <w:r w:rsidR="00BF60EA" w:rsidRPr="00FD2CBA">
        <w:t>AK</w:t>
      </w:r>
      <w:r w:rsidR="000A6243" w:rsidRPr="00FD2CBA">
        <w:t xml:space="preserve"> </w:t>
      </w:r>
      <w:r w:rsidRPr="00FD2CBA">
        <w:t xml:space="preserve">Goss, </w:t>
      </w:r>
      <w:r w:rsidRPr="00FD2CBA">
        <w:rPr>
          <w:iCs/>
        </w:rPr>
        <w:t>‘Codifying a Commons: Copyright, Copyleft, an</w:t>
      </w:r>
      <w:r w:rsidR="00BF60EA" w:rsidRPr="00FD2CBA">
        <w:rPr>
          <w:iCs/>
        </w:rPr>
        <w:t>d the Creative Commons Project’</w:t>
      </w:r>
      <w:r w:rsidRPr="00FD2CBA">
        <w:rPr>
          <w:i/>
          <w:iCs/>
        </w:rPr>
        <w:t xml:space="preserve"> </w:t>
      </w:r>
      <w:r w:rsidRPr="00FD2CBA">
        <w:t>(2007) 82</w:t>
      </w:r>
      <w:r w:rsidR="00BF60EA" w:rsidRPr="00FD2CBA">
        <w:t xml:space="preserve"> Chi-Kent L Rev 963-996, 974</w:t>
      </w:r>
    </w:p>
  </w:footnote>
  <w:footnote w:id="79">
    <w:p w:rsidR="006A3021" w:rsidRPr="00FD2CBA" w:rsidRDefault="006A3021" w:rsidP="00FD2CBA">
      <w:pPr>
        <w:pStyle w:val="FootnoteText"/>
        <w:spacing w:line="480" w:lineRule="auto"/>
      </w:pPr>
      <w:r w:rsidRPr="00FD2CBA">
        <w:rPr>
          <w:rStyle w:val="FootnoteReference"/>
        </w:rPr>
        <w:footnoteRef/>
      </w:r>
      <w:r w:rsidRPr="00FD2CBA">
        <w:t xml:space="preserve"> </w:t>
      </w:r>
      <w:r w:rsidR="00A65455" w:rsidRPr="00FD2CBA">
        <w:t xml:space="preserve">A </w:t>
      </w:r>
      <w:r w:rsidRPr="00FD2CBA">
        <w:t xml:space="preserve">Harrison, </w:t>
      </w:r>
      <w:r w:rsidR="00BF60EA" w:rsidRPr="00FD2CBA">
        <w:rPr>
          <w:i/>
          <w:iCs/>
        </w:rPr>
        <w:t>Music: The Business</w:t>
      </w:r>
      <w:r w:rsidRPr="00FD2CBA">
        <w:rPr>
          <w:i/>
          <w:iCs/>
        </w:rPr>
        <w:t xml:space="preserve"> </w:t>
      </w:r>
      <w:r w:rsidRPr="00FD2CBA">
        <w:t>(</w:t>
      </w:r>
      <w:r w:rsidR="00BF60EA" w:rsidRPr="00FD2CBA">
        <w:t>4th edn Virgin Books 2008) 285</w:t>
      </w:r>
    </w:p>
  </w:footnote>
  <w:footnote w:id="80">
    <w:p w:rsidR="006B013B" w:rsidRPr="00FD2CBA" w:rsidRDefault="006B013B" w:rsidP="00FD2CBA">
      <w:pPr>
        <w:pStyle w:val="FootnoteText"/>
        <w:spacing w:line="480" w:lineRule="auto"/>
      </w:pPr>
      <w:r w:rsidRPr="00FD2CBA">
        <w:rPr>
          <w:rStyle w:val="FootnoteReference"/>
        </w:rPr>
        <w:footnoteRef/>
      </w:r>
      <w:r w:rsidRPr="00FD2CBA">
        <w:t xml:space="preserve"> </w:t>
      </w:r>
      <w:r w:rsidR="00BF60EA" w:rsidRPr="00FD2CBA">
        <w:t>D</w:t>
      </w:r>
      <w:r w:rsidR="000A6243" w:rsidRPr="00FD2CBA">
        <w:t xml:space="preserve"> Hunter </w:t>
      </w:r>
      <w:r w:rsidRPr="00FD2CBA">
        <w:t xml:space="preserve">and </w:t>
      </w:r>
      <w:r w:rsidR="00BF60EA" w:rsidRPr="00FD2CBA">
        <w:t>FG</w:t>
      </w:r>
      <w:r w:rsidR="000A6243" w:rsidRPr="00FD2CBA">
        <w:t xml:space="preserve"> </w:t>
      </w:r>
      <w:r w:rsidRPr="00FD2CBA">
        <w:t xml:space="preserve">Lastowka, </w:t>
      </w:r>
      <w:r w:rsidRPr="00FD2CBA">
        <w:rPr>
          <w:iCs/>
        </w:rPr>
        <w:t>‘Amateur-To-Amateur’</w:t>
      </w:r>
      <w:r w:rsidRPr="00FD2CBA">
        <w:rPr>
          <w:i/>
          <w:iCs/>
        </w:rPr>
        <w:t xml:space="preserve"> </w:t>
      </w:r>
      <w:r w:rsidRPr="00FD2CBA">
        <w:t>(2004) 46 William</w:t>
      </w:r>
      <w:r w:rsidR="00BF60EA" w:rsidRPr="00FD2CBA">
        <w:t xml:space="preserve"> and Mary Law Review 951-1030, 979</w:t>
      </w:r>
    </w:p>
  </w:footnote>
  <w:footnote w:id="81">
    <w:p w:rsidR="00B12D62" w:rsidRPr="00FD2CBA" w:rsidRDefault="00B12D62" w:rsidP="00FD2CBA">
      <w:pPr>
        <w:pStyle w:val="FootnoteText"/>
        <w:spacing w:line="480" w:lineRule="auto"/>
      </w:pPr>
      <w:r w:rsidRPr="00FD2CBA">
        <w:rPr>
          <w:rStyle w:val="FootnoteReference"/>
        </w:rPr>
        <w:footnoteRef/>
      </w:r>
      <w:r w:rsidRPr="00FD2CBA">
        <w:t xml:space="preserve"> </w:t>
      </w:r>
      <w:r w:rsidR="00F132F9" w:rsidRPr="00FD2CBA">
        <w:t xml:space="preserve">S Dusollier, </w:t>
      </w:r>
      <w:r w:rsidR="00F132F9" w:rsidRPr="00FD2CBA">
        <w:rPr>
          <w:iCs/>
        </w:rPr>
        <w:t>‘The Master’s Tools v. The Master’s House: Creative Commons v. Copyright’</w:t>
      </w:r>
      <w:r w:rsidR="00F132F9" w:rsidRPr="00FD2CBA">
        <w:t xml:space="preserve"> (2006) 29 Columbia Journal of Law &amp; the Arts 3 271-293, 281</w:t>
      </w:r>
    </w:p>
  </w:footnote>
  <w:footnote w:id="82">
    <w:p w:rsidR="00F54BCB" w:rsidRPr="00FD2CBA" w:rsidRDefault="00F54BCB" w:rsidP="00FD2CBA">
      <w:pPr>
        <w:pStyle w:val="FootnoteText"/>
        <w:spacing w:line="480" w:lineRule="auto"/>
      </w:pPr>
      <w:r w:rsidRPr="00FD2CBA">
        <w:rPr>
          <w:rStyle w:val="FootnoteReference"/>
        </w:rPr>
        <w:footnoteRef/>
      </w:r>
      <w:r w:rsidR="00BF60EA" w:rsidRPr="00FD2CBA">
        <w:t xml:space="preserve"> EE</w:t>
      </w:r>
      <w:r w:rsidRPr="00FD2CBA">
        <w:t xml:space="preserve"> Johnson, ‘The Economics and Sociality of Sharing Intellectual Property Rights’</w:t>
      </w:r>
      <w:r w:rsidRPr="00FD2CBA">
        <w:rPr>
          <w:i/>
        </w:rPr>
        <w:t xml:space="preserve"> </w:t>
      </w:r>
      <w:r w:rsidRPr="00FD2CBA">
        <w:t>(2014) 94 Boston Univers</w:t>
      </w:r>
      <w:r w:rsidR="00BF60EA" w:rsidRPr="00FD2CBA">
        <w:t>ity Law Review 1935-1995, 1994</w:t>
      </w:r>
    </w:p>
  </w:footnote>
  <w:footnote w:id="83">
    <w:p w:rsidR="00DE4F2A" w:rsidRPr="00FD2CBA" w:rsidRDefault="00DE4F2A" w:rsidP="00FD2CBA">
      <w:pPr>
        <w:pStyle w:val="FootnoteText"/>
        <w:spacing w:line="480" w:lineRule="auto"/>
      </w:pPr>
      <w:r w:rsidRPr="00FD2CBA">
        <w:rPr>
          <w:rStyle w:val="FootnoteReference"/>
        </w:rPr>
        <w:footnoteRef/>
      </w:r>
      <w:r w:rsidRPr="00FD2CBA">
        <w:t xml:space="preserve"> </w:t>
      </w:r>
      <w:r w:rsidR="00BF60EA" w:rsidRPr="00FD2CBA">
        <w:t>S Bazen, L Bouvard and JB</w:t>
      </w:r>
      <w:r w:rsidRPr="00FD2CBA">
        <w:t xml:space="preserve"> Zimmerman, ‘Musicians and the Creative Commons: A survey of artists on Jamendo’</w:t>
      </w:r>
      <w:r w:rsidRPr="00FD2CBA">
        <w:rPr>
          <w:i/>
        </w:rPr>
        <w:t xml:space="preserve"> </w:t>
      </w:r>
      <w:r w:rsidRPr="00FD2CBA">
        <w:t xml:space="preserve">(2015) Information Economics and Policy </w:t>
      </w:r>
      <w:r w:rsidR="00BF60EA" w:rsidRPr="00FD2CBA">
        <w:t>32 65-76, 76</w:t>
      </w:r>
    </w:p>
  </w:footnote>
  <w:footnote w:id="84">
    <w:p w:rsidR="00AA7943" w:rsidRPr="00FD2CBA" w:rsidRDefault="00AA7943" w:rsidP="00FD2CBA">
      <w:pPr>
        <w:pStyle w:val="FootnoteText"/>
        <w:spacing w:line="480" w:lineRule="auto"/>
      </w:pPr>
      <w:r w:rsidRPr="00FD2CBA">
        <w:rPr>
          <w:rStyle w:val="FootnoteReference"/>
        </w:rPr>
        <w:footnoteRef/>
      </w:r>
      <w:r w:rsidRPr="00FD2CBA">
        <w:t xml:space="preserve"> </w:t>
      </w:r>
      <w:r w:rsidR="00BF60EA" w:rsidRPr="00FD2CBA">
        <w:t xml:space="preserve">A Harrison, </w:t>
      </w:r>
      <w:r w:rsidR="00BF60EA" w:rsidRPr="00FD2CBA">
        <w:rPr>
          <w:i/>
          <w:iCs/>
        </w:rPr>
        <w:t xml:space="preserve">Music: The Business </w:t>
      </w:r>
      <w:r w:rsidR="00BF60EA" w:rsidRPr="00FD2CBA">
        <w:t>(4th edn Virgin Books 2008) 67-69</w:t>
      </w:r>
    </w:p>
  </w:footnote>
  <w:footnote w:id="85">
    <w:p w:rsidR="00F21504" w:rsidRPr="00FD2CBA" w:rsidRDefault="00F21504" w:rsidP="00FD2CBA">
      <w:pPr>
        <w:pStyle w:val="FootnoteText"/>
        <w:spacing w:line="480" w:lineRule="auto"/>
      </w:pPr>
      <w:r w:rsidRPr="00FD2CBA">
        <w:rPr>
          <w:rStyle w:val="FootnoteReference"/>
        </w:rPr>
        <w:footnoteRef/>
      </w:r>
      <w:r w:rsidRPr="00FD2CBA">
        <w:t xml:space="preserve"> </w:t>
      </w:r>
      <w:r w:rsidR="00F132F9" w:rsidRPr="00FD2CBA">
        <w:t xml:space="preserve">S Dusollier, </w:t>
      </w:r>
      <w:r w:rsidR="00F132F9" w:rsidRPr="00FD2CBA">
        <w:rPr>
          <w:iCs/>
        </w:rPr>
        <w:t>‘The Master’s Tools v. The Master’s House: Creative Commons v. Copyright’</w:t>
      </w:r>
      <w:r w:rsidR="00F132F9" w:rsidRPr="00FD2CBA">
        <w:t xml:space="preserve"> (2006) 29 Columbia Journal of Law &amp; the Arts 3 271-293</w:t>
      </w:r>
      <w:r w:rsidR="00BF60EA" w:rsidRPr="00FD2CBA">
        <w:t xml:space="preserve">, </w:t>
      </w:r>
      <w:r w:rsidRPr="00FD2CBA">
        <w:t>292-293</w:t>
      </w:r>
    </w:p>
  </w:footnote>
  <w:footnote w:id="86">
    <w:p w:rsidR="00B12D62" w:rsidRPr="00FD2CBA" w:rsidRDefault="00B12D62" w:rsidP="00FD2CBA">
      <w:pPr>
        <w:pStyle w:val="FootnoteText"/>
        <w:spacing w:line="480" w:lineRule="auto"/>
      </w:pPr>
      <w:r w:rsidRPr="00FD2CBA">
        <w:rPr>
          <w:rStyle w:val="FootnoteReference"/>
        </w:rPr>
        <w:footnoteRef/>
      </w:r>
      <w:r w:rsidRPr="00FD2CBA">
        <w:t xml:space="preserve"> </w:t>
      </w:r>
      <w:r w:rsidR="00BF60EA" w:rsidRPr="00FD2CBA">
        <w:t>P</w:t>
      </w:r>
      <w:r w:rsidR="00A909FF" w:rsidRPr="00FD2CBA">
        <w:t xml:space="preserve"> </w:t>
      </w:r>
      <w:r w:rsidRPr="00FD2CBA">
        <w:t xml:space="preserve">Flichy, </w:t>
      </w:r>
      <w:r w:rsidR="00BF60EA" w:rsidRPr="00FD2CBA">
        <w:t>‘</w:t>
      </w:r>
      <w:r w:rsidRPr="00FD2CBA">
        <w:rPr>
          <w:iCs/>
        </w:rPr>
        <w:t>Discourse on the New Economy – passi</w:t>
      </w:r>
      <w:r w:rsidR="00BF60EA" w:rsidRPr="00FD2CBA">
        <w:rPr>
          <w:iCs/>
        </w:rPr>
        <w:t>ng fad or mobilizing ideology?’</w:t>
      </w:r>
      <w:r w:rsidRPr="00FD2CBA">
        <w:rPr>
          <w:i/>
          <w:iCs/>
        </w:rPr>
        <w:t xml:space="preserve"> </w:t>
      </w:r>
      <w:r w:rsidRPr="00FD2CBA">
        <w:t xml:space="preserve">in </w:t>
      </w:r>
      <w:r w:rsidR="00BF60EA" w:rsidRPr="00FD2CBA">
        <w:t xml:space="preserve">E </w:t>
      </w:r>
      <w:r w:rsidRPr="00FD2CBA">
        <w:t>Brousseau and</w:t>
      </w:r>
      <w:r w:rsidR="00BF60EA" w:rsidRPr="00FD2CBA">
        <w:t xml:space="preserve"> N Curien </w:t>
      </w:r>
      <w:r w:rsidRPr="00FD2CBA">
        <w:t xml:space="preserve">(eds), </w:t>
      </w:r>
      <w:r w:rsidRPr="00FD2CBA">
        <w:rPr>
          <w:i/>
          <w:iCs/>
        </w:rPr>
        <w:t>Internet and Digital Economics: Princ</w:t>
      </w:r>
      <w:r w:rsidR="00BF60EA" w:rsidRPr="00FD2CBA">
        <w:rPr>
          <w:i/>
          <w:iCs/>
        </w:rPr>
        <w:t>iples, Methods and Applications</w:t>
      </w:r>
      <w:r w:rsidRPr="00FD2CBA">
        <w:rPr>
          <w:i/>
          <w:iCs/>
        </w:rPr>
        <w:t xml:space="preserve"> </w:t>
      </w:r>
      <w:r w:rsidRPr="00FD2CBA">
        <w:t>(</w:t>
      </w:r>
      <w:r w:rsidR="00BF60EA" w:rsidRPr="00FD2CBA">
        <w:t>Cambridge University Press 2008)</w:t>
      </w:r>
    </w:p>
  </w:footnote>
  <w:footnote w:id="87">
    <w:p w:rsidR="00B12D62" w:rsidRPr="00FD2CBA" w:rsidRDefault="00B12D62" w:rsidP="00FD2CBA">
      <w:pPr>
        <w:pStyle w:val="FootnoteText"/>
        <w:spacing w:line="480" w:lineRule="auto"/>
      </w:pPr>
      <w:r w:rsidRPr="00FD2CBA">
        <w:rPr>
          <w:rStyle w:val="FootnoteReference"/>
        </w:rPr>
        <w:footnoteRef/>
      </w:r>
      <w:r w:rsidRPr="00FD2CBA">
        <w:t xml:space="preserve"> </w:t>
      </w:r>
      <w:r w:rsidR="00BF60EA" w:rsidRPr="00FD2CBA">
        <w:t>D</w:t>
      </w:r>
      <w:r w:rsidR="00A909FF" w:rsidRPr="00FD2CBA">
        <w:t xml:space="preserve"> </w:t>
      </w:r>
      <w:r w:rsidRPr="00FD2CBA">
        <w:t>Hunter</w:t>
      </w:r>
      <w:r w:rsidR="00A909FF" w:rsidRPr="00FD2CBA">
        <w:t xml:space="preserve"> </w:t>
      </w:r>
      <w:r w:rsidRPr="00FD2CBA">
        <w:t>and</w:t>
      </w:r>
      <w:r w:rsidR="00BF60EA" w:rsidRPr="00FD2CBA">
        <w:t xml:space="preserve"> FG</w:t>
      </w:r>
      <w:r w:rsidRPr="00FD2CBA">
        <w:t xml:space="preserve"> Lastowka, </w:t>
      </w:r>
      <w:r w:rsidRPr="00FD2CBA">
        <w:rPr>
          <w:iCs/>
        </w:rPr>
        <w:t>‘Amateur-To-Amateur’</w:t>
      </w:r>
      <w:r w:rsidRPr="00FD2CBA">
        <w:rPr>
          <w:i/>
          <w:iCs/>
        </w:rPr>
        <w:t xml:space="preserve"> </w:t>
      </w:r>
      <w:r w:rsidRPr="00FD2CBA">
        <w:t>(2004) 46 William</w:t>
      </w:r>
      <w:r w:rsidR="00BF60EA" w:rsidRPr="00FD2CBA">
        <w:t xml:space="preserve"> and Mary Law Review 951-1030, 1026</w:t>
      </w:r>
    </w:p>
  </w:footnote>
  <w:footnote w:id="88">
    <w:p w:rsidR="00B12D62" w:rsidRPr="00FD2CBA" w:rsidRDefault="00B12D62" w:rsidP="00FD2CBA">
      <w:pPr>
        <w:pStyle w:val="FootnoteText"/>
        <w:spacing w:line="480" w:lineRule="auto"/>
      </w:pPr>
      <w:r w:rsidRPr="00FD2CBA">
        <w:rPr>
          <w:rStyle w:val="FootnoteReference"/>
        </w:rPr>
        <w:footnoteRef/>
      </w:r>
      <w:r w:rsidR="00456586" w:rsidRPr="00FD2CBA">
        <w:t xml:space="preserve"> i</w:t>
      </w:r>
      <w:r w:rsidR="00BF60EA" w:rsidRPr="00FD2CBA">
        <w:t>bid, 1137</w:t>
      </w:r>
    </w:p>
  </w:footnote>
  <w:footnote w:id="89">
    <w:p w:rsidR="00B12D62" w:rsidRPr="00FD2CBA" w:rsidRDefault="00B12D62" w:rsidP="00FD2CBA">
      <w:pPr>
        <w:pStyle w:val="FootnoteText"/>
        <w:spacing w:line="480" w:lineRule="auto"/>
      </w:pPr>
      <w:r w:rsidRPr="00FD2CBA">
        <w:rPr>
          <w:rStyle w:val="FootnoteReference"/>
        </w:rPr>
        <w:footnoteRef/>
      </w:r>
      <w:r w:rsidRPr="00FD2CBA">
        <w:t xml:space="preserve"> M Fox, T Ciro and N Duncan, ‘Creative Commons: an alternative, web-based copyright system’</w:t>
      </w:r>
      <w:r w:rsidRPr="00FD2CBA">
        <w:rPr>
          <w:i/>
        </w:rPr>
        <w:t xml:space="preserve"> </w:t>
      </w:r>
      <w:r w:rsidRPr="00FD2CBA">
        <w:t>(2005</w:t>
      </w:r>
      <w:r w:rsidR="00BF60EA" w:rsidRPr="00FD2CBA">
        <w:t>) Ent LR (2005) 16(5) 111-116, 116</w:t>
      </w:r>
    </w:p>
  </w:footnote>
  <w:footnote w:id="90">
    <w:p w:rsidR="009132E5" w:rsidRPr="00FD2CBA" w:rsidRDefault="009132E5" w:rsidP="009132E5">
      <w:pPr>
        <w:pStyle w:val="FootnoteText"/>
        <w:spacing w:line="480" w:lineRule="auto"/>
      </w:pPr>
      <w:r w:rsidRPr="00FD2CBA">
        <w:rPr>
          <w:rStyle w:val="FootnoteReference"/>
        </w:rPr>
        <w:footnoteRef/>
      </w:r>
      <w:r w:rsidRPr="00FD2CBA">
        <w:t xml:space="preserve"> WJ Gordon, </w:t>
      </w:r>
      <w:r w:rsidRPr="00FD2CBA">
        <w:rPr>
          <w:iCs/>
        </w:rPr>
        <w:t>‘An Inquiry into the Merits of Copyright: The Challenges of Consistency, Consent, and Encouragement Theory’</w:t>
      </w:r>
      <w:r w:rsidRPr="00FD2CBA">
        <w:rPr>
          <w:i/>
          <w:iCs/>
        </w:rPr>
        <w:t xml:space="preserve"> </w:t>
      </w:r>
      <w:r w:rsidRPr="00FD2CBA">
        <w:t>(1989) 41 Stanford Law Review 1343-1460, 1419</w:t>
      </w:r>
    </w:p>
  </w:footnote>
  <w:footnote w:id="91">
    <w:p w:rsidR="005B62EE" w:rsidRPr="00FD2CBA" w:rsidRDefault="005B62EE" w:rsidP="00FD2CBA">
      <w:pPr>
        <w:pStyle w:val="FootnoteText"/>
        <w:spacing w:line="480" w:lineRule="auto"/>
        <w:rPr>
          <w:i/>
        </w:rPr>
      </w:pPr>
      <w:r w:rsidRPr="00FD2CBA">
        <w:rPr>
          <w:rStyle w:val="FootnoteReference"/>
        </w:rPr>
        <w:footnoteRef/>
      </w:r>
      <w:r w:rsidR="00BF60EA" w:rsidRPr="00FD2CBA">
        <w:t xml:space="preserve"> See generally</w:t>
      </w:r>
      <w:r w:rsidRPr="00FD2CBA">
        <w:t xml:space="preserve"> </w:t>
      </w:r>
      <w:r w:rsidR="00BF60EA" w:rsidRPr="00FD2CBA">
        <w:t>C</w:t>
      </w:r>
      <w:r w:rsidR="00A909FF" w:rsidRPr="00FD2CBA">
        <w:t xml:space="preserve"> </w:t>
      </w:r>
      <w:r w:rsidRPr="00FD2CBA">
        <w:t xml:space="preserve">Anderson, </w:t>
      </w:r>
      <w:r w:rsidRPr="00FD2CBA">
        <w:rPr>
          <w:i/>
          <w:iCs/>
        </w:rPr>
        <w:t>The Longer Long Tail</w:t>
      </w:r>
      <w:r w:rsidR="00BF60EA" w:rsidRPr="00FD2CBA">
        <w:rPr>
          <w:i/>
          <w:iCs/>
        </w:rPr>
        <w:t xml:space="preserve"> (Updated and Expanded Edition)</w:t>
      </w:r>
      <w:r w:rsidRPr="00FD2CBA">
        <w:rPr>
          <w:i/>
          <w:iCs/>
        </w:rPr>
        <w:t xml:space="preserve">, </w:t>
      </w:r>
      <w:r w:rsidRPr="00FD2CBA">
        <w:t>(</w:t>
      </w:r>
      <w:r w:rsidR="00BF60EA" w:rsidRPr="00FD2CBA">
        <w:t>Random House 2009)</w:t>
      </w:r>
    </w:p>
  </w:footnote>
  <w:footnote w:id="92">
    <w:p w:rsidR="005B62EE" w:rsidRPr="00FD2CBA" w:rsidRDefault="005B62EE" w:rsidP="00FD2CBA">
      <w:pPr>
        <w:pStyle w:val="FootnoteText"/>
        <w:spacing w:line="480" w:lineRule="auto"/>
      </w:pPr>
      <w:r w:rsidRPr="00FD2CBA">
        <w:rPr>
          <w:rStyle w:val="FootnoteReference"/>
        </w:rPr>
        <w:footnoteRef/>
      </w:r>
      <w:r w:rsidRPr="00FD2CBA">
        <w:t xml:space="preserve"> </w:t>
      </w:r>
      <w:r w:rsidR="00BF60EA" w:rsidRPr="00FD2CBA">
        <w:t>D</w:t>
      </w:r>
      <w:r w:rsidR="00B27AE7" w:rsidRPr="00FD2CBA">
        <w:t xml:space="preserve"> Hunter a</w:t>
      </w:r>
      <w:r w:rsidRPr="00FD2CBA">
        <w:t xml:space="preserve">nd </w:t>
      </w:r>
      <w:r w:rsidR="00BF60EA" w:rsidRPr="00FD2CBA">
        <w:t>F</w:t>
      </w:r>
      <w:r w:rsidR="00B27AE7" w:rsidRPr="00FD2CBA">
        <w:t xml:space="preserve">G </w:t>
      </w:r>
      <w:r w:rsidRPr="00FD2CBA">
        <w:t xml:space="preserve">Lastowka, </w:t>
      </w:r>
      <w:r w:rsidR="00BF60EA" w:rsidRPr="00FD2CBA">
        <w:rPr>
          <w:iCs/>
        </w:rPr>
        <w:t>‘Amateur-To-Amateur’</w:t>
      </w:r>
      <w:r w:rsidRPr="00FD2CBA">
        <w:rPr>
          <w:i/>
          <w:iCs/>
        </w:rPr>
        <w:t xml:space="preserve"> </w:t>
      </w:r>
      <w:r w:rsidRPr="00FD2CBA">
        <w:t>(2004) 46 William</w:t>
      </w:r>
      <w:r w:rsidR="00BF60EA" w:rsidRPr="00FD2CBA">
        <w:t xml:space="preserve"> and Mary Law Review 951-1030, 1018</w:t>
      </w:r>
    </w:p>
  </w:footnote>
  <w:footnote w:id="93">
    <w:p w:rsidR="005B62EE" w:rsidRPr="00FD2CBA" w:rsidRDefault="005B62EE" w:rsidP="00FD2CBA">
      <w:pPr>
        <w:pStyle w:val="FootnoteText"/>
        <w:spacing w:line="480" w:lineRule="auto"/>
      </w:pPr>
      <w:r w:rsidRPr="00FD2CBA">
        <w:rPr>
          <w:rStyle w:val="FootnoteReference"/>
        </w:rPr>
        <w:footnoteRef/>
      </w:r>
      <w:r w:rsidRPr="00FD2CBA">
        <w:t xml:space="preserve"> See the examples of Prince, Wilco, OK, Radiohead (in a way), and Trent Reznor in</w:t>
      </w:r>
      <w:r w:rsidR="00BF60EA" w:rsidRPr="00FD2CBA">
        <w:t xml:space="preserve"> G</w:t>
      </w:r>
      <w:r w:rsidRPr="00FD2CBA">
        <w:t xml:space="preserve"> Kot, </w:t>
      </w:r>
      <w:r w:rsidRPr="00FD2CBA">
        <w:rPr>
          <w:i/>
          <w:iCs/>
        </w:rPr>
        <w:t>Ripped: How the Wired Generation Revolu</w:t>
      </w:r>
      <w:r w:rsidR="00BF60EA" w:rsidRPr="00FD2CBA">
        <w:rPr>
          <w:i/>
          <w:iCs/>
        </w:rPr>
        <w:t>tionised Music’</w:t>
      </w:r>
      <w:r w:rsidRPr="00FD2CBA">
        <w:rPr>
          <w:i/>
          <w:iCs/>
        </w:rPr>
        <w:t xml:space="preserve"> </w:t>
      </w:r>
      <w:r w:rsidR="00BF60EA" w:rsidRPr="00FD2CBA">
        <w:t>(Scribner</w:t>
      </w:r>
      <w:r w:rsidRPr="00FD2CBA">
        <w:t xml:space="preserve"> </w:t>
      </w:r>
      <w:r w:rsidR="00BF60EA" w:rsidRPr="00FD2CBA">
        <w:t>2009), chapters 5, 8, 19 and 20</w:t>
      </w:r>
    </w:p>
  </w:footnote>
  <w:footnote w:id="94">
    <w:p w:rsidR="005B62EE" w:rsidRPr="00FD2CBA" w:rsidRDefault="005B62EE" w:rsidP="00FD2CBA">
      <w:pPr>
        <w:pStyle w:val="FootnoteText"/>
        <w:spacing w:line="480" w:lineRule="auto"/>
      </w:pPr>
      <w:r w:rsidRPr="00FD2CBA">
        <w:rPr>
          <w:rStyle w:val="FootnoteReference"/>
        </w:rPr>
        <w:footnoteRef/>
      </w:r>
      <w:r w:rsidRPr="00FD2CBA">
        <w:t xml:space="preserve"> </w:t>
      </w:r>
      <w:r w:rsidR="00B27AE7" w:rsidRPr="00FD2CBA">
        <w:t>M</w:t>
      </w:r>
      <w:r w:rsidR="00BF60EA" w:rsidRPr="00FD2CBA">
        <w:t>F</w:t>
      </w:r>
      <w:r w:rsidR="00B27AE7" w:rsidRPr="00FD2CBA">
        <w:t xml:space="preserve"> </w:t>
      </w:r>
      <w:r w:rsidRPr="00FD2CBA">
        <w:t>Schultz</w:t>
      </w:r>
      <w:r w:rsidR="00B27AE7" w:rsidRPr="00FD2CBA">
        <w:t>,</w:t>
      </w:r>
      <w:r w:rsidRPr="00FD2CBA">
        <w:t xml:space="preserve"> </w:t>
      </w:r>
      <w:r w:rsidRPr="00FD2CBA">
        <w:rPr>
          <w:iCs/>
        </w:rPr>
        <w:t>‘Fear and Norms and Rock &amp; Roll: What Jambands Can Teach Us About Persuadin</w:t>
      </w:r>
      <w:r w:rsidR="00BF60EA" w:rsidRPr="00FD2CBA">
        <w:rPr>
          <w:iCs/>
        </w:rPr>
        <w:t>g People to Obey Copyright Law’</w:t>
      </w:r>
      <w:r w:rsidRPr="00FD2CBA">
        <w:rPr>
          <w:i/>
          <w:iCs/>
        </w:rPr>
        <w:t xml:space="preserve"> </w:t>
      </w:r>
      <w:r w:rsidRPr="00FD2CBA">
        <w:t>(2006) 21 Berkeley T</w:t>
      </w:r>
      <w:r w:rsidR="00BF60EA" w:rsidRPr="00FD2CBA">
        <w:t>echnology Law Journal 651-728, 657</w:t>
      </w:r>
    </w:p>
  </w:footnote>
  <w:footnote w:id="95">
    <w:p w:rsidR="00570A37" w:rsidRPr="00FD2CBA" w:rsidRDefault="00570A37" w:rsidP="00FD2CBA">
      <w:pPr>
        <w:pStyle w:val="FootnoteText"/>
        <w:spacing w:line="480" w:lineRule="auto"/>
        <w:rPr>
          <w:i/>
          <w:iCs/>
        </w:rPr>
      </w:pPr>
      <w:r w:rsidRPr="00FD2CBA">
        <w:rPr>
          <w:rStyle w:val="FootnoteReference"/>
        </w:rPr>
        <w:footnoteRef/>
      </w:r>
      <w:r w:rsidRPr="00FD2CBA">
        <w:t xml:space="preserve"> </w:t>
      </w:r>
      <w:r w:rsidR="00F132F9" w:rsidRPr="00FD2CBA">
        <w:t xml:space="preserve">S Dusollier, </w:t>
      </w:r>
      <w:r w:rsidR="00F132F9" w:rsidRPr="00FD2CBA">
        <w:rPr>
          <w:iCs/>
        </w:rPr>
        <w:t>‘The Master’s Tools v. The Master’s House: Creative Commons v. Copyright’</w:t>
      </w:r>
      <w:r w:rsidR="00F132F9" w:rsidRPr="00FD2CBA">
        <w:t xml:space="preserve"> (2006) 29 Columbia Journal of Law &amp; the Arts 3 271-293</w:t>
      </w:r>
      <w:r w:rsidR="00BF60EA" w:rsidRPr="00FD2CBA">
        <w:t>, 281</w:t>
      </w:r>
    </w:p>
  </w:footnote>
  <w:footnote w:id="96">
    <w:p w:rsidR="00570A37" w:rsidRPr="00FD2CBA" w:rsidRDefault="00570A37" w:rsidP="00FD2CBA">
      <w:pPr>
        <w:pStyle w:val="FootnoteText"/>
        <w:spacing w:line="480" w:lineRule="auto"/>
      </w:pPr>
      <w:r w:rsidRPr="00FD2CBA">
        <w:rPr>
          <w:rStyle w:val="FootnoteReference"/>
        </w:rPr>
        <w:footnoteRef/>
      </w:r>
      <w:r w:rsidRPr="00FD2CBA">
        <w:t xml:space="preserve"> </w:t>
      </w:r>
      <w:r w:rsidR="00BF60EA" w:rsidRPr="00FD2CBA">
        <w:t xml:space="preserve">AK </w:t>
      </w:r>
      <w:r w:rsidRPr="00FD2CBA">
        <w:t xml:space="preserve">Goss, </w:t>
      </w:r>
      <w:r w:rsidRPr="00FD2CBA">
        <w:rPr>
          <w:iCs/>
        </w:rPr>
        <w:t>‘Codifying a Commons: Copyright, Copyleft, an</w:t>
      </w:r>
      <w:r w:rsidR="00BF60EA" w:rsidRPr="00FD2CBA">
        <w:rPr>
          <w:iCs/>
        </w:rPr>
        <w:t>d the Creative Commons Project’</w:t>
      </w:r>
      <w:r w:rsidRPr="00FD2CBA">
        <w:rPr>
          <w:i/>
          <w:iCs/>
        </w:rPr>
        <w:t xml:space="preserve"> </w:t>
      </w:r>
      <w:r w:rsidRPr="00FD2CBA">
        <w:t xml:space="preserve">(2007) 82 Chi-Kent L Rev 963-996, </w:t>
      </w:r>
      <w:r w:rsidR="00BF60EA" w:rsidRPr="00FD2CBA">
        <w:t>995</w:t>
      </w:r>
    </w:p>
  </w:footnote>
  <w:footnote w:id="97">
    <w:p w:rsidR="0012749E" w:rsidRPr="00FD2CBA" w:rsidRDefault="0012749E" w:rsidP="00FD2CBA">
      <w:pPr>
        <w:pStyle w:val="FootnoteText"/>
        <w:spacing w:line="480" w:lineRule="auto"/>
        <w:rPr>
          <w:i/>
          <w:iCs/>
        </w:rPr>
      </w:pPr>
      <w:r w:rsidRPr="00FD2CBA">
        <w:rPr>
          <w:rStyle w:val="FootnoteReference"/>
        </w:rPr>
        <w:footnoteRef/>
      </w:r>
      <w:r w:rsidRPr="00FD2CBA">
        <w:t xml:space="preserve"> </w:t>
      </w:r>
      <w:r w:rsidR="00F132F9" w:rsidRPr="00FD2CBA">
        <w:t xml:space="preserve">S Dusollier, </w:t>
      </w:r>
      <w:r w:rsidR="00F132F9" w:rsidRPr="00FD2CBA">
        <w:rPr>
          <w:iCs/>
        </w:rPr>
        <w:t>‘The Master’s Tools v. The Master’s House: Creative Commons v. Copyright’</w:t>
      </w:r>
      <w:r w:rsidR="00F132F9" w:rsidRPr="00FD2CBA">
        <w:t xml:space="preserve"> (2006) 29 Columbia Journal of Law &amp; the Arts 3 271-293</w:t>
      </w:r>
      <w:r w:rsidR="00BF60EA" w:rsidRPr="00FD2CBA">
        <w:t>, 273</w:t>
      </w:r>
    </w:p>
  </w:footnote>
  <w:footnote w:id="98">
    <w:p w:rsidR="00741D04" w:rsidRPr="00FD2CBA" w:rsidRDefault="00741D04" w:rsidP="00FD2CBA">
      <w:pPr>
        <w:pStyle w:val="FootnoteText"/>
        <w:spacing w:line="480" w:lineRule="auto"/>
        <w:rPr>
          <w:vertAlign w:val="subscript"/>
        </w:rPr>
      </w:pPr>
      <w:r w:rsidRPr="00FD2CBA">
        <w:rPr>
          <w:rStyle w:val="FootnoteReference"/>
        </w:rPr>
        <w:footnoteRef/>
      </w:r>
      <w:r w:rsidRPr="00FD2CBA">
        <w:t xml:space="preserve"> </w:t>
      </w:r>
      <w:r w:rsidR="00BF60EA" w:rsidRPr="00FD2CBA">
        <w:t xml:space="preserve">K Bowery, </w:t>
      </w:r>
      <w:r w:rsidR="00BF60EA" w:rsidRPr="00FD2CBA">
        <w:rPr>
          <w:i/>
          <w:iCs/>
        </w:rPr>
        <w:t xml:space="preserve">Law &amp; Internet Cultures </w:t>
      </w:r>
      <w:r w:rsidR="00BF60EA" w:rsidRPr="00FD2CBA">
        <w:t>(Cambridge University Press 2005) 108</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6DB21D8"/>
    <w:multiLevelType w:val="hybridMultilevel"/>
    <w:tmpl w:val="9560FF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834537C"/>
    <w:multiLevelType w:val="hybridMultilevel"/>
    <w:tmpl w:val="3D9CF1F6"/>
    <w:lvl w:ilvl="0" w:tplc="2906442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723"/>
    <w:rsid w:val="00026E05"/>
    <w:rsid w:val="00062EA9"/>
    <w:rsid w:val="0007025B"/>
    <w:rsid w:val="00086816"/>
    <w:rsid w:val="00091B23"/>
    <w:rsid w:val="00097FE0"/>
    <w:rsid w:val="000A6243"/>
    <w:rsid w:val="000C0251"/>
    <w:rsid w:val="000D5739"/>
    <w:rsid w:val="000E04ED"/>
    <w:rsid w:val="00111A19"/>
    <w:rsid w:val="0012749E"/>
    <w:rsid w:val="00132F7A"/>
    <w:rsid w:val="00133B25"/>
    <w:rsid w:val="0016193F"/>
    <w:rsid w:val="00165011"/>
    <w:rsid w:val="001651C5"/>
    <w:rsid w:val="0017544B"/>
    <w:rsid w:val="001779D3"/>
    <w:rsid w:val="0018259A"/>
    <w:rsid w:val="00186AFD"/>
    <w:rsid w:val="001902D5"/>
    <w:rsid w:val="001A0EFF"/>
    <w:rsid w:val="001B56FE"/>
    <w:rsid w:val="001D15E3"/>
    <w:rsid w:val="001E1FD0"/>
    <w:rsid w:val="00202225"/>
    <w:rsid w:val="002042F5"/>
    <w:rsid w:val="00205A21"/>
    <w:rsid w:val="0022788B"/>
    <w:rsid w:val="002518AD"/>
    <w:rsid w:val="0026424B"/>
    <w:rsid w:val="002D4A41"/>
    <w:rsid w:val="002E1053"/>
    <w:rsid w:val="00320723"/>
    <w:rsid w:val="00327BCF"/>
    <w:rsid w:val="0034164A"/>
    <w:rsid w:val="00356A6D"/>
    <w:rsid w:val="003642BB"/>
    <w:rsid w:val="003742E5"/>
    <w:rsid w:val="003A1288"/>
    <w:rsid w:val="003A68C0"/>
    <w:rsid w:val="003B4F5A"/>
    <w:rsid w:val="003B56B4"/>
    <w:rsid w:val="003D69BB"/>
    <w:rsid w:val="003D72D9"/>
    <w:rsid w:val="003F7810"/>
    <w:rsid w:val="00415471"/>
    <w:rsid w:val="004238C5"/>
    <w:rsid w:val="0044056E"/>
    <w:rsid w:val="00456586"/>
    <w:rsid w:val="004622D5"/>
    <w:rsid w:val="00462931"/>
    <w:rsid w:val="00463D85"/>
    <w:rsid w:val="00475611"/>
    <w:rsid w:val="00483C88"/>
    <w:rsid w:val="004A1317"/>
    <w:rsid w:val="004C4CEF"/>
    <w:rsid w:val="0050193F"/>
    <w:rsid w:val="00504BA6"/>
    <w:rsid w:val="00570A37"/>
    <w:rsid w:val="00592D5D"/>
    <w:rsid w:val="005B3B61"/>
    <w:rsid w:val="005B62EE"/>
    <w:rsid w:val="005C390B"/>
    <w:rsid w:val="005D0D12"/>
    <w:rsid w:val="005F7CD6"/>
    <w:rsid w:val="00611377"/>
    <w:rsid w:val="00630FB1"/>
    <w:rsid w:val="006575DC"/>
    <w:rsid w:val="006707C8"/>
    <w:rsid w:val="006A3021"/>
    <w:rsid w:val="006A4C79"/>
    <w:rsid w:val="006B013B"/>
    <w:rsid w:val="006E0F3D"/>
    <w:rsid w:val="006E4525"/>
    <w:rsid w:val="006F2DE7"/>
    <w:rsid w:val="007204CE"/>
    <w:rsid w:val="0073071E"/>
    <w:rsid w:val="007318A0"/>
    <w:rsid w:val="0074151C"/>
    <w:rsid w:val="00741D04"/>
    <w:rsid w:val="00757956"/>
    <w:rsid w:val="007651D9"/>
    <w:rsid w:val="00767C7E"/>
    <w:rsid w:val="00776244"/>
    <w:rsid w:val="007B6FEC"/>
    <w:rsid w:val="007C2C8E"/>
    <w:rsid w:val="007C79FC"/>
    <w:rsid w:val="007D1B60"/>
    <w:rsid w:val="00847323"/>
    <w:rsid w:val="008616F8"/>
    <w:rsid w:val="008B0D25"/>
    <w:rsid w:val="008C42E0"/>
    <w:rsid w:val="008F4218"/>
    <w:rsid w:val="009132E5"/>
    <w:rsid w:val="00915190"/>
    <w:rsid w:val="009156D8"/>
    <w:rsid w:val="00916E29"/>
    <w:rsid w:val="00933DAE"/>
    <w:rsid w:val="00947396"/>
    <w:rsid w:val="009524C4"/>
    <w:rsid w:val="009737FF"/>
    <w:rsid w:val="00995AF5"/>
    <w:rsid w:val="009B6B5D"/>
    <w:rsid w:val="009D2E99"/>
    <w:rsid w:val="00A54F00"/>
    <w:rsid w:val="00A65455"/>
    <w:rsid w:val="00A75214"/>
    <w:rsid w:val="00A909FF"/>
    <w:rsid w:val="00AA413C"/>
    <w:rsid w:val="00AA7943"/>
    <w:rsid w:val="00AB5A88"/>
    <w:rsid w:val="00AB6E95"/>
    <w:rsid w:val="00AC74AA"/>
    <w:rsid w:val="00AE27D6"/>
    <w:rsid w:val="00AE27E1"/>
    <w:rsid w:val="00B12D62"/>
    <w:rsid w:val="00B15E56"/>
    <w:rsid w:val="00B27AE7"/>
    <w:rsid w:val="00B37DC8"/>
    <w:rsid w:val="00B738BC"/>
    <w:rsid w:val="00BA35D1"/>
    <w:rsid w:val="00BA6ED2"/>
    <w:rsid w:val="00BD0E92"/>
    <w:rsid w:val="00BF40D8"/>
    <w:rsid w:val="00BF60EA"/>
    <w:rsid w:val="00BF6743"/>
    <w:rsid w:val="00C00F50"/>
    <w:rsid w:val="00C07B26"/>
    <w:rsid w:val="00C5108E"/>
    <w:rsid w:val="00C63F6B"/>
    <w:rsid w:val="00C71E51"/>
    <w:rsid w:val="00C72B55"/>
    <w:rsid w:val="00C73D00"/>
    <w:rsid w:val="00C75D76"/>
    <w:rsid w:val="00C76695"/>
    <w:rsid w:val="00C77FA4"/>
    <w:rsid w:val="00C81398"/>
    <w:rsid w:val="00C91DB0"/>
    <w:rsid w:val="00CC3BFA"/>
    <w:rsid w:val="00D13638"/>
    <w:rsid w:val="00D233E4"/>
    <w:rsid w:val="00D45436"/>
    <w:rsid w:val="00D824BE"/>
    <w:rsid w:val="00D9324A"/>
    <w:rsid w:val="00D97539"/>
    <w:rsid w:val="00DB4D31"/>
    <w:rsid w:val="00DC133B"/>
    <w:rsid w:val="00DD2A7F"/>
    <w:rsid w:val="00DE4F2A"/>
    <w:rsid w:val="00DE7193"/>
    <w:rsid w:val="00E049B2"/>
    <w:rsid w:val="00E06298"/>
    <w:rsid w:val="00E1254C"/>
    <w:rsid w:val="00E176BA"/>
    <w:rsid w:val="00E34350"/>
    <w:rsid w:val="00E40712"/>
    <w:rsid w:val="00E65100"/>
    <w:rsid w:val="00E74631"/>
    <w:rsid w:val="00EA3F77"/>
    <w:rsid w:val="00EB31C3"/>
    <w:rsid w:val="00EB7E9B"/>
    <w:rsid w:val="00EC2448"/>
    <w:rsid w:val="00ED23B1"/>
    <w:rsid w:val="00ED3707"/>
    <w:rsid w:val="00EF3B92"/>
    <w:rsid w:val="00F132F9"/>
    <w:rsid w:val="00F21504"/>
    <w:rsid w:val="00F54BCB"/>
    <w:rsid w:val="00F662E3"/>
    <w:rsid w:val="00F70232"/>
    <w:rsid w:val="00F96EFF"/>
    <w:rsid w:val="00FA1BBA"/>
    <w:rsid w:val="00FB3AFA"/>
    <w:rsid w:val="00FC37D9"/>
    <w:rsid w:val="00FD1AB5"/>
    <w:rsid w:val="00FD2CBA"/>
    <w:rsid w:val="00FD7500"/>
    <w:rsid w:val="00FF7F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F24AC8-E7BC-4E2D-A290-07BC769CC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42F5"/>
    <w:pPr>
      <w:ind w:left="720"/>
      <w:contextualSpacing/>
    </w:pPr>
  </w:style>
  <w:style w:type="paragraph" w:styleId="FootnoteText">
    <w:name w:val="footnote text"/>
    <w:basedOn w:val="Normal"/>
    <w:link w:val="FootnoteTextChar"/>
    <w:uiPriority w:val="99"/>
    <w:unhideWhenUsed/>
    <w:rsid w:val="00CC3BFA"/>
    <w:pPr>
      <w:spacing w:after="0" w:line="240" w:lineRule="auto"/>
    </w:pPr>
    <w:rPr>
      <w:rFonts w:ascii="Times New Roman" w:eastAsia="Times New Roman" w:hAnsi="Times New Roman" w:cs="Times New Roman"/>
      <w:sz w:val="20"/>
      <w:szCs w:val="20"/>
      <w:lang w:eastAsia="en-GB"/>
    </w:rPr>
  </w:style>
  <w:style w:type="character" w:customStyle="1" w:styleId="FootnoteTextChar">
    <w:name w:val="Footnote Text Char"/>
    <w:basedOn w:val="DefaultParagraphFont"/>
    <w:link w:val="FootnoteText"/>
    <w:uiPriority w:val="99"/>
    <w:rsid w:val="00CC3BFA"/>
    <w:rPr>
      <w:rFonts w:ascii="Times New Roman" w:eastAsia="Times New Roman" w:hAnsi="Times New Roman" w:cs="Times New Roman"/>
      <w:sz w:val="20"/>
      <w:szCs w:val="20"/>
      <w:lang w:eastAsia="en-GB"/>
    </w:rPr>
  </w:style>
  <w:style w:type="character" w:styleId="FootnoteReference">
    <w:name w:val="footnote reference"/>
    <w:uiPriority w:val="99"/>
    <w:unhideWhenUsed/>
    <w:rsid w:val="00CC3BFA"/>
    <w:rPr>
      <w:vertAlign w:val="superscript"/>
    </w:rPr>
  </w:style>
  <w:style w:type="paragraph" w:styleId="BalloonText">
    <w:name w:val="Balloon Text"/>
    <w:basedOn w:val="Normal"/>
    <w:link w:val="BalloonTextChar"/>
    <w:uiPriority w:val="99"/>
    <w:semiHidden/>
    <w:unhideWhenUsed/>
    <w:rsid w:val="00F96E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6EFF"/>
    <w:rPr>
      <w:rFonts w:ascii="Segoe UI" w:hAnsi="Segoe UI" w:cs="Segoe UI"/>
      <w:sz w:val="18"/>
      <w:szCs w:val="18"/>
    </w:rPr>
  </w:style>
  <w:style w:type="character" w:styleId="Hyperlink">
    <w:name w:val="Hyperlink"/>
    <w:basedOn w:val="DefaultParagraphFont"/>
    <w:uiPriority w:val="99"/>
    <w:unhideWhenUsed/>
    <w:rsid w:val="00E74631"/>
    <w:rPr>
      <w:color w:val="0563C1" w:themeColor="hyperlink"/>
      <w:u w:val="single"/>
    </w:rPr>
  </w:style>
  <w:style w:type="paragraph" w:styleId="Header">
    <w:name w:val="header"/>
    <w:basedOn w:val="Normal"/>
    <w:link w:val="HeaderChar"/>
    <w:uiPriority w:val="99"/>
    <w:unhideWhenUsed/>
    <w:rsid w:val="004154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5471"/>
  </w:style>
  <w:style w:type="paragraph" w:styleId="Footer">
    <w:name w:val="footer"/>
    <w:basedOn w:val="Normal"/>
    <w:link w:val="FooterChar"/>
    <w:uiPriority w:val="99"/>
    <w:unhideWhenUsed/>
    <w:rsid w:val="004154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15471"/>
  </w:style>
  <w:style w:type="character" w:styleId="FollowedHyperlink">
    <w:name w:val="FollowedHyperlink"/>
    <w:basedOn w:val="DefaultParagraphFont"/>
    <w:uiPriority w:val="99"/>
    <w:semiHidden/>
    <w:unhideWhenUsed/>
    <w:rsid w:val="004622D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72AF01-853A-4EAA-9D23-3E4B4CF6CD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F02D5065</Template>
  <TotalTime>1</TotalTime>
  <Pages>25</Pages>
  <Words>5064</Words>
  <Characters>28865</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33862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Scharf (LAW)</dc:creator>
  <cp:keywords/>
  <dc:description/>
  <cp:lastModifiedBy>Nick Scharf (LAW)</cp:lastModifiedBy>
  <cp:revision>2</cp:revision>
  <cp:lastPrinted>2017-01-20T11:03:00Z</cp:lastPrinted>
  <dcterms:created xsi:type="dcterms:W3CDTF">2017-04-10T15:18:00Z</dcterms:created>
  <dcterms:modified xsi:type="dcterms:W3CDTF">2017-04-10T15:18:00Z</dcterms:modified>
</cp:coreProperties>
</file>