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DD9C0F3" w14:textId="77777777" w:rsidR="00951E6F" w:rsidRPr="000E6361" w:rsidRDefault="009A0382" w:rsidP="00BB5705">
      <w:pPr>
        <w:spacing w:line="480" w:lineRule="auto"/>
        <w:ind w:firstLine="720"/>
        <w:jc w:val="center"/>
        <w:rPr>
          <w:rFonts w:asciiTheme="minorHAnsi" w:hAnsiTheme="minorHAnsi"/>
          <w:b/>
          <w:sz w:val="22"/>
        </w:rPr>
      </w:pPr>
      <w:r w:rsidRPr="000E6361">
        <w:rPr>
          <w:rFonts w:asciiTheme="minorHAnsi" w:hAnsiTheme="minorHAnsi"/>
          <w:b/>
          <w:sz w:val="22"/>
        </w:rPr>
        <w:t xml:space="preserve">Ultrafast Excited State Dynamics in a Molecular </w:t>
      </w:r>
      <w:r w:rsidR="00805FB0">
        <w:rPr>
          <w:rFonts w:asciiTheme="minorHAnsi" w:hAnsiTheme="minorHAnsi"/>
          <w:b/>
          <w:sz w:val="22"/>
        </w:rPr>
        <w:t>M</w:t>
      </w:r>
      <w:r w:rsidR="00BB5705" w:rsidRPr="000E6361">
        <w:rPr>
          <w:rFonts w:asciiTheme="minorHAnsi" w:hAnsiTheme="minorHAnsi"/>
          <w:b/>
          <w:sz w:val="22"/>
        </w:rPr>
        <w:t xml:space="preserve">otors: Coupling </w:t>
      </w:r>
      <w:r w:rsidR="00805FB0">
        <w:rPr>
          <w:rFonts w:asciiTheme="minorHAnsi" w:hAnsiTheme="minorHAnsi"/>
          <w:b/>
          <w:sz w:val="22"/>
        </w:rPr>
        <w:t>of M</w:t>
      </w:r>
      <w:r w:rsidR="007B74A0">
        <w:rPr>
          <w:rFonts w:asciiTheme="minorHAnsi" w:hAnsiTheme="minorHAnsi"/>
          <w:b/>
          <w:sz w:val="22"/>
        </w:rPr>
        <w:t>otor Length to M</w:t>
      </w:r>
      <w:r w:rsidR="00BB5705" w:rsidRPr="000E6361">
        <w:rPr>
          <w:rFonts w:asciiTheme="minorHAnsi" w:hAnsiTheme="minorHAnsi"/>
          <w:b/>
          <w:sz w:val="22"/>
        </w:rPr>
        <w:t>edium Viscosity</w:t>
      </w:r>
    </w:p>
    <w:p w14:paraId="25CC3233" w14:textId="68CCF901" w:rsidR="009A0382" w:rsidRPr="000E6361" w:rsidRDefault="009A0382" w:rsidP="008D05B5">
      <w:pPr>
        <w:spacing w:line="480" w:lineRule="auto"/>
        <w:rPr>
          <w:rFonts w:asciiTheme="minorHAnsi" w:hAnsiTheme="minorHAnsi"/>
          <w:sz w:val="22"/>
        </w:rPr>
      </w:pPr>
      <w:r w:rsidRPr="000E6361">
        <w:rPr>
          <w:rFonts w:asciiTheme="minorHAnsi" w:hAnsiTheme="minorHAnsi"/>
          <w:sz w:val="22"/>
        </w:rPr>
        <w:t>Jamie Conyard</w:t>
      </w:r>
      <w:r w:rsidR="00D00FE9" w:rsidRPr="000E6361">
        <w:rPr>
          <w:rFonts w:asciiTheme="minorHAnsi" w:hAnsiTheme="minorHAnsi"/>
          <w:sz w:val="22"/>
          <w:vertAlign w:val="superscript"/>
        </w:rPr>
        <w:t>1</w:t>
      </w:r>
      <w:r w:rsidRPr="000E6361">
        <w:rPr>
          <w:rFonts w:asciiTheme="minorHAnsi" w:hAnsiTheme="minorHAnsi"/>
          <w:sz w:val="22"/>
        </w:rPr>
        <w:t>, Peter Stacko</w:t>
      </w:r>
      <w:r w:rsidR="00D00FE9" w:rsidRPr="000E6361">
        <w:rPr>
          <w:rFonts w:asciiTheme="minorHAnsi" w:hAnsiTheme="minorHAnsi"/>
          <w:sz w:val="22"/>
          <w:vertAlign w:val="superscript"/>
        </w:rPr>
        <w:t>2</w:t>
      </w:r>
      <w:r w:rsidRPr="000E6361">
        <w:rPr>
          <w:rFonts w:asciiTheme="minorHAnsi" w:hAnsiTheme="minorHAnsi"/>
          <w:sz w:val="22"/>
        </w:rPr>
        <w:t xml:space="preserve">, </w:t>
      </w:r>
      <w:r w:rsidR="00C66124">
        <w:rPr>
          <w:rFonts w:asciiTheme="minorHAnsi" w:hAnsiTheme="minorHAnsi"/>
          <w:sz w:val="22"/>
        </w:rPr>
        <w:t>Jiawen Chen</w:t>
      </w:r>
      <w:r w:rsidR="00C66124" w:rsidRPr="00C66124">
        <w:rPr>
          <w:rFonts w:asciiTheme="minorHAnsi" w:hAnsiTheme="minorHAnsi"/>
          <w:sz w:val="22"/>
          <w:vertAlign w:val="superscript"/>
        </w:rPr>
        <w:t>2</w:t>
      </w:r>
      <w:r w:rsidR="00C66124">
        <w:rPr>
          <w:rFonts w:asciiTheme="minorHAnsi" w:hAnsiTheme="minorHAnsi"/>
          <w:sz w:val="22"/>
        </w:rPr>
        <w:t xml:space="preserve">, </w:t>
      </w:r>
      <w:r w:rsidRPr="000E6361">
        <w:rPr>
          <w:rFonts w:asciiTheme="minorHAnsi" w:hAnsiTheme="minorHAnsi"/>
          <w:sz w:val="22"/>
        </w:rPr>
        <w:t>Sophie</w:t>
      </w:r>
      <w:r w:rsidR="00A42397" w:rsidRPr="000E6361">
        <w:rPr>
          <w:rFonts w:asciiTheme="minorHAnsi" w:hAnsiTheme="minorHAnsi"/>
          <w:sz w:val="22"/>
        </w:rPr>
        <w:t xml:space="preserve"> McDonagh</w:t>
      </w:r>
      <w:r w:rsidR="00D00FE9" w:rsidRPr="000E6361">
        <w:rPr>
          <w:rFonts w:asciiTheme="minorHAnsi" w:hAnsiTheme="minorHAnsi"/>
          <w:sz w:val="22"/>
          <w:vertAlign w:val="superscript"/>
        </w:rPr>
        <w:t>1</w:t>
      </w:r>
      <w:r w:rsidRPr="000E6361">
        <w:rPr>
          <w:rFonts w:asciiTheme="minorHAnsi" w:hAnsiTheme="minorHAnsi"/>
          <w:sz w:val="22"/>
        </w:rPr>
        <w:t xml:space="preserve">, </w:t>
      </w:r>
      <w:r w:rsidR="00015D17">
        <w:rPr>
          <w:rFonts w:asciiTheme="minorHAnsi" w:hAnsiTheme="minorHAnsi"/>
          <w:sz w:val="22"/>
        </w:rPr>
        <w:t>Christopher</w:t>
      </w:r>
      <w:r w:rsidR="00F473D2" w:rsidRPr="000E6361">
        <w:rPr>
          <w:rFonts w:asciiTheme="minorHAnsi" w:hAnsiTheme="minorHAnsi"/>
          <w:sz w:val="22"/>
        </w:rPr>
        <w:t xml:space="preserve"> R. Hall</w:t>
      </w:r>
      <w:r w:rsidR="00B4038E" w:rsidRPr="000E6361">
        <w:rPr>
          <w:rFonts w:asciiTheme="minorHAnsi" w:hAnsiTheme="minorHAnsi"/>
          <w:sz w:val="22"/>
          <w:vertAlign w:val="superscript"/>
        </w:rPr>
        <w:t>1</w:t>
      </w:r>
      <w:r w:rsidR="00F473D2" w:rsidRPr="000E6361">
        <w:rPr>
          <w:rFonts w:asciiTheme="minorHAnsi" w:hAnsiTheme="minorHAnsi"/>
          <w:sz w:val="22"/>
        </w:rPr>
        <w:t xml:space="preserve">, </w:t>
      </w:r>
      <w:r w:rsidRPr="000E6361">
        <w:rPr>
          <w:rFonts w:asciiTheme="minorHAnsi" w:hAnsiTheme="minorHAnsi"/>
          <w:sz w:val="22"/>
        </w:rPr>
        <w:t>Sergey P. Laptenok</w:t>
      </w:r>
      <w:r w:rsidR="00D00FE9" w:rsidRPr="000E6361">
        <w:rPr>
          <w:rFonts w:asciiTheme="minorHAnsi" w:hAnsiTheme="minorHAnsi"/>
          <w:sz w:val="22"/>
          <w:vertAlign w:val="superscript"/>
        </w:rPr>
        <w:t>1</w:t>
      </w:r>
      <w:r w:rsidRPr="000E6361">
        <w:rPr>
          <w:rFonts w:asciiTheme="minorHAnsi" w:hAnsiTheme="minorHAnsi"/>
          <w:sz w:val="22"/>
        </w:rPr>
        <w:t xml:space="preserve">, </w:t>
      </w:r>
      <w:r w:rsidR="00F45F72">
        <w:rPr>
          <w:rFonts w:asciiTheme="minorHAnsi" w:hAnsiTheme="minorHAnsi"/>
          <w:sz w:val="22"/>
        </w:rPr>
        <w:t>Wesley R. Browne</w:t>
      </w:r>
      <w:r w:rsidR="00F45F72" w:rsidRPr="00F45F72">
        <w:rPr>
          <w:rFonts w:asciiTheme="minorHAnsi" w:hAnsiTheme="minorHAnsi"/>
          <w:sz w:val="22"/>
          <w:vertAlign w:val="superscript"/>
        </w:rPr>
        <w:t>2</w:t>
      </w:r>
      <w:r w:rsidR="00F45F72">
        <w:rPr>
          <w:rFonts w:asciiTheme="minorHAnsi" w:hAnsiTheme="minorHAnsi"/>
          <w:sz w:val="22"/>
        </w:rPr>
        <w:t xml:space="preserve">, </w:t>
      </w:r>
      <w:r w:rsidR="00796B15">
        <w:rPr>
          <w:rFonts w:asciiTheme="minorHAnsi" w:hAnsiTheme="minorHAnsi"/>
          <w:sz w:val="22"/>
        </w:rPr>
        <w:t>Ben</w:t>
      </w:r>
      <w:r w:rsidRPr="000E6361">
        <w:rPr>
          <w:rFonts w:asciiTheme="minorHAnsi" w:hAnsiTheme="minorHAnsi"/>
          <w:sz w:val="22"/>
        </w:rPr>
        <w:t xml:space="preserve"> L. Feringa</w:t>
      </w:r>
      <w:r w:rsidR="00D00FE9" w:rsidRPr="000E6361">
        <w:rPr>
          <w:rFonts w:asciiTheme="minorHAnsi" w:hAnsiTheme="minorHAnsi"/>
          <w:sz w:val="22"/>
          <w:vertAlign w:val="superscript"/>
        </w:rPr>
        <w:t>2</w:t>
      </w:r>
      <w:r w:rsidR="00F45F72" w:rsidRPr="000E6361">
        <w:rPr>
          <w:rFonts w:asciiTheme="minorHAnsi" w:hAnsiTheme="minorHAnsi"/>
          <w:sz w:val="22"/>
          <w:vertAlign w:val="superscript"/>
        </w:rPr>
        <w:t>*</w:t>
      </w:r>
      <w:r w:rsidRPr="000E6361">
        <w:rPr>
          <w:rFonts w:asciiTheme="minorHAnsi" w:hAnsiTheme="minorHAnsi"/>
          <w:sz w:val="22"/>
        </w:rPr>
        <w:t xml:space="preserve"> and Stephen R. Meech</w:t>
      </w:r>
      <w:r w:rsidR="00D00FE9" w:rsidRPr="000E6361">
        <w:rPr>
          <w:rFonts w:asciiTheme="minorHAnsi" w:hAnsiTheme="minorHAnsi"/>
          <w:sz w:val="22"/>
          <w:vertAlign w:val="superscript"/>
        </w:rPr>
        <w:t>1*</w:t>
      </w:r>
    </w:p>
    <w:p w14:paraId="25AE9530" w14:textId="77777777" w:rsidR="00556450" w:rsidRPr="000E6361" w:rsidRDefault="00D00FE9" w:rsidP="00D00FE9">
      <w:pPr>
        <w:rPr>
          <w:rFonts w:asciiTheme="minorHAnsi" w:hAnsiTheme="minorHAnsi"/>
          <w:sz w:val="22"/>
        </w:rPr>
      </w:pPr>
      <w:r w:rsidRPr="000E6361">
        <w:rPr>
          <w:rFonts w:asciiTheme="minorHAnsi" w:hAnsiTheme="minorHAnsi"/>
          <w:sz w:val="22"/>
          <w:vertAlign w:val="superscript"/>
        </w:rPr>
        <w:t>1</w:t>
      </w:r>
      <w:r w:rsidRPr="000E6361">
        <w:rPr>
          <w:rFonts w:asciiTheme="minorHAnsi" w:hAnsiTheme="minorHAnsi"/>
          <w:sz w:val="22"/>
        </w:rPr>
        <w:t xml:space="preserve">School of Chemistry, University of East Anglia, Norwich Research Park, Norwich NR4 7TJ, UK and </w:t>
      </w:r>
      <w:r w:rsidRPr="000E6361">
        <w:rPr>
          <w:rFonts w:asciiTheme="minorHAnsi" w:hAnsiTheme="minorHAnsi"/>
          <w:sz w:val="22"/>
          <w:vertAlign w:val="superscript"/>
        </w:rPr>
        <w:t>2</w:t>
      </w:r>
      <w:r w:rsidRPr="000E6361">
        <w:rPr>
          <w:rFonts w:asciiTheme="minorHAnsi" w:hAnsiTheme="minorHAnsi"/>
          <w:sz w:val="22"/>
        </w:rPr>
        <w:t>Stratingh Institute for Chemistry, University of Groningen, Nijenborgh 4, 9747AG Groningen, The Netherlands</w:t>
      </w:r>
    </w:p>
    <w:p w14:paraId="359E10EE" w14:textId="77777777" w:rsidR="00F45F72" w:rsidRDefault="00F45F72" w:rsidP="007F25D4">
      <w:pPr>
        <w:rPr>
          <w:rFonts w:asciiTheme="minorHAnsi" w:hAnsiTheme="minorHAnsi"/>
          <w:sz w:val="22"/>
        </w:rPr>
      </w:pPr>
    </w:p>
    <w:p w14:paraId="0BFC40AC" w14:textId="77777777" w:rsidR="00F45F72" w:rsidRDefault="00F45F72" w:rsidP="007F25D4">
      <w:pPr>
        <w:rPr>
          <w:rFonts w:asciiTheme="minorHAnsi" w:hAnsiTheme="minorHAnsi"/>
          <w:sz w:val="22"/>
        </w:rPr>
      </w:pPr>
    </w:p>
    <w:p w14:paraId="6749C187" w14:textId="77777777" w:rsidR="00F45F72" w:rsidRDefault="00F45F72" w:rsidP="007F25D4">
      <w:pPr>
        <w:rPr>
          <w:rFonts w:asciiTheme="minorHAnsi" w:hAnsiTheme="minorHAnsi"/>
          <w:sz w:val="22"/>
        </w:rPr>
      </w:pPr>
    </w:p>
    <w:p w14:paraId="139236FB" w14:textId="77777777" w:rsidR="00F45F72" w:rsidRDefault="00F45F72" w:rsidP="007F25D4">
      <w:pPr>
        <w:rPr>
          <w:rFonts w:asciiTheme="minorHAnsi" w:hAnsiTheme="minorHAnsi"/>
          <w:sz w:val="22"/>
        </w:rPr>
      </w:pPr>
    </w:p>
    <w:p w14:paraId="6B53F3FA" w14:textId="77777777" w:rsidR="00F45F72" w:rsidRDefault="00F45F72" w:rsidP="007F25D4">
      <w:pPr>
        <w:rPr>
          <w:rFonts w:asciiTheme="minorHAnsi" w:hAnsiTheme="minorHAnsi"/>
          <w:sz w:val="22"/>
        </w:rPr>
      </w:pPr>
    </w:p>
    <w:p w14:paraId="0EC3B1E3" w14:textId="77777777" w:rsidR="00F45F72" w:rsidRDefault="00F45F72" w:rsidP="007F25D4">
      <w:pPr>
        <w:rPr>
          <w:rFonts w:asciiTheme="minorHAnsi" w:hAnsiTheme="minorHAnsi"/>
          <w:sz w:val="22"/>
        </w:rPr>
      </w:pPr>
    </w:p>
    <w:p w14:paraId="048C12E2" w14:textId="77777777" w:rsidR="00F45F72" w:rsidRDefault="00F45F72" w:rsidP="007F25D4">
      <w:pPr>
        <w:rPr>
          <w:rFonts w:asciiTheme="minorHAnsi" w:hAnsiTheme="minorHAnsi"/>
          <w:sz w:val="22"/>
        </w:rPr>
      </w:pPr>
    </w:p>
    <w:p w14:paraId="0CBD0B2C" w14:textId="77777777" w:rsidR="00F45F72" w:rsidRDefault="00F45F72" w:rsidP="007F25D4">
      <w:pPr>
        <w:rPr>
          <w:rFonts w:asciiTheme="minorHAnsi" w:hAnsiTheme="minorHAnsi"/>
          <w:sz w:val="22"/>
        </w:rPr>
      </w:pPr>
    </w:p>
    <w:p w14:paraId="4B624AC2" w14:textId="77777777" w:rsidR="00F45F72" w:rsidRDefault="00F45F72" w:rsidP="007F25D4">
      <w:pPr>
        <w:rPr>
          <w:rFonts w:asciiTheme="minorHAnsi" w:hAnsiTheme="minorHAnsi"/>
          <w:sz w:val="22"/>
        </w:rPr>
      </w:pPr>
    </w:p>
    <w:p w14:paraId="14DAE206" w14:textId="77777777" w:rsidR="00F45F72" w:rsidRDefault="00F45F72" w:rsidP="007F25D4">
      <w:pPr>
        <w:rPr>
          <w:rFonts w:asciiTheme="minorHAnsi" w:hAnsiTheme="minorHAnsi"/>
          <w:sz w:val="22"/>
        </w:rPr>
      </w:pPr>
    </w:p>
    <w:p w14:paraId="2C1DC916" w14:textId="77777777" w:rsidR="007F25D4" w:rsidRPr="000E6361" w:rsidRDefault="007F25D4" w:rsidP="007F25D4">
      <w:pPr>
        <w:rPr>
          <w:rFonts w:asciiTheme="minorHAnsi" w:hAnsiTheme="minorHAnsi"/>
          <w:sz w:val="22"/>
        </w:rPr>
      </w:pPr>
      <w:r w:rsidRPr="000E6361">
        <w:rPr>
          <w:rFonts w:asciiTheme="minorHAnsi" w:hAnsiTheme="minorHAnsi"/>
          <w:sz w:val="22"/>
        </w:rPr>
        <w:t>*authors for correspondence (</w:t>
      </w:r>
      <w:hyperlink r:id="rId8" w:history="1">
        <w:r w:rsidR="00F45F72" w:rsidRPr="0095127B">
          <w:rPr>
            <w:rStyle w:val="Hyperlink"/>
            <w:rFonts w:asciiTheme="minorHAnsi" w:hAnsiTheme="minorHAnsi"/>
            <w:sz w:val="22"/>
          </w:rPr>
          <w:t>s.meech@uea.ac.uk</w:t>
        </w:r>
      </w:hyperlink>
      <w:r w:rsidRPr="000E6361">
        <w:rPr>
          <w:rFonts w:asciiTheme="minorHAnsi" w:hAnsiTheme="minorHAnsi"/>
          <w:sz w:val="22"/>
        </w:rPr>
        <w:t>)</w:t>
      </w:r>
      <w:r w:rsidR="00F45F72">
        <w:rPr>
          <w:rFonts w:asciiTheme="minorHAnsi" w:hAnsiTheme="minorHAnsi"/>
          <w:sz w:val="22"/>
        </w:rPr>
        <w:t xml:space="preserve"> and (</w:t>
      </w:r>
      <w:r w:rsidR="00805FB0" w:rsidRPr="00805FB0">
        <w:rPr>
          <w:rFonts w:asciiTheme="minorHAnsi" w:hAnsiTheme="minorHAnsi"/>
          <w:sz w:val="22"/>
        </w:rPr>
        <w:t>b.l.feringa@rug.nl</w:t>
      </w:r>
      <w:r w:rsidR="00F45F72" w:rsidRPr="00805FB0">
        <w:rPr>
          <w:rFonts w:asciiTheme="minorHAnsi" w:hAnsiTheme="minorHAnsi"/>
          <w:sz w:val="22"/>
        </w:rPr>
        <w:t>)</w:t>
      </w:r>
    </w:p>
    <w:p w14:paraId="0DB820B8" w14:textId="77777777" w:rsidR="00D00FE9" w:rsidRPr="000E6361" w:rsidRDefault="00D00FE9" w:rsidP="00D00FE9">
      <w:pPr>
        <w:rPr>
          <w:rFonts w:asciiTheme="minorHAnsi" w:hAnsiTheme="minorHAnsi"/>
          <w:sz w:val="22"/>
        </w:rPr>
      </w:pPr>
    </w:p>
    <w:p w14:paraId="6BCBF082" w14:textId="77777777" w:rsidR="007F25D4" w:rsidRDefault="007F25D4">
      <w:pPr>
        <w:rPr>
          <w:rFonts w:asciiTheme="minorHAnsi" w:hAnsiTheme="minorHAnsi"/>
          <w:b/>
          <w:sz w:val="22"/>
        </w:rPr>
      </w:pPr>
      <w:r>
        <w:rPr>
          <w:rFonts w:asciiTheme="minorHAnsi" w:hAnsiTheme="minorHAnsi"/>
          <w:b/>
          <w:sz w:val="22"/>
        </w:rPr>
        <w:br w:type="page"/>
      </w:r>
    </w:p>
    <w:p w14:paraId="09D697E0" w14:textId="77777777" w:rsidR="00556450" w:rsidRDefault="00556450" w:rsidP="008D05B5">
      <w:pPr>
        <w:spacing w:line="480" w:lineRule="auto"/>
        <w:rPr>
          <w:rFonts w:asciiTheme="minorHAnsi" w:hAnsiTheme="minorHAnsi"/>
          <w:sz w:val="22"/>
        </w:rPr>
      </w:pPr>
      <w:r w:rsidRPr="000E6361">
        <w:rPr>
          <w:rFonts w:asciiTheme="minorHAnsi" w:hAnsiTheme="minorHAnsi"/>
          <w:b/>
          <w:sz w:val="22"/>
        </w:rPr>
        <w:lastRenderedPageBreak/>
        <w:t>Abstract</w:t>
      </w:r>
    </w:p>
    <w:p w14:paraId="088D2E8A" w14:textId="77B8C251" w:rsidR="00D00FE9" w:rsidRPr="000E6361" w:rsidRDefault="00805FB0" w:rsidP="00EA26BD">
      <w:pPr>
        <w:spacing w:line="480" w:lineRule="auto"/>
        <w:rPr>
          <w:rFonts w:asciiTheme="minorHAnsi" w:hAnsiTheme="minorHAnsi"/>
          <w:b/>
          <w:sz w:val="22"/>
        </w:rPr>
      </w:pPr>
      <w:r>
        <w:rPr>
          <w:rFonts w:asciiTheme="minorHAnsi" w:hAnsiTheme="minorHAnsi"/>
          <w:sz w:val="22"/>
        </w:rPr>
        <w:t>Photo</w:t>
      </w:r>
      <w:r w:rsidR="00E27401">
        <w:rPr>
          <w:rFonts w:asciiTheme="minorHAnsi" w:hAnsiTheme="minorHAnsi"/>
          <w:sz w:val="22"/>
        </w:rPr>
        <w:t xml:space="preserve">chemically driven </w:t>
      </w:r>
      <w:r>
        <w:rPr>
          <w:rFonts w:asciiTheme="minorHAnsi" w:hAnsiTheme="minorHAnsi"/>
          <w:sz w:val="22"/>
        </w:rPr>
        <w:t xml:space="preserve">molecular </w:t>
      </w:r>
      <w:r w:rsidR="001E051A">
        <w:rPr>
          <w:rFonts w:asciiTheme="minorHAnsi" w:hAnsiTheme="minorHAnsi"/>
          <w:sz w:val="22"/>
        </w:rPr>
        <w:t>m</w:t>
      </w:r>
      <w:r w:rsidR="00E25450">
        <w:rPr>
          <w:rFonts w:asciiTheme="minorHAnsi" w:hAnsiTheme="minorHAnsi"/>
          <w:sz w:val="22"/>
        </w:rPr>
        <w:t xml:space="preserve">otors convert the energy of incident radiation to intramolecular rotational motion.  </w:t>
      </w:r>
      <w:r w:rsidR="00EA26BD">
        <w:rPr>
          <w:rFonts w:asciiTheme="minorHAnsi" w:hAnsiTheme="minorHAnsi"/>
          <w:sz w:val="22"/>
        </w:rPr>
        <w:t>The motor molecules</w:t>
      </w:r>
      <w:r w:rsidR="00BA146B">
        <w:rPr>
          <w:rFonts w:asciiTheme="minorHAnsi" w:hAnsiTheme="minorHAnsi"/>
          <w:sz w:val="22"/>
        </w:rPr>
        <w:t xml:space="preserve"> considered here execute</w:t>
      </w:r>
      <w:r w:rsidR="00990CBF">
        <w:rPr>
          <w:rFonts w:asciiTheme="minorHAnsi" w:hAnsiTheme="minorHAnsi"/>
          <w:sz w:val="22"/>
        </w:rPr>
        <w:t xml:space="preserve"> four step unidirectional rotation</w:t>
      </w:r>
      <w:r w:rsidR="00BA146B">
        <w:rPr>
          <w:rFonts w:asciiTheme="minorHAnsi" w:hAnsiTheme="minorHAnsi"/>
          <w:sz w:val="22"/>
        </w:rPr>
        <w:t>al motion</w:t>
      </w:r>
      <w:r w:rsidR="008A3D89">
        <w:rPr>
          <w:rFonts w:asciiTheme="minorHAnsi" w:hAnsiTheme="minorHAnsi"/>
          <w:sz w:val="22"/>
        </w:rPr>
        <w:t>. This comprises</w:t>
      </w:r>
      <w:r w:rsidR="00990CBF">
        <w:rPr>
          <w:rFonts w:asciiTheme="minorHAnsi" w:hAnsiTheme="minorHAnsi"/>
          <w:sz w:val="22"/>
        </w:rPr>
        <w:t xml:space="preserve"> </w:t>
      </w:r>
      <w:r w:rsidR="001E6C61">
        <w:rPr>
          <w:rFonts w:asciiTheme="minorHAnsi" w:hAnsiTheme="minorHAnsi"/>
          <w:sz w:val="22"/>
        </w:rPr>
        <w:t>a pair of</w:t>
      </w:r>
      <w:r w:rsidR="00BA146B">
        <w:rPr>
          <w:rFonts w:asciiTheme="minorHAnsi" w:hAnsiTheme="minorHAnsi"/>
          <w:sz w:val="22"/>
        </w:rPr>
        <w:t xml:space="preserve"> </w:t>
      </w:r>
      <w:r w:rsidR="00990CBF">
        <w:rPr>
          <w:rFonts w:asciiTheme="minorHAnsi" w:hAnsiTheme="minorHAnsi"/>
          <w:sz w:val="22"/>
        </w:rPr>
        <w:t>successive light induced isomerization</w:t>
      </w:r>
      <w:r w:rsidR="00BA146B">
        <w:rPr>
          <w:rFonts w:asciiTheme="minorHAnsi" w:hAnsiTheme="minorHAnsi"/>
          <w:sz w:val="22"/>
        </w:rPr>
        <w:t>s</w:t>
      </w:r>
      <w:r w:rsidR="00990CBF">
        <w:rPr>
          <w:rFonts w:asciiTheme="minorHAnsi" w:hAnsiTheme="minorHAnsi"/>
          <w:sz w:val="22"/>
        </w:rPr>
        <w:t xml:space="preserve"> to a metastable state followed by thermal helix inversion</w:t>
      </w:r>
      <w:r w:rsidR="00EA26BD">
        <w:rPr>
          <w:rFonts w:asciiTheme="minorHAnsi" w:hAnsiTheme="minorHAnsi"/>
          <w:sz w:val="22"/>
        </w:rPr>
        <w:t>s</w:t>
      </w:r>
      <w:r w:rsidR="00990CBF">
        <w:rPr>
          <w:rFonts w:asciiTheme="minorHAnsi" w:hAnsiTheme="minorHAnsi"/>
          <w:sz w:val="22"/>
        </w:rPr>
        <w:t>. The</w:t>
      </w:r>
      <w:r w:rsidR="00E25450">
        <w:rPr>
          <w:rFonts w:asciiTheme="minorHAnsi" w:hAnsiTheme="minorHAnsi"/>
          <w:sz w:val="22"/>
        </w:rPr>
        <w:t xml:space="preserve"> internal rotation of a large molecular unit</w:t>
      </w:r>
      <w:r w:rsidR="00990CBF">
        <w:rPr>
          <w:rFonts w:asciiTheme="minorHAnsi" w:hAnsiTheme="minorHAnsi"/>
          <w:sz w:val="22"/>
        </w:rPr>
        <w:t xml:space="preserve"> required in these steps</w:t>
      </w:r>
      <w:r w:rsidR="00E25450">
        <w:rPr>
          <w:rFonts w:asciiTheme="minorHAnsi" w:hAnsiTheme="minorHAnsi"/>
          <w:sz w:val="22"/>
        </w:rPr>
        <w:t xml:space="preserve"> is expected to be sensitive to </w:t>
      </w:r>
      <w:r w:rsidR="00990CBF">
        <w:rPr>
          <w:rFonts w:asciiTheme="minorHAnsi" w:hAnsiTheme="minorHAnsi"/>
          <w:sz w:val="22"/>
        </w:rPr>
        <w:t xml:space="preserve">both </w:t>
      </w:r>
      <w:r w:rsidR="00E25450">
        <w:rPr>
          <w:rFonts w:asciiTheme="minorHAnsi" w:hAnsiTheme="minorHAnsi"/>
          <w:sz w:val="22"/>
        </w:rPr>
        <w:t>the viscosity of the medium and the volume of the rotating unit. In th</w:t>
      </w:r>
      <w:r>
        <w:rPr>
          <w:rFonts w:asciiTheme="minorHAnsi" w:hAnsiTheme="minorHAnsi"/>
          <w:sz w:val="22"/>
        </w:rPr>
        <w:t>is work we describe a study of m</w:t>
      </w:r>
      <w:r w:rsidR="00E25450">
        <w:rPr>
          <w:rFonts w:asciiTheme="minorHAnsi" w:hAnsiTheme="minorHAnsi"/>
          <w:sz w:val="22"/>
        </w:rPr>
        <w:t xml:space="preserve">otor motion in </w:t>
      </w:r>
      <w:r w:rsidR="00EA26BD">
        <w:rPr>
          <w:rFonts w:asciiTheme="minorHAnsi" w:hAnsiTheme="minorHAnsi"/>
          <w:sz w:val="22"/>
        </w:rPr>
        <w:t xml:space="preserve">both </w:t>
      </w:r>
      <w:r w:rsidR="00E25450">
        <w:rPr>
          <w:rFonts w:asciiTheme="minorHAnsi" w:hAnsiTheme="minorHAnsi"/>
          <w:sz w:val="22"/>
        </w:rPr>
        <w:t>ground and excited states</w:t>
      </w:r>
      <w:r w:rsidR="007F25D4">
        <w:rPr>
          <w:rFonts w:asciiTheme="minorHAnsi" w:hAnsiTheme="minorHAnsi"/>
          <w:sz w:val="22"/>
        </w:rPr>
        <w:t xml:space="preserve"> as a function of the size of the rotating units</w:t>
      </w:r>
      <w:r w:rsidR="00E25450">
        <w:rPr>
          <w:rFonts w:asciiTheme="minorHAnsi" w:hAnsiTheme="minorHAnsi"/>
          <w:sz w:val="22"/>
        </w:rPr>
        <w:t xml:space="preserve">. </w:t>
      </w:r>
      <w:r w:rsidR="00990CBF">
        <w:rPr>
          <w:rFonts w:asciiTheme="minorHAnsi" w:hAnsiTheme="minorHAnsi"/>
          <w:sz w:val="22"/>
        </w:rPr>
        <w:t xml:space="preserve">The excited state decay is </w:t>
      </w:r>
      <w:r w:rsidR="00EA26BD">
        <w:rPr>
          <w:rFonts w:asciiTheme="minorHAnsi" w:hAnsiTheme="minorHAnsi"/>
          <w:sz w:val="22"/>
        </w:rPr>
        <w:t xml:space="preserve">ultrafast, </w:t>
      </w:r>
      <w:r w:rsidR="00990CBF">
        <w:rPr>
          <w:rFonts w:asciiTheme="minorHAnsi" w:hAnsiTheme="minorHAnsi"/>
          <w:sz w:val="22"/>
        </w:rPr>
        <w:t>highly non-single exponential and best described by</w:t>
      </w:r>
      <w:r w:rsidR="00EA26BD">
        <w:rPr>
          <w:rFonts w:asciiTheme="minorHAnsi" w:hAnsiTheme="minorHAnsi"/>
          <w:sz w:val="22"/>
        </w:rPr>
        <w:t xml:space="preserve"> a sum of</w:t>
      </w:r>
      <w:r w:rsidR="00990CBF">
        <w:rPr>
          <w:rFonts w:asciiTheme="minorHAnsi" w:hAnsiTheme="minorHAnsi"/>
          <w:sz w:val="22"/>
        </w:rPr>
        <w:t xml:space="preserve"> three </w:t>
      </w:r>
      <w:r w:rsidR="00EA26BD">
        <w:rPr>
          <w:rFonts w:asciiTheme="minorHAnsi" w:hAnsiTheme="minorHAnsi"/>
          <w:sz w:val="22"/>
        </w:rPr>
        <w:t>exponential</w:t>
      </w:r>
      <w:r w:rsidR="00990CBF">
        <w:rPr>
          <w:rFonts w:asciiTheme="minorHAnsi" w:hAnsiTheme="minorHAnsi"/>
          <w:sz w:val="22"/>
        </w:rPr>
        <w:t xml:space="preserve"> relaxation components. </w:t>
      </w:r>
      <w:r w:rsidR="00EA26BD">
        <w:rPr>
          <w:rFonts w:asciiTheme="minorHAnsi" w:hAnsiTheme="minorHAnsi"/>
          <w:sz w:val="22"/>
        </w:rPr>
        <w:t>The</w:t>
      </w:r>
      <w:r w:rsidR="00990CBF">
        <w:rPr>
          <w:rFonts w:asciiTheme="minorHAnsi" w:hAnsiTheme="minorHAnsi"/>
          <w:sz w:val="22"/>
        </w:rPr>
        <w:t xml:space="preserve"> </w:t>
      </w:r>
      <w:r w:rsidR="00EA26BD">
        <w:rPr>
          <w:rFonts w:asciiTheme="minorHAnsi" w:hAnsiTheme="minorHAnsi"/>
          <w:sz w:val="22"/>
        </w:rPr>
        <w:t xml:space="preserve">average </w:t>
      </w:r>
      <w:r w:rsidR="00990CBF">
        <w:rPr>
          <w:rFonts w:asciiTheme="minorHAnsi" w:hAnsiTheme="minorHAnsi"/>
          <w:sz w:val="22"/>
        </w:rPr>
        <w:t>excited state decay time</w:t>
      </w:r>
      <w:r w:rsidR="007F25D4">
        <w:rPr>
          <w:rFonts w:asciiTheme="minorHAnsi" w:hAnsiTheme="minorHAnsi"/>
          <w:sz w:val="22"/>
        </w:rPr>
        <w:t xml:space="preserve"> observed for </w:t>
      </w:r>
      <w:r w:rsidR="00EA26BD">
        <w:rPr>
          <w:rFonts w:asciiTheme="minorHAnsi" w:hAnsiTheme="minorHAnsi"/>
          <w:sz w:val="22"/>
        </w:rPr>
        <w:t>a</w:t>
      </w:r>
      <w:r w:rsidR="007F25D4">
        <w:rPr>
          <w:rFonts w:asciiTheme="minorHAnsi" w:hAnsiTheme="minorHAnsi"/>
          <w:sz w:val="22"/>
        </w:rPr>
        <w:t xml:space="preserve"> </w:t>
      </w:r>
      <w:r>
        <w:rPr>
          <w:rFonts w:asciiTheme="minorHAnsi" w:hAnsiTheme="minorHAnsi"/>
          <w:sz w:val="22"/>
        </w:rPr>
        <w:t>series of m</w:t>
      </w:r>
      <w:r w:rsidR="00990CBF">
        <w:rPr>
          <w:rFonts w:asciiTheme="minorHAnsi" w:hAnsiTheme="minorHAnsi"/>
          <w:sz w:val="22"/>
        </w:rPr>
        <w:t>otors with substituents of increasing volume</w:t>
      </w:r>
      <w:r w:rsidR="00EA26BD">
        <w:rPr>
          <w:rFonts w:asciiTheme="minorHAnsi" w:hAnsiTheme="minorHAnsi"/>
          <w:sz w:val="22"/>
        </w:rPr>
        <w:t xml:space="preserve"> was determined. While substitution does affect the lifetime,</w:t>
      </w:r>
      <w:r w:rsidR="00990CBF">
        <w:rPr>
          <w:rFonts w:asciiTheme="minorHAnsi" w:hAnsiTheme="minorHAnsi"/>
          <w:sz w:val="22"/>
        </w:rPr>
        <w:t xml:space="preserve"> the size of the </w:t>
      </w:r>
      <w:r w:rsidR="007F25D4">
        <w:rPr>
          <w:rFonts w:asciiTheme="minorHAnsi" w:hAnsiTheme="minorHAnsi"/>
          <w:sz w:val="22"/>
        </w:rPr>
        <w:t>substituent</w:t>
      </w:r>
      <w:r w:rsidR="00EA26BD">
        <w:rPr>
          <w:rFonts w:asciiTheme="minorHAnsi" w:hAnsiTheme="minorHAnsi"/>
          <w:sz w:val="22"/>
        </w:rPr>
        <w:t xml:space="preserve"> has only a minor effect</w:t>
      </w:r>
      <w:r w:rsidR="00990CBF">
        <w:rPr>
          <w:rFonts w:asciiTheme="minorHAnsi" w:hAnsiTheme="minorHAnsi"/>
          <w:sz w:val="22"/>
        </w:rPr>
        <w:t xml:space="preserve">. The solvent polarity dependence is </w:t>
      </w:r>
      <w:r w:rsidR="00EA26BD">
        <w:rPr>
          <w:rFonts w:asciiTheme="minorHAnsi" w:hAnsiTheme="minorHAnsi"/>
          <w:sz w:val="22"/>
        </w:rPr>
        <w:t xml:space="preserve">also </w:t>
      </w:r>
      <w:r w:rsidR="00990CBF">
        <w:rPr>
          <w:rFonts w:asciiTheme="minorHAnsi" w:hAnsiTheme="minorHAnsi"/>
          <w:sz w:val="22"/>
        </w:rPr>
        <w:t xml:space="preserve">slight, but there is a significant solvent viscosity effect.  Increasing </w:t>
      </w:r>
      <w:r w:rsidR="007F25D4">
        <w:rPr>
          <w:rFonts w:asciiTheme="minorHAnsi" w:hAnsiTheme="minorHAnsi"/>
          <w:sz w:val="22"/>
        </w:rPr>
        <w:t xml:space="preserve">the </w:t>
      </w:r>
      <w:r w:rsidR="00990CBF">
        <w:rPr>
          <w:rFonts w:asciiTheme="minorHAnsi" w:hAnsiTheme="minorHAnsi"/>
          <w:sz w:val="22"/>
        </w:rPr>
        <w:t xml:space="preserve">viscosity has no effect on the </w:t>
      </w:r>
      <w:r w:rsidR="00EA26BD">
        <w:rPr>
          <w:rFonts w:asciiTheme="minorHAnsi" w:hAnsiTheme="minorHAnsi"/>
          <w:sz w:val="22"/>
        </w:rPr>
        <w:t>fastest of the three</w:t>
      </w:r>
      <w:r w:rsidR="00990CBF">
        <w:rPr>
          <w:rFonts w:asciiTheme="minorHAnsi" w:hAnsiTheme="minorHAnsi"/>
          <w:sz w:val="22"/>
        </w:rPr>
        <w:t xml:space="preserve"> decay component</w:t>
      </w:r>
      <w:r w:rsidR="00EA26BD">
        <w:rPr>
          <w:rFonts w:asciiTheme="minorHAnsi" w:hAnsiTheme="minorHAnsi"/>
          <w:sz w:val="22"/>
        </w:rPr>
        <w:t>s</w:t>
      </w:r>
      <w:r w:rsidR="00990CBF">
        <w:rPr>
          <w:rFonts w:asciiTheme="minorHAnsi" w:hAnsiTheme="minorHAnsi"/>
          <w:sz w:val="22"/>
        </w:rPr>
        <w:t xml:space="preserve">, but does </w:t>
      </w:r>
      <w:r w:rsidR="00BA146B">
        <w:rPr>
          <w:rFonts w:asciiTheme="minorHAnsi" w:hAnsiTheme="minorHAnsi"/>
          <w:sz w:val="22"/>
        </w:rPr>
        <w:t>lengthen</w:t>
      </w:r>
      <w:r w:rsidR="00990CBF">
        <w:rPr>
          <w:rFonts w:asciiTheme="minorHAnsi" w:hAnsiTheme="minorHAnsi"/>
          <w:sz w:val="22"/>
        </w:rPr>
        <w:t xml:space="preserve"> the </w:t>
      </w:r>
      <w:r w:rsidR="007F25D4">
        <w:rPr>
          <w:rFonts w:asciiTheme="minorHAnsi" w:hAnsiTheme="minorHAnsi"/>
          <w:sz w:val="22"/>
        </w:rPr>
        <w:t xml:space="preserve">two </w:t>
      </w:r>
      <w:r w:rsidR="00990CBF">
        <w:rPr>
          <w:rFonts w:asciiTheme="minorHAnsi" w:hAnsiTheme="minorHAnsi"/>
          <w:sz w:val="22"/>
        </w:rPr>
        <w:t xml:space="preserve">slower decay </w:t>
      </w:r>
      <w:r w:rsidR="00EA26BD">
        <w:rPr>
          <w:rFonts w:asciiTheme="minorHAnsi" w:hAnsiTheme="minorHAnsi"/>
          <w:sz w:val="22"/>
        </w:rPr>
        <w:t>times</w:t>
      </w:r>
      <w:r w:rsidR="00990CBF">
        <w:rPr>
          <w:rFonts w:asciiTheme="minorHAnsi" w:hAnsiTheme="minorHAnsi"/>
          <w:sz w:val="22"/>
        </w:rPr>
        <w:t xml:space="preserve">, consistent with them being associated </w:t>
      </w:r>
      <w:r w:rsidR="00BA146B">
        <w:rPr>
          <w:rFonts w:asciiTheme="minorHAnsi" w:hAnsiTheme="minorHAnsi"/>
          <w:sz w:val="22"/>
        </w:rPr>
        <w:t xml:space="preserve">with </w:t>
      </w:r>
      <w:r w:rsidR="00EA26BD">
        <w:rPr>
          <w:rFonts w:asciiTheme="minorHAnsi" w:hAnsiTheme="minorHAnsi"/>
          <w:sz w:val="22"/>
        </w:rPr>
        <w:t xml:space="preserve">motion along </w:t>
      </w:r>
      <w:r w:rsidR="00990CBF">
        <w:rPr>
          <w:rFonts w:asciiTheme="minorHAnsi" w:hAnsiTheme="minorHAnsi"/>
          <w:sz w:val="22"/>
        </w:rPr>
        <w:t xml:space="preserve">an intramolecular coordinate displacing a large </w:t>
      </w:r>
      <w:r w:rsidR="00EA26BD">
        <w:rPr>
          <w:rFonts w:asciiTheme="minorHAnsi" w:hAnsiTheme="minorHAnsi"/>
          <w:sz w:val="22"/>
        </w:rPr>
        <w:t xml:space="preserve">solvent </w:t>
      </w:r>
      <w:r w:rsidR="00990CBF">
        <w:rPr>
          <w:rFonts w:asciiTheme="minorHAnsi" w:hAnsiTheme="minorHAnsi"/>
          <w:sz w:val="22"/>
        </w:rPr>
        <w:t xml:space="preserve">volume.  However, these slower relaxation times are </w:t>
      </w:r>
      <w:r w:rsidR="00EA26BD">
        <w:rPr>
          <w:rFonts w:asciiTheme="minorHAnsi" w:hAnsiTheme="minorHAnsi"/>
          <w:sz w:val="22"/>
        </w:rPr>
        <w:t xml:space="preserve">again </w:t>
      </w:r>
      <w:r w:rsidR="00990CBF">
        <w:rPr>
          <w:rFonts w:asciiTheme="minorHAnsi" w:hAnsiTheme="minorHAnsi"/>
          <w:sz w:val="22"/>
        </w:rPr>
        <w:t xml:space="preserve">not a function of the size of the substituent. We conclude that excited state decay </w:t>
      </w:r>
      <w:r w:rsidR="00DB5017">
        <w:rPr>
          <w:rFonts w:asciiTheme="minorHAnsi" w:hAnsiTheme="minorHAnsi"/>
          <w:sz w:val="22"/>
        </w:rPr>
        <w:t>arises from motion</w:t>
      </w:r>
      <w:r w:rsidR="00990CBF">
        <w:rPr>
          <w:rFonts w:asciiTheme="minorHAnsi" w:hAnsiTheme="minorHAnsi"/>
          <w:sz w:val="22"/>
        </w:rPr>
        <w:t xml:space="preserve"> along a coordinate which does not necessarily require complete rotation of the substituents through the solvent, but is instead more localised in the core structure of the </w:t>
      </w:r>
      <w:r w:rsidRPr="008A3D89">
        <w:rPr>
          <w:rFonts w:asciiTheme="minorHAnsi" w:hAnsiTheme="minorHAnsi"/>
          <w:sz w:val="22"/>
        </w:rPr>
        <w:t>m</w:t>
      </w:r>
      <w:r w:rsidR="00990CBF" w:rsidRPr="008A3D89">
        <w:rPr>
          <w:rFonts w:asciiTheme="minorHAnsi" w:hAnsiTheme="minorHAnsi"/>
          <w:sz w:val="22"/>
        </w:rPr>
        <w:t xml:space="preserve">otor.  The </w:t>
      </w:r>
      <w:r w:rsidR="007F25D4" w:rsidRPr="008A3D89">
        <w:rPr>
          <w:rFonts w:asciiTheme="minorHAnsi" w:hAnsiTheme="minorHAnsi"/>
          <w:sz w:val="22"/>
        </w:rPr>
        <w:t xml:space="preserve">decay of the metastable state to the ground state through a helix inversion occurs fourteen orders of magnitude more slowly than the </w:t>
      </w:r>
      <w:r w:rsidR="00F45F72" w:rsidRPr="008A3D89">
        <w:rPr>
          <w:rFonts w:asciiTheme="minorHAnsi" w:hAnsiTheme="minorHAnsi"/>
          <w:sz w:val="22"/>
        </w:rPr>
        <w:t>excited</w:t>
      </w:r>
      <w:r w:rsidR="007F25D4" w:rsidRPr="008A3D89">
        <w:rPr>
          <w:rFonts w:asciiTheme="minorHAnsi" w:hAnsiTheme="minorHAnsi"/>
          <w:sz w:val="22"/>
        </w:rPr>
        <w:t xml:space="preserve"> state decay, and</w:t>
      </w:r>
      <w:r w:rsidR="007F25D4">
        <w:rPr>
          <w:rFonts w:asciiTheme="minorHAnsi" w:hAnsiTheme="minorHAnsi"/>
          <w:sz w:val="22"/>
        </w:rPr>
        <w:t xml:space="preserve"> was measured as a function of substituent size, solvent viscosity and temperature. In this case neither substituent size nor solvent viscosity influences the rate, which is entirely determined by the activation barrier. </w:t>
      </w:r>
      <w:r w:rsidR="00CE6129">
        <w:rPr>
          <w:rFonts w:asciiTheme="minorHAnsi" w:hAnsiTheme="minorHAnsi"/>
          <w:sz w:val="22"/>
        </w:rPr>
        <w:t>T</w:t>
      </w:r>
      <w:r w:rsidR="007F25D4">
        <w:rPr>
          <w:rFonts w:asciiTheme="minorHAnsi" w:hAnsiTheme="minorHAnsi"/>
          <w:sz w:val="22"/>
        </w:rPr>
        <w:t xml:space="preserve">his </w:t>
      </w:r>
      <w:r w:rsidR="00BA146B">
        <w:rPr>
          <w:rFonts w:asciiTheme="minorHAnsi" w:hAnsiTheme="minorHAnsi"/>
          <w:sz w:val="22"/>
        </w:rPr>
        <w:t xml:space="preserve">result </w:t>
      </w:r>
      <w:r w:rsidR="007F25D4">
        <w:rPr>
          <w:rFonts w:asciiTheme="minorHAnsi" w:hAnsiTheme="minorHAnsi"/>
          <w:sz w:val="22"/>
        </w:rPr>
        <w:t>is different to similar studies of an e</w:t>
      </w:r>
      <w:r>
        <w:rPr>
          <w:rFonts w:asciiTheme="minorHAnsi" w:hAnsiTheme="minorHAnsi"/>
          <w:sz w:val="22"/>
        </w:rPr>
        <w:t>arlier generation of molecular m</w:t>
      </w:r>
      <w:r w:rsidR="007F25D4" w:rsidRPr="006B0E14">
        <w:rPr>
          <w:rFonts w:asciiTheme="minorHAnsi" w:hAnsiTheme="minorHAnsi"/>
          <w:sz w:val="22"/>
        </w:rPr>
        <w:t>otor</w:t>
      </w:r>
      <w:r w:rsidR="00BA146B" w:rsidRPr="006B0E14">
        <w:rPr>
          <w:rFonts w:asciiTheme="minorHAnsi" w:hAnsiTheme="minorHAnsi"/>
          <w:sz w:val="22"/>
        </w:rPr>
        <w:t>s</w:t>
      </w:r>
      <w:r w:rsidR="007F25D4" w:rsidRPr="006B0E14">
        <w:rPr>
          <w:rFonts w:asciiTheme="minorHAnsi" w:hAnsiTheme="minorHAnsi"/>
          <w:sz w:val="22"/>
        </w:rPr>
        <w:t>, which suggests different microscopic mechanisms are in operation</w:t>
      </w:r>
      <w:r w:rsidR="00DB5017" w:rsidRPr="006B0E14">
        <w:rPr>
          <w:rFonts w:asciiTheme="minorHAnsi" w:hAnsiTheme="minorHAnsi"/>
          <w:sz w:val="22"/>
        </w:rPr>
        <w:t xml:space="preserve"> in </w:t>
      </w:r>
      <w:r w:rsidR="001E6C61">
        <w:rPr>
          <w:rFonts w:asciiTheme="minorHAnsi" w:hAnsiTheme="minorHAnsi"/>
          <w:sz w:val="22"/>
        </w:rPr>
        <w:t xml:space="preserve">the </w:t>
      </w:r>
      <w:r w:rsidR="00DB5017" w:rsidRPr="006B0E14">
        <w:rPr>
          <w:rFonts w:asciiTheme="minorHAnsi" w:hAnsiTheme="minorHAnsi"/>
          <w:sz w:val="22"/>
        </w:rPr>
        <w:t>different generations</w:t>
      </w:r>
      <w:r w:rsidR="007F25D4" w:rsidRPr="006B0E14">
        <w:rPr>
          <w:rFonts w:asciiTheme="minorHAnsi" w:hAnsiTheme="minorHAnsi"/>
          <w:sz w:val="22"/>
        </w:rPr>
        <w:t>.</w:t>
      </w:r>
      <w:r w:rsidR="00EA26BD" w:rsidRPr="006B0E14">
        <w:rPr>
          <w:rFonts w:asciiTheme="minorHAnsi" w:hAnsiTheme="minorHAnsi"/>
          <w:sz w:val="22"/>
        </w:rPr>
        <w:t xml:space="preserve"> Finally, the rate of pho</w:t>
      </w:r>
      <w:r w:rsidR="006B0E14" w:rsidRPr="006B0E14">
        <w:rPr>
          <w:rFonts w:asciiTheme="minorHAnsi" w:hAnsiTheme="minorHAnsi"/>
          <w:sz w:val="22"/>
        </w:rPr>
        <w:t>tochemical isomerization</w:t>
      </w:r>
      <w:r w:rsidR="00DB5017" w:rsidRPr="006B0E14">
        <w:rPr>
          <w:rFonts w:asciiTheme="minorHAnsi" w:hAnsiTheme="minorHAnsi"/>
          <w:sz w:val="22"/>
        </w:rPr>
        <w:t xml:space="preserve"> </w:t>
      </w:r>
      <w:r w:rsidR="00EA26BD" w:rsidRPr="006B0E14">
        <w:rPr>
          <w:rFonts w:asciiTheme="minorHAnsi" w:hAnsiTheme="minorHAnsi"/>
          <w:sz w:val="22"/>
        </w:rPr>
        <w:t>was studied for the series of motors, and those with the largest volume substituents showed the highest photochemical cross section.</w:t>
      </w:r>
      <w:r w:rsidR="00EA26BD">
        <w:rPr>
          <w:rFonts w:asciiTheme="minorHAnsi" w:hAnsiTheme="minorHAnsi"/>
          <w:sz w:val="22"/>
        </w:rPr>
        <w:t xml:space="preserve"> </w:t>
      </w:r>
    </w:p>
    <w:p w14:paraId="2B3F2685" w14:textId="77777777" w:rsidR="00556450" w:rsidRPr="000E6361" w:rsidRDefault="00556450" w:rsidP="008D05B5">
      <w:pPr>
        <w:spacing w:line="480" w:lineRule="auto"/>
        <w:rPr>
          <w:rFonts w:asciiTheme="minorHAnsi" w:hAnsiTheme="minorHAnsi"/>
          <w:b/>
          <w:sz w:val="22"/>
        </w:rPr>
      </w:pPr>
      <w:r w:rsidRPr="000E6361">
        <w:rPr>
          <w:rFonts w:asciiTheme="minorHAnsi" w:hAnsiTheme="minorHAnsi"/>
          <w:b/>
          <w:sz w:val="22"/>
        </w:rPr>
        <w:lastRenderedPageBreak/>
        <w:t>Introduction</w:t>
      </w:r>
    </w:p>
    <w:p w14:paraId="30B5939C" w14:textId="4B50888D" w:rsidR="00BB5705" w:rsidRPr="002B4AD5" w:rsidRDefault="00967F3F" w:rsidP="002E6DCA">
      <w:pPr>
        <w:spacing w:line="480" w:lineRule="auto"/>
        <w:rPr>
          <w:rFonts w:asciiTheme="minorHAnsi" w:hAnsiTheme="minorHAnsi"/>
          <w:sz w:val="22"/>
        </w:rPr>
      </w:pPr>
      <w:r w:rsidRPr="000E6361">
        <w:rPr>
          <w:rFonts w:asciiTheme="minorHAnsi" w:hAnsiTheme="minorHAnsi"/>
          <w:sz w:val="22"/>
        </w:rPr>
        <w:t xml:space="preserve">Molecular motors </w:t>
      </w:r>
      <w:r w:rsidR="00BB5705" w:rsidRPr="000E6361">
        <w:rPr>
          <w:rFonts w:asciiTheme="minorHAnsi" w:hAnsiTheme="minorHAnsi"/>
          <w:sz w:val="22"/>
        </w:rPr>
        <w:t>are</w:t>
      </w:r>
      <w:r w:rsidRPr="000E6361">
        <w:rPr>
          <w:rFonts w:asciiTheme="minorHAnsi" w:hAnsiTheme="minorHAnsi"/>
          <w:sz w:val="22"/>
        </w:rPr>
        <w:t xml:space="preserve"> found throughout nature, playing key roles in a number of essential biological processes</w:t>
      </w:r>
      <w:r w:rsidR="00A64878" w:rsidRPr="000E6361">
        <w:rPr>
          <w:rFonts w:asciiTheme="minorHAnsi" w:hAnsiTheme="minorHAnsi"/>
          <w:sz w:val="22"/>
        </w:rPr>
        <w:t>.</w:t>
      </w:r>
      <w:r w:rsidR="00952B58">
        <w:rPr>
          <w:rFonts w:asciiTheme="minorHAnsi" w:hAnsiTheme="minorHAnsi"/>
          <w:sz w:val="22"/>
        </w:rPr>
        <w:fldChar w:fldCharType="begin" w:fldLock="1"/>
      </w:r>
      <w:r w:rsidR="00891A26">
        <w:rPr>
          <w:rFonts w:asciiTheme="minorHAnsi" w:hAnsiTheme="minorHAnsi"/>
          <w:sz w:val="22"/>
        </w:rPr>
        <w:instrText>ADDIN CSL_CITATION { "citationItems" : [ { "id" : "ITEM-1", "itemData" : { "DOI" : "10.1038/nature01601", "ISSN" : "0028-0836", "author" : [ { "dropping-particle" : "", "family" : "Schliwa", "given" : "Manfred", "non-dropping-particle" : "", "parse-names" : false, "suffix" : "" }, { "dropping-particle" : "", "family" : "Woehlke", "given" : "G\u00fcnther", "non-dropping-particle" : "", "parse-names" : false, "suffix" : "" } ], "container-title" : "Nature", "id" : "ITEM-1", "issue" : "6933", "issued" : { "date-parts" : [ [ "2003", "4", "17" ] ] }, "page" : "759-765", "title" : "Molecular motors", "type" : "article-journal", "volume" : "422" }, "uris" : [ "http://www.mendeley.com/documents/?uuid=765eb1fd-0bd2-4350-88d2-bd66de207a22" ] } ], "mendeley" : { "formattedCitation" : "&lt;sup&gt;1&lt;/sup&gt;", "plainTextFormattedCitation" : "1", "previouslyFormattedCitation" : "&lt;sup&gt;1&lt;/sup&gt;" }, "properties" : { "noteIndex" : 0 }, "schema" : "https://github.com/citation-style-language/schema/raw/master/csl-citation.json" }</w:instrText>
      </w:r>
      <w:r w:rsidR="00952B58">
        <w:rPr>
          <w:rFonts w:asciiTheme="minorHAnsi" w:hAnsiTheme="minorHAnsi"/>
          <w:sz w:val="22"/>
        </w:rPr>
        <w:fldChar w:fldCharType="separate"/>
      </w:r>
      <w:r w:rsidR="00952B58" w:rsidRPr="00952B58">
        <w:rPr>
          <w:rFonts w:asciiTheme="minorHAnsi" w:hAnsiTheme="minorHAnsi"/>
          <w:noProof/>
          <w:sz w:val="22"/>
          <w:vertAlign w:val="superscript"/>
        </w:rPr>
        <w:t>1</w:t>
      </w:r>
      <w:r w:rsidR="00952B58">
        <w:rPr>
          <w:rFonts w:asciiTheme="minorHAnsi" w:hAnsiTheme="minorHAnsi"/>
          <w:sz w:val="22"/>
        </w:rPr>
        <w:fldChar w:fldCharType="end"/>
      </w:r>
      <w:r w:rsidR="00A64878" w:rsidRPr="000E6361">
        <w:rPr>
          <w:rFonts w:asciiTheme="minorHAnsi" w:hAnsiTheme="minorHAnsi"/>
          <w:sz w:val="22"/>
        </w:rPr>
        <w:t xml:space="preserve"> </w:t>
      </w:r>
      <w:r w:rsidR="00593D48" w:rsidRPr="000E6361">
        <w:rPr>
          <w:rFonts w:asciiTheme="minorHAnsi" w:hAnsiTheme="minorHAnsi"/>
          <w:sz w:val="22"/>
        </w:rPr>
        <w:t>Such</w:t>
      </w:r>
      <w:r w:rsidR="00A64878" w:rsidRPr="000E6361">
        <w:rPr>
          <w:rFonts w:asciiTheme="minorHAnsi" w:hAnsiTheme="minorHAnsi"/>
          <w:sz w:val="22"/>
        </w:rPr>
        <w:t xml:space="preserve"> </w:t>
      </w:r>
      <w:r w:rsidR="002A0CC5" w:rsidRPr="000E6361">
        <w:rPr>
          <w:rFonts w:asciiTheme="minorHAnsi" w:hAnsiTheme="minorHAnsi"/>
          <w:sz w:val="22"/>
        </w:rPr>
        <w:t>biological motors</w:t>
      </w:r>
      <w:r w:rsidR="00A64878" w:rsidRPr="000E6361">
        <w:rPr>
          <w:rFonts w:asciiTheme="minorHAnsi" w:hAnsiTheme="minorHAnsi"/>
          <w:sz w:val="22"/>
        </w:rPr>
        <w:t xml:space="preserve"> are complex </w:t>
      </w:r>
      <w:r w:rsidR="00E67094">
        <w:rPr>
          <w:rFonts w:asciiTheme="minorHAnsi" w:hAnsiTheme="minorHAnsi"/>
          <w:sz w:val="22"/>
        </w:rPr>
        <w:t xml:space="preserve">and </w:t>
      </w:r>
      <w:r w:rsidR="00A64878" w:rsidRPr="000E6361">
        <w:rPr>
          <w:rFonts w:asciiTheme="minorHAnsi" w:hAnsiTheme="minorHAnsi"/>
          <w:sz w:val="22"/>
        </w:rPr>
        <w:t>elegant</w:t>
      </w:r>
      <w:r w:rsidR="007B74A0">
        <w:rPr>
          <w:rFonts w:asciiTheme="minorHAnsi" w:hAnsiTheme="minorHAnsi"/>
          <w:sz w:val="22"/>
        </w:rPr>
        <w:t xml:space="preserve"> machines</w:t>
      </w:r>
      <w:r w:rsidR="00A64878" w:rsidRPr="000E6361">
        <w:rPr>
          <w:rFonts w:asciiTheme="minorHAnsi" w:hAnsiTheme="minorHAnsi"/>
          <w:sz w:val="22"/>
        </w:rPr>
        <w:t xml:space="preserve">, </w:t>
      </w:r>
      <w:r w:rsidR="00F6748D" w:rsidRPr="000E6361">
        <w:rPr>
          <w:rFonts w:asciiTheme="minorHAnsi" w:hAnsiTheme="minorHAnsi"/>
          <w:sz w:val="22"/>
        </w:rPr>
        <w:t xml:space="preserve">converting chemical </w:t>
      </w:r>
      <w:r w:rsidR="00F6748D" w:rsidRPr="002B4AD5">
        <w:rPr>
          <w:rFonts w:asciiTheme="minorHAnsi" w:hAnsiTheme="minorHAnsi"/>
          <w:sz w:val="22"/>
        </w:rPr>
        <w:t xml:space="preserve">energy to fuel molecular motion with </w:t>
      </w:r>
      <w:r w:rsidR="001E6C61">
        <w:rPr>
          <w:rFonts w:asciiTheme="minorHAnsi" w:hAnsiTheme="minorHAnsi"/>
          <w:sz w:val="22"/>
        </w:rPr>
        <w:t>high</w:t>
      </w:r>
      <w:r w:rsidR="00F6748D" w:rsidRPr="002B4AD5">
        <w:rPr>
          <w:rFonts w:asciiTheme="minorHAnsi" w:hAnsiTheme="minorHAnsi"/>
          <w:sz w:val="22"/>
        </w:rPr>
        <w:t xml:space="preserve"> efficiency. </w:t>
      </w:r>
      <w:r w:rsidR="002A0CC5" w:rsidRPr="002B4AD5">
        <w:rPr>
          <w:rFonts w:asciiTheme="minorHAnsi" w:hAnsiTheme="minorHAnsi"/>
          <w:sz w:val="22"/>
        </w:rPr>
        <w:t xml:space="preserve">Their discovery </w:t>
      </w:r>
      <w:r w:rsidR="00530B8D" w:rsidRPr="002B4AD5">
        <w:rPr>
          <w:rFonts w:asciiTheme="minorHAnsi" w:hAnsiTheme="minorHAnsi"/>
          <w:sz w:val="22"/>
        </w:rPr>
        <w:t xml:space="preserve">inspired </w:t>
      </w:r>
      <w:r w:rsidR="003D47D4" w:rsidRPr="002B4AD5">
        <w:rPr>
          <w:rFonts w:asciiTheme="minorHAnsi" w:hAnsiTheme="minorHAnsi"/>
          <w:sz w:val="22"/>
        </w:rPr>
        <w:t xml:space="preserve">a drive in </w:t>
      </w:r>
      <w:r w:rsidR="002A0CC5" w:rsidRPr="002B4AD5">
        <w:rPr>
          <w:rFonts w:asciiTheme="minorHAnsi" w:hAnsiTheme="minorHAnsi"/>
          <w:sz w:val="22"/>
        </w:rPr>
        <w:t xml:space="preserve">synthetic chemistry and nanotechnology towards the design of </w:t>
      </w:r>
      <w:r w:rsidR="00530B8D" w:rsidRPr="002B4AD5">
        <w:rPr>
          <w:rFonts w:asciiTheme="minorHAnsi" w:hAnsiTheme="minorHAnsi"/>
          <w:sz w:val="22"/>
        </w:rPr>
        <w:t>molecular</w:t>
      </w:r>
      <w:r w:rsidR="002A0CC5" w:rsidRPr="002B4AD5">
        <w:rPr>
          <w:rFonts w:asciiTheme="minorHAnsi" w:hAnsiTheme="minorHAnsi"/>
          <w:sz w:val="22"/>
        </w:rPr>
        <w:t xml:space="preserve"> systems which afford controllable motion on a molecular </w:t>
      </w:r>
      <w:r w:rsidR="004A731B" w:rsidRPr="002B4AD5">
        <w:rPr>
          <w:rFonts w:asciiTheme="minorHAnsi" w:hAnsiTheme="minorHAnsi"/>
          <w:sz w:val="22"/>
        </w:rPr>
        <w:t>scale</w:t>
      </w:r>
      <w:r w:rsidR="00FD6A47" w:rsidRPr="002B4AD5">
        <w:rPr>
          <w:rFonts w:asciiTheme="minorHAnsi" w:hAnsiTheme="minorHAnsi"/>
          <w:sz w:val="22"/>
        </w:rPr>
        <w:t>.</w:t>
      </w:r>
      <w:r w:rsidR="00952B58" w:rsidRPr="002B4AD5">
        <w:rPr>
          <w:rFonts w:asciiTheme="minorHAnsi" w:hAnsiTheme="minorHAnsi"/>
          <w:sz w:val="22"/>
        </w:rPr>
        <w:fldChar w:fldCharType="begin" w:fldLock="1"/>
      </w:r>
      <w:r w:rsidR="00952B58" w:rsidRPr="002B4AD5">
        <w:rPr>
          <w:rFonts w:asciiTheme="minorHAnsi" w:hAnsiTheme="minorHAnsi"/>
          <w:sz w:val="22"/>
        </w:rPr>
        <w:instrText>ADDIN CSL_CITATION { "citationItems" : [ { "id" : "ITEM-1", "itemData" : { "DOI" : "10.1038/nnano.2006.45", "ISSN" : "1748-3395", "abstract" : "In this review we chart recent advances in what is at once an old and very new field of endeavour--the achievement of control of motion at the molecular level including solid-state and surface-mounted rotors, and its natural progression to the development of synthetic molecular machines. Besides a discussion of design principles used to control linear and rotary motion in such molecular systems, this review will address the advances towards the construction of synthetic machines that can perform useful functions. Approaches taken by several research groups to construct wholly synthetic molecular machines and devices are compared. This will be illustrated with molecular rotors, elevators, valves, transporters, muscles and other motor functions used to develop smart materials. The demonstration of molecular machinery is highlighted through recent examples of systems capable of effecting macroscopic movement through concerted molecular motion. Several approaches to illustrate how molecular motor systems have been used to accomplish work are discussed. We will conclude with prospects for future developments in this exciting field of nanotechnology.; ", "author" : [ { "dropping-particle" : "", "family" : "Browne", "given" : "Wesley R", "non-dropping-particle" : "", "parse-names" : false, "suffix" : "" }, { "dropping-particle" : "", "family" : "Feringa", "given" : "Ben L", "non-dropping-particle" : "", "parse-names" : false, "suffix" : "" } ], "container-title" : "Nature Nanotechnology", "id" : "ITEM-1", "issue" : "1", "issued" : { "date-parts" : [ [ "2006", "10" ] ] }, "note" : "Accession Number: 18654138. Language: English. Date Created: 20080725. Date Completed: 20080902. Update Code: 20151204. Publication Type: Journal Article. Journal ID: 101283273. Publication Model: Print. Cited Medium: Internet. NLM ISO Abbr: Nat Nanotechnol. Linking ISSN: 17483387. Subset: IM; Date of Electronic Publication: 20061001. ; Original Imprints: Publication: London : Nature Pub. Group, 2006-", "page" : "25-35", "publisher" : "Nature Pub. Group", "publisher-place" : "Organic and Molecular Inorganic Chemistry, Stratingh Institute, University of Groningen, Nijenborgh 4, 9747 AG Groningen, The Netherlands.", "title" : "Making molecular machines work.", "type" : "article-journal", "volume" : "1" }, "uris" : [ "http://www.mendeley.com/documents/?uuid=f0301bc5-ce4f-4a78-b52b-d01ddfa572e4" ] } ], "mendeley" : { "formattedCitation" : "&lt;sup&gt;2&lt;/sup&gt;", "plainTextFormattedCitation" : "2", "previouslyFormattedCitation" : "&lt;sup&gt;2&lt;/sup&gt;" }, "properties" : { "noteIndex" : 0 }, "schema" : "https://github.com/citation-style-language/schema/raw/master/csl-citation.json" }</w:instrText>
      </w:r>
      <w:r w:rsidR="00952B58" w:rsidRPr="002B4AD5">
        <w:rPr>
          <w:rFonts w:asciiTheme="minorHAnsi" w:hAnsiTheme="minorHAnsi"/>
          <w:sz w:val="22"/>
        </w:rPr>
        <w:fldChar w:fldCharType="separate"/>
      </w:r>
      <w:r w:rsidR="00952B58" w:rsidRPr="002B4AD5">
        <w:rPr>
          <w:rFonts w:asciiTheme="minorHAnsi" w:hAnsiTheme="minorHAnsi"/>
          <w:noProof/>
          <w:sz w:val="22"/>
          <w:vertAlign w:val="superscript"/>
        </w:rPr>
        <w:t>2</w:t>
      </w:r>
      <w:r w:rsidR="00952B58" w:rsidRPr="002B4AD5">
        <w:rPr>
          <w:rFonts w:asciiTheme="minorHAnsi" w:hAnsiTheme="minorHAnsi"/>
          <w:sz w:val="22"/>
        </w:rPr>
        <w:fldChar w:fldCharType="end"/>
      </w:r>
      <w:r w:rsidR="004A731B" w:rsidRPr="002B4AD5">
        <w:rPr>
          <w:rFonts w:asciiTheme="minorHAnsi" w:hAnsiTheme="minorHAnsi"/>
          <w:sz w:val="22"/>
        </w:rPr>
        <w:t xml:space="preserve"> </w:t>
      </w:r>
      <w:r w:rsidR="007E06FD" w:rsidRPr="002B4AD5">
        <w:rPr>
          <w:rFonts w:asciiTheme="minorHAnsi" w:hAnsiTheme="minorHAnsi"/>
          <w:sz w:val="22"/>
        </w:rPr>
        <w:t xml:space="preserve">In recent years, </w:t>
      </w:r>
      <w:r w:rsidR="0079065F" w:rsidRPr="002B4AD5">
        <w:rPr>
          <w:rFonts w:asciiTheme="minorHAnsi" w:hAnsiTheme="minorHAnsi"/>
          <w:sz w:val="22"/>
        </w:rPr>
        <w:t xml:space="preserve">a number of successful </w:t>
      </w:r>
      <w:r w:rsidR="0097191E" w:rsidRPr="002B4AD5">
        <w:rPr>
          <w:rFonts w:asciiTheme="minorHAnsi" w:hAnsiTheme="minorHAnsi"/>
          <w:sz w:val="22"/>
        </w:rPr>
        <w:t>synthetic rotors,</w:t>
      </w:r>
      <w:r w:rsidR="00120B5A" w:rsidRPr="002B4AD5">
        <w:rPr>
          <w:rFonts w:asciiTheme="minorHAnsi" w:hAnsiTheme="minorHAnsi"/>
          <w:sz w:val="22"/>
        </w:rPr>
        <w:fldChar w:fldCharType="begin" w:fldLock="1"/>
      </w:r>
      <w:r w:rsidR="00952B58" w:rsidRPr="002B4AD5">
        <w:rPr>
          <w:rFonts w:asciiTheme="minorHAnsi" w:hAnsiTheme="minorHAnsi"/>
          <w:sz w:val="22"/>
        </w:rPr>
        <w:instrText>ADDIN CSL_CITATION { "citationItems" : [ { "id" : "ITEM-1", "itemData" : { "DOI" : "10.1021/cr0300993", "ISSN" : "0009-2665", "author" : [ { "dropping-particle" : "", "family" : "Kottas", "given" : "G S", "non-dropping-particle" : "", "parse-names" : false, "suffix" : "" }, { "dropping-particle" : "", "family" : "Clarke", "given" : "L I", "non-dropping-particle" : "", "parse-names" : false, "suffix" : "" }, { "dropping-particle" : "", "family" : "Horinek", "given" : "D", "non-dropping-particle" : "", "parse-names" : false, "suffix" : "" }, { "dropping-particle" : "", "family" : "Michl", "given" : "J", "non-dropping-particle" : "", "parse-names" : false, "suffix" : "" } ], "container-title" : "CHEMICAL REVIEWS", "id" : "ITEM-1", "issue" : "4", "issued" : { "date-parts" : [ [ "2005", "4" ] ] }, "page" : "1281-1376", "publisher" : "AMER CHEMICAL SOC", "publisher-place" : "1155 16TH ST, NW, WASHINGTON, DC 20036 USA", "title" : "Artificial molecular rotors", "type" : "article-journal", "volume" : "105" }, "uris" : [ "http://www.mendeley.com/documents/?uuid=9b8d4975-ee3c-45af-9f12-b505c76b9351" ] } ], "mendeley" : { "formattedCitation" : "&lt;sup&gt;3&lt;/sup&gt;", "plainTextFormattedCitation" : "3", "previouslyFormattedCitation" : "&lt;sup&gt;3&lt;/sup&gt;" }, "properties" : { "noteIndex" : 0 }, "schema" : "https://github.com/citation-style-language/schema/raw/master/csl-citation.json" }</w:instrText>
      </w:r>
      <w:r w:rsidR="00120B5A" w:rsidRPr="002B4AD5">
        <w:rPr>
          <w:rFonts w:asciiTheme="minorHAnsi" w:hAnsiTheme="minorHAnsi"/>
          <w:sz w:val="22"/>
        </w:rPr>
        <w:fldChar w:fldCharType="separate"/>
      </w:r>
      <w:r w:rsidR="00952B58" w:rsidRPr="002B4AD5">
        <w:rPr>
          <w:rFonts w:asciiTheme="minorHAnsi" w:hAnsiTheme="minorHAnsi"/>
          <w:noProof/>
          <w:sz w:val="22"/>
          <w:vertAlign w:val="superscript"/>
        </w:rPr>
        <w:t>3</w:t>
      </w:r>
      <w:r w:rsidR="00120B5A" w:rsidRPr="002B4AD5">
        <w:rPr>
          <w:rFonts w:asciiTheme="minorHAnsi" w:hAnsiTheme="minorHAnsi"/>
          <w:sz w:val="22"/>
        </w:rPr>
        <w:fldChar w:fldCharType="end"/>
      </w:r>
      <w:r w:rsidR="00120B5A" w:rsidRPr="002B4AD5">
        <w:rPr>
          <w:rFonts w:asciiTheme="minorHAnsi" w:hAnsiTheme="minorHAnsi"/>
          <w:sz w:val="22"/>
        </w:rPr>
        <w:t xml:space="preserve"> motors</w:t>
      </w:r>
      <w:r w:rsidR="004F6514" w:rsidRPr="002B4AD5">
        <w:rPr>
          <w:rFonts w:asciiTheme="minorHAnsi" w:hAnsiTheme="minorHAnsi"/>
          <w:sz w:val="22"/>
        </w:rPr>
        <w:t xml:space="preserve"> </w:t>
      </w:r>
      <w:r w:rsidR="00120B5A" w:rsidRPr="002B4AD5">
        <w:rPr>
          <w:rFonts w:asciiTheme="minorHAnsi" w:hAnsiTheme="minorHAnsi"/>
          <w:sz w:val="22"/>
        </w:rPr>
        <w:fldChar w:fldCharType="begin" w:fldLock="1"/>
      </w:r>
      <w:r w:rsidR="005E0BB7">
        <w:rPr>
          <w:rFonts w:asciiTheme="minorHAnsi" w:hAnsiTheme="minorHAnsi"/>
          <w:sz w:val="22"/>
        </w:rPr>
        <w:instrText>ADDIN CSL_CITATION { "citationItems" : [ { "id" : "ITEM-1", "itemData" : { "ISSN" : "0028-0836", "author" : [ { "dropping-particle" : "", "family" : "Kelly", "given" : "T Ross", "non-dropping-particle" : "", "parse-names" : false, "suffix" : "" }, { "dropping-particle" : "", "family" : "Silva", "given" : "Harshani", "non-dropping-particle" : "De", "parse-names" : false, "suffix" : "" }, { "dropping-particle" : "", "family" : "Silva", "given" : "Richard A", "non-dropping-particle" : "", "parse-names" : false, "suffix" : "" } ], "container-title" : "Nature", "id" : "ITEM-1", "issue" : "6749", "issued" : { "date-parts" : [ [ "1999", "9", "9" ] ] }, "note" : "10.1038/43639", "page" : "150-152", "title" : "Unidirectional rotary motion in a molecular system", "type" : "article-journal", "volume" : "401" }, "uris" : [ "http://www.mendeley.com/documents/?uuid=4b6f37fc-b589-49ea-8a76-19969e573cb8" ] }, { "id" : "ITEM-2", "itemData" : { "DOI" : "10.1126/science.1117090", "ISSN" : "0036-8075", "abstract" : "With the long-term goal of producing nanometer-scale machines, we describe here the unidirectional rotary motion of a synthetic molecular structure fueled by chemical conversions. The basis of the rotation is the movement of a phenyl rotor relative to a naphthyl stator about a single bond axle. The sense of rotation is governed by the choice of chemical reagents that power the motor through four chemically distinct stations. Within the stations, the rotor is held in place by structural features that limit the extent of the rotor's Brownian motion relative to the stator.", "author" : [ { "dropping-particle" : "", "family" : "Fletcher", "given" : "Stephen P", "non-dropping-particle" : "", "parse-names" : false, "suffix" : "" } ], "container-title" : "Science", "id" : "ITEM-2", "issue" : "5745", "issued" : { "date-parts" : [ [ "2005", "10", "7" ] ] }, "page" : "80-82", "title" : "A Reversible, Unidirectional Molecular Rotary Motor Driven by Chemical Energy", "type" : "article-journal", "volume" : "310" }, "uris" : [ "http://www.mendeley.com/documents/?uuid=a5b0a02f-95de-462b-9bea-c08bc887c3e3" ] } ], "mendeley" : { "formattedCitation" : "&lt;sup&gt;4,5&lt;/sup&gt;", "plainTextFormattedCitation" : "4,5", "previouslyFormattedCitation" : "&lt;sup&gt;4,5&lt;/sup&gt;" }, "properties" : { "noteIndex" : 0 }, "schema" : "https://github.com/citation-style-language/schema/raw/master/csl-citation.json" }</w:instrText>
      </w:r>
      <w:r w:rsidR="00120B5A" w:rsidRPr="002B4AD5">
        <w:rPr>
          <w:rFonts w:asciiTheme="minorHAnsi" w:hAnsiTheme="minorHAnsi"/>
          <w:sz w:val="22"/>
        </w:rPr>
        <w:fldChar w:fldCharType="separate"/>
      </w:r>
      <w:r w:rsidR="00952B58" w:rsidRPr="002B4AD5">
        <w:rPr>
          <w:rFonts w:asciiTheme="minorHAnsi" w:hAnsiTheme="minorHAnsi"/>
          <w:noProof/>
          <w:sz w:val="22"/>
          <w:vertAlign w:val="superscript"/>
        </w:rPr>
        <w:t>4,5</w:t>
      </w:r>
      <w:r w:rsidR="00120B5A" w:rsidRPr="002B4AD5">
        <w:rPr>
          <w:rFonts w:asciiTheme="minorHAnsi" w:hAnsiTheme="minorHAnsi"/>
          <w:sz w:val="22"/>
        </w:rPr>
        <w:fldChar w:fldCharType="end"/>
      </w:r>
      <w:r w:rsidR="004F6514" w:rsidRPr="002B4AD5">
        <w:rPr>
          <w:rFonts w:asciiTheme="minorHAnsi" w:hAnsiTheme="minorHAnsi"/>
          <w:sz w:val="22"/>
        </w:rPr>
        <w:t xml:space="preserve"> and shuttles </w:t>
      </w:r>
      <w:r w:rsidR="00120B5A" w:rsidRPr="002B4AD5">
        <w:rPr>
          <w:rFonts w:asciiTheme="minorHAnsi" w:hAnsiTheme="minorHAnsi"/>
          <w:sz w:val="22"/>
        </w:rPr>
        <w:fldChar w:fldCharType="begin" w:fldLock="1"/>
      </w:r>
      <w:r w:rsidR="00952B58" w:rsidRPr="002B4AD5">
        <w:rPr>
          <w:rFonts w:asciiTheme="minorHAnsi" w:hAnsiTheme="minorHAnsi"/>
          <w:sz w:val="22"/>
        </w:rPr>
        <w:instrText>ADDIN CSL_CITATION { "citationItems" : [ { "id" : "ITEM-1", "itemData" : { "DOI" : "10.1021/ar000170g", "ISSN" : "0001-4842", "author" : [ { "dropping-particle" : "", "family" : "Ballardini", "given" : "Roberto", "non-dropping-particle" : "", "parse-names" : false, "suffix" : "" }, { "dropping-particle" : "", "family" : "Balzani", "given" : "Vincenzo", "non-dropping-particle" : "", "parse-names" : false, "suffix" : "" }, { "dropping-particle" : "", "family" : "Credi", "given" : "Alberto", "non-dropping-particle" : "", "parse-names" : false, "suffix" : "" }, { "dropping-particle" : "", "family" : "Gandolfi", "given" : "Maria Teresa", "non-dropping-particle" : "", "parse-names" : false, "suffix" : "" }, { "dropping-particle" : "", "family" : "Venturi", "given" : "Margherita", "non-dropping-particle" : "", "parse-names" : false, "suffix" : "" } ], "container-title" : "Accounts of Chemical Research", "id" : "ITEM-1", "issue" : "6", "issued" : { "date-parts" : [ [ "2001", "6", "1" ] ] }, "note" : "doi: 10.1021/ar000170g", "page" : "445-455", "publisher" : "American Chemical Society", "title" : "Artificial Molecular-Level Machines:\u2009 Which Energy To Make Them Work?", "type" : "article-journal", "volume" : "34" }, "uris" : [ "http://www.mendeley.com/documents/?uuid=e625f9f2-9dec-4992-afa7-838e333817ef" ] }, { "id" : "ITEM-2", "itemData" : { "abstract" : "A rotaxane is described in which a macrocycle moves reversibly between two hydrogen-bonding stations after a nanosecond laser pulse. Observation of transient changes in the optical absorption spectrum after photoexcitation allows direct quantitative monitoring of the submolecular translational process. The rate of shuttling was determined and the influence of the surrounding medium was studied: At room temperature in acetonitrile, the photoinduced movement of the macrocycle to the second station takes about 1 microsecond and, after charge recombination (about 100 microseconds), the macrocycle shuttles back to its original position. The process is reversible and cyclable and has properties characteristic of an energy-driven piston.", "author" : [ { "dropping-particle" : "", "family" : "Brouwer", "given" : "Albert M", "non-dropping-particle" : "", "parse-names" : false, "suffix" : "" }, { "dropping-particle" : "", "family" : "Frochot", "given" : "C\u00e9line", "non-dropping-particle" : "", "parse-names" : false, "suffix" : "" }, { "dropping-particle" : "", "family" : "Gatti", "given" : "Francesco G", "non-dropping-particle" : "", "parse-names" : false, "suffix" : "" }, { "dropping-particle" : "", "family" : "Leigh", "given" : "David A", "non-dropping-particle" : "", "parse-names" : false, "suffix" : "" }, { "dropping-particle" : "", "family" : "Mottier", "given" : "Lo\u0131\u0308c", "non-dropping-particle" : "", "parse-names" : false, "suffix" : "" }, { "dropping-particle" : "", "family" : "Paolucci", "given" : "Francesco", "non-dropping-particle" : "", "parse-names" : false, "suffix" : "" }, { "dropping-particle" : "", "family" : "Roffia", "given" : "Sergio", "non-dropping-particle" : "", "parse-names" : false, "suffix" : "" }, { "dropping-particle" : "", "family" : "Wurpel", "given" : "George W H", "non-dropping-particle" : "", "parse-names" : false, "suffix" : "" } ], "container-title" : "Science", "id" : "ITEM-2", "issue" : "5511", "issued" : { "date-parts" : [ [ "2001", "3", "16" ] ] }, "page" : "2124-2128", "title" : "Photoinduction of Fast, Reversible Translational Motion in a Hydrogen-Bonded Molecular Shuttle", "type" : "article-journal", "volume" : "291" }, "uris" : [ "http://www.mendeley.com/documents/?uuid=d9223f9f-f77e-4d8c-bea9-f43686183323" ] }, { "id" : "ITEM-3", "itemData" : { "abstract" : "We report the incrementally staged design, synthesis, characterization, and operation of a molecular machine that behaves like a nanoscale elevator. The operation of this device, which is made of a platformlike component interlocked with a trifurcated riglike component and is only 3.5 nanometers by 2.5 nanometers in size, relies on the integration of several structural and functional molecular subunits. This molecular elevator is considerably more complex and better organized than previously reported artificial molecular machines. It exhibits a clear-cut on-off reversible behavior, and it could develop forces up to around 200 piconewtons.", "author" : [ { "dropping-particle" : "", "family" : "Badji\u0107", "given" : "Jovica D", "non-dropping-particle" : "", "parse-names" : false, "suffix" : "" }, { "dropping-particle" : "", "family" : "Balzani", "given" : "Vincenzo", "non-dropping-particle" : "", "parse-names" : false, "suffix" : "" }, { "dropping-particle" : "", "family" : "Credi", "given" : "Alberto", "non-dropping-particle" : "", "parse-names" : false, "suffix" : "" }, { "dropping-particle" : "", "family" : "Silvi", "given" : "Serena", "non-dropping-particle" : "", "parse-names" : false, "suffix" : "" }, { "dropping-particle" : "", "family" : "Stoddart", "given" : "J Fraser", "non-dropping-particle" : "", "parse-names" : false, "suffix" : "" } ], "container-title" : "Science", "id" : "ITEM-3", "issue" : "5665", "issued" : { "date-parts" : [ [ "2004", "3", "18" ] ] }, "page" : "1845-1849", "title" : "A Molecular Elevator", "type" : "article-journal", "volume" : "303" }, "uris" : [ "http://www.mendeley.com/documents/?uuid=7a934505-d9eb-4fac-adf6-c30b2043627a" ] }, { "id" : "ITEM-4", "itemData" : { "author" : [ { "dropping-particle" : "", "family" : "Bissell", "given" : "Richard A", "non-dropping-particle" : "", "parse-names" : false, "suffix" : "" }, { "dropping-particle" : "", "family" : "Cordova", "given" : "Emilio", "non-dropping-particle" : "", "parse-names" : false, "suffix" : "" }, { "dropping-particle" : "", "family" : "Kaifer", "given" : "Angel E", "non-dropping-particle" : "", "parse-names" : false, "suffix" : "" }, { "dropping-particle" : "", "family" : "Stoddart", "given" : "J Fraser", "non-dropping-particle" : "", "parse-names" : false, "suffix" : "" } ], "container-title" : "Nature", "id" : "ITEM-4", "issue" : "6476", "issued" : { "date-parts" : [ [ "1994", "5", "12" ] ] }, "note" : "10.1038/369133a0", "page" : "133-137", "title" : "A chemically and electrochemically switchable molecular shuttle", "type" : "article-journal", "volume" : "369" }, "uris" : [ "http://www.mendeley.com/documents/?uuid=75addc32-7664-4e94-aa54-c241dec617dc" ] }, { "id" : "ITEM-5", "itemData" : { "DOI" : "10.1021/ar000178q", "ISSN" : "0001-4842", "author" : [ { "dropping-particle" : "", "family" : "Pease", "given" : "Anthony R", "non-dropping-particle" : "", "parse-names" : false, "suffix" : "" }, { "dropping-particle" : "", "family" : "Jeppesen", "given" : "Jan O", "non-dropping-particle" : "", "parse-names" : false, "suffix" : "" }, { "dropping-particle" : "", "family" : "Stoddart", "given" : "J Fraser", "non-dropping-particle" : "", "parse-names" : false, "suffix" : "" }, { "dropping-particle" : "", "family" : "Luo", "given" : "Yi", "non-dropping-particle" : "", "parse-names" : false, "suffix" : "" }, { "dropping-particle" : "", "family" : "Collier", "given" : "C Patrick", "non-dropping-particle" : "", "parse-names" : false, "suffix" : "" }, { "dropping-particle" : "", "family" : "Heath", "given" : "James R", "non-dropping-particle" : "", "parse-names" : false, "suffix" : "" } ], "container-title" : "Accounts of Chemical Research", "id" : "ITEM-5", "issue" : "6", "issued" : { "date-parts" : [ [ "2001", "6", "1" ] ] }, "note" : "doi: 10.1021/ar000178q", "page" : "433-444", "publisher" : "American Chemical Society", "title" : "Switching Devices Based on Interlocked Molecules", "type" : "article-journal", "volume" : "34" }, "uris" : [ "http://www.mendeley.com/documents/?uuid=49fbe5e5-dce6-4047-ad9e-0588bef8867b" ] } ], "mendeley" : { "formattedCitation" : "&lt;sup&gt;6\u201310&lt;/sup&gt;", "plainTextFormattedCitation" : "6\u201310", "previouslyFormattedCitation" : "&lt;sup&gt;6\u201310&lt;/sup&gt;" }, "properties" : { "noteIndex" : 0 }, "schema" : "https://github.com/citation-style-language/schema/raw/master/csl-citation.json" }</w:instrText>
      </w:r>
      <w:r w:rsidR="00120B5A" w:rsidRPr="002B4AD5">
        <w:rPr>
          <w:rFonts w:asciiTheme="minorHAnsi" w:hAnsiTheme="minorHAnsi"/>
          <w:sz w:val="22"/>
        </w:rPr>
        <w:fldChar w:fldCharType="separate"/>
      </w:r>
      <w:r w:rsidR="00952B58" w:rsidRPr="002B4AD5">
        <w:rPr>
          <w:rFonts w:asciiTheme="minorHAnsi" w:hAnsiTheme="minorHAnsi"/>
          <w:noProof/>
          <w:sz w:val="22"/>
          <w:vertAlign w:val="superscript"/>
        </w:rPr>
        <w:t>6–10</w:t>
      </w:r>
      <w:r w:rsidR="00120B5A" w:rsidRPr="002B4AD5">
        <w:rPr>
          <w:rFonts w:asciiTheme="minorHAnsi" w:hAnsiTheme="minorHAnsi"/>
          <w:sz w:val="22"/>
        </w:rPr>
        <w:fldChar w:fldCharType="end"/>
      </w:r>
      <w:r w:rsidR="0097191E" w:rsidRPr="002B4AD5">
        <w:rPr>
          <w:rFonts w:asciiTheme="minorHAnsi" w:hAnsiTheme="minorHAnsi"/>
          <w:sz w:val="22"/>
        </w:rPr>
        <w:t xml:space="preserve"> </w:t>
      </w:r>
      <w:r w:rsidR="008D64A4" w:rsidRPr="002B4AD5">
        <w:rPr>
          <w:rFonts w:asciiTheme="minorHAnsi" w:hAnsiTheme="minorHAnsi"/>
          <w:sz w:val="22"/>
        </w:rPr>
        <w:t xml:space="preserve">have been reported using </w:t>
      </w:r>
      <w:r w:rsidR="0079065F" w:rsidRPr="002B4AD5">
        <w:rPr>
          <w:rFonts w:asciiTheme="minorHAnsi" w:hAnsiTheme="minorHAnsi"/>
          <w:sz w:val="22"/>
        </w:rPr>
        <w:t>a range of power sources includ</w:t>
      </w:r>
      <w:r w:rsidR="00023056" w:rsidRPr="002B4AD5">
        <w:rPr>
          <w:rFonts w:asciiTheme="minorHAnsi" w:hAnsiTheme="minorHAnsi"/>
          <w:sz w:val="22"/>
        </w:rPr>
        <w:t>ing light</w:t>
      </w:r>
      <w:r w:rsidR="00413767" w:rsidRPr="002B4AD5">
        <w:rPr>
          <w:rFonts w:asciiTheme="minorHAnsi" w:hAnsiTheme="minorHAnsi"/>
          <w:sz w:val="22"/>
        </w:rPr>
        <w:t>,</w:t>
      </w:r>
      <w:r w:rsidR="00023056" w:rsidRPr="002B4AD5">
        <w:rPr>
          <w:rFonts w:asciiTheme="minorHAnsi" w:hAnsiTheme="minorHAnsi"/>
          <w:sz w:val="22"/>
        </w:rPr>
        <w:t xml:space="preserve"> heat</w:t>
      </w:r>
      <w:r w:rsidR="008D64A4" w:rsidRPr="002B4AD5">
        <w:rPr>
          <w:rFonts w:asciiTheme="minorHAnsi" w:hAnsiTheme="minorHAnsi"/>
          <w:sz w:val="22"/>
        </w:rPr>
        <w:t xml:space="preserve"> </w:t>
      </w:r>
      <w:r w:rsidR="0079065F" w:rsidRPr="002B4AD5">
        <w:rPr>
          <w:rFonts w:asciiTheme="minorHAnsi" w:hAnsiTheme="minorHAnsi"/>
          <w:sz w:val="22"/>
        </w:rPr>
        <w:t>and redox chemistry</w:t>
      </w:r>
      <w:r w:rsidR="00413767" w:rsidRPr="002B4AD5">
        <w:rPr>
          <w:rFonts w:asciiTheme="minorHAnsi" w:hAnsiTheme="minorHAnsi"/>
          <w:sz w:val="22"/>
        </w:rPr>
        <w:t>.</w:t>
      </w:r>
      <w:r w:rsidR="008D64A4" w:rsidRPr="002B4AD5">
        <w:rPr>
          <w:rFonts w:asciiTheme="minorHAnsi" w:hAnsiTheme="minorHAnsi"/>
          <w:sz w:val="22"/>
        </w:rPr>
        <w:t xml:space="preserve"> </w:t>
      </w:r>
      <w:r w:rsidR="0079065F" w:rsidRPr="002B4AD5">
        <w:rPr>
          <w:rFonts w:asciiTheme="minorHAnsi" w:hAnsiTheme="minorHAnsi"/>
          <w:sz w:val="22"/>
        </w:rPr>
        <w:t xml:space="preserve"> </w:t>
      </w:r>
    </w:p>
    <w:p w14:paraId="40EC929A" w14:textId="6B93763E" w:rsidR="00094862" w:rsidRPr="002B4AD5" w:rsidRDefault="002870A5" w:rsidP="002E6DCA">
      <w:pPr>
        <w:spacing w:line="480" w:lineRule="auto"/>
        <w:rPr>
          <w:rFonts w:asciiTheme="minorHAnsi" w:hAnsiTheme="minorHAnsi"/>
          <w:sz w:val="22"/>
        </w:rPr>
      </w:pPr>
      <w:r w:rsidRPr="002B4AD5">
        <w:rPr>
          <w:rFonts w:asciiTheme="minorHAnsi" w:hAnsiTheme="minorHAnsi"/>
          <w:sz w:val="22"/>
        </w:rPr>
        <w:t xml:space="preserve">One of the most promising designs is the </w:t>
      </w:r>
      <w:r w:rsidR="003745C2" w:rsidRPr="002B4AD5">
        <w:rPr>
          <w:rFonts w:asciiTheme="minorHAnsi" w:hAnsiTheme="minorHAnsi"/>
          <w:sz w:val="22"/>
        </w:rPr>
        <w:t xml:space="preserve">light-driven </w:t>
      </w:r>
      <w:r w:rsidR="00A30541" w:rsidRPr="002B4AD5">
        <w:rPr>
          <w:rFonts w:asciiTheme="minorHAnsi" w:hAnsiTheme="minorHAnsi"/>
          <w:sz w:val="22"/>
        </w:rPr>
        <w:t>unidirectional rotary motor based on chiral overcrowded alkene</w:t>
      </w:r>
      <w:r w:rsidR="003D47D4" w:rsidRPr="002B4AD5">
        <w:rPr>
          <w:rFonts w:asciiTheme="minorHAnsi" w:hAnsiTheme="minorHAnsi"/>
          <w:sz w:val="22"/>
        </w:rPr>
        <w:t>s</w:t>
      </w:r>
      <w:r w:rsidR="00BB5705" w:rsidRPr="002B4AD5">
        <w:rPr>
          <w:rFonts w:asciiTheme="minorHAnsi" w:hAnsiTheme="minorHAnsi"/>
          <w:sz w:val="22"/>
        </w:rPr>
        <w:t>,</w:t>
      </w:r>
      <w:r w:rsidR="008839B2" w:rsidRPr="002B4AD5">
        <w:rPr>
          <w:rFonts w:asciiTheme="minorHAnsi" w:hAnsiTheme="minorHAnsi"/>
          <w:sz w:val="22"/>
        </w:rPr>
        <w:t xml:space="preserve"> </w:t>
      </w:r>
      <w:r w:rsidRPr="002B4AD5">
        <w:rPr>
          <w:rFonts w:asciiTheme="minorHAnsi" w:hAnsiTheme="minorHAnsi"/>
          <w:sz w:val="22"/>
        </w:rPr>
        <w:t>pioneered by Feringa and co-workers</w:t>
      </w:r>
      <w:r w:rsidR="00FC34E6" w:rsidRPr="002B4AD5">
        <w:rPr>
          <w:rFonts w:asciiTheme="minorHAnsi" w:hAnsiTheme="minorHAnsi"/>
          <w:sz w:val="22"/>
        </w:rPr>
        <w:fldChar w:fldCharType="begin" w:fldLock="1"/>
      </w:r>
      <w:r w:rsidR="00172BA2">
        <w:rPr>
          <w:rFonts w:asciiTheme="minorHAnsi" w:hAnsiTheme="minorHAnsi"/>
          <w:sz w:val="22"/>
        </w:rPr>
        <w:instrText>ADDIN CSL_CITATION { "citationItems" : [ { "id" : "ITEM-1", "itemData" : { "DOI" : "10.1038/43646", "ISBN" : "0028-0836", "ISSN" : "00280836", "PMID" : "10490022", "abstract" : "Attempts to fabricate mechanical devices on the molecular level have yielded analogues of rotors, gears, switches, shuttles, turnstiles and ratchets. Molecular motors, however, have not yet been made, even though they are common in biological systems. Rotary motion as such has been induced in interlocked systems and directly visualized for single molecules, but the controlled conversion of energy into unidirectional rotary motion has remained difficult to achieve. Here we report repetitive, monodirectional rotation around a central carbon-carbon double bond in a chiral, helical alkene, with each 360 degrees rotation involving four discrete isomerization steps activated by ultraviolet light or a change in the temperature of the system. We find that axial chirality and the presence of two chiral centres are essential for the observed monodirectional behaviour of the molecular motor. Two light-induced cis-trans isomerizations are each associated with a 180 degrees rotation around the carbon-carbon double bond and are each followed by thermally controlled helicity inversions, which effectively block reverse rotation and thus ensure that the four individual steps add up to one full rotation in one direction only. As the energy barriers of the helicity inversion steps can be adjusted by structural modifications, chiral alkenes based on our system may find use as basic components for 'molecular machinery' driven by light.", "author" : [ { "dropping-particle" : "", "family" : "Feringa", "given" : "Ben L", "non-dropping-particle" : "", "parse-names" : false, "suffix" : "" }, { "dropping-particle" : "", "family" : "Koumura", "given" : "Nagatoshi", "non-dropping-particle" : "", "parse-names" : false, "suffix" : "" }, { "dropping-particle" : "", "family" : "Zijlstra", "given" : "Robert W. J.", "non-dropping-particle" : "", "parse-names" : false, "suffix" : "" }, { "dropping-particle" : "", "family" : "Delden", "given" : "Richard a", "non-dropping-particle" : "van", "parse-names" : false, "suffix" : "" }, { "dropping-particle" : "", "family" : "Harada", "given" : "Nobuyuki", "non-dropping-particle" : "", "parse-names" : false, "suffix" : "" } ], "container-title" : "Nature", "id" : "ITEM-1", "issue" : "6749", "issued" : { "date-parts" : [ [ "1999", "9", "9" ] ] }, "page" : "152-155", "title" : "Light-driven monodirectional molecular rotor", "type" : "article-journal", "volume" : "401" }, "uris" : [ "http://www.mendeley.com/documents/?uuid=1c5c60b7-bb31-4c5e-ba87-93dff5e6b3dd" ] } ], "mendeley" : { "formattedCitation" : "&lt;sup&gt;11&lt;/sup&gt;", "plainTextFormattedCitation" : "11", "previouslyFormattedCitation" : "&lt;sup&gt;11&lt;/sup&gt;" }, "properties" : { "noteIndex" : 0 }, "schema" : "https://github.com/citation-style-language/schema/raw/master/csl-citation.json" }</w:instrText>
      </w:r>
      <w:r w:rsidR="00FC34E6" w:rsidRPr="002B4AD5">
        <w:rPr>
          <w:rFonts w:asciiTheme="minorHAnsi" w:hAnsiTheme="minorHAnsi"/>
          <w:sz w:val="22"/>
        </w:rPr>
        <w:fldChar w:fldCharType="separate"/>
      </w:r>
      <w:r w:rsidR="00952B58" w:rsidRPr="002B4AD5">
        <w:rPr>
          <w:rFonts w:asciiTheme="minorHAnsi" w:hAnsiTheme="minorHAnsi"/>
          <w:noProof/>
          <w:sz w:val="22"/>
          <w:vertAlign w:val="superscript"/>
        </w:rPr>
        <w:t>11</w:t>
      </w:r>
      <w:r w:rsidR="00FC34E6" w:rsidRPr="002B4AD5">
        <w:rPr>
          <w:rFonts w:asciiTheme="minorHAnsi" w:hAnsiTheme="minorHAnsi"/>
          <w:sz w:val="22"/>
        </w:rPr>
        <w:fldChar w:fldCharType="end"/>
      </w:r>
      <w:r w:rsidR="00825480" w:rsidRPr="002B4AD5">
        <w:rPr>
          <w:rFonts w:asciiTheme="minorHAnsi" w:hAnsiTheme="minorHAnsi"/>
          <w:sz w:val="22"/>
        </w:rPr>
        <w:t xml:space="preserve"> (</w:t>
      </w:r>
      <w:r w:rsidR="00FD6A47" w:rsidRPr="002B4AD5">
        <w:rPr>
          <w:rFonts w:asciiTheme="minorHAnsi" w:hAnsiTheme="minorHAnsi"/>
          <w:sz w:val="22"/>
        </w:rPr>
        <w:t>1a in Figure 1</w:t>
      </w:r>
      <w:r w:rsidR="00825480" w:rsidRPr="002B4AD5">
        <w:rPr>
          <w:rFonts w:asciiTheme="minorHAnsi" w:hAnsiTheme="minorHAnsi"/>
          <w:sz w:val="22"/>
        </w:rPr>
        <w:t>)</w:t>
      </w:r>
      <w:r w:rsidRPr="002B4AD5">
        <w:rPr>
          <w:rFonts w:asciiTheme="minorHAnsi" w:hAnsiTheme="minorHAnsi"/>
          <w:sz w:val="22"/>
        </w:rPr>
        <w:t>.</w:t>
      </w:r>
      <w:r w:rsidR="00A30541" w:rsidRPr="002B4AD5">
        <w:rPr>
          <w:rFonts w:asciiTheme="minorHAnsi" w:hAnsiTheme="minorHAnsi"/>
          <w:sz w:val="22"/>
        </w:rPr>
        <w:t xml:space="preserve"> </w:t>
      </w:r>
      <w:r w:rsidR="000315B1" w:rsidRPr="002B4AD5">
        <w:rPr>
          <w:rFonts w:asciiTheme="minorHAnsi" w:hAnsiTheme="minorHAnsi"/>
          <w:sz w:val="22"/>
        </w:rPr>
        <w:t xml:space="preserve">The </w:t>
      </w:r>
      <w:r w:rsidR="00E320C3" w:rsidRPr="002B4AD5">
        <w:rPr>
          <w:rFonts w:asciiTheme="minorHAnsi" w:hAnsiTheme="minorHAnsi"/>
          <w:sz w:val="22"/>
        </w:rPr>
        <w:t>motor structure comprises a lower “stator” fluor</w:t>
      </w:r>
      <w:r w:rsidR="007B74A0" w:rsidRPr="002B4AD5">
        <w:rPr>
          <w:rFonts w:asciiTheme="minorHAnsi" w:hAnsiTheme="minorHAnsi"/>
          <w:sz w:val="22"/>
        </w:rPr>
        <w:t>e</w:t>
      </w:r>
      <w:r w:rsidR="00E320C3" w:rsidRPr="002B4AD5">
        <w:rPr>
          <w:rFonts w:asciiTheme="minorHAnsi" w:hAnsiTheme="minorHAnsi"/>
          <w:sz w:val="22"/>
        </w:rPr>
        <w:t xml:space="preserve">ne ring separated from an upper “rotor” by an olefinic “axle”. </w:t>
      </w:r>
      <w:r w:rsidR="002E6DCA" w:rsidRPr="002B4AD5">
        <w:rPr>
          <w:rFonts w:asciiTheme="minorHAnsi" w:hAnsiTheme="minorHAnsi"/>
          <w:sz w:val="22"/>
        </w:rPr>
        <w:t>The fundamental principle which underpins the classification of this system as a true molecular</w:t>
      </w:r>
      <w:r w:rsidR="00ED13DE" w:rsidRPr="002B4AD5">
        <w:rPr>
          <w:rFonts w:asciiTheme="minorHAnsi" w:hAnsiTheme="minorHAnsi"/>
          <w:sz w:val="22"/>
        </w:rPr>
        <w:t xml:space="preserve"> rotary</w:t>
      </w:r>
      <w:r w:rsidR="002E6DCA" w:rsidRPr="002B4AD5">
        <w:rPr>
          <w:rFonts w:asciiTheme="minorHAnsi" w:hAnsiTheme="minorHAnsi"/>
          <w:sz w:val="22"/>
        </w:rPr>
        <w:t xml:space="preserve"> motor (rather than a simple </w:t>
      </w:r>
      <w:r w:rsidR="00ED13DE" w:rsidRPr="002B4AD5">
        <w:rPr>
          <w:rFonts w:asciiTheme="minorHAnsi" w:hAnsiTheme="minorHAnsi"/>
          <w:sz w:val="22"/>
        </w:rPr>
        <w:t>forward/reverse</w:t>
      </w:r>
      <w:r w:rsidR="00F83CB7" w:rsidRPr="002B4AD5">
        <w:rPr>
          <w:rFonts w:asciiTheme="minorHAnsi" w:hAnsiTheme="minorHAnsi"/>
          <w:sz w:val="22"/>
        </w:rPr>
        <w:t xml:space="preserve"> </w:t>
      </w:r>
      <w:r w:rsidR="002E6DCA" w:rsidRPr="002B4AD5">
        <w:rPr>
          <w:rFonts w:asciiTheme="minorHAnsi" w:hAnsiTheme="minorHAnsi"/>
          <w:sz w:val="22"/>
        </w:rPr>
        <w:t>molecular switch)</w:t>
      </w:r>
      <w:r w:rsidR="00021EED" w:rsidRPr="002B4AD5">
        <w:rPr>
          <w:rFonts w:asciiTheme="minorHAnsi" w:hAnsiTheme="minorHAnsi"/>
          <w:sz w:val="22"/>
        </w:rPr>
        <w:t xml:space="preserve"> </w:t>
      </w:r>
      <w:r w:rsidR="002E6DCA" w:rsidRPr="002B4AD5">
        <w:rPr>
          <w:rFonts w:asciiTheme="minorHAnsi" w:hAnsiTheme="minorHAnsi"/>
          <w:sz w:val="22"/>
        </w:rPr>
        <w:t xml:space="preserve">is </w:t>
      </w:r>
      <w:r w:rsidR="00BB5705" w:rsidRPr="002B4AD5">
        <w:rPr>
          <w:rFonts w:asciiTheme="minorHAnsi" w:hAnsiTheme="minorHAnsi"/>
          <w:sz w:val="22"/>
        </w:rPr>
        <w:t xml:space="preserve">the </w:t>
      </w:r>
      <w:r w:rsidR="002E6DCA" w:rsidRPr="002B4AD5">
        <w:rPr>
          <w:rFonts w:asciiTheme="minorHAnsi" w:hAnsiTheme="minorHAnsi"/>
          <w:sz w:val="22"/>
        </w:rPr>
        <w:t xml:space="preserve">fully unidirectional rotation of </w:t>
      </w:r>
      <w:r w:rsidR="003D47D4" w:rsidRPr="002B4AD5">
        <w:rPr>
          <w:rFonts w:asciiTheme="minorHAnsi" w:hAnsiTheme="minorHAnsi"/>
          <w:sz w:val="22"/>
        </w:rPr>
        <w:t>the rotor</w:t>
      </w:r>
      <w:r w:rsidR="002E6DCA" w:rsidRPr="002B4AD5">
        <w:rPr>
          <w:rFonts w:asciiTheme="minorHAnsi" w:hAnsiTheme="minorHAnsi"/>
          <w:sz w:val="22"/>
        </w:rPr>
        <w:t xml:space="preserve"> relative to the </w:t>
      </w:r>
      <w:r w:rsidR="007F65EB" w:rsidRPr="002B4AD5">
        <w:rPr>
          <w:rFonts w:asciiTheme="minorHAnsi" w:hAnsiTheme="minorHAnsi"/>
          <w:sz w:val="22"/>
        </w:rPr>
        <w:t xml:space="preserve">stator. </w:t>
      </w:r>
      <w:r w:rsidR="009A082C" w:rsidRPr="002B4AD5">
        <w:rPr>
          <w:rFonts w:asciiTheme="minorHAnsi" w:hAnsiTheme="minorHAnsi"/>
          <w:sz w:val="22"/>
        </w:rPr>
        <w:t xml:space="preserve">In the overcrowded alkene design, </w:t>
      </w:r>
      <w:r w:rsidR="002E6DCA" w:rsidRPr="002B4AD5">
        <w:rPr>
          <w:rFonts w:asciiTheme="minorHAnsi" w:hAnsiTheme="minorHAnsi"/>
          <w:sz w:val="22"/>
        </w:rPr>
        <w:t>this unidirectionality</w:t>
      </w:r>
      <w:r w:rsidR="00E141A5" w:rsidRPr="002B4AD5">
        <w:rPr>
          <w:rFonts w:asciiTheme="minorHAnsi" w:hAnsiTheme="minorHAnsi"/>
          <w:sz w:val="22"/>
        </w:rPr>
        <w:t xml:space="preserve"> </w:t>
      </w:r>
      <w:r w:rsidR="00F142B4" w:rsidRPr="002B4AD5">
        <w:rPr>
          <w:rFonts w:asciiTheme="minorHAnsi" w:hAnsiTheme="minorHAnsi"/>
          <w:sz w:val="22"/>
        </w:rPr>
        <w:t>is achieved</w:t>
      </w:r>
      <w:r w:rsidR="002E6DCA" w:rsidRPr="002B4AD5">
        <w:rPr>
          <w:rFonts w:asciiTheme="minorHAnsi" w:hAnsiTheme="minorHAnsi"/>
          <w:sz w:val="22"/>
        </w:rPr>
        <w:t xml:space="preserve"> via </w:t>
      </w:r>
      <w:r w:rsidR="006035EF" w:rsidRPr="002B4AD5">
        <w:rPr>
          <w:rFonts w:asciiTheme="minorHAnsi" w:hAnsiTheme="minorHAnsi"/>
          <w:sz w:val="22"/>
        </w:rPr>
        <w:t xml:space="preserve">the </w:t>
      </w:r>
      <w:r w:rsidR="002E6DCA" w:rsidRPr="002B4AD5">
        <w:rPr>
          <w:rFonts w:asciiTheme="minorHAnsi" w:hAnsiTheme="minorHAnsi"/>
          <w:sz w:val="22"/>
        </w:rPr>
        <w:t xml:space="preserve">repetitive two step mechanism shown in </w:t>
      </w:r>
      <w:r w:rsidR="00FD6A47" w:rsidRPr="002B4AD5">
        <w:rPr>
          <w:rFonts w:asciiTheme="minorHAnsi" w:hAnsiTheme="minorHAnsi"/>
          <w:sz w:val="22"/>
        </w:rPr>
        <w:t>Figure 1</w:t>
      </w:r>
      <w:r w:rsidR="002E6DCA" w:rsidRPr="002B4AD5">
        <w:rPr>
          <w:rFonts w:asciiTheme="minorHAnsi" w:hAnsiTheme="minorHAnsi"/>
          <w:sz w:val="22"/>
        </w:rPr>
        <w:t xml:space="preserve">.  First, the initial structure </w:t>
      </w:r>
      <w:r w:rsidR="00FD6A47" w:rsidRPr="002B4AD5">
        <w:rPr>
          <w:rFonts w:asciiTheme="minorHAnsi" w:hAnsiTheme="minorHAnsi"/>
          <w:sz w:val="22"/>
        </w:rPr>
        <w:t>(1a</w:t>
      </w:r>
      <w:r w:rsidR="002E6DCA" w:rsidRPr="002B4AD5">
        <w:rPr>
          <w:rFonts w:asciiTheme="minorHAnsi" w:hAnsiTheme="minorHAnsi"/>
          <w:sz w:val="22"/>
        </w:rPr>
        <w:t>) undergoes an excited state isomerisation reaction to ge</w:t>
      </w:r>
      <w:r w:rsidR="00FD6A47" w:rsidRPr="002B4AD5">
        <w:rPr>
          <w:rFonts w:asciiTheme="minorHAnsi" w:hAnsiTheme="minorHAnsi"/>
          <w:sz w:val="22"/>
        </w:rPr>
        <w:t xml:space="preserve">nerate a </w:t>
      </w:r>
      <w:r w:rsidR="000A7CB3" w:rsidRPr="002B4AD5">
        <w:rPr>
          <w:rFonts w:asciiTheme="minorHAnsi" w:hAnsiTheme="minorHAnsi"/>
          <w:sz w:val="22"/>
        </w:rPr>
        <w:t xml:space="preserve">metastable </w:t>
      </w:r>
      <w:r w:rsidR="00FD6A47" w:rsidRPr="002B4AD5">
        <w:rPr>
          <w:rFonts w:asciiTheme="minorHAnsi" w:hAnsiTheme="minorHAnsi"/>
          <w:sz w:val="22"/>
        </w:rPr>
        <w:t>ground state product (1b</w:t>
      </w:r>
      <w:r w:rsidR="002E6DCA" w:rsidRPr="002B4AD5">
        <w:rPr>
          <w:rFonts w:asciiTheme="minorHAnsi" w:hAnsiTheme="minorHAnsi"/>
          <w:sz w:val="22"/>
        </w:rPr>
        <w:t xml:space="preserve">). </w:t>
      </w:r>
      <w:r w:rsidR="00FD6A47" w:rsidRPr="002B4AD5">
        <w:rPr>
          <w:rFonts w:asciiTheme="minorHAnsi" w:hAnsiTheme="minorHAnsi"/>
          <w:sz w:val="22"/>
        </w:rPr>
        <w:t>Steric interaction between the phenyl groups of</w:t>
      </w:r>
      <w:r w:rsidR="00BB6AF3" w:rsidRPr="002B4AD5">
        <w:rPr>
          <w:rFonts w:asciiTheme="minorHAnsi" w:hAnsiTheme="minorHAnsi"/>
          <w:sz w:val="22"/>
        </w:rPr>
        <w:t xml:space="preserve"> the rotor and </w:t>
      </w:r>
      <w:r w:rsidR="00B76FF1" w:rsidRPr="002B4AD5">
        <w:rPr>
          <w:rFonts w:asciiTheme="minorHAnsi" w:hAnsiTheme="minorHAnsi"/>
          <w:sz w:val="22"/>
        </w:rPr>
        <w:t>stator</w:t>
      </w:r>
      <w:r w:rsidR="00BB6AF3" w:rsidRPr="002B4AD5">
        <w:rPr>
          <w:rFonts w:asciiTheme="minorHAnsi" w:hAnsiTheme="minorHAnsi"/>
          <w:sz w:val="22"/>
        </w:rPr>
        <w:t xml:space="preserve"> dictates that this motion occurs overwhelmingly in th</w:t>
      </w:r>
      <w:r w:rsidR="00FD6A47" w:rsidRPr="002B4AD5">
        <w:rPr>
          <w:rFonts w:asciiTheme="minorHAnsi" w:hAnsiTheme="minorHAnsi"/>
          <w:sz w:val="22"/>
        </w:rPr>
        <w:t>e “forward” direction (1a to 1b)</w:t>
      </w:r>
      <w:r w:rsidR="00BB6AF3" w:rsidRPr="002B4AD5">
        <w:rPr>
          <w:rFonts w:asciiTheme="minorHAnsi" w:hAnsiTheme="minorHAnsi"/>
          <w:sz w:val="22"/>
        </w:rPr>
        <w:t xml:space="preserve">. </w:t>
      </w:r>
      <w:r w:rsidR="00A43FAB" w:rsidRPr="002B4AD5">
        <w:rPr>
          <w:rFonts w:asciiTheme="minorHAnsi" w:hAnsiTheme="minorHAnsi"/>
          <w:sz w:val="22"/>
        </w:rPr>
        <w:t>The metastable product (1b)</w:t>
      </w:r>
      <w:r w:rsidR="002E6DCA" w:rsidRPr="002B4AD5">
        <w:rPr>
          <w:rFonts w:asciiTheme="minorHAnsi" w:hAnsiTheme="minorHAnsi"/>
          <w:sz w:val="22"/>
        </w:rPr>
        <w:t xml:space="preserve"> lies slightly above </w:t>
      </w:r>
      <w:r w:rsidR="00BA146B" w:rsidRPr="002B4AD5">
        <w:rPr>
          <w:rFonts w:asciiTheme="minorHAnsi" w:hAnsiTheme="minorHAnsi"/>
          <w:sz w:val="22"/>
        </w:rPr>
        <w:t xml:space="preserve">the </w:t>
      </w:r>
      <w:r w:rsidR="002E6DCA" w:rsidRPr="002B4AD5">
        <w:rPr>
          <w:rFonts w:asciiTheme="minorHAnsi" w:hAnsiTheme="minorHAnsi"/>
          <w:sz w:val="22"/>
        </w:rPr>
        <w:t xml:space="preserve">minimum energy and is separated from </w:t>
      </w:r>
      <w:r w:rsidR="007B74A0" w:rsidRPr="002B4AD5">
        <w:rPr>
          <w:rFonts w:asciiTheme="minorHAnsi" w:hAnsiTheme="minorHAnsi"/>
          <w:sz w:val="22"/>
        </w:rPr>
        <w:t>the true minimum energy</w:t>
      </w:r>
      <w:r w:rsidR="002E6DCA" w:rsidRPr="002B4AD5">
        <w:rPr>
          <w:rFonts w:asciiTheme="minorHAnsi" w:hAnsiTheme="minorHAnsi"/>
          <w:sz w:val="22"/>
        </w:rPr>
        <w:t xml:space="preserve"> geometry </w:t>
      </w:r>
      <w:r w:rsidR="001279E3" w:rsidRPr="002B4AD5">
        <w:rPr>
          <w:rFonts w:asciiTheme="minorHAnsi" w:hAnsiTheme="minorHAnsi"/>
          <w:sz w:val="22"/>
        </w:rPr>
        <w:t>(</w:t>
      </w:r>
      <w:r w:rsidR="00A43FAB" w:rsidRPr="002B4AD5">
        <w:rPr>
          <w:rFonts w:asciiTheme="minorHAnsi" w:hAnsiTheme="minorHAnsi"/>
          <w:sz w:val="22"/>
        </w:rPr>
        <w:t>1c</w:t>
      </w:r>
      <w:r w:rsidR="001279E3" w:rsidRPr="002B4AD5">
        <w:rPr>
          <w:rFonts w:asciiTheme="minorHAnsi" w:hAnsiTheme="minorHAnsi"/>
          <w:sz w:val="22"/>
        </w:rPr>
        <w:t xml:space="preserve">) </w:t>
      </w:r>
      <w:r w:rsidR="002E6DCA" w:rsidRPr="002B4AD5">
        <w:rPr>
          <w:rFonts w:asciiTheme="minorHAnsi" w:hAnsiTheme="minorHAnsi"/>
          <w:sz w:val="22"/>
        </w:rPr>
        <w:t xml:space="preserve">by a barrier on the ground state PES. </w:t>
      </w:r>
      <w:r w:rsidR="001279E3" w:rsidRPr="002B4AD5">
        <w:rPr>
          <w:rFonts w:asciiTheme="minorHAnsi" w:hAnsiTheme="minorHAnsi"/>
          <w:sz w:val="22"/>
        </w:rPr>
        <w:t>This energ</w:t>
      </w:r>
      <w:r w:rsidR="0020537F" w:rsidRPr="002B4AD5">
        <w:rPr>
          <w:rFonts w:asciiTheme="minorHAnsi" w:hAnsiTheme="minorHAnsi"/>
          <w:sz w:val="22"/>
        </w:rPr>
        <w:t>y</w:t>
      </w:r>
      <w:r w:rsidR="001279E3" w:rsidRPr="002B4AD5">
        <w:rPr>
          <w:rFonts w:asciiTheme="minorHAnsi" w:hAnsiTheme="minorHAnsi"/>
          <w:sz w:val="22"/>
        </w:rPr>
        <w:t xml:space="preserve"> difference arises due to the absolute ster</w:t>
      </w:r>
      <w:r w:rsidR="003D47D4" w:rsidRPr="002B4AD5">
        <w:rPr>
          <w:rFonts w:asciiTheme="minorHAnsi" w:hAnsiTheme="minorHAnsi"/>
          <w:sz w:val="22"/>
        </w:rPr>
        <w:t>e</w:t>
      </w:r>
      <w:r w:rsidR="001279E3" w:rsidRPr="002B4AD5">
        <w:rPr>
          <w:rFonts w:asciiTheme="minorHAnsi" w:hAnsiTheme="minorHAnsi"/>
          <w:sz w:val="22"/>
        </w:rPr>
        <w:t>ochemis</w:t>
      </w:r>
      <w:r w:rsidR="003D47D4" w:rsidRPr="002B4AD5">
        <w:rPr>
          <w:rFonts w:asciiTheme="minorHAnsi" w:hAnsiTheme="minorHAnsi"/>
          <w:sz w:val="22"/>
        </w:rPr>
        <w:t>t</w:t>
      </w:r>
      <w:r w:rsidR="001279E3" w:rsidRPr="002B4AD5">
        <w:rPr>
          <w:rFonts w:asciiTheme="minorHAnsi" w:hAnsiTheme="minorHAnsi"/>
          <w:sz w:val="22"/>
        </w:rPr>
        <w:t xml:space="preserve">ry of the stereogenic centre (* in </w:t>
      </w:r>
      <w:r w:rsidR="00FD6A8D" w:rsidRPr="002B4AD5">
        <w:rPr>
          <w:rFonts w:asciiTheme="minorHAnsi" w:hAnsiTheme="minorHAnsi"/>
          <w:sz w:val="22"/>
        </w:rPr>
        <w:t xml:space="preserve">1a, </w:t>
      </w:r>
      <w:r w:rsidR="001279E3" w:rsidRPr="002B4AD5">
        <w:rPr>
          <w:rFonts w:asciiTheme="minorHAnsi" w:hAnsiTheme="minorHAnsi"/>
          <w:sz w:val="22"/>
        </w:rPr>
        <w:t xml:space="preserve">Figure </w:t>
      </w:r>
      <w:r w:rsidR="00FD6A8D" w:rsidRPr="002B4AD5">
        <w:rPr>
          <w:rFonts w:asciiTheme="minorHAnsi" w:hAnsiTheme="minorHAnsi"/>
          <w:sz w:val="22"/>
        </w:rPr>
        <w:t>1</w:t>
      </w:r>
      <w:r w:rsidR="001279E3" w:rsidRPr="002B4AD5">
        <w:rPr>
          <w:rFonts w:asciiTheme="minorHAnsi" w:hAnsiTheme="minorHAnsi"/>
          <w:sz w:val="22"/>
        </w:rPr>
        <w:t xml:space="preserve">). </w:t>
      </w:r>
      <w:r w:rsidR="00875A2F" w:rsidRPr="002B4AD5">
        <w:rPr>
          <w:rFonts w:asciiTheme="minorHAnsi" w:hAnsiTheme="minorHAnsi"/>
          <w:sz w:val="22"/>
        </w:rPr>
        <w:t xml:space="preserve">In </w:t>
      </w:r>
      <w:r w:rsidR="003D47D4" w:rsidRPr="002B4AD5">
        <w:rPr>
          <w:rFonts w:asciiTheme="minorHAnsi" w:hAnsiTheme="minorHAnsi"/>
          <w:sz w:val="22"/>
        </w:rPr>
        <w:t xml:space="preserve">the initial </w:t>
      </w:r>
      <w:r w:rsidR="001B14AD" w:rsidRPr="002B4AD5">
        <w:rPr>
          <w:rFonts w:asciiTheme="minorHAnsi" w:hAnsiTheme="minorHAnsi"/>
          <w:sz w:val="22"/>
        </w:rPr>
        <w:t xml:space="preserve">ground state </w:t>
      </w:r>
      <w:r w:rsidR="003D47D4" w:rsidRPr="002B4AD5">
        <w:rPr>
          <w:rFonts w:asciiTheme="minorHAnsi" w:hAnsiTheme="minorHAnsi"/>
          <w:sz w:val="22"/>
        </w:rPr>
        <w:t>structure</w:t>
      </w:r>
      <w:r w:rsidR="001B14AD" w:rsidRPr="002B4AD5">
        <w:rPr>
          <w:rFonts w:asciiTheme="minorHAnsi" w:hAnsiTheme="minorHAnsi"/>
          <w:sz w:val="22"/>
        </w:rPr>
        <w:t xml:space="preserve"> (1a)</w:t>
      </w:r>
      <w:r w:rsidR="00875A2F" w:rsidRPr="002B4AD5">
        <w:rPr>
          <w:rFonts w:asciiTheme="minorHAnsi" w:hAnsiTheme="minorHAnsi"/>
          <w:sz w:val="22"/>
        </w:rPr>
        <w:t xml:space="preserve">, the methyl group adopts the energetically favourable axial </w:t>
      </w:r>
      <w:r w:rsidR="00112784" w:rsidRPr="002B4AD5">
        <w:rPr>
          <w:rFonts w:asciiTheme="minorHAnsi" w:hAnsiTheme="minorHAnsi"/>
          <w:sz w:val="22"/>
        </w:rPr>
        <w:t>orientatio</w:t>
      </w:r>
      <w:r w:rsidR="00F74CBA" w:rsidRPr="002B4AD5">
        <w:rPr>
          <w:rFonts w:asciiTheme="minorHAnsi" w:hAnsiTheme="minorHAnsi"/>
          <w:sz w:val="22"/>
        </w:rPr>
        <w:t>n</w:t>
      </w:r>
      <w:r w:rsidR="00875A2F" w:rsidRPr="002B4AD5">
        <w:rPr>
          <w:rFonts w:asciiTheme="minorHAnsi" w:hAnsiTheme="minorHAnsi"/>
          <w:sz w:val="22"/>
        </w:rPr>
        <w:t xml:space="preserve">. </w:t>
      </w:r>
      <w:r w:rsidR="00112784" w:rsidRPr="002B4AD5">
        <w:rPr>
          <w:rFonts w:asciiTheme="minorHAnsi" w:hAnsiTheme="minorHAnsi"/>
          <w:sz w:val="22"/>
        </w:rPr>
        <w:t xml:space="preserve">However, the </w:t>
      </w:r>
      <w:r w:rsidR="00C0687B" w:rsidRPr="002B4AD5">
        <w:rPr>
          <w:rFonts w:asciiTheme="minorHAnsi" w:hAnsiTheme="minorHAnsi"/>
          <w:sz w:val="22"/>
        </w:rPr>
        <w:t xml:space="preserve">metastable </w:t>
      </w:r>
      <w:r w:rsidR="003D47D4" w:rsidRPr="002B4AD5">
        <w:rPr>
          <w:rFonts w:asciiTheme="minorHAnsi" w:hAnsiTheme="minorHAnsi"/>
          <w:sz w:val="22"/>
        </w:rPr>
        <w:t xml:space="preserve">product of the </w:t>
      </w:r>
      <w:r w:rsidR="000E3921" w:rsidRPr="002B4AD5">
        <w:rPr>
          <w:rFonts w:asciiTheme="minorHAnsi" w:hAnsiTheme="minorHAnsi"/>
          <w:sz w:val="22"/>
        </w:rPr>
        <w:t>isomerisation</w:t>
      </w:r>
      <w:r w:rsidR="00112784" w:rsidRPr="002B4AD5">
        <w:rPr>
          <w:rFonts w:asciiTheme="minorHAnsi" w:hAnsiTheme="minorHAnsi"/>
          <w:sz w:val="22"/>
        </w:rPr>
        <w:t xml:space="preserve"> reaction</w:t>
      </w:r>
      <w:r w:rsidR="00AD6E43" w:rsidRPr="002B4AD5">
        <w:rPr>
          <w:rFonts w:asciiTheme="minorHAnsi" w:hAnsiTheme="minorHAnsi"/>
          <w:sz w:val="22"/>
        </w:rPr>
        <w:t xml:space="preserve"> (1b) </w:t>
      </w:r>
      <w:r w:rsidR="003D47D4" w:rsidRPr="002B4AD5">
        <w:rPr>
          <w:rFonts w:asciiTheme="minorHAnsi" w:hAnsiTheme="minorHAnsi"/>
          <w:sz w:val="22"/>
        </w:rPr>
        <w:t xml:space="preserve">places this methyl group in the less energetically favourable equatorial orientation. As a result, </w:t>
      </w:r>
      <w:r w:rsidR="00AD6E43" w:rsidRPr="002B4AD5">
        <w:rPr>
          <w:rFonts w:asciiTheme="minorHAnsi" w:hAnsiTheme="minorHAnsi"/>
          <w:sz w:val="22"/>
        </w:rPr>
        <w:t>1b</w:t>
      </w:r>
      <w:r w:rsidR="003D47D4" w:rsidRPr="002B4AD5">
        <w:rPr>
          <w:rFonts w:asciiTheme="minorHAnsi" w:hAnsiTheme="minorHAnsi"/>
          <w:sz w:val="22"/>
        </w:rPr>
        <w:t xml:space="preserve"> undergoes a </w:t>
      </w:r>
      <w:r w:rsidR="002E6DCA" w:rsidRPr="002B4AD5">
        <w:rPr>
          <w:rFonts w:asciiTheme="minorHAnsi" w:hAnsiTheme="minorHAnsi"/>
          <w:sz w:val="22"/>
        </w:rPr>
        <w:t xml:space="preserve">thermally activated helix inversion </w:t>
      </w:r>
      <w:r w:rsidR="003D47D4" w:rsidRPr="002B4AD5">
        <w:rPr>
          <w:rFonts w:asciiTheme="minorHAnsi" w:hAnsiTheme="minorHAnsi"/>
          <w:sz w:val="22"/>
        </w:rPr>
        <w:t>in which the methyl group is returned to the favourable axial conformation</w:t>
      </w:r>
      <w:r w:rsidR="007B74A0" w:rsidRPr="002B4AD5">
        <w:rPr>
          <w:rFonts w:asciiTheme="minorHAnsi" w:hAnsiTheme="minorHAnsi"/>
          <w:sz w:val="22"/>
        </w:rPr>
        <w:t>,</w:t>
      </w:r>
      <w:r w:rsidR="003D47D4" w:rsidRPr="002B4AD5">
        <w:rPr>
          <w:rFonts w:asciiTheme="minorHAnsi" w:hAnsiTheme="minorHAnsi"/>
          <w:sz w:val="22"/>
        </w:rPr>
        <w:t xml:space="preserve"> and the full isomer </w:t>
      </w:r>
      <w:r w:rsidR="00AD6E43" w:rsidRPr="002B4AD5">
        <w:rPr>
          <w:rFonts w:asciiTheme="minorHAnsi" w:hAnsiTheme="minorHAnsi"/>
          <w:sz w:val="22"/>
        </w:rPr>
        <w:t xml:space="preserve">product (1c) </w:t>
      </w:r>
      <w:r w:rsidR="00922C72" w:rsidRPr="002B4AD5">
        <w:rPr>
          <w:rFonts w:asciiTheme="minorHAnsi" w:hAnsiTheme="minorHAnsi"/>
          <w:sz w:val="22"/>
        </w:rPr>
        <w:t>is formed. This reintroduces the steric barrier to isomerisation in the reverse direction</w:t>
      </w:r>
      <w:r w:rsidR="00AD6E43" w:rsidRPr="002B4AD5">
        <w:rPr>
          <w:rFonts w:asciiTheme="minorHAnsi" w:hAnsiTheme="minorHAnsi"/>
          <w:sz w:val="22"/>
        </w:rPr>
        <w:t xml:space="preserve"> (1c to 1b)</w:t>
      </w:r>
      <w:r w:rsidR="00922C72" w:rsidRPr="002B4AD5">
        <w:rPr>
          <w:rFonts w:asciiTheme="minorHAnsi" w:hAnsiTheme="minorHAnsi"/>
          <w:sz w:val="22"/>
        </w:rPr>
        <w:t xml:space="preserve">, meaning any </w:t>
      </w:r>
      <w:r w:rsidR="00922C72" w:rsidRPr="002B4AD5">
        <w:rPr>
          <w:rFonts w:asciiTheme="minorHAnsi" w:hAnsiTheme="minorHAnsi"/>
          <w:sz w:val="22"/>
        </w:rPr>
        <w:lastRenderedPageBreak/>
        <w:t xml:space="preserve">subsequent excitation of the system results in overwhelming rotation in the “forward” direction to generate </w:t>
      </w:r>
      <w:r w:rsidR="00AD6E43" w:rsidRPr="002B4AD5">
        <w:rPr>
          <w:rFonts w:asciiTheme="minorHAnsi" w:hAnsiTheme="minorHAnsi"/>
          <w:sz w:val="22"/>
        </w:rPr>
        <w:t>1d</w:t>
      </w:r>
      <w:r w:rsidR="00922C72" w:rsidRPr="002B4AD5">
        <w:rPr>
          <w:rFonts w:asciiTheme="minorHAnsi" w:hAnsiTheme="minorHAnsi"/>
          <w:sz w:val="22"/>
        </w:rPr>
        <w:t xml:space="preserve">. Under constant irradiation, the system </w:t>
      </w:r>
      <w:r w:rsidR="00E67094" w:rsidRPr="002B4AD5">
        <w:rPr>
          <w:rFonts w:asciiTheme="minorHAnsi" w:hAnsiTheme="minorHAnsi"/>
          <w:sz w:val="22"/>
        </w:rPr>
        <w:t xml:space="preserve">thus </w:t>
      </w:r>
      <w:r w:rsidR="00922C72" w:rsidRPr="002B4AD5">
        <w:rPr>
          <w:rFonts w:asciiTheme="minorHAnsi" w:hAnsiTheme="minorHAnsi"/>
          <w:sz w:val="22"/>
        </w:rPr>
        <w:t>moves continuously around the cycle rotating selectively in the forward direction</w:t>
      </w:r>
      <w:r w:rsidR="00C12387" w:rsidRPr="002B4AD5">
        <w:rPr>
          <w:rFonts w:asciiTheme="minorHAnsi" w:hAnsiTheme="minorHAnsi"/>
          <w:sz w:val="22"/>
        </w:rPr>
        <w:t>.</w:t>
      </w:r>
    </w:p>
    <w:p w14:paraId="4EC0E9FF" w14:textId="644D1BD2" w:rsidR="00953E90" w:rsidRPr="002B4AD5" w:rsidRDefault="00317203" w:rsidP="00132E14">
      <w:pPr>
        <w:spacing w:line="480" w:lineRule="auto"/>
        <w:rPr>
          <w:rFonts w:asciiTheme="minorHAnsi" w:hAnsiTheme="minorHAnsi"/>
          <w:sz w:val="22"/>
        </w:rPr>
      </w:pPr>
      <w:r w:rsidRPr="002B4AD5">
        <w:rPr>
          <w:rFonts w:asciiTheme="minorHAnsi" w:hAnsiTheme="minorHAnsi"/>
          <w:sz w:val="22"/>
        </w:rPr>
        <w:t>Since the initial over-crowded alkene design for unidirectional rotary molecular motors was first demonstrated,</w:t>
      </w:r>
      <w:r w:rsidR="00375F41" w:rsidRPr="002B4AD5">
        <w:rPr>
          <w:rFonts w:asciiTheme="minorHAnsi" w:hAnsiTheme="minorHAnsi"/>
          <w:sz w:val="22"/>
        </w:rPr>
        <w:fldChar w:fldCharType="begin" w:fldLock="1"/>
      </w:r>
      <w:r w:rsidR="00172BA2">
        <w:rPr>
          <w:rFonts w:asciiTheme="minorHAnsi" w:hAnsiTheme="minorHAnsi"/>
          <w:sz w:val="22"/>
        </w:rPr>
        <w:instrText>ADDIN CSL_CITATION { "citationItems" : [ { "id" : "ITEM-1", "itemData" : { "DOI" : "10.1038/43646", "ISBN" : "0028-0836", "ISSN" : "00280836", "PMID" : "10490022", "abstract" : "Attempts to fabricate mechanical devices on the molecular level have yielded analogues of rotors, gears, switches, shuttles, turnstiles and ratchets. Molecular motors, however, have not yet been made, even though they are common in biological systems. Rotary motion as such has been induced in interlocked systems and directly visualized for single molecules, but the controlled conversion of energy into unidirectional rotary motion has remained difficult to achieve. Here we report repetitive, monodirectional rotation around a central carbon-carbon double bond in a chiral, helical alkene, with each 360 degrees rotation involving four discrete isomerization steps activated by ultraviolet light or a change in the temperature of the system. We find that axial chirality and the presence of two chiral centres are essential for the observed monodirectional behaviour of the molecular motor. Two light-induced cis-trans isomerizations are each associated with a 180 degrees rotation around the carbon-carbon double bond and are each followed by thermally controlled helicity inversions, which effectively block reverse rotation and thus ensure that the four individual steps add up to one full rotation in one direction only. As the energy barriers of the helicity inversion steps can be adjusted by structural modifications, chiral alkenes based on our system may find use as basic components for 'molecular machinery' driven by light.", "author" : [ { "dropping-particle" : "", "family" : "Feringa", "given" : "Ben L", "non-dropping-particle" : "", "parse-names" : false, "suffix" : "" }, { "dropping-particle" : "", "family" : "Koumura", "given" : "Nagatoshi", "non-dropping-particle" : "", "parse-names" : false, "suffix" : "" }, { "dropping-particle" : "", "family" : "Zijlstra", "given" : "Robert W. J.", "non-dropping-particle" : "", "parse-names" : false, "suffix" : "" }, { "dropping-particle" : "", "family" : "Delden", "given" : "Richard a", "non-dropping-particle" : "van", "parse-names" : false, "suffix" : "" }, { "dropping-particle" : "", "family" : "Harada", "given" : "Nobuyuki", "non-dropping-particle" : "", "parse-names" : false, "suffix" : "" } ], "container-title" : "Nature", "id" : "ITEM-1", "issue" : "6749", "issued" : { "date-parts" : [ [ "1999", "9", "9" ] ] }, "page" : "152-155", "title" : "Light-driven monodirectional molecular rotor", "type" : "article-journal", "volume" : "401" }, "uris" : [ "http://www.mendeley.com/documents/?uuid=1c5c60b7-bb31-4c5e-ba87-93dff5e6b3dd" ] } ], "mendeley" : { "formattedCitation" : "&lt;sup&gt;11&lt;/sup&gt;", "plainTextFormattedCitation" : "11", "previouslyFormattedCitation" : "&lt;sup&gt;11&lt;/sup&gt;" }, "properties" : { "noteIndex" : 0 }, "schema" : "https://github.com/citation-style-language/schema/raw/master/csl-citation.json" }</w:instrText>
      </w:r>
      <w:r w:rsidR="00375F41" w:rsidRPr="002B4AD5">
        <w:rPr>
          <w:rFonts w:asciiTheme="minorHAnsi" w:hAnsiTheme="minorHAnsi"/>
          <w:sz w:val="22"/>
        </w:rPr>
        <w:fldChar w:fldCharType="separate"/>
      </w:r>
      <w:r w:rsidR="00375F41" w:rsidRPr="002B4AD5">
        <w:rPr>
          <w:rFonts w:asciiTheme="minorHAnsi" w:hAnsiTheme="minorHAnsi"/>
          <w:noProof/>
          <w:sz w:val="22"/>
          <w:vertAlign w:val="superscript"/>
        </w:rPr>
        <w:t>11</w:t>
      </w:r>
      <w:r w:rsidR="00375F41" w:rsidRPr="002B4AD5">
        <w:rPr>
          <w:rFonts w:asciiTheme="minorHAnsi" w:hAnsiTheme="minorHAnsi"/>
          <w:sz w:val="22"/>
        </w:rPr>
        <w:fldChar w:fldCharType="end"/>
      </w:r>
      <w:r w:rsidRPr="002B4AD5">
        <w:rPr>
          <w:rFonts w:asciiTheme="minorHAnsi" w:hAnsiTheme="minorHAnsi"/>
          <w:sz w:val="22"/>
        </w:rPr>
        <w:t xml:space="preserve"> significant progress has been made in developing refined systems with increasingly controllable properties. The first generation of molecular motors employed identical rotor and stator groups with two stereogenic centres.</w:t>
      </w:r>
      <w:r w:rsidR="00375F41" w:rsidRPr="002B4AD5">
        <w:rPr>
          <w:rFonts w:asciiTheme="minorHAnsi" w:hAnsiTheme="minorHAnsi"/>
          <w:sz w:val="22"/>
        </w:rPr>
        <w:fldChar w:fldCharType="begin" w:fldLock="1"/>
      </w:r>
      <w:r w:rsidR="00172BA2">
        <w:rPr>
          <w:rFonts w:asciiTheme="minorHAnsi" w:hAnsiTheme="minorHAnsi"/>
          <w:sz w:val="22"/>
        </w:rPr>
        <w:instrText>ADDIN CSL_CITATION { "citationItems" : [ { "id" : "ITEM-1", "itemData" : { "DOI" : "10.1021/ar0001721", "ISBN" : "0001-4842", "ISSN" : "0001-4842", "PMID" : "11412087", "abstract" : "The design of molecular systems in which controlled linear and rotary motion can be achieved under the influence of an external signal is a major endeavor toward future nanoscale machinery. In this Account we describe the development of molecular switches and the discoveries that culminated in the first light-driven molecular motor. Various chiral optical molecular switches and their use as trigger elements to control organization and functions will be discussed. The construction of the first and second generation molecular motors is presented.", "author" : [ { "dropping-particle" : "", "family" : "Feringa", "given" : "Ben L", "non-dropping-particle" : "", "parse-names" : false, "suffix" : "" } ], "container-title" : "Accounts of Chemical Research", "id" : "ITEM-1", "issue" : "6", "issued" : { "date-parts" : [ [ "2001", "6" ] ] }, "page" : "504-513", "title" : "In Control of Motion: From Molecular Switches to Molecular Motors", "type" : "article-journal", "volume" : "34" }, "uris" : [ "http://www.mendeley.com/documents/?uuid=a7858f2b-8384-41ac-b059-6b471cbe5b8b" ] } ], "mendeley" : { "formattedCitation" : "&lt;sup&gt;12&lt;/sup&gt;", "plainTextFormattedCitation" : "12", "previouslyFormattedCitation" : "&lt;sup&gt;12&lt;/sup&gt;" }, "properties" : { "noteIndex" : 0 }, "schema" : "https://github.com/citation-style-language/schema/raw/master/csl-citation.json" }</w:instrText>
      </w:r>
      <w:r w:rsidR="00375F41" w:rsidRPr="002B4AD5">
        <w:rPr>
          <w:rFonts w:asciiTheme="minorHAnsi" w:hAnsiTheme="minorHAnsi"/>
          <w:sz w:val="22"/>
        </w:rPr>
        <w:fldChar w:fldCharType="separate"/>
      </w:r>
      <w:r w:rsidR="00375F41" w:rsidRPr="002B4AD5">
        <w:rPr>
          <w:rFonts w:asciiTheme="minorHAnsi" w:hAnsiTheme="minorHAnsi"/>
          <w:noProof/>
          <w:sz w:val="22"/>
          <w:vertAlign w:val="superscript"/>
        </w:rPr>
        <w:t>12</w:t>
      </w:r>
      <w:r w:rsidR="00375F41" w:rsidRPr="002B4AD5">
        <w:rPr>
          <w:rFonts w:asciiTheme="minorHAnsi" w:hAnsiTheme="minorHAnsi"/>
          <w:sz w:val="22"/>
        </w:rPr>
        <w:fldChar w:fldCharType="end"/>
      </w:r>
      <w:r w:rsidRPr="002B4AD5">
        <w:rPr>
          <w:rFonts w:asciiTheme="minorHAnsi" w:hAnsiTheme="minorHAnsi"/>
          <w:sz w:val="22"/>
        </w:rPr>
        <w:t xml:space="preserve"> A significant improvement in rotational speed and photochemical efficiency was found in the second generation design by incorporating distinct rotor and stator groups with a single stereogenic centre.</w:t>
      </w:r>
      <w:r w:rsidR="00375F41" w:rsidRPr="002B4AD5">
        <w:rPr>
          <w:rFonts w:asciiTheme="minorHAnsi" w:hAnsiTheme="minorHAnsi"/>
          <w:sz w:val="22"/>
        </w:rPr>
        <w:fldChar w:fldCharType="begin" w:fldLock="1"/>
      </w:r>
      <w:r w:rsidR="00B516A5">
        <w:rPr>
          <w:rFonts w:asciiTheme="minorHAnsi" w:hAnsiTheme="minorHAnsi"/>
          <w:sz w:val="22"/>
        </w:rPr>
        <w:instrText>ADDIN CSL_CITATION { "citationItems" : [ { "id" : "ITEM-1", "itemData" : { "DOI" : "10.1021/ja012499i", "ISBN" : "1200512006", "ISSN" : "0002-7863", "PMID" : "11982368", "abstract" : "Nine new molecular motors, consisting of a 2,3-dihydro-2-methylnaphtho[2,1-b]thiopyran or 2,3-dihydro-3-methylphenanthrene upper part and a (thio)xanthene, 10,10-dimethylanthracene, or dibenzocycloheptene lower part, connected by a central double bond, were synthesized. A single stereogenic center, bearing a methyl substituent, is present in each of the motors. MOPAC93-AM1 calculations, NMR studies, and X-ray analysis revealed that these compounds have stable isomers with pseudoaxial orientation of the methyl substituent and less-stable isomers with pseudoequatorial orientation of the methyl substituent. The photochemical and thermal isomerization processes of the motors were studied by NMR and CD spectroscopy. The new molecular motors all show two cis-trans isomerizations upon irradiation, each followed by a thermal helix inversion, resulting in a 360 degrees rotation around the central double bond of the upper part with respect to the lower part. The direction of rotation is controlled by a single stereogenic center created by the methyl substituent at the upper part. The speed of rotation, governed by the two thermal steps, was adjusted to a great extent by structural modifications, with half-lives for the thermal isomerization steps ranging from t(1/2)(theta) 233-0.67 h. The photochemical conversions of two new motors proceeded with near-perfect photoequilibria of 1:99.", "author" : [ { "dropping-particle" : "", "family" : "Koumura", "given" : "Nagatoshi", "non-dropping-particle" : "", "parse-names" : false, "suffix" : "" }, { "dropping-particle" : "", "family" : "Geertsema", "given" : "Edzard M.", "non-dropping-particle" : "", "parse-names" : false, "suffix" : "" }, { "dropping-particle" : "", "family" : "Gelder", "given" : "Marc B.", "non-dropping-particle" : "van", "parse-names" : false, "suffix" : "" }, { "dropping-particle" : "", "family" : "Meetsma", "given" : "Auke", "non-dropping-particle" : "", "parse-names" : false, "suffix" : "" }, { "dropping-particle" : "", "family" : "Feringa", "given" : "Ben L.", "non-dropping-particle" : "", "parse-names" : false, "suffix" : "" } ], "container-title" : "Journal of the American Chemical Society", "id" : "ITEM-1", "issue" : "18", "issued" : { "date-parts" : [ [ "2002", "5" ] ] }, "page" : "5037-5051", "title" : "Second Generation Light-Driven Molecular Motors. Unidirectional Rotation Controlled by a Single Stereogenic Center with Near-Perfect Photoequilibria and Acceleration of the Speed of Rotation by Structural Modification", "type" : "article-journal", "volume" : "124" }, "uris" : [ "http://www.mendeley.com/documents/?uuid=b1bcae98-b063-4cff-b327-1dd57e4496f6" ] }, { "id" : "ITEM-2", "itemData" : { "DOI" : "10.1039/b507264f", "ISSN" : "1359-7345", "PMID" : "16317472", "abstract" : "Substitution of a 6-membered by a 5-membered ring upper half in the light driven second generation molecular motors resulted in a dramatic increase of the speed of rotation.", "author" : [ { "dropping-particle" : "", "family" : "Vicario", "given" : "Javier", "non-dropping-particle" : "", "parse-names" : false, "suffix" : "" }, { "dropping-particle" : "", "family" : "Meetsma", "given" : "Auke", "non-dropping-particle" : "", "parse-names" : false, "suffix" : "" }, { "dropping-particle" : "", "family" : "Feringa", "given" : "Ben L", "non-dropping-particle" : "", "parse-names" : false, "suffix" : "" } ], "container-title" : "Chemical communications (Cambridge, England)", "id" : "ITEM-2", "issue" : "47", "issued" : { "date-parts" : [ [ "2005", "12", "21" ] ] }, "page" : "5910-2", "title" : "Controlling the speed of rotation in molecular motors. Dramatic acceleration of the rotary motion by structural modification.", "type" : "article-journal" }, "uris" : [ "http://www.mendeley.com/documents/?uuid=0ec14f8f-f42c-43a5-a56d-5e304dc71c78" ] } ], "mendeley" : { "formattedCitation" : "&lt;sup&gt;13,14&lt;/sup&gt;", "plainTextFormattedCitation" : "13,14", "previouslyFormattedCitation" : "&lt;sup&gt;13,14&lt;/sup&gt;" }, "properties" : { "noteIndex" : 0 }, "schema" : "https://github.com/citation-style-language/schema/raw/master/csl-citation.json" }</w:instrText>
      </w:r>
      <w:r w:rsidR="00375F41" w:rsidRPr="002B4AD5">
        <w:rPr>
          <w:rFonts w:asciiTheme="minorHAnsi" w:hAnsiTheme="minorHAnsi"/>
          <w:sz w:val="22"/>
        </w:rPr>
        <w:fldChar w:fldCharType="separate"/>
      </w:r>
      <w:r w:rsidR="00375F41" w:rsidRPr="002B4AD5">
        <w:rPr>
          <w:rFonts w:asciiTheme="minorHAnsi" w:hAnsiTheme="minorHAnsi"/>
          <w:noProof/>
          <w:sz w:val="22"/>
          <w:vertAlign w:val="superscript"/>
        </w:rPr>
        <w:t>13,14</w:t>
      </w:r>
      <w:r w:rsidR="00375F41" w:rsidRPr="002B4AD5">
        <w:rPr>
          <w:rFonts w:asciiTheme="minorHAnsi" w:hAnsiTheme="minorHAnsi"/>
          <w:sz w:val="22"/>
        </w:rPr>
        <w:fldChar w:fldCharType="end"/>
      </w:r>
      <w:r w:rsidRPr="002B4AD5">
        <w:rPr>
          <w:rFonts w:asciiTheme="minorHAnsi" w:hAnsiTheme="minorHAnsi"/>
          <w:sz w:val="22"/>
        </w:rPr>
        <w:t xml:space="preserve"> More recently, a third generation design has been </w:t>
      </w:r>
      <w:r w:rsidR="00796CBD" w:rsidRPr="002B4AD5">
        <w:rPr>
          <w:rFonts w:asciiTheme="minorHAnsi" w:hAnsiTheme="minorHAnsi"/>
          <w:sz w:val="22"/>
        </w:rPr>
        <w:t>described</w:t>
      </w:r>
      <w:r w:rsidRPr="002B4AD5">
        <w:rPr>
          <w:rFonts w:asciiTheme="minorHAnsi" w:hAnsiTheme="minorHAnsi"/>
          <w:sz w:val="22"/>
        </w:rPr>
        <w:t xml:space="preserve"> in which two separate rotor units, connected to the central core of the molecule, rotate in unison in the same direction.</w:t>
      </w:r>
      <w:r w:rsidR="00C62EFF" w:rsidRPr="002B4AD5">
        <w:rPr>
          <w:rFonts w:asciiTheme="minorHAnsi" w:hAnsiTheme="minorHAnsi"/>
          <w:sz w:val="22"/>
        </w:rPr>
        <w:fldChar w:fldCharType="begin" w:fldLock="1"/>
      </w:r>
      <w:r w:rsidR="00891A26">
        <w:rPr>
          <w:rFonts w:asciiTheme="minorHAnsi" w:hAnsiTheme="minorHAnsi"/>
          <w:sz w:val="22"/>
        </w:rPr>
        <w:instrText>ADDIN CSL_CITATION { "citationItems" : [ { "id" : "ITEM-1", "itemData" : { "DOI" : "10.1038/nchem.2362", "ISBN" : "1755-4330", "ISSN" : "1755-4330", "PMID" : "26492009", "abstract" : "Control of the direction of motion is an essential feature of biological rotary motors and results from the intrinsic chirality of the amino acids from which the motors are made. In synthetic autonomous light-driven rotary motors, point chirality is transferred to helical chirality, and this governs their unidirectional rotation. However, achieving directional rotary motion in an achiral molecular system in an autonomous fashion remains a fundamental challenge. Here, we report an achiral molecular motor in which the presence of a pseudo-asymmetric carbon atom proved to be sufficient for exclusive autonomous disrotary motion of two appended rotor moieties. Isomerization around the two double bonds enables both rotors to move in the same direction with respect to their surroundings\u2014like wheels on an axle\u2014demonstrating that autonomous unidirectional rotary motion can be achieved in a symmetric system. T", "author" : [ { "dropping-particle" : "", "family" : "Kistemaker", "given" : "Jos C. M.", "non-dropping-particle" : "", "parse-names" : false, "suffix" : "" }, { "dropping-particle" : "", "family" : "\u0160tacko", "given" : "Peter", "non-dropping-particle" : "", "parse-names" : false, "suffix" : "" }, { "dropping-particle" : "", "family" : "Visser", "given" : "Johan", "non-dropping-particle" : "", "parse-names" : false, "suffix" : "" }, { "dropping-particle" : "", "family" : "Feringa", "given" : "Ben L.", "non-dropping-particle" : "", "parse-names" : false, "suffix" : "" } ], "container-title" : "Nature Chemistry", "id" : "ITEM-1", "issue" : "11", "issued" : { "date-parts" : [ [ "2015", "10", "12" ] ] }, "page" : "890-896", "title" : "Unidirectional rotary motion in achiral molecular motors", "type" : "article-journal", "volume" : "7" }, "uris" : [ "http://www.mendeley.com/documents/?uuid=c11fb682-3d71-424f-ae35-65785e56c043" ] } ], "mendeley" : { "formattedCitation" : "&lt;sup&gt;15&lt;/sup&gt;", "plainTextFormattedCitation" : "15", "previouslyFormattedCitation" : "&lt;sup&gt;15&lt;/sup&gt;" }, "properties" : { "noteIndex" : 0 }, "schema" : "https://github.com/citation-style-language/schema/raw/master/csl-citation.json" }</w:instrText>
      </w:r>
      <w:r w:rsidR="00C62EFF" w:rsidRPr="002B4AD5">
        <w:rPr>
          <w:rFonts w:asciiTheme="minorHAnsi" w:hAnsiTheme="minorHAnsi"/>
          <w:sz w:val="22"/>
        </w:rPr>
        <w:fldChar w:fldCharType="separate"/>
      </w:r>
      <w:r w:rsidR="00375F41" w:rsidRPr="002B4AD5">
        <w:rPr>
          <w:rFonts w:asciiTheme="minorHAnsi" w:hAnsiTheme="minorHAnsi"/>
          <w:noProof/>
          <w:sz w:val="22"/>
          <w:vertAlign w:val="superscript"/>
        </w:rPr>
        <w:t>15</w:t>
      </w:r>
      <w:r w:rsidR="00C62EFF" w:rsidRPr="002B4AD5">
        <w:rPr>
          <w:rFonts w:asciiTheme="minorHAnsi" w:hAnsiTheme="minorHAnsi"/>
          <w:sz w:val="22"/>
        </w:rPr>
        <w:fldChar w:fldCharType="end"/>
      </w:r>
      <w:r w:rsidRPr="002B4AD5">
        <w:rPr>
          <w:rFonts w:asciiTheme="minorHAnsi" w:hAnsiTheme="minorHAnsi"/>
          <w:sz w:val="22"/>
        </w:rPr>
        <w:t xml:space="preserve"> In the present study, we focus on the second generation of molecular motors (Figure 1 and Figure 2), building upon the existing work devoted to </w:t>
      </w:r>
      <w:r w:rsidR="00B25187" w:rsidRPr="002B4AD5">
        <w:rPr>
          <w:rFonts w:asciiTheme="minorHAnsi" w:hAnsiTheme="minorHAnsi"/>
          <w:sz w:val="22"/>
        </w:rPr>
        <w:t xml:space="preserve">characterising the </w:t>
      </w:r>
      <w:r w:rsidR="00805FB0" w:rsidRPr="002B4AD5">
        <w:rPr>
          <w:rFonts w:asciiTheme="minorHAnsi" w:hAnsiTheme="minorHAnsi"/>
          <w:sz w:val="22"/>
        </w:rPr>
        <w:t>m</w:t>
      </w:r>
      <w:r w:rsidR="00953E90" w:rsidRPr="002B4AD5">
        <w:rPr>
          <w:rFonts w:asciiTheme="minorHAnsi" w:hAnsiTheme="minorHAnsi"/>
          <w:sz w:val="22"/>
        </w:rPr>
        <w:t xml:space="preserve">otor </w:t>
      </w:r>
      <w:r w:rsidR="00B25187" w:rsidRPr="002B4AD5">
        <w:rPr>
          <w:rFonts w:asciiTheme="minorHAnsi" w:hAnsiTheme="minorHAnsi"/>
          <w:sz w:val="22"/>
        </w:rPr>
        <w:t>dynamics of both the excited state</w:t>
      </w:r>
      <w:r w:rsidR="00092F2D" w:rsidRPr="002B4AD5">
        <w:rPr>
          <w:rFonts w:asciiTheme="minorHAnsi" w:hAnsiTheme="minorHAnsi"/>
          <w:sz w:val="22"/>
        </w:rPr>
        <w:t xml:space="preserve"> </w:t>
      </w:r>
      <w:r w:rsidR="004C0075" w:rsidRPr="002B4AD5">
        <w:rPr>
          <w:rFonts w:asciiTheme="minorHAnsi" w:hAnsiTheme="minorHAnsi"/>
          <w:sz w:val="22"/>
        </w:rPr>
        <w:t>isomerisation</w:t>
      </w:r>
      <w:r w:rsidR="001D2AAA" w:rsidRPr="002B4AD5">
        <w:rPr>
          <w:rFonts w:asciiTheme="minorHAnsi" w:hAnsiTheme="minorHAnsi"/>
          <w:sz w:val="22"/>
        </w:rPr>
        <w:fldChar w:fldCharType="begin" w:fldLock="1"/>
      </w:r>
      <w:r w:rsidR="00993D55" w:rsidRPr="002B4AD5">
        <w:rPr>
          <w:rFonts w:asciiTheme="minorHAnsi" w:hAnsiTheme="minorHAnsi"/>
          <w:sz w:val="22"/>
        </w:rPr>
        <w:instrText>ADDIN CSL_CITATION { "citationItems" : [ { "id" : "ITEM-1", "itemData" : { "DOI" : "10.1038/nchem.1343", "ISSN" : "1755-4349", "PMID" : "22717439", "abstract" : "Light-driven molecular motors convert light into mechanical energy through excited-state reactions. Unidirectional rotary molecular motors based on chiral overcrowded alkenes operate through consecutive photochemical and thermal steps. The thermal (helix inverting) step has been optimized successfully through variations in molecular structure, but much less is known about the photochemical step, which provides power to the motor. Ultimately, controlling the efficiency of molecular motors requires a detailed picture of the molecular dynamics on the excited-state potential energy surface. Here, we characterize the primary events that follow photon absorption by a unidirectional molecular motor using ultrafast fluorescence up-conversion measurements with sub 50 fs time resolution. We observe an extraordinarily fast initial relaxation out of the Franck-Condon region that suggests a barrierless reaction coordinate. This fast molecular motion is shown to be accompanied by the excitation of coherent excited-state structural motion. The implications of these observations for manipulating motor efficiency are discussed.", "author" : [ { "dropping-particle" : "", "family" : "Conyard", "given" : "Jamie", "non-dropping-particle" : "", "parse-names" : false, "suffix" : "" }, { "dropping-particle" : "", "family" : "Addison", "given" : "Kiri", "non-dropping-particle" : "", "parse-names" : false, "suffix" : "" }, { "dropping-particle" : "", "family" : "Heisler", "given" : "Ismael a", "non-dropping-particle" : "", "parse-names" : false, "suffix" : "" }, { "dropping-particle" : "", "family" : "Cnossen", "given" : "Arjen", "non-dropping-particle" : "", "parse-names" : false, "suffix" : "" }, { "dropping-particle" : "", "family" : "Browne", "given" : "Wesley R", "non-dropping-particle" : "", "parse-names" : false, "suffix" : "" }, { "dropping-particle" : "", "family" : "Feringa", "given" : "Ben L", "non-dropping-particle" : "", "parse-names" : false, "suffix" : "" }, { "dropping-particle" : "", "family" : "Meech", "given" : "Stephen R", "non-dropping-particle" : "", "parse-names" : false, "suffix" : "" } ], "container-title" : "Nature chemistry", "id" : "ITEM-1", "issue" : "7", "issued" : { "date-parts" : [ [ "2012", "7" ] ] }, "page" : "547-51", "publisher" : "Nature Publishing Group", "title" : "Ultrafast dynamics in the power stroke of a molecular rotary motor.", "type" : "article-journal", "volume" : "4" }, "uris" : [ "http://www.mendeley.com/documents/?uuid=bb2ca8b7-f84b-45bd-8258-176f281b70e5" ] }, { "id" : "ITEM-2", "itemData" : { "PMID" : "24918780", "abstract" : "Unidirectional molecular rotary motors that harness photoinduced cis-trans (E-Z) isomerization are promising tools for the conversion of light energy to mechanical motion in nanoscale molecular machines. Considerable progress has been made in optimizing the frequency of ground-state rotation, but less attention has been focused on excited-state processes. Here the excited-state dynamics of a molecular motor with electron donor and acceptor substituents located to modify the excited-state reaction coordinate, without altering its stereochemistry, are studied. The substituents are shown to modify the photochemical yield of the isomerization without altering the motor frequency. By combining 50 fs resolution time-resolved fluorescence with ultrafast transient absorption spectroscopy the underlying excited-state dynamics are characterized. The Franck-Condon excited state relaxes in a few hundred femtoseconds to populate a lower energy dark state by a pathway that utilizes a volume conserving structural change. This is assigned to pyramidalization at a carbon atom of the isomerizing bridging double bond. The structure and energy of the dark state thus reached are a function of the substituent, with electron-withdrawing groups yielding a lower energy longer lived dark state. The dark state is coupled to the Franck-Condon state and decays on a picosecond time scale via a coordinate that is sensitive to solvent friction, such as rotation about the bridging bond. Neither subpicosecond nor picosecond dynamics are sensitive to solvent polarity, suggesting that intramolecular charge transfer and solvation are not key driving forces for the rate of the reaction. Instead steric factors and medium friction determine the reaction pathway, with the sterically remote substitution primarily influencing the energetics. Thus, these data indicate a chemical method of optimizing the efficiency of operation of these molecular motors without modifying their overall rotational frequency.", "author" : [ { "dropping-particle" : "", "family" : "Conyard", "given" : "Jamie", "non-dropping-particle" : "", "parse-names" : false, "suffix" : "" }, { "dropping-particle" : "", "family" : "Cnossen", "given" : "Arjen", "non-dropping-particle" : "", "parse-names" : false, "suffix" : "" }, { "dropping-particle" : "", "family" : "Browne", "given" : "Wesley R.", "non-dropping-particle" : "", "parse-names" : false, "suffix" : "" }, { "dropping-particle" : "", "family" : "Feringa", "given" : "Ben L.", "non-dropping-particle" : "", "parse-names" : false, "suffix" : "" }, { "dropping-particle" : "", "family" : "Meech", "given" : "Stephen R.", "non-dropping-particle" : "", "parse-names" : false, "suffix" : "" } ], "container-title" : "Journal of the American Chemical Society", "id" : "ITEM-2", "issue" : "27", "issued" : { "date-parts" : [ [ "2014" ] ] }, "page" : "9692-9700", "publisher" : "American Chemical Society", "title" : "Chemically optimizing operational efficiency of molecular rotary motors", "type" : "article-journal", "volume" : "136" }, "uris" : [ "http://www.mendeley.com/documents/?uuid=f3f52040-a819-4a89-89ee-3234b286a6bd" ] } ], "mendeley" : { "formattedCitation" : "&lt;sup&gt;16,17&lt;/sup&gt;", "plainTextFormattedCitation" : "16,17", "previouslyFormattedCitation" : "&lt;sup&gt;16,17&lt;/sup&gt;" }, "properties" : { "noteIndex" : 0 }, "schema" : "https://github.com/citation-style-language/schema/raw/master/csl-citation.json" }</w:instrText>
      </w:r>
      <w:r w:rsidR="001D2AAA" w:rsidRPr="002B4AD5">
        <w:rPr>
          <w:rFonts w:asciiTheme="minorHAnsi" w:hAnsiTheme="minorHAnsi"/>
          <w:sz w:val="22"/>
        </w:rPr>
        <w:fldChar w:fldCharType="separate"/>
      </w:r>
      <w:r w:rsidR="00375F41" w:rsidRPr="002B4AD5">
        <w:rPr>
          <w:rFonts w:asciiTheme="minorHAnsi" w:hAnsiTheme="minorHAnsi"/>
          <w:noProof/>
          <w:sz w:val="22"/>
          <w:vertAlign w:val="superscript"/>
        </w:rPr>
        <w:t>16,17</w:t>
      </w:r>
      <w:r w:rsidR="001D2AAA" w:rsidRPr="002B4AD5">
        <w:rPr>
          <w:rFonts w:asciiTheme="minorHAnsi" w:hAnsiTheme="minorHAnsi"/>
          <w:sz w:val="22"/>
        </w:rPr>
        <w:fldChar w:fldCharType="end"/>
      </w:r>
      <w:r w:rsidR="004C0075" w:rsidRPr="002B4AD5">
        <w:rPr>
          <w:rFonts w:asciiTheme="minorHAnsi" w:hAnsiTheme="minorHAnsi"/>
          <w:sz w:val="22"/>
        </w:rPr>
        <w:t xml:space="preserve"> </w:t>
      </w:r>
      <w:r w:rsidR="00092F2D" w:rsidRPr="002B4AD5">
        <w:rPr>
          <w:rFonts w:asciiTheme="minorHAnsi" w:hAnsiTheme="minorHAnsi"/>
          <w:sz w:val="22"/>
        </w:rPr>
        <w:t>(S</w:t>
      </w:r>
      <w:r w:rsidR="00B25187" w:rsidRPr="002B4AD5">
        <w:rPr>
          <w:rFonts w:asciiTheme="minorHAnsi" w:hAnsiTheme="minorHAnsi"/>
          <w:sz w:val="22"/>
        </w:rPr>
        <w:t>tep 1 in Fig</w:t>
      </w:r>
      <w:r w:rsidR="00092F2D" w:rsidRPr="002B4AD5">
        <w:rPr>
          <w:rFonts w:asciiTheme="minorHAnsi" w:hAnsiTheme="minorHAnsi"/>
          <w:sz w:val="22"/>
        </w:rPr>
        <w:t>ure</w:t>
      </w:r>
      <w:r w:rsidR="00B25187" w:rsidRPr="002B4AD5">
        <w:rPr>
          <w:rFonts w:asciiTheme="minorHAnsi" w:hAnsiTheme="minorHAnsi"/>
          <w:sz w:val="22"/>
        </w:rPr>
        <w:t xml:space="preserve"> </w:t>
      </w:r>
      <w:r w:rsidR="007A7477" w:rsidRPr="002B4AD5">
        <w:rPr>
          <w:rFonts w:asciiTheme="minorHAnsi" w:hAnsiTheme="minorHAnsi"/>
          <w:sz w:val="22"/>
        </w:rPr>
        <w:t>1</w:t>
      </w:r>
      <w:r w:rsidR="00B25187" w:rsidRPr="002B4AD5">
        <w:rPr>
          <w:rFonts w:asciiTheme="minorHAnsi" w:hAnsiTheme="minorHAnsi"/>
          <w:sz w:val="22"/>
        </w:rPr>
        <w:t>) and ground state</w:t>
      </w:r>
      <w:r w:rsidR="004C0075" w:rsidRPr="002B4AD5">
        <w:rPr>
          <w:rFonts w:asciiTheme="minorHAnsi" w:hAnsiTheme="minorHAnsi"/>
          <w:sz w:val="22"/>
        </w:rPr>
        <w:t xml:space="preserve"> thermal helix inversion</w:t>
      </w:r>
      <w:r w:rsidR="001D2AAA" w:rsidRPr="002B4AD5">
        <w:rPr>
          <w:rFonts w:asciiTheme="minorHAnsi" w:hAnsiTheme="minorHAnsi"/>
          <w:sz w:val="22"/>
        </w:rPr>
        <w:fldChar w:fldCharType="begin" w:fldLock="1"/>
      </w:r>
      <w:r w:rsidR="00B516A5">
        <w:rPr>
          <w:rFonts w:asciiTheme="minorHAnsi" w:hAnsiTheme="minorHAnsi"/>
          <w:sz w:val="22"/>
        </w:rPr>
        <w:instrText>ADDIN CSL_CITATION { "citationItems" : [ { "id" : "ITEM-1", "itemData" : { "DOI" : "10.1039/b718294e", "ISSN" : "1477-0520", "PMID" : "18421393", "abstract" : "Light-driven rotary molecular motors based on overcrowded alkenes can be substituted with electron-donating and electron-withdrawing substituents (R = OMe, Cl and CN) in direct conjugation with the central double bond (the axis of rotation) without having a significant influence on the rate-limiting, thermal isomerisation step of their rotary cycle. This indicates that in this system, it is predominantly steric factors that determine the barrier to the thermal helix inversion. In contrast, the quantum yield and photoequilibria in the photochemical step were found to be quite sensitive to the combination of substituent and solvent employed.", "author" : [ { "dropping-particle" : "", "family" : "Pollard", "given" : "Michael M", "non-dropping-particle" : "", "parse-names" : false, "suffix" : "" }, { "dropping-particle" : "V", "family" : "Wesenhagen", "given" : "Philana", "non-dropping-particle" : "", "parse-names" : false, "suffix" : "" }, { "dropping-particle" : "", "family" : "Pijper", "given" : "Dirk", "non-dropping-particle" : "", "parse-names" : false, "suffix" : "" }, { "dropping-particle" : "", "family" : "Feringa", "given" : "Ben L", "non-dropping-particle" : "", "parse-names" : false, "suffix" : "" } ], "container-title" : "Organic &amp; Biomolecular Chemistry", "id" : "ITEM-1", "issue" : "9", "issued" : { "date-parts" : [ [ "2008", "5", "7" ] ] }, "page" : "1605", "title" : "On the effect of donor and acceptor substituents on the behaviour of light-driven rotary molecular motors", "type" : "article-journal", "volume" : "6" }, "uris" : [ "http://www.mendeley.com/documents/?uuid=9ad77648-2a2c-4bf9-9a8b-1770ec7d7819" ] } ], "mendeley" : { "formattedCitation" : "&lt;sup&gt;18&lt;/sup&gt;", "plainTextFormattedCitation" : "18", "previouslyFormattedCitation" : "&lt;sup&gt;18&lt;/sup&gt;" }, "properties" : { "noteIndex" : 0 }, "schema" : "https://github.com/citation-style-language/schema/raw/master/csl-citation.json" }</w:instrText>
      </w:r>
      <w:r w:rsidR="001D2AAA" w:rsidRPr="002B4AD5">
        <w:rPr>
          <w:rFonts w:asciiTheme="minorHAnsi" w:hAnsiTheme="minorHAnsi"/>
          <w:sz w:val="22"/>
        </w:rPr>
        <w:fldChar w:fldCharType="separate"/>
      </w:r>
      <w:r w:rsidR="00375F41" w:rsidRPr="002B4AD5">
        <w:rPr>
          <w:rFonts w:asciiTheme="minorHAnsi" w:hAnsiTheme="minorHAnsi"/>
          <w:noProof/>
          <w:sz w:val="22"/>
          <w:vertAlign w:val="superscript"/>
        </w:rPr>
        <w:t>18</w:t>
      </w:r>
      <w:r w:rsidR="001D2AAA" w:rsidRPr="002B4AD5">
        <w:rPr>
          <w:rFonts w:asciiTheme="minorHAnsi" w:hAnsiTheme="minorHAnsi"/>
          <w:sz w:val="22"/>
        </w:rPr>
        <w:fldChar w:fldCharType="end"/>
      </w:r>
      <w:r w:rsidR="00B25187" w:rsidRPr="002B4AD5">
        <w:rPr>
          <w:rFonts w:asciiTheme="minorHAnsi" w:hAnsiTheme="minorHAnsi"/>
          <w:sz w:val="22"/>
        </w:rPr>
        <w:t xml:space="preserve"> (Step 2 </w:t>
      </w:r>
      <w:r w:rsidR="004A33DE" w:rsidRPr="002B4AD5">
        <w:rPr>
          <w:rFonts w:asciiTheme="minorHAnsi" w:hAnsiTheme="minorHAnsi"/>
          <w:sz w:val="22"/>
        </w:rPr>
        <w:t xml:space="preserve">in </w:t>
      </w:r>
      <w:r w:rsidR="00B25187" w:rsidRPr="002B4AD5">
        <w:rPr>
          <w:rFonts w:asciiTheme="minorHAnsi" w:hAnsiTheme="minorHAnsi"/>
          <w:sz w:val="22"/>
        </w:rPr>
        <w:t>Fig</w:t>
      </w:r>
      <w:r w:rsidR="00092F2D" w:rsidRPr="002B4AD5">
        <w:rPr>
          <w:rFonts w:asciiTheme="minorHAnsi" w:hAnsiTheme="minorHAnsi"/>
          <w:sz w:val="22"/>
        </w:rPr>
        <w:t>ure</w:t>
      </w:r>
      <w:r w:rsidR="00B25187" w:rsidRPr="002B4AD5">
        <w:rPr>
          <w:rFonts w:asciiTheme="minorHAnsi" w:hAnsiTheme="minorHAnsi"/>
          <w:sz w:val="22"/>
        </w:rPr>
        <w:t xml:space="preserve"> </w:t>
      </w:r>
      <w:r w:rsidR="007A7477" w:rsidRPr="002B4AD5">
        <w:rPr>
          <w:rFonts w:asciiTheme="minorHAnsi" w:hAnsiTheme="minorHAnsi"/>
          <w:sz w:val="22"/>
        </w:rPr>
        <w:t>1</w:t>
      </w:r>
      <w:r w:rsidR="00B25187" w:rsidRPr="002B4AD5">
        <w:rPr>
          <w:rFonts w:asciiTheme="minorHAnsi" w:hAnsiTheme="minorHAnsi"/>
          <w:sz w:val="22"/>
        </w:rPr>
        <w:t>)</w:t>
      </w:r>
      <w:r w:rsidRPr="002B4AD5">
        <w:rPr>
          <w:rFonts w:asciiTheme="minorHAnsi" w:hAnsiTheme="minorHAnsi"/>
          <w:sz w:val="22"/>
        </w:rPr>
        <w:t xml:space="preserve">. </w:t>
      </w:r>
      <w:r w:rsidR="004C0075" w:rsidRPr="002B4AD5">
        <w:rPr>
          <w:rFonts w:asciiTheme="minorHAnsi" w:hAnsiTheme="minorHAnsi"/>
          <w:sz w:val="22"/>
        </w:rPr>
        <w:t>Our initial report</w:t>
      </w:r>
      <w:r w:rsidR="001D2AAA" w:rsidRPr="002B4AD5">
        <w:rPr>
          <w:rFonts w:asciiTheme="minorHAnsi" w:hAnsiTheme="minorHAnsi"/>
          <w:sz w:val="22"/>
        </w:rPr>
        <w:fldChar w:fldCharType="begin" w:fldLock="1"/>
      </w:r>
      <w:r w:rsidR="00993D55" w:rsidRPr="002B4AD5">
        <w:rPr>
          <w:rFonts w:asciiTheme="minorHAnsi" w:hAnsiTheme="minorHAnsi"/>
          <w:sz w:val="22"/>
        </w:rPr>
        <w:instrText>ADDIN CSL_CITATION { "citationItems" : [ { "id" : "ITEM-1", "itemData" : { "DOI" : "10.1038/nchem.1343", "ISSN" : "1755-4349", "PMID" : "22717439", "abstract" : "Light-driven molecular motors convert light into mechanical energy through excited-state reactions. Unidirectional rotary molecular motors based on chiral overcrowded alkenes operate through consecutive photochemical and thermal steps. The thermal (helix inverting) step has been optimized successfully through variations in molecular structure, but much less is known about the photochemical step, which provides power to the motor. Ultimately, controlling the efficiency of molecular motors requires a detailed picture of the molecular dynamics on the excited-state potential energy surface. Here, we characterize the primary events that follow photon absorption by a unidirectional molecular motor using ultrafast fluorescence up-conversion measurements with sub 50 fs time resolution. We observe an extraordinarily fast initial relaxation out of the Franck-Condon region that suggests a barrierless reaction coordinate. This fast molecular motion is shown to be accompanied by the excitation of coherent excited-state structural motion. The implications of these observations for manipulating motor efficiency are discussed.", "author" : [ { "dropping-particle" : "", "family" : "Conyard", "given" : "Jamie", "non-dropping-particle" : "", "parse-names" : false, "suffix" : "" }, { "dropping-particle" : "", "family" : "Addison", "given" : "Kiri", "non-dropping-particle" : "", "parse-names" : false, "suffix" : "" }, { "dropping-particle" : "", "family" : "Heisler", "given" : "Ismael a", "non-dropping-particle" : "", "parse-names" : false, "suffix" : "" }, { "dropping-particle" : "", "family" : "Cnossen", "given" : "Arjen", "non-dropping-particle" : "", "parse-names" : false, "suffix" : "" }, { "dropping-particle" : "", "family" : "Browne", "given" : "Wesley R", "non-dropping-particle" : "", "parse-names" : false, "suffix" : "" }, { "dropping-particle" : "", "family" : "Feringa", "given" : "Ben L", "non-dropping-particle" : "", "parse-names" : false, "suffix" : "" }, { "dropping-particle" : "", "family" : "Meech", "given" : "Stephen R", "non-dropping-particle" : "", "parse-names" : false, "suffix" : "" } ], "container-title" : "Nature chemistry", "id" : "ITEM-1", "issue" : "7", "issued" : { "date-parts" : [ [ "2012", "7" ] ] }, "page" : "547-51", "publisher" : "Nature Publishing Group", "title" : "Ultrafast dynamics in the power stroke of a molecular rotary motor.", "type" : "article-journal", "volume" : "4" }, "uris" : [ "http://www.mendeley.com/documents/?uuid=bb2ca8b7-f84b-45bd-8258-176f281b70e5" ] } ], "mendeley" : { "formattedCitation" : "&lt;sup&gt;16&lt;/sup&gt;", "plainTextFormattedCitation" : "16", "previouslyFormattedCitation" : "&lt;sup&gt;16&lt;/sup&gt;" }, "properties" : { "noteIndex" : 0 }, "schema" : "https://github.com/citation-style-language/schema/raw/master/csl-citation.json" }</w:instrText>
      </w:r>
      <w:r w:rsidR="001D2AAA" w:rsidRPr="002B4AD5">
        <w:rPr>
          <w:rFonts w:asciiTheme="minorHAnsi" w:hAnsiTheme="minorHAnsi"/>
          <w:sz w:val="22"/>
        </w:rPr>
        <w:fldChar w:fldCharType="separate"/>
      </w:r>
      <w:r w:rsidR="00375F41" w:rsidRPr="002B4AD5">
        <w:rPr>
          <w:rFonts w:asciiTheme="minorHAnsi" w:hAnsiTheme="minorHAnsi"/>
          <w:noProof/>
          <w:sz w:val="22"/>
          <w:vertAlign w:val="superscript"/>
        </w:rPr>
        <w:t>16</w:t>
      </w:r>
      <w:r w:rsidR="001D2AAA" w:rsidRPr="002B4AD5">
        <w:rPr>
          <w:rFonts w:asciiTheme="minorHAnsi" w:hAnsiTheme="minorHAnsi"/>
          <w:sz w:val="22"/>
        </w:rPr>
        <w:fldChar w:fldCharType="end"/>
      </w:r>
      <w:r w:rsidR="004C0075" w:rsidRPr="002B4AD5">
        <w:rPr>
          <w:rFonts w:asciiTheme="minorHAnsi" w:hAnsiTheme="minorHAnsi"/>
          <w:sz w:val="22"/>
        </w:rPr>
        <w:t xml:space="preserve"> on the excited state dynamics of </w:t>
      </w:r>
      <w:r w:rsidR="004C0075" w:rsidRPr="002B4AD5">
        <w:rPr>
          <w:rFonts w:asciiTheme="minorHAnsi" w:hAnsiTheme="minorHAnsi"/>
          <w:b/>
          <w:sz w:val="22"/>
        </w:rPr>
        <w:t xml:space="preserve">1 </w:t>
      </w:r>
      <w:r w:rsidR="00E67094" w:rsidRPr="002B4AD5">
        <w:rPr>
          <w:rFonts w:asciiTheme="minorHAnsi" w:hAnsiTheme="minorHAnsi"/>
          <w:sz w:val="22"/>
        </w:rPr>
        <w:t>(Figure 2)</w:t>
      </w:r>
      <w:r w:rsidR="00E67094" w:rsidRPr="002B4AD5">
        <w:rPr>
          <w:rFonts w:asciiTheme="minorHAnsi" w:hAnsiTheme="minorHAnsi"/>
          <w:b/>
          <w:sz w:val="22"/>
        </w:rPr>
        <w:t xml:space="preserve"> </w:t>
      </w:r>
      <w:r w:rsidR="004C0075" w:rsidRPr="002B4AD5">
        <w:rPr>
          <w:rFonts w:asciiTheme="minorHAnsi" w:hAnsiTheme="minorHAnsi"/>
          <w:sz w:val="22"/>
        </w:rPr>
        <w:t>revealed</w:t>
      </w:r>
      <w:r w:rsidR="00B631D8" w:rsidRPr="002B4AD5">
        <w:rPr>
          <w:rFonts w:asciiTheme="minorHAnsi" w:hAnsiTheme="minorHAnsi"/>
          <w:sz w:val="22"/>
        </w:rPr>
        <w:t xml:space="preserve"> that the </w:t>
      </w:r>
      <w:r w:rsidR="00953E90" w:rsidRPr="002B4AD5">
        <w:rPr>
          <w:rFonts w:asciiTheme="minorHAnsi" w:hAnsiTheme="minorHAnsi"/>
          <w:sz w:val="22"/>
        </w:rPr>
        <w:t xml:space="preserve">primary </w:t>
      </w:r>
      <w:r w:rsidR="007B74A0" w:rsidRPr="002B4AD5">
        <w:rPr>
          <w:rFonts w:asciiTheme="minorHAnsi" w:hAnsiTheme="minorHAnsi"/>
          <w:sz w:val="22"/>
        </w:rPr>
        <w:t xml:space="preserve">excited state </w:t>
      </w:r>
      <w:r w:rsidR="00953E90" w:rsidRPr="002B4AD5">
        <w:rPr>
          <w:rFonts w:asciiTheme="minorHAnsi" w:hAnsiTheme="minorHAnsi"/>
          <w:sz w:val="22"/>
        </w:rPr>
        <w:t xml:space="preserve">process </w:t>
      </w:r>
      <w:r w:rsidR="002B1C09">
        <w:rPr>
          <w:rFonts w:asciiTheme="minorHAnsi" w:hAnsiTheme="minorHAnsi"/>
          <w:sz w:val="22"/>
        </w:rPr>
        <w:t>involves</w:t>
      </w:r>
      <w:r w:rsidR="00953E90" w:rsidRPr="002B4AD5">
        <w:rPr>
          <w:rFonts w:asciiTheme="minorHAnsi" w:hAnsiTheme="minorHAnsi"/>
          <w:sz w:val="22"/>
        </w:rPr>
        <w:t xml:space="preserve"> </w:t>
      </w:r>
      <w:r w:rsidR="00BA146B" w:rsidRPr="002B4AD5">
        <w:rPr>
          <w:rFonts w:asciiTheme="minorHAnsi" w:hAnsiTheme="minorHAnsi"/>
          <w:sz w:val="22"/>
        </w:rPr>
        <w:t>structural dynamics</w:t>
      </w:r>
      <w:r w:rsidR="00B631D8" w:rsidRPr="002B4AD5">
        <w:rPr>
          <w:rFonts w:asciiTheme="minorHAnsi" w:hAnsiTheme="minorHAnsi"/>
          <w:sz w:val="22"/>
        </w:rPr>
        <w:t xml:space="preserve"> occur</w:t>
      </w:r>
      <w:r w:rsidR="007B74A0" w:rsidRPr="002B4AD5">
        <w:rPr>
          <w:rFonts w:asciiTheme="minorHAnsi" w:hAnsiTheme="minorHAnsi"/>
          <w:sz w:val="22"/>
        </w:rPr>
        <w:t>ring</w:t>
      </w:r>
      <w:r w:rsidR="00B631D8" w:rsidRPr="002B4AD5">
        <w:rPr>
          <w:rFonts w:asciiTheme="minorHAnsi" w:hAnsiTheme="minorHAnsi"/>
          <w:sz w:val="22"/>
        </w:rPr>
        <w:t xml:space="preserve"> on an </w:t>
      </w:r>
      <w:r w:rsidR="007B74A0" w:rsidRPr="002B4AD5">
        <w:rPr>
          <w:rFonts w:asciiTheme="minorHAnsi" w:hAnsiTheme="minorHAnsi"/>
          <w:sz w:val="22"/>
        </w:rPr>
        <w:t>exceptionally</w:t>
      </w:r>
      <w:r w:rsidR="00B631D8" w:rsidRPr="002B4AD5">
        <w:rPr>
          <w:rFonts w:asciiTheme="minorHAnsi" w:hAnsiTheme="minorHAnsi"/>
          <w:sz w:val="22"/>
        </w:rPr>
        <w:t xml:space="preserve"> fast timescale (~1 ps). </w:t>
      </w:r>
      <w:r w:rsidR="00416441" w:rsidRPr="002B4AD5">
        <w:rPr>
          <w:rFonts w:asciiTheme="minorHAnsi" w:hAnsiTheme="minorHAnsi"/>
          <w:sz w:val="22"/>
        </w:rPr>
        <w:t>A distinct bi-modal fluorescence decay was observed, leading to the assignment of a two-</w:t>
      </w:r>
      <w:r w:rsidR="00953E90" w:rsidRPr="002B4AD5">
        <w:rPr>
          <w:rFonts w:asciiTheme="minorHAnsi" w:hAnsiTheme="minorHAnsi"/>
          <w:sz w:val="22"/>
        </w:rPr>
        <w:t xml:space="preserve">coordinate </w:t>
      </w:r>
      <w:r w:rsidR="00416441" w:rsidRPr="002B4AD5">
        <w:rPr>
          <w:rFonts w:asciiTheme="minorHAnsi" w:hAnsiTheme="minorHAnsi"/>
          <w:sz w:val="22"/>
        </w:rPr>
        <w:t xml:space="preserve">mechanism for the excited state reaction. </w:t>
      </w:r>
      <w:r w:rsidR="000A536B" w:rsidRPr="002B4AD5">
        <w:rPr>
          <w:rFonts w:asciiTheme="minorHAnsi" w:hAnsiTheme="minorHAnsi"/>
          <w:sz w:val="22"/>
        </w:rPr>
        <w:t>Firstly, the initial Franck-Condon excited state relaxe</w:t>
      </w:r>
      <w:r w:rsidR="00953E90" w:rsidRPr="002B4AD5">
        <w:rPr>
          <w:rFonts w:asciiTheme="minorHAnsi" w:hAnsiTheme="minorHAnsi"/>
          <w:sz w:val="22"/>
        </w:rPr>
        <w:t>s</w:t>
      </w:r>
      <w:r w:rsidR="000A536B" w:rsidRPr="002B4AD5">
        <w:rPr>
          <w:rFonts w:asciiTheme="minorHAnsi" w:hAnsiTheme="minorHAnsi"/>
          <w:sz w:val="22"/>
        </w:rPr>
        <w:t xml:space="preserve"> </w:t>
      </w:r>
      <w:r w:rsidR="00953E90" w:rsidRPr="002B4AD5">
        <w:rPr>
          <w:rFonts w:asciiTheme="minorHAnsi" w:hAnsiTheme="minorHAnsi"/>
          <w:sz w:val="22"/>
        </w:rPr>
        <w:t xml:space="preserve">in ca 100 fs </w:t>
      </w:r>
      <w:r w:rsidR="000A536B" w:rsidRPr="002B4AD5">
        <w:rPr>
          <w:rFonts w:asciiTheme="minorHAnsi" w:hAnsiTheme="minorHAnsi"/>
          <w:sz w:val="22"/>
        </w:rPr>
        <w:t>to a non-fluorescent local minimum on the excited state</w:t>
      </w:r>
      <w:r w:rsidR="00953E90" w:rsidRPr="002B4AD5">
        <w:rPr>
          <w:rFonts w:asciiTheme="minorHAnsi" w:hAnsiTheme="minorHAnsi"/>
          <w:sz w:val="22"/>
        </w:rPr>
        <w:t xml:space="preserve"> surface</w:t>
      </w:r>
      <w:r w:rsidR="000A536B" w:rsidRPr="002B4AD5">
        <w:rPr>
          <w:rFonts w:asciiTheme="minorHAnsi" w:hAnsiTheme="minorHAnsi"/>
          <w:sz w:val="22"/>
        </w:rPr>
        <w:t>. F</w:t>
      </w:r>
      <w:r w:rsidR="00ED79C2" w:rsidRPr="002B4AD5">
        <w:rPr>
          <w:rFonts w:asciiTheme="minorHAnsi" w:hAnsiTheme="minorHAnsi"/>
          <w:sz w:val="22"/>
        </w:rPr>
        <w:t>rom here, the population relaxes</w:t>
      </w:r>
      <w:r w:rsidR="000A536B" w:rsidRPr="002B4AD5">
        <w:rPr>
          <w:rFonts w:asciiTheme="minorHAnsi" w:hAnsiTheme="minorHAnsi"/>
          <w:sz w:val="22"/>
        </w:rPr>
        <w:t xml:space="preserve"> to the ground state via a conical intersection</w:t>
      </w:r>
      <w:r w:rsidR="008E437E">
        <w:rPr>
          <w:rFonts w:asciiTheme="minorHAnsi" w:hAnsiTheme="minorHAnsi"/>
          <w:sz w:val="22"/>
        </w:rPr>
        <w:t xml:space="preserve"> (CI)</w:t>
      </w:r>
      <w:r w:rsidR="000A536B" w:rsidRPr="002B4AD5">
        <w:rPr>
          <w:rFonts w:asciiTheme="minorHAnsi" w:hAnsiTheme="minorHAnsi"/>
          <w:sz w:val="22"/>
        </w:rPr>
        <w:t xml:space="preserve"> </w:t>
      </w:r>
      <w:r w:rsidR="007B74A0" w:rsidRPr="002B4AD5">
        <w:rPr>
          <w:rFonts w:asciiTheme="minorHAnsi" w:hAnsiTheme="minorHAnsi"/>
          <w:sz w:val="22"/>
        </w:rPr>
        <w:t>on</w:t>
      </w:r>
      <w:r w:rsidR="000A536B" w:rsidRPr="002B4AD5">
        <w:rPr>
          <w:rFonts w:asciiTheme="minorHAnsi" w:hAnsiTheme="minorHAnsi"/>
          <w:sz w:val="22"/>
        </w:rPr>
        <w:t xml:space="preserve"> a </w:t>
      </w:r>
      <w:r w:rsidR="00ED79C2" w:rsidRPr="002B4AD5">
        <w:rPr>
          <w:rFonts w:asciiTheme="minorHAnsi" w:hAnsiTheme="minorHAnsi"/>
          <w:sz w:val="22"/>
        </w:rPr>
        <w:t>~</w:t>
      </w:r>
      <w:r w:rsidR="000A536B" w:rsidRPr="002B4AD5">
        <w:rPr>
          <w:rFonts w:asciiTheme="minorHAnsi" w:hAnsiTheme="minorHAnsi"/>
          <w:sz w:val="22"/>
        </w:rPr>
        <w:t>1</w:t>
      </w:r>
      <w:r w:rsidR="00FB67B5">
        <w:rPr>
          <w:rFonts w:asciiTheme="minorHAnsi" w:hAnsiTheme="minorHAnsi"/>
          <w:sz w:val="22"/>
        </w:rPr>
        <w:t xml:space="preserve"> </w:t>
      </w:r>
      <w:r w:rsidR="000A536B" w:rsidRPr="002B4AD5">
        <w:rPr>
          <w:rFonts w:asciiTheme="minorHAnsi" w:hAnsiTheme="minorHAnsi"/>
          <w:sz w:val="22"/>
        </w:rPr>
        <w:t xml:space="preserve">ps timescale. </w:t>
      </w:r>
      <w:r w:rsidR="00953E90" w:rsidRPr="002B4AD5">
        <w:rPr>
          <w:rFonts w:asciiTheme="minorHAnsi" w:hAnsiTheme="minorHAnsi"/>
          <w:sz w:val="22"/>
        </w:rPr>
        <w:t>T</w:t>
      </w:r>
      <w:r w:rsidR="00C079CE" w:rsidRPr="002B4AD5">
        <w:rPr>
          <w:rFonts w:asciiTheme="minorHAnsi" w:hAnsiTheme="minorHAnsi"/>
          <w:sz w:val="22"/>
        </w:rPr>
        <w:t xml:space="preserve">he sensitivity of the excited state dynamics to </w:t>
      </w:r>
      <w:r w:rsidR="0042709B" w:rsidRPr="002B4AD5">
        <w:rPr>
          <w:rFonts w:asciiTheme="minorHAnsi" w:hAnsiTheme="minorHAnsi"/>
          <w:sz w:val="22"/>
        </w:rPr>
        <w:t xml:space="preserve">both </w:t>
      </w:r>
      <w:r w:rsidR="00C079CE" w:rsidRPr="002B4AD5">
        <w:rPr>
          <w:rFonts w:asciiTheme="minorHAnsi" w:hAnsiTheme="minorHAnsi"/>
          <w:sz w:val="22"/>
        </w:rPr>
        <w:t xml:space="preserve">the electronic structure of the molecule </w:t>
      </w:r>
      <w:r w:rsidR="0042709B" w:rsidRPr="002B4AD5">
        <w:rPr>
          <w:rFonts w:asciiTheme="minorHAnsi" w:hAnsiTheme="minorHAnsi"/>
          <w:sz w:val="22"/>
        </w:rPr>
        <w:t>and</w:t>
      </w:r>
      <w:r w:rsidR="00C079CE" w:rsidRPr="002B4AD5">
        <w:rPr>
          <w:rFonts w:asciiTheme="minorHAnsi" w:hAnsiTheme="minorHAnsi"/>
          <w:sz w:val="22"/>
        </w:rPr>
        <w:t xml:space="preserve"> solvent viscosity</w:t>
      </w:r>
      <w:r w:rsidR="00953E90" w:rsidRPr="002B4AD5">
        <w:rPr>
          <w:rFonts w:asciiTheme="minorHAnsi" w:hAnsiTheme="minorHAnsi"/>
          <w:sz w:val="22"/>
        </w:rPr>
        <w:t xml:space="preserve"> were </w:t>
      </w:r>
      <w:r w:rsidR="001D2AAA" w:rsidRPr="002B4AD5">
        <w:rPr>
          <w:rFonts w:asciiTheme="minorHAnsi" w:hAnsiTheme="minorHAnsi"/>
          <w:sz w:val="22"/>
        </w:rPr>
        <w:t xml:space="preserve">also </w:t>
      </w:r>
      <w:r w:rsidR="00953E90" w:rsidRPr="002B4AD5">
        <w:rPr>
          <w:rFonts w:asciiTheme="minorHAnsi" w:hAnsiTheme="minorHAnsi"/>
          <w:sz w:val="22"/>
        </w:rPr>
        <w:t>investigated</w:t>
      </w:r>
      <w:r w:rsidR="007B74A0" w:rsidRPr="002B4AD5">
        <w:rPr>
          <w:rFonts w:asciiTheme="minorHAnsi" w:hAnsiTheme="minorHAnsi"/>
          <w:sz w:val="22"/>
        </w:rPr>
        <w:t>;</w:t>
      </w:r>
      <w:r w:rsidR="001D2AAA" w:rsidRPr="002B4AD5">
        <w:rPr>
          <w:rFonts w:asciiTheme="minorHAnsi" w:hAnsiTheme="minorHAnsi"/>
          <w:sz w:val="22"/>
        </w:rPr>
        <w:fldChar w:fldCharType="begin" w:fldLock="1"/>
      </w:r>
      <w:r w:rsidR="00993D55" w:rsidRPr="002B4AD5">
        <w:rPr>
          <w:rFonts w:asciiTheme="minorHAnsi" w:hAnsiTheme="minorHAnsi"/>
          <w:sz w:val="22"/>
        </w:rPr>
        <w:instrText>ADDIN CSL_CITATION { "citationItems" : [ { "id" : "ITEM-1", "itemData" : { "PMID" : "24918780", "abstract" : "Unidirectional molecular rotary motors that harness photoinduced cis-trans (E-Z) isomerization are promising tools for the conversion of light energy to mechanical motion in nanoscale molecular machines. Considerable progress has been made in optimizing the frequency of ground-state rotation, but less attention has been focused on excited-state processes. Here the excited-state dynamics of a molecular motor with electron donor and acceptor substituents located to modify the excited-state reaction coordinate, without altering its stereochemistry, are studied. The substituents are shown to modify the photochemical yield of the isomerization without altering the motor frequency. By combining 50 fs resolution time-resolved fluorescence with ultrafast transient absorption spectroscopy the underlying excited-state dynamics are characterized. The Franck-Condon excited state relaxes in a few hundred femtoseconds to populate a lower energy dark state by a pathway that utilizes a volume conserving structural change. This is assigned to pyramidalization at a carbon atom of the isomerizing bridging double bond. The structure and energy of the dark state thus reached are a function of the substituent, with electron-withdrawing groups yielding a lower energy longer lived dark state. The dark state is coupled to the Franck-Condon state and decays on a picosecond time scale via a coordinate that is sensitive to solvent friction, such as rotation about the bridging bond. Neither subpicosecond nor picosecond dynamics are sensitive to solvent polarity, suggesting that intramolecular charge transfer and solvation are not key driving forces for the rate of the reaction. Instead steric factors and medium friction determine the reaction pathway, with the sterically remote substitution primarily influencing the energetics. Thus, these data indicate a chemical method of optimizing the efficiency of operation of these molecular motors without modifying their overall rotational frequency.", "author" : [ { "dropping-particle" : "", "family" : "Conyard", "given" : "Jamie", "non-dropping-particle" : "", "parse-names" : false, "suffix" : "" }, { "dropping-particle" : "", "family" : "Cnossen", "given" : "Arjen", "non-dropping-particle" : "", "parse-names" : false, "suffix" : "" }, { "dropping-particle" : "", "family" : "Browne", "given" : "Wesley R.", "non-dropping-particle" : "", "parse-names" : false, "suffix" : "" }, { "dropping-particle" : "", "family" : "Feringa", "given" : "Ben L.", "non-dropping-particle" : "", "parse-names" : false, "suffix" : "" }, { "dropping-particle" : "", "family" : "Meech", "given" : "Stephen R.", "non-dropping-particle" : "", "parse-names" : false, "suffix" : "" } ], "container-title" : "Journal of the American Chemical Society", "id" : "ITEM-1", "issue" : "27", "issued" : { "date-parts" : [ [ "2014" ] ] }, "page" : "9692-9700", "publisher" : "American Chemical Society", "title" : "Chemically optimizing operational efficiency of molecular rotary motors", "type" : "article-journal", "volume" : "136" }, "uris" : [ "http://www.mendeley.com/documents/?uuid=f3f52040-a819-4a89-89ee-3234b286a6bd" ] } ], "mendeley" : { "formattedCitation" : "&lt;sup&gt;17&lt;/sup&gt;", "plainTextFormattedCitation" : "17", "previouslyFormattedCitation" : "&lt;sup&gt;17&lt;/sup&gt;" }, "properties" : { "noteIndex" : 0 }, "schema" : "https://github.com/citation-style-language/schema/raw/master/csl-citation.json" }</w:instrText>
      </w:r>
      <w:r w:rsidR="001D2AAA" w:rsidRPr="002B4AD5">
        <w:rPr>
          <w:rFonts w:asciiTheme="minorHAnsi" w:hAnsiTheme="minorHAnsi"/>
          <w:sz w:val="22"/>
        </w:rPr>
        <w:fldChar w:fldCharType="separate"/>
      </w:r>
      <w:r w:rsidR="00375F41" w:rsidRPr="002B4AD5">
        <w:rPr>
          <w:rFonts w:asciiTheme="minorHAnsi" w:hAnsiTheme="minorHAnsi"/>
          <w:noProof/>
          <w:sz w:val="22"/>
          <w:vertAlign w:val="superscript"/>
        </w:rPr>
        <w:t>17</w:t>
      </w:r>
      <w:r w:rsidR="001D2AAA" w:rsidRPr="002B4AD5">
        <w:rPr>
          <w:rFonts w:asciiTheme="minorHAnsi" w:hAnsiTheme="minorHAnsi"/>
          <w:sz w:val="22"/>
        </w:rPr>
        <w:fldChar w:fldCharType="end"/>
      </w:r>
      <w:r w:rsidR="007B74A0" w:rsidRPr="002B4AD5">
        <w:rPr>
          <w:rFonts w:asciiTheme="minorHAnsi" w:hAnsiTheme="minorHAnsi"/>
          <w:sz w:val="22"/>
        </w:rPr>
        <w:t xml:space="preserve"> t</w:t>
      </w:r>
      <w:r w:rsidR="00C079CE" w:rsidRPr="002B4AD5">
        <w:rPr>
          <w:rFonts w:asciiTheme="minorHAnsi" w:hAnsiTheme="minorHAnsi"/>
          <w:sz w:val="22"/>
        </w:rPr>
        <w:t xml:space="preserve">he initial </w:t>
      </w:r>
      <w:r w:rsidR="00953E90" w:rsidRPr="002B4AD5">
        <w:rPr>
          <w:rFonts w:asciiTheme="minorHAnsi" w:hAnsiTheme="minorHAnsi"/>
          <w:sz w:val="22"/>
        </w:rPr>
        <w:t xml:space="preserve">relaxation from the </w:t>
      </w:r>
      <w:r w:rsidR="00C079CE" w:rsidRPr="002B4AD5">
        <w:rPr>
          <w:rFonts w:asciiTheme="minorHAnsi" w:hAnsiTheme="minorHAnsi"/>
          <w:sz w:val="22"/>
        </w:rPr>
        <w:t>Franck</w:t>
      </w:r>
      <w:r w:rsidR="00831A79" w:rsidRPr="002B4AD5">
        <w:rPr>
          <w:rFonts w:asciiTheme="minorHAnsi" w:hAnsiTheme="minorHAnsi"/>
          <w:sz w:val="22"/>
        </w:rPr>
        <w:t>-Condon</w:t>
      </w:r>
      <w:r w:rsidR="007B74A0" w:rsidRPr="002B4AD5">
        <w:rPr>
          <w:rFonts w:asciiTheme="minorHAnsi" w:hAnsiTheme="minorHAnsi"/>
          <w:sz w:val="22"/>
        </w:rPr>
        <w:t xml:space="preserve"> state</w:t>
      </w:r>
      <w:r w:rsidR="00831A79" w:rsidRPr="002B4AD5">
        <w:rPr>
          <w:rFonts w:asciiTheme="minorHAnsi" w:hAnsiTheme="minorHAnsi"/>
          <w:sz w:val="22"/>
        </w:rPr>
        <w:t xml:space="preserve"> was not sensitive to either</w:t>
      </w:r>
      <w:r w:rsidR="00C079CE" w:rsidRPr="002B4AD5">
        <w:rPr>
          <w:rFonts w:asciiTheme="minorHAnsi" w:hAnsiTheme="minorHAnsi"/>
          <w:sz w:val="22"/>
        </w:rPr>
        <w:t>, but the decay of the population from the local minimum to the ground state exhibit</w:t>
      </w:r>
      <w:r w:rsidR="00953E90" w:rsidRPr="002B4AD5">
        <w:rPr>
          <w:rFonts w:asciiTheme="minorHAnsi" w:hAnsiTheme="minorHAnsi"/>
          <w:sz w:val="22"/>
        </w:rPr>
        <w:t>ed</w:t>
      </w:r>
      <w:r w:rsidR="00C079CE" w:rsidRPr="002B4AD5">
        <w:rPr>
          <w:rFonts w:asciiTheme="minorHAnsi" w:hAnsiTheme="minorHAnsi"/>
          <w:sz w:val="22"/>
        </w:rPr>
        <w:t xml:space="preserve"> a significant dependence upon both. </w:t>
      </w:r>
      <w:r w:rsidR="00D710EA" w:rsidRPr="002B4AD5">
        <w:rPr>
          <w:rFonts w:asciiTheme="minorHAnsi" w:hAnsiTheme="minorHAnsi"/>
          <w:sz w:val="22"/>
        </w:rPr>
        <w:t xml:space="preserve">This </w:t>
      </w:r>
      <w:r w:rsidR="00953E90" w:rsidRPr="002B4AD5">
        <w:rPr>
          <w:rFonts w:asciiTheme="minorHAnsi" w:hAnsiTheme="minorHAnsi"/>
          <w:sz w:val="22"/>
        </w:rPr>
        <w:t>suggested</w:t>
      </w:r>
      <w:r w:rsidR="00D710EA" w:rsidRPr="002B4AD5">
        <w:rPr>
          <w:rFonts w:asciiTheme="minorHAnsi" w:hAnsiTheme="minorHAnsi"/>
          <w:sz w:val="22"/>
        </w:rPr>
        <w:t xml:space="preserve"> the assignment of a </w:t>
      </w:r>
      <w:r w:rsidR="00953E90" w:rsidRPr="002B4AD5">
        <w:rPr>
          <w:rFonts w:asciiTheme="minorHAnsi" w:hAnsiTheme="minorHAnsi"/>
          <w:sz w:val="22"/>
        </w:rPr>
        <w:t xml:space="preserve">volume conserving </w:t>
      </w:r>
      <w:r w:rsidR="00D710EA" w:rsidRPr="002B4AD5">
        <w:rPr>
          <w:rFonts w:asciiTheme="minorHAnsi" w:hAnsiTheme="minorHAnsi"/>
          <w:sz w:val="22"/>
        </w:rPr>
        <w:t xml:space="preserve">pyramidalization co-ordinate to the relaxation of the Franck-Condon </w:t>
      </w:r>
      <w:r w:rsidR="00953E90" w:rsidRPr="002B4AD5">
        <w:rPr>
          <w:rFonts w:asciiTheme="minorHAnsi" w:hAnsiTheme="minorHAnsi"/>
          <w:sz w:val="22"/>
        </w:rPr>
        <w:t>state</w:t>
      </w:r>
      <w:r w:rsidR="00D710EA" w:rsidRPr="002B4AD5">
        <w:rPr>
          <w:rFonts w:asciiTheme="minorHAnsi" w:hAnsiTheme="minorHAnsi"/>
          <w:sz w:val="22"/>
        </w:rPr>
        <w:t>, and a twisting co-or</w:t>
      </w:r>
      <w:r w:rsidR="005372A0" w:rsidRPr="002B4AD5">
        <w:rPr>
          <w:rFonts w:asciiTheme="minorHAnsi" w:hAnsiTheme="minorHAnsi"/>
          <w:sz w:val="22"/>
        </w:rPr>
        <w:t xml:space="preserve">dinate </w:t>
      </w:r>
      <w:r w:rsidR="0020537F" w:rsidRPr="002B4AD5">
        <w:rPr>
          <w:rFonts w:asciiTheme="minorHAnsi" w:hAnsiTheme="minorHAnsi"/>
          <w:sz w:val="22"/>
        </w:rPr>
        <w:t>resulting in</w:t>
      </w:r>
      <w:r w:rsidR="005372A0" w:rsidRPr="002B4AD5">
        <w:rPr>
          <w:rFonts w:asciiTheme="minorHAnsi" w:hAnsiTheme="minorHAnsi"/>
          <w:sz w:val="22"/>
        </w:rPr>
        <w:t xml:space="preserve"> decay of the population from the local minimum to the </w:t>
      </w:r>
      <w:r w:rsidR="0020537F" w:rsidRPr="002B4AD5">
        <w:rPr>
          <w:rFonts w:asciiTheme="minorHAnsi" w:hAnsiTheme="minorHAnsi"/>
          <w:sz w:val="22"/>
        </w:rPr>
        <w:t xml:space="preserve">original or </w:t>
      </w:r>
      <w:r w:rsidR="0020537F" w:rsidRPr="002B4AD5">
        <w:rPr>
          <w:rFonts w:asciiTheme="minorHAnsi" w:hAnsiTheme="minorHAnsi"/>
          <w:sz w:val="22"/>
        </w:rPr>
        <w:lastRenderedPageBreak/>
        <w:t xml:space="preserve">the metastable </w:t>
      </w:r>
      <w:r w:rsidR="005372A0" w:rsidRPr="002B4AD5">
        <w:rPr>
          <w:rFonts w:asciiTheme="minorHAnsi" w:hAnsiTheme="minorHAnsi"/>
          <w:sz w:val="22"/>
        </w:rPr>
        <w:t>ground state</w:t>
      </w:r>
      <w:r w:rsidR="0020537F" w:rsidRPr="002B4AD5">
        <w:rPr>
          <w:rFonts w:asciiTheme="minorHAnsi" w:hAnsiTheme="minorHAnsi"/>
          <w:sz w:val="22"/>
        </w:rPr>
        <w:t>s</w:t>
      </w:r>
      <w:r w:rsidR="009A204A">
        <w:rPr>
          <w:rFonts w:asciiTheme="minorHAnsi" w:hAnsiTheme="minorHAnsi"/>
          <w:sz w:val="22"/>
        </w:rPr>
        <w:t>, the yield of the metastable state ultimately resting on the location and topology of the CI relative to the saddle point on the ground state surface.</w:t>
      </w:r>
    </w:p>
    <w:p w14:paraId="59DDC37C" w14:textId="7C24CC15" w:rsidR="001F02FB" w:rsidRPr="002B4AD5" w:rsidRDefault="00FE1AE0" w:rsidP="00132E14">
      <w:pPr>
        <w:spacing w:line="480" w:lineRule="auto"/>
        <w:rPr>
          <w:rFonts w:asciiTheme="minorHAnsi" w:hAnsiTheme="minorHAnsi"/>
          <w:sz w:val="22"/>
        </w:rPr>
      </w:pPr>
      <w:r w:rsidRPr="002B4AD5">
        <w:rPr>
          <w:rFonts w:asciiTheme="minorHAnsi" w:hAnsiTheme="minorHAnsi"/>
          <w:sz w:val="22"/>
        </w:rPr>
        <w:t xml:space="preserve">In contrast to the excited state isomerisation, the dynamics of the ground state thermal helix inversion in </w:t>
      </w:r>
      <w:r w:rsidRPr="002B4AD5">
        <w:rPr>
          <w:rFonts w:asciiTheme="minorHAnsi" w:hAnsiTheme="minorHAnsi"/>
          <w:b/>
          <w:sz w:val="22"/>
        </w:rPr>
        <w:t xml:space="preserve">1 </w:t>
      </w:r>
      <w:r w:rsidRPr="002B4AD5">
        <w:rPr>
          <w:rFonts w:asciiTheme="minorHAnsi" w:hAnsiTheme="minorHAnsi"/>
          <w:sz w:val="22"/>
        </w:rPr>
        <w:t>are slow.</w:t>
      </w:r>
      <w:r w:rsidR="001D2AAA" w:rsidRPr="002B4AD5">
        <w:rPr>
          <w:rFonts w:asciiTheme="minorHAnsi" w:hAnsiTheme="minorHAnsi"/>
          <w:sz w:val="22"/>
        </w:rPr>
        <w:fldChar w:fldCharType="begin" w:fldLock="1"/>
      </w:r>
      <w:r w:rsidR="00B516A5">
        <w:rPr>
          <w:rFonts w:asciiTheme="minorHAnsi" w:hAnsiTheme="minorHAnsi"/>
          <w:sz w:val="22"/>
        </w:rPr>
        <w:instrText>ADDIN CSL_CITATION { "citationItems" : [ { "id" : "ITEM-1", "itemData" : { "DOI" : "10.1039/b718294e", "ISSN" : "1477-0520", "PMID" : "18421393", "abstract" : "Light-driven rotary molecular motors based on overcrowded alkenes can be substituted with electron-donating and electron-withdrawing substituents (R = OMe, Cl and CN) in direct conjugation with the central double bond (the axis of rotation) without having a significant influence on the rate-limiting, thermal isomerisation step of their rotary cycle. This indicates that in this system, it is predominantly steric factors that determine the barrier to the thermal helix inversion. In contrast, the quantum yield and photoequilibria in the photochemical step were found to be quite sensitive to the combination of substituent and solvent employed.", "author" : [ { "dropping-particle" : "", "family" : "Pollard", "given" : "Michael M", "non-dropping-particle" : "", "parse-names" : false, "suffix" : "" }, { "dropping-particle" : "V", "family" : "Wesenhagen", "given" : "Philana", "non-dropping-particle" : "", "parse-names" : false, "suffix" : "" }, { "dropping-particle" : "", "family" : "Pijper", "given" : "Dirk", "non-dropping-particle" : "", "parse-names" : false, "suffix" : "" }, { "dropping-particle" : "", "family" : "Feringa", "given" : "Ben L", "non-dropping-particle" : "", "parse-names" : false, "suffix" : "" } ], "container-title" : "Organic &amp; Biomolecular Chemistry", "id" : "ITEM-1", "issue" : "9", "issued" : { "date-parts" : [ [ "2008", "5", "7" ] ] }, "page" : "1605", "title" : "On the effect of donor and acceptor substituents on the behaviour of light-driven rotary molecular motors", "type" : "article-journal", "volume" : "6" }, "uris" : [ "http://www.mendeley.com/documents/?uuid=9ad77648-2a2c-4bf9-9a8b-1770ec7d7819" ] } ], "mendeley" : { "formattedCitation" : "&lt;sup&gt;18&lt;/sup&gt;", "plainTextFormattedCitation" : "18", "previouslyFormattedCitation" : "&lt;sup&gt;18&lt;/sup&gt;" }, "properties" : { "noteIndex" : 0 }, "schema" : "https://github.com/citation-style-language/schema/raw/master/csl-citation.json" }</w:instrText>
      </w:r>
      <w:r w:rsidR="001D2AAA" w:rsidRPr="002B4AD5">
        <w:rPr>
          <w:rFonts w:asciiTheme="minorHAnsi" w:hAnsiTheme="minorHAnsi"/>
          <w:sz w:val="22"/>
        </w:rPr>
        <w:fldChar w:fldCharType="separate"/>
      </w:r>
      <w:r w:rsidR="00375F41" w:rsidRPr="002B4AD5">
        <w:rPr>
          <w:rFonts w:asciiTheme="minorHAnsi" w:hAnsiTheme="minorHAnsi"/>
          <w:noProof/>
          <w:sz w:val="22"/>
          <w:vertAlign w:val="superscript"/>
        </w:rPr>
        <w:t>18</w:t>
      </w:r>
      <w:r w:rsidR="001D2AAA" w:rsidRPr="002B4AD5">
        <w:rPr>
          <w:rFonts w:asciiTheme="minorHAnsi" w:hAnsiTheme="minorHAnsi"/>
          <w:sz w:val="22"/>
        </w:rPr>
        <w:fldChar w:fldCharType="end"/>
      </w:r>
      <w:r w:rsidRPr="002B4AD5">
        <w:rPr>
          <w:rFonts w:asciiTheme="minorHAnsi" w:hAnsiTheme="minorHAnsi"/>
          <w:sz w:val="22"/>
        </w:rPr>
        <w:t xml:space="preserve"> </w:t>
      </w:r>
      <w:r w:rsidR="009B76F9" w:rsidRPr="002B4AD5">
        <w:rPr>
          <w:rFonts w:asciiTheme="minorHAnsi" w:hAnsiTheme="minorHAnsi"/>
          <w:sz w:val="22"/>
        </w:rPr>
        <w:t xml:space="preserve">The </w:t>
      </w:r>
      <w:r w:rsidR="006F36DB" w:rsidRPr="002B4AD5">
        <w:rPr>
          <w:rFonts w:asciiTheme="minorHAnsi" w:hAnsiTheme="minorHAnsi"/>
          <w:sz w:val="22"/>
        </w:rPr>
        <w:t>half-life</w:t>
      </w:r>
      <w:r w:rsidR="00585396" w:rsidRPr="002B4AD5">
        <w:rPr>
          <w:rFonts w:asciiTheme="minorHAnsi" w:hAnsiTheme="minorHAnsi"/>
          <w:sz w:val="22"/>
        </w:rPr>
        <w:t xml:space="preserve"> of the metastable </w:t>
      </w:r>
      <w:r w:rsidR="009B76F9" w:rsidRPr="002B4AD5">
        <w:rPr>
          <w:rFonts w:asciiTheme="minorHAnsi" w:hAnsiTheme="minorHAnsi"/>
          <w:sz w:val="22"/>
        </w:rPr>
        <w:t xml:space="preserve">state </w:t>
      </w:r>
      <w:r w:rsidR="00585396" w:rsidRPr="002B4AD5">
        <w:rPr>
          <w:rFonts w:asciiTheme="minorHAnsi" w:hAnsiTheme="minorHAnsi"/>
          <w:sz w:val="22"/>
        </w:rPr>
        <w:t xml:space="preserve">(1b in Figure 1) </w:t>
      </w:r>
      <w:r w:rsidR="009B76F9" w:rsidRPr="002B4AD5">
        <w:rPr>
          <w:rFonts w:asciiTheme="minorHAnsi" w:hAnsiTheme="minorHAnsi"/>
          <w:sz w:val="22"/>
        </w:rPr>
        <w:t>is ~</w:t>
      </w:r>
      <w:r w:rsidR="009E0485" w:rsidRPr="002B4AD5">
        <w:rPr>
          <w:rFonts w:asciiTheme="minorHAnsi" w:hAnsiTheme="minorHAnsi"/>
          <w:sz w:val="22"/>
        </w:rPr>
        <w:t xml:space="preserve">5 </w:t>
      </w:r>
      <w:r w:rsidR="009B76F9" w:rsidRPr="002B4AD5">
        <w:rPr>
          <w:rFonts w:asciiTheme="minorHAnsi" w:hAnsiTheme="minorHAnsi"/>
          <w:sz w:val="22"/>
        </w:rPr>
        <w:t>minutes, making the helix inversion the rate limiting step of the rotary cycle</w:t>
      </w:r>
      <w:r w:rsidR="00246253" w:rsidRPr="002B4AD5">
        <w:rPr>
          <w:rFonts w:asciiTheme="minorHAnsi" w:hAnsiTheme="minorHAnsi"/>
          <w:sz w:val="22"/>
        </w:rPr>
        <w:t xml:space="preserve"> by several orders of magnitude</w:t>
      </w:r>
      <w:r w:rsidR="009B76F9" w:rsidRPr="002B4AD5">
        <w:rPr>
          <w:rFonts w:asciiTheme="minorHAnsi" w:hAnsiTheme="minorHAnsi"/>
          <w:sz w:val="22"/>
        </w:rPr>
        <w:t xml:space="preserve">. </w:t>
      </w:r>
      <w:r w:rsidR="006F36DB" w:rsidRPr="002B4AD5">
        <w:rPr>
          <w:rFonts w:asciiTheme="minorHAnsi" w:hAnsiTheme="minorHAnsi"/>
          <w:sz w:val="22"/>
        </w:rPr>
        <w:t>Electron donating and withdrawing substituents were found to have no significant impact upon the dynamics of the thermal helix inversion</w:t>
      </w:r>
      <w:r w:rsidR="004D3EE5" w:rsidRPr="002B4AD5">
        <w:rPr>
          <w:rFonts w:asciiTheme="minorHAnsi" w:hAnsiTheme="minorHAnsi"/>
          <w:sz w:val="22"/>
        </w:rPr>
        <w:t xml:space="preserve"> in </w:t>
      </w:r>
      <w:r w:rsidR="004D3EE5" w:rsidRPr="002B4AD5">
        <w:rPr>
          <w:rFonts w:asciiTheme="minorHAnsi" w:hAnsiTheme="minorHAnsi"/>
          <w:b/>
          <w:sz w:val="22"/>
        </w:rPr>
        <w:t>1</w:t>
      </w:r>
      <w:r w:rsidR="006F36DB" w:rsidRPr="002B4AD5">
        <w:rPr>
          <w:rFonts w:asciiTheme="minorHAnsi" w:hAnsiTheme="minorHAnsi"/>
          <w:sz w:val="22"/>
        </w:rPr>
        <w:t>.</w:t>
      </w:r>
      <w:r w:rsidR="001D2AAA" w:rsidRPr="002B4AD5">
        <w:rPr>
          <w:rFonts w:asciiTheme="minorHAnsi" w:hAnsiTheme="minorHAnsi"/>
          <w:sz w:val="22"/>
        </w:rPr>
        <w:fldChar w:fldCharType="begin" w:fldLock="1"/>
      </w:r>
      <w:r w:rsidR="00B516A5">
        <w:rPr>
          <w:rFonts w:asciiTheme="minorHAnsi" w:hAnsiTheme="minorHAnsi"/>
          <w:sz w:val="22"/>
        </w:rPr>
        <w:instrText>ADDIN CSL_CITATION { "citationItems" : [ { "id" : "ITEM-1", "itemData" : { "DOI" : "10.1039/b718294e", "ISSN" : "1477-0520", "PMID" : "18421393", "abstract" : "Light-driven rotary molecular motors based on overcrowded alkenes can be substituted with electron-donating and electron-withdrawing substituents (R = OMe, Cl and CN) in direct conjugation with the central double bond (the axis of rotation) without having a significant influence on the rate-limiting, thermal isomerisation step of their rotary cycle. This indicates that in this system, it is predominantly steric factors that determine the barrier to the thermal helix inversion. In contrast, the quantum yield and photoequilibria in the photochemical step were found to be quite sensitive to the combination of substituent and solvent employed.", "author" : [ { "dropping-particle" : "", "family" : "Pollard", "given" : "Michael M", "non-dropping-particle" : "", "parse-names" : false, "suffix" : "" }, { "dropping-particle" : "V", "family" : "Wesenhagen", "given" : "Philana", "non-dropping-particle" : "", "parse-names" : false, "suffix" : "" }, { "dropping-particle" : "", "family" : "Pijper", "given" : "Dirk", "non-dropping-particle" : "", "parse-names" : false, "suffix" : "" }, { "dropping-particle" : "", "family" : "Feringa", "given" : "Ben L", "non-dropping-particle" : "", "parse-names" : false, "suffix" : "" } ], "container-title" : "Organic &amp; Biomolecular Chemistry", "id" : "ITEM-1", "issue" : "9", "issued" : { "date-parts" : [ [ "2008", "5", "7" ] ] }, "page" : "1605", "title" : "On the effect of donor and acceptor substituents on the behaviour of light-driven rotary molecular motors", "type" : "article-journal", "volume" : "6" }, "uris" : [ "http://www.mendeley.com/documents/?uuid=9ad77648-2a2c-4bf9-9a8b-1770ec7d7819" ] } ], "mendeley" : { "formattedCitation" : "&lt;sup&gt;18&lt;/sup&gt;", "plainTextFormattedCitation" : "18", "previouslyFormattedCitation" : "&lt;sup&gt;18&lt;/sup&gt;" }, "properties" : { "noteIndex" : 0 }, "schema" : "https://github.com/citation-style-language/schema/raw/master/csl-citation.json" }</w:instrText>
      </w:r>
      <w:r w:rsidR="001D2AAA" w:rsidRPr="002B4AD5">
        <w:rPr>
          <w:rFonts w:asciiTheme="minorHAnsi" w:hAnsiTheme="minorHAnsi"/>
          <w:sz w:val="22"/>
        </w:rPr>
        <w:fldChar w:fldCharType="separate"/>
      </w:r>
      <w:r w:rsidR="00375F41" w:rsidRPr="002B4AD5">
        <w:rPr>
          <w:rFonts w:asciiTheme="minorHAnsi" w:hAnsiTheme="minorHAnsi"/>
          <w:noProof/>
          <w:sz w:val="22"/>
          <w:vertAlign w:val="superscript"/>
        </w:rPr>
        <w:t>18</w:t>
      </w:r>
      <w:r w:rsidR="001D2AAA" w:rsidRPr="002B4AD5">
        <w:rPr>
          <w:rFonts w:asciiTheme="minorHAnsi" w:hAnsiTheme="minorHAnsi"/>
          <w:sz w:val="22"/>
        </w:rPr>
        <w:fldChar w:fldCharType="end"/>
      </w:r>
      <w:r w:rsidR="006F36DB" w:rsidRPr="002B4AD5">
        <w:rPr>
          <w:rFonts w:asciiTheme="minorHAnsi" w:hAnsiTheme="minorHAnsi"/>
          <w:sz w:val="22"/>
        </w:rPr>
        <w:t xml:space="preserve"> </w:t>
      </w:r>
      <w:r w:rsidR="000C59E1" w:rsidRPr="002B4AD5">
        <w:rPr>
          <w:rFonts w:asciiTheme="minorHAnsi" w:hAnsiTheme="minorHAnsi"/>
          <w:sz w:val="22"/>
        </w:rPr>
        <w:t xml:space="preserve">It was therefore concluded that steric (rather than electronic </w:t>
      </w:r>
      <w:r w:rsidR="000E06AF" w:rsidRPr="002B4AD5">
        <w:rPr>
          <w:rFonts w:asciiTheme="minorHAnsi" w:hAnsiTheme="minorHAnsi"/>
          <w:sz w:val="22"/>
        </w:rPr>
        <w:t>factors)</w:t>
      </w:r>
      <w:r w:rsidR="00953E90" w:rsidRPr="002B4AD5">
        <w:rPr>
          <w:rFonts w:asciiTheme="minorHAnsi" w:hAnsiTheme="minorHAnsi"/>
          <w:sz w:val="22"/>
        </w:rPr>
        <w:t xml:space="preserve"> are the primary </w:t>
      </w:r>
      <w:r w:rsidR="00E67094" w:rsidRPr="002B4AD5">
        <w:rPr>
          <w:rFonts w:asciiTheme="minorHAnsi" w:hAnsiTheme="minorHAnsi"/>
          <w:sz w:val="22"/>
        </w:rPr>
        <w:t xml:space="preserve">factors </w:t>
      </w:r>
      <w:r w:rsidR="00953E90" w:rsidRPr="002B4AD5">
        <w:rPr>
          <w:rFonts w:asciiTheme="minorHAnsi" w:hAnsiTheme="minorHAnsi"/>
          <w:sz w:val="22"/>
        </w:rPr>
        <w:t xml:space="preserve">controlling </w:t>
      </w:r>
      <w:r w:rsidR="000C59E1" w:rsidRPr="002B4AD5">
        <w:rPr>
          <w:rFonts w:asciiTheme="minorHAnsi" w:hAnsiTheme="minorHAnsi"/>
          <w:sz w:val="22"/>
        </w:rPr>
        <w:t>dynami</w:t>
      </w:r>
      <w:r w:rsidR="001F02FB" w:rsidRPr="002B4AD5">
        <w:rPr>
          <w:rFonts w:asciiTheme="minorHAnsi" w:hAnsiTheme="minorHAnsi"/>
          <w:sz w:val="22"/>
        </w:rPr>
        <w:t>cs of the ground state process.</w:t>
      </w:r>
    </w:p>
    <w:p w14:paraId="2BA162CF" w14:textId="2AC7C408" w:rsidR="006C3242" w:rsidRPr="002B4AD5" w:rsidRDefault="0030172A" w:rsidP="00132E14">
      <w:pPr>
        <w:spacing w:line="480" w:lineRule="auto"/>
        <w:rPr>
          <w:rFonts w:asciiTheme="minorHAnsi" w:hAnsiTheme="minorHAnsi"/>
          <w:sz w:val="22"/>
        </w:rPr>
      </w:pPr>
      <w:r w:rsidRPr="002B4AD5">
        <w:rPr>
          <w:rFonts w:asciiTheme="minorHAnsi" w:hAnsiTheme="minorHAnsi"/>
          <w:sz w:val="22"/>
        </w:rPr>
        <w:t>R</w:t>
      </w:r>
      <w:r w:rsidR="00732140" w:rsidRPr="002B4AD5">
        <w:rPr>
          <w:rFonts w:asciiTheme="minorHAnsi" w:hAnsiTheme="minorHAnsi"/>
          <w:sz w:val="22"/>
        </w:rPr>
        <w:t xml:space="preserve">ecent attention has </w:t>
      </w:r>
      <w:r w:rsidR="002B1C09">
        <w:rPr>
          <w:rFonts w:asciiTheme="minorHAnsi" w:hAnsiTheme="minorHAnsi"/>
          <w:sz w:val="22"/>
        </w:rPr>
        <w:t>focused on the</w:t>
      </w:r>
      <w:r w:rsidR="00100ED2" w:rsidRPr="002B4AD5">
        <w:rPr>
          <w:rFonts w:asciiTheme="minorHAnsi" w:hAnsiTheme="minorHAnsi"/>
          <w:sz w:val="22"/>
        </w:rPr>
        <w:t xml:space="preserve"> </w:t>
      </w:r>
      <w:r w:rsidR="00B440E3" w:rsidRPr="002B4AD5">
        <w:rPr>
          <w:rFonts w:asciiTheme="minorHAnsi" w:hAnsiTheme="minorHAnsi"/>
          <w:sz w:val="22"/>
        </w:rPr>
        <w:t>use</w:t>
      </w:r>
      <w:r w:rsidR="007F41F2" w:rsidRPr="002B4AD5">
        <w:rPr>
          <w:rFonts w:asciiTheme="minorHAnsi" w:hAnsiTheme="minorHAnsi"/>
          <w:sz w:val="22"/>
        </w:rPr>
        <w:t xml:space="preserve"> molecular motors in functional applications</w:t>
      </w:r>
      <w:r w:rsidR="00B56C82" w:rsidRPr="002B4AD5">
        <w:rPr>
          <w:rFonts w:asciiTheme="minorHAnsi" w:hAnsiTheme="minorHAnsi"/>
          <w:sz w:val="22"/>
        </w:rPr>
        <w:t xml:space="preserve">. </w:t>
      </w:r>
      <w:r w:rsidR="00120DE0" w:rsidRPr="002B4AD5">
        <w:rPr>
          <w:rFonts w:asciiTheme="minorHAnsi" w:hAnsiTheme="minorHAnsi"/>
          <w:sz w:val="22"/>
        </w:rPr>
        <w:t>U</w:t>
      </w:r>
      <w:r w:rsidR="00654F66" w:rsidRPr="002B4AD5">
        <w:rPr>
          <w:rFonts w:asciiTheme="minorHAnsi" w:hAnsiTheme="minorHAnsi"/>
          <w:sz w:val="22"/>
        </w:rPr>
        <w:t>ltimately, the goal is to form</w:t>
      </w:r>
      <w:r w:rsidR="00120DE0" w:rsidRPr="002B4AD5">
        <w:rPr>
          <w:rFonts w:asciiTheme="minorHAnsi" w:hAnsiTheme="minorHAnsi"/>
          <w:sz w:val="22"/>
        </w:rPr>
        <w:t xml:space="preserve"> molecular machine</w:t>
      </w:r>
      <w:r w:rsidR="00232F1F" w:rsidRPr="002B4AD5">
        <w:rPr>
          <w:rFonts w:asciiTheme="minorHAnsi" w:hAnsiTheme="minorHAnsi"/>
          <w:sz w:val="22"/>
        </w:rPr>
        <w:t>s</w:t>
      </w:r>
      <w:r w:rsidR="00120DE0" w:rsidRPr="002B4AD5">
        <w:rPr>
          <w:rFonts w:asciiTheme="minorHAnsi" w:hAnsiTheme="minorHAnsi"/>
          <w:sz w:val="22"/>
        </w:rPr>
        <w:t xml:space="preserve">, driving concerted motion </w:t>
      </w:r>
      <w:r w:rsidR="00E67094" w:rsidRPr="002B4AD5">
        <w:rPr>
          <w:rFonts w:asciiTheme="minorHAnsi" w:hAnsiTheme="minorHAnsi"/>
          <w:sz w:val="22"/>
        </w:rPr>
        <w:t>with</w:t>
      </w:r>
      <w:r w:rsidR="00120DE0" w:rsidRPr="002B4AD5">
        <w:rPr>
          <w:rFonts w:asciiTheme="minorHAnsi" w:hAnsiTheme="minorHAnsi"/>
          <w:sz w:val="22"/>
        </w:rPr>
        <w:t xml:space="preserve"> a large number of combined molecular motor units. </w:t>
      </w:r>
      <w:r w:rsidR="00782CEC" w:rsidRPr="002B4AD5">
        <w:rPr>
          <w:rFonts w:asciiTheme="minorHAnsi" w:hAnsiTheme="minorHAnsi"/>
          <w:sz w:val="22"/>
        </w:rPr>
        <w:t>Although this has not yet been achieved synthetically, s</w:t>
      </w:r>
      <w:r w:rsidR="00B56C82" w:rsidRPr="002B4AD5">
        <w:rPr>
          <w:rFonts w:asciiTheme="minorHAnsi" w:hAnsiTheme="minorHAnsi"/>
          <w:sz w:val="22"/>
        </w:rPr>
        <w:t xml:space="preserve">everal </w:t>
      </w:r>
      <w:r w:rsidR="00782CEC" w:rsidRPr="002B4AD5">
        <w:rPr>
          <w:rFonts w:asciiTheme="minorHAnsi" w:hAnsiTheme="minorHAnsi"/>
          <w:sz w:val="22"/>
        </w:rPr>
        <w:t xml:space="preserve">key applications of unidirectional molecular rotary motors have been demonstrated. These include </w:t>
      </w:r>
      <w:r w:rsidR="00B56C82" w:rsidRPr="002B4AD5">
        <w:rPr>
          <w:rFonts w:asciiTheme="minorHAnsi" w:hAnsiTheme="minorHAnsi"/>
          <w:sz w:val="22"/>
        </w:rPr>
        <w:t>functionalisation of surfaces</w:t>
      </w:r>
      <w:r w:rsidR="000A5973" w:rsidRPr="002B4AD5">
        <w:rPr>
          <w:rFonts w:asciiTheme="minorHAnsi" w:hAnsiTheme="minorHAnsi"/>
          <w:sz w:val="22"/>
        </w:rPr>
        <w:fldChar w:fldCharType="begin" w:fldLock="1"/>
      </w:r>
      <w:r w:rsidR="00172BA2">
        <w:rPr>
          <w:rFonts w:asciiTheme="minorHAnsi" w:hAnsiTheme="minorHAnsi"/>
          <w:sz w:val="22"/>
        </w:rPr>
        <w:instrText>ADDIN CSL_CITATION { "citationItems" : [ { "id" : "ITEM-1", "itemData" : { "DOI" : "10.1039/C4CC04440A", "ISBN" : "8620871129", "ISSN" : "1359-7345", "PMID" : "25198796", "abstract" : "In order to improve the rotary motion of surface assembled light-driven molecular motors, tetra-acid-functionalized motors were bound to an amine-coated quartz surface without prior activation of the acid groups. In contrast to earlier bipodal motors, the tetravalent motor showed no significant reduction in the rotation speed when attached to a surface.", "author" : [ { "dropping-particle" : "", "family" : "Chen", "given" : "Jiawen", "non-dropping-particle" : "", "parse-names" : false, "suffix" : "" }, { "dropping-particle" : "", "family" : "Chen", "given" : "Kuang-Yen", "non-dropping-particle" : "", "parse-names" : false, "suffix" : "" }, { "dropping-particle" : "", "family" : "Carroll", "given" : "Gregory T.", "non-dropping-particle" : "", "parse-names" : false, "suffix" : "" }, { "dropping-particle" : "", "family" : "Feringa", "given" : "Ben L.", "non-dropping-particle" : "", "parse-names" : false, "suffix" : "" } ], "container-title" : "Chem. Commun.", "id" : "ITEM-1", "issue" : "84", "issued" : { "date-parts" : [ [ "2014", "9", "2" ] ] }, "page" : "12641-12644", "publisher" : "Royal Society of Chemistry", "title" : "Facile assembly of light-driven molecular motors onto a solid surface", "type" : "article-journal", "volume" : "50" }, "uris" : [ "http://www.mendeley.com/documents/?uuid=c14b5da2-5a6e-4f82-ae5b-1cb18c3c7578" ] }, { "id" : "ITEM-2", "itemData" : { "DOI" : "10.1038/nature04127", "ISBN" : "0028-0836", "ISSN" : "0028-0836", "PMID" : "16251960", "abstract" : "Molecules capable of mimicking the function of a wide range of mechanical devices have been fabricated, with motors that can induce mechanical movement attracting particular attention. Such molecular motors convert light or chemical energy into directional rotary or linear motion, and are usually prepared and operated in solution. But if they are to be used as nanomachines that can do useful work, it seems essential to construct systems that can function on a surface, like a recently reported linear artificial muscle. Surface-mounted rotors have been realized and limited directionality in their motion predicted. Here we demonstrate that a light-driven molecular motor capable of repetitive unidirectional rotation can be mounted on the surface of gold nanoparticles. The motor design uses a chiral helical alkene with an upper half that serves as a propeller and is connected through a carbon-carbon double bond (the rotation axis) to a lower half that serves as a stator. The stator carries two thiol-functionalized 'legs', which then bind the entire motor molecule to a gold surface. NMR spectroscopy reveals that two photo-induced cis-trans isomerizations of the central double bond, each followed by a thermal helix inversion to prevent reverse rotation, induce a full and unidirectional 360 degrees rotation of the propeller with respect to the surface-mounted lower half of the system.", "author" : [ { "dropping-particle" : "", "family" : "Delden", "given" : "Richard a", "non-dropping-particle" : "van", "parse-names" : false, "suffix" : "" }, { "dropping-particle" : "", "family" : "Wiel", "given" : "Matthijs K J", "non-dropping-particle" : "ter", "parse-names" : false, "suffix" : "" }, { "dropping-particle" : "", "family" : "Pollard", "given" : "Michael M", "non-dropping-particle" : "", "parse-names" : false, "suffix" : "" }, { "dropping-particle" : "", "family" : "Vicario", "given" : "Javier", "non-dropping-particle" : "", "parse-names" : false, "suffix" : "" }, { "dropping-particle" : "", "family" : "Koumura", "given" : "Nagatoshi", "non-dropping-particle" : "", "parse-names" : false, "suffix" : "" }, { "dropping-particle" : "", "family" : "Feringa", "given" : "Ben L", "non-dropping-particle" : "", "parse-names" : false, "suffix" : "" } ], "container-title" : "Nature", "id" : "ITEM-2", "issue" : "7063", "issued" : { "date-parts" : [ [ "2005", "10", "27" ] ] }, "page" : "1337-1340", "title" : "Unidirectional molecular motor on a gold surface", "type" : "article-journal", "volume" : "437" }, "uris" : [ "http://www.mendeley.com/documents/?uuid=97ae5c15-7fbf-4326-ba03-af95d53f9fdd" ] } ], "mendeley" : { "formattedCitation" : "&lt;sup&gt;19,20&lt;/sup&gt;", "plainTextFormattedCitation" : "19,20", "previouslyFormattedCitation" : "&lt;sup&gt;19,20&lt;/sup&gt;" }, "properties" : { "noteIndex" : 0 }, "schema" : "https://github.com/citation-style-language/schema/raw/master/csl-citation.json" }</w:instrText>
      </w:r>
      <w:r w:rsidR="000A5973" w:rsidRPr="002B4AD5">
        <w:rPr>
          <w:rFonts w:asciiTheme="minorHAnsi" w:hAnsiTheme="minorHAnsi"/>
          <w:sz w:val="22"/>
        </w:rPr>
        <w:fldChar w:fldCharType="separate"/>
      </w:r>
      <w:r w:rsidR="00375F41" w:rsidRPr="002B4AD5">
        <w:rPr>
          <w:rFonts w:asciiTheme="minorHAnsi" w:hAnsiTheme="minorHAnsi"/>
          <w:noProof/>
          <w:sz w:val="22"/>
          <w:vertAlign w:val="superscript"/>
        </w:rPr>
        <w:t>19,20</w:t>
      </w:r>
      <w:r w:rsidR="000A5973" w:rsidRPr="002B4AD5">
        <w:rPr>
          <w:rFonts w:asciiTheme="minorHAnsi" w:hAnsiTheme="minorHAnsi"/>
          <w:sz w:val="22"/>
        </w:rPr>
        <w:fldChar w:fldCharType="end"/>
      </w:r>
      <w:r w:rsidR="000A5973" w:rsidRPr="002B4AD5">
        <w:rPr>
          <w:rFonts w:asciiTheme="minorHAnsi" w:hAnsiTheme="minorHAnsi"/>
          <w:sz w:val="22"/>
        </w:rPr>
        <w:t xml:space="preserve"> </w:t>
      </w:r>
      <w:r w:rsidR="00B56C82" w:rsidRPr="002B4AD5">
        <w:rPr>
          <w:rFonts w:asciiTheme="minorHAnsi" w:hAnsiTheme="minorHAnsi"/>
          <w:sz w:val="22"/>
        </w:rPr>
        <w:t>and nanoparticles</w:t>
      </w:r>
      <w:r w:rsidR="008C2567" w:rsidRPr="002B4AD5">
        <w:rPr>
          <w:rFonts w:asciiTheme="minorHAnsi" w:hAnsiTheme="minorHAnsi"/>
          <w:sz w:val="22"/>
        </w:rPr>
        <w:fldChar w:fldCharType="begin" w:fldLock="1"/>
      </w:r>
      <w:r w:rsidR="00B516A5">
        <w:rPr>
          <w:rFonts w:asciiTheme="minorHAnsi" w:hAnsiTheme="minorHAnsi"/>
          <w:sz w:val="22"/>
        </w:rPr>
        <w:instrText>ADDIN CSL_CITATION { "citationItems" : [ { "id" : "ITEM-1", "itemData" : { "DOI" : "10.1002/chem.200800814", "ISBN" : "0947-6539", "ISSN" : "09476539", "PMID" : "19009571", "abstract" : "We report the synthesis of unidirectional light-driven rotary molecular motors based on chiral overcrowded alkenes and their immobilisation on the surface of gold nanoparticles through two anchors. Using a combination of (1)H and (13)C NMR, UV/Vis and CD spectroscopy, we show that these motors preserve their photochemical and thermal behaviour after they have been attached to gold nanoparticles. Furthermore, we describe the synthesis of (2)H- and (13)C-labelled derivatives that were used to verify the unidirectionality of the rotary cycle of these motors both in solution and while grafted to gold nanoparticles. Taken together, these data support the conclusion that these motors maintain their unidirectional rotary cycle when grafted to the surface of small (ca. 2 nm) gold nanoparticles. Thus, continuous irradiation of the system under appropriate conditions leads to unidirectional rotation of the upper half of the molecules relative to the entire nanoparticle.", "author" : [ { "dropping-particle" : "", "family" : "Pollard", "given" : "Michael M.", "non-dropping-particle" : "", "parse-names" : false, "suffix" : "" }, { "dropping-particle" : "", "family" : "Wiel", "given" : "Matthijs K. J.", "non-dropping-particle" : "ter", "parse-names" : false, "suffix" : "" }, { "dropping-particle" : "", "family" : "Delden", "given" : "Richard A.", "non-dropping-particle" : "van", "parse-names" : false, "suffix" : "" }, { "dropping-particle" : "", "family" : "Vicario", "given" : "Javier", "non-dropping-particle" : "", "parse-names" : false, "suffix" : "" }, { "dropping-particle" : "", "family" : "Koumura", "given" : "Nagatoshi", "non-dropping-particle" : "", "parse-names" : false, "suffix" : "" }, { "dropping-particle" : "", "family" : "Brom", "given" : "Coenraad R.", "non-dropping-particle" : "van den", "parse-names" : false, "suffix" : "" }, { "dropping-particle" : "", "family" : "Meetsma", "given" : "Auke", "non-dropping-particle" : "", "parse-names" : false, "suffix" : "" }, { "dropping-particle" : "", "family" : "Feringa", "given" : "Ben L.", "non-dropping-particle" : "", "parse-names" : false, "suffix" : "" } ], "container-title" : "Chemistry - A European Journal", "id" : "ITEM-1", "issue" : "36", "issued" : { "date-parts" : [ [ "2008", "11", "13" ] ] }, "page" : "11610-11622", "title" : "Light-Driven Rotary Molecular Motors on Gold Nanoparticles", "type" : "article-journal", "volume" : "14" }, "uris" : [ "http://www.mendeley.com/documents/?uuid=581dd6c5-8f8e-4c44-8ab9-1751f4c2a2b5" ] } ], "mendeley" : { "formattedCitation" : "&lt;sup&gt;21&lt;/sup&gt;", "plainTextFormattedCitation" : "21", "previouslyFormattedCitation" : "&lt;sup&gt;21&lt;/sup&gt;" }, "properties" : { "noteIndex" : 0 }, "schema" : "https://github.com/citation-style-language/schema/raw/master/csl-citation.json" }</w:instrText>
      </w:r>
      <w:r w:rsidR="008C2567" w:rsidRPr="002B4AD5">
        <w:rPr>
          <w:rFonts w:asciiTheme="minorHAnsi" w:hAnsiTheme="minorHAnsi"/>
          <w:sz w:val="22"/>
        </w:rPr>
        <w:fldChar w:fldCharType="separate"/>
      </w:r>
      <w:r w:rsidR="00375F41" w:rsidRPr="002B4AD5">
        <w:rPr>
          <w:rFonts w:asciiTheme="minorHAnsi" w:hAnsiTheme="minorHAnsi"/>
          <w:noProof/>
          <w:sz w:val="22"/>
          <w:vertAlign w:val="superscript"/>
        </w:rPr>
        <w:t>21</w:t>
      </w:r>
      <w:r w:rsidR="008C2567" w:rsidRPr="002B4AD5">
        <w:rPr>
          <w:rFonts w:asciiTheme="minorHAnsi" w:hAnsiTheme="minorHAnsi"/>
          <w:sz w:val="22"/>
        </w:rPr>
        <w:fldChar w:fldCharType="end"/>
      </w:r>
      <w:r w:rsidR="008C2567" w:rsidRPr="002B4AD5">
        <w:rPr>
          <w:rFonts w:asciiTheme="minorHAnsi" w:hAnsiTheme="minorHAnsi"/>
          <w:sz w:val="22"/>
        </w:rPr>
        <w:t xml:space="preserve">, a </w:t>
      </w:r>
      <w:r w:rsidR="00B56C82" w:rsidRPr="002B4AD5">
        <w:rPr>
          <w:rFonts w:asciiTheme="minorHAnsi" w:hAnsiTheme="minorHAnsi"/>
          <w:sz w:val="22"/>
        </w:rPr>
        <w:t xml:space="preserve">molecular </w:t>
      </w:r>
      <w:r w:rsidR="008C2567" w:rsidRPr="002B4AD5">
        <w:rPr>
          <w:rFonts w:asciiTheme="minorHAnsi" w:hAnsiTheme="minorHAnsi"/>
          <w:sz w:val="22"/>
        </w:rPr>
        <w:t>“nano</w:t>
      </w:r>
      <w:r w:rsidR="00B56C82" w:rsidRPr="002B4AD5">
        <w:rPr>
          <w:rFonts w:asciiTheme="minorHAnsi" w:hAnsiTheme="minorHAnsi"/>
          <w:sz w:val="22"/>
        </w:rPr>
        <w:t>car”</w:t>
      </w:r>
      <w:r w:rsidR="001463AD" w:rsidRPr="002B4AD5">
        <w:rPr>
          <w:rFonts w:asciiTheme="minorHAnsi" w:hAnsiTheme="minorHAnsi"/>
          <w:sz w:val="22"/>
        </w:rPr>
        <w:t>,</w:t>
      </w:r>
      <w:r w:rsidR="008C2567" w:rsidRPr="002B4AD5">
        <w:rPr>
          <w:rFonts w:asciiTheme="minorHAnsi" w:hAnsiTheme="minorHAnsi"/>
          <w:sz w:val="22"/>
        </w:rPr>
        <w:fldChar w:fldCharType="begin" w:fldLock="1"/>
      </w:r>
      <w:r w:rsidR="00B516A5">
        <w:rPr>
          <w:rFonts w:asciiTheme="minorHAnsi" w:hAnsiTheme="minorHAnsi"/>
          <w:sz w:val="22"/>
        </w:rPr>
        <w:instrText>ADDIN CSL_CITATION { "citationItems" : [ { "id" : "ITEM-1", "itemData" : { "DOI" : "10.1038/nature10587", "ISSN" : "0028-0836", "PMID" : "22071765", "abstract" : "Propelling single molecules in a controlled manner along an unmodified surface remains extremely challenging because it requires molecules that can use light, chemical or electrical energy to modulate their interaction with the surface in a way that generates motion. Nature's motor proteins have mastered the art of converting conformational changes into directed motion, and have inspired the design of artificial systems such as DNA walkers and light- and redox-driven molecular motors. But although controlled movement of single molecules along a surface has been reported, the molecules in these examples act as passive elements that either diffuse along a preferential direction with equal probability for forward and backward movement or are dragged by an STM tip. Here we present a molecule with four functional units--our previously reported rotary motors--that undergo continuous and defined conformational changes upon sequential electronic and vibrational excitation. Scanning tunnelling microscopy confirms that activation of the conformational changes of the rotors through inelastic electron tunnelling propels the molecule unidirectionally across a Cu(111) surface. The system can be adapted to follow either linear or random surface trajectories or to remain stationary, by tuning the chirality of the individual motor units. Our design provides a starting point for the exploration of more sophisticated molecular mechanical systems with directionally controlled motion.", "author" : [ { "dropping-particle" : "", "family" : "Kudernac", "given" : "Tibor", "non-dropping-particle" : "", "parse-names" : false, "suffix" : "" }, { "dropping-particle" : "", "family" : "Ruangsupapichat", "given" : "Nopporn", "non-dropping-particle" : "", "parse-names" : false, "suffix" : "" }, { "dropping-particle" : "", "family" : "Parschau", "given" : "Manfred", "non-dropping-particle" : "", "parse-names" : false, "suffix" : "" }, { "dropping-particle" : "", "family" : "Maci\u00e1", "given" : "Beatriz", "non-dropping-particle" : "", "parse-names" : false, "suffix" : "" }, { "dropping-particle" : "", "family" : "Katsonis", "given" : "Nathalie", "non-dropping-particle" : "", "parse-names" : false, "suffix" : "" }, { "dropping-particle" : "", "family" : "Harutyunyan", "given" : "Syuzanna R", "non-dropping-particle" : "", "parse-names" : false, "suffix" : "" }, { "dropping-particle" : "", "family" : "Ernst", "given" : "Karl-Heinz", "non-dropping-particle" : "", "parse-names" : false, "suffix" : "" }, { "dropping-particle" : "", "family" : "Feringa", "given" : "Ben L", "non-dropping-particle" : "", "parse-names" : false, "suffix" : "" } ], "container-title" : "Nature", "id" : "ITEM-1", "issue" : "7372", "issued" : { "date-parts" : [ [ "2011", "11", "9" ] ] }, "page" : "208-211", "title" : "Electrically driven directional motion of a four-wheeled molecule on a metal surface", "type" : "article-journal", "volume" : "479" }, "uris" : [ "http://www.mendeley.com/documents/?uuid=cb8eb488-4b1a-4347-9fbf-4aadb53dcd81" ] } ], "mendeley" : { "formattedCitation" : "&lt;sup&gt;22&lt;/sup&gt;", "plainTextFormattedCitation" : "22", "previouslyFormattedCitation" : "&lt;sup&gt;22&lt;/sup&gt;" }, "properties" : { "noteIndex" : 0 }, "schema" : "https://github.com/citation-style-language/schema/raw/master/csl-citation.json" }</w:instrText>
      </w:r>
      <w:r w:rsidR="008C2567" w:rsidRPr="002B4AD5">
        <w:rPr>
          <w:rFonts w:asciiTheme="minorHAnsi" w:hAnsiTheme="minorHAnsi"/>
          <w:sz w:val="22"/>
        </w:rPr>
        <w:fldChar w:fldCharType="separate"/>
      </w:r>
      <w:r w:rsidR="00375F41" w:rsidRPr="002B4AD5">
        <w:rPr>
          <w:rFonts w:asciiTheme="minorHAnsi" w:hAnsiTheme="minorHAnsi"/>
          <w:noProof/>
          <w:sz w:val="22"/>
          <w:vertAlign w:val="superscript"/>
        </w:rPr>
        <w:t>22</w:t>
      </w:r>
      <w:r w:rsidR="008C2567" w:rsidRPr="002B4AD5">
        <w:rPr>
          <w:rFonts w:asciiTheme="minorHAnsi" w:hAnsiTheme="minorHAnsi"/>
          <w:sz w:val="22"/>
        </w:rPr>
        <w:fldChar w:fldCharType="end"/>
      </w:r>
      <w:r w:rsidR="007F41F2" w:rsidRPr="002B4AD5">
        <w:rPr>
          <w:rFonts w:asciiTheme="minorHAnsi" w:hAnsiTheme="minorHAnsi"/>
          <w:sz w:val="22"/>
        </w:rPr>
        <w:t xml:space="preserve"> </w:t>
      </w:r>
      <w:r w:rsidR="00B56C82" w:rsidRPr="002B4AD5">
        <w:rPr>
          <w:rFonts w:asciiTheme="minorHAnsi" w:hAnsiTheme="minorHAnsi"/>
          <w:sz w:val="22"/>
        </w:rPr>
        <w:t>and</w:t>
      </w:r>
      <w:r w:rsidR="00232F1F" w:rsidRPr="002B4AD5">
        <w:rPr>
          <w:rFonts w:asciiTheme="minorHAnsi" w:hAnsiTheme="minorHAnsi"/>
          <w:sz w:val="22"/>
        </w:rPr>
        <w:t xml:space="preserve"> </w:t>
      </w:r>
      <w:r w:rsidR="00D672CD" w:rsidRPr="002B4AD5">
        <w:rPr>
          <w:rFonts w:asciiTheme="minorHAnsi" w:hAnsiTheme="minorHAnsi"/>
          <w:sz w:val="22"/>
        </w:rPr>
        <w:t>catalysis</w:t>
      </w:r>
      <w:r w:rsidR="00293BF7" w:rsidRPr="002B4AD5">
        <w:rPr>
          <w:rFonts w:asciiTheme="minorHAnsi" w:hAnsiTheme="minorHAnsi"/>
          <w:sz w:val="22"/>
        </w:rPr>
        <w:t>.</w:t>
      </w:r>
      <w:r w:rsidR="00880809" w:rsidRPr="002B4AD5">
        <w:rPr>
          <w:rFonts w:asciiTheme="minorHAnsi" w:hAnsiTheme="minorHAnsi"/>
          <w:sz w:val="22"/>
        </w:rPr>
        <w:fldChar w:fldCharType="begin" w:fldLock="1"/>
      </w:r>
      <w:r w:rsidR="00172BA2">
        <w:rPr>
          <w:rFonts w:asciiTheme="minorHAnsi" w:hAnsiTheme="minorHAnsi"/>
          <w:sz w:val="22"/>
        </w:rPr>
        <w:instrText>ADDIN CSL_CITATION { "citationItems" : [ { "id" : "ITEM-1", "itemData" : { "DOI" : "10.1038/ncomms7652", "ISSN" : "2041-1723", "PMID" : "25806856", "abstract" : "Chirality plays a fundamental role in biology and chemistry and the precise control of chirality in a catalytic conversion is a key to modern synthesis most prominently seen in the production of pharmaceuticals. In enantioselective metal-based catalysis, access to each product enantiomer is commonly achieved through ligand design with chiral bisphosphines being widely applied as privileged ligands. Switchable phosphine ligands, in which chirality is modulated through an external trigger signal, might offer attractive possibilities to change enantioselectivity in a catalytic process in a non-invasive manner avoiding renewed ligand synthesis. Here we demonstrate that a photoswitchable chiral bisphosphine based on a unidirectional light-driven molecular motor, can be used to invert the stereoselectivity of a palladium-catalysed asymmetric transformation. It is shown that light-induced changes in geometry and helicity of the switchable ligand enable excellent selectivity towards the racemic or individual enantiomers of the product in a Pd-catalysed desymmetrization reaction.", "author" : [ { "dropping-particle" : "", "family" : "Zhao", "given" : "Depeng", "non-dropping-particle" : "", "parse-names" : false, "suffix" : "" }, { "dropping-particle" : "", "family" : "Neubauer", "given" : "Thomas M", "non-dropping-particle" : "", "parse-names" : false, "suffix" : "" }, { "dropping-particle" : "", "family" : "Feringa", "given" : "Ben L", "non-dropping-particle" : "", "parse-names" : false, "suffix" : "" } ], "container-title" : "Nature Communications", "id" : "ITEM-1", "issued" : { "date-parts" : [ [ "2015", "3", "25" ] ] }, "page" : "6652", "publisher" : "Nature Publishing Group", "title" : "Dynamic control of chirality in phosphine ligands for enantioselective catalysis", "type" : "article-journal", "volume" : "6" }, "uris" : [ "http://www.mendeley.com/documents/?uuid=294f8af1-3eb9-43b7-b83a-e81eff729fb0" ] } ], "mendeley" : { "formattedCitation" : "&lt;sup&gt;23&lt;/sup&gt;", "plainTextFormattedCitation" : "23", "previouslyFormattedCitation" : "&lt;sup&gt;23&lt;/sup&gt;" }, "properties" : { "noteIndex" : 0 }, "schema" : "https://github.com/citation-style-language/schema/raw/master/csl-citation.json" }</w:instrText>
      </w:r>
      <w:r w:rsidR="00880809" w:rsidRPr="002B4AD5">
        <w:rPr>
          <w:rFonts w:asciiTheme="minorHAnsi" w:hAnsiTheme="minorHAnsi"/>
          <w:sz w:val="22"/>
        </w:rPr>
        <w:fldChar w:fldCharType="separate"/>
      </w:r>
      <w:r w:rsidR="00375F41" w:rsidRPr="002B4AD5">
        <w:rPr>
          <w:rFonts w:asciiTheme="minorHAnsi" w:hAnsiTheme="minorHAnsi"/>
          <w:noProof/>
          <w:sz w:val="22"/>
          <w:vertAlign w:val="superscript"/>
        </w:rPr>
        <w:t>23</w:t>
      </w:r>
      <w:r w:rsidR="00880809" w:rsidRPr="002B4AD5">
        <w:rPr>
          <w:rFonts w:asciiTheme="minorHAnsi" w:hAnsiTheme="minorHAnsi"/>
          <w:sz w:val="22"/>
        </w:rPr>
        <w:fldChar w:fldCharType="end"/>
      </w:r>
      <w:r w:rsidR="008276A9" w:rsidRPr="002B4AD5">
        <w:rPr>
          <w:rFonts w:asciiTheme="minorHAnsi" w:hAnsiTheme="minorHAnsi"/>
          <w:sz w:val="22"/>
        </w:rPr>
        <w:t xml:space="preserve"> </w:t>
      </w:r>
      <w:r w:rsidR="00BC0FB9" w:rsidRPr="002B4AD5">
        <w:rPr>
          <w:rFonts w:asciiTheme="minorHAnsi" w:hAnsiTheme="minorHAnsi"/>
          <w:sz w:val="22"/>
        </w:rPr>
        <w:t xml:space="preserve">One particularly interesting </w:t>
      </w:r>
      <w:r w:rsidR="00F61ADC" w:rsidRPr="002B4AD5">
        <w:rPr>
          <w:rFonts w:asciiTheme="minorHAnsi" w:hAnsiTheme="minorHAnsi"/>
          <w:sz w:val="22"/>
        </w:rPr>
        <w:t xml:space="preserve">potential </w:t>
      </w:r>
      <w:r w:rsidR="00BC0FB9" w:rsidRPr="002B4AD5">
        <w:rPr>
          <w:rFonts w:asciiTheme="minorHAnsi" w:hAnsiTheme="minorHAnsi"/>
          <w:sz w:val="22"/>
        </w:rPr>
        <w:t>application of the molecular motor system</w:t>
      </w:r>
      <w:r w:rsidR="006C3242" w:rsidRPr="002B4AD5">
        <w:rPr>
          <w:rFonts w:asciiTheme="minorHAnsi" w:hAnsiTheme="minorHAnsi"/>
          <w:sz w:val="22"/>
        </w:rPr>
        <w:t xml:space="preserve"> in nanoscience</w:t>
      </w:r>
      <w:r w:rsidR="00BC0FB9" w:rsidRPr="002B4AD5">
        <w:rPr>
          <w:rFonts w:asciiTheme="minorHAnsi" w:hAnsiTheme="minorHAnsi"/>
          <w:sz w:val="22"/>
        </w:rPr>
        <w:t xml:space="preserve"> is </w:t>
      </w:r>
      <w:r w:rsidR="00F61ADC" w:rsidRPr="002B4AD5">
        <w:rPr>
          <w:rFonts w:asciiTheme="minorHAnsi" w:hAnsiTheme="minorHAnsi"/>
          <w:sz w:val="22"/>
        </w:rPr>
        <w:t xml:space="preserve">as a molecular </w:t>
      </w:r>
      <w:r w:rsidR="00392EEB" w:rsidRPr="002B4AD5">
        <w:rPr>
          <w:rFonts w:asciiTheme="minorHAnsi" w:hAnsiTheme="minorHAnsi"/>
          <w:sz w:val="22"/>
        </w:rPr>
        <w:t>“</w:t>
      </w:r>
      <w:r w:rsidR="00F61ADC" w:rsidRPr="002B4AD5">
        <w:rPr>
          <w:rFonts w:asciiTheme="minorHAnsi" w:hAnsiTheme="minorHAnsi"/>
          <w:sz w:val="22"/>
        </w:rPr>
        <w:t>stirrer</w:t>
      </w:r>
      <w:r w:rsidR="006C3242" w:rsidRPr="002B4AD5">
        <w:rPr>
          <w:rFonts w:asciiTheme="minorHAnsi" w:hAnsiTheme="minorHAnsi"/>
          <w:sz w:val="22"/>
        </w:rPr>
        <w:t xml:space="preserve"> bar</w:t>
      </w:r>
      <w:r w:rsidR="00392EEB" w:rsidRPr="002B4AD5">
        <w:rPr>
          <w:rFonts w:asciiTheme="minorHAnsi" w:hAnsiTheme="minorHAnsi"/>
          <w:sz w:val="22"/>
        </w:rPr>
        <w:t>”</w:t>
      </w:r>
      <w:r w:rsidR="007B6419" w:rsidRPr="002B4AD5">
        <w:rPr>
          <w:rFonts w:asciiTheme="minorHAnsi" w:hAnsiTheme="minorHAnsi"/>
          <w:sz w:val="22"/>
        </w:rPr>
        <w:t>.</w:t>
      </w:r>
      <w:r w:rsidR="00FB6B38" w:rsidRPr="002B4AD5">
        <w:rPr>
          <w:rFonts w:asciiTheme="minorHAnsi" w:hAnsiTheme="minorHAnsi"/>
          <w:sz w:val="22"/>
        </w:rPr>
        <w:fldChar w:fldCharType="begin" w:fldLock="1"/>
      </w:r>
      <w:r w:rsidR="00172BA2">
        <w:rPr>
          <w:rFonts w:asciiTheme="minorHAnsi" w:hAnsiTheme="minorHAnsi"/>
          <w:sz w:val="22"/>
        </w:rPr>
        <w:instrText>ADDIN CSL_CITATION { "citationItems" : [ { "id" : "ITEM-1", "itemData" : { "DOI" : "10.1021/ja507711h", "ISSN" : "0002-7863", "author" : [ { "dropping-particle" : "", "family" : "Chen", "given" : "Jiawen", "non-dropping-particle" : "", "parse-names" : false, "suffix" : "" }, { "dropping-particle" : "", "family" : "Kistemaker", "given" : "Jos C M", "non-dropping-particle" : "", "parse-names" : false, "suffix" : "" }, { "dropping-particle" : "", "family" : "Robertus", "given" : "Jort", "non-dropping-particle" : "", "parse-names" : false, "suffix" : "" }, { "dropping-particle" : "", "family" : "Feringa", "given" : "Ben L", "non-dropping-particle" : "", "parse-names" : false, "suffix" : "" } ], "container-title" : "Journal of the American Chemical Society", "id" : "ITEM-1", "issue" : "42", "issued" : { "date-parts" : [ [ "2014", "10", "22" ] ] }, "page" : "14924-14932", "title" : "Molecular Stirrers in Action", "type" : "article-journal", "volume" : "136" }, "uris" : [ "http://www.mendeley.com/documents/?uuid=4e69a031-3802-4629-a8a3-0cc84763105a" ] } ], "mendeley" : { "formattedCitation" : "&lt;sup&gt;24&lt;/sup&gt;", "plainTextFormattedCitation" : "24", "previouslyFormattedCitation" : "&lt;sup&gt;24&lt;/sup&gt;" }, "properties" : { "noteIndex" : 0 }, "schema" : "https://github.com/citation-style-language/schema/raw/master/csl-citation.json" }</w:instrText>
      </w:r>
      <w:r w:rsidR="00FB6B38" w:rsidRPr="002B4AD5">
        <w:rPr>
          <w:rFonts w:asciiTheme="minorHAnsi" w:hAnsiTheme="minorHAnsi"/>
          <w:sz w:val="22"/>
        </w:rPr>
        <w:fldChar w:fldCharType="separate"/>
      </w:r>
      <w:r w:rsidR="00375F41" w:rsidRPr="002B4AD5">
        <w:rPr>
          <w:rFonts w:asciiTheme="minorHAnsi" w:hAnsiTheme="minorHAnsi"/>
          <w:noProof/>
          <w:sz w:val="22"/>
          <w:vertAlign w:val="superscript"/>
        </w:rPr>
        <w:t>24</w:t>
      </w:r>
      <w:r w:rsidR="00FB6B38" w:rsidRPr="002B4AD5">
        <w:rPr>
          <w:rFonts w:asciiTheme="minorHAnsi" w:hAnsiTheme="minorHAnsi"/>
          <w:sz w:val="22"/>
        </w:rPr>
        <w:fldChar w:fldCharType="end"/>
      </w:r>
      <w:r w:rsidR="00B56C82" w:rsidRPr="002B4AD5">
        <w:rPr>
          <w:rFonts w:asciiTheme="minorHAnsi" w:hAnsiTheme="minorHAnsi"/>
          <w:sz w:val="22"/>
        </w:rPr>
        <w:t xml:space="preserve"> </w:t>
      </w:r>
      <w:r w:rsidR="00834817" w:rsidRPr="002B4AD5">
        <w:rPr>
          <w:rFonts w:asciiTheme="minorHAnsi" w:hAnsiTheme="minorHAnsi"/>
          <w:sz w:val="22"/>
        </w:rPr>
        <w:t xml:space="preserve">If the rotational </w:t>
      </w:r>
      <w:r w:rsidR="006C3242" w:rsidRPr="002B4AD5">
        <w:rPr>
          <w:rFonts w:asciiTheme="minorHAnsi" w:hAnsiTheme="minorHAnsi"/>
          <w:sz w:val="22"/>
        </w:rPr>
        <w:t xml:space="preserve">motion </w:t>
      </w:r>
      <w:r w:rsidR="00834817" w:rsidRPr="002B4AD5">
        <w:rPr>
          <w:rFonts w:asciiTheme="minorHAnsi" w:hAnsiTheme="minorHAnsi"/>
          <w:sz w:val="22"/>
        </w:rPr>
        <w:t xml:space="preserve">of the motor involves geometry changes which are large enough to displace </w:t>
      </w:r>
      <w:r w:rsidR="00CB612B" w:rsidRPr="002B4AD5">
        <w:rPr>
          <w:rFonts w:asciiTheme="minorHAnsi" w:hAnsiTheme="minorHAnsi"/>
          <w:sz w:val="22"/>
        </w:rPr>
        <w:t xml:space="preserve">a significant volume of </w:t>
      </w:r>
      <w:r w:rsidR="00834817" w:rsidRPr="002B4AD5">
        <w:rPr>
          <w:rFonts w:asciiTheme="minorHAnsi" w:hAnsiTheme="minorHAnsi"/>
          <w:sz w:val="22"/>
        </w:rPr>
        <w:t>solvent molecules,</w:t>
      </w:r>
      <w:r w:rsidR="00392EEB" w:rsidRPr="002B4AD5">
        <w:rPr>
          <w:rFonts w:asciiTheme="minorHAnsi" w:hAnsiTheme="minorHAnsi"/>
          <w:sz w:val="22"/>
        </w:rPr>
        <w:t xml:space="preserve"> then</w:t>
      </w:r>
      <w:r w:rsidR="00834817" w:rsidRPr="002B4AD5">
        <w:rPr>
          <w:rFonts w:asciiTheme="minorHAnsi" w:hAnsiTheme="minorHAnsi"/>
          <w:sz w:val="22"/>
        </w:rPr>
        <w:t xml:space="preserve"> there is potential for molecular motors to function as </w:t>
      </w:r>
      <w:r w:rsidR="00A12A5D" w:rsidRPr="002B4AD5">
        <w:rPr>
          <w:rFonts w:asciiTheme="minorHAnsi" w:hAnsiTheme="minorHAnsi"/>
          <w:sz w:val="22"/>
        </w:rPr>
        <w:t xml:space="preserve">stirrers on the molecular scale. </w:t>
      </w:r>
      <w:r w:rsidR="00CB612B" w:rsidRPr="002B4AD5">
        <w:rPr>
          <w:rFonts w:asciiTheme="minorHAnsi" w:hAnsiTheme="minorHAnsi"/>
          <w:sz w:val="22"/>
        </w:rPr>
        <w:t xml:space="preserve">The extent to which the rotary mechanism </w:t>
      </w:r>
      <w:r w:rsidR="00392EEB" w:rsidRPr="002B4AD5">
        <w:rPr>
          <w:rFonts w:asciiTheme="minorHAnsi" w:hAnsiTheme="minorHAnsi"/>
          <w:sz w:val="22"/>
        </w:rPr>
        <w:t>requires</w:t>
      </w:r>
      <w:r w:rsidR="00CB612B" w:rsidRPr="002B4AD5">
        <w:rPr>
          <w:rFonts w:asciiTheme="minorHAnsi" w:hAnsiTheme="minorHAnsi"/>
          <w:sz w:val="22"/>
        </w:rPr>
        <w:t xml:space="preserve"> solvent displacement was </w:t>
      </w:r>
      <w:r w:rsidR="008A06D3" w:rsidRPr="002B4AD5">
        <w:rPr>
          <w:rFonts w:asciiTheme="minorHAnsi" w:hAnsiTheme="minorHAnsi"/>
          <w:sz w:val="22"/>
        </w:rPr>
        <w:t>investigated</w:t>
      </w:r>
      <w:r w:rsidR="00CB612B" w:rsidRPr="002B4AD5">
        <w:rPr>
          <w:rFonts w:asciiTheme="minorHAnsi" w:hAnsiTheme="minorHAnsi"/>
          <w:sz w:val="22"/>
        </w:rPr>
        <w:t xml:space="preserve"> by </w:t>
      </w:r>
      <w:r w:rsidR="00217915" w:rsidRPr="002B4AD5">
        <w:rPr>
          <w:rFonts w:asciiTheme="minorHAnsi" w:hAnsiTheme="minorHAnsi"/>
          <w:sz w:val="22"/>
        </w:rPr>
        <w:t>Chen</w:t>
      </w:r>
      <w:r w:rsidR="0019538A" w:rsidRPr="002B4AD5">
        <w:rPr>
          <w:rFonts w:asciiTheme="minorHAnsi" w:hAnsiTheme="minorHAnsi"/>
          <w:sz w:val="22"/>
        </w:rPr>
        <w:t xml:space="preserve"> et al</w:t>
      </w:r>
      <w:r w:rsidR="008A06D3" w:rsidRPr="002B4AD5">
        <w:rPr>
          <w:rFonts w:asciiTheme="minorHAnsi" w:hAnsiTheme="minorHAnsi"/>
          <w:sz w:val="22"/>
        </w:rPr>
        <w:t>.</w:t>
      </w:r>
      <w:r w:rsidR="008C2567" w:rsidRPr="002B4AD5">
        <w:rPr>
          <w:rFonts w:asciiTheme="minorHAnsi" w:hAnsiTheme="minorHAnsi"/>
          <w:sz w:val="22"/>
        </w:rPr>
        <w:fldChar w:fldCharType="begin" w:fldLock="1"/>
      </w:r>
      <w:r w:rsidR="00172BA2">
        <w:rPr>
          <w:rFonts w:asciiTheme="minorHAnsi" w:hAnsiTheme="minorHAnsi"/>
          <w:sz w:val="22"/>
        </w:rPr>
        <w:instrText>ADDIN CSL_CITATION { "citationItems" : [ { "id" : "ITEM-1", "itemData" : { "DOI" : "10.1021/ja507711h", "ISSN" : "0002-7863", "author" : [ { "dropping-particle" : "", "family" : "Chen", "given" : "Jiawen", "non-dropping-particle" : "", "parse-names" : false, "suffix" : "" }, { "dropping-particle" : "", "family" : "Kistemaker", "given" : "Jos C M", "non-dropping-particle" : "", "parse-names" : false, "suffix" : "" }, { "dropping-particle" : "", "family" : "Robertus", "given" : "Jort", "non-dropping-particle" : "", "parse-names" : false, "suffix" : "" }, { "dropping-particle" : "", "family" : "Feringa", "given" : "Ben L", "non-dropping-particle" : "", "parse-names" : false, "suffix" : "" } ], "container-title" : "Journal of the American Chemical Society", "id" : "ITEM-1", "issue" : "42", "issued" : { "date-parts" : [ [ "2014", "10", "22" ] ] }, "page" : "14924-14932", "title" : "Molecular Stirrers in Action", "type" : "article-journal", "volume" : "136" }, "uris" : [ "http://www.mendeley.com/documents/?uuid=4e69a031-3802-4629-a8a3-0cc84763105a" ] } ], "mendeley" : { "formattedCitation" : "&lt;sup&gt;24&lt;/sup&gt;", "plainTextFormattedCitation" : "24", "previouslyFormattedCitation" : "&lt;sup&gt;24&lt;/sup&gt;" }, "properties" : { "noteIndex" : 0 }, "schema" : "https://github.com/citation-style-language/schema/raw/master/csl-citation.json" }</w:instrText>
      </w:r>
      <w:r w:rsidR="008C2567" w:rsidRPr="002B4AD5">
        <w:rPr>
          <w:rFonts w:asciiTheme="minorHAnsi" w:hAnsiTheme="minorHAnsi"/>
          <w:sz w:val="22"/>
        </w:rPr>
        <w:fldChar w:fldCharType="separate"/>
      </w:r>
      <w:r w:rsidR="00375F41" w:rsidRPr="002B4AD5">
        <w:rPr>
          <w:rFonts w:asciiTheme="minorHAnsi" w:hAnsiTheme="minorHAnsi"/>
          <w:noProof/>
          <w:sz w:val="22"/>
          <w:vertAlign w:val="superscript"/>
        </w:rPr>
        <w:t>24</w:t>
      </w:r>
      <w:r w:rsidR="008C2567" w:rsidRPr="002B4AD5">
        <w:rPr>
          <w:rFonts w:asciiTheme="minorHAnsi" w:hAnsiTheme="minorHAnsi"/>
          <w:sz w:val="22"/>
        </w:rPr>
        <w:fldChar w:fldCharType="end"/>
      </w:r>
      <w:r w:rsidR="008A06D3" w:rsidRPr="002B4AD5">
        <w:rPr>
          <w:rFonts w:asciiTheme="minorHAnsi" w:hAnsiTheme="minorHAnsi"/>
          <w:sz w:val="22"/>
        </w:rPr>
        <w:t xml:space="preserve"> L</w:t>
      </w:r>
      <w:r w:rsidR="0019538A" w:rsidRPr="002B4AD5">
        <w:rPr>
          <w:rFonts w:asciiTheme="minorHAnsi" w:hAnsiTheme="minorHAnsi"/>
          <w:sz w:val="22"/>
        </w:rPr>
        <w:t xml:space="preserve">ong, rigid substituents </w:t>
      </w:r>
      <w:r w:rsidR="008A06D3" w:rsidRPr="002B4AD5">
        <w:rPr>
          <w:rFonts w:asciiTheme="minorHAnsi" w:hAnsiTheme="minorHAnsi"/>
          <w:sz w:val="22"/>
        </w:rPr>
        <w:t xml:space="preserve">were added </w:t>
      </w:r>
      <w:r w:rsidR="0019538A" w:rsidRPr="002B4AD5">
        <w:rPr>
          <w:rFonts w:asciiTheme="minorHAnsi" w:hAnsiTheme="minorHAnsi"/>
          <w:sz w:val="22"/>
        </w:rPr>
        <w:t>to a first-generation molecular motor structure</w:t>
      </w:r>
      <w:r w:rsidR="008A06D3" w:rsidRPr="002B4AD5">
        <w:rPr>
          <w:rFonts w:asciiTheme="minorHAnsi" w:hAnsiTheme="minorHAnsi"/>
          <w:sz w:val="22"/>
        </w:rPr>
        <w:t xml:space="preserve"> and the</w:t>
      </w:r>
      <w:r w:rsidR="006C3242" w:rsidRPr="002B4AD5">
        <w:rPr>
          <w:rFonts w:asciiTheme="minorHAnsi" w:hAnsiTheme="minorHAnsi"/>
          <w:sz w:val="22"/>
        </w:rPr>
        <w:t>ir</w:t>
      </w:r>
      <w:r w:rsidR="008A06D3" w:rsidRPr="002B4AD5">
        <w:rPr>
          <w:rFonts w:asciiTheme="minorHAnsi" w:hAnsiTheme="minorHAnsi"/>
          <w:sz w:val="22"/>
        </w:rPr>
        <w:t xml:space="preserve"> effects </w:t>
      </w:r>
      <w:r w:rsidR="006C3242" w:rsidRPr="002B4AD5">
        <w:rPr>
          <w:rFonts w:asciiTheme="minorHAnsi" w:hAnsiTheme="minorHAnsi"/>
          <w:sz w:val="22"/>
        </w:rPr>
        <w:t xml:space="preserve">on </w:t>
      </w:r>
      <w:r w:rsidR="008A06D3" w:rsidRPr="002B4AD5">
        <w:rPr>
          <w:rFonts w:asciiTheme="minorHAnsi" w:hAnsiTheme="minorHAnsi"/>
          <w:sz w:val="22"/>
        </w:rPr>
        <w:t xml:space="preserve">the dynamics of the ground state thermal helix inversion were measured. </w:t>
      </w:r>
      <w:r w:rsidR="006C3242" w:rsidRPr="002B4AD5">
        <w:rPr>
          <w:rFonts w:asciiTheme="minorHAnsi" w:hAnsiTheme="minorHAnsi"/>
          <w:sz w:val="22"/>
        </w:rPr>
        <w:t>The</w:t>
      </w:r>
      <w:r w:rsidR="00CB612B" w:rsidRPr="002B4AD5">
        <w:rPr>
          <w:rFonts w:asciiTheme="minorHAnsi" w:hAnsiTheme="minorHAnsi"/>
          <w:sz w:val="22"/>
        </w:rPr>
        <w:t xml:space="preserve"> rate</w:t>
      </w:r>
      <w:r w:rsidR="0019538A" w:rsidRPr="002B4AD5">
        <w:rPr>
          <w:rFonts w:asciiTheme="minorHAnsi" w:hAnsiTheme="minorHAnsi"/>
          <w:sz w:val="22"/>
        </w:rPr>
        <w:t xml:space="preserve"> </w:t>
      </w:r>
      <w:r w:rsidR="008A06D3" w:rsidRPr="002B4AD5">
        <w:rPr>
          <w:rFonts w:asciiTheme="minorHAnsi" w:hAnsiTheme="minorHAnsi"/>
          <w:sz w:val="22"/>
        </w:rPr>
        <w:t>of helix inversion</w:t>
      </w:r>
      <w:r w:rsidR="006C3242" w:rsidRPr="002B4AD5">
        <w:rPr>
          <w:rFonts w:asciiTheme="minorHAnsi" w:hAnsiTheme="minorHAnsi"/>
          <w:sz w:val="22"/>
        </w:rPr>
        <w:t xml:space="preserve"> was found to </w:t>
      </w:r>
      <w:r w:rsidR="00946ED1" w:rsidRPr="002B4AD5">
        <w:rPr>
          <w:rFonts w:asciiTheme="minorHAnsi" w:hAnsiTheme="minorHAnsi"/>
          <w:sz w:val="22"/>
        </w:rPr>
        <w:t>decrease</w:t>
      </w:r>
      <w:r w:rsidR="0019538A" w:rsidRPr="002B4AD5">
        <w:rPr>
          <w:rFonts w:asciiTheme="minorHAnsi" w:hAnsiTheme="minorHAnsi"/>
          <w:sz w:val="22"/>
        </w:rPr>
        <w:t xml:space="preserve"> significantly with </w:t>
      </w:r>
      <w:r w:rsidR="00F805D4" w:rsidRPr="002B4AD5">
        <w:rPr>
          <w:rFonts w:asciiTheme="minorHAnsi" w:hAnsiTheme="minorHAnsi"/>
          <w:sz w:val="22"/>
        </w:rPr>
        <w:t xml:space="preserve">both </w:t>
      </w:r>
      <w:r w:rsidR="0019538A" w:rsidRPr="002B4AD5">
        <w:rPr>
          <w:rFonts w:asciiTheme="minorHAnsi" w:hAnsiTheme="minorHAnsi"/>
          <w:sz w:val="22"/>
        </w:rPr>
        <w:t xml:space="preserve">increasing </w:t>
      </w:r>
      <w:r w:rsidR="009D514C" w:rsidRPr="002B4AD5">
        <w:rPr>
          <w:rFonts w:asciiTheme="minorHAnsi" w:hAnsiTheme="minorHAnsi"/>
          <w:sz w:val="22"/>
        </w:rPr>
        <w:t>substituent</w:t>
      </w:r>
      <w:r w:rsidR="0019538A" w:rsidRPr="002B4AD5">
        <w:rPr>
          <w:rFonts w:asciiTheme="minorHAnsi" w:hAnsiTheme="minorHAnsi"/>
          <w:sz w:val="22"/>
        </w:rPr>
        <w:t xml:space="preserve"> length</w:t>
      </w:r>
      <w:r w:rsidR="008A06D3" w:rsidRPr="002B4AD5">
        <w:rPr>
          <w:rFonts w:asciiTheme="minorHAnsi" w:hAnsiTheme="minorHAnsi"/>
          <w:sz w:val="22"/>
        </w:rPr>
        <w:t xml:space="preserve"> </w:t>
      </w:r>
      <w:r w:rsidR="00F27845" w:rsidRPr="002B4AD5">
        <w:rPr>
          <w:rFonts w:asciiTheme="minorHAnsi" w:hAnsiTheme="minorHAnsi"/>
          <w:sz w:val="22"/>
        </w:rPr>
        <w:t>and</w:t>
      </w:r>
      <w:r w:rsidR="008A06D3" w:rsidRPr="002B4AD5">
        <w:rPr>
          <w:rFonts w:asciiTheme="minorHAnsi" w:hAnsiTheme="minorHAnsi"/>
          <w:sz w:val="22"/>
        </w:rPr>
        <w:t xml:space="preserve"> increasing solvent viscosity. </w:t>
      </w:r>
      <w:r w:rsidR="006C3242" w:rsidRPr="002B4AD5">
        <w:rPr>
          <w:rFonts w:asciiTheme="minorHAnsi" w:hAnsiTheme="minorHAnsi"/>
          <w:sz w:val="22"/>
        </w:rPr>
        <w:t>Significantly</w:t>
      </w:r>
      <w:r w:rsidR="008A06D3" w:rsidRPr="002B4AD5">
        <w:rPr>
          <w:rFonts w:asciiTheme="minorHAnsi" w:hAnsiTheme="minorHAnsi"/>
          <w:sz w:val="22"/>
        </w:rPr>
        <w:t>, this viscosity dependence became strong</w:t>
      </w:r>
      <w:r w:rsidR="00392EEB" w:rsidRPr="002B4AD5">
        <w:rPr>
          <w:rFonts w:asciiTheme="minorHAnsi" w:hAnsiTheme="minorHAnsi"/>
          <w:sz w:val="22"/>
        </w:rPr>
        <w:t>er</w:t>
      </w:r>
      <w:r w:rsidR="008A06D3" w:rsidRPr="002B4AD5">
        <w:rPr>
          <w:rFonts w:asciiTheme="minorHAnsi" w:hAnsiTheme="minorHAnsi"/>
          <w:sz w:val="22"/>
        </w:rPr>
        <w:t xml:space="preserve"> with long</w:t>
      </w:r>
      <w:r w:rsidR="00392EEB" w:rsidRPr="002B4AD5">
        <w:rPr>
          <w:rFonts w:asciiTheme="minorHAnsi" w:hAnsiTheme="minorHAnsi"/>
          <w:sz w:val="22"/>
        </w:rPr>
        <w:t>er</w:t>
      </w:r>
      <w:r w:rsidR="008A06D3" w:rsidRPr="002B4AD5">
        <w:rPr>
          <w:rFonts w:asciiTheme="minorHAnsi" w:hAnsiTheme="minorHAnsi"/>
          <w:sz w:val="22"/>
        </w:rPr>
        <w:t xml:space="preserve"> substituents</w:t>
      </w:r>
      <w:r w:rsidR="00CB612B" w:rsidRPr="002B4AD5">
        <w:rPr>
          <w:rFonts w:asciiTheme="minorHAnsi" w:hAnsiTheme="minorHAnsi"/>
          <w:sz w:val="22"/>
        </w:rPr>
        <w:t xml:space="preserve">. </w:t>
      </w:r>
      <w:r w:rsidR="00631D4A" w:rsidRPr="002B4AD5">
        <w:rPr>
          <w:rFonts w:asciiTheme="minorHAnsi" w:hAnsiTheme="minorHAnsi"/>
          <w:sz w:val="22"/>
        </w:rPr>
        <w:t>It was concluded that long, rigid</w:t>
      </w:r>
      <w:r w:rsidR="0019538A" w:rsidRPr="002B4AD5">
        <w:rPr>
          <w:rFonts w:asciiTheme="minorHAnsi" w:hAnsiTheme="minorHAnsi"/>
          <w:sz w:val="22"/>
        </w:rPr>
        <w:t xml:space="preserve"> substituents significantly increased the rearranging volume </w:t>
      </w:r>
      <w:r w:rsidR="006C3242" w:rsidRPr="002B4AD5">
        <w:rPr>
          <w:rFonts w:asciiTheme="minorHAnsi" w:hAnsiTheme="minorHAnsi"/>
          <w:sz w:val="22"/>
        </w:rPr>
        <w:t xml:space="preserve">associated with </w:t>
      </w:r>
      <w:r w:rsidR="0019538A" w:rsidRPr="002B4AD5">
        <w:rPr>
          <w:rFonts w:asciiTheme="minorHAnsi" w:hAnsiTheme="minorHAnsi"/>
          <w:sz w:val="22"/>
        </w:rPr>
        <w:t>the rotary mechanism</w:t>
      </w:r>
      <w:r w:rsidR="00631D4A" w:rsidRPr="002B4AD5">
        <w:rPr>
          <w:rFonts w:asciiTheme="minorHAnsi" w:hAnsiTheme="minorHAnsi"/>
          <w:sz w:val="22"/>
        </w:rPr>
        <w:t xml:space="preserve">, </w:t>
      </w:r>
      <w:r w:rsidR="0019538A" w:rsidRPr="002B4AD5">
        <w:rPr>
          <w:rFonts w:asciiTheme="minorHAnsi" w:hAnsiTheme="minorHAnsi"/>
          <w:sz w:val="22"/>
        </w:rPr>
        <w:t xml:space="preserve">leading to </w:t>
      </w:r>
      <w:r w:rsidR="00392EEB" w:rsidRPr="002B4AD5">
        <w:rPr>
          <w:rFonts w:asciiTheme="minorHAnsi" w:hAnsiTheme="minorHAnsi"/>
          <w:sz w:val="22"/>
        </w:rPr>
        <w:t>greater</w:t>
      </w:r>
      <w:r w:rsidR="0019538A" w:rsidRPr="002B4AD5">
        <w:rPr>
          <w:rFonts w:asciiTheme="minorHAnsi" w:hAnsiTheme="minorHAnsi"/>
          <w:sz w:val="22"/>
        </w:rPr>
        <w:t xml:space="preserve"> solvent displacement during rotation. </w:t>
      </w:r>
      <w:r w:rsidR="00631D4A" w:rsidRPr="002B4AD5">
        <w:rPr>
          <w:rFonts w:asciiTheme="minorHAnsi" w:hAnsiTheme="minorHAnsi"/>
          <w:sz w:val="22"/>
        </w:rPr>
        <w:t xml:space="preserve">This </w:t>
      </w:r>
      <w:r w:rsidR="009D514C" w:rsidRPr="002B4AD5">
        <w:rPr>
          <w:rFonts w:asciiTheme="minorHAnsi" w:hAnsiTheme="minorHAnsi"/>
          <w:sz w:val="22"/>
        </w:rPr>
        <w:t>caused</w:t>
      </w:r>
      <w:r w:rsidR="00631D4A" w:rsidRPr="002B4AD5">
        <w:rPr>
          <w:rFonts w:asciiTheme="minorHAnsi" w:hAnsiTheme="minorHAnsi"/>
          <w:sz w:val="22"/>
        </w:rPr>
        <w:t xml:space="preserve"> retardation of the thermal helix inversion</w:t>
      </w:r>
      <w:r w:rsidR="00260C1A" w:rsidRPr="002B4AD5">
        <w:rPr>
          <w:rFonts w:asciiTheme="minorHAnsi" w:hAnsiTheme="minorHAnsi"/>
          <w:sz w:val="22"/>
        </w:rPr>
        <w:t xml:space="preserve"> as well as</w:t>
      </w:r>
      <w:r w:rsidR="00656507" w:rsidRPr="002B4AD5">
        <w:rPr>
          <w:rFonts w:asciiTheme="minorHAnsi" w:hAnsiTheme="minorHAnsi"/>
          <w:sz w:val="22"/>
        </w:rPr>
        <w:t xml:space="preserve"> a</w:t>
      </w:r>
      <w:r w:rsidR="00714848" w:rsidRPr="002B4AD5">
        <w:rPr>
          <w:rFonts w:asciiTheme="minorHAnsi" w:hAnsiTheme="minorHAnsi"/>
          <w:sz w:val="22"/>
        </w:rPr>
        <w:t xml:space="preserve"> </w:t>
      </w:r>
      <w:r w:rsidR="00575E87" w:rsidRPr="002B4AD5">
        <w:rPr>
          <w:rFonts w:asciiTheme="minorHAnsi" w:hAnsiTheme="minorHAnsi"/>
          <w:sz w:val="22"/>
        </w:rPr>
        <w:t>substituent</w:t>
      </w:r>
      <w:r w:rsidR="00714848" w:rsidRPr="002B4AD5">
        <w:rPr>
          <w:rFonts w:asciiTheme="minorHAnsi" w:hAnsiTheme="minorHAnsi"/>
          <w:sz w:val="22"/>
        </w:rPr>
        <w:t xml:space="preserve"> size dependent sensitivity to solvent viscosity. </w:t>
      </w:r>
    </w:p>
    <w:p w14:paraId="69587537" w14:textId="0F0353AA" w:rsidR="003935F0" w:rsidRPr="002B4AD5" w:rsidRDefault="006C3242" w:rsidP="00132E14">
      <w:pPr>
        <w:spacing w:line="480" w:lineRule="auto"/>
        <w:rPr>
          <w:rFonts w:asciiTheme="minorHAnsi" w:hAnsiTheme="minorHAnsi"/>
          <w:sz w:val="22"/>
        </w:rPr>
      </w:pPr>
      <w:r w:rsidRPr="002B4AD5">
        <w:rPr>
          <w:rFonts w:asciiTheme="minorHAnsi" w:hAnsiTheme="minorHAnsi"/>
          <w:sz w:val="22"/>
        </w:rPr>
        <w:lastRenderedPageBreak/>
        <w:t>A</w:t>
      </w:r>
      <w:r w:rsidR="00ED6745" w:rsidRPr="002B4AD5">
        <w:rPr>
          <w:rFonts w:asciiTheme="minorHAnsi" w:hAnsiTheme="minorHAnsi"/>
          <w:sz w:val="22"/>
        </w:rPr>
        <w:t>lthough the effect of long substituents upon</w:t>
      </w:r>
      <w:r w:rsidR="00796CBD" w:rsidRPr="002B4AD5">
        <w:rPr>
          <w:rFonts w:asciiTheme="minorHAnsi" w:hAnsiTheme="minorHAnsi"/>
          <w:sz w:val="22"/>
        </w:rPr>
        <w:t xml:space="preserve"> the</w:t>
      </w:r>
      <w:r w:rsidR="00ED6745" w:rsidRPr="002B4AD5">
        <w:rPr>
          <w:rFonts w:asciiTheme="minorHAnsi" w:hAnsiTheme="minorHAnsi"/>
          <w:sz w:val="22"/>
        </w:rPr>
        <w:t xml:space="preserve"> ground state </w:t>
      </w:r>
      <w:r w:rsidR="007A262C" w:rsidRPr="002B4AD5">
        <w:rPr>
          <w:rFonts w:asciiTheme="minorHAnsi" w:hAnsiTheme="minorHAnsi"/>
          <w:sz w:val="22"/>
        </w:rPr>
        <w:t>dynamics</w:t>
      </w:r>
      <w:r w:rsidR="00ED6745" w:rsidRPr="002B4AD5">
        <w:rPr>
          <w:rFonts w:asciiTheme="minorHAnsi" w:hAnsiTheme="minorHAnsi"/>
          <w:sz w:val="22"/>
        </w:rPr>
        <w:t xml:space="preserve"> </w:t>
      </w:r>
      <w:r w:rsidR="00392EEB" w:rsidRPr="002B4AD5">
        <w:rPr>
          <w:rFonts w:asciiTheme="minorHAnsi" w:hAnsiTheme="minorHAnsi"/>
          <w:sz w:val="22"/>
        </w:rPr>
        <w:t>has been</w:t>
      </w:r>
      <w:r w:rsidR="00ED6745" w:rsidRPr="002B4AD5">
        <w:rPr>
          <w:rFonts w:asciiTheme="minorHAnsi" w:hAnsiTheme="minorHAnsi"/>
          <w:sz w:val="22"/>
        </w:rPr>
        <w:t xml:space="preserve"> </w:t>
      </w:r>
      <w:r w:rsidR="007A262C" w:rsidRPr="002B4AD5">
        <w:rPr>
          <w:rFonts w:asciiTheme="minorHAnsi" w:hAnsiTheme="minorHAnsi"/>
          <w:sz w:val="22"/>
        </w:rPr>
        <w:t xml:space="preserve">characterised, no information </w:t>
      </w:r>
      <w:r w:rsidR="00392EEB" w:rsidRPr="002B4AD5">
        <w:rPr>
          <w:rFonts w:asciiTheme="minorHAnsi" w:hAnsiTheme="minorHAnsi"/>
          <w:sz w:val="22"/>
        </w:rPr>
        <w:t>was</w:t>
      </w:r>
      <w:r w:rsidR="007A262C" w:rsidRPr="002B4AD5">
        <w:rPr>
          <w:rFonts w:asciiTheme="minorHAnsi" w:hAnsiTheme="minorHAnsi"/>
          <w:sz w:val="22"/>
        </w:rPr>
        <w:t xml:space="preserve"> obtained regarding the impact of such substituents </w:t>
      </w:r>
      <w:r w:rsidR="00392EEB" w:rsidRPr="002B4AD5">
        <w:rPr>
          <w:rFonts w:asciiTheme="minorHAnsi" w:hAnsiTheme="minorHAnsi"/>
          <w:sz w:val="22"/>
        </w:rPr>
        <w:t>on</w:t>
      </w:r>
      <w:r w:rsidR="007A262C" w:rsidRPr="002B4AD5">
        <w:rPr>
          <w:rFonts w:asciiTheme="minorHAnsi" w:hAnsiTheme="minorHAnsi"/>
          <w:sz w:val="22"/>
        </w:rPr>
        <w:t xml:space="preserve"> excited sta</w:t>
      </w:r>
      <w:r w:rsidR="00392EEB" w:rsidRPr="002B4AD5">
        <w:rPr>
          <w:rFonts w:asciiTheme="minorHAnsi" w:hAnsiTheme="minorHAnsi"/>
          <w:sz w:val="22"/>
        </w:rPr>
        <w:t xml:space="preserve">te </w:t>
      </w:r>
      <w:r w:rsidR="00092AC4" w:rsidRPr="002B4AD5">
        <w:rPr>
          <w:rFonts w:asciiTheme="minorHAnsi" w:hAnsiTheme="minorHAnsi"/>
          <w:sz w:val="22"/>
        </w:rPr>
        <w:t>relaxation</w:t>
      </w:r>
      <w:r w:rsidR="00392EEB" w:rsidRPr="002B4AD5">
        <w:rPr>
          <w:rFonts w:asciiTheme="minorHAnsi" w:hAnsiTheme="minorHAnsi"/>
          <w:sz w:val="22"/>
        </w:rPr>
        <w:t>; i</w:t>
      </w:r>
      <w:r w:rsidR="007A262C" w:rsidRPr="002B4AD5">
        <w:rPr>
          <w:rFonts w:asciiTheme="minorHAnsi" w:hAnsiTheme="minorHAnsi"/>
          <w:sz w:val="22"/>
        </w:rPr>
        <w:t xml:space="preserve">n this paper </w:t>
      </w:r>
      <w:r w:rsidR="00392EEB" w:rsidRPr="002B4AD5">
        <w:rPr>
          <w:rFonts w:asciiTheme="minorHAnsi" w:hAnsiTheme="minorHAnsi"/>
          <w:sz w:val="22"/>
        </w:rPr>
        <w:t>we report on</w:t>
      </w:r>
      <w:r w:rsidR="007A262C" w:rsidRPr="002B4AD5">
        <w:rPr>
          <w:rFonts w:asciiTheme="minorHAnsi" w:hAnsiTheme="minorHAnsi"/>
          <w:sz w:val="22"/>
        </w:rPr>
        <w:t xml:space="preserve"> the effects of </w:t>
      </w:r>
      <w:r w:rsidR="00E67094" w:rsidRPr="002B4AD5">
        <w:rPr>
          <w:rFonts w:asciiTheme="minorHAnsi" w:hAnsiTheme="minorHAnsi"/>
          <w:sz w:val="22"/>
        </w:rPr>
        <w:t xml:space="preserve">such </w:t>
      </w:r>
      <w:r w:rsidR="007A262C" w:rsidRPr="002B4AD5">
        <w:rPr>
          <w:rFonts w:asciiTheme="minorHAnsi" w:hAnsiTheme="minorHAnsi"/>
          <w:sz w:val="22"/>
        </w:rPr>
        <w:t xml:space="preserve">long </w:t>
      </w:r>
      <w:r w:rsidR="0030172A" w:rsidRPr="002B4AD5">
        <w:rPr>
          <w:rFonts w:asciiTheme="minorHAnsi" w:hAnsiTheme="minorHAnsi"/>
          <w:sz w:val="22"/>
        </w:rPr>
        <w:t xml:space="preserve">bulky </w:t>
      </w:r>
      <w:r w:rsidR="007A262C" w:rsidRPr="002B4AD5">
        <w:rPr>
          <w:rFonts w:asciiTheme="minorHAnsi" w:hAnsiTheme="minorHAnsi"/>
          <w:sz w:val="22"/>
        </w:rPr>
        <w:t xml:space="preserve">substituents </w:t>
      </w:r>
      <w:r w:rsidR="00392EEB" w:rsidRPr="002B4AD5">
        <w:rPr>
          <w:rFonts w:asciiTheme="minorHAnsi" w:hAnsiTheme="minorHAnsi"/>
          <w:sz w:val="22"/>
        </w:rPr>
        <w:t>on</w:t>
      </w:r>
      <w:r w:rsidR="00796CBD" w:rsidRPr="002B4AD5">
        <w:rPr>
          <w:rFonts w:asciiTheme="minorHAnsi" w:hAnsiTheme="minorHAnsi"/>
          <w:sz w:val="22"/>
        </w:rPr>
        <w:t xml:space="preserve"> </w:t>
      </w:r>
      <w:r w:rsidR="0030172A" w:rsidRPr="002B4AD5">
        <w:rPr>
          <w:rFonts w:asciiTheme="minorHAnsi" w:hAnsiTheme="minorHAnsi"/>
          <w:sz w:val="22"/>
        </w:rPr>
        <w:t xml:space="preserve">the </w:t>
      </w:r>
      <w:r w:rsidR="007A262C" w:rsidRPr="002B4AD5">
        <w:rPr>
          <w:rFonts w:asciiTheme="minorHAnsi" w:hAnsiTheme="minorHAnsi"/>
          <w:sz w:val="22"/>
        </w:rPr>
        <w:t xml:space="preserve">excited state dynamics of </w:t>
      </w:r>
      <w:r w:rsidR="00B12BBB" w:rsidRPr="002B4AD5">
        <w:rPr>
          <w:rFonts w:asciiTheme="minorHAnsi" w:hAnsiTheme="minorHAnsi"/>
          <w:sz w:val="22"/>
        </w:rPr>
        <w:t xml:space="preserve">second generation </w:t>
      </w:r>
      <w:r w:rsidR="007A262C" w:rsidRPr="002B4AD5">
        <w:rPr>
          <w:rFonts w:asciiTheme="minorHAnsi" w:hAnsiTheme="minorHAnsi"/>
          <w:sz w:val="22"/>
        </w:rPr>
        <w:t xml:space="preserve">unidirectional rotary motors. To do so, we consider derivatives of </w:t>
      </w:r>
      <w:r w:rsidR="007A262C" w:rsidRPr="002B4AD5">
        <w:rPr>
          <w:rFonts w:asciiTheme="minorHAnsi" w:hAnsiTheme="minorHAnsi"/>
          <w:b/>
          <w:sz w:val="22"/>
        </w:rPr>
        <w:t>1</w:t>
      </w:r>
      <w:r w:rsidR="007A262C" w:rsidRPr="002B4AD5">
        <w:rPr>
          <w:rFonts w:asciiTheme="minorHAnsi" w:hAnsiTheme="minorHAnsi"/>
          <w:sz w:val="22"/>
        </w:rPr>
        <w:t xml:space="preserve"> substituted at three positions (two on the stator, one on the rotor) with </w:t>
      </w:r>
      <w:r w:rsidR="00596ABE" w:rsidRPr="002B4AD5">
        <w:rPr>
          <w:rFonts w:asciiTheme="minorHAnsi" w:hAnsiTheme="minorHAnsi"/>
          <w:sz w:val="22"/>
        </w:rPr>
        <w:t>phenyl (</w:t>
      </w:r>
      <w:r w:rsidR="00596ABE" w:rsidRPr="002B4AD5">
        <w:rPr>
          <w:rFonts w:asciiTheme="minorHAnsi" w:hAnsiTheme="minorHAnsi"/>
          <w:b/>
          <w:sz w:val="22"/>
        </w:rPr>
        <w:t>2</w:t>
      </w:r>
      <w:r w:rsidR="00596ABE" w:rsidRPr="002B4AD5">
        <w:rPr>
          <w:rFonts w:asciiTheme="minorHAnsi" w:hAnsiTheme="minorHAnsi"/>
          <w:sz w:val="22"/>
        </w:rPr>
        <w:t xml:space="preserve">) and </w:t>
      </w:r>
      <w:r w:rsidR="00BF4109" w:rsidRPr="002B4AD5">
        <w:rPr>
          <w:rFonts w:asciiTheme="minorHAnsi" w:hAnsiTheme="minorHAnsi"/>
          <w:sz w:val="22"/>
        </w:rPr>
        <w:t>phenyl</w:t>
      </w:r>
      <w:r w:rsidR="00F209BA" w:rsidRPr="002B4AD5">
        <w:rPr>
          <w:rFonts w:asciiTheme="minorHAnsi" w:hAnsiTheme="minorHAnsi"/>
          <w:sz w:val="22"/>
        </w:rPr>
        <w:t>ethynylene</w:t>
      </w:r>
      <w:r w:rsidR="000300AE" w:rsidRPr="002B4AD5">
        <w:rPr>
          <w:rFonts w:asciiTheme="minorHAnsi" w:hAnsiTheme="minorHAnsi"/>
          <w:sz w:val="22"/>
        </w:rPr>
        <w:t xml:space="preserve"> </w:t>
      </w:r>
      <w:r w:rsidR="008D616D" w:rsidRPr="002B4AD5">
        <w:rPr>
          <w:rFonts w:asciiTheme="minorHAnsi" w:hAnsiTheme="minorHAnsi"/>
          <w:sz w:val="22"/>
        </w:rPr>
        <w:t>groups</w:t>
      </w:r>
      <w:r w:rsidR="000300AE" w:rsidRPr="002B4AD5">
        <w:rPr>
          <w:rFonts w:asciiTheme="minorHAnsi" w:hAnsiTheme="minorHAnsi"/>
          <w:sz w:val="22"/>
        </w:rPr>
        <w:t xml:space="preserve"> </w:t>
      </w:r>
      <w:r w:rsidR="007A262C" w:rsidRPr="002B4AD5">
        <w:rPr>
          <w:rFonts w:asciiTheme="minorHAnsi" w:hAnsiTheme="minorHAnsi"/>
          <w:sz w:val="22"/>
        </w:rPr>
        <w:t>of increasing length (</w:t>
      </w:r>
      <w:r w:rsidR="00596ABE" w:rsidRPr="002B4AD5">
        <w:rPr>
          <w:rFonts w:asciiTheme="minorHAnsi" w:hAnsiTheme="minorHAnsi"/>
          <w:b/>
          <w:sz w:val="22"/>
        </w:rPr>
        <w:t>3</w:t>
      </w:r>
      <w:r w:rsidR="00596ABE" w:rsidRPr="002B4AD5">
        <w:rPr>
          <w:rFonts w:asciiTheme="minorHAnsi" w:hAnsiTheme="minorHAnsi"/>
          <w:sz w:val="22"/>
        </w:rPr>
        <w:t xml:space="preserve"> and </w:t>
      </w:r>
      <w:r w:rsidR="007E32D9" w:rsidRPr="002B4AD5">
        <w:rPr>
          <w:rFonts w:asciiTheme="minorHAnsi" w:hAnsiTheme="minorHAnsi"/>
          <w:b/>
          <w:sz w:val="22"/>
        </w:rPr>
        <w:t>4</w:t>
      </w:r>
      <w:r w:rsidR="00796CBD" w:rsidRPr="002B4AD5">
        <w:rPr>
          <w:rFonts w:asciiTheme="minorHAnsi" w:hAnsiTheme="minorHAnsi"/>
          <w:sz w:val="22"/>
        </w:rPr>
        <w:t xml:space="preserve">, </w:t>
      </w:r>
      <w:r w:rsidR="005E4FDA" w:rsidRPr="002B4AD5">
        <w:rPr>
          <w:rFonts w:asciiTheme="minorHAnsi" w:hAnsiTheme="minorHAnsi"/>
          <w:sz w:val="22"/>
        </w:rPr>
        <w:t>Figure 2</w:t>
      </w:r>
      <w:r w:rsidR="00392EEB" w:rsidRPr="002B4AD5">
        <w:rPr>
          <w:rFonts w:asciiTheme="minorHAnsi" w:hAnsiTheme="minorHAnsi"/>
          <w:sz w:val="22"/>
        </w:rPr>
        <w:t>)</w:t>
      </w:r>
      <w:r w:rsidR="001E3C72" w:rsidRPr="002B4AD5">
        <w:rPr>
          <w:rFonts w:asciiTheme="minorHAnsi" w:hAnsiTheme="minorHAnsi"/>
          <w:sz w:val="22"/>
        </w:rPr>
        <w:t xml:space="preserve">. </w:t>
      </w:r>
      <w:r w:rsidR="00346C43" w:rsidRPr="002B4AD5">
        <w:rPr>
          <w:rFonts w:asciiTheme="minorHAnsi" w:hAnsiTheme="minorHAnsi"/>
          <w:sz w:val="22"/>
        </w:rPr>
        <w:t xml:space="preserve">By probing the steady state </w:t>
      </w:r>
      <w:r w:rsidR="00CB1499" w:rsidRPr="002B4AD5">
        <w:rPr>
          <w:rFonts w:asciiTheme="minorHAnsi" w:hAnsiTheme="minorHAnsi"/>
          <w:sz w:val="22"/>
        </w:rPr>
        <w:t>spectroscopy</w:t>
      </w:r>
      <w:r w:rsidR="00346C43" w:rsidRPr="002B4AD5">
        <w:rPr>
          <w:rFonts w:asciiTheme="minorHAnsi" w:hAnsiTheme="minorHAnsi"/>
          <w:sz w:val="22"/>
        </w:rPr>
        <w:t xml:space="preserve"> and ultrafast fluorescence of each derivative, we determine the extent to which the excited state structural dynamics are retarded by </w:t>
      </w:r>
      <w:r w:rsidR="0030172A" w:rsidRPr="002B4AD5">
        <w:rPr>
          <w:rFonts w:asciiTheme="minorHAnsi" w:hAnsiTheme="minorHAnsi"/>
          <w:sz w:val="22"/>
        </w:rPr>
        <w:t>these</w:t>
      </w:r>
      <w:r w:rsidR="00346C43" w:rsidRPr="002B4AD5">
        <w:rPr>
          <w:rFonts w:asciiTheme="minorHAnsi" w:hAnsiTheme="minorHAnsi"/>
          <w:sz w:val="22"/>
        </w:rPr>
        <w:t xml:space="preserve"> substituents. We also assess the sensitivity of the excited state dynamics </w:t>
      </w:r>
      <w:r w:rsidR="00C82418" w:rsidRPr="002B4AD5">
        <w:rPr>
          <w:rFonts w:asciiTheme="minorHAnsi" w:hAnsiTheme="minorHAnsi"/>
          <w:sz w:val="22"/>
        </w:rPr>
        <w:t>to</w:t>
      </w:r>
      <w:r w:rsidR="00346C43" w:rsidRPr="002B4AD5">
        <w:rPr>
          <w:rFonts w:asciiTheme="minorHAnsi" w:hAnsiTheme="minorHAnsi"/>
          <w:sz w:val="22"/>
        </w:rPr>
        <w:t xml:space="preserve"> solvent viscosity. </w:t>
      </w:r>
      <w:r w:rsidR="002D7C65" w:rsidRPr="002B4AD5">
        <w:rPr>
          <w:rFonts w:asciiTheme="minorHAnsi" w:hAnsiTheme="minorHAnsi"/>
          <w:sz w:val="22"/>
        </w:rPr>
        <w:t xml:space="preserve">Finally, </w:t>
      </w:r>
      <w:r w:rsidR="00C82418" w:rsidRPr="002B4AD5">
        <w:rPr>
          <w:rFonts w:asciiTheme="minorHAnsi" w:hAnsiTheme="minorHAnsi"/>
          <w:sz w:val="22"/>
        </w:rPr>
        <w:t xml:space="preserve">the dynamics of the ground state thermal helix inversion </w:t>
      </w:r>
      <w:r w:rsidR="007B319A" w:rsidRPr="002B4AD5">
        <w:rPr>
          <w:rFonts w:asciiTheme="minorHAnsi" w:hAnsiTheme="minorHAnsi"/>
          <w:sz w:val="22"/>
        </w:rPr>
        <w:t xml:space="preserve">of </w:t>
      </w:r>
      <w:r w:rsidR="007B319A" w:rsidRPr="002B4AD5">
        <w:rPr>
          <w:rFonts w:asciiTheme="minorHAnsi" w:hAnsiTheme="minorHAnsi"/>
          <w:b/>
          <w:sz w:val="22"/>
        </w:rPr>
        <w:t>1</w:t>
      </w:r>
      <w:r w:rsidR="00012820" w:rsidRPr="002B4AD5">
        <w:rPr>
          <w:rFonts w:asciiTheme="minorHAnsi" w:hAnsiTheme="minorHAnsi"/>
          <w:b/>
          <w:sz w:val="22"/>
        </w:rPr>
        <w:t>-4</w:t>
      </w:r>
      <w:r w:rsidR="007B319A" w:rsidRPr="002B4AD5">
        <w:rPr>
          <w:rFonts w:asciiTheme="minorHAnsi" w:hAnsiTheme="minorHAnsi"/>
          <w:sz w:val="22"/>
        </w:rPr>
        <w:t xml:space="preserve"> </w:t>
      </w:r>
      <w:r w:rsidR="0030172A" w:rsidRPr="002B4AD5">
        <w:rPr>
          <w:rFonts w:asciiTheme="minorHAnsi" w:hAnsiTheme="minorHAnsi"/>
          <w:sz w:val="22"/>
        </w:rPr>
        <w:t>are</w:t>
      </w:r>
      <w:r w:rsidR="00C82418" w:rsidRPr="002B4AD5">
        <w:rPr>
          <w:rFonts w:asciiTheme="minorHAnsi" w:hAnsiTheme="minorHAnsi"/>
          <w:sz w:val="22"/>
        </w:rPr>
        <w:t xml:space="preserve"> studied</w:t>
      </w:r>
      <w:r w:rsidR="00012820" w:rsidRPr="002B4AD5">
        <w:rPr>
          <w:rFonts w:asciiTheme="minorHAnsi" w:hAnsiTheme="minorHAnsi"/>
          <w:sz w:val="22"/>
        </w:rPr>
        <w:t>. The rates of both the</w:t>
      </w:r>
      <w:r w:rsidR="0030172A" w:rsidRPr="002B4AD5">
        <w:rPr>
          <w:rFonts w:asciiTheme="minorHAnsi" w:hAnsiTheme="minorHAnsi"/>
          <w:sz w:val="22"/>
        </w:rPr>
        <w:t xml:space="preserve"> photochemical</w:t>
      </w:r>
      <w:r w:rsidR="00012820" w:rsidRPr="002B4AD5">
        <w:rPr>
          <w:rFonts w:asciiTheme="minorHAnsi" w:hAnsiTheme="minorHAnsi"/>
          <w:sz w:val="22"/>
        </w:rPr>
        <w:t xml:space="preserve"> formation and </w:t>
      </w:r>
      <w:r w:rsidR="0030172A" w:rsidRPr="002B4AD5">
        <w:rPr>
          <w:rFonts w:asciiTheme="minorHAnsi" w:hAnsiTheme="minorHAnsi"/>
          <w:sz w:val="22"/>
        </w:rPr>
        <w:t xml:space="preserve">thermal </w:t>
      </w:r>
      <w:r w:rsidR="00012820" w:rsidRPr="002B4AD5">
        <w:rPr>
          <w:rFonts w:asciiTheme="minorHAnsi" w:hAnsiTheme="minorHAnsi"/>
          <w:sz w:val="22"/>
        </w:rPr>
        <w:t>decay of the metastable state</w:t>
      </w:r>
      <w:r w:rsidR="00E0168B" w:rsidRPr="002B4AD5">
        <w:rPr>
          <w:rFonts w:asciiTheme="minorHAnsi" w:hAnsiTheme="minorHAnsi"/>
          <w:sz w:val="22"/>
        </w:rPr>
        <w:t xml:space="preserve"> (</w:t>
      </w:r>
      <w:r w:rsidR="00E0168B" w:rsidRPr="002B4AD5">
        <w:rPr>
          <w:rFonts w:asciiTheme="minorHAnsi" w:hAnsiTheme="minorHAnsi"/>
          <w:b/>
          <w:sz w:val="22"/>
        </w:rPr>
        <w:t>1b</w:t>
      </w:r>
      <w:r w:rsidR="00E0168B" w:rsidRPr="002B4AD5">
        <w:rPr>
          <w:rFonts w:asciiTheme="minorHAnsi" w:hAnsiTheme="minorHAnsi"/>
          <w:sz w:val="22"/>
        </w:rPr>
        <w:t xml:space="preserve"> in Figure 1)</w:t>
      </w:r>
      <w:r w:rsidR="00C82418" w:rsidRPr="002B4AD5">
        <w:rPr>
          <w:rFonts w:asciiTheme="minorHAnsi" w:hAnsiTheme="minorHAnsi"/>
          <w:sz w:val="22"/>
        </w:rPr>
        <w:t xml:space="preserve"> </w:t>
      </w:r>
      <w:r w:rsidR="002B1C09">
        <w:rPr>
          <w:rFonts w:asciiTheme="minorHAnsi" w:hAnsiTheme="minorHAnsi"/>
          <w:sz w:val="22"/>
        </w:rPr>
        <w:t>are</w:t>
      </w:r>
      <w:r w:rsidR="00012820" w:rsidRPr="002B4AD5">
        <w:rPr>
          <w:rFonts w:asciiTheme="minorHAnsi" w:hAnsiTheme="minorHAnsi"/>
          <w:sz w:val="22"/>
        </w:rPr>
        <w:t xml:space="preserve"> probed as</w:t>
      </w:r>
      <w:r w:rsidR="00C82418" w:rsidRPr="002B4AD5">
        <w:rPr>
          <w:rFonts w:asciiTheme="minorHAnsi" w:hAnsiTheme="minorHAnsi"/>
          <w:sz w:val="22"/>
        </w:rPr>
        <w:t xml:space="preserve"> a function of substituent length</w:t>
      </w:r>
      <w:r w:rsidR="006D17AE" w:rsidRPr="002B4AD5">
        <w:rPr>
          <w:rFonts w:asciiTheme="minorHAnsi" w:hAnsiTheme="minorHAnsi"/>
          <w:sz w:val="22"/>
        </w:rPr>
        <w:t xml:space="preserve">. </w:t>
      </w:r>
      <w:r w:rsidR="003935F0" w:rsidRPr="002B4AD5">
        <w:rPr>
          <w:rFonts w:asciiTheme="minorHAnsi" w:hAnsiTheme="minorHAnsi"/>
          <w:sz w:val="22"/>
        </w:rPr>
        <w:t>Chen et al</w:t>
      </w:r>
      <w:r w:rsidR="008C2567" w:rsidRPr="002B4AD5">
        <w:rPr>
          <w:rFonts w:asciiTheme="minorHAnsi" w:hAnsiTheme="minorHAnsi"/>
          <w:sz w:val="22"/>
        </w:rPr>
        <w:fldChar w:fldCharType="begin" w:fldLock="1"/>
      </w:r>
      <w:r w:rsidR="00172BA2">
        <w:rPr>
          <w:rFonts w:asciiTheme="minorHAnsi" w:hAnsiTheme="minorHAnsi"/>
          <w:sz w:val="22"/>
        </w:rPr>
        <w:instrText>ADDIN CSL_CITATION { "citationItems" : [ { "id" : "ITEM-1", "itemData" : { "DOI" : "10.1021/ja507711h", "ISSN" : "0002-7863", "author" : [ { "dropping-particle" : "", "family" : "Chen", "given" : "Jiawen", "non-dropping-particle" : "", "parse-names" : false, "suffix" : "" }, { "dropping-particle" : "", "family" : "Kistemaker", "given" : "Jos C M", "non-dropping-particle" : "", "parse-names" : false, "suffix" : "" }, { "dropping-particle" : "", "family" : "Robertus", "given" : "Jort", "non-dropping-particle" : "", "parse-names" : false, "suffix" : "" }, { "dropping-particle" : "", "family" : "Feringa", "given" : "Ben L", "non-dropping-particle" : "", "parse-names" : false, "suffix" : "" } ], "container-title" : "Journal of the American Chemical Society", "id" : "ITEM-1", "issue" : "42", "issued" : { "date-parts" : [ [ "2014", "10", "22" ] ] }, "page" : "14924-14932", "title" : "Molecular Stirrers in Action", "type" : "article-journal", "volume" : "136" }, "uris" : [ "http://www.mendeley.com/documents/?uuid=4e69a031-3802-4629-a8a3-0cc84763105a" ] } ], "mendeley" : { "formattedCitation" : "&lt;sup&gt;24&lt;/sup&gt;", "plainTextFormattedCitation" : "24", "previouslyFormattedCitation" : "&lt;sup&gt;24&lt;/sup&gt;" }, "properties" : { "noteIndex" : 0 }, "schema" : "https://github.com/citation-style-language/schema/raw/master/csl-citation.json" }</w:instrText>
      </w:r>
      <w:r w:rsidR="008C2567" w:rsidRPr="002B4AD5">
        <w:rPr>
          <w:rFonts w:asciiTheme="minorHAnsi" w:hAnsiTheme="minorHAnsi"/>
          <w:sz w:val="22"/>
        </w:rPr>
        <w:fldChar w:fldCharType="separate"/>
      </w:r>
      <w:r w:rsidR="00375F41" w:rsidRPr="002B4AD5">
        <w:rPr>
          <w:rFonts w:asciiTheme="minorHAnsi" w:hAnsiTheme="minorHAnsi"/>
          <w:noProof/>
          <w:sz w:val="22"/>
          <w:vertAlign w:val="superscript"/>
        </w:rPr>
        <w:t>24</w:t>
      </w:r>
      <w:r w:rsidR="008C2567" w:rsidRPr="002B4AD5">
        <w:rPr>
          <w:rFonts w:asciiTheme="minorHAnsi" w:hAnsiTheme="minorHAnsi"/>
          <w:sz w:val="22"/>
        </w:rPr>
        <w:fldChar w:fldCharType="end"/>
      </w:r>
      <w:r w:rsidR="003935F0" w:rsidRPr="002B4AD5">
        <w:rPr>
          <w:rFonts w:asciiTheme="minorHAnsi" w:hAnsiTheme="minorHAnsi"/>
          <w:sz w:val="22"/>
        </w:rPr>
        <w:t xml:space="preserve"> previously reported the effect of substituent </w:t>
      </w:r>
      <w:r w:rsidR="00E67094" w:rsidRPr="002B4AD5">
        <w:rPr>
          <w:rFonts w:asciiTheme="minorHAnsi" w:hAnsiTheme="minorHAnsi"/>
          <w:sz w:val="22"/>
        </w:rPr>
        <w:t>length</w:t>
      </w:r>
      <w:r w:rsidR="003935F0" w:rsidRPr="002B4AD5">
        <w:rPr>
          <w:rFonts w:asciiTheme="minorHAnsi" w:hAnsiTheme="minorHAnsi"/>
          <w:sz w:val="22"/>
        </w:rPr>
        <w:t xml:space="preserve"> on the rate of ground state helix inversion in a series of first generation molecular motors. The present study </w:t>
      </w:r>
      <w:r w:rsidR="00392EEB" w:rsidRPr="002B4AD5">
        <w:rPr>
          <w:rFonts w:asciiTheme="minorHAnsi" w:hAnsiTheme="minorHAnsi"/>
          <w:sz w:val="22"/>
        </w:rPr>
        <w:t>extends this</w:t>
      </w:r>
      <w:r w:rsidR="003935F0" w:rsidRPr="002B4AD5">
        <w:rPr>
          <w:rFonts w:asciiTheme="minorHAnsi" w:hAnsiTheme="minorHAnsi"/>
          <w:sz w:val="22"/>
        </w:rPr>
        <w:t xml:space="preserve"> to </w:t>
      </w:r>
      <w:r w:rsidR="00092AC4" w:rsidRPr="002B4AD5">
        <w:rPr>
          <w:rFonts w:asciiTheme="minorHAnsi" w:hAnsiTheme="minorHAnsi"/>
          <w:sz w:val="22"/>
        </w:rPr>
        <w:t xml:space="preserve">the </w:t>
      </w:r>
      <w:r w:rsidR="003935F0" w:rsidRPr="002B4AD5">
        <w:rPr>
          <w:rFonts w:asciiTheme="minorHAnsi" w:hAnsiTheme="minorHAnsi"/>
          <w:sz w:val="22"/>
        </w:rPr>
        <w:t>second generation motors (</w:t>
      </w:r>
      <w:r w:rsidR="003935F0" w:rsidRPr="002B4AD5">
        <w:rPr>
          <w:rFonts w:asciiTheme="minorHAnsi" w:hAnsiTheme="minorHAnsi"/>
          <w:b/>
          <w:sz w:val="22"/>
        </w:rPr>
        <w:t>1</w:t>
      </w:r>
      <w:r w:rsidR="003935F0" w:rsidRPr="002B4AD5">
        <w:rPr>
          <w:rFonts w:asciiTheme="minorHAnsi" w:hAnsiTheme="minorHAnsi"/>
          <w:sz w:val="22"/>
        </w:rPr>
        <w:t>-</w:t>
      </w:r>
      <w:r w:rsidR="003935F0" w:rsidRPr="002B4AD5">
        <w:rPr>
          <w:rFonts w:asciiTheme="minorHAnsi" w:hAnsiTheme="minorHAnsi"/>
          <w:b/>
          <w:sz w:val="22"/>
        </w:rPr>
        <w:t>4</w:t>
      </w:r>
      <w:r w:rsidR="00F62DAF" w:rsidRPr="002B4AD5">
        <w:rPr>
          <w:rFonts w:asciiTheme="minorHAnsi" w:hAnsiTheme="minorHAnsi"/>
          <w:b/>
          <w:sz w:val="22"/>
        </w:rPr>
        <w:t xml:space="preserve">, </w:t>
      </w:r>
      <w:r w:rsidR="00F62DAF" w:rsidRPr="002B4AD5">
        <w:rPr>
          <w:rFonts w:asciiTheme="minorHAnsi" w:hAnsiTheme="minorHAnsi"/>
          <w:sz w:val="22"/>
        </w:rPr>
        <w:t>Figure 2</w:t>
      </w:r>
      <w:r w:rsidR="003935F0" w:rsidRPr="002B4AD5">
        <w:rPr>
          <w:rFonts w:asciiTheme="minorHAnsi" w:hAnsiTheme="minorHAnsi"/>
          <w:sz w:val="22"/>
        </w:rPr>
        <w:t>).</w:t>
      </w:r>
    </w:p>
    <w:p w14:paraId="0195ACE8" w14:textId="77777777" w:rsidR="00556450" w:rsidRPr="002B4AD5" w:rsidRDefault="00556450" w:rsidP="008D05B5">
      <w:pPr>
        <w:spacing w:line="480" w:lineRule="auto"/>
        <w:rPr>
          <w:rFonts w:asciiTheme="minorHAnsi" w:hAnsiTheme="minorHAnsi"/>
          <w:b/>
          <w:sz w:val="22"/>
        </w:rPr>
      </w:pPr>
      <w:r w:rsidRPr="002B4AD5">
        <w:rPr>
          <w:rFonts w:asciiTheme="minorHAnsi" w:hAnsiTheme="minorHAnsi"/>
          <w:b/>
          <w:sz w:val="22"/>
        </w:rPr>
        <w:t>Results and Discussion</w:t>
      </w:r>
    </w:p>
    <w:p w14:paraId="6616DF4D" w14:textId="49A55C72" w:rsidR="007005D9" w:rsidRPr="002B4AD5" w:rsidRDefault="00581CA2" w:rsidP="008D05B5">
      <w:pPr>
        <w:spacing w:line="480" w:lineRule="auto"/>
        <w:rPr>
          <w:rFonts w:asciiTheme="minorHAnsi" w:hAnsiTheme="minorHAnsi"/>
          <w:sz w:val="22"/>
        </w:rPr>
      </w:pPr>
      <w:r w:rsidRPr="002B4AD5">
        <w:rPr>
          <w:rFonts w:asciiTheme="minorHAnsi" w:hAnsiTheme="minorHAnsi"/>
          <w:b/>
          <w:sz w:val="22"/>
        </w:rPr>
        <w:t>Steady State Spectroscopy</w:t>
      </w:r>
      <w:r w:rsidRPr="002B4AD5">
        <w:rPr>
          <w:rFonts w:asciiTheme="minorHAnsi" w:hAnsiTheme="minorHAnsi"/>
          <w:sz w:val="22"/>
        </w:rPr>
        <w:t xml:space="preserve"> </w:t>
      </w:r>
      <w:r w:rsidR="003169A9" w:rsidRPr="002B4AD5">
        <w:rPr>
          <w:rFonts w:asciiTheme="minorHAnsi" w:hAnsiTheme="minorHAnsi"/>
          <w:sz w:val="22"/>
        </w:rPr>
        <w:t>The steady state absorption and emission spectra</w:t>
      </w:r>
      <w:r w:rsidRPr="002B4AD5">
        <w:rPr>
          <w:rFonts w:asciiTheme="minorHAnsi" w:hAnsiTheme="minorHAnsi"/>
          <w:sz w:val="22"/>
        </w:rPr>
        <w:t xml:space="preserve"> for </w:t>
      </w:r>
      <w:r w:rsidRPr="002B4AD5">
        <w:rPr>
          <w:rFonts w:asciiTheme="minorHAnsi" w:hAnsiTheme="minorHAnsi"/>
          <w:b/>
          <w:sz w:val="22"/>
        </w:rPr>
        <w:t>1</w:t>
      </w:r>
      <w:r w:rsidRPr="002B4AD5">
        <w:rPr>
          <w:rFonts w:asciiTheme="minorHAnsi" w:hAnsiTheme="minorHAnsi"/>
          <w:sz w:val="22"/>
        </w:rPr>
        <w:t>-</w:t>
      </w:r>
      <w:r w:rsidRPr="002B4AD5">
        <w:rPr>
          <w:rFonts w:asciiTheme="minorHAnsi" w:hAnsiTheme="minorHAnsi"/>
          <w:b/>
          <w:sz w:val="22"/>
        </w:rPr>
        <w:t>4</w:t>
      </w:r>
      <w:r w:rsidR="0018377E" w:rsidRPr="002B4AD5">
        <w:rPr>
          <w:rFonts w:asciiTheme="minorHAnsi" w:hAnsiTheme="minorHAnsi"/>
          <w:sz w:val="22"/>
        </w:rPr>
        <w:t xml:space="preserve"> recorded in </w:t>
      </w:r>
      <w:r w:rsidR="00092AC4" w:rsidRPr="002B4AD5">
        <w:rPr>
          <w:rFonts w:asciiTheme="minorHAnsi" w:hAnsiTheme="minorHAnsi"/>
          <w:sz w:val="22"/>
        </w:rPr>
        <w:t>dichloromethane (</w:t>
      </w:r>
      <w:r w:rsidR="0018377E" w:rsidRPr="002B4AD5">
        <w:rPr>
          <w:rFonts w:asciiTheme="minorHAnsi" w:hAnsiTheme="minorHAnsi"/>
          <w:sz w:val="22"/>
        </w:rPr>
        <w:t>DCM</w:t>
      </w:r>
      <w:r w:rsidR="00092AC4" w:rsidRPr="002B4AD5">
        <w:rPr>
          <w:rFonts w:asciiTheme="minorHAnsi" w:hAnsiTheme="minorHAnsi"/>
          <w:sz w:val="22"/>
        </w:rPr>
        <w:t>)</w:t>
      </w:r>
      <w:r w:rsidR="0018377E" w:rsidRPr="002B4AD5">
        <w:rPr>
          <w:rFonts w:asciiTheme="minorHAnsi" w:hAnsiTheme="minorHAnsi"/>
          <w:sz w:val="22"/>
        </w:rPr>
        <w:t xml:space="preserve"> </w:t>
      </w:r>
      <w:r w:rsidRPr="002B4AD5">
        <w:rPr>
          <w:rFonts w:asciiTheme="minorHAnsi" w:hAnsiTheme="minorHAnsi"/>
          <w:sz w:val="22"/>
        </w:rPr>
        <w:t xml:space="preserve">are shown in Figure </w:t>
      </w:r>
      <w:r w:rsidR="00823B71" w:rsidRPr="002B4AD5">
        <w:rPr>
          <w:rFonts w:asciiTheme="minorHAnsi" w:hAnsiTheme="minorHAnsi"/>
          <w:sz w:val="22"/>
        </w:rPr>
        <w:t>3</w:t>
      </w:r>
      <w:r w:rsidRPr="002B4AD5">
        <w:rPr>
          <w:rFonts w:asciiTheme="minorHAnsi" w:hAnsiTheme="minorHAnsi"/>
          <w:sz w:val="22"/>
        </w:rPr>
        <w:t>.</w:t>
      </w:r>
      <w:r w:rsidR="00961D16" w:rsidRPr="002B4AD5">
        <w:rPr>
          <w:rFonts w:asciiTheme="minorHAnsi" w:hAnsiTheme="minorHAnsi"/>
          <w:sz w:val="22"/>
        </w:rPr>
        <w:t xml:space="preserve"> </w:t>
      </w:r>
      <w:r w:rsidR="00DE7D7A" w:rsidRPr="002B4AD5">
        <w:rPr>
          <w:rFonts w:asciiTheme="minorHAnsi" w:hAnsiTheme="minorHAnsi"/>
          <w:sz w:val="22"/>
        </w:rPr>
        <w:t xml:space="preserve">As </w:t>
      </w:r>
      <w:r w:rsidR="008A5F05" w:rsidRPr="002B4AD5">
        <w:rPr>
          <w:rFonts w:asciiTheme="minorHAnsi" w:hAnsiTheme="minorHAnsi"/>
          <w:sz w:val="22"/>
        </w:rPr>
        <w:t>described</w:t>
      </w:r>
      <w:r w:rsidR="00DE7D7A" w:rsidRPr="002B4AD5">
        <w:rPr>
          <w:rFonts w:asciiTheme="minorHAnsi" w:hAnsiTheme="minorHAnsi"/>
          <w:sz w:val="22"/>
        </w:rPr>
        <w:t xml:space="preserve"> previously,</w:t>
      </w:r>
      <w:r w:rsidR="008C2567" w:rsidRPr="002B4AD5">
        <w:rPr>
          <w:rFonts w:asciiTheme="minorHAnsi" w:hAnsiTheme="minorHAnsi"/>
          <w:sz w:val="22"/>
        </w:rPr>
        <w:fldChar w:fldCharType="begin" w:fldLock="1"/>
      </w:r>
      <w:r w:rsidR="00993D55" w:rsidRPr="002B4AD5">
        <w:rPr>
          <w:rFonts w:asciiTheme="minorHAnsi" w:hAnsiTheme="minorHAnsi"/>
          <w:sz w:val="22"/>
        </w:rPr>
        <w:instrText>ADDIN CSL_CITATION { "citationItems" : [ { "id" : "ITEM-1", "itemData" : { "DOI" : "10.1038/nchem.1343", "ISSN" : "1755-4349", "PMID" : "22717439", "abstract" : "Light-driven molecular motors convert light into mechanical energy through excited-state reactions. Unidirectional rotary molecular motors based on chiral overcrowded alkenes operate through consecutive photochemical and thermal steps. The thermal (helix inverting) step has been optimized successfully through variations in molecular structure, but much less is known about the photochemical step, which provides power to the motor. Ultimately, controlling the efficiency of molecular motors requires a detailed picture of the molecular dynamics on the excited-state potential energy surface. Here, we characterize the primary events that follow photon absorption by a unidirectional molecular motor using ultrafast fluorescence up-conversion measurements with sub 50 fs time resolution. We observe an extraordinarily fast initial relaxation out of the Franck-Condon region that suggests a barrierless reaction coordinate. This fast molecular motion is shown to be accompanied by the excitation of coherent excited-state structural motion. The implications of these observations for manipulating motor efficiency are discussed.", "author" : [ { "dropping-particle" : "", "family" : "Conyard", "given" : "Jamie", "non-dropping-particle" : "", "parse-names" : false, "suffix" : "" }, { "dropping-particle" : "", "family" : "Addison", "given" : "Kiri", "non-dropping-particle" : "", "parse-names" : false, "suffix" : "" }, { "dropping-particle" : "", "family" : "Heisler", "given" : "Ismael a", "non-dropping-particle" : "", "parse-names" : false, "suffix" : "" }, { "dropping-particle" : "", "family" : "Cnossen", "given" : "Arjen", "non-dropping-particle" : "", "parse-names" : false, "suffix" : "" }, { "dropping-particle" : "", "family" : "Browne", "given" : "Wesley R", "non-dropping-particle" : "", "parse-names" : false, "suffix" : "" }, { "dropping-particle" : "", "family" : "Feringa", "given" : "Ben L", "non-dropping-particle" : "", "parse-names" : false, "suffix" : "" }, { "dropping-particle" : "", "family" : "Meech", "given" : "Stephen R", "non-dropping-particle" : "", "parse-names" : false, "suffix" : "" } ], "container-title" : "Nature chemistry", "id" : "ITEM-1", "issue" : "7", "issued" : { "date-parts" : [ [ "2012", "7" ] ] }, "page" : "547-51", "publisher" : "Nature Publishing Group", "title" : "Ultrafast dynamics in the power stroke of a molecular rotary motor.", "type" : "article-journal", "volume" : "4" }, "uris" : [ "http://www.mendeley.com/documents/?uuid=bb2ca8b7-f84b-45bd-8258-176f281b70e5" ] }, { "id" : "ITEM-2", "itemData" : { "PMID" : "24918780", "abstract" : "Unidirectional molecular rotary motors that harness photoinduced cis-trans (E-Z) isomerization are promising tools for the conversion of light energy to mechanical motion in nanoscale molecular machines. Considerable progress has been made in optimizing the frequency of ground-state rotation, but less attention has been focused on excited-state processes. Here the excited-state dynamics of a molecular motor with electron donor and acceptor substituents located to modify the excited-state reaction coordinate, without altering its stereochemistry, are studied. The substituents are shown to modify the photochemical yield of the isomerization without altering the motor frequency. By combining 50 fs resolution time-resolved fluorescence with ultrafast transient absorption spectroscopy the underlying excited-state dynamics are characterized. The Franck-Condon excited state relaxes in a few hundred femtoseconds to populate a lower energy dark state by a pathway that utilizes a volume conserving structural change. This is assigned to pyramidalization at a carbon atom of the isomerizing bridging double bond. The structure and energy of the dark state thus reached are a function of the substituent, with electron-withdrawing groups yielding a lower energy longer lived dark state. The dark state is coupled to the Franck-Condon state and decays on a picosecond time scale via a coordinate that is sensitive to solvent friction, such as rotation about the bridging bond. Neither subpicosecond nor picosecond dynamics are sensitive to solvent polarity, suggesting that intramolecular charge transfer and solvation are not key driving forces for the rate of the reaction. Instead steric factors and medium friction determine the reaction pathway, with the sterically remote substitution primarily influencing the energetics. Thus, these data indicate a chemical method of optimizing the efficiency of operation of these molecular motors without modifying their overall rotational frequency.", "author" : [ { "dropping-particle" : "", "family" : "Conyard", "given" : "Jamie", "non-dropping-particle" : "", "parse-names" : false, "suffix" : "" }, { "dropping-particle" : "", "family" : "Cnossen", "given" : "Arjen", "non-dropping-particle" : "", "parse-names" : false, "suffix" : "" }, { "dropping-particle" : "", "family" : "Browne", "given" : "Wesley R.", "non-dropping-particle" : "", "parse-names" : false, "suffix" : "" }, { "dropping-particle" : "", "family" : "Feringa", "given" : "Ben L.", "non-dropping-particle" : "", "parse-names" : false, "suffix" : "" }, { "dropping-particle" : "", "family" : "Meech", "given" : "Stephen R.", "non-dropping-particle" : "", "parse-names" : false, "suffix" : "" } ], "container-title" : "Journal of the American Chemical Society", "id" : "ITEM-2", "issue" : "27", "issued" : { "date-parts" : [ [ "2014" ] ] }, "page" : "9692-9700", "publisher" : "American Chemical Society", "title" : "Chemically optimizing operational efficiency of molecular rotary motors", "type" : "article-journal", "volume" : "136" }, "uris" : [ "http://www.mendeley.com/documents/?uuid=f3f52040-a819-4a89-89ee-3234b286a6bd" ] } ], "mendeley" : { "formattedCitation" : "&lt;sup&gt;16,17&lt;/sup&gt;", "plainTextFormattedCitation" : "16,17", "previouslyFormattedCitation" : "&lt;sup&gt;16,17&lt;/sup&gt;" }, "properties" : { "noteIndex" : 0 }, "schema" : "https://github.com/citation-style-language/schema/raw/master/csl-citation.json" }</w:instrText>
      </w:r>
      <w:r w:rsidR="008C2567" w:rsidRPr="002B4AD5">
        <w:rPr>
          <w:rFonts w:asciiTheme="minorHAnsi" w:hAnsiTheme="minorHAnsi"/>
          <w:sz w:val="22"/>
        </w:rPr>
        <w:fldChar w:fldCharType="separate"/>
      </w:r>
      <w:r w:rsidR="00375F41" w:rsidRPr="002B4AD5">
        <w:rPr>
          <w:rFonts w:asciiTheme="minorHAnsi" w:hAnsiTheme="minorHAnsi"/>
          <w:noProof/>
          <w:sz w:val="22"/>
          <w:vertAlign w:val="superscript"/>
        </w:rPr>
        <w:t>16,17</w:t>
      </w:r>
      <w:r w:rsidR="008C2567" w:rsidRPr="002B4AD5">
        <w:rPr>
          <w:rFonts w:asciiTheme="minorHAnsi" w:hAnsiTheme="minorHAnsi"/>
          <w:sz w:val="22"/>
        </w:rPr>
        <w:fldChar w:fldCharType="end"/>
      </w:r>
      <w:r w:rsidR="00DE7D7A" w:rsidRPr="002B4AD5">
        <w:rPr>
          <w:rFonts w:asciiTheme="minorHAnsi" w:hAnsiTheme="minorHAnsi"/>
          <w:sz w:val="22"/>
        </w:rPr>
        <w:t xml:space="preserve"> </w:t>
      </w:r>
      <w:r w:rsidR="00DE7D7A" w:rsidRPr="002B4AD5">
        <w:rPr>
          <w:rFonts w:asciiTheme="minorHAnsi" w:hAnsiTheme="minorHAnsi"/>
          <w:b/>
          <w:sz w:val="22"/>
        </w:rPr>
        <w:t>1</w:t>
      </w:r>
      <w:r w:rsidR="00DE7D7A" w:rsidRPr="002B4AD5">
        <w:rPr>
          <w:rFonts w:asciiTheme="minorHAnsi" w:hAnsiTheme="minorHAnsi"/>
          <w:sz w:val="22"/>
        </w:rPr>
        <w:t xml:space="preserve"> exhibits a single band absorption spectrum </w:t>
      </w:r>
      <w:r w:rsidR="008A5F05" w:rsidRPr="002B4AD5">
        <w:rPr>
          <w:rFonts w:asciiTheme="minorHAnsi" w:hAnsiTheme="minorHAnsi"/>
          <w:sz w:val="22"/>
        </w:rPr>
        <w:t>attributed</w:t>
      </w:r>
      <w:r w:rsidR="00DE7D7A" w:rsidRPr="002B4AD5">
        <w:rPr>
          <w:rFonts w:asciiTheme="minorHAnsi" w:hAnsiTheme="minorHAnsi"/>
          <w:sz w:val="22"/>
        </w:rPr>
        <w:t xml:space="preserve"> to an S</w:t>
      </w:r>
      <w:r w:rsidR="00DE7D7A" w:rsidRPr="002B4AD5">
        <w:rPr>
          <w:rFonts w:asciiTheme="minorHAnsi" w:hAnsiTheme="minorHAnsi"/>
          <w:sz w:val="22"/>
          <w:vertAlign w:val="subscript"/>
        </w:rPr>
        <w:t>0</w:t>
      </w:r>
      <w:r w:rsidR="00DE7D7A" w:rsidRPr="002B4AD5">
        <w:rPr>
          <w:rFonts w:asciiTheme="minorHAnsi" w:hAnsiTheme="minorHAnsi"/>
          <w:sz w:val="22"/>
        </w:rPr>
        <w:t>-S</w:t>
      </w:r>
      <w:r w:rsidR="00DE7D7A" w:rsidRPr="002B4AD5">
        <w:rPr>
          <w:rFonts w:asciiTheme="minorHAnsi" w:hAnsiTheme="minorHAnsi"/>
          <w:sz w:val="22"/>
          <w:vertAlign w:val="subscript"/>
        </w:rPr>
        <w:t>1</w:t>
      </w:r>
      <w:r w:rsidR="00DE7D7A" w:rsidRPr="002B4AD5">
        <w:rPr>
          <w:rFonts w:asciiTheme="minorHAnsi" w:hAnsiTheme="minorHAnsi"/>
          <w:sz w:val="22"/>
        </w:rPr>
        <w:t xml:space="preserve"> transition</w:t>
      </w:r>
      <w:r w:rsidR="00823B71" w:rsidRPr="002B4AD5">
        <w:rPr>
          <w:rFonts w:asciiTheme="minorHAnsi" w:hAnsiTheme="minorHAnsi"/>
          <w:sz w:val="22"/>
        </w:rPr>
        <w:t>, localised on the ‘axle’ double bond</w:t>
      </w:r>
      <w:r w:rsidR="00DE7D7A" w:rsidRPr="002B4AD5">
        <w:rPr>
          <w:rFonts w:asciiTheme="minorHAnsi" w:hAnsiTheme="minorHAnsi"/>
          <w:sz w:val="22"/>
        </w:rPr>
        <w:t xml:space="preserve">. In contrast, </w:t>
      </w:r>
      <w:r w:rsidR="008A5F05" w:rsidRPr="002B4AD5">
        <w:rPr>
          <w:rFonts w:asciiTheme="minorHAnsi" w:hAnsiTheme="minorHAnsi"/>
          <w:b/>
          <w:sz w:val="22"/>
        </w:rPr>
        <w:t>2</w:t>
      </w:r>
      <w:r w:rsidR="008A5F05" w:rsidRPr="002B4AD5">
        <w:rPr>
          <w:rFonts w:asciiTheme="minorHAnsi" w:hAnsiTheme="minorHAnsi"/>
          <w:sz w:val="22"/>
        </w:rPr>
        <w:t>-</w:t>
      </w:r>
      <w:r w:rsidR="008A5F05" w:rsidRPr="002B4AD5">
        <w:rPr>
          <w:rFonts w:asciiTheme="minorHAnsi" w:hAnsiTheme="minorHAnsi"/>
          <w:b/>
          <w:sz w:val="22"/>
        </w:rPr>
        <w:t>4</w:t>
      </w:r>
      <w:r w:rsidR="008A5F05" w:rsidRPr="002B4AD5">
        <w:rPr>
          <w:rFonts w:asciiTheme="minorHAnsi" w:hAnsiTheme="minorHAnsi"/>
          <w:sz w:val="22"/>
        </w:rPr>
        <w:t xml:space="preserve"> exhibit dual band</w:t>
      </w:r>
      <w:r w:rsidR="00DE7D7A" w:rsidRPr="002B4AD5">
        <w:rPr>
          <w:rFonts w:asciiTheme="minorHAnsi" w:hAnsiTheme="minorHAnsi"/>
          <w:sz w:val="22"/>
        </w:rPr>
        <w:t xml:space="preserve"> absorption </w:t>
      </w:r>
      <w:r w:rsidR="008A5F05" w:rsidRPr="002B4AD5">
        <w:rPr>
          <w:rFonts w:asciiTheme="minorHAnsi" w:hAnsiTheme="minorHAnsi"/>
          <w:sz w:val="22"/>
        </w:rPr>
        <w:t>spectra</w:t>
      </w:r>
      <w:r w:rsidR="00DE7D7A" w:rsidRPr="002B4AD5">
        <w:rPr>
          <w:rFonts w:asciiTheme="minorHAnsi" w:hAnsiTheme="minorHAnsi"/>
          <w:sz w:val="22"/>
        </w:rPr>
        <w:t xml:space="preserve">. </w:t>
      </w:r>
      <w:r w:rsidR="00D33E48" w:rsidRPr="002B4AD5">
        <w:rPr>
          <w:rFonts w:asciiTheme="minorHAnsi" w:hAnsiTheme="minorHAnsi"/>
          <w:sz w:val="22"/>
        </w:rPr>
        <w:t>The higher energy</w:t>
      </w:r>
      <w:r w:rsidR="00A73A4A" w:rsidRPr="002B4AD5">
        <w:rPr>
          <w:rFonts w:asciiTheme="minorHAnsi" w:hAnsiTheme="minorHAnsi"/>
          <w:sz w:val="22"/>
        </w:rPr>
        <w:t xml:space="preserve"> band</w:t>
      </w:r>
      <w:r w:rsidR="008A5F05" w:rsidRPr="002B4AD5">
        <w:rPr>
          <w:rFonts w:asciiTheme="minorHAnsi" w:hAnsiTheme="minorHAnsi"/>
          <w:sz w:val="22"/>
        </w:rPr>
        <w:t xml:space="preserve"> </w:t>
      </w:r>
      <w:r w:rsidR="00D33E48" w:rsidRPr="002B4AD5">
        <w:rPr>
          <w:rFonts w:asciiTheme="minorHAnsi" w:hAnsiTheme="minorHAnsi"/>
          <w:sz w:val="22"/>
        </w:rPr>
        <w:t>grows in</w:t>
      </w:r>
      <w:r w:rsidR="00DE7D7A" w:rsidRPr="002B4AD5">
        <w:rPr>
          <w:rFonts w:asciiTheme="minorHAnsi" w:hAnsiTheme="minorHAnsi"/>
          <w:sz w:val="22"/>
        </w:rPr>
        <w:t xml:space="preserve"> </w:t>
      </w:r>
      <w:r w:rsidR="00D33E48" w:rsidRPr="002B4AD5">
        <w:rPr>
          <w:rFonts w:asciiTheme="minorHAnsi" w:hAnsiTheme="minorHAnsi"/>
          <w:sz w:val="22"/>
        </w:rPr>
        <w:t xml:space="preserve">intensity and is increasingly red shifted </w:t>
      </w:r>
      <w:r w:rsidR="008A5F05" w:rsidRPr="002B4AD5">
        <w:rPr>
          <w:rFonts w:asciiTheme="minorHAnsi" w:hAnsiTheme="minorHAnsi"/>
          <w:sz w:val="22"/>
        </w:rPr>
        <w:t>with increasing substituent</w:t>
      </w:r>
      <w:r w:rsidR="00DE7D7A" w:rsidRPr="002B4AD5">
        <w:rPr>
          <w:rFonts w:asciiTheme="minorHAnsi" w:hAnsiTheme="minorHAnsi"/>
          <w:sz w:val="22"/>
        </w:rPr>
        <w:t xml:space="preserve"> </w:t>
      </w:r>
      <w:r w:rsidR="008A5F05" w:rsidRPr="002B4AD5">
        <w:rPr>
          <w:rFonts w:asciiTheme="minorHAnsi" w:hAnsiTheme="minorHAnsi"/>
          <w:sz w:val="22"/>
        </w:rPr>
        <w:t>chain length</w:t>
      </w:r>
      <w:r w:rsidR="00D33E48" w:rsidRPr="002B4AD5">
        <w:rPr>
          <w:rFonts w:asciiTheme="minorHAnsi" w:hAnsiTheme="minorHAnsi"/>
          <w:sz w:val="22"/>
        </w:rPr>
        <w:t>.</w:t>
      </w:r>
      <w:r w:rsidR="002E6E5D" w:rsidRPr="002B4AD5">
        <w:rPr>
          <w:rFonts w:asciiTheme="minorHAnsi" w:hAnsiTheme="minorHAnsi"/>
          <w:sz w:val="22"/>
        </w:rPr>
        <w:t xml:space="preserve"> </w:t>
      </w:r>
      <w:r w:rsidR="008D089A" w:rsidRPr="002B4AD5">
        <w:rPr>
          <w:rFonts w:asciiTheme="minorHAnsi" w:hAnsiTheme="minorHAnsi"/>
          <w:sz w:val="22"/>
        </w:rPr>
        <w:t xml:space="preserve">This is </w:t>
      </w:r>
      <w:r w:rsidR="00E84572" w:rsidRPr="002B4AD5">
        <w:rPr>
          <w:rFonts w:asciiTheme="minorHAnsi" w:hAnsiTheme="minorHAnsi"/>
          <w:sz w:val="22"/>
        </w:rPr>
        <w:t>consistent with</w:t>
      </w:r>
      <w:r w:rsidR="00E04AB5" w:rsidRPr="002B4AD5">
        <w:rPr>
          <w:rFonts w:asciiTheme="minorHAnsi" w:hAnsiTheme="minorHAnsi"/>
          <w:sz w:val="22"/>
        </w:rPr>
        <w:t xml:space="preserve"> </w:t>
      </w:r>
      <w:r w:rsidR="008D089A" w:rsidRPr="002B4AD5">
        <w:rPr>
          <w:rFonts w:asciiTheme="minorHAnsi" w:hAnsiTheme="minorHAnsi"/>
          <w:sz w:val="22"/>
        </w:rPr>
        <w:t xml:space="preserve">experimental </w:t>
      </w:r>
      <w:r w:rsidR="00A14BEB" w:rsidRPr="002B4AD5">
        <w:rPr>
          <w:rFonts w:asciiTheme="minorHAnsi" w:hAnsiTheme="minorHAnsi"/>
          <w:sz w:val="22"/>
        </w:rPr>
        <w:t xml:space="preserve">studies of poly </w:t>
      </w:r>
      <w:r w:rsidR="00E04AB5" w:rsidRPr="002B4AD5">
        <w:rPr>
          <w:rFonts w:asciiTheme="minorHAnsi" w:hAnsiTheme="minorHAnsi"/>
          <w:sz w:val="22"/>
        </w:rPr>
        <w:t xml:space="preserve">(phenylethynylene) </w:t>
      </w:r>
      <w:r w:rsidR="00F97E4E" w:rsidRPr="002B4AD5">
        <w:rPr>
          <w:rFonts w:asciiTheme="minorHAnsi" w:hAnsiTheme="minorHAnsi"/>
          <w:sz w:val="22"/>
        </w:rPr>
        <w:t>containing structures</w:t>
      </w:r>
      <w:r w:rsidR="00F175F2" w:rsidRPr="002B4AD5">
        <w:rPr>
          <w:rFonts w:asciiTheme="minorHAnsi" w:hAnsiTheme="minorHAnsi"/>
          <w:sz w:val="22"/>
        </w:rPr>
        <w:t>,</w:t>
      </w:r>
      <w:r w:rsidR="00F97E4E" w:rsidRPr="002B4AD5">
        <w:rPr>
          <w:rFonts w:asciiTheme="minorHAnsi" w:hAnsiTheme="minorHAnsi"/>
          <w:sz w:val="22"/>
        </w:rPr>
        <w:t xml:space="preserve"> </w:t>
      </w:r>
      <w:r w:rsidR="00AC271F" w:rsidRPr="002B4AD5">
        <w:rPr>
          <w:rFonts w:asciiTheme="minorHAnsi" w:hAnsiTheme="minorHAnsi"/>
          <w:sz w:val="22"/>
        </w:rPr>
        <w:t xml:space="preserve">where the maximum wavelength of absorption </w:t>
      </w:r>
      <w:r w:rsidR="00F97E4E" w:rsidRPr="002B4AD5">
        <w:rPr>
          <w:rFonts w:asciiTheme="minorHAnsi" w:hAnsiTheme="minorHAnsi"/>
          <w:sz w:val="22"/>
        </w:rPr>
        <w:t>was</w:t>
      </w:r>
      <w:r w:rsidR="00AC271F" w:rsidRPr="002B4AD5">
        <w:rPr>
          <w:rFonts w:asciiTheme="minorHAnsi" w:hAnsiTheme="minorHAnsi"/>
          <w:sz w:val="22"/>
        </w:rPr>
        <w:t xml:space="preserve"> found to increase with i</w:t>
      </w:r>
      <w:r w:rsidR="00E04A3C" w:rsidRPr="002B4AD5">
        <w:rPr>
          <w:rFonts w:asciiTheme="minorHAnsi" w:hAnsiTheme="minorHAnsi"/>
          <w:sz w:val="22"/>
        </w:rPr>
        <w:t>ncreasing polymer chain length</w:t>
      </w:r>
      <w:r w:rsidR="00823B71" w:rsidRPr="002B4AD5">
        <w:rPr>
          <w:rFonts w:asciiTheme="minorHAnsi" w:hAnsiTheme="minorHAnsi"/>
          <w:sz w:val="22"/>
        </w:rPr>
        <w:t>,</w:t>
      </w:r>
      <w:r w:rsidR="003F48E5" w:rsidRPr="002B4AD5">
        <w:rPr>
          <w:rFonts w:asciiTheme="minorHAnsi" w:hAnsiTheme="minorHAnsi"/>
          <w:sz w:val="22"/>
        </w:rPr>
        <w:fldChar w:fldCharType="begin" w:fldLock="1"/>
      </w:r>
      <w:r w:rsidR="00172BA2">
        <w:rPr>
          <w:rFonts w:asciiTheme="minorHAnsi" w:hAnsiTheme="minorHAnsi"/>
          <w:sz w:val="22"/>
        </w:rPr>
        <w:instrText>ADDIN CSL_CITATION { "citationItems" : [ { "id" : "ITEM-1", "itemData" : { "DOI" : "10.1016/j.synthmet.2004.06.028", "ISSN" : "03796779", "abstract" : "A family of rigid rod-like phenylethynylene oligomers and the homologue polymer were characterized by X-ray diffraction, DSC, UV-Vis and fluorescence spectroscopy. The pentamer as well as the heptamer exhibit liquid crystal properties characterized by a strong birefringence as observed by polarized microscopy, by DSC and by the X-ray diffraction pattern, where a lamellar ordered phase with layer spacing of 2.6 nm was determined by Bragg's equation. The optical absorption and emission spectra in CHCl3 showed that the conjugation increases with the oligomer length and the limit value is reached for the polymer, although a close saturation of the ??-?? conjugation is almost obtained for the heptamer. In a preliminary study, diodes were fabricated by spin coating thin films of pentamer and polymer on ITO electrodes and by subsequent vacuum deposition of aluminum cathodes. The (ITO/film/A1) devices showed intrinsic electroluminescent properties with low threshold voltage around 4 V and yielding close to 10-6. These results are interesting in view of a further study of the optoelectronic properties of the whole family of oligomers. ?? 2004 Elsevier B.V. All rights reserved.", "author" : [ { "dropping-particle" : "", "family" : "Barrientos", "given" : "H.", "non-dropping-particle" : "", "parse-names" : false, "suffix" : "" }, { "dropping-particle" : "", "family" : "Arias", "given" : "E.", "non-dropping-particle" : "", "parse-names" : false, "suffix" : "" }, { "dropping-particle" : "", "family" : "Moggio", "given" : "I.", "non-dropping-particle" : "", "parse-names" : false, "suffix" : "" }, { "dropping-particle" : "", "family" : "Romero", "given" : "J.", "non-dropping-particle" : "", "parse-names" : false, "suffix" : "" }, { "dropping-particle" : "", "family" : "Rodr\u00edguez", "given" : "O.", "non-dropping-particle" : "", "parse-names" : false, "suffix" : "" }, { "dropping-particle" : "", "family" : "Giorgetti", "given" : "E.", "non-dropping-particle" : "", "parse-names" : false, "suffix" : "" }, { "dropping-particle" : "Del", "family" : "Rosso", "given" : "T.", "non-dropping-particle" : "", "parse-names" : false, "suffix" : "" } ], "container-title" : "Synthetic Metals", "id" : "ITEM-1", "issue" : "1-3", "issued" : { "date-parts" : [ [ "2004", "12" ] ] }, "page" : "267-270", "title" : "Dodecanoxy-phenylethynylene oligomers for light emitting diodes", "type" : "article-journal", "volume" : "147" }, "uris" : [ "http://www.mendeley.com/documents/?uuid=e9691158-f494-4d46-9782-95999195dd6a" ] }, { "id" : "ITEM-2", "itemData" : { "DOI" : "10.1021/ja057751r", "ISSN" : "0002-7863", "PMID" : "16594650", "abstract" : "In view of increasing interest in light-emitting materials, we have investigated the light-emitting characteristics and occurrence of conjugation between arms of star-shaped rigid molecules that comprise a 1,3,5-triethynylbenzene core and methoxy group-substituted oligo(p-phenylethynylene) arms. Consequently, we achieved the ultimate goal (Phif approximately 1.0, log epsilon &gt; 5) for organic molecules with respect to light-emitting ability by creating very intense violet-blue (8, Phif = 0.97, log epsilon = 5.11) and blue (9, Phif = 0.98, log epsilon = 5.29) bright light-emitters. Also, pi conjugation was found to occur between the arms of 9 despite the meta-substituted system. We found a linear relationship of kr (with positive slope) and kd (with negative slope) with the number of dimethoxyphenyleneethynylene units for MMPT (4, 6, 8) and DMPT (5, 7, 9) homologues and the contrasting solvent effect on lambdaem of 8 and 9. It is also interesting that lambdaabs, epsilon, lambdaem, and Phif of 9 are greater than those of the corresponding banana- and rod-shaped molecules.", "author" : [ { "dropping-particle" : "", "family" : "Yamaguchi", "given" : "Yoshihiro", "non-dropping-particle" : "", "parse-names" : false, "suffix" : "" }, { "dropping-particle" : "", "family" : "Ochi", "given" : "Takanori", "non-dropping-particle" : "", "parse-names" : false, "suffix" : "" }, { "dropping-particle" : "", "family" : "Miyamura", "given" : "Satoshi", "non-dropping-particle" : "", "parse-names" : false, "suffix" : "" }, { "dropping-particle" : "", "family" : "Tanaka", "given" : "Takahiro", "non-dropping-particle" : "", "parse-names" : false, "suffix" : "" }, { "dropping-particle" : "", "family" : "Kobayashi", "given" : "Shigeya", "non-dropping-particle" : "", "parse-names" : false, "suffix" : "" }, { "dropping-particle" : "", "family" : "Wakamiya", "given" : "Tateaki", "non-dropping-particle" : "", "parse-names" : false, "suffix" : "" }, { "dropping-particle" : "", "family" : "Matsubara", "given" : "Yoshio", "non-dropping-particle" : "", "parse-names" : false, "suffix" : "" }, { "dropping-particle" : "", "family" : "Yoshida", "given" : "Zen-ichi", "non-dropping-particle" : "", "parse-names" : false, "suffix" : "" } ], "container-title" : "Journal of the American Chemical Society", "id" : "ITEM-2", "issue" : "14", "issued" : { "date-parts" : [ [ "2006", "4" ] ] }, "page" : "4504-4505", "title" : "Rigid Molecular Architectures That Comprise a 1,3,5-Trisubstituted Benzene Core and Three Oligoaryleneethynylene Arms: Light-Emitting Characteristics and \u03c0 Conjugation between the Arms", "type" : "article-journal", "volume" : "128" }, "uris" : [ "http://www.mendeley.com/documents/?uuid=9a1a32c2-ced9-4091-8e7d-d81b6f870418" ] } ], "mendeley" : { "formattedCitation" : "&lt;sup&gt;25,26&lt;/sup&gt;", "plainTextFormattedCitation" : "25,26", "previouslyFormattedCitation" : "&lt;sup&gt;25,26&lt;/sup&gt;" }, "properties" : { "noteIndex" : 0 }, "schema" : "https://github.com/citation-style-language/schema/raw/master/csl-citation.json" }</w:instrText>
      </w:r>
      <w:r w:rsidR="003F48E5" w:rsidRPr="002B4AD5">
        <w:rPr>
          <w:rFonts w:asciiTheme="minorHAnsi" w:hAnsiTheme="minorHAnsi"/>
          <w:sz w:val="22"/>
        </w:rPr>
        <w:fldChar w:fldCharType="separate"/>
      </w:r>
      <w:r w:rsidR="00375F41" w:rsidRPr="002B4AD5">
        <w:rPr>
          <w:rFonts w:asciiTheme="minorHAnsi" w:hAnsiTheme="minorHAnsi"/>
          <w:noProof/>
          <w:sz w:val="22"/>
          <w:vertAlign w:val="superscript"/>
        </w:rPr>
        <w:t>25,26</w:t>
      </w:r>
      <w:r w:rsidR="003F48E5" w:rsidRPr="002B4AD5">
        <w:rPr>
          <w:rFonts w:asciiTheme="minorHAnsi" w:hAnsiTheme="minorHAnsi"/>
          <w:sz w:val="22"/>
        </w:rPr>
        <w:fldChar w:fldCharType="end"/>
      </w:r>
      <w:r w:rsidR="00AC271F" w:rsidRPr="002B4AD5">
        <w:rPr>
          <w:rFonts w:asciiTheme="minorHAnsi" w:hAnsiTheme="minorHAnsi"/>
          <w:sz w:val="22"/>
        </w:rPr>
        <w:t xml:space="preserve"> </w:t>
      </w:r>
      <w:r w:rsidR="00823B71" w:rsidRPr="002B4AD5">
        <w:rPr>
          <w:rFonts w:asciiTheme="minorHAnsi" w:hAnsiTheme="minorHAnsi"/>
          <w:sz w:val="22"/>
        </w:rPr>
        <w:t xml:space="preserve">an </w:t>
      </w:r>
      <w:r w:rsidR="00073565" w:rsidRPr="002B4AD5">
        <w:rPr>
          <w:rFonts w:asciiTheme="minorHAnsi" w:hAnsiTheme="minorHAnsi"/>
          <w:sz w:val="22"/>
        </w:rPr>
        <w:t>effect</w:t>
      </w:r>
      <w:r w:rsidR="00F97E4E" w:rsidRPr="002B4AD5">
        <w:rPr>
          <w:rFonts w:asciiTheme="minorHAnsi" w:hAnsiTheme="minorHAnsi"/>
          <w:sz w:val="22"/>
        </w:rPr>
        <w:t xml:space="preserve"> attributed to an extension of</w:t>
      </w:r>
      <w:r w:rsidR="008D089A" w:rsidRPr="002B4AD5">
        <w:rPr>
          <w:rFonts w:asciiTheme="minorHAnsi" w:hAnsiTheme="minorHAnsi"/>
          <w:sz w:val="22"/>
        </w:rPr>
        <w:t xml:space="preserve"> the delocalised </w:t>
      </w:r>
      <w:r w:rsidR="008D089A" w:rsidRPr="002B4AD5">
        <w:rPr>
          <w:rFonts w:asciiTheme="minorHAnsi" w:hAnsiTheme="minorHAnsi"/>
          <w:sz w:val="22"/>
          <w:lang w:val="el-GR"/>
        </w:rPr>
        <w:t>π</w:t>
      </w:r>
      <w:r w:rsidR="008D089A" w:rsidRPr="002B4AD5">
        <w:rPr>
          <w:rFonts w:asciiTheme="minorHAnsi" w:hAnsiTheme="minorHAnsi"/>
          <w:sz w:val="22"/>
        </w:rPr>
        <w:t>-electron system</w:t>
      </w:r>
      <w:r w:rsidR="00F97E4E" w:rsidRPr="002B4AD5">
        <w:rPr>
          <w:rFonts w:asciiTheme="minorHAnsi" w:hAnsiTheme="minorHAnsi"/>
          <w:sz w:val="22"/>
        </w:rPr>
        <w:t xml:space="preserve">. </w:t>
      </w:r>
      <w:r w:rsidR="00823B71" w:rsidRPr="002B4AD5">
        <w:rPr>
          <w:rFonts w:asciiTheme="minorHAnsi" w:hAnsiTheme="minorHAnsi"/>
          <w:sz w:val="22"/>
        </w:rPr>
        <w:t>Further c</w:t>
      </w:r>
      <w:r w:rsidR="00F97E4E" w:rsidRPr="002B4AD5">
        <w:rPr>
          <w:rFonts w:asciiTheme="minorHAnsi" w:hAnsiTheme="minorHAnsi"/>
          <w:sz w:val="22"/>
        </w:rPr>
        <w:t xml:space="preserve">alculations </w:t>
      </w:r>
      <w:r w:rsidR="00C95A70" w:rsidRPr="002B4AD5">
        <w:rPr>
          <w:rFonts w:asciiTheme="minorHAnsi" w:hAnsiTheme="minorHAnsi"/>
          <w:sz w:val="22"/>
        </w:rPr>
        <w:t xml:space="preserve">also </w:t>
      </w:r>
      <w:r w:rsidR="00823B71" w:rsidRPr="002B4AD5">
        <w:rPr>
          <w:rFonts w:asciiTheme="minorHAnsi" w:hAnsiTheme="minorHAnsi"/>
          <w:sz w:val="22"/>
        </w:rPr>
        <w:t>suggested that</w:t>
      </w:r>
      <w:r w:rsidR="00F97E4E" w:rsidRPr="002B4AD5">
        <w:rPr>
          <w:rFonts w:asciiTheme="minorHAnsi" w:hAnsiTheme="minorHAnsi"/>
          <w:sz w:val="22"/>
        </w:rPr>
        <w:t xml:space="preserve"> the LUMO-HOMO band gap decrease</w:t>
      </w:r>
      <w:r w:rsidR="00823B71" w:rsidRPr="002B4AD5">
        <w:rPr>
          <w:rFonts w:asciiTheme="minorHAnsi" w:hAnsiTheme="minorHAnsi"/>
          <w:sz w:val="22"/>
        </w:rPr>
        <w:t>d</w:t>
      </w:r>
      <w:r w:rsidR="00F97E4E" w:rsidRPr="002B4AD5">
        <w:rPr>
          <w:rFonts w:asciiTheme="minorHAnsi" w:hAnsiTheme="minorHAnsi"/>
          <w:sz w:val="22"/>
        </w:rPr>
        <w:t xml:space="preserve"> with increasing </w:t>
      </w:r>
      <w:r w:rsidR="00AB37AC" w:rsidRPr="002B4AD5">
        <w:rPr>
          <w:rFonts w:asciiTheme="minorHAnsi" w:hAnsiTheme="minorHAnsi"/>
          <w:sz w:val="22"/>
        </w:rPr>
        <w:t>poly (phenylethynylene) chain</w:t>
      </w:r>
      <w:r w:rsidR="00F97E4E" w:rsidRPr="002B4AD5">
        <w:rPr>
          <w:rFonts w:asciiTheme="minorHAnsi" w:hAnsiTheme="minorHAnsi"/>
          <w:sz w:val="22"/>
        </w:rPr>
        <w:t xml:space="preserve"> length</w:t>
      </w:r>
      <w:r w:rsidR="0059432E" w:rsidRPr="002B4AD5">
        <w:rPr>
          <w:rFonts w:asciiTheme="minorHAnsi" w:hAnsiTheme="minorHAnsi"/>
          <w:sz w:val="22"/>
        </w:rPr>
        <w:t xml:space="preserve"> in </w:t>
      </w:r>
      <w:r w:rsidR="00F040D6" w:rsidRPr="002B4AD5">
        <w:rPr>
          <w:rFonts w:asciiTheme="minorHAnsi" w:hAnsiTheme="minorHAnsi"/>
          <w:sz w:val="22"/>
        </w:rPr>
        <w:t xml:space="preserve">a series of </w:t>
      </w:r>
      <w:r w:rsidR="0059432E" w:rsidRPr="002B4AD5">
        <w:rPr>
          <w:rFonts w:asciiTheme="minorHAnsi" w:hAnsiTheme="minorHAnsi"/>
          <w:sz w:val="22"/>
        </w:rPr>
        <w:t>s</w:t>
      </w:r>
      <w:r w:rsidR="00946ED1" w:rsidRPr="002B4AD5">
        <w:rPr>
          <w:rFonts w:asciiTheme="minorHAnsi" w:hAnsiTheme="minorHAnsi"/>
          <w:sz w:val="22"/>
        </w:rPr>
        <w:t>ilole-</w:t>
      </w:r>
      <w:r w:rsidR="0059432E" w:rsidRPr="002B4AD5">
        <w:rPr>
          <w:rFonts w:asciiTheme="minorHAnsi" w:hAnsiTheme="minorHAnsi"/>
          <w:sz w:val="22"/>
        </w:rPr>
        <w:t>based oligom</w:t>
      </w:r>
      <w:r w:rsidR="003F48E5" w:rsidRPr="002B4AD5">
        <w:rPr>
          <w:rFonts w:asciiTheme="minorHAnsi" w:hAnsiTheme="minorHAnsi"/>
          <w:sz w:val="22"/>
        </w:rPr>
        <w:t>ers.</w:t>
      </w:r>
      <w:r w:rsidR="003F48E5" w:rsidRPr="002B4AD5">
        <w:rPr>
          <w:rFonts w:asciiTheme="minorHAnsi" w:hAnsiTheme="minorHAnsi"/>
          <w:sz w:val="22"/>
        </w:rPr>
        <w:fldChar w:fldCharType="begin" w:fldLock="1"/>
      </w:r>
      <w:r w:rsidR="00B516A5">
        <w:rPr>
          <w:rFonts w:asciiTheme="minorHAnsi" w:hAnsiTheme="minorHAnsi"/>
          <w:sz w:val="22"/>
        </w:rPr>
        <w:instrText>ADDIN CSL_CITATION { "citationItems" : [ { "id" : "ITEM-1", "itemData" : { "DOI" : "10.1016/j.cplett.2012.08.051", "ISSN" : "00092614", "abstract" : "The structure-property relationships of two series of silole-based oligomers including 1,1-substituted oligo(2,5-siloles) and the compounds based on phenylethynylene moieties alternated with fused silole rings (PhEtS) are theoretically investigated using density functional theory. Their electronic, optical and charge transport properties are analyzed in detail. All silole derivatives have typical low-lying LUMOs. The reorganization energies and thereby the charge transport of these oligomers are evaluated. PhEtS molecules show reorganization energies comparable to those of thiophenes that are good for this property. Calculated results thus suggested that silole-based oligomers can be considered as potential candidates to be used as materials for electron transport. ?? 2012 Elsevier B.V. All rights reserved.", "author" : [ { "dropping-particle" : "", "family" : "Nguyen", "given" : "Huyen Thi", "non-dropping-particle" : "", "parse-names" : false, "suffix" : "" }, { "dropping-particle" : "", "family" : "Huong", "given" : "Vu Thi Thu", "non-dropping-particle" : "", "parse-names" : false, "suffix" : "" }, { "dropping-particle" : "", "family" : "Nguyen", "given" : "Minh Tho", "non-dropping-particle" : "", "parse-names" : false, "suffix" : "" } ], "container-title" : "Chemical Physics Letters", "id" : "ITEM-1", "issued" : { "date-parts" : [ [ "2012", "10" ] ] }, "page" : "33-40", "publisher" : "Elsevier B.V.", "title" : "Silole-based oligomers as electron transport materials", "type" : "article-journal", "volume" : "550" }, "uris" : [ "http://www.mendeley.com/documents/?uuid=364678e0-80dc-4a58-8b89-990d9cea8f98" ] } ], "mendeley" : { "formattedCitation" : "&lt;sup&gt;27&lt;/sup&gt;", "plainTextFormattedCitation" : "27", "previouslyFormattedCitation" : "&lt;sup&gt;27&lt;/sup&gt;" }, "properties" : { "noteIndex" : 0 }, "schema" : "https://github.com/citation-style-language/schema/raw/master/csl-citation.json" }</w:instrText>
      </w:r>
      <w:r w:rsidR="003F48E5" w:rsidRPr="002B4AD5">
        <w:rPr>
          <w:rFonts w:asciiTheme="minorHAnsi" w:hAnsiTheme="minorHAnsi"/>
          <w:sz w:val="22"/>
        </w:rPr>
        <w:fldChar w:fldCharType="separate"/>
      </w:r>
      <w:r w:rsidR="00375F41" w:rsidRPr="002B4AD5">
        <w:rPr>
          <w:rFonts w:asciiTheme="minorHAnsi" w:hAnsiTheme="minorHAnsi"/>
          <w:noProof/>
          <w:sz w:val="22"/>
          <w:vertAlign w:val="superscript"/>
        </w:rPr>
        <w:t>27</w:t>
      </w:r>
      <w:r w:rsidR="003F48E5" w:rsidRPr="002B4AD5">
        <w:rPr>
          <w:rFonts w:asciiTheme="minorHAnsi" w:hAnsiTheme="minorHAnsi"/>
          <w:sz w:val="22"/>
        </w:rPr>
        <w:fldChar w:fldCharType="end"/>
      </w:r>
      <w:r w:rsidR="002C539B" w:rsidRPr="002B4AD5">
        <w:rPr>
          <w:rFonts w:asciiTheme="minorHAnsi" w:hAnsiTheme="minorHAnsi"/>
          <w:sz w:val="22"/>
        </w:rPr>
        <w:t xml:space="preserve"> </w:t>
      </w:r>
      <w:r w:rsidR="00381375" w:rsidRPr="002B4AD5">
        <w:rPr>
          <w:rFonts w:asciiTheme="minorHAnsi" w:hAnsiTheme="minorHAnsi"/>
          <w:sz w:val="22"/>
        </w:rPr>
        <w:t xml:space="preserve">Thus, we </w:t>
      </w:r>
      <w:r w:rsidR="00DB5206" w:rsidRPr="002B4AD5">
        <w:rPr>
          <w:rFonts w:asciiTheme="minorHAnsi" w:hAnsiTheme="minorHAnsi"/>
          <w:sz w:val="22"/>
        </w:rPr>
        <w:t>ascribe</w:t>
      </w:r>
      <w:r w:rsidR="00381375" w:rsidRPr="002B4AD5">
        <w:rPr>
          <w:rFonts w:asciiTheme="minorHAnsi" w:hAnsiTheme="minorHAnsi"/>
          <w:sz w:val="22"/>
        </w:rPr>
        <w:t xml:space="preserve"> the high</w:t>
      </w:r>
      <w:r w:rsidR="00CE6129">
        <w:rPr>
          <w:rFonts w:asciiTheme="minorHAnsi" w:hAnsiTheme="minorHAnsi"/>
          <w:sz w:val="22"/>
        </w:rPr>
        <w:t>er</w:t>
      </w:r>
      <w:r w:rsidR="00381375" w:rsidRPr="002B4AD5">
        <w:rPr>
          <w:rFonts w:asciiTheme="minorHAnsi" w:hAnsiTheme="minorHAnsi"/>
          <w:sz w:val="22"/>
        </w:rPr>
        <w:t xml:space="preserve"> energy bands in the absorption spectra of </w:t>
      </w:r>
      <w:r w:rsidR="00381375" w:rsidRPr="002B4AD5">
        <w:rPr>
          <w:rFonts w:asciiTheme="minorHAnsi" w:hAnsiTheme="minorHAnsi"/>
          <w:b/>
          <w:sz w:val="22"/>
        </w:rPr>
        <w:t>2</w:t>
      </w:r>
      <w:r w:rsidR="00381375" w:rsidRPr="002B4AD5">
        <w:rPr>
          <w:rFonts w:asciiTheme="minorHAnsi" w:hAnsiTheme="minorHAnsi"/>
          <w:sz w:val="22"/>
        </w:rPr>
        <w:t>-</w:t>
      </w:r>
      <w:r w:rsidR="00381375" w:rsidRPr="002B4AD5">
        <w:rPr>
          <w:rFonts w:asciiTheme="minorHAnsi" w:hAnsiTheme="minorHAnsi"/>
          <w:b/>
          <w:sz w:val="22"/>
        </w:rPr>
        <w:t>4</w:t>
      </w:r>
      <w:r w:rsidR="00381375" w:rsidRPr="002B4AD5">
        <w:rPr>
          <w:rFonts w:asciiTheme="minorHAnsi" w:hAnsiTheme="minorHAnsi"/>
          <w:sz w:val="22"/>
        </w:rPr>
        <w:t xml:space="preserve"> </w:t>
      </w:r>
      <w:r w:rsidR="00DB5206" w:rsidRPr="002B4AD5">
        <w:rPr>
          <w:rFonts w:asciiTheme="minorHAnsi" w:hAnsiTheme="minorHAnsi"/>
          <w:sz w:val="22"/>
        </w:rPr>
        <w:t>to</w:t>
      </w:r>
      <w:r w:rsidR="002147FB" w:rsidRPr="002B4AD5">
        <w:rPr>
          <w:rFonts w:asciiTheme="minorHAnsi" w:hAnsiTheme="minorHAnsi"/>
          <w:sz w:val="22"/>
        </w:rPr>
        <w:t xml:space="preserve"> </w:t>
      </w:r>
      <w:r w:rsidR="002147FB" w:rsidRPr="002B4AD5">
        <w:rPr>
          <w:rFonts w:asciiTheme="minorHAnsi" w:hAnsiTheme="minorHAnsi"/>
          <w:sz w:val="22"/>
        </w:rPr>
        <w:lastRenderedPageBreak/>
        <w:t xml:space="preserve">electronic transitions </w:t>
      </w:r>
      <w:r w:rsidR="00381375" w:rsidRPr="002B4AD5">
        <w:rPr>
          <w:rFonts w:asciiTheme="minorHAnsi" w:hAnsiTheme="minorHAnsi"/>
          <w:sz w:val="22"/>
        </w:rPr>
        <w:t xml:space="preserve">localised on the </w:t>
      </w:r>
      <w:r w:rsidR="008C3637" w:rsidRPr="002B4AD5">
        <w:rPr>
          <w:rFonts w:asciiTheme="minorHAnsi" w:hAnsiTheme="minorHAnsi"/>
          <w:sz w:val="22"/>
        </w:rPr>
        <w:t>phenyl and phenylethynylene</w:t>
      </w:r>
      <w:r w:rsidR="00381375" w:rsidRPr="002B4AD5">
        <w:rPr>
          <w:rFonts w:asciiTheme="minorHAnsi" w:hAnsiTheme="minorHAnsi"/>
          <w:sz w:val="22"/>
        </w:rPr>
        <w:t xml:space="preserve"> substituents</w:t>
      </w:r>
      <w:r w:rsidR="00D225AB" w:rsidRPr="002B4AD5">
        <w:rPr>
          <w:rFonts w:asciiTheme="minorHAnsi" w:hAnsiTheme="minorHAnsi"/>
          <w:sz w:val="22"/>
        </w:rPr>
        <w:t>.</w:t>
      </w:r>
      <w:r w:rsidR="00AC3B55" w:rsidRPr="002B4AD5">
        <w:rPr>
          <w:rFonts w:asciiTheme="minorHAnsi" w:hAnsiTheme="minorHAnsi"/>
          <w:sz w:val="22"/>
        </w:rPr>
        <w:t xml:space="preserve"> This </w:t>
      </w:r>
      <w:r w:rsidR="00592912" w:rsidRPr="002B4AD5">
        <w:rPr>
          <w:rFonts w:asciiTheme="minorHAnsi" w:hAnsiTheme="minorHAnsi"/>
          <w:sz w:val="22"/>
        </w:rPr>
        <w:t xml:space="preserve">assignment </w:t>
      </w:r>
      <w:r w:rsidR="00AC3B55" w:rsidRPr="002B4AD5">
        <w:rPr>
          <w:rFonts w:asciiTheme="minorHAnsi" w:hAnsiTheme="minorHAnsi"/>
          <w:sz w:val="22"/>
        </w:rPr>
        <w:t>was confirmed by recording the absorption spectra of the isolated phenylethynylene chains</w:t>
      </w:r>
      <w:r w:rsidR="00AC08A7" w:rsidRPr="002B4AD5">
        <w:rPr>
          <w:rFonts w:asciiTheme="minorHAnsi" w:hAnsiTheme="minorHAnsi"/>
          <w:sz w:val="22"/>
        </w:rPr>
        <w:t xml:space="preserve"> which overlap </w:t>
      </w:r>
      <w:r w:rsidR="00C95A70" w:rsidRPr="002B4AD5">
        <w:rPr>
          <w:rFonts w:asciiTheme="minorHAnsi" w:hAnsiTheme="minorHAnsi"/>
          <w:sz w:val="22"/>
        </w:rPr>
        <w:t>closely</w:t>
      </w:r>
      <w:r w:rsidR="00AC08A7" w:rsidRPr="002B4AD5">
        <w:rPr>
          <w:rFonts w:asciiTheme="minorHAnsi" w:hAnsiTheme="minorHAnsi"/>
          <w:sz w:val="22"/>
        </w:rPr>
        <w:t xml:space="preserve"> with the </w:t>
      </w:r>
      <w:r w:rsidR="00C95A70" w:rsidRPr="002B4AD5">
        <w:rPr>
          <w:rFonts w:asciiTheme="minorHAnsi" w:hAnsiTheme="minorHAnsi"/>
          <w:sz w:val="22"/>
        </w:rPr>
        <w:t>higher energy</w:t>
      </w:r>
      <w:r w:rsidR="00AC08A7" w:rsidRPr="002B4AD5">
        <w:rPr>
          <w:rFonts w:asciiTheme="minorHAnsi" w:hAnsiTheme="minorHAnsi"/>
          <w:sz w:val="22"/>
        </w:rPr>
        <w:t xml:space="preserve"> bands observed in the </w:t>
      </w:r>
      <w:r w:rsidR="00C95A70" w:rsidRPr="002B4AD5">
        <w:rPr>
          <w:rFonts w:asciiTheme="minorHAnsi" w:hAnsiTheme="minorHAnsi"/>
          <w:sz w:val="22"/>
        </w:rPr>
        <w:t>absorption</w:t>
      </w:r>
      <w:r w:rsidR="00AC08A7" w:rsidRPr="002B4AD5">
        <w:rPr>
          <w:rFonts w:asciiTheme="minorHAnsi" w:hAnsiTheme="minorHAnsi"/>
          <w:sz w:val="22"/>
        </w:rPr>
        <w:t xml:space="preserve"> spectra of </w:t>
      </w:r>
      <w:r w:rsidR="00AC08A7" w:rsidRPr="002B4AD5">
        <w:rPr>
          <w:rFonts w:asciiTheme="minorHAnsi" w:hAnsiTheme="minorHAnsi"/>
          <w:b/>
          <w:sz w:val="22"/>
        </w:rPr>
        <w:t>2-4</w:t>
      </w:r>
      <w:r w:rsidR="00AC08A7" w:rsidRPr="002B4AD5">
        <w:rPr>
          <w:rFonts w:asciiTheme="minorHAnsi" w:hAnsiTheme="minorHAnsi"/>
          <w:sz w:val="22"/>
        </w:rPr>
        <w:t>.</w:t>
      </w:r>
      <w:r w:rsidR="00AC3B55" w:rsidRPr="002B4AD5">
        <w:rPr>
          <w:rFonts w:asciiTheme="minorHAnsi" w:hAnsiTheme="minorHAnsi"/>
          <w:sz w:val="22"/>
        </w:rPr>
        <w:t xml:space="preserve"> (Supporting Information, Figure </w:t>
      </w:r>
      <w:r w:rsidR="00AC08A7" w:rsidRPr="002B4AD5">
        <w:rPr>
          <w:rFonts w:asciiTheme="minorHAnsi" w:hAnsiTheme="minorHAnsi"/>
          <w:sz w:val="22"/>
        </w:rPr>
        <w:t>S1</w:t>
      </w:r>
      <w:r w:rsidR="00AC3B55" w:rsidRPr="002B4AD5">
        <w:rPr>
          <w:rFonts w:asciiTheme="minorHAnsi" w:hAnsiTheme="minorHAnsi"/>
          <w:sz w:val="22"/>
        </w:rPr>
        <w:t>)</w:t>
      </w:r>
      <w:r w:rsidR="00C95A70" w:rsidRPr="002B4AD5">
        <w:rPr>
          <w:rFonts w:asciiTheme="minorHAnsi" w:hAnsiTheme="minorHAnsi"/>
          <w:sz w:val="22"/>
        </w:rPr>
        <w:t>, although the spectra are broadened in the motors</w:t>
      </w:r>
      <w:r w:rsidR="002147FB" w:rsidRPr="002B4AD5">
        <w:rPr>
          <w:rFonts w:asciiTheme="minorHAnsi" w:hAnsiTheme="minorHAnsi"/>
          <w:sz w:val="22"/>
        </w:rPr>
        <w:t xml:space="preserve">. </w:t>
      </w:r>
    </w:p>
    <w:p w14:paraId="16816E75" w14:textId="67357014" w:rsidR="00D31706" w:rsidRPr="002B4AD5" w:rsidRDefault="00BF4C77" w:rsidP="008D05B5">
      <w:pPr>
        <w:spacing w:line="480" w:lineRule="auto"/>
        <w:rPr>
          <w:rFonts w:asciiTheme="minorHAnsi" w:hAnsiTheme="minorHAnsi"/>
          <w:sz w:val="22"/>
        </w:rPr>
      </w:pPr>
      <w:r w:rsidRPr="002B4AD5">
        <w:rPr>
          <w:rFonts w:asciiTheme="minorHAnsi" w:hAnsiTheme="minorHAnsi"/>
          <w:sz w:val="22"/>
        </w:rPr>
        <w:t xml:space="preserve">In comparison to </w:t>
      </w:r>
      <w:r w:rsidRPr="002B4AD5">
        <w:rPr>
          <w:rFonts w:asciiTheme="minorHAnsi" w:hAnsiTheme="minorHAnsi"/>
          <w:b/>
          <w:sz w:val="22"/>
        </w:rPr>
        <w:t>1</w:t>
      </w:r>
      <w:r w:rsidRPr="002B4AD5">
        <w:rPr>
          <w:rFonts w:asciiTheme="minorHAnsi" w:hAnsiTheme="minorHAnsi"/>
          <w:sz w:val="22"/>
        </w:rPr>
        <w:t xml:space="preserve">, </w:t>
      </w:r>
      <w:r w:rsidR="00E84572" w:rsidRPr="002B4AD5">
        <w:rPr>
          <w:rFonts w:asciiTheme="minorHAnsi" w:hAnsiTheme="minorHAnsi"/>
          <w:sz w:val="22"/>
        </w:rPr>
        <w:t>the S</w:t>
      </w:r>
      <w:r w:rsidR="00E84572" w:rsidRPr="002B4AD5">
        <w:rPr>
          <w:rFonts w:asciiTheme="minorHAnsi" w:hAnsiTheme="minorHAnsi"/>
          <w:sz w:val="22"/>
          <w:vertAlign w:val="subscript"/>
        </w:rPr>
        <w:t>0</w:t>
      </w:r>
      <w:r w:rsidR="00946ED1" w:rsidRPr="002B4AD5">
        <w:rPr>
          <w:rFonts w:asciiTheme="minorHAnsi" w:hAnsiTheme="minorHAnsi"/>
          <w:sz w:val="22"/>
        </w:rPr>
        <w:t>-</w:t>
      </w:r>
      <w:r w:rsidR="00E84572" w:rsidRPr="002B4AD5">
        <w:rPr>
          <w:rFonts w:asciiTheme="minorHAnsi" w:hAnsiTheme="minorHAnsi"/>
          <w:sz w:val="22"/>
        </w:rPr>
        <w:t>S</w:t>
      </w:r>
      <w:r w:rsidR="00E84572" w:rsidRPr="002B4AD5">
        <w:rPr>
          <w:rFonts w:asciiTheme="minorHAnsi" w:hAnsiTheme="minorHAnsi"/>
          <w:sz w:val="22"/>
          <w:vertAlign w:val="subscript"/>
        </w:rPr>
        <w:t>1</w:t>
      </w:r>
      <w:r w:rsidR="00E84572" w:rsidRPr="002B4AD5">
        <w:rPr>
          <w:rFonts w:asciiTheme="minorHAnsi" w:hAnsiTheme="minorHAnsi"/>
          <w:sz w:val="22"/>
        </w:rPr>
        <w:t xml:space="preserve"> band</w:t>
      </w:r>
      <w:r w:rsidRPr="002B4AD5">
        <w:rPr>
          <w:rFonts w:asciiTheme="minorHAnsi" w:hAnsiTheme="minorHAnsi"/>
          <w:sz w:val="22"/>
        </w:rPr>
        <w:t xml:space="preserve"> </w:t>
      </w:r>
      <w:r w:rsidR="00934E82">
        <w:rPr>
          <w:rFonts w:asciiTheme="minorHAnsi" w:hAnsiTheme="minorHAnsi"/>
          <w:sz w:val="22"/>
        </w:rPr>
        <w:t xml:space="preserve">in </w:t>
      </w:r>
      <w:r w:rsidR="00934E82" w:rsidRPr="00934E82">
        <w:rPr>
          <w:rFonts w:asciiTheme="minorHAnsi" w:hAnsiTheme="minorHAnsi"/>
          <w:b/>
          <w:sz w:val="22"/>
        </w:rPr>
        <w:t>2</w:t>
      </w:r>
      <w:r w:rsidR="00934E82">
        <w:rPr>
          <w:rFonts w:asciiTheme="minorHAnsi" w:hAnsiTheme="minorHAnsi"/>
          <w:sz w:val="22"/>
        </w:rPr>
        <w:t xml:space="preserve"> </w:t>
      </w:r>
      <w:r w:rsidRPr="002B4AD5">
        <w:rPr>
          <w:rFonts w:asciiTheme="minorHAnsi" w:hAnsiTheme="minorHAnsi"/>
          <w:sz w:val="22"/>
        </w:rPr>
        <w:t xml:space="preserve">exhibits a significant </w:t>
      </w:r>
      <w:r w:rsidR="00877F37" w:rsidRPr="002B4AD5">
        <w:rPr>
          <w:rFonts w:asciiTheme="minorHAnsi" w:hAnsiTheme="minorHAnsi"/>
          <w:sz w:val="22"/>
        </w:rPr>
        <w:t>~25nm red shift</w:t>
      </w:r>
      <w:r w:rsidR="00877F37" w:rsidRPr="002B4AD5">
        <w:rPr>
          <w:rFonts w:asciiTheme="minorHAnsi" w:hAnsiTheme="minorHAnsi"/>
          <w:b/>
          <w:sz w:val="22"/>
        </w:rPr>
        <w:t xml:space="preserve">. </w:t>
      </w:r>
      <w:r w:rsidR="00877F37" w:rsidRPr="002B4AD5">
        <w:rPr>
          <w:rFonts w:asciiTheme="minorHAnsi" w:hAnsiTheme="minorHAnsi"/>
          <w:sz w:val="22"/>
        </w:rPr>
        <w:t xml:space="preserve">However, increasing the length of the substituents further has </w:t>
      </w:r>
      <w:r w:rsidR="007005D9" w:rsidRPr="002B4AD5">
        <w:rPr>
          <w:rFonts w:asciiTheme="minorHAnsi" w:hAnsiTheme="minorHAnsi"/>
          <w:sz w:val="22"/>
        </w:rPr>
        <w:t>a much smaller</w:t>
      </w:r>
      <w:r w:rsidR="00877F37" w:rsidRPr="002B4AD5">
        <w:rPr>
          <w:rFonts w:asciiTheme="minorHAnsi" w:hAnsiTheme="minorHAnsi"/>
          <w:sz w:val="22"/>
        </w:rPr>
        <w:t xml:space="preserve"> effect, with</w:t>
      </w:r>
      <w:r w:rsidR="00FA2D12" w:rsidRPr="002B4AD5">
        <w:rPr>
          <w:rFonts w:asciiTheme="minorHAnsi" w:hAnsiTheme="minorHAnsi"/>
          <w:sz w:val="22"/>
        </w:rPr>
        <w:t xml:space="preserve"> only</w:t>
      </w:r>
      <w:r w:rsidR="00877F37" w:rsidRPr="002B4AD5">
        <w:rPr>
          <w:rFonts w:asciiTheme="minorHAnsi" w:hAnsiTheme="minorHAnsi"/>
          <w:sz w:val="22"/>
        </w:rPr>
        <w:t xml:space="preserve"> a ~5nm red shift </w:t>
      </w:r>
      <w:r w:rsidR="00FA2D12" w:rsidRPr="002B4AD5">
        <w:rPr>
          <w:rFonts w:asciiTheme="minorHAnsi" w:hAnsiTheme="minorHAnsi"/>
          <w:sz w:val="22"/>
        </w:rPr>
        <w:t xml:space="preserve">observed between </w:t>
      </w:r>
      <w:r w:rsidR="00FA2D12" w:rsidRPr="002B4AD5">
        <w:rPr>
          <w:rFonts w:asciiTheme="minorHAnsi" w:hAnsiTheme="minorHAnsi"/>
          <w:b/>
          <w:sz w:val="22"/>
        </w:rPr>
        <w:t>2</w:t>
      </w:r>
      <w:r w:rsidR="00FA2D12" w:rsidRPr="002B4AD5">
        <w:rPr>
          <w:rFonts w:asciiTheme="minorHAnsi" w:hAnsiTheme="minorHAnsi"/>
          <w:sz w:val="22"/>
        </w:rPr>
        <w:t xml:space="preserve"> and </w:t>
      </w:r>
      <w:r w:rsidR="00FA2D12" w:rsidRPr="002B4AD5">
        <w:rPr>
          <w:rFonts w:asciiTheme="minorHAnsi" w:hAnsiTheme="minorHAnsi"/>
          <w:b/>
          <w:sz w:val="22"/>
        </w:rPr>
        <w:t>3</w:t>
      </w:r>
      <w:r w:rsidR="00FA2D12" w:rsidRPr="002B4AD5">
        <w:rPr>
          <w:rFonts w:asciiTheme="minorHAnsi" w:hAnsiTheme="minorHAnsi"/>
          <w:sz w:val="22"/>
        </w:rPr>
        <w:t xml:space="preserve">, and no </w:t>
      </w:r>
      <w:r w:rsidR="00E84572" w:rsidRPr="002B4AD5">
        <w:rPr>
          <w:rFonts w:asciiTheme="minorHAnsi" w:hAnsiTheme="minorHAnsi"/>
          <w:sz w:val="22"/>
        </w:rPr>
        <w:t xml:space="preserve">difference at all </w:t>
      </w:r>
      <w:r w:rsidR="00FA2D12" w:rsidRPr="002B4AD5">
        <w:rPr>
          <w:rFonts w:asciiTheme="minorHAnsi" w:hAnsiTheme="minorHAnsi"/>
          <w:sz w:val="22"/>
        </w:rPr>
        <w:t xml:space="preserve">between </w:t>
      </w:r>
      <w:r w:rsidR="00FA2D12" w:rsidRPr="002B4AD5">
        <w:rPr>
          <w:rFonts w:asciiTheme="minorHAnsi" w:hAnsiTheme="minorHAnsi"/>
          <w:b/>
          <w:sz w:val="22"/>
        </w:rPr>
        <w:t>3</w:t>
      </w:r>
      <w:r w:rsidR="00FA2D12" w:rsidRPr="002B4AD5">
        <w:rPr>
          <w:rFonts w:asciiTheme="minorHAnsi" w:hAnsiTheme="minorHAnsi"/>
          <w:sz w:val="22"/>
        </w:rPr>
        <w:t xml:space="preserve"> and </w:t>
      </w:r>
      <w:r w:rsidR="00FA2D12" w:rsidRPr="002B4AD5">
        <w:rPr>
          <w:rFonts w:asciiTheme="minorHAnsi" w:hAnsiTheme="minorHAnsi"/>
          <w:b/>
          <w:sz w:val="22"/>
        </w:rPr>
        <w:t>4</w:t>
      </w:r>
      <w:r w:rsidR="00FA2D12" w:rsidRPr="002B4AD5">
        <w:rPr>
          <w:rFonts w:asciiTheme="minorHAnsi" w:hAnsiTheme="minorHAnsi"/>
          <w:sz w:val="22"/>
        </w:rPr>
        <w:t xml:space="preserve">. </w:t>
      </w:r>
      <w:r w:rsidR="00C03B3E">
        <w:rPr>
          <w:rFonts w:asciiTheme="minorHAnsi" w:hAnsiTheme="minorHAnsi"/>
          <w:sz w:val="22"/>
        </w:rPr>
        <w:t>The red shift in the absorption is accompanied by an approximate doubling of the oscillator strength, from ca 25000 M</w:t>
      </w:r>
      <w:r w:rsidR="00C03B3E" w:rsidRPr="00C03B3E">
        <w:rPr>
          <w:rFonts w:asciiTheme="minorHAnsi" w:hAnsiTheme="minorHAnsi"/>
          <w:sz w:val="22"/>
          <w:vertAlign w:val="superscript"/>
        </w:rPr>
        <w:t>-1</w:t>
      </w:r>
      <w:r w:rsidR="00C03B3E">
        <w:rPr>
          <w:rFonts w:asciiTheme="minorHAnsi" w:hAnsiTheme="minorHAnsi"/>
          <w:sz w:val="22"/>
          <w:vertAlign w:val="superscript"/>
        </w:rPr>
        <w:t xml:space="preserve"> </w:t>
      </w:r>
      <w:r w:rsidR="00C03B3E">
        <w:rPr>
          <w:rFonts w:asciiTheme="minorHAnsi" w:hAnsiTheme="minorHAnsi"/>
          <w:sz w:val="22"/>
        </w:rPr>
        <w:t>cm</w:t>
      </w:r>
      <w:r w:rsidR="00C03B3E" w:rsidRPr="00C03B3E">
        <w:rPr>
          <w:rFonts w:asciiTheme="minorHAnsi" w:hAnsiTheme="minorHAnsi"/>
          <w:sz w:val="22"/>
          <w:vertAlign w:val="superscript"/>
        </w:rPr>
        <w:t>-1</w:t>
      </w:r>
      <w:r w:rsidR="00C03B3E">
        <w:rPr>
          <w:rFonts w:asciiTheme="minorHAnsi" w:hAnsiTheme="minorHAnsi"/>
          <w:sz w:val="22"/>
        </w:rPr>
        <w:t xml:space="preserve"> in </w:t>
      </w:r>
      <w:r w:rsidR="00C03B3E" w:rsidRPr="00C03B3E">
        <w:rPr>
          <w:rFonts w:asciiTheme="minorHAnsi" w:hAnsiTheme="minorHAnsi"/>
          <w:b/>
          <w:sz w:val="22"/>
        </w:rPr>
        <w:t>1</w:t>
      </w:r>
      <w:r w:rsidR="00C03B3E">
        <w:rPr>
          <w:rFonts w:asciiTheme="minorHAnsi" w:hAnsiTheme="minorHAnsi"/>
          <w:sz w:val="22"/>
        </w:rPr>
        <w:t xml:space="preserve"> to ca 50000 M</w:t>
      </w:r>
      <w:r w:rsidR="00C03B3E" w:rsidRPr="00C03B3E">
        <w:rPr>
          <w:rFonts w:asciiTheme="minorHAnsi" w:hAnsiTheme="minorHAnsi"/>
          <w:sz w:val="22"/>
          <w:vertAlign w:val="superscript"/>
        </w:rPr>
        <w:t>-1</w:t>
      </w:r>
      <w:r w:rsidR="00C03B3E">
        <w:rPr>
          <w:rFonts w:asciiTheme="minorHAnsi" w:hAnsiTheme="minorHAnsi"/>
          <w:sz w:val="22"/>
          <w:vertAlign w:val="superscript"/>
        </w:rPr>
        <w:t xml:space="preserve"> </w:t>
      </w:r>
      <w:r w:rsidR="00C03B3E">
        <w:rPr>
          <w:rFonts w:asciiTheme="minorHAnsi" w:hAnsiTheme="minorHAnsi"/>
          <w:sz w:val="22"/>
        </w:rPr>
        <w:t>cm</w:t>
      </w:r>
      <w:r w:rsidR="00C03B3E" w:rsidRPr="00C03B3E">
        <w:rPr>
          <w:rFonts w:asciiTheme="minorHAnsi" w:hAnsiTheme="minorHAnsi"/>
          <w:sz w:val="22"/>
          <w:vertAlign w:val="superscript"/>
        </w:rPr>
        <w:t>-1</w:t>
      </w:r>
      <w:r w:rsidR="00C03B3E">
        <w:rPr>
          <w:rFonts w:asciiTheme="minorHAnsi" w:hAnsiTheme="minorHAnsi"/>
          <w:sz w:val="22"/>
        </w:rPr>
        <w:t xml:space="preserve"> in </w:t>
      </w:r>
      <w:r w:rsidR="00C03B3E" w:rsidRPr="00C03B3E">
        <w:rPr>
          <w:rFonts w:asciiTheme="minorHAnsi" w:hAnsiTheme="minorHAnsi"/>
          <w:b/>
          <w:sz w:val="22"/>
        </w:rPr>
        <w:t>2</w:t>
      </w:r>
      <w:r w:rsidR="00C03B3E">
        <w:rPr>
          <w:rFonts w:asciiTheme="minorHAnsi" w:hAnsiTheme="minorHAnsi"/>
          <w:sz w:val="22"/>
        </w:rPr>
        <w:t xml:space="preserve"> and </w:t>
      </w:r>
      <w:r w:rsidR="00C03B3E" w:rsidRPr="00C03B3E">
        <w:rPr>
          <w:rFonts w:asciiTheme="minorHAnsi" w:hAnsiTheme="minorHAnsi"/>
          <w:b/>
          <w:sz w:val="22"/>
        </w:rPr>
        <w:t>3</w:t>
      </w:r>
      <w:r w:rsidR="00C03B3E">
        <w:rPr>
          <w:rFonts w:asciiTheme="minorHAnsi" w:hAnsiTheme="minorHAnsi"/>
          <w:sz w:val="22"/>
        </w:rPr>
        <w:t xml:space="preserve">. </w:t>
      </w:r>
      <w:r w:rsidR="00361765" w:rsidRPr="002B4AD5">
        <w:rPr>
          <w:rFonts w:asciiTheme="minorHAnsi" w:hAnsiTheme="minorHAnsi"/>
          <w:sz w:val="22"/>
        </w:rPr>
        <w:t xml:space="preserve">The </w:t>
      </w:r>
      <w:r w:rsidR="00C95A70" w:rsidRPr="002B4AD5">
        <w:rPr>
          <w:rFonts w:asciiTheme="minorHAnsi" w:hAnsiTheme="minorHAnsi"/>
          <w:sz w:val="22"/>
        </w:rPr>
        <w:t xml:space="preserve">fluorescence </w:t>
      </w:r>
      <w:r w:rsidR="00361765" w:rsidRPr="002B4AD5">
        <w:rPr>
          <w:rFonts w:asciiTheme="minorHAnsi" w:hAnsiTheme="minorHAnsi"/>
          <w:sz w:val="22"/>
        </w:rPr>
        <w:t>emission spectros</w:t>
      </w:r>
      <w:r w:rsidR="00C9464F" w:rsidRPr="002B4AD5">
        <w:rPr>
          <w:rFonts w:asciiTheme="minorHAnsi" w:hAnsiTheme="minorHAnsi"/>
          <w:sz w:val="22"/>
        </w:rPr>
        <w:t>copy follows a similar pattern</w:t>
      </w:r>
      <w:r w:rsidR="005106D4" w:rsidRPr="002B4AD5">
        <w:rPr>
          <w:rFonts w:asciiTheme="minorHAnsi" w:hAnsiTheme="minorHAnsi"/>
          <w:sz w:val="22"/>
        </w:rPr>
        <w:t xml:space="preserve"> when excited </w:t>
      </w:r>
      <w:r w:rsidR="00C95A70" w:rsidRPr="002B4AD5">
        <w:rPr>
          <w:rFonts w:asciiTheme="minorHAnsi" w:hAnsiTheme="minorHAnsi"/>
          <w:sz w:val="22"/>
        </w:rPr>
        <w:t>near</w:t>
      </w:r>
      <w:r w:rsidR="005106D4" w:rsidRPr="002B4AD5">
        <w:rPr>
          <w:rFonts w:asciiTheme="minorHAnsi" w:hAnsiTheme="minorHAnsi"/>
          <w:sz w:val="22"/>
        </w:rPr>
        <w:t xml:space="preserve"> the maximum wavelength of the axle localised absorption (</w:t>
      </w:r>
      <w:r w:rsidR="00C95A70" w:rsidRPr="002B4AD5">
        <w:rPr>
          <w:rFonts w:asciiTheme="minorHAnsi" w:hAnsiTheme="minorHAnsi"/>
          <w:sz w:val="22"/>
        </w:rPr>
        <w:t>i.e. the lowest energy band</w:t>
      </w:r>
      <w:r w:rsidR="005106D4" w:rsidRPr="002B4AD5">
        <w:rPr>
          <w:rFonts w:asciiTheme="minorHAnsi" w:hAnsiTheme="minorHAnsi"/>
          <w:sz w:val="22"/>
        </w:rPr>
        <w:t>)</w:t>
      </w:r>
      <w:r w:rsidR="00C9464F" w:rsidRPr="002B4AD5">
        <w:rPr>
          <w:rFonts w:asciiTheme="minorHAnsi" w:hAnsiTheme="minorHAnsi"/>
          <w:sz w:val="22"/>
        </w:rPr>
        <w:t xml:space="preserve">. </w:t>
      </w:r>
      <w:r w:rsidR="003138FB" w:rsidRPr="002B4AD5">
        <w:rPr>
          <w:rFonts w:asciiTheme="minorHAnsi" w:hAnsiTheme="minorHAnsi"/>
          <w:sz w:val="22"/>
        </w:rPr>
        <w:t>A</w:t>
      </w:r>
      <w:r w:rsidR="00C9464F" w:rsidRPr="002B4AD5">
        <w:rPr>
          <w:rFonts w:asciiTheme="minorHAnsi" w:hAnsiTheme="minorHAnsi"/>
          <w:sz w:val="22"/>
        </w:rPr>
        <w:t xml:space="preserve"> significant ~ 50</w:t>
      </w:r>
      <w:r w:rsidR="002A7EB5" w:rsidRPr="002B4AD5">
        <w:rPr>
          <w:rFonts w:asciiTheme="minorHAnsi" w:hAnsiTheme="minorHAnsi"/>
          <w:sz w:val="22"/>
        </w:rPr>
        <w:t xml:space="preserve">nm red shift </w:t>
      </w:r>
      <w:r w:rsidR="003138FB" w:rsidRPr="002B4AD5">
        <w:rPr>
          <w:rFonts w:asciiTheme="minorHAnsi" w:hAnsiTheme="minorHAnsi"/>
          <w:sz w:val="22"/>
        </w:rPr>
        <w:t xml:space="preserve">is found for </w:t>
      </w:r>
      <w:r w:rsidR="00092AC4" w:rsidRPr="002B4AD5">
        <w:rPr>
          <w:rFonts w:asciiTheme="minorHAnsi" w:hAnsiTheme="minorHAnsi"/>
          <w:sz w:val="22"/>
        </w:rPr>
        <w:t xml:space="preserve">fluorescence of </w:t>
      </w:r>
      <w:r w:rsidR="003138FB" w:rsidRPr="002B4AD5">
        <w:rPr>
          <w:rFonts w:asciiTheme="minorHAnsi" w:hAnsiTheme="minorHAnsi"/>
          <w:b/>
          <w:sz w:val="22"/>
        </w:rPr>
        <w:t>2</w:t>
      </w:r>
      <w:r w:rsidR="003138FB" w:rsidRPr="002B4AD5">
        <w:rPr>
          <w:rFonts w:asciiTheme="minorHAnsi" w:hAnsiTheme="minorHAnsi"/>
          <w:sz w:val="22"/>
        </w:rPr>
        <w:t xml:space="preserve"> </w:t>
      </w:r>
      <w:r w:rsidR="002A7EB5" w:rsidRPr="002B4AD5">
        <w:rPr>
          <w:rFonts w:asciiTheme="minorHAnsi" w:hAnsiTheme="minorHAnsi"/>
          <w:sz w:val="22"/>
        </w:rPr>
        <w:t xml:space="preserve">compared to </w:t>
      </w:r>
      <w:r w:rsidR="002A7EB5" w:rsidRPr="002B4AD5">
        <w:rPr>
          <w:rFonts w:asciiTheme="minorHAnsi" w:hAnsiTheme="minorHAnsi"/>
          <w:b/>
          <w:sz w:val="22"/>
        </w:rPr>
        <w:t>1</w:t>
      </w:r>
      <w:r w:rsidR="003138FB" w:rsidRPr="002B4AD5">
        <w:rPr>
          <w:rFonts w:asciiTheme="minorHAnsi" w:hAnsiTheme="minorHAnsi"/>
          <w:sz w:val="22"/>
        </w:rPr>
        <w:t>, but increasing the substituent length further has a smaller effect</w:t>
      </w:r>
      <w:r w:rsidR="00250868" w:rsidRPr="002B4AD5">
        <w:rPr>
          <w:rFonts w:asciiTheme="minorHAnsi" w:hAnsiTheme="minorHAnsi"/>
          <w:sz w:val="22"/>
        </w:rPr>
        <w:t>,</w:t>
      </w:r>
      <w:r w:rsidR="003138FB" w:rsidRPr="002B4AD5">
        <w:rPr>
          <w:rFonts w:asciiTheme="minorHAnsi" w:hAnsiTheme="minorHAnsi"/>
          <w:sz w:val="22"/>
        </w:rPr>
        <w:t xml:space="preserve"> </w:t>
      </w:r>
      <w:r w:rsidR="00A16EA7" w:rsidRPr="002B4AD5">
        <w:rPr>
          <w:rFonts w:asciiTheme="minorHAnsi" w:hAnsiTheme="minorHAnsi"/>
          <w:sz w:val="22"/>
        </w:rPr>
        <w:t xml:space="preserve">with </w:t>
      </w:r>
      <w:r w:rsidR="00C9464F" w:rsidRPr="002B4AD5">
        <w:rPr>
          <w:rFonts w:asciiTheme="minorHAnsi" w:hAnsiTheme="minorHAnsi"/>
          <w:sz w:val="22"/>
        </w:rPr>
        <w:t>a ~</w:t>
      </w:r>
      <w:r w:rsidR="00A16EA7" w:rsidRPr="002B4AD5">
        <w:rPr>
          <w:rFonts w:asciiTheme="minorHAnsi" w:hAnsiTheme="minorHAnsi"/>
          <w:sz w:val="22"/>
        </w:rPr>
        <w:t xml:space="preserve">14nm red shift observed between </w:t>
      </w:r>
      <w:r w:rsidR="00A16EA7" w:rsidRPr="002B4AD5">
        <w:rPr>
          <w:rFonts w:asciiTheme="minorHAnsi" w:hAnsiTheme="minorHAnsi"/>
          <w:b/>
          <w:sz w:val="22"/>
        </w:rPr>
        <w:t>2</w:t>
      </w:r>
      <w:r w:rsidR="00A16EA7" w:rsidRPr="002B4AD5">
        <w:rPr>
          <w:rFonts w:asciiTheme="minorHAnsi" w:hAnsiTheme="minorHAnsi"/>
          <w:sz w:val="22"/>
        </w:rPr>
        <w:t xml:space="preserve"> and </w:t>
      </w:r>
      <w:r w:rsidR="00A16EA7" w:rsidRPr="002B4AD5">
        <w:rPr>
          <w:rFonts w:asciiTheme="minorHAnsi" w:hAnsiTheme="minorHAnsi"/>
          <w:b/>
          <w:sz w:val="22"/>
        </w:rPr>
        <w:t>4</w:t>
      </w:r>
      <w:r w:rsidR="00A37321" w:rsidRPr="002B4AD5">
        <w:rPr>
          <w:rFonts w:asciiTheme="minorHAnsi" w:hAnsiTheme="minorHAnsi"/>
          <w:b/>
          <w:sz w:val="22"/>
        </w:rPr>
        <w:t xml:space="preserve"> </w:t>
      </w:r>
      <w:r w:rsidR="00A37321" w:rsidRPr="002B4AD5">
        <w:rPr>
          <w:rFonts w:asciiTheme="minorHAnsi" w:hAnsiTheme="minorHAnsi"/>
          <w:sz w:val="22"/>
        </w:rPr>
        <w:t xml:space="preserve">in </w:t>
      </w:r>
      <w:r w:rsidR="00934E82">
        <w:rPr>
          <w:rFonts w:asciiTheme="minorHAnsi" w:hAnsiTheme="minorHAnsi"/>
          <w:sz w:val="22"/>
        </w:rPr>
        <w:t>dichloromethane (</w:t>
      </w:r>
      <w:r w:rsidR="00A37321" w:rsidRPr="002B4AD5">
        <w:rPr>
          <w:rFonts w:asciiTheme="minorHAnsi" w:hAnsiTheme="minorHAnsi"/>
          <w:sz w:val="22"/>
        </w:rPr>
        <w:t>DCM</w:t>
      </w:r>
      <w:r w:rsidR="00934E82">
        <w:rPr>
          <w:rFonts w:asciiTheme="minorHAnsi" w:hAnsiTheme="minorHAnsi"/>
          <w:sz w:val="22"/>
        </w:rPr>
        <w:t>)</w:t>
      </w:r>
      <w:r w:rsidR="00A16EA7" w:rsidRPr="002B4AD5">
        <w:rPr>
          <w:rFonts w:asciiTheme="minorHAnsi" w:hAnsiTheme="minorHAnsi"/>
          <w:sz w:val="22"/>
        </w:rPr>
        <w:t xml:space="preserve">. </w:t>
      </w:r>
      <w:r w:rsidR="00AC5813" w:rsidRPr="002B4AD5">
        <w:rPr>
          <w:rFonts w:asciiTheme="minorHAnsi" w:hAnsiTheme="minorHAnsi"/>
          <w:sz w:val="22"/>
        </w:rPr>
        <w:t xml:space="preserve">The large red shift in the absorption and emission maxima observed </w:t>
      </w:r>
      <w:r w:rsidR="00E84572" w:rsidRPr="002B4AD5">
        <w:rPr>
          <w:rFonts w:asciiTheme="minorHAnsi" w:hAnsiTheme="minorHAnsi"/>
          <w:sz w:val="22"/>
        </w:rPr>
        <w:t xml:space="preserve">between </w:t>
      </w:r>
      <w:r w:rsidR="00E84572" w:rsidRPr="002B4AD5">
        <w:rPr>
          <w:rFonts w:asciiTheme="minorHAnsi" w:hAnsiTheme="minorHAnsi"/>
          <w:b/>
          <w:sz w:val="22"/>
        </w:rPr>
        <w:t>1</w:t>
      </w:r>
      <w:r w:rsidR="00E84572" w:rsidRPr="002B4AD5">
        <w:rPr>
          <w:rFonts w:asciiTheme="minorHAnsi" w:hAnsiTheme="minorHAnsi"/>
          <w:sz w:val="22"/>
        </w:rPr>
        <w:t xml:space="preserve"> and </w:t>
      </w:r>
      <w:r w:rsidR="00AC5813" w:rsidRPr="002B4AD5">
        <w:rPr>
          <w:rFonts w:asciiTheme="minorHAnsi" w:hAnsiTheme="minorHAnsi"/>
          <w:b/>
          <w:sz w:val="22"/>
        </w:rPr>
        <w:t>2</w:t>
      </w:r>
      <w:r w:rsidR="00AC5813" w:rsidRPr="002B4AD5">
        <w:rPr>
          <w:rFonts w:asciiTheme="minorHAnsi" w:hAnsiTheme="minorHAnsi"/>
          <w:sz w:val="22"/>
        </w:rPr>
        <w:t>-</w:t>
      </w:r>
      <w:r w:rsidR="00AC5813" w:rsidRPr="002B4AD5">
        <w:rPr>
          <w:rFonts w:asciiTheme="minorHAnsi" w:hAnsiTheme="minorHAnsi"/>
          <w:b/>
          <w:sz w:val="22"/>
        </w:rPr>
        <w:t>4</w:t>
      </w:r>
      <w:r w:rsidR="00AC5813" w:rsidRPr="002B4AD5">
        <w:rPr>
          <w:rFonts w:asciiTheme="minorHAnsi" w:hAnsiTheme="minorHAnsi"/>
          <w:sz w:val="22"/>
        </w:rPr>
        <w:t xml:space="preserve"> largely follow the trends observed previously for derivatives of </w:t>
      </w:r>
      <w:r w:rsidR="00AC5813" w:rsidRPr="002B4AD5">
        <w:rPr>
          <w:rFonts w:asciiTheme="minorHAnsi" w:hAnsiTheme="minorHAnsi"/>
          <w:b/>
          <w:sz w:val="22"/>
        </w:rPr>
        <w:t>1</w:t>
      </w:r>
      <w:r w:rsidR="00AC5813" w:rsidRPr="002B4AD5">
        <w:rPr>
          <w:rFonts w:asciiTheme="minorHAnsi" w:hAnsiTheme="minorHAnsi"/>
          <w:sz w:val="22"/>
        </w:rPr>
        <w:t xml:space="preserve"> substituted with elect</w:t>
      </w:r>
      <w:r w:rsidR="00BF3441" w:rsidRPr="002B4AD5">
        <w:rPr>
          <w:rFonts w:asciiTheme="minorHAnsi" w:hAnsiTheme="minorHAnsi"/>
          <w:sz w:val="22"/>
        </w:rPr>
        <w:t>ron donating/withdrawing groups</w:t>
      </w:r>
      <w:r w:rsidR="00D31706" w:rsidRPr="002B4AD5">
        <w:rPr>
          <w:rFonts w:asciiTheme="minorHAnsi" w:hAnsiTheme="minorHAnsi"/>
          <w:sz w:val="22"/>
        </w:rPr>
        <w:t>,</w:t>
      </w:r>
      <w:r w:rsidR="003F48E5" w:rsidRPr="002B4AD5">
        <w:rPr>
          <w:rFonts w:asciiTheme="minorHAnsi" w:hAnsiTheme="minorHAnsi"/>
          <w:sz w:val="22"/>
        </w:rPr>
        <w:fldChar w:fldCharType="begin" w:fldLock="1"/>
      </w:r>
      <w:r w:rsidR="00993D55" w:rsidRPr="002B4AD5">
        <w:rPr>
          <w:rFonts w:asciiTheme="minorHAnsi" w:hAnsiTheme="minorHAnsi"/>
          <w:sz w:val="22"/>
        </w:rPr>
        <w:instrText>ADDIN CSL_CITATION { "citationItems" : [ { "id" : "ITEM-1", "itemData" : { "PMID" : "24918780", "abstract" : "Unidirectional molecular rotary motors that harness photoinduced cis-trans (E-Z) isomerization are promising tools for the conversion of light energy to mechanical motion in nanoscale molecular machines. Considerable progress has been made in optimizing the frequency of ground-state rotation, but less attention has been focused on excited-state processes. Here the excited-state dynamics of a molecular motor with electron donor and acceptor substituents located to modify the excited-state reaction coordinate, without altering its stereochemistry, are studied. The substituents are shown to modify the photochemical yield of the isomerization without altering the motor frequency. By combining 50 fs resolution time-resolved fluorescence with ultrafast transient absorption spectroscopy the underlying excited-state dynamics are characterized. The Franck-Condon excited state relaxes in a few hundred femtoseconds to populate a lower energy dark state by a pathway that utilizes a volume conserving structural change. This is assigned to pyramidalization at a carbon atom of the isomerizing bridging double bond. The structure and energy of the dark state thus reached are a function of the substituent, with electron-withdrawing groups yielding a lower energy longer lived dark state. The dark state is coupled to the Franck-Condon state and decays on a picosecond time scale via a coordinate that is sensitive to solvent friction, such as rotation about the bridging bond. Neither subpicosecond nor picosecond dynamics are sensitive to solvent polarity, suggesting that intramolecular charge transfer and solvation are not key driving forces for the rate of the reaction. Instead steric factors and medium friction determine the reaction pathway, with the sterically remote substitution primarily influencing the energetics. Thus, these data indicate a chemical method of optimizing the efficiency of operation of these molecular motors without modifying their overall rotational frequency.", "author" : [ { "dropping-particle" : "", "family" : "Conyard", "given" : "Jamie", "non-dropping-particle" : "", "parse-names" : false, "suffix" : "" }, { "dropping-particle" : "", "family" : "Cnossen", "given" : "Arjen", "non-dropping-particle" : "", "parse-names" : false, "suffix" : "" }, { "dropping-particle" : "", "family" : "Browne", "given" : "Wesley R.", "non-dropping-particle" : "", "parse-names" : false, "suffix" : "" }, { "dropping-particle" : "", "family" : "Feringa", "given" : "Ben L.", "non-dropping-particle" : "", "parse-names" : false, "suffix" : "" }, { "dropping-particle" : "", "family" : "Meech", "given" : "Stephen R.", "non-dropping-particle" : "", "parse-names" : false, "suffix" : "" } ], "container-title" : "Journal of the American Chemical Society", "id" : "ITEM-1", "issue" : "27", "issued" : { "date-parts" : [ [ "2014" ] ] }, "page" : "9692-9700", "publisher" : "American Chemical Society", "title" : "Chemically optimizing operational efficiency of molecular rotary motors", "type" : "article-journal", "volume" : "136" }, "uris" : [ "http://www.mendeley.com/documents/?uuid=f3f52040-a819-4a89-89ee-3234b286a6bd" ] } ], "mendeley" : { "formattedCitation" : "&lt;sup&gt;17&lt;/sup&gt;", "plainTextFormattedCitation" : "17", "previouslyFormattedCitation" : "&lt;sup&gt;17&lt;/sup&gt;" }, "properties" : { "noteIndex" : 0 }, "schema" : "https://github.com/citation-style-language/schema/raw/master/csl-citation.json" }</w:instrText>
      </w:r>
      <w:r w:rsidR="003F48E5" w:rsidRPr="002B4AD5">
        <w:rPr>
          <w:rFonts w:asciiTheme="minorHAnsi" w:hAnsiTheme="minorHAnsi"/>
          <w:sz w:val="22"/>
        </w:rPr>
        <w:fldChar w:fldCharType="separate"/>
      </w:r>
      <w:r w:rsidR="00375F41" w:rsidRPr="002B4AD5">
        <w:rPr>
          <w:rFonts w:asciiTheme="minorHAnsi" w:hAnsiTheme="minorHAnsi"/>
          <w:noProof/>
          <w:sz w:val="22"/>
          <w:vertAlign w:val="superscript"/>
        </w:rPr>
        <w:t>17</w:t>
      </w:r>
      <w:r w:rsidR="003F48E5" w:rsidRPr="002B4AD5">
        <w:rPr>
          <w:rFonts w:asciiTheme="minorHAnsi" w:hAnsiTheme="minorHAnsi"/>
          <w:sz w:val="22"/>
        </w:rPr>
        <w:fldChar w:fldCharType="end"/>
      </w:r>
      <w:r w:rsidR="00AC5813" w:rsidRPr="002B4AD5">
        <w:rPr>
          <w:rFonts w:asciiTheme="minorHAnsi" w:hAnsiTheme="minorHAnsi"/>
          <w:sz w:val="22"/>
        </w:rPr>
        <w:t xml:space="preserve"> </w:t>
      </w:r>
      <w:r w:rsidR="00D31706" w:rsidRPr="002B4AD5">
        <w:rPr>
          <w:rFonts w:asciiTheme="minorHAnsi" w:hAnsiTheme="minorHAnsi"/>
          <w:sz w:val="22"/>
        </w:rPr>
        <w:t>where</w:t>
      </w:r>
      <w:r w:rsidR="00AC5813" w:rsidRPr="002B4AD5">
        <w:rPr>
          <w:rFonts w:asciiTheme="minorHAnsi" w:hAnsiTheme="minorHAnsi"/>
          <w:sz w:val="22"/>
        </w:rPr>
        <w:t xml:space="preserve"> substitution </w:t>
      </w:r>
      <w:r w:rsidR="00250868" w:rsidRPr="002B4AD5">
        <w:rPr>
          <w:rFonts w:asciiTheme="minorHAnsi" w:hAnsiTheme="minorHAnsi"/>
          <w:sz w:val="22"/>
        </w:rPr>
        <w:t>on</w:t>
      </w:r>
      <w:r w:rsidR="00AC5813" w:rsidRPr="002B4AD5">
        <w:rPr>
          <w:rFonts w:asciiTheme="minorHAnsi" w:hAnsiTheme="minorHAnsi"/>
          <w:sz w:val="22"/>
        </w:rPr>
        <w:t xml:space="preserve"> </w:t>
      </w:r>
      <w:r w:rsidR="00AC5813" w:rsidRPr="002B4AD5">
        <w:rPr>
          <w:rFonts w:asciiTheme="minorHAnsi" w:hAnsiTheme="minorHAnsi"/>
          <w:b/>
          <w:sz w:val="22"/>
        </w:rPr>
        <w:t>1</w:t>
      </w:r>
      <w:r w:rsidR="00AC5813" w:rsidRPr="002B4AD5">
        <w:rPr>
          <w:rFonts w:asciiTheme="minorHAnsi" w:hAnsiTheme="minorHAnsi"/>
          <w:sz w:val="22"/>
        </w:rPr>
        <w:t xml:space="preserve"> with</w:t>
      </w:r>
      <w:r w:rsidR="00250868" w:rsidRPr="002B4AD5">
        <w:rPr>
          <w:rFonts w:asciiTheme="minorHAnsi" w:hAnsiTheme="minorHAnsi"/>
          <w:sz w:val="22"/>
        </w:rPr>
        <w:t xml:space="preserve"> </w:t>
      </w:r>
      <w:r w:rsidR="000503DA" w:rsidRPr="002B4AD5">
        <w:rPr>
          <w:rFonts w:asciiTheme="minorHAnsi" w:hAnsiTheme="minorHAnsi"/>
          <w:sz w:val="22"/>
        </w:rPr>
        <w:t>methoxy (OMe)</w:t>
      </w:r>
      <w:r w:rsidR="00AC5813" w:rsidRPr="002B4AD5">
        <w:rPr>
          <w:rFonts w:asciiTheme="minorHAnsi" w:hAnsiTheme="minorHAnsi"/>
          <w:sz w:val="22"/>
        </w:rPr>
        <w:t xml:space="preserve">, an electron donating group, shifted </w:t>
      </w:r>
      <w:r w:rsidR="00496040">
        <w:rPr>
          <w:rFonts w:asciiTheme="minorHAnsi" w:hAnsiTheme="minorHAnsi"/>
          <w:sz w:val="22"/>
        </w:rPr>
        <w:t xml:space="preserve">the </w:t>
      </w:r>
      <w:r w:rsidR="00AC5813" w:rsidRPr="002B4AD5">
        <w:rPr>
          <w:rFonts w:asciiTheme="minorHAnsi" w:hAnsiTheme="minorHAnsi"/>
          <w:sz w:val="22"/>
        </w:rPr>
        <w:t xml:space="preserve">absorption and emission maxima by ~20nm and ~40nm respectively. </w:t>
      </w:r>
      <w:r w:rsidR="001A4BED" w:rsidRPr="002B4AD5">
        <w:rPr>
          <w:rFonts w:asciiTheme="minorHAnsi" w:hAnsiTheme="minorHAnsi"/>
          <w:sz w:val="22"/>
        </w:rPr>
        <w:t xml:space="preserve">This suggests that the </w:t>
      </w:r>
      <w:r w:rsidR="00643095" w:rsidRPr="002B4AD5">
        <w:rPr>
          <w:rFonts w:asciiTheme="minorHAnsi" w:hAnsiTheme="minorHAnsi"/>
          <w:sz w:val="22"/>
        </w:rPr>
        <w:t xml:space="preserve">substituents </w:t>
      </w:r>
      <w:r w:rsidR="000B3AB4" w:rsidRPr="002B4AD5">
        <w:rPr>
          <w:rFonts w:asciiTheme="minorHAnsi" w:hAnsiTheme="minorHAnsi"/>
          <w:sz w:val="22"/>
        </w:rPr>
        <w:t xml:space="preserve">in </w:t>
      </w:r>
      <w:r w:rsidR="000B3AB4" w:rsidRPr="002B4AD5">
        <w:rPr>
          <w:rFonts w:asciiTheme="minorHAnsi" w:hAnsiTheme="minorHAnsi"/>
          <w:b/>
          <w:sz w:val="22"/>
        </w:rPr>
        <w:t>2</w:t>
      </w:r>
      <w:r w:rsidR="000B3AB4" w:rsidRPr="002B4AD5">
        <w:rPr>
          <w:rFonts w:asciiTheme="minorHAnsi" w:hAnsiTheme="minorHAnsi"/>
          <w:sz w:val="22"/>
        </w:rPr>
        <w:t>-</w:t>
      </w:r>
      <w:r w:rsidR="0010600A" w:rsidRPr="002B4AD5">
        <w:rPr>
          <w:rFonts w:asciiTheme="minorHAnsi" w:hAnsiTheme="minorHAnsi"/>
          <w:b/>
          <w:sz w:val="22"/>
        </w:rPr>
        <w:t>4</w:t>
      </w:r>
      <w:r w:rsidR="0010600A" w:rsidRPr="002B4AD5">
        <w:rPr>
          <w:rFonts w:asciiTheme="minorHAnsi" w:hAnsiTheme="minorHAnsi"/>
          <w:sz w:val="22"/>
        </w:rPr>
        <w:t xml:space="preserve">, as well as </w:t>
      </w:r>
      <w:r w:rsidR="00E84572" w:rsidRPr="002B4AD5">
        <w:rPr>
          <w:rFonts w:asciiTheme="minorHAnsi" w:hAnsiTheme="minorHAnsi"/>
          <w:sz w:val="22"/>
        </w:rPr>
        <w:t>increasing the molecular volume</w:t>
      </w:r>
      <w:r w:rsidR="0010600A" w:rsidRPr="002B4AD5">
        <w:rPr>
          <w:rFonts w:asciiTheme="minorHAnsi" w:hAnsiTheme="minorHAnsi"/>
          <w:sz w:val="22"/>
        </w:rPr>
        <w:t xml:space="preserve">, also </w:t>
      </w:r>
      <w:r w:rsidR="00AC5813" w:rsidRPr="002B4AD5">
        <w:rPr>
          <w:rFonts w:asciiTheme="minorHAnsi" w:hAnsiTheme="minorHAnsi"/>
          <w:sz w:val="22"/>
        </w:rPr>
        <w:t>act as weak inductive electron donors</w:t>
      </w:r>
      <w:r w:rsidR="000B3AB4" w:rsidRPr="002B4AD5">
        <w:rPr>
          <w:rFonts w:asciiTheme="minorHAnsi" w:hAnsiTheme="minorHAnsi"/>
          <w:sz w:val="22"/>
        </w:rPr>
        <w:t>, donating electron density to the delocalised π system</w:t>
      </w:r>
      <w:r w:rsidR="00AC5813" w:rsidRPr="002B4AD5">
        <w:rPr>
          <w:rFonts w:asciiTheme="minorHAnsi" w:hAnsiTheme="minorHAnsi"/>
          <w:sz w:val="22"/>
        </w:rPr>
        <w:t>.</w:t>
      </w:r>
    </w:p>
    <w:p w14:paraId="7E774981" w14:textId="3263D754" w:rsidR="0003466C" w:rsidRPr="002B4AD5" w:rsidRDefault="0003466C" w:rsidP="0003466C">
      <w:pPr>
        <w:spacing w:line="480" w:lineRule="auto"/>
        <w:rPr>
          <w:rFonts w:asciiTheme="minorHAnsi" w:hAnsiTheme="minorHAnsi"/>
          <w:sz w:val="22"/>
        </w:rPr>
      </w:pPr>
      <w:r w:rsidRPr="002B4AD5">
        <w:rPr>
          <w:rFonts w:asciiTheme="minorHAnsi" w:hAnsiTheme="minorHAnsi"/>
          <w:sz w:val="22"/>
        </w:rPr>
        <w:t>Steady state fluorescence spectra were also</w:t>
      </w:r>
      <w:r w:rsidR="00DD1691" w:rsidRPr="002B4AD5">
        <w:rPr>
          <w:rFonts w:asciiTheme="minorHAnsi" w:hAnsiTheme="minorHAnsi"/>
          <w:sz w:val="22"/>
        </w:rPr>
        <w:t xml:space="preserve"> recorded </w:t>
      </w:r>
      <w:r w:rsidR="00934E82">
        <w:rPr>
          <w:rFonts w:asciiTheme="minorHAnsi" w:hAnsiTheme="minorHAnsi"/>
          <w:sz w:val="22"/>
        </w:rPr>
        <w:t xml:space="preserve">on excitation </w:t>
      </w:r>
      <w:r w:rsidR="00DD1691" w:rsidRPr="002B4AD5">
        <w:rPr>
          <w:rFonts w:asciiTheme="minorHAnsi" w:hAnsiTheme="minorHAnsi"/>
          <w:sz w:val="22"/>
        </w:rPr>
        <w:t xml:space="preserve">at 400nm, </w:t>
      </w:r>
      <w:r w:rsidRPr="002B4AD5">
        <w:rPr>
          <w:rFonts w:asciiTheme="minorHAnsi" w:hAnsiTheme="minorHAnsi"/>
          <w:sz w:val="22"/>
        </w:rPr>
        <w:t xml:space="preserve">the excitation wavelength </w:t>
      </w:r>
      <w:r w:rsidR="00092AC4" w:rsidRPr="002B4AD5">
        <w:rPr>
          <w:rFonts w:asciiTheme="minorHAnsi" w:hAnsiTheme="minorHAnsi"/>
          <w:sz w:val="22"/>
        </w:rPr>
        <w:t>used for</w:t>
      </w:r>
      <w:r w:rsidRPr="002B4AD5">
        <w:rPr>
          <w:rFonts w:asciiTheme="minorHAnsi" w:hAnsiTheme="minorHAnsi"/>
          <w:sz w:val="22"/>
        </w:rPr>
        <w:t xml:space="preserve"> ultrafast fluorescence up-conversion. No excitation wavelength dependence was observed in the emission of </w:t>
      </w:r>
      <w:r w:rsidR="00DD1691" w:rsidRPr="002B4AD5">
        <w:rPr>
          <w:rFonts w:asciiTheme="minorHAnsi" w:hAnsiTheme="minorHAnsi"/>
          <w:b/>
          <w:sz w:val="22"/>
        </w:rPr>
        <w:t>1 -</w:t>
      </w:r>
      <w:r w:rsidRPr="002B4AD5">
        <w:rPr>
          <w:rFonts w:asciiTheme="minorHAnsi" w:hAnsiTheme="minorHAnsi"/>
          <w:sz w:val="22"/>
        </w:rPr>
        <w:t xml:space="preserve"> </w:t>
      </w:r>
      <w:r w:rsidRPr="002B4AD5">
        <w:rPr>
          <w:rFonts w:asciiTheme="minorHAnsi" w:hAnsiTheme="minorHAnsi"/>
          <w:b/>
          <w:sz w:val="22"/>
        </w:rPr>
        <w:t>3</w:t>
      </w:r>
      <w:r w:rsidRPr="002B4AD5">
        <w:rPr>
          <w:rFonts w:asciiTheme="minorHAnsi" w:hAnsiTheme="minorHAnsi"/>
          <w:sz w:val="22"/>
        </w:rPr>
        <w:t xml:space="preserve">, but a large blue shift and increase in intensity was observed in </w:t>
      </w:r>
      <w:r w:rsidRPr="002B4AD5">
        <w:rPr>
          <w:rFonts w:asciiTheme="minorHAnsi" w:hAnsiTheme="minorHAnsi"/>
          <w:b/>
          <w:sz w:val="22"/>
        </w:rPr>
        <w:t>4</w:t>
      </w:r>
      <w:r w:rsidRPr="002B4AD5">
        <w:rPr>
          <w:rFonts w:asciiTheme="minorHAnsi" w:hAnsiTheme="minorHAnsi"/>
          <w:sz w:val="22"/>
        </w:rPr>
        <w:t xml:space="preserve"> when excited at 400nm compared to 430nm (Supporting information, Figure S</w:t>
      </w:r>
      <w:r w:rsidR="00BF7818" w:rsidRPr="002B4AD5">
        <w:rPr>
          <w:rFonts w:asciiTheme="minorHAnsi" w:hAnsiTheme="minorHAnsi"/>
          <w:sz w:val="22"/>
        </w:rPr>
        <w:t>2</w:t>
      </w:r>
      <w:r w:rsidRPr="002B4AD5">
        <w:rPr>
          <w:rFonts w:asciiTheme="minorHAnsi" w:hAnsiTheme="minorHAnsi"/>
          <w:sz w:val="22"/>
        </w:rPr>
        <w:t xml:space="preserve">a). We ascribe this to </w:t>
      </w:r>
      <w:r w:rsidR="001A47FB" w:rsidRPr="002B4AD5">
        <w:rPr>
          <w:rFonts w:asciiTheme="minorHAnsi" w:hAnsiTheme="minorHAnsi"/>
          <w:sz w:val="22"/>
        </w:rPr>
        <w:t>a contribution</w:t>
      </w:r>
      <w:r w:rsidR="00130E17" w:rsidRPr="002B4AD5">
        <w:rPr>
          <w:rFonts w:asciiTheme="minorHAnsi" w:hAnsiTheme="minorHAnsi"/>
          <w:sz w:val="22"/>
        </w:rPr>
        <w:t xml:space="preserve"> to the emission</w:t>
      </w:r>
      <w:r w:rsidRPr="002B4AD5">
        <w:rPr>
          <w:rFonts w:asciiTheme="minorHAnsi" w:hAnsiTheme="minorHAnsi"/>
          <w:sz w:val="22"/>
        </w:rPr>
        <w:t xml:space="preserve"> </w:t>
      </w:r>
      <w:r w:rsidR="00130E17" w:rsidRPr="002B4AD5">
        <w:rPr>
          <w:rFonts w:asciiTheme="minorHAnsi" w:hAnsiTheme="minorHAnsi"/>
          <w:sz w:val="22"/>
        </w:rPr>
        <w:t>from</w:t>
      </w:r>
      <w:r w:rsidRPr="002B4AD5">
        <w:rPr>
          <w:rFonts w:asciiTheme="minorHAnsi" w:hAnsiTheme="minorHAnsi"/>
          <w:sz w:val="22"/>
        </w:rPr>
        <w:t xml:space="preserve"> the </w:t>
      </w:r>
      <w:r w:rsidR="00A324C5" w:rsidRPr="002B4AD5">
        <w:rPr>
          <w:rFonts w:asciiTheme="minorHAnsi" w:hAnsiTheme="minorHAnsi"/>
          <w:sz w:val="22"/>
        </w:rPr>
        <w:t xml:space="preserve">phenylethynylene </w:t>
      </w:r>
      <w:r w:rsidRPr="002B4AD5">
        <w:rPr>
          <w:rFonts w:asciiTheme="minorHAnsi" w:hAnsiTheme="minorHAnsi"/>
          <w:sz w:val="22"/>
        </w:rPr>
        <w:t xml:space="preserve">substituents </w:t>
      </w:r>
      <w:r w:rsidR="00DD1691" w:rsidRPr="002B4AD5">
        <w:rPr>
          <w:rFonts w:asciiTheme="minorHAnsi" w:hAnsiTheme="minorHAnsi"/>
          <w:sz w:val="22"/>
        </w:rPr>
        <w:t xml:space="preserve">which absorb </w:t>
      </w:r>
      <w:r w:rsidRPr="002B4AD5">
        <w:rPr>
          <w:rFonts w:asciiTheme="minorHAnsi" w:hAnsiTheme="minorHAnsi"/>
          <w:sz w:val="22"/>
        </w:rPr>
        <w:t>at 400nm</w:t>
      </w:r>
      <w:r w:rsidR="00496040">
        <w:rPr>
          <w:rFonts w:asciiTheme="minorHAnsi" w:hAnsiTheme="minorHAnsi"/>
          <w:sz w:val="22"/>
        </w:rPr>
        <w:t xml:space="preserve"> in </w:t>
      </w:r>
      <w:r w:rsidR="00496040" w:rsidRPr="00031D0A">
        <w:rPr>
          <w:rFonts w:asciiTheme="minorHAnsi" w:hAnsiTheme="minorHAnsi"/>
          <w:b/>
          <w:sz w:val="22"/>
        </w:rPr>
        <w:t>4</w:t>
      </w:r>
      <w:r w:rsidRPr="002B4AD5">
        <w:rPr>
          <w:rFonts w:asciiTheme="minorHAnsi" w:hAnsiTheme="minorHAnsi"/>
          <w:sz w:val="22"/>
        </w:rPr>
        <w:t xml:space="preserve">.  </w:t>
      </w:r>
      <w:r w:rsidR="00C377B9">
        <w:rPr>
          <w:rFonts w:asciiTheme="minorHAnsi" w:hAnsiTheme="minorHAnsi"/>
          <w:sz w:val="22"/>
        </w:rPr>
        <w:t>P</w:t>
      </w:r>
      <w:r w:rsidR="00A324C5" w:rsidRPr="002B4AD5">
        <w:rPr>
          <w:rFonts w:asciiTheme="minorHAnsi" w:hAnsiTheme="minorHAnsi"/>
          <w:sz w:val="22"/>
        </w:rPr>
        <w:t>henylethynylene</w:t>
      </w:r>
      <w:r w:rsidRPr="002B4AD5">
        <w:rPr>
          <w:rFonts w:asciiTheme="minorHAnsi" w:hAnsiTheme="minorHAnsi"/>
          <w:sz w:val="22"/>
        </w:rPr>
        <w:t xml:space="preserve"> oligomers are strongly emissive in the 350-400nm region, with fluorescence quantum yields of up to 0.93 reported.</w:t>
      </w:r>
      <w:r w:rsidR="00254936" w:rsidRPr="002B4AD5">
        <w:rPr>
          <w:rFonts w:asciiTheme="minorHAnsi" w:hAnsiTheme="minorHAnsi"/>
          <w:sz w:val="22"/>
        </w:rPr>
        <w:fldChar w:fldCharType="begin" w:fldLock="1"/>
      </w:r>
      <w:r w:rsidR="00172BA2">
        <w:rPr>
          <w:rFonts w:asciiTheme="minorHAnsi" w:hAnsiTheme="minorHAnsi"/>
          <w:sz w:val="22"/>
        </w:rPr>
        <w:instrText>ADDIN CSL_CITATION { "citationItems" : [ { "id" : "ITEM-1", "itemData" : { "DOI" : "10.1021/ja8040493", "ISSN" : "0002-7863", "author" : [ { "dropping-particle" : "", "family" : "Yamaguchi", "given" : "Yoshihiro", "non-dropping-particle" : "", "parse-names" : false, "suffix" : "" }, { "dropping-particle" : "", "family" : "Matsubara", "given" : "Yoshio", "non-dropping-particle" : "", "parse-names" : false, "suffix" : "" }, { "dropping-particle" : "", "family" : "Ochi", "given" : "Takanori", "non-dropping-particle" : "", "parse-names" : false, "suffix" : "" }, { "dropping-particle" : "", "family" : "Wakamiya", "given" : "Tateaki", "non-dropping-particle" : "", "parse-names" : false, "suffix" : "" }, { "dropping-particle" : "", "family" : "Yoshida", "given" : "Zen-ichi", "non-dropping-particle" : "", "parse-names" : false, "suffix" : "" } ], "container-title" : "Journal of the American Chemical Society", "id" : "ITEM-1", "issue" : "42", "issued" : { "date-parts" : [ [ "2008", "10", "22" ] ] }, "page" : "13867-13869", "title" : "How the \u03c0 Conjugation Length Affects the Fluorescence Emission Efficiency", "type" : "article-journal", "volume" : "130" }, "uris" : [ "http://www.mendeley.com/documents/?uuid=d4cad4fe-55a2-49f7-9425-a6661c4ce4bf" ] }, { "id" : "ITEM-2", "itemData" : { "DOI" : "10.1021/jo062326h", "ISSN" : "0022-3263", "author" : [ { "dropping-particle" : "", "family" : "Samori", "given" : "Shingo", "non-dropping-particle" : "", "parse-names" : false, "suffix" : "" }, { "dropping-particle" : "", "family" : "Tojo", "given" : "Sachiko", "non-dropping-particle" : "", "parse-names" : false, "suffix" : "" }, { "dropping-particle" : "", "family" : "Fujitsuka", "given" : "Mamoru", "non-dropping-particle" : "", "parse-names" : false, "suffix" : "" }, { "dropping-particle" : "", "family" : "Spitler", "given" : "Eric L", "non-dropping-particle" : "", "parse-names" : false, "suffix" : "" }, { "dropping-particle" : "", "family" : "Haley", "given" : "Michael M", "non-dropping-particle" : "", "parse-names" : false, "suffix" : "" }, { "dropping-particle" : "", "family" : "Majima", "given" : "Tetsuro", "non-dropping-particle" : "", "parse-names" : false, "suffix" : "" } ], "container-title" : "The Journal of Organic Chemistry", "id" : "ITEM-2", "issue" : "8", "issued" : { "date-parts" : [ [ "2007", "4" ] ] }, "page" : "2785-2793", "title" : "Donor\u2212Acceptor-Substituted Tetrakis(phenylethynyl)benzenes as Emissive Molecules during Pulse Radiolysis in Benzene", "type" : "article-journal", "volume" : "72" }, "uris" : [ "http://www.mendeley.com/documents/?uuid=ecf734a4-fa93-448d-af05-cb4b2e88faac" ] }, { "id" : "ITEM-3", "itemData" : { "DOI" : "10.1021/ja025568h", "ISBN" : "0002-7863", "ISSN" : "0002-7863", "PMID" : "12105907", "abstract" : "Photophysical measurements, recorded in aerated cyclohexane at 283 K, indicate that 1,4-bis-(phenylethynyl) benzene behaves in a conventional manner, undergoing emission from the lowest vibrational level of the first excited singlet state; there is no evidence for aggregation of this material in cyclohexane solution in the concentration range (1-250) x 10(-6) mol dm(-3). However, in highly viscous, low-temperature glasses, the material does exhibit inhomogeneous fluorescence behavior, and wavelength-dependent excitation and emission spectra, indicative of a slow rate of relaxation of conformers of the excited states compared to the rate of fluorescence.", "author" : [ { "dropping-particle" : "", "family" : "Beeby", "given" : "Andrew", "non-dropping-particle" : "", "parse-names" : false, "suffix" : "" }, { "dropping-particle" : "", "family" : "Findlay", "given" : "Karen", "non-dropping-particle" : "", "parse-names" : false, "suffix" : "" }, { "dropping-particle" : "", "family" : "Low", "given" : "Paul J.", "non-dropping-particle" : "", "parse-names" : false, "suffix" : "" }, { "dropping-particle" : "", "family" : "Marder", "given" : "Todd B.", "non-dropping-particle" : "", "parse-names" : false, "suffix" : "" } ], "container-title" : "Journal of the American Chemical Society", "id" : "ITEM-3", "issue" : "28", "issued" : { "date-parts" : [ [ "2002", "7" ] ] }, "page" : "8280-8284", "title" : "A Re-evaluation of the Photophysical Properties of 1,4-Bis(phenylethynyl)benzene: A Model for Poly(phenyleneethynylene)", "type" : "article-journal", "volume" : "124" }, "uris" : [ "http://www.mendeley.com/documents/?uuid=da37b6e0-c8f3-4722-9b87-bc50cd80e08c" ] } ], "mendeley" : { "formattedCitation" : "&lt;sup&gt;28\u201330&lt;/sup&gt;", "plainTextFormattedCitation" : "28\u201330", "previouslyFormattedCitation" : "&lt;sup&gt;28\u201330&lt;/sup&gt;" }, "properties" : { "noteIndex" : 0 }, "schema" : "https://github.com/citation-style-language/schema/raw/master/csl-citation.json" }</w:instrText>
      </w:r>
      <w:r w:rsidR="00254936" w:rsidRPr="002B4AD5">
        <w:rPr>
          <w:rFonts w:asciiTheme="minorHAnsi" w:hAnsiTheme="minorHAnsi"/>
          <w:sz w:val="22"/>
        </w:rPr>
        <w:fldChar w:fldCharType="separate"/>
      </w:r>
      <w:r w:rsidR="00254936" w:rsidRPr="002B4AD5">
        <w:rPr>
          <w:rFonts w:asciiTheme="minorHAnsi" w:hAnsiTheme="minorHAnsi"/>
          <w:noProof/>
          <w:sz w:val="22"/>
          <w:vertAlign w:val="superscript"/>
        </w:rPr>
        <w:t>28–30</w:t>
      </w:r>
      <w:r w:rsidR="00254936" w:rsidRPr="002B4AD5">
        <w:rPr>
          <w:rFonts w:asciiTheme="minorHAnsi" w:hAnsiTheme="minorHAnsi"/>
          <w:sz w:val="22"/>
        </w:rPr>
        <w:fldChar w:fldCharType="end"/>
      </w:r>
      <w:r w:rsidRPr="002B4AD5">
        <w:rPr>
          <w:rFonts w:asciiTheme="minorHAnsi" w:hAnsiTheme="minorHAnsi"/>
          <w:sz w:val="22"/>
        </w:rPr>
        <w:t xml:space="preserve"> </w:t>
      </w:r>
      <w:r w:rsidR="00DD1691" w:rsidRPr="002B4AD5">
        <w:rPr>
          <w:rFonts w:asciiTheme="minorHAnsi" w:hAnsiTheme="minorHAnsi"/>
          <w:sz w:val="22"/>
        </w:rPr>
        <w:t>In</w:t>
      </w:r>
      <w:r w:rsidRPr="002B4AD5">
        <w:rPr>
          <w:rFonts w:asciiTheme="minorHAnsi" w:hAnsiTheme="minorHAnsi"/>
          <w:sz w:val="22"/>
        </w:rPr>
        <w:t xml:space="preserve"> </w:t>
      </w:r>
      <w:r w:rsidRPr="002B4AD5">
        <w:rPr>
          <w:rFonts w:asciiTheme="minorHAnsi" w:hAnsiTheme="minorHAnsi"/>
          <w:b/>
          <w:sz w:val="22"/>
        </w:rPr>
        <w:t>4</w:t>
      </w:r>
      <w:r w:rsidR="00DD1691" w:rsidRPr="002B4AD5">
        <w:rPr>
          <w:rFonts w:asciiTheme="minorHAnsi" w:hAnsiTheme="minorHAnsi"/>
          <w:sz w:val="22"/>
        </w:rPr>
        <w:t xml:space="preserve"> </w:t>
      </w:r>
      <w:r w:rsidRPr="002B4AD5">
        <w:rPr>
          <w:rFonts w:asciiTheme="minorHAnsi" w:hAnsiTheme="minorHAnsi"/>
          <w:sz w:val="22"/>
        </w:rPr>
        <w:t>the</w:t>
      </w:r>
      <w:r w:rsidR="00497A42" w:rsidRPr="002B4AD5">
        <w:rPr>
          <w:rFonts w:asciiTheme="minorHAnsi" w:hAnsiTheme="minorHAnsi"/>
          <w:sz w:val="22"/>
        </w:rPr>
        <w:t xml:space="preserve"> absorption </w:t>
      </w:r>
      <w:r w:rsidR="00CE6129">
        <w:rPr>
          <w:rFonts w:asciiTheme="minorHAnsi" w:hAnsiTheme="minorHAnsi"/>
          <w:sz w:val="22"/>
        </w:rPr>
        <w:t>of</w:t>
      </w:r>
      <w:r w:rsidRPr="002B4AD5">
        <w:rPr>
          <w:rFonts w:asciiTheme="minorHAnsi" w:hAnsiTheme="minorHAnsi"/>
          <w:sz w:val="22"/>
        </w:rPr>
        <w:t xml:space="preserve"> </w:t>
      </w:r>
      <w:r w:rsidR="005B0FD9" w:rsidRPr="002B4AD5">
        <w:rPr>
          <w:rFonts w:asciiTheme="minorHAnsi" w:hAnsiTheme="minorHAnsi"/>
          <w:sz w:val="22"/>
        </w:rPr>
        <w:t xml:space="preserve">the </w:t>
      </w:r>
      <w:r w:rsidR="00DD1691" w:rsidRPr="002B4AD5">
        <w:rPr>
          <w:rFonts w:asciiTheme="minorHAnsi" w:hAnsiTheme="minorHAnsi"/>
          <w:sz w:val="22"/>
        </w:rPr>
        <w:t xml:space="preserve">longer </w:t>
      </w:r>
      <w:r w:rsidR="00A324C5" w:rsidRPr="002B4AD5">
        <w:rPr>
          <w:rFonts w:asciiTheme="minorHAnsi" w:hAnsiTheme="minorHAnsi"/>
          <w:sz w:val="22"/>
        </w:rPr>
        <w:t xml:space="preserve">phenylethynylene </w:t>
      </w:r>
      <w:r w:rsidRPr="002B4AD5">
        <w:rPr>
          <w:rFonts w:asciiTheme="minorHAnsi" w:hAnsiTheme="minorHAnsi"/>
          <w:sz w:val="22"/>
        </w:rPr>
        <w:lastRenderedPageBreak/>
        <w:t>substituent</w:t>
      </w:r>
      <w:r w:rsidR="00497A42" w:rsidRPr="002B4AD5">
        <w:rPr>
          <w:rFonts w:asciiTheme="minorHAnsi" w:hAnsiTheme="minorHAnsi"/>
          <w:sz w:val="22"/>
        </w:rPr>
        <w:t xml:space="preserve">s </w:t>
      </w:r>
      <w:r w:rsidRPr="002B4AD5">
        <w:rPr>
          <w:rFonts w:asciiTheme="minorHAnsi" w:hAnsiTheme="minorHAnsi"/>
          <w:sz w:val="22"/>
        </w:rPr>
        <w:t xml:space="preserve">is sufficiently red shifted (Figure </w:t>
      </w:r>
      <w:r w:rsidR="00FF5515">
        <w:rPr>
          <w:rFonts w:asciiTheme="minorHAnsi" w:hAnsiTheme="minorHAnsi"/>
          <w:sz w:val="22"/>
        </w:rPr>
        <w:t>3</w:t>
      </w:r>
      <w:r w:rsidRPr="002B4AD5">
        <w:rPr>
          <w:rFonts w:asciiTheme="minorHAnsi" w:hAnsiTheme="minorHAnsi"/>
          <w:sz w:val="22"/>
        </w:rPr>
        <w:t xml:space="preserve">a) such that excitation </w:t>
      </w:r>
      <w:r w:rsidR="00934E82">
        <w:rPr>
          <w:rFonts w:asciiTheme="minorHAnsi" w:hAnsiTheme="minorHAnsi"/>
          <w:sz w:val="22"/>
        </w:rPr>
        <w:t>occurs at</w:t>
      </w:r>
      <w:r w:rsidRPr="002B4AD5">
        <w:rPr>
          <w:rFonts w:asciiTheme="minorHAnsi" w:hAnsiTheme="minorHAnsi"/>
          <w:sz w:val="22"/>
        </w:rPr>
        <w:t xml:space="preserve"> 400nm. The quantum yield of the </w:t>
      </w:r>
      <w:r w:rsidR="00A324C5" w:rsidRPr="002B4AD5">
        <w:rPr>
          <w:rFonts w:asciiTheme="minorHAnsi" w:hAnsiTheme="minorHAnsi"/>
          <w:sz w:val="22"/>
        </w:rPr>
        <w:t xml:space="preserve">phenylethynylene </w:t>
      </w:r>
      <w:r w:rsidRPr="002B4AD5">
        <w:rPr>
          <w:rFonts w:asciiTheme="minorHAnsi" w:hAnsiTheme="minorHAnsi"/>
          <w:sz w:val="22"/>
        </w:rPr>
        <w:t>emission</w:t>
      </w:r>
      <w:r w:rsidR="00DD1691" w:rsidRPr="002B4AD5">
        <w:rPr>
          <w:rFonts w:asciiTheme="minorHAnsi" w:hAnsiTheme="minorHAnsi"/>
          <w:sz w:val="22"/>
        </w:rPr>
        <w:t xml:space="preserve"> is</w:t>
      </w:r>
      <w:r w:rsidRPr="002B4AD5">
        <w:rPr>
          <w:rFonts w:asciiTheme="minorHAnsi" w:hAnsiTheme="minorHAnsi"/>
          <w:sz w:val="22"/>
        </w:rPr>
        <w:t xml:space="preserve"> larger than that of the </w:t>
      </w:r>
      <w:r w:rsidR="00130E17" w:rsidRPr="002B4AD5">
        <w:rPr>
          <w:rFonts w:asciiTheme="minorHAnsi" w:hAnsiTheme="minorHAnsi"/>
          <w:sz w:val="22"/>
        </w:rPr>
        <w:t>motor</w:t>
      </w:r>
      <w:r w:rsidRPr="002B4AD5">
        <w:rPr>
          <w:rFonts w:asciiTheme="minorHAnsi" w:hAnsiTheme="minorHAnsi"/>
          <w:sz w:val="22"/>
        </w:rPr>
        <w:t xml:space="preserve"> unit,</w:t>
      </w:r>
      <w:r w:rsidR="00254936" w:rsidRPr="002B4AD5">
        <w:rPr>
          <w:rFonts w:asciiTheme="minorHAnsi" w:hAnsiTheme="minorHAnsi"/>
          <w:sz w:val="22"/>
        </w:rPr>
        <w:fldChar w:fldCharType="begin" w:fldLock="1"/>
      </w:r>
      <w:r w:rsidR="00172BA2">
        <w:rPr>
          <w:rFonts w:asciiTheme="minorHAnsi" w:hAnsiTheme="minorHAnsi"/>
          <w:sz w:val="22"/>
        </w:rPr>
        <w:instrText>ADDIN CSL_CITATION { "citationItems" : [ { "id" : "ITEM-1", "itemData" : { "DOI" : "10.1021/ja8040493", "ISSN" : "0002-7863", "author" : [ { "dropping-particle" : "", "family" : "Yamaguchi", "given" : "Yoshihiro", "non-dropping-particle" : "", "parse-names" : false, "suffix" : "" }, { "dropping-particle" : "", "family" : "Matsubara", "given" : "Yoshio", "non-dropping-particle" : "", "parse-names" : false, "suffix" : "" }, { "dropping-particle" : "", "family" : "Ochi", "given" : "Takanori", "non-dropping-particle" : "", "parse-names" : false, "suffix" : "" }, { "dropping-particle" : "", "family" : "Wakamiya", "given" : "Tateaki", "non-dropping-particle" : "", "parse-names" : false, "suffix" : "" }, { "dropping-particle" : "", "family" : "Yoshida", "given" : "Zen-ichi", "non-dropping-particle" : "", "parse-names" : false, "suffix" : "" } ], "container-title" : "Journal of the American Chemical Society", "id" : "ITEM-1", "issue" : "42", "issued" : { "date-parts" : [ [ "2008", "10", "22" ] ] }, "page" : "13867-13869", "title" : "How the \u03c0 Conjugation Length Affects the Fluorescence Emission Efficiency", "type" : "article-journal", "volume" : "130" }, "uris" : [ "http://www.mendeley.com/documents/?uuid=d4cad4fe-55a2-49f7-9425-a6661c4ce4bf" ] }, { "id" : "ITEM-2", "itemData" : { "DOI" : "10.1038/nchem.1343", "ISSN" : "1755-4349", "PMID" : "22717439", "abstract" : "Light-driven molecular motors convert light into mechanical energy through excited-state reactions. Unidirectional rotary molecular motors based on chiral overcrowded alkenes operate through consecutive photochemical and thermal steps. The thermal (helix inverting) step has been optimized successfully through variations in molecular structure, but much less is known about the photochemical step, which provides power to the motor. Ultimately, controlling the efficiency of molecular motors requires a detailed picture of the molecular dynamics on the excited-state potential energy surface. Here, we characterize the primary events that follow photon absorption by a unidirectional molecular motor using ultrafast fluorescence up-conversion measurements with sub 50 fs time resolution. We observe an extraordinarily fast initial relaxation out of the Franck-Condon region that suggests a barrierless reaction coordinate. This fast molecular motion is shown to be accompanied by the excitation of coherent excited-state structural motion. The implications of these observations for manipulating motor efficiency are discussed.", "author" : [ { "dropping-particle" : "", "family" : "Conyard", "given" : "Jamie", "non-dropping-particle" : "", "parse-names" : false, "suffix" : "" }, { "dropping-particle" : "", "family" : "Addison", "given" : "Kiri", "non-dropping-particle" : "", "parse-names" : false, "suffix" : "" }, { "dropping-particle" : "", "family" : "Heisler", "given" : "Ismael a", "non-dropping-particle" : "", "parse-names" : false, "suffix" : "" }, { "dropping-particle" : "", "family" : "Cnossen", "given" : "Arjen", "non-dropping-particle" : "", "parse-names" : false, "suffix" : "" }, { "dropping-particle" : "", "family" : "Browne", "given" : "Wesley R", "non-dropping-particle" : "", "parse-names" : false, "suffix" : "" }, { "dropping-particle" : "", "family" : "Feringa", "given" : "Ben L", "non-dropping-particle" : "", "parse-names" : false, "suffix" : "" }, { "dropping-particle" : "", "family" : "Meech", "given" : "Stephen R", "non-dropping-particle" : "", "parse-names" : false, "suffix" : "" } ], "container-title" : "Nature chemistry", "id" : "ITEM-2", "issue" : "7", "issued" : { "date-parts" : [ [ "2012", "7" ] ] }, "page" : "547-51", "publisher" : "Nature Publishing Group", "title" : "Ultrafast dynamics in the power stroke of a molecular rotary motor.", "type" : "article-journal", "volume" : "4" }, "uris" : [ "http://www.mendeley.com/documents/?uuid=bb2ca8b7-f84b-45bd-8258-176f281b70e5" ] } ], "mendeley" : { "formattedCitation" : "&lt;sup&gt;16,28&lt;/sup&gt;", "plainTextFormattedCitation" : "16,28", "previouslyFormattedCitation" : "&lt;sup&gt;16,28&lt;/sup&gt;" }, "properties" : { "noteIndex" : 0 }, "schema" : "https://github.com/citation-style-language/schema/raw/master/csl-citation.json" }</w:instrText>
      </w:r>
      <w:r w:rsidR="00254936" w:rsidRPr="002B4AD5">
        <w:rPr>
          <w:rFonts w:asciiTheme="minorHAnsi" w:hAnsiTheme="minorHAnsi"/>
          <w:sz w:val="22"/>
        </w:rPr>
        <w:fldChar w:fldCharType="separate"/>
      </w:r>
      <w:r w:rsidR="00254936" w:rsidRPr="002B4AD5">
        <w:rPr>
          <w:rFonts w:asciiTheme="minorHAnsi" w:hAnsiTheme="minorHAnsi"/>
          <w:noProof/>
          <w:sz w:val="22"/>
          <w:vertAlign w:val="superscript"/>
        </w:rPr>
        <w:t>16,28</w:t>
      </w:r>
      <w:r w:rsidR="00254936" w:rsidRPr="002B4AD5">
        <w:rPr>
          <w:rFonts w:asciiTheme="minorHAnsi" w:hAnsiTheme="minorHAnsi"/>
          <w:sz w:val="22"/>
        </w:rPr>
        <w:fldChar w:fldCharType="end"/>
      </w:r>
      <w:r w:rsidRPr="002B4AD5">
        <w:rPr>
          <w:rFonts w:asciiTheme="minorHAnsi" w:hAnsiTheme="minorHAnsi"/>
          <w:sz w:val="22"/>
        </w:rPr>
        <w:t xml:space="preserve"> leading to the intense blue shifted emission. Thus, excitation of </w:t>
      </w:r>
      <w:r w:rsidRPr="002B4AD5">
        <w:rPr>
          <w:rFonts w:asciiTheme="minorHAnsi" w:hAnsiTheme="minorHAnsi"/>
          <w:b/>
          <w:sz w:val="22"/>
        </w:rPr>
        <w:t>4</w:t>
      </w:r>
      <w:r w:rsidRPr="002B4AD5">
        <w:rPr>
          <w:rFonts w:asciiTheme="minorHAnsi" w:hAnsiTheme="minorHAnsi"/>
          <w:sz w:val="22"/>
        </w:rPr>
        <w:t xml:space="preserve"> at 400nm results in emission from both the core unit of the motor </w:t>
      </w:r>
      <w:r w:rsidR="00301E72">
        <w:rPr>
          <w:rFonts w:asciiTheme="minorHAnsi" w:hAnsiTheme="minorHAnsi"/>
          <w:sz w:val="22"/>
        </w:rPr>
        <w:t>and</w:t>
      </w:r>
      <w:r w:rsidRPr="002B4AD5">
        <w:rPr>
          <w:rFonts w:asciiTheme="minorHAnsi" w:hAnsiTheme="minorHAnsi"/>
          <w:sz w:val="22"/>
        </w:rPr>
        <w:t xml:space="preserve"> the </w:t>
      </w:r>
      <w:r w:rsidR="00A324C5" w:rsidRPr="002B4AD5">
        <w:rPr>
          <w:rFonts w:asciiTheme="minorHAnsi" w:hAnsiTheme="minorHAnsi"/>
          <w:sz w:val="22"/>
        </w:rPr>
        <w:t>phenylethynylene</w:t>
      </w:r>
      <w:r w:rsidRPr="002B4AD5">
        <w:rPr>
          <w:rFonts w:asciiTheme="minorHAnsi" w:hAnsiTheme="minorHAnsi"/>
          <w:sz w:val="22"/>
        </w:rPr>
        <w:t xml:space="preserve"> substituents, </w:t>
      </w:r>
      <w:r w:rsidR="00DD1691" w:rsidRPr="002B4AD5">
        <w:rPr>
          <w:rFonts w:asciiTheme="minorHAnsi" w:hAnsiTheme="minorHAnsi"/>
          <w:sz w:val="22"/>
        </w:rPr>
        <w:t>while</w:t>
      </w:r>
      <w:r w:rsidRPr="002B4AD5">
        <w:rPr>
          <w:rFonts w:asciiTheme="minorHAnsi" w:hAnsiTheme="minorHAnsi"/>
          <w:sz w:val="22"/>
        </w:rPr>
        <w:t xml:space="preserve"> only emission from the core unit is observed in </w:t>
      </w:r>
      <w:r w:rsidRPr="002B4AD5">
        <w:rPr>
          <w:rFonts w:asciiTheme="minorHAnsi" w:hAnsiTheme="minorHAnsi"/>
          <w:b/>
          <w:sz w:val="22"/>
        </w:rPr>
        <w:t>2</w:t>
      </w:r>
      <w:r w:rsidRPr="002B4AD5">
        <w:rPr>
          <w:rFonts w:asciiTheme="minorHAnsi" w:hAnsiTheme="minorHAnsi"/>
          <w:sz w:val="22"/>
        </w:rPr>
        <w:t xml:space="preserve"> and </w:t>
      </w:r>
      <w:r w:rsidRPr="002B4AD5">
        <w:rPr>
          <w:rFonts w:asciiTheme="minorHAnsi" w:hAnsiTheme="minorHAnsi"/>
          <w:b/>
          <w:sz w:val="22"/>
        </w:rPr>
        <w:t xml:space="preserve">3 </w:t>
      </w:r>
      <w:r w:rsidRPr="002B4AD5">
        <w:rPr>
          <w:rFonts w:asciiTheme="minorHAnsi" w:hAnsiTheme="minorHAnsi"/>
          <w:sz w:val="22"/>
        </w:rPr>
        <w:t xml:space="preserve">under the same conditions. As a result, ultrafast fluorescence of </w:t>
      </w:r>
      <w:r w:rsidRPr="002B4AD5">
        <w:rPr>
          <w:rFonts w:asciiTheme="minorHAnsi" w:hAnsiTheme="minorHAnsi"/>
          <w:b/>
          <w:sz w:val="22"/>
        </w:rPr>
        <w:t>4</w:t>
      </w:r>
      <w:r w:rsidRPr="002B4AD5">
        <w:rPr>
          <w:rFonts w:asciiTheme="minorHAnsi" w:hAnsiTheme="minorHAnsi"/>
          <w:sz w:val="22"/>
        </w:rPr>
        <w:t xml:space="preserve"> </w:t>
      </w:r>
      <w:r w:rsidR="00301E72">
        <w:rPr>
          <w:rFonts w:asciiTheme="minorHAnsi" w:hAnsiTheme="minorHAnsi"/>
          <w:sz w:val="22"/>
        </w:rPr>
        <w:t>was</w:t>
      </w:r>
      <w:r w:rsidR="00301E72" w:rsidRPr="002B4AD5">
        <w:rPr>
          <w:rFonts w:asciiTheme="minorHAnsi" w:hAnsiTheme="minorHAnsi"/>
          <w:sz w:val="22"/>
        </w:rPr>
        <w:t xml:space="preserve"> </w:t>
      </w:r>
      <w:r w:rsidRPr="002B4AD5">
        <w:rPr>
          <w:rFonts w:asciiTheme="minorHAnsi" w:hAnsiTheme="minorHAnsi"/>
          <w:sz w:val="22"/>
        </w:rPr>
        <w:t xml:space="preserve">not </w:t>
      </w:r>
      <w:r w:rsidR="00301E72">
        <w:rPr>
          <w:rFonts w:asciiTheme="minorHAnsi" w:hAnsiTheme="minorHAnsi"/>
          <w:sz w:val="22"/>
        </w:rPr>
        <w:t>measured</w:t>
      </w:r>
      <w:r w:rsidRPr="002B4AD5">
        <w:rPr>
          <w:rFonts w:asciiTheme="minorHAnsi" w:hAnsiTheme="minorHAnsi"/>
          <w:sz w:val="22"/>
        </w:rPr>
        <w:t xml:space="preserve">, as </w:t>
      </w:r>
      <w:r w:rsidR="00DD1691" w:rsidRPr="002B4AD5">
        <w:rPr>
          <w:rFonts w:asciiTheme="minorHAnsi" w:hAnsiTheme="minorHAnsi"/>
          <w:sz w:val="22"/>
        </w:rPr>
        <w:t xml:space="preserve">the optimum </w:t>
      </w:r>
      <w:r w:rsidRPr="002B4AD5">
        <w:rPr>
          <w:rFonts w:asciiTheme="minorHAnsi" w:hAnsiTheme="minorHAnsi"/>
          <w:sz w:val="22"/>
        </w:rPr>
        <w:t>excitation</w:t>
      </w:r>
      <w:r w:rsidR="00301E72">
        <w:rPr>
          <w:rFonts w:asciiTheme="minorHAnsi" w:hAnsiTheme="minorHAnsi"/>
          <w:sz w:val="22"/>
        </w:rPr>
        <w:t xml:space="preserve"> </w:t>
      </w:r>
      <w:r w:rsidR="00301E72" w:rsidRPr="002B4AD5">
        <w:rPr>
          <w:rFonts w:asciiTheme="minorHAnsi" w:hAnsiTheme="minorHAnsi"/>
          <w:sz w:val="22"/>
        </w:rPr>
        <w:t xml:space="preserve">wavelength </w:t>
      </w:r>
      <w:r w:rsidR="00301E72">
        <w:rPr>
          <w:rFonts w:asciiTheme="minorHAnsi" w:hAnsiTheme="minorHAnsi"/>
          <w:sz w:val="22"/>
        </w:rPr>
        <w:t xml:space="preserve">for </w:t>
      </w:r>
      <w:r w:rsidR="00B16EB9">
        <w:rPr>
          <w:rFonts w:asciiTheme="minorHAnsi" w:hAnsiTheme="minorHAnsi"/>
          <w:sz w:val="22"/>
        </w:rPr>
        <w:t>that</w:t>
      </w:r>
      <w:r w:rsidR="00301E72">
        <w:rPr>
          <w:rFonts w:asciiTheme="minorHAnsi" w:hAnsiTheme="minorHAnsi"/>
          <w:sz w:val="22"/>
        </w:rPr>
        <w:t xml:space="preserve"> experiment</w:t>
      </w:r>
      <w:r w:rsidR="00DD1691" w:rsidRPr="002B4AD5">
        <w:rPr>
          <w:rFonts w:asciiTheme="minorHAnsi" w:hAnsiTheme="minorHAnsi"/>
          <w:sz w:val="22"/>
        </w:rPr>
        <w:t xml:space="preserve"> is</w:t>
      </w:r>
      <w:r w:rsidR="00A324C5" w:rsidRPr="002B4AD5">
        <w:rPr>
          <w:rFonts w:asciiTheme="minorHAnsi" w:hAnsiTheme="minorHAnsi"/>
          <w:sz w:val="22"/>
        </w:rPr>
        <w:t xml:space="preserve"> 400nm. </w:t>
      </w:r>
    </w:p>
    <w:p w14:paraId="414BD33F" w14:textId="77777777" w:rsidR="0003466C" w:rsidRPr="002B4AD5" w:rsidRDefault="004423DF" w:rsidP="008D05B5">
      <w:pPr>
        <w:spacing w:line="480" w:lineRule="auto"/>
        <w:rPr>
          <w:rFonts w:asciiTheme="minorHAnsi" w:hAnsiTheme="minorHAnsi"/>
          <w:sz w:val="22"/>
        </w:rPr>
      </w:pPr>
      <w:r w:rsidRPr="002B4AD5">
        <w:rPr>
          <w:rFonts w:asciiTheme="minorHAnsi" w:hAnsiTheme="minorHAnsi"/>
          <w:sz w:val="22"/>
        </w:rPr>
        <w:t>The solvent dependen</w:t>
      </w:r>
      <w:r w:rsidR="00476049" w:rsidRPr="002B4AD5">
        <w:rPr>
          <w:rFonts w:asciiTheme="minorHAnsi" w:hAnsiTheme="minorHAnsi"/>
          <w:sz w:val="22"/>
        </w:rPr>
        <w:t>ce of the</w:t>
      </w:r>
      <w:r w:rsidRPr="002B4AD5">
        <w:rPr>
          <w:rFonts w:asciiTheme="minorHAnsi" w:hAnsiTheme="minorHAnsi"/>
          <w:sz w:val="22"/>
        </w:rPr>
        <w:t xml:space="preserve"> electronic</w:t>
      </w:r>
      <w:r w:rsidR="0036074A" w:rsidRPr="002B4AD5">
        <w:rPr>
          <w:rFonts w:asciiTheme="minorHAnsi" w:hAnsiTheme="minorHAnsi"/>
          <w:sz w:val="22"/>
        </w:rPr>
        <w:t xml:space="preserve"> </w:t>
      </w:r>
      <w:r w:rsidRPr="002B4AD5">
        <w:rPr>
          <w:rFonts w:asciiTheme="minorHAnsi" w:hAnsiTheme="minorHAnsi"/>
          <w:sz w:val="22"/>
        </w:rPr>
        <w:t xml:space="preserve">spectra were also recorded, </w:t>
      </w:r>
      <w:r w:rsidR="00476049" w:rsidRPr="002B4AD5">
        <w:rPr>
          <w:rFonts w:asciiTheme="minorHAnsi" w:hAnsiTheme="minorHAnsi"/>
          <w:sz w:val="22"/>
        </w:rPr>
        <w:t xml:space="preserve">with </w:t>
      </w:r>
      <w:r w:rsidRPr="002B4AD5">
        <w:rPr>
          <w:rFonts w:asciiTheme="minorHAnsi" w:hAnsiTheme="minorHAnsi"/>
          <w:sz w:val="22"/>
        </w:rPr>
        <w:t xml:space="preserve">peak </w:t>
      </w:r>
      <w:r w:rsidR="00205ADE" w:rsidRPr="002B4AD5">
        <w:rPr>
          <w:rFonts w:asciiTheme="minorHAnsi" w:hAnsiTheme="minorHAnsi"/>
          <w:sz w:val="22"/>
        </w:rPr>
        <w:t>wavelengths</w:t>
      </w:r>
      <w:r w:rsidRPr="002B4AD5">
        <w:rPr>
          <w:rFonts w:asciiTheme="minorHAnsi" w:hAnsiTheme="minorHAnsi"/>
          <w:sz w:val="22"/>
        </w:rPr>
        <w:t xml:space="preserve"> </w:t>
      </w:r>
      <w:r w:rsidR="00476049" w:rsidRPr="002B4AD5">
        <w:rPr>
          <w:rFonts w:asciiTheme="minorHAnsi" w:hAnsiTheme="minorHAnsi"/>
          <w:sz w:val="22"/>
        </w:rPr>
        <w:t>collected</w:t>
      </w:r>
      <w:r w:rsidRPr="002B4AD5">
        <w:rPr>
          <w:rFonts w:asciiTheme="minorHAnsi" w:hAnsiTheme="minorHAnsi"/>
          <w:sz w:val="22"/>
        </w:rPr>
        <w:t xml:space="preserve"> in Table </w:t>
      </w:r>
      <w:r w:rsidR="002C58C6" w:rsidRPr="002B4AD5">
        <w:rPr>
          <w:rFonts w:asciiTheme="minorHAnsi" w:hAnsiTheme="minorHAnsi"/>
          <w:sz w:val="22"/>
        </w:rPr>
        <w:t>1</w:t>
      </w:r>
      <w:r w:rsidRPr="002B4AD5">
        <w:rPr>
          <w:rFonts w:asciiTheme="minorHAnsi" w:hAnsiTheme="minorHAnsi"/>
          <w:sz w:val="22"/>
        </w:rPr>
        <w:t>.</w:t>
      </w:r>
      <w:r w:rsidR="00205ADE" w:rsidRPr="002B4AD5">
        <w:rPr>
          <w:rFonts w:asciiTheme="minorHAnsi" w:hAnsiTheme="minorHAnsi"/>
          <w:sz w:val="22"/>
        </w:rPr>
        <w:t xml:space="preserve"> </w:t>
      </w:r>
      <w:r w:rsidR="003C6695" w:rsidRPr="002B4AD5">
        <w:rPr>
          <w:rFonts w:asciiTheme="minorHAnsi" w:hAnsiTheme="minorHAnsi"/>
          <w:sz w:val="22"/>
        </w:rPr>
        <w:t xml:space="preserve">As reported in our previous studies of </w:t>
      </w:r>
      <w:r w:rsidR="003C6695" w:rsidRPr="002B4AD5">
        <w:rPr>
          <w:rFonts w:asciiTheme="minorHAnsi" w:hAnsiTheme="minorHAnsi"/>
          <w:b/>
          <w:sz w:val="22"/>
        </w:rPr>
        <w:t>1</w:t>
      </w:r>
      <w:r w:rsidR="003C6695" w:rsidRPr="002B4AD5">
        <w:rPr>
          <w:rFonts w:asciiTheme="minorHAnsi" w:hAnsiTheme="minorHAnsi"/>
          <w:sz w:val="22"/>
        </w:rPr>
        <w:t>,</w:t>
      </w:r>
      <w:r w:rsidR="0054453D" w:rsidRPr="002B4AD5">
        <w:rPr>
          <w:rFonts w:asciiTheme="minorHAnsi" w:hAnsiTheme="minorHAnsi"/>
          <w:sz w:val="22"/>
        </w:rPr>
        <w:fldChar w:fldCharType="begin" w:fldLock="1"/>
      </w:r>
      <w:r w:rsidR="00993D55" w:rsidRPr="002B4AD5">
        <w:rPr>
          <w:rFonts w:asciiTheme="minorHAnsi" w:hAnsiTheme="minorHAnsi"/>
          <w:sz w:val="22"/>
        </w:rPr>
        <w:instrText>ADDIN CSL_CITATION { "citationItems" : [ { "id" : "ITEM-1", "itemData" : { "DOI" : "10.1038/nchem.1343", "ISSN" : "1755-4349", "PMID" : "22717439", "abstract" : "Light-driven molecular motors convert light into mechanical energy through excited-state reactions. Unidirectional rotary molecular motors based on chiral overcrowded alkenes operate through consecutive photochemical and thermal steps. The thermal (helix inverting) step has been optimized successfully through variations in molecular structure, but much less is known about the photochemical step, which provides power to the motor. Ultimately, controlling the efficiency of molecular motors requires a detailed picture of the molecular dynamics on the excited-state potential energy surface. Here, we characterize the primary events that follow photon absorption by a unidirectional molecular motor using ultrafast fluorescence up-conversion measurements with sub 50 fs time resolution. We observe an extraordinarily fast initial relaxation out of the Franck-Condon region that suggests a barrierless reaction coordinate. This fast molecular motion is shown to be accompanied by the excitation of coherent excited-state structural motion. The implications of these observations for manipulating motor efficiency are discussed.", "author" : [ { "dropping-particle" : "", "family" : "Conyard", "given" : "Jamie", "non-dropping-particle" : "", "parse-names" : false, "suffix" : "" }, { "dropping-particle" : "", "family" : "Addison", "given" : "Kiri", "non-dropping-particle" : "", "parse-names" : false, "suffix" : "" }, { "dropping-particle" : "", "family" : "Heisler", "given" : "Ismael a", "non-dropping-particle" : "", "parse-names" : false, "suffix" : "" }, { "dropping-particle" : "", "family" : "Cnossen", "given" : "Arjen", "non-dropping-particle" : "", "parse-names" : false, "suffix" : "" }, { "dropping-particle" : "", "family" : "Browne", "given" : "Wesley R", "non-dropping-particle" : "", "parse-names" : false, "suffix" : "" }, { "dropping-particle" : "", "family" : "Feringa", "given" : "Ben L", "non-dropping-particle" : "", "parse-names" : false, "suffix" : "" }, { "dropping-particle" : "", "family" : "Meech", "given" : "Stephen R", "non-dropping-particle" : "", "parse-names" : false, "suffix" : "" } ], "container-title" : "Nature chemistry", "id" : "ITEM-1", "issue" : "7", "issued" : { "date-parts" : [ [ "2012", "7" ] ] }, "page" : "547-51", "publisher" : "Nature Publishing Group", "title" : "Ultrafast dynamics in the power stroke of a molecular rotary motor.", "type" : "article-journal", "volume" : "4" }, "uris" : [ "http://www.mendeley.com/documents/?uuid=bb2ca8b7-f84b-45bd-8258-176f281b70e5" ] }, { "id" : "ITEM-2", "itemData" : { "PMID" : "24918780", "abstract" : "Unidirectional molecular rotary motors that harness photoinduced cis-trans (E-Z) isomerization are promising tools for the conversion of light energy to mechanical motion in nanoscale molecular machines. Considerable progress has been made in optimizing the frequency of ground-state rotation, but less attention has been focused on excited-state processes. Here the excited-state dynamics of a molecular motor with electron donor and acceptor substituents located to modify the excited-state reaction coordinate, without altering its stereochemistry, are studied. The substituents are shown to modify the photochemical yield of the isomerization without altering the motor frequency. By combining 50 fs resolution time-resolved fluorescence with ultrafast transient absorption spectroscopy the underlying excited-state dynamics are characterized. The Franck-Condon excited state relaxes in a few hundred femtoseconds to populate a lower energy dark state by a pathway that utilizes a volume conserving structural change. This is assigned to pyramidalization at a carbon atom of the isomerizing bridging double bond. The structure and energy of the dark state thus reached are a function of the substituent, with electron-withdrawing groups yielding a lower energy longer lived dark state. The dark state is coupled to the Franck-Condon state and decays on a picosecond time scale via a coordinate that is sensitive to solvent friction, such as rotation about the bridging bond. Neither subpicosecond nor picosecond dynamics are sensitive to solvent polarity, suggesting that intramolecular charge transfer and solvation are not key driving forces for the rate of the reaction. Instead steric factors and medium friction determine the reaction pathway, with the sterically remote substitution primarily influencing the energetics. Thus, these data indicate a chemical method of optimizing the efficiency of operation of these molecular motors without modifying their overall rotational frequency.", "author" : [ { "dropping-particle" : "", "family" : "Conyard", "given" : "Jamie", "non-dropping-particle" : "", "parse-names" : false, "suffix" : "" }, { "dropping-particle" : "", "family" : "Cnossen", "given" : "Arjen", "non-dropping-particle" : "", "parse-names" : false, "suffix" : "" }, { "dropping-particle" : "", "family" : "Browne", "given" : "Wesley R.", "non-dropping-particle" : "", "parse-names" : false, "suffix" : "" }, { "dropping-particle" : "", "family" : "Feringa", "given" : "Ben L.", "non-dropping-particle" : "", "parse-names" : false, "suffix" : "" }, { "dropping-particle" : "", "family" : "Meech", "given" : "Stephen R.", "non-dropping-particle" : "", "parse-names" : false, "suffix" : "" } ], "container-title" : "Journal of the American Chemical Society", "id" : "ITEM-2", "issue" : "27", "issued" : { "date-parts" : [ [ "2014" ] ] }, "page" : "9692-9700", "publisher" : "American Chemical Society", "title" : "Chemically optimizing operational efficiency of molecular rotary motors", "type" : "article-journal", "volume" : "136" }, "uris" : [ "http://www.mendeley.com/documents/?uuid=f3f52040-a819-4a89-89ee-3234b286a6bd" ] } ], "mendeley" : { "formattedCitation" : "&lt;sup&gt;16,17&lt;/sup&gt;", "plainTextFormattedCitation" : "16,17", "previouslyFormattedCitation" : "&lt;sup&gt;16,17&lt;/sup&gt;" }, "properties" : { "noteIndex" : 0 }, "schema" : "https://github.com/citation-style-language/schema/raw/master/csl-citation.json" }</w:instrText>
      </w:r>
      <w:r w:rsidR="0054453D" w:rsidRPr="002B4AD5">
        <w:rPr>
          <w:rFonts w:asciiTheme="minorHAnsi" w:hAnsiTheme="minorHAnsi"/>
          <w:sz w:val="22"/>
        </w:rPr>
        <w:fldChar w:fldCharType="separate"/>
      </w:r>
      <w:r w:rsidR="00375F41" w:rsidRPr="002B4AD5">
        <w:rPr>
          <w:rFonts w:asciiTheme="minorHAnsi" w:hAnsiTheme="minorHAnsi"/>
          <w:noProof/>
          <w:sz w:val="22"/>
          <w:vertAlign w:val="superscript"/>
        </w:rPr>
        <w:t>16,17</w:t>
      </w:r>
      <w:r w:rsidR="0054453D" w:rsidRPr="002B4AD5">
        <w:rPr>
          <w:rFonts w:asciiTheme="minorHAnsi" w:hAnsiTheme="minorHAnsi"/>
          <w:sz w:val="22"/>
        </w:rPr>
        <w:fldChar w:fldCharType="end"/>
      </w:r>
      <w:r w:rsidR="003C6695" w:rsidRPr="002B4AD5">
        <w:rPr>
          <w:rFonts w:asciiTheme="minorHAnsi" w:hAnsiTheme="minorHAnsi"/>
          <w:sz w:val="22"/>
        </w:rPr>
        <w:t xml:space="preserve"> t</w:t>
      </w:r>
      <w:r w:rsidR="004F51DF" w:rsidRPr="002B4AD5">
        <w:rPr>
          <w:rFonts w:asciiTheme="minorHAnsi" w:hAnsiTheme="minorHAnsi"/>
          <w:sz w:val="22"/>
        </w:rPr>
        <w:t xml:space="preserve">he absorption </w:t>
      </w:r>
      <w:r w:rsidR="00E84572" w:rsidRPr="002B4AD5">
        <w:rPr>
          <w:rFonts w:asciiTheme="minorHAnsi" w:hAnsiTheme="minorHAnsi"/>
          <w:sz w:val="22"/>
        </w:rPr>
        <w:t xml:space="preserve">maxima </w:t>
      </w:r>
      <w:r w:rsidR="00F90701" w:rsidRPr="002B4AD5">
        <w:rPr>
          <w:rFonts w:asciiTheme="minorHAnsi" w:hAnsiTheme="minorHAnsi"/>
          <w:sz w:val="22"/>
        </w:rPr>
        <w:t xml:space="preserve">of </w:t>
      </w:r>
      <w:r w:rsidR="00F90701" w:rsidRPr="002B4AD5">
        <w:rPr>
          <w:rFonts w:asciiTheme="minorHAnsi" w:hAnsiTheme="minorHAnsi"/>
          <w:b/>
          <w:sz w:val="22"/>
        </w:rPr>
        <w:t>2</w:t>
      </w:r>
      <w:r w:rsidR="00F90701" w:rsidRPr="002B4AD5">
        <w:rPr>
          <w:rFonts w:asciiTheme="minorHAnsi" w:hAnsiTheme="minorHAnsi"/>
          <w:sz w:val="22"/>
        </w:rPr>
        <w:t>-</w:t>
      </w:r>
      <w:r w:rsidR="00F90701" w:rsidRPr="002B4AD5">
        <w:rPr>
          <w:rFonts w:asciiTheme="minorHAnsi" w:hAnsiTheme="minorHAnsi"/>
          <w:b/>
          <w:sz w:val="22"/>
        </w:rPr>
        <w:t>4</w:t>
      </w:r>
      <w:r w:rsidR="00F90701" w:rsidRPr="002B4AD5">
        <w:rPr>
          <w:rFonts w:asciiTheme="minorHAnsi" w:hAnsiTheme="minorHAnsi"/>
          <w:sz w:val="22"/>
        </w:rPr>
        <w:t xml:space="preserve"> </w:t>
      </w:r>
      <w:r w:rsidR="003C6695" w:rsidRPr="002B4AD5">
        <w:rPr>
          <w:rFonts w:asciiTheme="minorHAnsi" w:hAnsiTheme="minorHAnsi"/>
          <w:sz w:val="22"/>
        </w:rPr>
        <w:t>show</w:t>
      </w:r>
      <w:r w:rsidR="00476049" w:rsidRPr="002B4AD5">
        <w:rPr>
          <w:rFonts w:asciiTheme="minorHAnsi" w:hAnsiTheme="minorHAnsi"/>
          <w:sz w:val="22"/>
        </w:rPr>
        <w:t>ed</w:t>
      </w:r>
      <w:r w:rsidR="003C6695" w:rsidRPr="002B4AD5">
        <w:rPr>
          <w:rFonts w:asciiTheme="minorHAnsi" w:hAnsiTheme="minorHAnsi"/>
          <w:sz w:val="22"/>
        </w:rPr>
        <w:t xml:space="preserve"> </w:t>
      </w:r>
      <w:r w:rsidR="00F90701" w:rsidRPr="002B4AD5">
        <w:rPr>
          <w:rFonts w:asciiTheme="minorHAnsi" w:hAnsiTheme="minorHAnsi"/>
          <w:sz w:val="22"/>
        </w:rPr>
        <w:t>no significant dependence upon solvent polarity</w:t>
      </w:r>
      <w:r w:rsidR="00CD6D9C" w:rsidRPr="002B4AD5">
        <w:rPr>
          <w:rFonts w:asciiTheme="minorHAnsi" w:hAnsiTheme="minorHAnsi"/>
          <w:sz w:val="22"/>
        </w:rPr>
        <w:t>, and</w:t>
      </w:r>
      <w:r w:rsidR="00920411" w:rsidRPr="002B4AD5">
        <w:rPr>
          <w:rFonts w:asciiTheme="minorHAnsi" w:hAnsiTheme="minorHAnsi"/>
          <w:sz w:val="22"/>
        </w:rPr>
        <w:t xml:space="preserve"> the substituent dependence </w:t>
      </w:r>
      <w:r w:rsidR="004B69E4" w:rsidRPr="002B4AD5">
        <w:rPr>
          <w:rFonts w:asciiTheme="minorHAnsi" w:hAnsiTheme="minorHAnsi"/>
          <w:sz w:val="22"/>
        </w:rPr>
        <w:t>of the absorption spectr</w:t>
      </w:r>
      <w:r w:rsidR="00476049" w:rsidRPr="002B4AD5">
        <w:rPr>
          <w:rFonts w:asciiTheme="minorHAnsi" w:hAnsiTheme="minorHAnsi"/>
          <w:sz w:val="22"/>
        </w:rPr>
        <w:t>a</w:t>
      </w:r>
      <w:r w:rsidR="004B69E4" w:rsidRPr="002B4AD5">
        <w:rPr>
          <w:rFonts w:asciiTheme="minorHAnsi" w:hAnsiTheme="minorHAnsi"/>
          <w:sz w:val="22"/>
        </w:rPr>
        <w:t xml:space="preserve"> </w:t>
      </w:r>
      <w:r w:rsidR="00920411" w:rsidRPr="002B4AD5">
        <w:rPr>
          <w:rFonts w:asciiTheme="minorHAnsi" w:hAnsiTheme="minorHAnsi"/>
          <w:sz w:val="22"/>
        </w:rPr>
        <w:t xml:space="preserve">described above for </w:t>
      </w:r>
      <w:r w:rsidR="00920411" w:rsidRPr="002B4AD5">
        <w:rPr>
          <w:rFonts w:asciiTheme="minorHAnsi" w:hAnsiTheme="minorHAnsi"/>
          <w:b/>
          <w:sz w:val="22"/>
        </w:rPr>
        <w:t>1</w:t>
      </w:r>
      <w:r w:rsidR="00920411" w:rsidRPr="002B4AD5">
        <w:rPr>
          <w:rFonts w:asciiTheme="minorHAnsi" w:hAnsiTheme="minorHAnsi"/>
          <w:sz w:val="22"/>
        </w:rPr>
        <w:t>-</w:t>
      </w:r>
      <w:r w:rsidR="00920411" w:rsidRPr="002B4AD5">
        <w:rPr>
          <w:rFonts w:asciiTheme="minorHAnsi" w:hAnsiTheme="minorHAnsi"/>
          <w:b/>
          <w:sz w:val="22"/>
        </w:rPr>
        <w:t>4</w:t>
      </w:r>
      <w:r w:rsidR="00920411" w:rsidRPr="002B4AD5">
        <w:rPr>
          <w:rFonts w:asciiTheme="minorHAnsi" w:hAnsiTheme="minorHAnsi"/>
          <w:sz w:val="22"/>
        </w:rPr>
        <w:t xml:space="preserve"> in DCM was retained in </w:t>
      </w:r>
      <w:r w:rsidR="004B69E4" w:rsidRPr="002B4AD5">
        <w:rPr>
          <w:rFonts w:asciiTheme="minorHAnsi" w:hAnsiTheme="minorHAnsi"/>
          <w:sz w:val="22"/>
        </w:rPr>
        <w:t>each solvent studied.</w:t>
      </w:r>
      <w:r w:rsidR="00920411" w:rsidRPr="002B4AD5">
        <w:rPr>
          <w:rFonts w:asciiTheme="minorHAnsi" w:hAnsiTheme="minorHAnsi"/>
          <w:sz w:val="22"/>
        </w:rPr>
        <w:t xml:space="preserve"> </w:t>
      </w:r>
    </w:p>
    <w:p w14:paraId="14F3FB9F" w14:textId="3516BDAC" w:rsidR="0003466C" w:rsidRPr="002B4AD5" w:rsidRDefault="0003466C" w:rsidP="008D05B5">
      <w:pPr>
        <w:spacing w:line="480" w:lineRule="auto"/>
        <w:rPr>
          <w:rFonts w:asciiTheme="minorHAnsi" w:hAnsiTheme="minorHAnsi"/>
          <w:sz w:val="22"/>
        </w:rPr>
      </w:pPr>
      <w:r w:rsidRPr="002B4AD5">
        <w:rPr>
          <w:rFonts w:asciiTheme="minorHAnsi" w:hAnsiTheme="minorHAnsi"/>
          <w:sz w:val="22"/>
        </w:rPr>
        <w:t xml:space="preserve">Finally, the relative fluorescence quantum yields of the core unit localised emission in </w:t>
      </w:r>
      <w:r w:rsidRPr="002B4AD5">
        <w:rPr>
          <w:rFonts w:asciiTheme="minorHAnsi" w:hAnsiTheme="minorHAnsi"/>
          <w:b/>
          <w:sz w:val="22"/>
        </w:rPr>
        <w:t>1</w:t>
      </w:r>
      <w:r w:rsidRPr="002B4AD5">
        <w:rPr>
          <w:rFonts w:asciiTheme="minorHAnsi" w:hAnsiTheme="minorHAnsi"/>
          <w:sz w:val="22"/>
        </w:rPr>
        <w:t>-</w:t>
      </w:r>
      <w:r w:rsidRPr="002B4AD5">
        <w:rPr>
          <w:rFonts w:asciiTheme="minorHAnsi" w:hAnsiTheme="minorHAnsi"/>
          <w:b/>
          <w:sz w:val="22"/>
        </w:rPr>
        <w:t>4</w:t>
      </w:r>
      <w:r w:rsidRPr="002B4AD5">
        <w:rPr>
          <w:rFonts w:asciiTheme="minorHAnsi" w:hAnsiTheme="minorHAnsi"/>
          <w:sz w:val="22"/>
        </w:rPr>
        <w:t xml:space="preserve"> were compared. The fluorescence quantum yields of </w:t>
      </w:r>
      <w:r w:rsidRPr="002B4AD5">
        <w:rPr>
          <w:rFonts w:asciiTheme="minorHAnsi" w:hAnsiTheme="minorHAnsi"/>
          <w:b/>
          <w:sz w:val="22"/>
        </w:rPr>
        <w:t>1</w:t>
      </w:r>
      <w:r w:rsidRPr="002B4AD5">
        <w:rPr>
          <w:rFonts w:asciiTheme="minorHAnsi" w:hAnsiTheme="minorHAnsi"/>
          <w:sz w:val="22"/>
        </w:rPr>
        <w:t>-</w:t>
      </w:r>
      <w:r w:rsidRPr="002B4AD5">
        <w:rPr>
          <w:rFonts w:asciiTheme="minorHAnsi" w:hAnsiTheme="minorHAnsi"/>
          <w:b/>
          <w:sz w:val="22"/>
        </w:rPr>
        <w:t>4</w:t>
      </w:r>
      <w:r w:rsidRPr="002B4AD5">
        <w:rPr>
          <w:rFonts w:asciiTheme="minorHAnsi" w:hAnsiTheme="minorHAnsi"/>
          <w:sz w:val="22"/>
        </w:rPr>
        <w:t xml:space="preserve"> are all low, but </w:t>
      </w:r>
      <w:r w:rsidR="00E71E65">
        <w:rPr>
          <w:rFonts w:asciiTheme="minorHAnsi" w:hAnsiTheme="minorHAnsi"/>
          <w:sz w:val="22"/>
        </w:rPr>
        <w:t>vary significantly</w:t>
      </w:r>
      <w:r w:rsidRPr="002B4AD5">
        <w:rPr>
          <w:rFonts w:asciiTheme="minorHAnsi" w:hAnsiTheme="minorHAnsi"/>
          <w:sz w:val="22"/>
        </w:rPr>
        <w:t xml:space="preserve">. Figure 4 shows the steady state fluorescence spectra of </w:t>
      </w:r>
      <w:r w:rsidRPr="002B4AD5">
        <w:rPr>
          <w:rFonts w:asciiTheme="minorHAnsi" w:hAnsiTheme="minorHAnsi"/>
          <w:b/>
          <w:sz w:val="22"/>
        </w:rPr>
        <w:t>1</w:t>
      </w:r>
      <w:r w:rsidRPr="002B4AD5">
        <w:rPr>
          <w:rFonts w:asciiTheme="minorHAnsi" w:hAnsiTheme="minorHAnsi"/>
          <w:sz w:val="22"/>
        </w:rPr>
        <w:t>-</w:t>
      </w:r>
      <w:r w:rsidRPr="002B4AD5">
        <w:rPr>
          <w:rFonts w:asciiTheme="minorHAnsi" w:hAnsiTheme="minorHAnsi"/>
          <w:b/>
          <w:sz w:val="22"/>
        </w:rPr>
        <w:t xml:space="preserve">4 </w:t>
      </w:r>
      <w:r w:rsidRPr="002B4AD5">
        <w:rPr>
          <w:rFonts w:asciiTheme="minorHAnsi" w:hAnsiTheme="minorHAnsi"/>
          <w:sz w:val="22"/>
        </w:rPr>
        <w:t xml:space="preserve">in </w:t>
      </w:r>
      <w:r w:rsidR="00B16EB9">
        <w:rPr>
          <w:rFonts w:asciiTheme="minorHAnsi" w:hAnsiTheme="minorHAnsi"/>
          <w:sz w:val="22"/>
        </w:rPr>
        <w:t>o</w:t>
      </w:r>
      <w:r w:rsidRPr="002B4AD5">
        <w:rPr>
          <w:rFonts w:asciiTheme="minorHAnsi" w:hAnsiTheme="minorHAnsi"/>
          <w:sz w:val="22"/>
        </w:rPr>
        <w:t>ctanol</w:t>
      </w:r>
      <w:r w:rsidRPr="002B4AD5">
        <w:rPr>
          <w:rFonts w:asciiTheme="minorHAnsi" w:hAnsiTheme="minorHAnsi"/>
          <w:b/>
          <w:sz w:val="22"/>
        </w:rPr>
        <w:t xml:space="preserve"> </w:t>
      </w:r>
      <w:r w:rsidRPr="002B4AD5">
        <w:rPr>
          <w:rFonts w:asciiTheme="minorHAnsi" w:hAnsiTheme="minorHAnsi"/>
          <w:sz w:val="22"/>
        </w:rPr>
        <w:t>normalised to the</w:t>
      </w:r>
      <w:r w:rsidRPr="002B4AD5">
        <w:rPr>
          <w:rFonts w:asciiTheme="minorHAnsi" w:hAnsiTheme="minorHAnsi"/>
          <w:b/>
          <w:sz w:val="22"/>
        </w:rPr>
        <w:t xml:space="preserve"> </w:t>
      </w:r>
      <w:r w:rsidRPr="002B4AD5">
        <w:rPr>
          <w:rFonts w:asciiTheme="minorHAnsi" w:hAnsiTheme="minorHAnsi"/>
          <w:sz w:val="22"/>
        </w:rPr>
        <w:t xml:space="preserve">absorbance at the excitation wavelength (wavelength of maximum absorption) in each case, i.e. the relative fluorescence quantum yield. Two important features are revealed. Firstly, derivatives </w:t>
      </w:r>
      <w:r w:rsidRPr="002B4AD5">
        <w:rPr>
          <w:rFonts w:asciiTheme="minorHAnsi" w:hAnsiTheme="minorHAnsi"/>
          <w:b/>
          <w:sz w:val="22"/>
        </w:rPr>
        <w:t>2</w:t>
      </w:r>
      <w:r w:rsidRPr="002B4AD5">
        <w:rPr>
          <w:rFonts w:asciiTheme="minorHAnsi" w:hAnsiTheme="minorHAnsi"/>
          <w:sz w:val="22"/>
        </w:rPr>
        <w:t>-</w:t>
      </w:r>
      <w:r w:rsidRPr="002B4AD5">
        <w:rPr>
          <w:rFonts w:asciiTheme="minorHAnsi" w:hAnsiTheme="minorHAnsi"/>
          <w:b/>
          <w:sz w:val="22"/>
        </w:rPr>
        <w:t>4</w:t>
      </w:r>
      <w:r w:rsidRPr="002B4AD5">
        <w:rPr>
          <w:rFonts w:asciiTheme="minorHAnsi" w:hAnsiTheme="minorHAnsi"/>
          <w:sz w:val="22"/>
        </w:rPr>
        <w:t xml:space="preserve"> are significantly more fluorescent than </w:t>
      </w:r>
      <w:r w:rsidRPr="002B4AD5">
        <w:rPr>
          <w:rFonts w:asciiTheme="minorHAnsi" w:hAnsiTheme="minorHAnsi"/>
          <w:b/>
          <w:sz w:val="22"/>
        </w:rPr>
        <w:t>1</w:t>
      </w:r>
      <w:r w:rsidRPr="002B4AD5">
        <w:rPr>
          <w:rFonts w:asciiTheme="minorHAnsi" w:hAnsiTheme="minorHAnsi"/>
          <w:sz w:val="22"/>
        </w:rPr>
        <w:t xml:space="preserve">. Secondly, no increase is found in the emission intensity of </w:t>
      </w:r>
      <w:r w:rsidRPr="002B4AD5">
        <w:rPr>
          <w:rFonts w:asciiTheme="minorHAnsi" w:hAnsiTheme="minorHAnsi"/>
          <w:b/>
          <w:sz w:val="22"/>
        </w:rPr>
        <w:t>3</w:t>
      </w:r>
      <w:r w:rsidRPr="002B4AD5">
        <w:rPr>
          <w:rFonts w:asciiTheme="minorHAnsi" w:hAnsiTheme="minorHAnsi"/>
          <w:sz w:val="22"/>
        </w:rPr>
        <w:t xml:space="preserve"> compared to </w:t>
      </w:r>
      <w:r w:rsidRPr="002B4AD5">
        <w:rPr>
          <w:rFonts w:asciiTheme="minorHAnsi" w:hAnsiTheme="minorHAnsi"/>
          <w:b/>
          <w:sz w:val="22"/>
        </w:rPr>
        <w:t>4</w:t>
      </w:r>
      <w:r w:rsidRPr="002B4AD5">
        <w:rPr>
          <w:rFonts w:asciiTheme="minorHAnsi" w:hAnsiTheme="minorHAnsi"/>
          <w:sz w:val="22"/>
        </w:rPr>
        <w:t xml:space="preserve"> despite the increase in substituent length between the derivatives. Thus, the addition of substituents to </w:t>
      </w:r>
      <w:r w:rsidRPr="002B4AD5">
        <w:rPr>
          <w:rFonts w:asciiTheme="minorHAnsi" w:hAnsiTheme="minorHAnsi"/>
          <w:b/>
          <w:sz w:val="22"/>
        </w:rPr>
        <w:t>1</w:t>
      </w:r>
      <w:r w:rsidRPr="002B4AD5">
        <w:rPr>
          <w:rFonts w:asciiTheme="minorHAnsi" w:hAnsiTheme="minorHAnsi"/>
          <w:sz w:val="22"/>
        </w:rPr>
        <w:t xml:space="preserve"> leads to an enhancement in fluorescence, but the effect of </w:t>
      </w:r>
      <w:r w:rsidR="00301E72">
        <w:rPr>
          <w:rFonts w:asciiTheme="minorHAnsi" w:hAnsiTheme="minorHAnsi"/>
          <w:sz w:val="22"/>
        </w:rPr>
        <w:t xml:space="preserve">length or volume of the </w:t>
      </w:r>
      <w:r w:rsidRPr="002B4AD5">
        <w:rPr>
          <w:rFonts w:asciiTheme="minorHAnsi" w:hAnsiTheme="minorHAnsi"/>
          <w:sz w:val="22"/>
        </w:rPr>
        <w:t xml:space="preserve">substituent itself is slight. This result is investigated more thoroughly via ultrafast fluorescence spectroscopy (below). </w:t>
      </w:r>
    </w:p>
    <w:p w14:paraId="6F08AD2B" w14:textId="08C00545" w:rsidR="003C7309" w:rsidRPr="002B4AD5" w:rsidRDefault="00D46E0E" w:rsidP="008D05B5">
      <w:pPr>
        <w:spacing w:line="480" w:lineRule="auto"/>
        <w:rPr>
          <w:rFonts w:asciiTheme="minorHAnsi" w:hAnsiTheme="minorHAnsi"/>
          <w:sz w:val="22"/>
        </w:rPr>
      </w:pPr>
      <w:r w:rsidRPr="002B4AD5">
        <w:rPr>
          <w:rFonts w:asciiTheme="minorHAnsi" w:hAnsiTheme="minorHAnsi"/>
          <w:b/>
          <w:sz w:val="22"/>
        </w:rPr>
        <w:t xml:space="preserve">Substituent Dependent </w:t>
      </w:r>
      <w:r w:rsidR="00EB4609" w:rsidRPr="002B4AD5">
        <w:rPr>
          <w:rFonts w:asciiTheme="minorHAnsi" w:hAnsiTheme="minorHAnsi"/>
          <w:b/>
          <w:sz w:val="22"/>
        </w:rPr>
        <w:t>Ultrafast Fluorescence</w:t>
      </w:r>
      <w:r w:rsidR="00EB4609" w:rsidRPr="002B4AD5">
        <w:rPr>
          <w:rFonts w:asciiTheme="minorHAnsi" w:hAnsiTheme="minorHAnsi"/>
          <w:sz w:val="22"/>
        </w:rPr>
        <w:t xml:space="preserve"> </w:t>
      </w:r>
      <w:r w:rsidR="007021B1" w:rsidRPr="002B4AD5">
        <w:rPr>
          <w:rFonts w:asciiTheme="minorHAnsi" w:hAnsiTheme="minorHAnsi"/>
          <w:sz w:val="22"/>
        </w:rPr>
        <w:t xml:space="preserve">The fluorescence decay data for </w:t>
      </w:r>
      <w:r w:rsidR="007021B1" w:rsidRPr="002B4AD5">
        <w:rPr>
          <w:rFonts w:asciiTheme="minorHAnsi" w:hAnsiTheme="minorHAnsi"/>
          <w:b/>
          <w:sz w:val="22"/>
        </w:rPr>
        <w:t>1</w:t>
      </w:r>
      <w:r w:rsidR="007021B1" w:rsidRPr="002B4AD5">
        <w:rPr>
          <w:rFonts w:asciiTheme="minorHAnsi" w:hAnsiTheme="minorHAnsi"/>
          <w:sz w:val="22"/>
        </w:rPr>
        <w:t>-</w:t>
      </w:r>
      <w:r w:rsidR="009303E3" w:rsidRPr="002B4AD5">
        <w:rPr>
          <w:rFonts w:asciiTheme="minorHAnsi" w:hAnsiTheme="minorHAnsi"/>
          <w:b/>
          <w:sz w:val="22"/>
        </w:rPr>
        <w:t>3</w:t>
      </w:r>
      <w:r w:rsidR="0023048D" w:rsidRPr="002B4AD5">
        <w:rPr>
          <w:rFonts w:asciiTheme="minorHAnsi" w:hAnsiTheme="minorHAnsi"/>
          <w:sz w:val="22"/>
        </w:rPr>
        <w:t xml:space="preserve"> measured in DCM</w:t>
      </w:r>
      <w:r w:rsidR="007021B1" w:rsidRPr="002B4AD5">
        <w:rPr>
          <w:rFonts w:asciiTheme="minorHAnsi" w:hAnsiTheme="minorHAnsi"/>
          <w:sz w:val="22"/>
        </w:rPr>
        <w:t xml:space="preserve"> are shown in Figure </w:t>
      </w:r>
      <w:r w:rsidR="00F02B17" w:rsidRPr="002B4AD5">
        <w:rPr>
          <w:rFonts w:asciiTheme="minorHAnsi" w:hAnsiTheme="minorHAnsi"/>
          <w:sz w:val="22"/>
        </w:rPr>
        <w:t>5</w:t>
      </w:r>
      <w:r w:rsidR="007021B1" w:rsidRPr="002B4AD5">
        <w:rPr>
          <w:rFonts w:asciiTheme="minorHAnsi" w:hAnsiTheme="minorHAnsi"/>
          <w:sz w:val="22"/>
        </w:rPr>
        <w:t xml:space="preserve">. </w:t>
      </w:r>
      <w:r w:rsidR="00D10AE6" w:rsidRPr="002B4AD5">
        <w:rPr>
          <w:rFonts w:asciiTheme="minorHAnsi" w:hAnsiTheme="minorHAnsi"/>
          <w:sz w:val="22"/>
        </w:rPr>
        <w:t xml:space="preserve">Several </w:t>
      </w:r>
      <w:r w:rsidR="00CA717A" w:rsidRPr="002B4AD5">
        <w:rPr>
          <w:rFonts w:asciiTheme="minorHAnsi" w:hAnsiTheme="minorHAnsi"/>
          <w:sz w:val="22"/>
        </w:rPr>
        <w:t>features</w:t>
      </w:r>
      <w:r w:rsidR="00D10AE6" w:rsidRPr="002B4AD5">
        <w:rPr>
          <w:rFonts w:asciiTheme="minorHAnsi" w:hAnsiTheme="minorHAnsi"/>
          <w:sz w:val="22"/>
        </w:rPr>
        <w:t xml:space="preserve"> are shared with our previous reports on </w:t>
      </w:r>
      <w:r w:rsidR="001310E0" w:rsidRPr="002B4AD5">
        <w:rPr>
          <w:rFonts w:asciiTheme="minorHAnsi" w:hAnsiTheme="minorHAnsi"/>
          <w:b/>
          <w:sz w:val="22"/>
        </w:rPr>
        <w:t>1</w:t>
      </w:r>
      <w:r w:rsidR="001310E0" w:rsidRPr="002B4AD5">
        <w:rPr>
          <w:rFonts w:asciiTheme="minorHAnsi" w:hAnsiTheme="minorHAnsi"/>
          <w:sz w:val="22"/>
        </w:rPr>
        <w:t xml:space="preserve"> and its </w:t>
      </w:r>
      <w:r w:rsidR="00D962B6" w:rsidRPr="002B4AD5">
        <w:rPr>
          <w:rFonts w:asciiTheme="minorHAnsi" w:hAnsiTheme="minorHAnsi"/>
          <w:sz w:val="22"/>
        </w:rPr>
        <w:t>derivatives.</w:t>
      </w:r>
      <w:r w:rsidR="0054453D" w:rsidRPr="002B4AD5">
        <w:rPr>
          <w:rFonts w:asciiTheme="minorHAnsi" w:hAnsiTheme="minorHAnsi"/>
          <w:sz w:val="22"/>
        </w:rPr>
        <w:fldChar w:fldCharType="begin" w:fldLock="1"/>
      </w:r>
      <w:r w:rsidR="00993D55" w:rsidRPr="002B4AD5">
        <w:rPr>
          <w:rFonts w:asciiTheme="minorHAnsi" w:hAnsiTheme="minorHAnsi"/>
          <w:sz w:val="22"/>
        </w:rPr>
        <w:instrText>ADDIN CSL_CITATION { "citationItems" : [ { "id" : "ITEM-1", "itemData" : { "DOI" : "10.1038/nchem.1343", "ISSN" : "1755-4349", "PMID" : "22717439", "abstract" : "Light-driven molecular motors convert light into mechanical energy through excited-state reactions. Unidirectional rotary molecular motors based on chiral overcrowded alkenes operate through consecutive photochemical and thermal steps. The thermal (helix inverting) step has been optimized successfully through variations in molecular structure, but much less is known about the photochemical step, which provides power to the motor. Ultimately, controlling the efficiency of molecular motors requires a detailed picture of the molecular dynamics on the excited-state potential energy surface. Here, we characterize the primary events that follow photon absorption by a unidirectional molecular motor using ultrafast fluorescence up-conversion measurements with sub 50 fs time resolution. We observe an extraordinarily fast initial relaxation out of the Franck-Condon region that suggests a barrierless reaction coordinate. This fast molecular motion is shown to be accompanied by the excitation of coherent excited-state structural motion. The implications of these observations for manipulating motor efficiency are discussed.", "author" : [ { "dropping-particle" : "", "family" : "Conyard", "given" : "Jamie", "non-dropping-particle" : "", "parse-names" : false, "suffix" : "" }, { "dropping-particle" : "", "family" : "Addison", "given" : "Kiri", "non-dropping-particle" : "", "parse-names" : false, "suffix" : "" }, { "dropping-particle" : "", "family" : "Heisler", "given" : "Ismael a", "non-dropping-particle" : "", "parse-names" : false, "suffix" : "" }, { "dropping-particle" : "", "family" : "Cnossen", "given" : "Arjen", "non-dropping-particle" : "", "parse-names" : false, "suffix" : "" }, { "dropping-particle" : "", "family" : "Browne", "given" : "Wesley R", "non-dropping-particle" : "", "parse-names" : false, "suffix" : "" }, { "dropping-particle" : "", "family" : "Feringa", "given" : "Ben L", "non-dropping-particle" : "", "parse-names" : false, "suffix" : "" }, { "dropping-particle" : "", "family" : "Meech", "given" : "Stephen R", "non-dropping-particle" : "", "parse-names" : false, "suffix" : "" } ], "container-title" : "Nature chemistry", "id" : "ITEM-1", "issue" : "7", "issued" : { "date-parts" : [ [ "2012", "7" ] ] }, "page" : "547-51", "publisher" : "Nature Publishing Group", "title" : "Ultrafast dynamics in the power stroke of a molecular rotary motor.", "type" : "article-journal", "volume" : "4" }, "uris" : [ "http://www.mendeley.com/documents/?uuid=bb2ca8b7-f84b-45bd-8258-176f281b70e5" ] }, { "id" : "ITEM-2", "itemData" : { "PMID" : "24918780", "abstract" : "Unidirectional molecular rotary motors that harness photoinduced cis-trans (E-Z) isomerization are promising tools for the conversion of light energy to mechanical motion in nanoscale molecular machines. Considerable progress has been made in optimizing the frequency of ground-state rotation, but less attention has been focused on excited-state processes. Here the excited-state dynamics of a molecular motor with electron donor and acceptor substituents located to modify the excited-state reaction coordinate, without altering its stereochemistry, are studied. The substituents are shown to modify the photochemical yield of the isomerization without altering the motor frequency. By combining 50 fs resolution time-resolved fluorescence with ultrafast transient absorption spectroscopy the underlying excited-state dynamics are characterized. The Franck-Condon excited state relaxes in a few hundred femtoseconds to populate a lower energy dark state by a pathway that utilizes a volume conserving structural change. This is assigned to pyramidalization at a carbon atom of the isomerizing bridging double bond. The structure and energy of the dark state thus reached are a function of the substituent, with electron-withdrawing groups yielding a lower energy longer lived dark state. The dark state is coupled to the Franck-Condon state and decays on a picosecond time scale via a coordinate that is sensitive to solvent friction, such as rotation about the bridging bond. Neither subpicosecond nor picosecond dynamics are sensitive to solvent polarity, suggesting that intramolecular charge transfer and solvation are not key driving forces for the rate of the reaction. Instead steric factors and medium friction determine the reaction pathway, with the sterically remote substitution primarily influencing the energetics. Thus, these data indicate a chemical method of optimizing the efficiency of operation of these molecular motors without modifying their overall rotational frequency.", "author" : [ { "dropping-particle" : "", "family" : "Conyard", "given" : "Jamie", "non-dropping-particle" : "", "parse-names" : false, "suffix" : "" }, { "dropping-particle" : "", "family" : "Cnossen", "given" : "Arjen", "non-dropping-particle" : "", "parse-names" : false, "suffix" : "" }, { "dropping-particle" : "", "family" : "Browne", "given" : "Wesley R.", "non-dropping-particle" : "", "parse-names" : false, "suffix" : "" }, { "dropping-particle" : "", "family" : "Feringa", "given" : "Ben L.", "non-dropping-particle" : "", "parse-names" : false, "suffix" : "" }, { "dropping-particle" : "", "family" : "Meech", "given" : "Stephen R.", "non-dropping-particle" : "", "parse-names" : false, "suffix" : "" } ], "container-title" : "Journal of the American Chemical Society", "id" : "ITEM-2", "issue" : "27", "issued" : { "date-parts" : [ [ "2014" ] ] }, "page" : "9692-9700", "publisher" : "American Chemical Society", "title" : "Chemically optimizing operational efficiency of molecular rotary motors", "type" : "article-journal", "volume" : "136" }, "uris" : [ "http://www.mendeley.com/documents/?uuid=f3f52040-a819-4a89-89ee-3234b286a6bd" ] } ], "mendeley" : { "formattedCitation" : "&lt;sup&gt;16,17&lt;/sup&gt;", "plainTextFormattedCitation" : "16,17", "previouslyFormattedCitation" : "&lt;sup&gt;16,17&lt;/sup&gt;" }, "properties" : { "noteIndex" : 0 }, "schema" : "https://github.com/citation-style-language/schema/raw/master/csl-citation.json" }</w:instrText>
      </w:r>
      <w:r w:rsidR="0054453D" w:rsidRPr="002B4AD5">
        <w:rPr>
          <w:rFonts w:asciiTheme="minorHAnsi" w:hAnsiTheme="minorHAnsi"/>
          <w:sz w:val="22"/>
        </w:rPr>
        <w:fldChar w:fldCharType="separate"/>
      </w:r>
      <w:r w:rsidR="00375F41" w:rsidRPr="002B4AD5">
        <w:rPr>
          <w:rFonts w:asciiTheme="minorHAnsi" w:hAnsiTheme="minorHAnsi"/>
          <w:noProof/>
          <w:sz w:val="22"/>
          <w:vertAlign w:val="superscript"/>
        </w:rPr>
        <w:t>16,17</w:t>
      </w:r>
      <w:r w:rsidR="0054453D" w:rsidRPr="002B4AD5">
        <w:rPr>
          <w:rFonts w:asciiTheme="minorHAnsi" w:hAnsiTheme="minorHAnsi"/>
          <w:sz w:val="22"/>
        </w:rPr>
        <w:fldChar w:fldCharType="end"/>
      </w:r>
      <w:r w:rsidR="008C3899" w:rsidRPr="002B4AD5">
        <w:rPr>
          <w:rFonts w:asciiTheme="minorHAnsi" w:hAnsiTheme="minorHAnsi"/>
          <w:sz w:val="22"/>
        </w:rPr>
        <w:t xml:space="preserve"> </w:t>
      </w:r>
      <w:r w:rsidR="00D10AE6" w:rsidRPr="002B4AD5">
        <w:rPr>
          <w:rFonts w:asciiTheme="minorHAnsi" w:hAnsiTheme="minorHAnsi"/>
          <w:sz w:val="22"/>
        </w:rPr>
        <w:t xml:space="preserve">The decay of </w:t>
      </w:r>
      <w:r w:rsidR="00442A77" w:rsidRPr="002B4AD5">
        <w:rPr>
          <w:rFonts w:asciiTheme="minorHAnsi" w:hAnsiTheme="minorHAnsi"/>
          <w:sz w:val="22"/>
        </w:rPr>
        <w:t>all samples</w:t>
      </w:r>
      <w:r w:rsidR="00D10AE6" w:rsidRPr="002B4AD5">
        <w:rPr>
          <w:rFonts w:asciiTheme="minorHAnsi" w:hAnsiTheme="minorHAnsi"/>
          <w:sz w:val="22"/>
        </w:rPr>
        <w:t xml:space="preserve"> </w:t>
      </w:r>
      <w:r w:rsidR="00442A77" w:rsidRPr="002B4AD5">
        <w:rPr>
          <w:rFonts w:asciiTheme="minorHAnsi" w:hAnsiTheme="minorHAnsi"/>
          <w:sz w:val="22"/>
        </w:rPr>
        <w:t xml:space="preserve">are </w:t>
      </w:r>
      <w:r w:rsidR="00D10AE6" w:rsidRPr="002B4AD5">
        <w:rPr>
          <w:rFonts w:asciiTheme="minorHAnsi" w:hAnsiTheme="minorHAnsi"/>
          <w:sz w:val="22"/>
        </w:rPr>
        <w:t xml:space="preserve">ultrafast, non- single exponential and exhibit oscillatory features due to coherent vibrational dynamics in the excited state. </w:t>
      </w:r>
      <w:r w:rsidR="00D03CCD" w:rsidRPr="002B4AD5">
        <w:rPr>
          <w:rFonts w:asciiTheme="minorHAnsi" w:hAnsiTheme="minorHAnsi"/>
          <w:sz w:val="22"/>
        </w:rPr>
        <w:t>As</w:t>
      </w:r>
      <w:r w:rsidR="00093D94" w:rsidRPr="002B4AD5">
        <w:rPr>
          <w:rFonts w:asciiTheme="minorHAnsi" w:hAnsiTheme="minorHAnsi"/>
          <w:sz w:val="22"/>
        </w:rPr>
        <w:t xml:space="preserve"> reported previously </w:t>
      </w:r>
      <w:r w:rsidR="00D03CCD" w:rsidRPr="002B4AD5">
        <w:rPr>
          <w:rFonts w:asciiTheme="minorHAnsi" w:hAnsiTheme="minorHAnsi"/>
          <w:sz w:val="22"/>
        </w:rPr>
        <w:t xml:space="preserve">for </w:t>
      </w:r>
      <w:r w:rsidR="00D03CCD" w:rsidRPr="002B4AD5">
        <w:rPr>
          <w:rFonts w:asciiTheme="minorHAnsi" w:hAnsiTheme="minorHAnsi"/>
          <w:b/>
          <w:sz w:val="22"/>
        </w:rPr>
        <w:t>1</w:t>
      </w:r>
      <w:r w:rsidR="00D03CCD" w:rsidRPr="002B4AD5">
        <w:rPr>
          <w:rFonts w:asciiTheme="minorHAnsi" w:hAnsiTheme="minorHAnsi"/>
          <w:sz w:val="22"/>
        </w:rPr>
        <w:t>,</w:t>
      </w:r>
      <w:r w:rsidR="00093D94" w:rsidRPr="002B4AD5">
        <w:rPr>
          <w:rFonts w:asciiTheme="minorHAnsi" w:hAnsiTheme="minorHAnsi"/>
          <w:sz w:val="22"/>
        </w:rPr>
        <w:fldChar w:fldCharType="begin" w:fldLock="1"/>
      </w:r>
      <w:r w:rsidR="00FC1FD7" w:rsidRPr="002B4AD5">
        <w:rPr>
          <w:rFonts w:asciiTheme="minorHAnsi" w:hAnsiTheme="minorHAnsi"/>
          <w:sz w:val="22"/>
        </w:rPr>
        <w:instrText>ADDIN CSL_CITATION { "citationItems" : [ { "id" : "ITEM-1", "itemData" : { "DOI" : "10.1038/nchem.1343", "ISSN" : "1755-4349", "PMID" : "22717439", "abstract" : "Light-driven molecular motors convert light into mechanical energy through excited-state reactions. Unidirectional rotary molecular motors based on chiral overcrowded alkenes operate through consecutive photochemical and thermal steps. The thermal (helix inverting) step has been optimized successfully through variations in molecular structure, but much less is known about the photochemical step, which provides power to the motor. Ultimately, controlling the efficiency of molecular motors requires a detailed picture of the molecular dynamics on the excited-state potential energy surface. Here, we characterize the primary events that follow photon absorption by a unidirectional molecular motor using ultrafast fluorescence up-conversion measurements with sub 50 fs time resolution. We observe an extraordinarily fast initial relaxation out of the Franck-Condon region that suggests a barrierless reaction coordinate. This fast molecular motion is shown to be accompanied by the excitation of coherent excited-state structural motion. The implications of these observations for manipulating motor efficiency are discussed.", "author" : [ { "dropping-particle" : "", "family" : "Conyard", "given" : "Jamie", "non-dropping-particle" : "", "parse-names" : false, "suffix" : "" }, { "dropping-particle" : "", "family" : "Addison", "given" : "Kiri", "non-dropping-particle" : "", "parse-names" : false, "suffix" : "" }, { "dropping-particle" : "", "family" : "Heisler", "given" : "Ismael a", "non-dropping-particle" : "", "parse-names" : false, "suffix" : "" }, { "dropping-particle" : "", "family" : "Cnossen", "given" : "Arjen", "non-dropping-particle" : "", "parse-names" : false, "suffix" : "" }, { "dropping-particle" : "", "family" : "Browne", "given" : "Wesley R", "non-dropping-particle" : "", "parse-names" : false, "suffix" : "" }, { "dropping-particle" : "", "family" : "Feringa", "given" : "Ben L", "non-dropping-particle" : "", "parse-names" : false, "suffix" : "" }, { "dropping-particle" : "", "family" : "Meech", "given" : "Stephen R", "non-dropping-particle" : "", "parse-names" : false, "suffix" : "" } ], "container-title" : "Nature chemistry", "id" : "ITEM-1", "issue" : "7", "issued" : { "date-parts" : [ [ "2012", "7" ] ] }, "page" : "547-51", "publisher" : "Nature Publishing Group", "title" : "Ultrafast dynamics in the power stroke of a molecular rotary motor.", "type" : "article-journal", "volume" : "4" }, "uris" : [ "http://www.mendeley.com/documents/?uuid=bb2ca8b7-f84b-45bd-8258-176f281b70e5" ] } ], "mendeley" : { "formattedCitation" : "&lt;sup&gt;16&lt;/sup&gt;", "plainTextFormattedCitation" : "16", "previouslyFormattedCitation" : "&lt;sup&gt;16&lt;/sup&gt;" }, "properties" : { "noteIndex" : 0 }, "schema" : "https://github.com/citation-style-language/schema/raw/master/csl-citation.json" }</w:instrText>
      </w:r>
      <w:r w:rsidR="00093D94" w:rsidRPr="002B4AD5">
        <w:rPr>
          <w:rFonts w:asciiTheme="minorHAnsi" w:hAnsiTheme="minorHAnsi"/>
          <w:sz w:val="22"/>
        </w:rPr>
        <w:fldChar w:fldCharType="separate"/>
      </w:r>
      <w:r w:rsidR="00093D94" w:rsidRPr="002B4AD5">
        <w:rPr>
          <w:rFonts w:asciiTheme="minorHAnsi" w:hAnsiTheme="minorHAnsi"/>
          <w:noProof/>
          <w:sz w:val="22"/>
          <w:vertAlign w:val="superscript"/>
        </w:rPr>
        <w:t>16</w:t>
      </w:r>
      <w:r w:rsidR="00093D94" w:rsidRPr="002B4AD5">
        <w:rPr>
          <w:rFonts w:asciiTheme="minorHAnsi" w:hAnsiTheme="minorHAnsi"/>
          <w:sz w:val="22"/>
        </w:rPr>
        <w:fldChar w:fldCharType="end"/>
      </w:r>
      <w:r w:rsidR="00D03CCD" w:rsidRPr="002B4AD5">
        <w:rPr>
          <w:rFonts w:asciiTheme="minorHAnsi" w:hAnsiTheme="minorHAnsi"/>
          <w:sz w:val="22"/>
        </w:rPr>
        <w:t xml:space="preserve"> a</w:t>
      </w:r>
      <w:r w:rsidR="00D10AE6" w:rsidRPr="002B4AD5">
        <w:rPr>
          <w:rFonts w:asciiTheme="minorHAnsi" w:hAnsiTheme="minorHAnsi"/>
          <w:sz w:val="22"/>
        </w:rPr>
        <w:t xml:space="preserve"> significant emission wavelength </w:t>
      </w:r>
      <w:r w:rsidR="00D03CCD" w:rsidRPr="002B4AD5">
        <w:rPr>
          <w:rFonts w:asciiTheme="minorHAnsi" w:hAnsiTheme="minorHAnsi"/>
          <w:sz w:val="22"/>
        </w:rPr>
        <w:t>dependence</w:t>
      </w:r>
      <w:r w:rsidR="00D10AE6" w:rsidRPr="002B4AD5">
        <w:rPr>
          <w:rFonts w:asciiTheme="minorHAnsi" w:hAnsiTheme="minorHAnsi"/>
          <w:sz w:val="22"/>
        </w:rPr>
        <w:t xml:space="preserve"> is also observed</w:t>
      </w:r>
      <w:r w:rsidR="00F3202A" w:rsidRPr="002B4AD5">
        <w:rPr>
          <w:rFonts w:asciiTheme="minorHAnsi" w:hAnsiTheme="minorHAnsi"/>
          <w:sz w:val="22"/>
        </w:rPr>
        <w:t xml:space="preserve"> for </w:t>
      </w:r>
      <w:r w:rsidR="001310B9" w:rsidRPr="002B4AD5">
        <w:rPr>
          <w:rFonts w:asciiTheme="minorHAnsi" w:hAnsiTheme="minorHAnsi"/>
          <w:b/>
          <w:sz w:val="22"/>
        </w:rPr>
        <w:t>2</w:t>
      </w:r>
      <w:r w:rsidR="001310B9" w:rsidRPr="002B4AD5">
        <w:rPr>
          <w:rFonts w:asciiTheme="minorHAnsi" w:hAnsiTheme="minorHAnsi"/>
          <w:sz w:val="22"/>
        </w:rPr>
        <w:t xml:space="preserve"> and </w:t>
      </w:r>
      <w:r w:rsidR="001310B9" w:rsidRPr="002B4AD5">
        <w:rPr>
          <w:rFonts w:asciiTheme="minorHAnsi" w:hAnsiTheme="minorHAnsi"/>
          <w:b/>
          <w:sz w:val="22"/>
        </w:rPr>
        <w:t>3</w:t>
      </w:r>
      <w:r w:rsidR="00D10AE6" w:rsidRPr="002B4AD5">
        <w:rPr>
          <w:rFonts w:asciiTheme="minorHAnsi" w:hAnsiTheme="minorHAnsi"/>
          <w:sz w:val="22"/>
        </w:rPr>
        <w:t xml:space="preserve">, where </w:t>
      </w:r>
      <w:r w:rsidR="00D03CCD" w:rsidRPr="002B4AD5">
        <w:rPr>
          <w:rFonts w:asciiTheme="minorHAnsi" w:hAnsiTheme="minorHAnsi"/>
          <w:sz w:val="22"/>
        </w:rPr>
        <w:t xml:space="preserve">tuning the emission </w:t>
      </w:r>
      <w:r w:rsidR="00D03CCD" w:rsidRPr="002B4AD5">
        <w:rPr>
          <w:rFonts w:asciiTheme="minorHAnsi" w:hAnsiTheme="minorHAnsi"/>
          <w:sz w:val="22"/>
        </w:rPr>
        <w:lastRenderedPageBreak/>
        <w:t>wavelength to the red leads to an increased mean excited state lifetime (Supporting Information</w:t>
      </w:r>
      <w:r w:rsidR="00093D94" w:rsidRPr="002B4AD5">
        <w:rPr>
          <w:rFonts w:asciiTheme="minorHAnsi" w:hAnsiTheme="minorHAnsi"/>
          <w:sz w:val="22"/>
        </w:rPr>
        <w:t xml:space="preserve"> Figure</w:t>
      </w:r>
      <w:r w:rsidR="00D03CCD" w:rsidRPr="002B4AD5">
        <w:rPr>
          <w:rFonts w:asciiTheme="minorHAnsi" w:hAnsiTheme="minorHAnsi"/>
          <w:sz w:val="22"/>
        </w:rPr>
        <w:t xml:space="preserve"> S</w:t>
      </w:r>
      <w:r w:rsidR="00BF7818" w:rsidRPr="002B4AD5">
        <w:rPr>
          <w:rFonts w:asciiTheme="minorHAnsi" w:hAnsiTheme="minorHAnsi"/>
          <w:sz w:val="22"/>
        </w:rPr>
        <w:t>3</w:t>
      </w:r>
      <w:r w:rsidR="00D03CCD" w:rsidRPr="002B4AD5">
        <w:rPr>
          <w:rFonts w:asciiTheme="minorHAnsi" w:hAnsiTheme="minorHAnsi"/>
          <w:sz w:val="22"/>
        </w:rPr>
        <w:t>).</w:t>
      </w:r>
      <w:r w:rsidR="00952D0A" w:rsidRPr="002B4AD5">
        <w:rPr>
          <w:rFonts w:asciiTheme="minorHAnsi" w:hAnsiTheme="minorHAnsi"/>
          <w:sz w:val="22"/>
        </w:rPr>
        <w:t xml:space="preserve"> </w:t>
      </w:r>
      <w:r w:rsidR="001310B9" w:rsidRPr="002B4AD5">
        <w:rPr>
          <w:rFonts w:asciiTheme="minorHAnsi" w:hAnsiTheme="minorHAnsi"/>
          <w:sz w:val="22"/>
        </w:rPr>
        <w:t xml:space="preserve">This corresponds to an ultrafast red shift </w:t>
      </w:r>
      <w:r w:rsidR="00FC1FD7" w:rsidRPr="002B4AD5">
        <w:rPr>
          <w:rFonts w:asciiTheme="minorHAnsi" w:hAnsiTheme="minorHAnsi"/>
          <w:sz w:val="22"/>
        </w:rPr>
        <w:t xml:space="preserve">in the emission of </w:t>
      </w:r>
      <w:r w:rsidR="00FC1FD7" w:rsidRPr="002B4AD5">
        <w:rPr>
          <w:rFonts w:asciiTheme="minorHAnsi" w:hAnsiTheme="minorHAnsi"/>
          <w:b/>
          <w:sz w:val="22"/>
        </w:rPr>
        <w:t>1</w:t>
      </w:r>
      <w:r w:rsidR="00FC1FD7" w:rsidRPr="002B4AD5">
        <w:rPr>
          <w:rFonts w:asciiTheme="minorHAnsi" w:hAnsiTheme="minorHAnsi"/>
          <w:sz w:val="22"/>
        </w:rPr>
        <w:t>-</w:t>
      </w:r>
      <w:r w:rsidR="00FC1FD7" w:rsidRPr="002B4AD5">
        <w:rPr>
          <w:rFonts w:asciiTheme="minorHAnsi" w:hAnsiTheme="minorHAnsi"/>
          <w:b/>
          <w:sz w:val="22"/>
        </w:rPr>
        <w:t>3</w:t>
      </w:r>
      <w:r w:rsidR="00FC1FD7" w:rsidRPr="002B4AD5">
        <w:rPr>
          <w:rFonts w:asciiTheme="minorHAnsi" w:hAnsiTheme="minorHAnsi"/>
          <w:sz w:val="22"/>
        </w:rPr>
        <w:t xml:space="preserve"> and has been discussed in detail elsewhere for this molecular motor system.</w:t>
      </w:r>
      <w:r w:rsidR="00FC1FD7" w:rsidRPr="002B4AD5">
        <w:rPr>
          <w:rFonts w:asciiTheme="minorHAnsi" w:hAnsiTheme="minorHAnsi"/>
          <w:sz w:val="22"/>
        </w:rPr>
        <w:fldChar w:fldCharType="begin" w:fldLock="1"/>
      </w:r>
      <w:r w:rsidR="007C7A25" w:rsidRPr="002B4AD5">
        <w:rPr>
          <w:rFonts w:asciiTheme="minorHAnsi" w:hAnsiTheme="minorHAnsi"/>
          <w:sz w:val="22"/>
        </w:rPr>
        <w:instrText>ADDIN CSL_CITATION { "citationItems" : [ { "id" : "ITEM-1", "itemData" : { "PMID" : "24918780", "abstract" : "Unidirectional molecular rotary motors that harness photoinduced cis-trans (E-Z) isomerization are promising tools for the conversion of light energy to mechanical motion in nanoscale molecular machines. Considerable progress has been made in optimizing the frequency of ground-state rotation, but less attention has been focused on excited-state processes. Here the excited-state dynamics of a molecular motor with electron donor and acceptor substituents located to modify the excited-state reaction coordinate, without altering its stereochemistry, are studied. The substituents are shown to modify the photochemical yield of the isomerization without altering the motor frequency. By combining 50 fs resolution time-resolved fluorescence with ultrafast transient absorption spectroscopy the underlying excited-state dynamics are characterized. The Franck-Condon excited state relaxes in a few hundred femtoseconds to populate a lower energy dark state by a pathway that utilizes a volume conserving structural change. This is assigned to pyramidalization at a carbon atom of the isomerizing bridging double bond. The structure and energy of the dark state thus reached are a function of the substituent, with electron-withdrawing groups yielding a lower energy longer lived dark state. The dark state is coupled to the Franck-Condon state and decays on a picosecond time scale via a coordinate that is sensitive to solvent friction, such as rotation about the bridging bond. Neither subpicosecond nor picosecond dynamics are sensitive to solvent polarity, suggesting that intramolecular charge transfer and solvation are not key driving forces for the rate of the reaction. Instead steric factors and medium friction determine the reaction pathway, with the sterically remote substitution primarily influencing the energetics. Thus, these data indicate a chemical method of optimizing the efficiency of operation of these molecular motors without modifying their overall rotational frequency.", "author" : [ { "dropping-particle" : "", "family" : "Conyard", "given" : "Jamie", "non-dropping-particle" : "", "parse-names" : false, "suffix" : "" }, { "dropping-particle" : "", "family" : "Cnossen", "given" : "Arjen", "non-dropping-particle" : "", "parse-names" : false, "suffix" : "" }, { "dropping-particle" : "", "family" : "Browne", "given" : "Wesley R.", "non-dropping-particle" : "", "parse-names" : false, "suffix" : "" }, { "dropping-particle" : "", "family" : "Feringa", "given" : "Ben L.", "non-dropping-particle" : "", "parse-names" : false, "suffix" : "" }, { "dropping-particle" : "", "family" : "Meech", "given" : "Stephen R.", "non-dropping-particle" : "", "parse-names" : false, "suffix" : "" } ], "container-title" : "Journal of the American Chemical Society", "id" : "ITEM-1", "issue" : "27", "issued" : { "date-parts" : [ [ "2014" ] ] }, "page" : "9692-9700", "publisher" : "American Chemical Society", "title" : "Chemically optimizing operational efficiency of molecular rotary motors", "type" : "article-journal", "volume" : "136" }, "uris" : [ "http://www.mendeley.com/documents/?uuid=f3f52040-a819-4a89-89ee-3234b286a6bd" ] } ], "mendeley" : { "formattedCitation" : "&lt;sup&gt;17&lt;/sup&gt;", "plainTextFormattedCitation" : "17", "previouslyFormattedCitation" : "&lt;sup&gt;17&lt;/sup&gt;" }, "properties" : { "noteIndex" : 0 }, "schema" : "https://github.com/citation-style-language/schema/raw/master/csl-citation.json" }</w:instrText>
      </w:r>
      <w:r w:rsidR="00FC1FD7" w:rsidRPr="002B4AD5">
        <w:rPr>
          <w:rFonts w:asciiTheme="minorHAnsi" w:hAnsiTheme="minorHAnsi"/>
          <w:sz w:val="22"/>
        </w:rPr>
        <w:fldChar w:fldCharType="separate"/>
      </w:r>
      <w:r w:rsidR="00FC1FD7" w:rsidRPr="002B4AD5">
        <w:rPr>
          <w:rFonts w:asciiTheme="minorHAnsi" w:hAnsiTheme="minorHAnsi"/>
          <w:noProof/>
          <w:sz w:val="22"/>
          <w:vertAlign w:val="superscript"/>
        </w:rPr>
        <w:t>17</w:t>
      </w:r>
      <w:r w:rsidR="00FC1FD7" w:rsidRPr="002B4AD5">
        <w:rPr>
          <w:rFonts w:asciiTheme="minorHAnsi" w:hAnsiTheme="minorHAnsi"/>
          <w:sz w:val="22"/>
        </w:rPr>
        <w:fldChar w:fldCharType="end"/>
      </w:r>
      <w:r w:rsidR="00FC1FD7" w:rsidRPr="002B4AD5">
        <w:rPr>
          <w:rFonts w:asciiTheme="minorHAnsi" w:hAnsiTheme="minorHAnsi"/>
          <w:sz w:val="22"/>
        </w:rPr>
        <w:t xml:space="preserve"> </w:t>
      </w:r>
      <w:r w:rsidR="00952D0A" w:rsidRPr="002B4AD5">
        <w:rPr>
          <w:rFonts w:asciiTheme="minorHAnsi" w:hAnsiTheme="minorHAnsi"/>
          <w:sz w:val="22"/>
        </w:rPr>
        <w:t>D</w:t>
      </w:r>
      <w:r w:rsidR="00C96883" w:rsidRPr="002B4AD5">
        <w:rPr>
          <w:rFonts w:asciiTheme="minorHAnsi" w:hAnsiTheme="minorHAnsi"/>
          <w:sz w:val="22"/>
        </w:rPr>
        <w:t xml:space="preserve">espite these similarities, Figure </w:t>
      </w:r>
      <w:r w:rsidR="001E2F29" w:rsidRPr="002B4AD5">
        <w:rPr>
          <w:rFonts w:asciiTheme="minorHAnsi" w:hAnsiTheme="minorHAnsi"/>
          <w:sz w:val="22"/>
        </w:rPr>
        <w:t>5</w:t>
      </w:r>
      <w:r w:rsidR="00C96883" w:rsidRPr="002B4AD5">
        <w:rPr>
          <w:rFonts w:asciiTheme="minorHAnsi" w:hAnsiTheme="minorHAnsi"/>
          <w:sz w:val="22"/>
        </w:rPr>
        <w:t xml:space="preserve"> reveals some striking differences between </w:t>
      </w:r>
      <w:r w:rsidR="00C96883" w:rsidRPr="002B4AD5">
        <w:rPr>
          <w:rFonts w:asciiTheme="minorHAnsi" w:hAnsiTheme="minorHAnsi"/>
          <w:b/>
          <w:sz w:val="22"/>
        </w:rPr>
        <w:t>1</w:t>
      </w:r>
      <w:r w:rsidR="00C96883" w:rsidRPr="002B4AD5">
        <w:rPr>
          <w:rFonts w:asciiTheme="minorHAnsi" w:hAnsiTheme="minorHAnsi"/>
          <w:sz w:val="22"/>
        </w:rPr>
        <w:t xml:space="preserve"> and </w:t>
      </w:r>
      <w:r w:rsidR="00C96883" w:rsidRPr="002B4AD5">
        <w:rPr>
          <w:rFonts w:asciiTheme="minorHAnsi" w:hAnsiTheme="minorHAnsi"/>
          <w:b/>
          <w:sz w:val="22"/>
        </w:rPr>
        <w:t>2</w:t>
      </w:r>
      <w:r w:rsidR="00905493" w:rsidRPr="002B4AD5">
        <w:rPr>
          <w:rFonts w:asciiTheme="minorHAnsi" w:hAnsiTheme="minorHAnsi"/>
          <w:sz w:val="22"/>
        </w:rPr>
        <w:t>-</w:t>
      </w:r>
      <w:r w:rsidR="009303E3" w:rsidRPr="002B4AD5">
        <w:rPr>
          <w:rFonts w:asciiTheme="minorHAnsi" w:hAnsiTheme="minorHAnsi"/>
          <w:b/>
          <w:sz w:val="22"/>
        </w:rPr>
        <w:t>3</w:t>
      </w:r>
      <w:r w:rsidR="00C96883" w:rsidRPr="002B4AD5">
        <w:rPr>
          <w:rFonts w:asciiTheme="minorHAnsi" w:hAnsiTheme="minorHAnsi"/>
          <w:sz w:val="22"/>
        </w:rPr>
        <w:t xml:space="preserve">. </w:t>
      </w:r>
      <w:r w:rsidR="00B86A35" w:rsidRPr="002B4AD5">
        <w:rPr>
          <w:rFonts w:asciiTheme="minorHAnsi" w:hAnsiTheme="minorHAnsi"/>
          <w:sz w:val="22"/>
        </w:rPr>
        <w:t xml:space="preserve">On the </w:t>
      </w:r>
      <w:r w:rsidR="00301E72">
        <w:rPr>
          <w:rFonts w:asciiTheme="minorHAnsi" w:hAnsiTheme="minorHAnsi"/>
          <w:sz w:val="22"/>
        </w:rPr>
        <w:t>fastest</w:t>
      </w:r>
      <w:r w:rsidR="006C35E7" w:rsidRPr="002B4AD5">
        <w:rPr>
          <w:rFonts w:asciiTheme="minorHAnsi" w:hAnsiTheme="minorHAnsi"/>
          <w:sz w:val="22"/>
        </w:rPr>
        <w:t xml:space="preserve"> </w:t>
      </w:r>
      <w:r w:rsidR="00B86A35" w:rsidRPr="002B4AD5">
        <w:rPr>
          <w:rFonts w:asciiTheme="minorHAnsi" w:hAnsiTheme="minorHAnsi"/>
          <w:sz w:val="22"/>
        </w:rPr>
        <w:t xml:space="preserve">timescale (Figure </w:t>
      </w:r>
      <w:r w:rsidR="001E2F29" w:rsidRPr="002B4AD5">
        <w:rPr>
          <w:rFonts w:asciiTheme="minorHAnsi" w:hAnsiTheme="minorHAnsi"/>
          <w:sz w:val="22"/>
        </w:rPr>
        <w:t>5a</w:t>
      </w:r>
      <w:r w:rsidR="00B86A35" w:rsidRPr="002B4AD5">
        <w:rPr>
          <w:rFonts w:asciiTheme="minorHAnsi" w:hAnsiTheme="minorHAnsi"/>
          <w:sz w:val="22"/>
        </w:rPr>
        <w:t xml:space="preserve">), it is clear that </w:t>
      </w:r>
      <w:r w:rsidR="004A4EE7" w:rsidRPr="002B4AD5">
        <w:rPr>
          <w:rFonts w:asciiTheme="minorHAnsi" w:hAnsiTheme="minorHAnsi"/>
          <w:sz w:val="22"/>
        </w:rPr>
        <w:t xml:space="preserve">the decay in </w:t>
      </w:r>
      <w:r w:rsidR="004A4EE7" w:rsidRPr="002B4AD5">
        <w:rPr>
          <w:rFonts w:asciiTheme="minorHAnsi" w:hAnsiTheme="minorHAnsi"/>
          <w:b/>
          <w:sz w:val="22"/>
        </w:rPr>
        <w:t>2</w:t>
      </w:r>
      <w:r w:rsidR="009303E3" w:rsidRPr="002B4AD5">
        <w:rPr>
          <w:rFonts w:asciiTheme="minorHAnsi" w:hAnsiTheme="minorHAnsi"/>
          <w:sz w:val="22"/>
        </w:rPr>
        <w:t xml:space="preserve"> and </w:t>
      </w:r>
      <w:r w:rsidR="009303E3" w:rsidRPr="002B4AD5">
        <w:rPr>
          <w:rFonts w:asciiTheme="minorHAnsi" w:hAnsiTheme="minorHAnsi"/>
          <w:b/>
          <w:sz w:val="22"/>
        </w:rPr>
        <w:t>3</w:t>
      </w:r>
      <w:r w:rsidR="004A4EE7" w:rsidRPr="002B4AD5">
        <w:rPr>
          <w:rFonts w:asciiTheme="minorHAnsi" w:hAnsiTheme="minorHAnsi"/>
          <w:sz w:val="22"/>
        </w:rPr>
        <w:t xml:space="preserve"> is not dominated by the </w:t>
      </w:r>
      <w:r w:rsidR="009D7959" w:rsidRPr="002B4AD5">
        <w:rPr>
          <w:rFonts w:asciiTheme="minorHAnsi" w:hAnsiTheme="minorHAnsi"/>
          <w:sz w:val="22"/>
        </w:rPr>
        <w:t xml:space="preserve">large </w:t>
      </w:r>
      <w:r w:rsidR="004A4EE7" w:rsidRPr="002B4AD5">
        <w:rPr>
          <w:rFonts w:asciiTheme="minorHAnsi" w:hAnsiTheme="minorHAnsi"/>
          <w:sz w:val="22"/>
        </w:rPr>
        <w:t xml:space="preserve">amplitude </w:t>
      </w:r>
      <w:r w:rsidR="00B86A35" w:rsidRPr="002B4AD5">
        <w:rPr>
          <w:rFonts w:asciiTheme="minorHAnsi" w:hAnsiTheme="minorHAnsi"/>
          <w:sz w:val="22"/>
        </w:rPr>
        <w:t>extremely fast ~</w:t>
      </w:r>
      <w:r w:rsidR="00AB322E" w:rsidRPr="002B4AD5">
        <w:rPr>
          <w:rFonts w:asciiTheme="minorHAnsi" w:hAnsiTheme="minorHAnsi"/>
          <w:sz w:val="22"/>
        </w:rPr>
        <w:t>1</w:t>
      </w:r>
      <w:r w:rsidR="00B86A35" w:rsidRPr="002B4AD5">
        <w:rPr>
          <w:rFonts w:asciiTheme="minorHAnsi" w:hAnsiTheme="minorHAnsi"/>
          <w:sz w:val="22"/>
        </w:rPr>
        <w:t xml:space="preserve">00 fs </w:t>
      </w:r>
      <w:r w:rsidR="004A4EE7" w:rsidRPr="002B4AD5">
        <w:rPr>
          <w:rFonts w:asciiTheme="minorHAnsi" w:hAnsiTheme="minorHAnsi"/>
          <w:sz w:val="22"/>
        </w:rPr>
        <w:t xml:space="preserve">component </w:t>
      </w:r>
      <w:r w:rsidR="009D7959" w:rsidRPr="002B4AD5">
        <w:rPr>
          <w:rFonts w:asciiTheme="minorHAnsi" w:hAnsiTheme="minorHAnsi"/>
          <w:sz w:val="22"/>
        </w:rPr>
        <w:t xml:space="preserve">observed </w:t>
      </w:r>
      <w:r w:rsidR="004A4EE7" w:rsidRPr="002B4AD5">
        <w:rPr>
          <w:rFonts w:asciiTheme="minorHAnsi" w:hAnsiTheme="minorHAnsi"/>
          <w:sz w:val="22"/>
        </w:rPr>
        <w:t xml:space="preserve">in </w:t>
      </w:r>
      <w:r w:rsidR="00B86A35" w:rsidRPr="002B4AD5">
        <w:rPr>
          <w:rFonts w:asciiTheme="minorHAnsi" w:hAnsiTheme="minorHAnsi"/>
          <w:b/>
          <w:sz w:val="22"/>
        </w:rPr>
        <w:t>1</w:t>
      </w:r>
      <w:r w:rsidR="00B86A35" w:rsidRPr="002B4AD5">
        <w:rPr>
          <w:rFonts w:asciiTheme="minorHAnsi" w:hAnsiTheme="minorHAnsi"/>
          <w:sz w:val="22"/>
        </w:rPr>
        <w:t xml:space="preserve">. </w:t>
      </w:r>
      <w:r w:rsidR="00952D0A" w:rsidRPr="002B4AD5">
        <w:rPr>
          <w:rFonts w:asciiTheme="minorHAnsi" w:hAnsiTheme="minorHAnsi"/>
          <w:sz w:val="22"/>
        </w:rPr>
        <w:t>Further, e</w:t>
      </w:r>
      <w:r w:rsidR="00427CE8" w:rsidRPr="002B4AD5">
        <w:rPr>
          <w:rFonts w:asciiTheme="minorHAnsi" w:hAnsiTheme="minorHAnsi"/>
          <w:sz w:val="22"/>
        </w:rPr>
        <w:t>xamination</w:t>
      </w:r>
      <w:r w:rsidR="000C4C5C" w:rsidRPr="002B4AD5">
        <w:rPr>
          <w:rFonts w:asciiTheme="minorHAnsi" w:hAnsiTheme="minorHAnsi"/>
          <w:sz w:val="22"/>
        </w:rPr>
        <w:t xml:space="preserve"> of the</w:t>
      </w:r>
      <w:r w:rsidR="006C35E7" w:rsidRPr="002B4AD5">
        <w:rPr>
          <w:rFonts w:asciiTheme="minorHAnsi" w:hAnsiTheme="minorHAnsi"/>
          <w:sz w:val="22"/>
        </w:rPr>
        <w:t xml:space="preserve"> longer timescale</w:t>
      </w:r>
      <w:r w:rsidR="009D7959" w:rsidRPr="002B4AD5">
        <w:rPr>
          <w:rFonts w:asciiTheme="minorHAnsi" w:hAnsiTheme="minorHAnsi"/>
          <w:sz w:val="22"/>
        </w:rPr>
        <w:t xml:space="preserve"> data</w:t>
      </w:r>
      <w:r w:rsidR="006C35E7" w:rsidRPr="002B4AD5">
        <w:rPr>
          <w:rFonts w:asciiTheme="minorHAnsi" w:hAnsiTheme="minorHAnsi"/>
          <w:sz w:val="22"/>
        </w:rPr>
        <w:t xml:space="preserve"> </w:t>
      </w:r>
      <w:r w:rsidR="001E06A4" w:rsidRPr="002B4AD5">
        <w:rPr>
          <w:rFonts w:asciiTheme="minorHAnsi" w:hAnsiTheme="minorHAnsi"/>
          <w:sz w:val="22"/>
        </w:rPr>
        <w:t xml:space="preserve">(Figure </w:t>
      </w:r>
      <w:r w:rsidR="001E2F29" w:rsidRPr="002B4AD5">
        <w:rPr>
          <w:rFonts w:asciiTheme="minorHAnsi" w:hAnsiTheme="minorHAnsi"/>
          <w:sz w:val="22"/>
        </w:rPr>
        <w:t>5</w:t>
      </w:r>
      <w:r w:rsidR="006C35E7" w:rsidRPr="002B4AD5">
        <w:rPr>
          <w:rFonts w:asciiTheme="minorHAnsi" w:hAnsiTheme="minorHAnsi"/>
          <w:sz w:val="22"/>
        </w:rPr>
        <w:t xml:space="preserve">b) reveals that </w:t>
      </w:r>
      <w:r w:rsidR="00442A77" w:rsidRPr="002B4AD5">
        <w:rPr>
          <w:rFonts w:asciiTheme="minorHAnsi" w:hAnsiTheme="minorHAnsi"/>
          <w:sz w:val="22"/>
        </w:rPr>
        <w:t>components of the emission</w:t>
      </w:r>
      <w:r w:rsidR="006C35E7" w:rsidRPr="002B4AD5">
        <w:rPr>
          <w:rFonts w:asciiTheme="minorHAnsi" w:hAnsiTheme="minorHAnsi"/>
          <w:sz w:val="22"/>
        </w:rPr>
        <w:t xml:space="preserve"> of </w:t>
      </w:r>
      <w:r w:rsidR="006C35E7" w:rsidRPr="002B4AD5">
        <w:rPr>
          <w:rFonts w:asciiTheme="minorHAnsi" w:hAnsiTheme="minorHAnsi"/>
          <w:b/>
          <w:sz w:val="22"/>
        </w:rPr>
        <w:t>2</w:t>
      </w:r>
      <w:r w:rsidR="009303E3" w:rsidRPr="002B4AD5">
        <w:rPr>
          <w:rFonts w:asciiTheme="minorHAnsi" w:hAnsiTheme="minorHAnsi"/>
          <w:sz w:val="22"/>
        </w:rPr>
        <w:t xml:space="preserve"> and </w:t>
      </w:r>
      <w:r w:rsidR="009303E3" w:rsidRPr="002B4AD5">
        <w:rPr>
          <w:rFonts w:asciiTheme="minorHAnsi" w:hAnsiTheme="minorHAnsi"/>
          <w:b/>
          <w:sz w:val="22"/>
        </w:rPr>
        <w:t>3</w:t>
      </w:r>
      <w:r w:rsidR="006C35E7" w:rsidRPr="002B4AD5">
        <w:rPr>
          <w:rFonts w:asciiTheme="minorHAnsi" w:hAnsiTheme="minorHAnsi"/>
          <w:sz w:val="22"/>
        </w:rPr>
        <w:t xml:space="preserve"> are significantly longer lived compared to </w:t>
      </w:r>
      <w:r w:rsidR="006C35E7" w:rsidRPr="002B4AD5">
        <w:rPr>
          <w:rFonts w:asciiTheme="minorHAnsi" w:hAnsiTheme="minorHAnsi"/>
          <w:b/>
          <w:sz w:val="22"/>
        </w:rPr>
        <w:t>1</w:t>
      </w:r>
      <w:r w:rsidR="006C35E7" w:rsidRPr="002B4AD5">
        <w:rPr>
          <w:rFonts w:asciiTheme="minorHAnsi" w:hAnsiTheme="minorHAnsi"/>
          <w:sz w:val="22"/>
        </w:rPr>
        <w:t>.</w:t>
      </w:r>
      <w:r w:rsidR="009E1046" w:rsidRPr="002B4AD5">
        <w:rPr>
          <w:rFonts w:asciiTheme="minorHAnsi" w:hAnsiTheme="minorHAnsi"/>
          <w:sz w:val="22"/>
        </w:rPr>
        <w:t xml:space="preserve"> </w:t>
      </w:r>
      <w:r w:rsidR="009735DC" w:rsidRPr="002B4AD5">
        <w:rPr>
          <w:rFonts w:asciiTheme="minorHAnsi" w:hAnsiTheme="minorHAnsi"/>
          <w:sz w:val="22"/>
        </w:rPr>
        <w:t xml:space="preserve">A further striking observation arises when comparing the decay dynamics of </w:t>
      </w:r>
      <w:r w:rsidR="002C4D83" w:rsidRPr="002B4AD5">
        <w:rPr>
          <w:rFonts w:asciiTheme="minorHAnsi" w:hAnsiTheme="minorHAnsi"/>
          <w:b/>
          <w:sz w:val="22"/>
        </w:rPr>
        <w:t>2</w:t>
      </w:r>
      <w:r w:rsidR="000E63E9" w:rsidRPr="002B4AD5">
        <w:rPr>
          <w:rFonts w:asciiTheme="minorHAnsi" w:hAnsiTheme="minorHAnsi"/>
          <w:sz w:val="22"/>
        </w:rPr>
        <w:t xml:space="preserve"> and</w:t>
      </w:r>
      <w:r w:rsidR="002C4D83" w:rsidRPr="002B4AD5">
        <w:rPr>
          <w:rFonts w:asciiTheme="minorHAnsi" w:hAnsiTheme="minorHAnsi"/>
          <w:sz w:val="22"/>
        </w:rPr>
        <w:t xml:space="preserve"> </w:t>
      </w:r>
      <w:r w:rsidR="002C4D83" w:rsidRPr="002B4AD5">
        <w:rPr>
          <w:rFonts w:asciiTheme="minorHAnsi" w:hAnsiTheme="minorHAnsi"/>
          <w:b/>
          <w:sz w:val="22"/>
        </w:rPr>
        <w:t>3</w:t>
      </w:r>
      <w:r w:rsidR="009735DC" w:rsidRPr="002B4AD5">
        <w:rPr>
          <w:rFonts w:asciiTheme="minorHAnsi" w:hAnsiTheme="minorHAnsi"/>
          <w:sz w:val="22"/>
        </w:rPr>
        <w:t xml:space="preserve">. Despite the substantial increase in substituent size from </w:t>
      </w:r>
      <w:r w:rsidR="009735DC" w:rsidRPr="002B4AD5">
        <w:rPr>
          <w:rFonts w:asciiTheme="minorHAnsi" w:hAnsiTheme="minorHAnsi"/>
          <w:b/>
          <w:sz w:val="22"/>
        </w:rPr>
        <w:t>2</w:t>
      </w:r>
      <w:r w:rsidR="009735DC" w:rsidRPr="002B4AD5">
        <w:rPr>
          <w:rFonts w:asciiTheme="minorHAnsi" w:hAnsiTheme="minorHAnsi"/>
          <w:sz w:val="22"/>
        </w:rPr>
        <w:t>-</w:t>
      </w:r>
      <w:r w:rsidR="006D470C" w:rsidRPr="002B4AD5">
        <w:rPr>
          <w:rFonts w:asciiTheme="minorHAnsi" w:hAnsiTheme="minorHAnsi"/>
          <w:b/>
          <w:sz w:val="22"/>
        </w:rPr>
        <w:t>3</w:t>
      </w:r>
      <w:r w:rsidR="009735DC" w:rsidRPr="002B4AD5">
        <w:rPr>
          <w:rFonts w:asciiTheme="minorHAnsi" w:hAnsiTheme="minorHAnsi"/>
          <w:sz w:val="22"/>
        </w:rPr>
        <w:t xml:space="preserve">, the decay curves of each </w:t>
      </w:r>
      <w:r w:rsidR="000428B8" w:rsidRPr="002B4AD5">
        <w:rPr>
          <w:rFonts w:asciiTheme="minorHAnsi" w:hAnsiTheme="minorHAnsi"/>
          <w:sz w:val="22"/>
        </w:rPr>
        <w:t xml:space="preserve">derivative </w:t>
      </w:r>
      <w:r w:rsidR="001310E0" w:rsidRPr="002B4AD5">
        <w:rPr>
          <w:rFonts w:asciiTheme="minorHAnsi" w:hAnsiTheme="minorHAnsi"/>
          <w:sz w:val="22"/>
        </w:rPr>
        <w:t xml:space="preserve">in DCM </w:t>
      </w:r>
      <w:r w:rsidR="000428B8" w:rsidRPr="002B4AD5">
        <w:rPr>
          <w:rFonts w:asciiTheme="minorHAnsi" w:hAnsiTheme="minorHAnsi"/>
          <w:sz w:val="22"/>
        </w:rPr>
        <w:t>are</w:t>
      </w:r>
      <w:r w:rsidR="009735DC" w:rsidRPr="002B4AD5">
        <w:rPr>
          <w:rFonts w:asciiTheme="minorHAnsi" w:hAnsiTheme="minorHAnsi"/>
          <w:sz w:val="22"/>
        </w:rPr>
        <w:t xml:space="preserve"> remarkably similar. </w:t>
      </w:r>
      <w:r w:rsidR="00442A77" w:rsidRPr="002B4AD5">
        <w:rPr>
          <w:rFonts w:asciiTheme="minorHAnsi" w:hAnsiTheme="minorHAnsi"/>
          <w:sz w:val="22"/>
        </w:rPr>
        <w:t xml:space="preserve">Thus, as was </w:t>
      </w:r>
      <w:r w:rsidR="00952D0A" w:rsidRPr="002B4AD5">
        <w:rPr>
          <w:rFonts w:asciiTheme="minorHAnsi" w:hAnsiTheme="minorHAnsi"/>
          <w:sz w:val="22"/>
        </w:rPr>
        <w:t>noted</w:t>
      </w:r>
      <w:r w:rsidR="00442A77" w:rsidRPr="002B4AD5">
        <w:rPr>
          <w:rFonts w:asciiTheme="minorHAnsi" w:hAnsiTheme="minorHAnsi"/>
          <w:sz w:val="22"/>
        </w:rPr>
        <w:t xml:space="preserve"> in the electronic spectra</w:t>
      </w:r>
      <w:r w:rsidR="000E6361" w:rsidRPr="002B4AD5">
        <w:rPr>
          <w:rFonts w:asciiTheme="minorHAnsi" w:hAnsiTheme="minorHAnsi"/>
          <w:sz w:val="22"/>
        </w:rPr>
        <w:t>,</w:t>
      </w:r>
      <w:r w:rsidR="00442A77" w:rsidRPr="002B4AD5">
        <w:rPr>
          <w:rFonts w:asciiTheme="minorHAnsi" w:hAnsiTheme="minorHAnsi"/>
          <w:sz w:val="22"/>
        </w:rPr>
        <w:t xml:space="preserve"> the effect of substitution on </w:t>
      </w:r>
      <w:r w:rsidR="00442A77" w:rsidRPr="002B4AD5">
        <w:rPr>
          <w:rFonts w:asciiTheme="minorHAnsi" w:hAnsiTheme="minorHAnsi"/>
          <w:b/>
          <w:sz w:val="22"/>
        </w:rPr>
        <w:t>1</w:t>
      </w:r>
      <w:r w:rsidR="00442A77" w:rsidRPr="002B4AD5">
        <w:rPr>
          <w:rFonts w:asciiTheme="minorHAnsi" w:hAnsiTheme="minorHAnsi"/>
          <w:sz w:val="22"/>
        </w:rPr>
        <w:t xml:space="preserve"> is large, </w:t>
      </w:r>
      <w:r w:rsidR="00952D0A" w:rsidRPr="002B4AD5">
        <w:rPr>
          <w:rFonts w:asciiTheme="minorHAnsi" w:hAnsiTheme="minorHAnsi"/>
          <w:sz w:val="22"/>
        </w:rPr>
        <w:t>specifically</w:t>
      </w:r>
      <w:r w:rsidR="00442A77" w:rsidRPr="002B4AD5">
        <w:rPr>
          <w:rFonts w:asciiTheme="minorHAnsi" w:hAnsiTheme="minorHAnsi"/>
          <w:sz w:val="22"/>
        </w:rPr>
        <w:t xml:space="preserve"> </w:t>
      </w:r>
      <w:r w:rsidR="00952D0A" w:rsidRPr="002B4AD5">
        <w:rPr>
          <w:rFonts w:asciiTheme="minorHAnsi" w:hAnsiTheme="minorHAnsi"/>
          <w:sz w:val="22"/>
        </w:rPr>
        <w:t xml:space="preserve">a </w:t>
      </w:r>
      <w:r w:rsidR="00905493" w:rsidRPr="002B4AD5">
        <w:rPr>
          <w:rFonts w:asciiTheme="minorHAnsi" w:hAnsiTheme="minorHAnsi"/>
          <w:sz w:val="22"/>
        </w:rPr>
        <w:t>decreased</w:t>
      </w:r>
      <w:r w:rsidR="00952D0A" w:rsidRPr="002B4AD5">
        <w:rPr>
          <w:rFonts w:asciiTheme="minorHAnsi" w:hAnsiTheme="minorHAnsi"/>
          <w:sz w:val="22"/>
        </w:rPr>
        <w:t xml:space="preserve"> amplitude</w:t>
      </w:r>
      <w:r w:rsidR="00442A77" w:rsidRPr="002B4AD5">
        <w:rPr>
          <w:rFonts w:asciiTheme="minorHAnsi" w:hAnsiTheme="minorHAnsi"/>
          <w:sz w:val="22"/>
        </w:rPr>
        <w:t xml:space="preserve"> of the very fast relaxation from the FC state a</w:t>
      </w:r>
      <w:r w:rsidR="00952D0A" w:rsidRPr="002B4AD5">
        <w:rPr>
          <w:rFonts w:asciiTheme="minorHAnsi" w:hAnsiTheme="minorHAnsi"/>
          <w:sz w:val="22"/>
        </w:rPr>
        <w:t>nd an overall longer lifetime; h</w:t>
      </w:r>
      <w:r w:rsidR="00442A77" w:rsidRPr="002B4AD5">
        <w:rPr>
          <w:rFonts w:asciiTheme="minorHAnsi" w:hAnsiTheme="minorHAnsi"/>
          <w:sz w:val="22"/>
        </w:rPr>
        <w:t xml:space="preserve">owever, the effect of further increasing substituent size from </w:t>
      </w:r>
      <w:r w:rsidR="00442A77" w:rsidRPr="002B4AD5">
        <w:rPr>
          <w:rFonts w:asciiTheme="minorHAnsi" w:hAnsiTheme="minorHAnsi"/>
          <w:b/>
          <w:sz w:val="22"/>
        </w:rPr>
        <w:t>2</w:t>
      </w:r>
      <w:r w:rsidR="00442A77" w:rsidRPr="002B4AD5">
        <w:rPr>
          <w:rFonts w:asciiTheme="minorHAnsi" w:hAnsiTheme="minorHAnsi"/>
          <w:sz w:val="22"/>
        </w:rPr>
        <w:t xml:space="preserve"> to </w:t>
      </w:r>
      <w:r w:rsidR="006D470C" w:rsidRPr="002B4AD5">
        <w:rPr>
          <w:rFonts w:asciiTheme="minorHAnsi" w:hAnsiTheme="minorHAnsi"/>
          <w:b/>
          <w:sz w:val="22"/>
        </w:rPr>
        <w:t>3</w:t>
      </w:r>
      <w:r w:rsidR="00442A77" w:rsidRPr="002B4AD5">
        <w:rPr>
          <w:rFonts w:asciiTheme="minorHAnsi" w:hAnsiTheme="minorHAnsi"/>
          <w:sz w:val="22"/>
        </w:rPr>
        <w:t xml:space="preserve"> is modest.</w:t>
      </w:r>
    </w:p>
    <w:p w14:paraId="3AE8437B" w14:textId="166AAA28" w:rsidR="002C2F2E" w:rsidRPr="002B4AD5" w:rsidRDefault="00484C95" w:rsidP="008D05B5">
      <w:pPr>
        <w:spacing w:line="480" w:lineRule="auto"/>
        <w:rPr>
          <w:rFonts w:asciiTheme="minorHAnsi" w:hAnsiTheme="minorHAnsi"/>
          <w:noProof/>
          <w:sz w:val="22"/>
          <w:vertAlign w:val="superscript"/>
        </w:rPr>
      </w:pPr>
      <w:r w:rsidRPr="002B4AD5">
        <w:rPr>
          <w:rFonts w:asciiTheme="minorHAnsi" w:hAnsiTheme="minorHAnsi"/>
          <w:sz w:val="22"/>
        </w:rPr>
        <w:t>All the time resolved fluorescence</w:t>
      </w:r>
      <w:r w:rsidR="002C2F2E" w:rsidRPr="002B4AD5">
        <w:rPr>
          <w:rFonts w:asciiTheme="minorHAnsi" w:hAnsiTheme="minorHAnsi"/>
          <w:sz w:val="22"/>
        </w:rPr>
        <w:t xml:space="preserve"> data were fit</w:t>
      </w:r>
      <w:r w:rsidR="003C7309" w:rsidRPr="002B4AD5">
        <w:rPr>
          <w:rFonts w:asciiTheme="minorHAnsi" w:hAnsiTheme="minorHAnsi"/>
          <w:sz w:val="22"/>
        </w:rPr>
        <w:t xml:space="preserve"> to sums of exponentially decaying components. </w:t>
      </w:r>
      <w:r w:rsidR="002C2F2E" w:rsidRPr="002B4AD5">
        <w:rPr>
          <w:rFonts w:asciiTheme="minorHAnsi" w:hAnsiTheme="minorHAnsi"/>
          <w:sz w:val="22"/>
        </w:rPr>
        <w:t>In our previous study,</w:t>
      </w:r>
      <w:r w:rsidR="0054453D" w:rsidRPr="002B4AD5">
        <w:rPr>
          <w:rFonts w:asciiTheme="minorHAnsi" w:hAnsiTheme="minorHAnsi"/>
          <w:sz w:val="22"/>
        </w:rPr>
        <w:fldChar w:fldCharType="begin" w:fldLock="1"/>
      </w:r>
      <w:r w:rsidR="00993D55" w:rsidRPr="002B4AD5">
        <w:rPr>
          <w:rFonts w:asciiTheme="minorHAnsi" w:hAnsiTheme="minorHAnsi"/>
          <w:sz w:val="22"/>
        </w:rPr>
        <w:instrText>ADDIN CSL_CITATION { "citationItems" : [ { "id" : "ITEM-1", "itemData" : { "DOI" : "10.1038/nchem.1343", "ISSN" : "1755-4349", "PMID" : "22717439", "abstract" : "Light-driven molecular motors convert light into mechanical energy through excited-state reactions. Unidirectional rotary molecular motors based on chiral overcrowded alkenes operate through consecutive photochemical and thermal steps. The thermal (helix inverting) step has been optimized successfully through variations in molecular structure, but much less is known about the photochemical step, which provides power to the motor. Ultimately, controlling the efficiency of molecular motors requires a detailed picture of the molecular dynamics on the excited-state potential energy surface. Here, we characterize the primary events that follow photon absorption by a unidirectional molecular motor using ultrafast fluorescence up-conversion measurements with sub 50 fs time resolution. We observe an extraordinarily fast initial relaxation out of the Franck-Condon region that suggests a barrierless reaction coordinate. This fast molecular motion is shown to be accompanied by the excitation of coherent excited-state structural motion. The implications of these observations for manipulating motor efficiency are discussed.", "author" : [ { "dropping-particle" : "", "family" : "Conyard", "given" : "Jamie", "non-dropping-particle" : "", "parse-names" : false, "suffix" : "" }, { "dropping-particle" : "", "family" : "Addison", "given" : "Kiri", "non-dropping-particle" : "", "parse-names" : false, "suffix" : "" }, { "dropping-particle" : "", "family" : "Heisler", "given" : "Ismael a", "non-dropping-particle" : "", "parse-names" : false, "suffix" : "" }, { "dropping-particle" : "", "family" : "Cnossen", "given" : "Arjen", "non-dropping-particle" : "", "parse-names" : false, "suffix" : "" }, { "dropping-particle" : "", "family" : "Browne", "given" : "Wesley R", "non-dropping-particle" : "", "parse-names" : false, "suffix" : "" }, { "dropping-particle" : "", "family" : "Feringa", "given" : "Ben L", "non-dropping-particle" : "", "parse-names" : false, "suffix" : "" }, { "dropping-particle" : "", "family" : "Meech", "given" : "Stephen R", "non-dropping-particle" : "", "parse-names" : false, "suffix" : "" } ], "container-title" : "Nature chemistry", "id" : "ITEM-1", "issue" : "7", "issued" : { "date-parts" : [ [ "2012", "7" ] ] }, "page" : "547-51", "publisher" : "Nature Publishing Group", "title" : "Ultrafast dynamics in the power stroke of a molecular rotary motor.", "type" : "article-journal", "volume" : "4" }, "uris" : [ "http://www.mendeley.com/documents/?uuid=bb2ca8b7-f84b-45bd-8258-176f281b70e5" ] } ], "mendeley" : { "formattedCitation" : "&lt;sup&gt;16&lt;/sup&gt;", "plainTextFormattedCitation" : "16", "previouslyFormattedCitation" : "&lt;sup&gt;16&lt;/sup&gt;" }, "properties" : { "noteIndex" : 0 }, "schema" : "https://github.com/citation-style-language/schema/raw/master/csl-citation.json" }</w:instrText>
      </w:r>
      <w:r w:rsidR="0054453D" w:rsidRPr="002B4AD5">
        <w:rPr>
          <w:rFonts w:asciiTheme="minorHAnsi" w:hAnsiTheme="minorHAnsi"/>
          <w:sz w:val="22"/>
        </w:rPr>
        <w:fldChar w:fldCharType="separate"/>
      </w:r>
      <w:r w:rsidR="00375F41" w:rsidRPr="002B4AD5">
        <w:rPr>
          <w:rFonts w:asciiTheme="minorHAnsi" w:hAnsiTheme="minorHAnsi"/>
          <w:noProof/>
          <w:sz w:val="22"/>
          <w:vertAlign w:val="superscript"/>
        </w:rPr>
        <w:t>16</w:t>
      </w:r>
      <w:r w:rsidR="0054453D" w:rsidRPr="002B4AD5">
        <w:rPr>
          <w:rFonts w:asciiTheme="minorHAnsi" w:hAnsiTheme="minorHAnsi"/>
          <w:sz w:val="22"/>
        </w:rPr>
        <w:fldChar w:fldCharType="end"/>
      </w:r>
      <w:r w:rsidR="002C2F2E" w:rsidRPr="002B4AD5">
        <w:rPr>
          <w:rFonts w:asciiTheme="minorHAnsi" w:hAnsiTheme="minorHAnsi"/>
          <w:sz w:val="22"/>
        </w:rPr>
        <w:t xml:space="preserve"> we reported that the excited state population of </w:t>
      </w:r>
      <w:r w:rsidR="002C2F2E" w:rsidRPr="002B4AD5">
        <w:rPr>
          <w:rFonts w:asciiTheme="minorHAnsi" w:hAnsiTheme="minorHAnsi"/>
          <w:b/>
          <w:sz w:val="22"/>
        </w:rPr>
        <w:t>1</w:t>
      </w:r>
      <w:r w:rsidR="00160729" w:rsidRPr="002B4AD5">
        <w:rPr>
          <w:rFonts w:asciiTheme="minorHAnsi" w:hAnsiTheme="minorHAnsi"/>
          <w:sz w:val="22"/>
        </w:rPr>
        <w:t xml:space="preserve"> </w:t>
      </w:r>
      <w:r w:rsidR="00C62CCF" w:rsidRPr="002B4AD5">
        <w:rPr>
          <w:rFonts w:asciiTheme="minorHAnsi" w:hAnsiTheme="minorHAnsi"/>
          <w:sz w:val="22"/>
        </w:rPr>
        <w:t>was</w:t>
      </w:r>
      <w:r w:rsidR="002C2F2E" w:rsidRPr="002B4AD5">
        <w:rPr>
          <w:rFonts w:asciiTheme="minorHAnsi" w:hAnsiTheme="minorHAnsi"/>
          <w:sz w:val="22"/>
        </w:rPr>
        <w:t xml:space="preserve"> well described by a three term exponential decay function</w:t>
      </w:r>
      <w:r w:rsidR="001310E0" w:rsidRPr="002B4AD5">
        <w:rPr>
          <w:rFonts w:asciiTheme="minorHAnsi" w:hAnsiTheme="minorHAnsi"/>
          <w:sz w:val="22"/>
        </w:rPr>
        <w:t xml:space="preserve"> plus oscillatory component</w:t>
      </w:r>
      <w:r w:rsidRPr="002B4AD5">
        <w:rPr>
          <w:rFonts w:asciiTheme="minorHAnsi" w:hAnsiTheme="minorHAnsi"/>
          <w:sz w:val="22"/>
        </w:rPr>
        <w:t>s</w:t>
      </w:r>
      <w:r w:rsidR="002C2F2E" w:rsidRPr="002B4AD5">
        <w:rPr>
          <w:rFonts w:asciiTheme="minorHAnsi" w:hAnsiTheme="minorHAnsi"/>
          <w:sz w:val="22"/>
        </w:rPr>
        <w:t xml:space="preserve">. </w:t>
      </w:r>
      <w:r w:rsidR="008A6D59" w:rsidRPr="002B4AD5">
        <w:rPr>
          <w:rFonts w:asciiTheme="minorHAnsi" w:hAnsiTheme="minorHAnsi"/>
          <w:sz w:val="22"/>
        </w:rPr>
        <w:t>The oscillatory component</w:t>
      </w:r>
      <w:r w:rsidRPr="002B4AD5">
        <w:rPr>
          <w:rFonts w:asciiTheme="minorHAnsi" w:hAnsiTheme="minorHAnsi"/>
          <w:sz w:val="22"/>
        </w:rPr>
        <w:t>s</w:t>
      </w:r>
      <w:r w:rsidR="008A6D59" w:rsidRPr="002B4AD5">
        <w:rPr>
          <w:rFonts w:asciiTheme="minorHAnsi" w:hAnsiTheme="minorHAnsi"/>
          <w:sz w:val="22"/>
        </w:rPr>
        <w:t xml:space="preserve"> arise from coherently excited vibrational modes in the electronic excited state</w:t>
      </w:r>
      <w:r w:rsidRPr="002B4AD5">
        <w:rPr>
          <w:rFonts w:asciiTheme="minorHAnsi" w:hAnsiTheme="minorHAnsi"/>
          <w:sz w:val="22"/>
        </w:rPr>
        <w:t xml:space="preserve"> modulating </w:t>
      </w:r>
      <w:r w:rsidR="00C62CCF" w:rsidRPr="002B4AD5">
        <w:rPr>
          <w:rFonts w:asciiTheme="minorHAnsi" w:hAnsiTheme="minorHAnsi"/>
          <w:sz w:val="22"/>
        </w:rPr>
        <w:t xml:space="preserve">both </w:t>
      </w:r>
      <w:r w:rsidRPr="002B4AD5">
        <w:rPr>
          <w:rFonts w:asciiTheme="minorHAnsi" w:hAnsiTheme="minorHAnsi"/>
          <w:sz w:val="22"/>
        </w:rPr>
        <w:t>the energy of</w:t>
      </w:r>
      <w:r w:rsidR="00C62CCF" w:rsidRPr="002B4AD5">
        <w:rPr>
          <w:rFonts w:asciiTheme="minorHAnsi" w:hAnsiTheme="minorHAnsi"/>
          <w:sz w:val="22"/>
        </w:rPr>
        <w:t xml:space="preserve"> </w:t>
      </w:r>
      <w:r w:rsidRPr="002B4AD5">
        <w:rPr>
          <w:rFonts w:asciiTheme="minorHAnsi" w:hAnsiTheme="minorHAnsi"/>
          <w:sz w:val="22"/>
        </w:rPr>
        <w:t>the excited state and its transition moment to the ground</w:t>
      </w:r>
      <w:r w:rsidR="00B16EB9">
        <w:rPr>
          <w:rFonts w:asciiTheme="minorHAnsi" w:hAnsiTheme="minorHAnsi"/>
          <w:sz w:val="22"/>
        </w:rPr>
        <w:t xml:space="preserve"> </w:t>
      </w:r>
      <w:r w:rsidRPr="002B4AD5">
        <w:rPr>
          <w:rFonts w:asciiTheme="minorHAnsi" w:hAnsiTheme="minorHAnsi"/>
          <w:sz w:val="22"/>
        </w:rPr>
        <w:t>state</w:t>
      </w:r>
      <w:r w:rsidR="008A6D59" w:rsidRPr="002B4AD5">
        <w:rPr>
          <w:rFonts w:asciiTheme="minorHAnsi" w:hAnsiTheme="minorHAnsi"/>
          <w:sz w:val="22"/>
        </w:rPr>
        <w:t>.</w:t>
      </w:r>
      <w:r w:rsidR="00AB1FED" w:rsidRPr="002B4AD5">
        <w:rPr>
          <w:rFonts w:asciiTheme="minorHAnsi" w:hAnsiTheme="minorHAnsi"/>
          <w:sz w:val="22"/>
        </w:rPr>
        <w:fldChar w:fldCharType="begin" w:fldLock="1"/>
      </w:r>
      <w:r w:rsidR="00B516A5">
        <w:rPr>
          <w:rFonts w:asciiTheme="minorHAnsi" w:hAnsiTheme="minorHAnsi"/>
          <w:sz w:val="22"/>
        </w:rPr>
        <w:instrText>ADDIN CSL_CITATION { "citationItems" : [ { "id" : "ITEM-1", "itemData" : { "DOI" : "10.1364/JOSAB.7.001551", "ISSN" : "0740-3224", "abstract" : "Time- and frequency-resolved fluorescence of dye molecules with femtosecond resolution gives new information on the intramolecular and intermolecular dynamics of large molecules in solution. We analyze data that were obtained recently by the upconversion technique together with new results: Access to vibrational coherence effects and to vibrational redistribution, thermalization, and cooling is illustrated for fluorescent dyes. The ultrafast fluorescence decay that accompanys internal conversion of a triphenylmethane dye is also analyzed.", "author" : [ { "dropping-particle" : "", "family" : "Mokhtari", "given" : "A", "non-dropping-particle" : "", "parse-names" : false, "suffix" : "" }, { "dropping-particle" : "", "family" : "Chebira", "given" : "A", "non-dropping-particle" : "", "parse-names" : false, "suffix" : "" }, { "dropping-particle" : "", "family" : "Chesnoy", "given" : "J", "non-dropping-particle" : "", "parse-names" : false, "suffix" : "" } ], "container-title" : "Journal of the Optical Society of America B", "id" : "ITEM-1", "issue" : "8", "issued" : { "date-parts" : [ [ "1990", "8", "1" ] ] }, "page" : "1551", "publisher" : "OSA", "title" : "Subpicosecond fluorescence dynamics of dye molecules", "type" : "article-journal", "volume" : "7" }, "uris" : [ "http://www.mendeley.com/documents/?uuid=d7c550af-6925-4194-bad3-2aee708a240a" ] }, { "id" : "ITEM-2", "itemData" : { "DOI" : "10.1063/1.457815", "ISSN" : "00219606", "author" : [ { "dropping-particle" : "", "family" : "Pollard", "given" : "W. Thomas", "non-dropping-particle" : "", "parse-names" : false, "suffix" : "" }, { "dropping-particle" : "", "family" : "Lee", "given" : "Soo-Y.", "non-dropping-particle" : "", "parse-names" : false, "suffix" : "" }, { "dropping-particle" : "", "family" : "Mathies", "given" : "Richard a.", "non-dropping-particle" : "", "parse-names" : false, "suffix" : "" } ], "container-title" : "The Journal of Chemical Physics", "id" : "ITEM-2", "issue" : "7", "issued" : { "date-parts" : [ [ "1990" ] ] }, "page" : "4012", "title" : "Wave packet theory of dynamic absorption spectra in femtosecond pump\u2013probe experiments", "type" : "article-journal", "volume" : "92" }, "uris" : [ "http://www.mendeley.com/documents/?uuid=a32c78dd-0dba-45da-88b1-1878698ea739" ] }, { "id" : "ITEM-3", "itemData" : { "author" : [ { "dropping-particle" : "V", "family" : "Rubtsov", "given" : "I", "non-dropping-particle" : "", "parse-names" : false, "suffix" : "" }, { "dropping-particle" : "", "family" : "Yoshihara", "given" : "K", "non-dropping-particle" : "", "parse-names" : false, "suffix" : "" } ], "id" : "ITEM-3", "issued" : { "date-parts" : [ [ "1999" ] ] }, "page" : "10202-10212", "title" : "Vibrational Coherence in Electron Donor - Acceptor Complexes", "type" : "article-journal" }, "uris" : [ "http://www.mendeley.com/documents/?uuid=3820e3a0-cfd0-4682-9b7d-5c379e9feeeb" ] } ], "mendeley" : { "formattedCitation" : "&lt;sup&gt;31\u201333&lt;/sup&gt;", "plainTextFormattedCitation" : "31\u201333", "previouslyFormattedCitation" : "&lt;sup&gt;31\u201333&lt;/sup&gt;" }, "properties" : { "noteIndex" : 0 }, "schema" : "https://github.com/citation-style-language/schema/raw/master/csl-citation.json" }</w:instrText>
      </w:r>
      <w:r w:rsidR="00AB1FED" w:rsidRPr="002B4AD5">
        <w:rPr>
          <w:rFonts w:asciiTheme="minorHAnsi" w:hAnsiTheme="minorHAnsi"/>
          <w:sz w:val="22"/>
        </w:rPr>
        <w:fldChar w:fldCharType="separate"/>
      </w:r>
      <w:r w:rsidR="00093D94" w:rsidRPr="002B4AD5">
        <w:rPr>
          <w:rFonts w:asciiTheme="minorHAnsi" w:hAnsiTheme="minorHAnsi"/>
          <w:noProof/>
          <w:sz w:val="22"/>
          <w:vertAlign w:val="superscript"/>
        </w:rPr>
        <w:t>31–33</w:t>
      </w:r>
      <w:r w:rsidR="00AB1FED" w:rsidRPr="002B4AD5">
        <w:rPr>
          <w:rFonts w:asciiTheme="minorHAnsi" w:hAnsiTheme="minorHAnsi"/>
          <w:sz w:val="22"/>
        </w:rPr>
        <w:fldChar w:fldCharType="end"/>
      </w:r>
      <w:r w:rsidR="008A6D59" w:rsidRPr="002B4AD5">
        <w:rPr>
          <w:rFonts w:asciiTheme="minorHAnsi" w:hAnsiTheme="minorHAnsi"/>
          <w:sz w:val="22"/>
        </w:rPr>
        <w:t xml:space="preserve"> </w:t>
      </w:r>
      <w:r w:rsidR="007E6580" w:rsidRPr="002B4AD5">
        <w:rPr>
          <w:rFonts w:asciiTheme="minorHAnsi" w:hAnsiTheme="minorHAnsi"/>
          <w:sz w:val="22"/>
        </w:rPr>
        <w:t xml:space="preserve">These modes </w:t>
      </w:r>
      <w:r w:rsidR="007910C8" w:rsidRPr="002B4AD5">
        <w:rPr>
          <w:rFonts w:asciiTheme="minorHAnsi" w:hAnsiTheme="minorHAnsi"/>
          <w:sz w:val="22"/>
        </w:rPr>
        <w:t>are damped on</w:t>
      </w:r>
      <w:r w:rsidR="00EB22F6" w:rsidRPr="002B4AD5">
        <w:rPr>
          <w:rFonts w:asciiTheme="minorHAnsi" w:hAnsiTheme="minorHAnsi"/>
          <w:sz w:val="22"/>
        </w:rPr>
        <w:t xml:space="preserve"> a sub picosecond </w:t>
      </w:r>
      <w:r w:rsidR="00DE6EE8" w:rsidRPr="002B4AD5">
        <w:rPr>
          <w:rFonts w:asciiTheme="minorHAnsi" w:hAnsiTheme="minorHAnsi"/>
          <w:sz w:val="22"/>
        </w:rPr>
        <w:t>timescale</w:t>
      </w:r>
      <w:r w:rsidR="00301E72">
        <w:rPr>
          <w:rFonts w:asciiTheme="minorHAnsi" w:hAnsiTheme="minorHAnsi"/>
          <w:sz w:val="22"/>
        </w:rPr>
        <w:t>.</w:t>
      </w:r>
      <w:r w:rsidR="00DE6EE8" w:rsidRPr="002B4AD5">
        <w:rPr>
          <w:rFonts w:asciiTheme="minorHAnsi" w:hAnsiTheme="minorHAnsi"/>
          <w:sz w:val="22"/>
        </w:rPr>
        <w:t xml:space="preserve"> </w:t>
      </w:r>
      <w:r w:rsidRPr="002B4AD5">
        <w:rPr>
          <w:rFonts w:asciiTheme="minorHAnsi" w:hAnsiTheme="minorHAnsi"/>
          <w:sz w:val="22"/>
        </w:rPr>
        <w:t>In</w:t>
      </w:r>
      <w:r w:rsidR="008A6D59" w:rsidRPr="002B4AD5">
        <w:rPr>
          <w:rFonts w:asciiTheme="minorHAnsi" w:hAnsiTheme="minorHAnsi"/>
          <w:sz w:val="22"/>
        </w:rPr>
        <w:t xml:space="preserve"> this study, </w:t>
      </w:r>
      <w:r w:rsidR="00EB22F6" w:rsidRPr="002B4AD5">
        <w:rPr>
          <w:rFonts w:asciiTheme="minorHAnsi" w:hAnsiTheme="minorHAnsi"/>
          <w:sz w:val="22"/>
        </w:rPr>
        <w:t>we focus on</w:t>
      </w:r>
      <w:r w:rsidR="008A6D59" w:rsidRPr="002B4AD5">
        <w:rPr>
          <w:rFonts w:asciiTheme="minorHAnsi" w:hAnsiTheme="minorHAnsi"/>
          <w:sz w:val="22"/>
        </w:rPr>
        <w:t xml:space="preserve"> </w:t>
      </w:r>
      <w:r w:rsidR="00442A77" w:rsidRPr="002B4AD5">
        <w:rPr>
          <w:rFonts w:asciiTheme="minorHAnsi" w:hAnsiTheme="minorHAnsi"/>
          <w:sz w:val="22"/>
        </w:rPr>
        <w:t xml:space="preserve">the </w:t>
      </w:r>
      <w:r w:rsidR="008A6D59" w:rsidRPr="002B4AD5">
        <w:rPr>
          <w:rFonts w:asciiTheme="minorHAnsi" w:hAnsiTheme="minorHAnsi"/>
          <w:sz w:val="22"/>
        </w:rPr>
        <w:t>population dynamics</w:t>
      </w:r>
      <w:r w:rsidR="00442A77" w:rsidRPr="002B4AD5">
        <w:rPr>
          <w:rFonts w:asciiTheme="minorHAnsi" w:hAnsiTheme="minorHAnsi"/>
          <w:sz w:val="22"/>
        </w:rPr>
        <w:t>,</w:t>
      </w:r>
      <w:r w:rsidR="00EB22F6" w:rsidRPr="002B4AD5">
        <w:rPr>
          <w:rFonts w:asciiTheme="minorHAnsi" w:hAnsiTheme="minorHAnsi"/>
          <w:sz w:val="22"/>
        </w:rPr>
        <w:t xml:space="preserve"> and </w:t>
      </w:r>
      <w:r w:rsidRPr="002B4AD5">
        <w:rPr>
          <w:rFonts w:asciiTheme="minorHAnsi" w:hAnsiTheme="minorHAnsi"/>
          <w:sz w:val="22"/>
        </w:rPr>
        <w:t>do</w:t>
      </w:r>
      <w:r w:rsidR="00EB22F6" w:rsidRPr="002B4AD5">
        <w:rPr>
          <w:rFonts w:asciiTheme="minorHAnsi" w:hAnsiTheme="minorHAnsi"/>
          <w:sz w:val="22"/>
        </w:rPr>
        <w:t xml:space="preserve"> not discuss the coherent vibrational dynamics further</w:t>
      </w:r>
      <w:r w:rsidR="008A6D59" w:rsidRPr="002B4AD5">
        <w:rPr>
          <w:rFonts w:asciiTheme="minorHAnsi" w:hAnsiTheme="minorHAnsi"/>
          <w:sz w:val="22"/>
        </w:rPr>
        <w:t>.</w:t>
      </w:r>
      <w:r w:rsidR="007E6580" w:rsidRPr="002B4AD5">
        <w:rPr>
          <w:rFonts w:asciiTheme="minorHAnsi" w:hAnsiTheme="minorHAnsi"/>
          <w:sz w:val="22"/>
        </w:rPr>
        <w:t xml:space="preserve"> In order to</w:t>
      </w:r>
      <w:r w:rsidR="00DE6EE8" w:rsidRPr="002B4AD5">
        <w:rPr>
          <w:rFonts w:asciiTheme="minorHAnsi" w:hAnsiTheme="minorHAnsi"/>
          <w:sz w:val="22"/>
        </w:rPr>
        <w:t xml:space="preserve"> </w:t>
      </w:r>
      <w:r w:rsidR="00EB22F6" w:rsidRPr="002B4AD5">
        <w:rPr>
          <w:rFonts w:asciiTheme="minorHAnsi" w:hAnsiTheme="minorHAnsi"/>
          <w:sz w:val="22"/>
        </w:rPr>
        <w:t xml:space="preserve">exclude </w:t>
      </w:r>
      <w:r w:rsidRPr="002B4AD5">
        <w:rPr>
          <w:rFonts w:asciiTheme="minorHAnsi" w:hAnsiTheme="minorHAnsi"/>
          <w:sz w:val="22"/>
        </w:rPr>
        <w:t>any</w:t>
      </w:r>
      <w:r w:rsidR="00EB22F6" w:rsidRPr="002B4AD5">
        <w:rPr>
          <w:rFonts w:asciiTheme="minorHAnsi" w:hAnsiTheme="minorHAnsi"/>
          <w:sz w:val="22"/>
        </w:rPr>
        <w:t xml:space="preserve"> effect of </w:t>
      </w:r>
      <w:r w:rsidRPr="002B4AD5">
        <w:rPr>
          <w:rFonts w:asciiTheme="minorHAnsi" w:hAnsiTheme="minorHAnsi"/>
          <w:sz w:val="22"/>
        </w:rPr>
        <w:t xml:space="preserve">the </w:t>
      </w:r>
      <w:r w:rsidR="00EB22F6" w:rsidRPr="002B4AD5">
        <w:rPr>
          <w:rFonts w:asciiTheme="minorHAnsi" w:hAnsiTheme="minorHAnsi"/>
          <w:sz w:val="22"/>
        </w:rPr>
        <w:t>rapidly damped</w:t>
      </w:r>
      <w:r w:rsidR="00DE6EE8" w:rsidRPr="002B4AD5">
        <w:rPr>
          <w:rFonts w:asciiTheme="minorHAnsi" w:hAnsiTheme="minorHAnsi"/>
          <w:sz w:val="22"/>
        </w:rPr>
        <w:t xml:space="preserve"> </w:t>
      </w:r>
      <w:r w:rsidR="007E6580" w:rsidRPr="002B4AD5">
        <w:rPr>
          <w:rFonts w:asciiTheme="minorHAnsi" w:hAnsiTheme="minorHAnsi"/>
          <w:sz w:val="22"/>
        </w:rPr>
        <w:t>oscillatory components</w:t>
      </w:r>
      <w:r w:rsidR="00DE6EE8" w:rsidRPr="002B4AD5">
        <w:rPr>
          <w:rFonts w:asciiTheme="minorHAnsi" w:hAnsiTheme="minorHAnsi"/>
          <w:sz w:val="22"/>
        </w:rPr>
        <w:t xml:space="preserve"> </w:t>
      </w:r>
      <w:r w:rsidR="00EB22F6" w:rsidRPr="002B4AD5">
        <w:rPr>
          <w:rFonts w:asciiTheme="minorHAnsi" w:hAnsiTheme="minorHAnsi"/>
          <w:sz w:val="22"/>
        </w:rPr>
        <w:t xml:space="preserve">on </w:t>
      </w:r>
      <w:r w:rsidR="007E6580" w:rsidRPr="002B4AD5">
        <w:rPr>
          <w:rFonts w:asciiTheme="minorHAnsi" w:hAnsiTheme="minorHAnsi"/>
          <w:sz w:val="22"/>
        </w:rPr>
        <w:t xml:space="preserve">the </w:t>
      </w:r>
      <w:r w:rsidR="00DE6EE8" w:rsidRPr="002B4AD5">
        <w:rPr>
          <w:rFonts w:asciiTheme="minorHAnsi" w:hAnsiTheme="minorHAnsi"/>
          <w:sz w:val="22"/>
        </w:rPr>
        <w:t>analysis</w:t>
      </w:r>
      <w:r w:rsidR="007E6580" w:rsidRPr="002B4AD5">
        <w:rPr>
          <w:rFonts w:asciiTheme="minorHAnsi" w:hAnsiTheme="minorHAnsi"/>
          <w:sz w:val="22"/>
        </w:rPr>
        <w:t xml:space="preserve"> </w:t>
      </w:r>
      <w:r w:rsidR="00DE6EE8" w:rsidRPr="002B4AD5">
        <w:rPr>
          <w:rFonts w:asciiTheme="minorHAnsi" w:hAnsiTheme="minorHAnsi"/>
          <w:sz w:val="22"/>
        </w:rPr>
        <w:t xml:space="preserve">of the </w:t>
      </w:r>
      <w:r w:rsidR="00442A77" w:rsidRPr="002B4AD5">
        <w:rPr>
          <w:rFonts w:asciiTheme="minorHAnsi" w:hAnsiTheme="minorHAnsi"/>
          <w:sz w:val="22"/>
        </w:rPr>
        <w:t xml:space="preserve">population </w:t>
      </w:r>
      <w:r w:rsidR="00DE6EE8" w:rsidRPr="002B4AD5">
        <w:rPr>
          <w:rFonts w:asciiTheme="minorHAnsi" w:hAnsiTheme="minorHAnsi"/>
          <w:sz w:val="22"/>
        </w:rPr>
        <w:t>decay data</w:t>
      </w:r>
      <w:r w:rsidR="007E6580" w:rsidRPr="002B4AD5">
        <w:rPr>
          <w:rFonts w:asciiTheme="minorHAnsi" w:hAnsiTheme="minorHAnsi"/>
          <w:sz w:val="22"/>
        </w:rPr>
        <w:t xml:space="preserve">, </w:t>
      </w:r>
      <w:r w:rsidR="001C23EA" w:rsidRPr="002B4AD5">
        <w:rPr>
          <w:rFonts w:asciiTheme="minorHAnsi" w:hAnsiTheme="minorHAnsi"/>
          <w:sz w:val="22"/>
        </w:rPr>
        <w:t xml:space="preserve">the first 200 fs of each decay curve </w:t>
      </w:r>
      <w:r w:rsidR="00602B31" w:rsidRPr="002B4AD5">
        <w:rPr>
          <w:rFonts w:asciiTheme="minorHAnsi" w:hAnsiTheme="minorHAnsi"/>
          <w:sz w:val="22"/>
        </w:rPr>
        <w:t>were</w:t>
      </w:r>
      <w:r w:rsidR="00442A77" w:rsidRPr="002B4AD5">
        <w:rPr>
          <w:rFonts w:asciiTheme="minorHAnsi" w:hAnsiTheme="minorHAnsi"/>
          <w:sz w:val="22"/>
        </w:rPr>
        <w:t xml:space="preserve"> </w:t>
      </w:r>
      <w:r w:rsidR="00301E72">
        <w:rPr>
          <w:rFonts w:asciiTheme="minorHAnsi" w:hAnsiTheme="minorHAnsi"/>
          <w:sz w:val="22"/>
        </w:rPr>
        <w:t>excluded from</w:t>
      </w:r>
      <w:r w:rsidR="001C23EA" w:rsidRPr="002B4AD5">
        <w:rPr>
          <w:rFonts w:asciiTheme="minorHAnsi" w:hAnsiTheme="minorHAnsi"/>
          <w:sz w:val="22"/>
        </w:rPr>
        <w:t xml:space="preserve"> the fitting procedure. </w:t>
      </w:r>
      <w:r w:rsidRPr="002B4AD5">
        <w:rPr>
          <w:rFonts w:asciiTheme="minorHAnsi" w:hAnsiTheme="minorHAnsi"/>
          <w:sz w:val="22"/>
        </w:rPr>
        <w:t>Under these conditions t</w:t>
      </w:r>
      <w:r w:rsidR="007E6580" w:rsidRPr="002B4AD5">
        <w:rPr>
          <w:rFonts w:asciiTheme="minorHAnsi" w:hAnsiTheme="minorHAnsi"/>
          <w:sz w:val="22"/>
        </w:rPr>
        <w:t xml:space="preserve">he fluorescence decay data for </w:t>
      </w:r>
      <w:r w:rsidR="007E6580" w:rsidRPr="002B4AD5">
        <w:rPr>
          <w:rFonts w:asciiTheme="minorHAnsi" w:hAnsiTheme="minorHAnsi"/>
          <w:b/>
          <w:sz w:val="22"/>
        </w:rPr>
        <w:t>2</w:t>
      </w:r>
      <w:r w:rsidR="00F062C9" w:rsidRPr="002B4AD5">
        <w:rPr>
          <w:rFonts w:asciiTheme="minorHAnsi" w:hAnsiTheme="minorHAnsi"/>
          <w:sz w:val="22"/>
        </w:rPr>
        <w:t xml:space="preserve"> and </w:t>
      </w:r>
      <w:r w:rsidR="00F062C9" w:rsidRPr="002B4AD5">
        <w:rPr>
          <w:rFonts w:asciiTheme="minorHAnsi" w:hAnsiTheme="minorHAnsi"/>
          <w:b/>
          <w:sz w:val="22"/>
        </w:rPr>
        <w:t>3</w:t>
      </w:r>
      <w:r w:rsidR="007E6580" w:rsidRPr="002B4AD5">
        <w:rPr>
          <w:rFonts w:asciiTheme="minorHAnsi" w:hAnsiTheme="minorHAnsi"/>
          <w:sz w:val="22"/>
        </w:rPr>
        <w:t xml:space="preserve"> in DCM were well fit by </w:t>
      </w:r>
      <w:r w:rsidR="00B16535" w:rsidRPr="002B4AD5">
        <w:rPr>
          <w:rFonts w:asciiTheme="minorHAnsi" w:hAnsiTheme="minorHAnsi"/>
          <w:sz w:val="22"/>
        </w:rPr>
        <w:t>a</w:t>
      </w:r>
      <w:r w:rsidR="00442A77" w:rsidRPr="002B4AD5">
        <w:rPr>
          <w:rFonts w:asciiTheme="minorHAnsi" w:hAnsiTheme="minorHAnsi"/>
          <w:sz w:val="22"/>
        </w:rPr>
        <w:t xml:space="preserve"> sum</w:t>
      </w:r>
      <w:r w:rsidR="007E6580" w:rsidRPr="002B4AD5">
        <w:rPr>
          <w:rFonts w:asciiTheme="minorHAnsi" w:hAnsiTheme="minorHAnsi"/>
          <w:sz w:val="22"/>
        </w:rPr>
        <w:t xml:space="preserve"> of three exponential terms</w:t>
      </w:r>
      <w:r w:rsidR="00442A77" w:rsidRPr="002B4AD5">
        <w:rPr>
          <w:rFonts w:asciiTheme="minorHAnsi" w:hAnsiTheme="minorHAnsi"/>
          <w:sz w:val="22"/>
        </w:rPr>
        <w:t>; t</w:t>
      </w:r>
      <w:r w:rsidR="003C7309" w:rsidRPr="002B4AD5">
        <w:rPr>
          <w:rFonts w:asciiTheme="minorHAnsi" w:hAnsiTheme="minorHAnsi"/>
          <w:sz w:val="22"/>
        </w:rPr>
        <w:t xml:space="preserve">he full results of the fitting procedure for </w:t>
      </w:r>
      <w:r w:rsidR="003C7309" w:rsidRPr="002B4AD5">
        <w:rPr>
          <w:rFonts w:asciiTheme="minorHAnsi" w:hAnsiTheme="minorHAnsi"/>
          <w:b/>
          <w:sz w:val="22"/>
        </w:rPr>
        <w:t>2</w:t>
      </w:r>
      <w:r w:rsidR="00F062C9" w:rsidRPr="002B4AD5">
        <w:rPr>
          <w:rFonts w:asciiTheme="minorHAnsi" w:hAnsiTheme="minorHAnsi"/>
          <w:sz w:val="22"/>
        </w:rPr>
        <w:t xml:space="preserve"> and </w:t>
      </w:r>
      <w:r w:rsidR="00F062C9" w:rsidRPr="002B4AD5">
        <w:rPr>
          <w:rFonts w:asciiTheme="minorHAnsi" w:hAnsiTheme="minorHAnsi"/>
          <w:b/>
          <w:sz w:val="22"/>
        </w:rPr>
        <w:t>3</w:t>
      </w:r>
      <w:r w:rsidR="003C7309" w:rsidRPr="002B4AD5">
        <w:rPr>
          <w:rFonts w:asciiTheme="minorHAnsi" w:hAnsiTheme="minorHAnsi"/>
          <w:sz w:val="22"/>
        </w:rPr>
        <w:t xml:space="preserve"> and previously published results for </w:t>
      </w:r>
      <w:r w:rsidR="003C7309" w:rsidRPr="002B4AD5">
        <w:rPr>
          <w:rFonts w:asciiTheme="minorHAnsi" w:hAnsiTheme="minorHAnsi"/>
          <w:b/>
          <w:sz w:val="22"/>
        </w:rPr>
        <w:t>1</w:t>
      </w:r>
      <w:r w:rsidR="003C7309" w:rsidRPr="002B4AD5">
        <w:rPr>
          <w:rFonts w:asciiTheme="minorHAnsi" w:hAnsiTheme="minorHAnsi"/>
          <w:sz w:val="22"/>
        </w:rPr>
        <w:t xml:space="preserve"> </w:t>
      </w:r>
      <w:r w:rsidR="00E03AF8" w:rsidRPr="002B4AD5">
        <w:rPr>
          <w:rFonts w:asciiTheme="minorHAnsi" w:hAnsiTheme="minorHAnsi"/>
          <w:sz w:val="22"/>
        </w:rPr>
        <w:t xml:space="preserve">in DCM </w:t>
      </w:r>
      <w:r w:rsidR="003C7309" w:rsidRPr="002B4AD5">
        <w:rPr>
          <w:rFonts w:asciiTheme="minorHAnsi" w:hAnsiTheme="minorHAnsi"/>
          <w:sz w:val="22"/>
        </w:rPr>
        <w:t xml:space="preserve">are </w:t>
      </w:r>
      <w:r w:rsidRPr="002B4AD5">
        <w:rPr>
          <w:rFonts w:asciiTheme="minorHAnsi" w:hAnsiTheme="minorHAnsi"/>
          <w:sz w:val="22"/>
        </w:rPr>
        <w:t>collected</w:t>
      </w:r>
      <w:r w:rsidR="003C7309" w:rsidRPr="002B4AD5">
        <w:rPr>
          <w:rFonts w:asciiTheme="minorHAnsi" w:hAnsiTheme="minorHAnsi"/>
          <w:sz w:val="22"/>
        </w:rPr>
        <w:t xml:space="preserve"> in </w:t>
      </w:r>
      <w:r w:rsidR="001E2F29" w:rsidRPr="002B4AD5">
        <w:rPr>
          <w:rFonts w:asciiTheme="minorHAnsi" w:hAnsiTheme="minorHAnsi"/>
          <w:sz w:val="22"/>
        </w:rPr>
        <w:t>Table 2</w:t>
      </w:r>
      <w:r w:rsidR="00B16535" w:rsidRPr="002B4AD5">
        <w:rPr>
          <w:rFonts w:asciiTheme="minorHAnsi" w:hAnsiTheme="minorHAnsi"/>
          <w:sz w:val="22"/>
        </w:rPr>
        <w:t>.</w:t>
      </w:r>
    </w:p>
    <w:p w14:paraId="50F06A20" w14:textId="58572C7D" w:rsidR="009A09C8" w:rsidRPr="00C03B3E" w:rsidRDefault="00EF6D37" w:rsidP="008D05B5">
      <w:pPr>
        <w:spacing w:line="480" w:lineRule="auto"/>
        <w:rPr>
          <w:rFonts w:asciiTheme="minorHAnsi" w:hAnsiTheme="minorHAnsi"/>
          <w:sz w:val="22"/>
        </w:rPr>
      </w:pPr>
      <w:r w:rsidRPr="00C03B3E">
        <w:rPr>
          <w:rFonts w:asciiTheme="minorHAnsi" w:hAnsiTheme="minorHAnsi"/>
          <w:sz w:val="22"/>
        </w:rPr>
        <w:lastRenderedPageBreak/>
        <w:t>Substituents a</w:t>
      </w:r>
      <w:r w:rsidR="00CC0F0D" w:rsidRPr="00C03B3E">
        <w:rPr>
          <w:rFonts w:asciiTheme="minorHAnsi" w:hAnsiTheme="minorHAnsi"/>
          <w:sz w:val="22"/>
        </w:rPr>
        <w:t>ffect</w:t>
      </w:r>
      <w:r w:rsidR="0033709E" w:rsidRPr="00C03B3E">
        <w:rPr>
          <w:rFonts w:asciiTheme="minorHAnsi" w:hAnsiTheme="minorHAnsi"/>
          <w:sz w:val="22"/>
        </w:rPr>
        <w:t xml:space="preserve"> the average fluorescence lifetimes</w:t>
      </w:r>
      <w:r w:rsidR="00A33FCA" w:rsidRPr="00C03B3E">
        <w:rPr>
          <w:rFonts w:asciiTheme="minorHAnsi" w:hAnsiTheme="minorHAnsi"/>
          <w:sz w:val="22"/>
        </w:rPr>
        <w:t xml:space="preserve"> (&lt;</w:t>
      </w:r>
      <w:r w:rsidR="00A33FCA" w:rsidRPr="00C03B3E">
        <w:rPr>
          <w:rFonts w:asciiTheme="minorHAnsi" w:hAnsiTheme="minorHAnsi"/>
          <w:i/>
          <w:sz w:val="22"/>
          <w:lang w:val="el-GR"/>
        </w:rPr>
        <w:t>τ</w:t>
      </w:r>
      <w:r w:rsidR="00A33FCA" w:rsidRPr="00C03B3E">
        <w:rPr>
          <w:rFonts w:asciiTheme="minorHAnsi" w:hAnsiTheme="minorHAnsi"/>
          <w:sz w:val="22"/>
        </w:rPr>
        <w:t>&gt;)</w:t>
      </w:r>
      <w:r w:rsidR="0033709E" w:rsidRPr="00C03B3E">
        <w:rPr>
          <w:rFonts w:asciiTheme="minorHAnsi" w:hAnsiTheme="minorHAnsi"/>
          <w:sz w:val="22"/>
        </w:rPr>
        <w:t xml:space="preserve">. Compared to </w:t>
      </w:r>
      <w:r w:rsidR="0033709E" w:rsidRPr="00C03B3E">
        <w:rPr>
          <w:rFonts w:asciiTheme="minorHAnsi" w:hAnsiTheme="minorHAnsi"/>
          <w:b/>
          <w:sz w:val="22"/>
        </w:rPr>
        <w:t>1</w:t>
      </w:r>
      <w:r w:rsidR="0033709E" w:rsidRPr="00C03B3E">
        <w:rPr>
          <w:rFonts w:asciiTheme="minorHAnsi" w:hAnsiTheme="minorHAnsi"/>
          <w:sz w:val="22"/>
        </w:rPr>
        <w:t xml:space="preserve">, the smallest </w:t>
      </w:r>
      <w:r w:rsidR="001F3592" w:rsidRPr="00C03B3E">
        <w:rPr>
          <w:rFonts w:asciiTheme="minorHAnsi" w:hAnsiTheme="minorHAnsi"/>
          <w:sz w:val="22"/>
        </w:rPr>
        <w:t xml:space="preserve">phenyl </w:t>
      </w:r>
      <w:r w:rsidR="00551A83" w:rsidRPr="00C03B3E">
        <w:rPr>
          <w:rFonts w:asciiTheme="minorHAnsi" w:hAnsiTheme="minorHAnsi"/>
          <w:sz w:val="22"/>
        </w:rPr>
        <w:t>substituent</w:t>
      </w:r>
      <w:r w:rsidR="0033709E" w:rsidRPr="00C03B3E">
        <w:rPr>
          <w:rFonts w:asciiTheme="minorHAnsi" w:hAnsiTheme="minorHAnsi"/>
          <w:sz w:val="22"/>
        </w:rPr>
        <w:t xml:space="preserve"> (</w:t>
      </w:r>
      <w:r w:rsidR="0033709E" w:rsidRPr="00C03B3E">
        <w:rPr>
          <w:rFonts w:asciiTheme="minorHAnsi" w:hAnsiTheme="minorHAnsi"/>
          <w:b/>
          <w:sz w:val="22"/>
        </w:rPr>
        <w:t>2</w:t>
      </w:r>
      <w:r w:rsidR="0033709E" w:rsidRPr="00C03B3E">
        <w:rPr>
          <w:rFonts w:asciiTheme="minorHAnsi" w:hAnsiTheme="minorHAnsi"/>
          <w:sz w:val="22"/>
        </w:rPr>
        <w:t xml:space="preserve">) results in </w:t>
      </w:r>
      <w:r w:rsidR="005274E5" w:rsidRPr="00C03B3E">
        <w:rPr>
          <w:rFonts w:asciiTheme="minorHAnsi" w:hAnsiTheme="minorHAnsi"/>
          <w:sz w:val="22"/>
        </w:rPr>
        <w:t>a greater than</w:t>
      </w:r>
      <w:r w:rsidR="0033709E" w:rsidRPr="00C03B3E">
        <w:rPr>
          <w:rFonts w:asciiTheme="minorHAnsi" w:hAnsiTheme="minorHAnsi"/>
          <w:sz w:val="22"/>
        </w:rPr>
        <w:t xml:space="preserve"> 5 fold increase in </w:t>
      </w:r>
      <w:r w:rsidR="00301E72" w:rsidRPr="00C03B3E">
        <w:rPr>
          <w:rFonts w:asciiTheme="minorHAnsi" w:hAnsiTheme="minorHAnsi"/>
          <w:sz w:val="22"/>
        </w:rPr>
        <w:t>&lt;</w:t>
      </w:r>
      <w:r w:rsidR="00301E72" w:rsidRPr="00C03B3E">
        <w:rPr>
          <w:rFonts w:asciiTheme="minorHAnsi" w:hAnsiTheme="minorHAnsi"/>
          <w:i/>
          <w:sz w:val="22"/>
          <w:lang w:val="el-GR"/>
        </w:rPr>
        <w:t>τ</w:t>
      </w:r>
      <w:r w:rsidR="00301E72" w:rsidRPr="00C03B3E">
        <w:rPr>
          <w:rFonts w:asciiTheme="minorHAnsi" w:hAnsiTheme="minorHAnsi"/>
          <w:sz w:val="22"/>
        </w:rPr>
        <w:t>&gt;</w:t>
      </w:r>
      <w:r w:rsidR="0033709E" w:rsidRPr="00C03B3E">
        <w:rPr>
          <w:rFonts w:asciiTheme="minorHAnsi" w:hAnsiTheme="minorHAnsi"/>
          <w:sz w:val="22"/>
        </w:rPr>
        <w:t>.</w:t>
      </w:r>
      <w:r w:rsidR="00484BA2" w:rsidRPr="00C03B3E">
        <w:rPr>
          <w:rFonts w:asciiTheme="minorHAnsi" w:hAnsiTheme="minorHAnsi"/>
          <w:sz w:val="22"/>
        </w:rPr>
        <w:t xml:space="preserve"> </w:t>
      </w:r>
      <w:r w:rsidR="002E682B" w:rsidRPr="00C03B3E">
        <w:rPr>
          <w:rFonts w:asciiTheme="minorHAnsi" w:hAnsiTheme="minorHAnsi"/>
          <w:sz w:val="22"/>
        </w:rPr>
        <w:t>However</w:t>
      </w:r>
      <w:r w:rsidR="00484BA2" w:rsidRPr="00C03B3E">
        <w:rPr>
          <w:rFonts w:asciiTheme="minorHAnsi" w:hAnsiTheme="minorHAnsi"/>
          <w:sz w:val="22"/>
        </w:rPr>
        <w:t xml:space="preserve">, </w:t>
      </w:r>
      <w:r w:rsidR="002E682B" w:rsidRPr="00C03B3E">
        <w:rPr>
          <w:rFonts w:asciiTheme="minorHAnsi" w:hAnsiTheme="minorHAnsi"/>
          <w:sz w:val="22"/>
        </w:rPr>
        <w:t>increasing the size of the substituents further has a comparatively minor effect</w:t>
      </w:r>
      <w:r w:rsidR="00442A77" w:rsidRPr="00C03B3E">
        <w:rPr>
          <w:rFonts w:asciiTheme="minorHAnsi" w:hAnsiTheme="minorHAnsi"/>
          <w:sz w:val="22"/>
        </w:rPr>
        <w:t>,</w:t>
      </w:r>
      <w:r w:rsidR="002E682B" w:rsidRPr="00C03B3E">
        <w:rPr>
          <w:rFonts w:asciiTheme="minorHAnsi" w:hAnsiTheme="minorHAnsi"/>
          <w:sz w:val="22"/>
        </w:rPr>
        <w:t xml:space="preserve"> </w:t>
      </w:r>
      <w:r w:rsidR="00442A77" w:rsidRPr="00C03B3E">
        <w:rPr>
          <w:rFonts w:asciiTheme="minorHAnsi" w:hAnsiTheme="minorHAnsi"/>
          <w:sz w:val="22"/>
        </w:rPr>
        <w:t xml:space="preserve">with </w:t>
      </w:r>
      <w:r w:rsidR="002E682B" w:rsidRPr="00C03B3E">
        <w:rPr>
          <w:rFonts w:asciiTheme="minorHAnsi" w:hAnsiTheme="minorHAnsi"/>
          <w:sz w:val="22"/>
        </w:rPr>
        <w:t xml:space="preserve">an increase of only 30% between </w:t>
      </w:r>
      <w:r w:rsidR="002E682B" w:rsidRPr="00C03B3E">
        <w:rPr>
          <w:rFonts w:asciiTheme="minorHAnsi" w:hAnsiTheme="minorHAnsi"/>
          <w:b/>
          <w:sz w:val="22"/>
        </w:rPr>
        <w:t>2</w:t>
      </w:r>
      <w:r w:rsidR="002E682B" w:rsidRPr="00C03B3E">
        <w:rPr>
          <w:rFonts w:asciiTheme="minorHAnsi" w:hAnsiTheme="minorHAnsi"/>
          <w:sz w:val="22"/>
        </w:rPr>
        <w:t xml:space="preserve"> and </w:t>
      </w:r>
      <w:r w:rsidR="00F062C9" w:rsidRPr="00C03B3E">
        <w:rPr>
          <w:rFonts w:asciiTheme="minorHAnsi" w:hAnsiTheme="minorHAnsi"/>
          <w:b/>
          <w:sz w:val="22"/>
        </w:rPr>
        <w:t>3</w:t>
      </w:r>
      <w:r w:rsidR="00BE2D57" w:rsidRPr="00C03B3E">
        <w:rPr>
          <w:rFonts w:asciiTheme="minorHAnsi" w:hAnsiTheme="minorHAnsi"/>
          <w:sz w:val="22"/>
        </w:rPr>
        <w:t>. Additional</w:t>
      </w:r>
      <w:r w:rsidR="007F24DE" w:rsidRPr="00C03B3E">
        <w:rPr>
          <w:rFonts w:asciiTheme="minorHAnsi" w:hAnsiTheme="minorHAnsi"/>
          <w:sz w:val="22"/>
        </w:rPr>
        <w:t xml:space="preserve"> </w:t>
      </w:r>
      <w:r w:rsidR="00BE2D57" w:rsidRPr="00C03B3E">
        <w:rPr>
          <w:rFonts w:asciiTheme="minorHAnsi" w:hAnsiTheme="minorHAnsi"/>
          <w:sz w:val="22"/>
        </w:rPr>
        <w:t xml:space="preserve">effects of substitution are revealed in </w:t>
      </w:r>
      <w:r w:rsidR="007F24DE" w:rsidRPr="00C03B3E">
        <w:rPr>
          <w:rFonts w:asciiTheme="minorHAnsi" w:hAnsiTheme="minorHAnsi"/>
          <w:sz w:val="22"/>
        </w:rPr>
        <w:t xml:space="preserve">the individual </w:t>
      </w:r>
      <w:r w:rsidR="00BE2D57" w:rsidRPr="00C03B3E">
        <w:rPr>
          <w:rFonts w:asciiTheme="minorHAnsi" w:hAnsiTheme="minorHAnsi"/>
          <w:sz w:val="22"/>
        </w:rPr>
        <w:t>lifetimes</w:t>
      </w:r>
      <w:r w:rsidR="007F24DE" w:rsidRPr="00C03B3E">
        <w:rPr>
          <w:rFonts w:asciiTheme="minorHAnsi" w:hAnsiTheme="minorHAnsi"/>
          <w:sz w:val="22"/>
        </w:rPr>
        <w:t xml:space="preserve">. </w:t>
      </w:r>
      <w:r w:rsidR="00FB03AE" w:rsidRPr="00C03B3E">
        <w:rPr>
          <w:rFonts w:asciiTheme="minorHAnsi" w:hAnsiTheme="minorHAnsi"/>
          <w:sz w:val="22"/>
        </w:rPr>
        <w:t xml:space="preserve">Although the time constant of the </w:t>
      </w:r>
      <w:r w:rsidR="00AB322E" w:rsidRPr="00C03B3E">
        <w:rPr>
          <w:rFonts w:asciiTheme="minorHAnsi" w:hAnsiTheme="minorHAnsi"/>
          <w:sz w:val="22"/>
        </w:rPr>
        <w:t>fastest term (</w:t>
      </w:r>
      <w:r w:rsidR="00A33FCA" w:rsidRPr="00C03B3E">
        <w:rPr>
          <w:rFonts w:asciiTheme="minorHAnsi" w:hAnsiTheme="minorHAnsi"/>
          <w:i/>
          <w:sz w:val="22"/>
          <w:lang w:val="el-GR"/>
        </w:rPr>
        <w:t>τ</w:t>
      </w:r>
      <w:r w:rsidR="00FB03AE" w:rsidRPr="00C03B3E">
        <w:rPr>
          <w:rFonts w:asciiTheme="minorHAnsi" w:hAnsiTheme="minorHAnsi"/>
          <w:sz w:val="22"/>
          <w:vertAlign w:val="subscript"/>
        </w:rPr>
        <w:t>1</w:t>
      </w:r>
      <w:r w:rsidR="00AB322E" w:rsidRPr="00C03B3E">
        <w:rPr>
          <w:rFonts w:asciiTheme="minorHAnsi" w:hAnsiTheme="minorHAnsi"/>
          <w:sz w:val="22"/>
        </w:rPr>
        <w:t>)</w:t>
      </w:r>
      <w:r w:rsidR="00FB03AE" w:rsidRPr="00C03B3E">
        <w:rPr>
          <w:rFonts w:asciiTheme="minorHAnsi" w:hAnsiTheme="minorHAnsi"/>
          <w:sz w:val="22"/>
        </w:rPr>
        <w:t xml:space="preserve"> shows only a minor </w:t>
      </w:r>
      <w:r w:rsidR="0007301C" w:rsidRPr="00C03B3E">
        <w:rPr>
          <w:rFonts w:asciiTheme="minorHAnsi" w:hAnsiTheme="minorHAnsi"/>
          <w:sz w:val="22"/>
        </w:rPr>
        <w:t xml:space="preserve">substituent </w:t>
      </w:r>
      <w:r w:rsidR="00FB03AE" w:rsidRPr="00C03B3E">
        <w:rPr>
          <w:rFonts w:asciiTheme="minorHAnsi" w:hAnsiTheme="minorHAnsi"/>
          <w:sz w:val="22"/>
        </w:rPr>
        <w:t xml:space="preserve">dependence (a two fold increase from </w:t>
      </w:r>
      <w:r w:rsidR="00FB03AE" w:rsidRPr="00C03B3E">
        <w:rPr>
          <w:rFonts w:asciiTheme="minorHAnsi" w:hAnsiTheme="minorHAnsi"/>
          <w:b/>
          <w:sz w:val="22"/>
        </w:rPr>
        <w:t>1</w:t>
      </w:r>
      <w:r w:rsidR="00FB03AE" w:rsidRPr="00C03B3E">
        <w:rPr>
          <w:rFonts w:asciiTheme="minorHAnsi" w:hAnsiTheme="minorHAnsi"/>
          <w:sz w:val="22"/>
        </w:rPr>
        <w:t xml:space="preserve"> to </w:t>
      </w:r>
      <w:r w:rsidR="00F062C9" w:rsidRPr="00C03B3E">
        <w:rPr>
          <w:rFonts w:asciiTheme="minorHAnsi" w:hAnsiTheme="minorHAnsi"/>
          <w:b/>
          <w:sz w:val="22"/>
        </w:rPr>
        <w:t>3</w:t>
      </w:r>
      <w:r w:rsidR="00FB03AE" w:rsidRPr="00C03B3E">
        <w:rPr>
          <w:rFonts w:asciiTheme="minorHAnsi" w:hAnsiTheme="minorHAnsi"/>
          <w:sz w:val="22"/>
        </w:rPr>
        <w:t xml:space="preserve">), </w:t>
      </w:r>
      <w:r w:rsidR="00FB3497" w:rsidRPr="00C03B3E">
        <w:rPr>
          <w:rFonts w:asciiTheme="minorHAnsi" w:hAnsiTheme="minorHAnsi"/>
          <w:sz w:val="22"/>
        </w:rPr>
        <w:t xml:space="preserve">its </w:t>
      </w:r>
      <w:r w:rsidR="00FB03AE" w:rsidRPr="00C03B3E">
        <w:rPr>
          <w:rFonts w:asciiTheme="minorHAnsi" w:hAnsiTheme="minorHAnsi"/>
          <w:sz w:val="22"/>
        </w:rPr>
        <w:t xml:space="preserve">amplitude </w:t>
      </w:r>
      <w:r w:rsidR="00AB322E" w:rsidRPr="00C03B3E">
        <w:rPr>
          <w:rFonts w:asciiTheme="minorHAnsi" w:hAnsiTheme="minorHAnsi"/>
          <w:sz w:val="22"/>
        </w:rPr>
        <w:t>(A</w:t>
      </w:r>
      <w:r w:rsidR="00AB322E" w:rsidRPr="00C03B3E">
        <w:rPr>
          <w:rFonts w:asciiTheme="minorHAnsi" w:hAnsiTheme="minorHAnsi"/>
          <w:sz w:val="22"/>
          <w:vertAlign w:val="subscript"/>
        </w:rPr>
        <w:t>1</w:t>
      </w:r>
      <w:r w:rsidR="00AB322E" w:rsidRPr="00C03B3E">
        <w:rPr>
          <w:rFonts w:asciiTheme="minorHAnsi" w:hAnsiTheme="minorHAnsi"/>
          <w:sz w:val="22"/>
        </w:rPr>
        <w:t xml:space="preserve">) </w:t>
      </w:r>
      <w:r w:rsidR="005843F3" w:rsidRPr="00C03B3E">
        <w:rPr>
          <w:rFonts w:asciiTheme="minorHAnsi" w:hAnsiTheme="minorHAnsi"/>
          <w:sz w:val="22"/>
        </w:rPr>
        <w:t>decreases</w:t>
      </w:r>
      <w:r w:rsidR="00727C07" w:rsidRPr="00C03B3E">
        <w:rPr>
          <w:rFonts w:asciiTheme="minorHAnsi" w:hAnsiTheme="minorHAnsi"/>
          <w:sz w:val="22"/>
        </w:rPr>
        <w:t xml:space="preserve"> </w:t>
      </w:r>
      <w:r w:rsidR="00F062C9" w:rsidRPr="00C03B3E">
        <w:rPr>
          <w:rFonts w:asciiTheme="minorHAnsi" w:hAnsiTheme="minorHAnsi"/>
          <w:sz w:val="22"/>
        </w:rPr>
        <w:t xml:space="preserve">by a factor of 2 </w:t>
      </w:r>
      <w:r w:rsidR="00824084" w:rsidRPr="00C03B3E">
        <w:rPr>
          <w:rFonts w:asciiTheme="minorHAnsi" w:hAnsiTheme="minorHAnsi"/>
          <w:sz w:val="22"/>
        </w:rPr>
        <w:t xml:space="preserve">between </w:t>
      </w:r>
      <w:r w:rsidR="00824084" w:rsidRPr="00C03B3E">
        <w:rPr>
          <w:rFonts w:asciiTheme="minorHAnsi" w:hAnsiTheme="minorHAnsi"/>
          <w:b/>
          <w:sz w:val="22"/>
        </w:rPr>
        <w:t>1</w:t>
      </w:r>
      <w:r w:rsidR="00824084" w:rsidRPr="00C03B3E">
        <w:rPr>
          <w:rFonts w:asciiTheme="minorHAnsi" w:hAnsiTheme="minorHAnsi"/>
          <w:sz w:val="22"/>
        </w:rPr>
        <w:t xml:space="preserve"> and </w:t>
      </w:r>
      <w:r w:rsidR="00824084" w:rsidRPr="00C03B3E">
        <w:rPr>
          <w:rFonts w:asciiTheme="minorHAnsi" w:hAnsiTheme="minorHAnsi"/>
          <w:b/>
          <w:sz w:val="22"/>
        </w:rPr>
        <w:t>2</w:t>
      </w:r>
      <w:r w:rsidR="00824084" w:rsidRPr="00C03B3E">
        <w:rPr>
          <w:rFonts w:asciiTheme="minorHAnsi" w:hAnsiTheme="minorHAnsi"/>
          <w:sz w:val="22"/>
        </w:rPr>
        <w:t>-</w:t>
      </w:r>
      <w:r w:rsidR="00F062C9" w:rsidRPr="00C03B3E">
        <w:rPr>
          <w:rFonts w:asciiTheme="minorHAnsi" w:hAnsiTheme="minorHAnsi"/>
          <w:b/>
          <w:sz w:val="22"/>
        </w:rPr>
        <w:t>3</w:t>
      </w:r>
      <w:r w:rsidR="00D263BB" w:rsidRPr="00C03B3E">
        <w:rPr>
          <w:rFonts w:asciiTheme="minorHAnsi" w:hAnsiTheme="minorHAnsi"/>
          <w:sz w:val="22"/>
        </w:rPr>
        <w:t xml:space="preserve">. </w:t>
      </w:r>
      <w:r w:rsidR="00CC0F0D" w:rsidRPr="00C03B3E">
        <w:rPr>
          <w:rFonts w:asciiTheme="minorHAnsi" w:hAnsiTheme="minorHAnsi"/>
          <w:sz w:val="22"/>
        </w:rPr>
        <w:t>Thus,</w:t>
      </w:r>
      <w:r w:rsidR="00FB3497" w:rsidRPr="00C03B3E">
        <w:rPr>
          <w:rFonts w:asciiTheme="minorHAnsi" w:hAnsiTheme="minorHAnsi"/>
          <w:sz w:val="22"/>
        </w:rPr>
        <w:t xml:space="preserve"> </w:t>
      </w:r>
      <w:r w:rsidR="00E130AD" w:rsidRPr="00C03B3E">
        <w:rPr>
          <w:rFonts w:asciiTheme="minorHAnsi" w:hAnsiTheme="minorHAnsi"/>
          <w:i/>
          <w:sz w:val="22"/>
          <w:lang w:val="el-GR"/>
        </w:rPr>
        <w:t>τ</w:t>
      </w:r>
      <w:r w:rsidR="00E130AD" w:rsidRPr="00C03B3E">
        <w:rPr>
          <w:rFonts w:asciiTheme="minorHAnsi" w:hAnsiTheme="minorHAnsi"/>
          <w:sz w:val="22"/>
          <w:vertAlign w:val="subscript"/>
        </w:rPr>
        <w:t>1</w:t>
      </w:r>
      <w:r w:rsidR="008E2189" w:rsidRPr="00C03B3E">
        <w:rPr>
          <w:rFonts w:asciiTheme="minorHAnsi" w:hAnsiTheme="minorHAnsi"/>
          <w:sz w:val="22"/>
          <w:vertAlign w:val="subscript"/>
        </w:rPr>
        <w:t xml:space="preserve"> </w:t>
      </w:r>
      <w:r w:rsidR="00CC0F0D" w:rsidRPr="00C03B3E">
        <w:rPr>
          <w:rFonts w:asciiTheme="minorHAnsi" w:hAnsiTheme="minorHAnsi"/>
          <w:sz w:val="22"/>
        </w:rPr>
        <w:t>is</w:t>
      </w:r>
      <w:r w:rsidR="00FB3497" w:rsidRPr="00C03B3E">
        <w:rPr>
          <w:rFonts w:asciiTheme="minorHAnsi" w:hAnsiTheme="minorHAnsi"/>
          <w:sz w:val="22"/>
        </w:rPr>
        <w:t xml:space="preserve"> the </w:t>
      </w:r>
      <w:r w:rsidR="0007301C" w:rsidRPr="00C03B3E">
        <w:rPr>
          <w:rFonts w:asciiTheme="minorHAnsi" w:hAnsiTheme="minorHAnsi"/>
          <w:sz w:val="22"/>
        </w:rPr>
        <w:t xml:space="preserve">dominant </w:t>
      </w:r>
      <w:r w:rsidR="005843F3" w:rsidRPr="00C03B3E">
        <w:rPr>
          <w:rFonts w:asciiTheme="minorHAnsi" w:hAnsiTheme="minorHAnsi"/>
          <w:sz w:val="22"/>
        </w:rPr>
        <w:t xml:space="preserve">decay </w:t>
      </w:r>
      <w:r w:rsidR="0007301C" w:rsidRPr="00C03B3E">
        <w:rPr>
          <w:rFonts w:asciiTheme="minorHAnsi" w:hAnsiTheme="minorHAnsi"/>
          <w:sz w:val="22"/>
        </w:rPr>
        <w:t xml:space="preserve">term </w:t>
      </w:r>
      <w:r w:rsidR="00BA75AA" w:rsidRPr="00C03B3E">
        <w:rPr>
          <w:rFonts w:asciiTheme="minorHAnsi" w:hAnsiTheme="minorHAnsi"/>
          <w:sz w:val="22"/>
        </w:rPr>
        <w:t xml:space="preserve">(~80 %) </w:t>
      </w:r>
      <w:r w:rsidR="00FB3497" w:rsidRPr="00C03B3E">
        <w:rPr>
          <w:rFonts w:asciiTheme="minorHAnsi" w:hAnsiTheme="minorHAnsi"/>
          <w:sz w:val="22"/>
        </w:rPr>
        <w:t xml:space="preserve">in </w:t>
      </w:r>
      <w:r w:rsidR="00FB3497" w:rsidRPr="00C03B3E">
        <w:rPr>
          <w:rFonts w:asciiTheme="minorHAnsi" w:hAnsiTheme="minorHAnsi"/>
          <w:b/>
          <w:sz w:val="22"/>
        </w:rPr>
        <w:t>1</w:t>
      </w:r>
      <w:r w:rsidR="00FB3497" w:rsidRPr="00C03B3E">
        <w:rPr>
          <w:rFonts w:asciiTheme="minorHAnsi" w:hAnsiTheme="minorHAnsi"/>
          <w:sz w:val="22"/>
        </w:rPr>
        <w:t xml:space="preserve"> </w:t>
      </w:r>
      <w:r w:rsidR="005274E5" w:rsidRPr="00C03B3E">
        <w:rPr>
          <w:rFonts w:asciiTheme="minorHAnsi" w:hAnsiTheme="minorHAnsi"/>
          <w:sz w:val="22"/>
        </w:rPr>
        <w:t xml:space="preserve">while it </w:t>
      </w:r>
      <w:r w:rsidR="00FB3497" w:rsidRPr="00C03B3E">
        <w:rPr>
          <w:rFonts w:asciiTheme="minorHAnsi" w:hAnsiTheme="minorHAnsi"/>
          <w:sz w:val="22"/>
        </w:rPr>
        <w:t>contributes on</w:t>
      </w:r>
      <w:r w:rsidR="00D263BB" w:rsidRPr="00C03B3E">
        <w:rPr>
          <w:rFonts w:asciiTheme="minorHAnsi" w:hAnsiTheme="minorHAnsi"/>
          <w:sz w:val="22"/>
        </w:rPr>
        <w:t>ly</w:t>
      </w:r>
      <w:r w:rsidR="00FB3497" w:rsidRPr="00C03B3E">
        <w:rPr>
          <w:rFonts w:asciiTheme="minorHAnsi" w:hAnsiTheme="minorHAnsi"/>
          <w:sz w:val="22"/>
        </w:rPr>
        <w:t xml:space="preserve"> 40% of the </w:t>
      </w:r>
      <w:r w:rsidR="00BA75AA" w:rsidRPr="00C03B3E">
        <w:rPr>
          <w:rFonts w:asciiTheme="minorHAnsi" w:hAnsiTheme="minorHAnsi"/>
          <w:sz w:val="22"/>
        </w:rPr>
        <w:t xml:space="preserve">amplitude in </w:t>
      </w:r>
      <w:r w:rsidR="00BA75AA" w:rsidRPr="00C03B3E">
        <w:rPr>
          <w:rFonts w:asciiTheme="minorHAnsi" w:hAnsiTheme="minorHAnsi"/>
          <w:b/>
          <w:sz w:val="22"/>
        </w:rPr>
        <w:t>2</w:t>
      </w:r>
      <w:r w:rsidR="00F062C9" w:rsidRPr="00C03B3E">
        <w:rPr>
          <w:rFonts w:asciiTheme="minorHAnsi" w:hAnsiTheme="minorHAnsi"/>
          <w:sz w:val="22"/>
        </w:rPr>
        <w:t xml:space="preserve"> and </w:t>
      </w:r>
      <w:r w:rsidR="00F062C9" w:rsidRPr="00C03B3E">
        <w:rPr>
          <w:rFonts w:asciiTheme="minorHAnsi" w:hAnsiTheme="minorHAnsi"/>
          <w:b/>
          <w:sz w:val="22"/>
        </w:rPr>
        <w:t>3</w:t>
      </w:r>
      <w:r w:rsidR="00301E72" w:rsidRPr="00C03B3E">
        <w:rPr>
          <w:rFonts w:asciiTheme="minorHAnsi" w:hAnsiTheme="minorHAnsi"/>
          <w:sz w:val="22"/>
        </w:rPr>
        <w:t>;</w:t>
      </w:r>
      <w:r w:rsidR="00BA75AA" w:rsidRPr="00C03B3E">
        <w:rPr>
          <w:rFonts w:asciiTheme="minorHAnsi" w:hAnsiTheme="minorHAnsi"/>
          <w:sz w:val="22"/>
        </w:rPr>
        <w:t xml:space="preserve"> </w:t>
      </w:r>
      <w:r w:rsidR="00301E72" w:rsidRPr="00C03B3E">
        <w:rPr>
          <w:rFonts w:asciiTheme="minorHAnsi" w:hAnsiTheme="minorHAnsi"/>
          <w:sz w:val="22"/>
        </w:rPr>
        <w:t>t</w:t>
      </w:r>
      <w:r w:rsidR="005843F3" w:rsidRPr="00C03B3E">
        <w:rPr>
          <w:rFonts w:asciiTheme="minorHAnsi" w:hAnsiTheme="minorHAnsi"/>
          <w:sz w:val="22"/>
        </w:rPr>
        <w:t>h</w:t>
      </w:r>
      <w:r w:rsidR="00FB3497" w:rsidRPr="00C03B3E">
        <w:rPr>
          <w:rFonts w:asciiTheme="minorHAnsi" w:hAnsiTheme="minorHAnsi"/>
          <w:sz w:val="22"/>
        </w:rPr>
        <w:t>is</w:t>
      </w:r>
      <w:r w:rsidR="005843F3" w:rsidRPr="00C03B3E">
        <w:rPr>
          <w:rFonts w:asciiTheme="minorHAnsi" w:hAnsiTheme="minorHAnsi"/>
          <w:sz w:val="22"/>
        </w:rPr>
        <w:t xml:space="preserve"> </w:t>
      </w:r>
      <w:r w:rsidR="008C3DC8" w:rsidRPr="00C03B3E">
        <w:rPr>
          <w:rFonts w:asciiTheme="minorHAnsi" w:hAnsiTheme="minorHAnsi"/>
          <w:sz w:val="22"/>
        </w:rPr>
        <w:t>is also evident in F</w:t>
      </w:r>
      <w:r w:rsidR="005843F3" w:rsidRPr="00C03B3E">
        <w:rPr>
          <w:rFonts w:asciiTheme="minorHAnsi" w:hAnsiTheme="minorHAnsi"/>
          <w:sz w:val="22"/>
        </w:rPr>
        <w:t>igure</w:t>
      </w:r>
      <w:r w:rsidR="00D263BB" w:rsidRPr="00C03B3E">
        <w:rPr>
          <w:rFonts w:asciiTheme="minorHAnsi" w:hAnsiTheme="minorHAnsi"/>
          <w:sz w:val="22"/>
        </w:rPr>
        <w:t xml:space="preserve"> </w:t>
      </w:r>
      <w:r w:rsidR="00211D9A" w:rsidRPr="00C03B3E">
        <w:rPr>
          <w:rFonts w:asciiTheme="minorHAnsi" w:hAnsiTheme="minorHAnsi"/>
          <w:sz w:val="22"/>
        </w:rPr>
        <w:t>5a</w:t>
      </w:r>
      <w:r w:rsidR="0096045B" w:rsidRPr="00C03B3E">
        <w:rPr>
          <w:rFonts w:asciiTheme="minorHAnsi" w:hAnsiTheme="minorHAnsi"/>
          <w:sz w:val="22"/>
        </w:rPr>
        <w:t xml:space="preserve">. </w:t>
      </w:r>
      <w:r w:rsidR="005D5013" w:rsidRPr="00C03B3E">
        <w:rPr>
          <w:rFonts w:asciiTheme="minorHAnsi" w:hAnsiTheme="minorHAnsi"/>
          <w:sz w:val="22"/>
        </w:rPr>
        <w:t xml:space="preserve">Comparing </w:t>
      </w:r>
      <w:r w:rsidR="00A33FCA" w:rsidRPr="00C03B3E">
        <w:rPr>
          <w:rFonts w:asciiTheme="minorHAnsi" w:hAnsiTheme="minorHAnsi"/>
          <w:i/>
          <w:sz w:val="22"/>
        </w:rPr>
        <w:t>τ</w:t>
      </w:r>
      <w:r w:rsidR="00A33FCA" w:rsidRPr="00C03B3E">
        <w:rPr>
          <w:rFonts w:asciiTheme="minorHAnsi" w:hAnsiTheme="minorHAnsi"/>
          <w:sz w:val="22"/>
          <w:vertAlign w:val="subscript"/>
        </w:rPr>
        <w:t>2</w:t>
      </w:r>
      <w:r w:rsidR="00A33FCA" w:rsidRPr="00C03B3E">
        <w:rPr>
          <w:rFonts w:asciiTheme="minorHAnsi" w:hAnsiTheme="minorHAnsi"/>
          <w:sz w:val="22"/>
        </w:rPr>
        <w:t xml:space="preserve"> and </w:t>
      </w:r>
      <w:r w:rsidR="00A33FCA" w:rsidRPr="00C03B3E">
        <w:rPr>
          <w:rFonts w:asciiTheme="minorHAnsi" w:hAnsiTheme="minorHAnsi"/>
          <w:i/>
          <w:sz w:val="22"/>
        </w:rPr>
        <w:t>τ</w:t>
      </w:r>
      <w:r w:rsidR="00A33FCA" w:rsidRPr="00C03B3E">
        <w:rPr>
          <w:rFonts w:asciiTheme="minorHAnsi" w:hAnsiTheme="minorHAnsi"/>
          <w:sz w:val="22"/>
          <w:vertAlign w:val="subscript"/>
        </w:rPr>
        <w:t>3</w:t>
      </w:r>
      <w:r w:rsidR="00E122CC" w:rsidRPr="00C03B3E">
        <w:rPr>
          <w:rFonts w:asciiTheme="minorHAnsi" w:hAnsiTheme="minorHAnsi"/>
          <w:sz w:val="22"/>
        </w:rPr>
        <w:t xml:space="preserve"> for</w:t>
      </w:r>
      <w:r w:rsidR="005D5013" w:rsidRPr="00C03B3E">
        <w:rPr>
          <w:rFonts w:asciiTheme="minorHAnsi" w:hAnsiTheme="minorHAnsi"/>
          <w:sz w:val="22"/>
        </w:rPr>
        <w:t xml:space="preserve"> </w:t>
      </w:r>
      <w:r w:rsidR="005D5013" w:rsidRPr="00C03B3E">
        <w:rPr>
          <w:rFonts w:asciiTheme="minorHAnsi" w:hAnsiTheme="minorHAnsi"/>
          <w:b/>
          <w:sz w:val="22"/>
        </w:rPr>
        <w:t>1</w:t>
      </w:r>
      <w:r w:rsidR="00E122CC" w:rsidRPr="00C03B3E">
        <w:rPr>
          <w:rFonts w:asciiTheme="minorHAnsi" w:hAnsiTheme="minorHAnsi"/>
          <w:sz w:val="22"/>
        </w:rPr>
        <w:t>,</w:t>
      </w:r>
      <w:r w:rsidR="0093731F" w:rsidRPr="00C03B3E">
        <w:rPr>
          <w:rFonts w:asciiTheme="minorHAnsi" w:hAnsiTheme="minorHAnsi"/>
          <w:sz w:val="22"/>
        </w:rPr>
        <w:t xml:space="preserve"> </w:t>
      </w:r>
      <w:r w:rsidR="005D5013" w:rsidRPr="00C03B3E">
        <w:rPr>
          <w:rFonts w:asciiTheme="minorHAnsi" w:hAnsiTheme="minorHAnsi"/>
          <w:b/>
          <w:sz w:val="22"/>
        </w:rPr>
        <w:t>2</w:t>
      </w:r>
      <w:r w:rsidR="00F062C9" w:rsidRPr="00C03B3E">
        <w:rPr>
          <w:rFonts w:asciiTheme="minorHAnsi" w:hAnsiTheme="minorHAnsi"/>
          <w:sz w:val="22"/>
        </w:rPr>
        <w:t xml:space="preserve"> and </w:t>
      </w:r>
      <w:r w:rsidR="00F062C9" w:rsidRPr="00C03B3E">
        <w:rPr>
          <w:rFonts w:asciiTheme="minorHAnsi" w:hAnsiTheme="minorHAnsi"/>
          <w:b/>
          <w:sz w:val="22"/>
        </w:rPr>
        <w:t>3</w:t>
      </w:r>
      <w:r w:rsidR="005D5013" w:rsidRPr="00C03B3E">
        <w:rPr>
          <w:rFonts w:asciiTheme="minorHAnsi" w:hAnsiTheme="minorHAnsi"/>
          <w:sz w:val="22"/>
        </w:rPr>
        <w:t xml:space="preserve"> reveals </w:t>
      </w:r>
      <w:r w:rsidR="009B1786" w:rsidRPr="00C03B3E">
        <w:rPr>
          <w:rFonts w:asciiTheme="minorHAnsi" w:hAnsiTheme="minorHAnsi"/>
          <w:sz w:val="22"/>
        </w:rPr>
        <w:t xml:space="preserve">that both </w:t>
      </w:r>
      <w:r w:rsidR="005D5013" w:rsidRPr="00C03B3E">
        <w:rPr>
          <w:rFonts w:asciiTheme="minorHAnsi" w:hAnsiTheme="minorHAnsi"/>
          <w:sz w:val="22"/>
        </w:rPr>
        <w:t xml:space="preserve">time constants are </w:t>
      </w:r>
      <w:r w:rsidR="00E122CC" w:rsidRPr="00C03B3E">
        <w:rPr>
          <w:rFonts w:asciiTheme="minorHAnsi" w:hAnsiTheme="minorHAnsi"/>
          <w:sz w:val="22"/>
        </w:rPr>
        <w:t>similar</w:t>
      </w:r>
      <w:r w:rsidR="005D5013" w:rsidRPr="00C03B3E">
        <w:rPr>
          <w:rFonts w:asciiTheme="minorHAnsi" w:hAnsiTheme="minorHAnsi"/>
          <w:sz w:val="22"/>
        </w:rPr>
        <w:t xml:space="preserve"> in</w:t>
      </w:r>
      <w:r w:rsidR="009451F3" w:rsidRPr="00C03B3E">
        <w:rPr>
          <w:rFonts w:asciiTheme="minorHAnsi" w:hAnsiTheme="minorHAnsi"/>
          <w:sz w:val="22"/>
        </w:rPr>
        <w:t xml:space="preserve"> </w:t>
      </w:r>
      <w:r w:rsidR="005D5013" w:rsidRPr="00C03B3E">
        <w:rPr>
          <w:rFonts w:asciiTheme="minorHAnsi" w:hAnsiTheme="minorHAnsi"/>
          <w:b/>
          <w:sz w:val="22"/>
        </w:rPr>
        <w:t>2</w:t>
      </w:r>
      <w:r w:rsidR="00F062C9" w:rsidRPr="00C03B3E">
        <w:rPr>
          <w:rFonts w:asciiTheme="minorHAnsi" w:hAnsiTheme="minorHAnsi"/>
          <w:sz w:val="22"/>
        </w:rPr>
        <w:t xml:space="preserve"> and </w:t>
      </w:r>
      <w:r w:rsidR="00F062C9" w:rsidRPr="00C03B3E">
        <w:rPr>
          <w:rFonts w:asciiTheme="minorHAnsi" w:hAnsiTheme="minorHAnsi"/>
          <w:b/>
          <w:sz w:val="22"/>
        </w:rPr>
        <w:t>3</w:t>
      </w:r>
      <w:r w:rsidR="00602B31" w:rsidRPr="00C03B3E">
        <w:rPr>
          <w:rFonts w:asciiTheme="minorHAnsi" w:hAnsiTheme="minorHAnsi"/>
          <w:sz w:val="22"/>
        </w:rPr>
        <w:t xml:space="preserve">, </w:t>
      </w:r>
      <w:r w:rsidR="00E122CC" w:rsidRPr="00C03B3E">
        <w:rPr>
          <w:rFonts w:asciiTheme="minorHAnsi" w:hAnsiTheme="minorHAnsi"/>
          <w:sz w:val="22"/>
        </w:rPr>
        <w:t xml:space="preserve">but are both longer than in </w:t>
      </w:r>
      <w:r w:rsidR="00E122CC" w:rsidRPr="00C03B3E">
        <w:rPr>
          <w:rFonts w:asciiTheme="minorHAnsi" w:hAnsiTheme="minorHAnsi"/>
          <w:b/>
          <w:sz w:val="22"/>
        </w:rPr>
        <w:t>1</w:t>
      </w:r>
      <w:r w:rsidR="005D5013" w:rsidRPr="00C03B3E">
        <w:rPr>
          <w:rFonts w:asciiTheme="minorHAnsi" w:hAnsiTheme="minorHAnsi"/>
          <w:sz w:val="22"/>
        </w:rPr>
        <w:t xml:space="preserve">. </w:t>
      </w:r>
      <w:r w:rsidR="00A75499" w:rsidRPr="00C03B3E">
        <w:rPr>
          <w:rFonts w:asciiTheme="minorHAnsi" w:hAnsiTheme="minorHAnsi"/>
          <w:sz w:val="22"/>
        </w:rPr>
        <w:t>The ultrafast</w:t>
      </w:r>
      <w:r w:rsidR="006A0DCC" w:rsidRPr="00C03B3E">
        <w:rPr>
          <w:rFonts w:asciiTheme="minorHAnsi" w:hAnsiTheme="minorHAnsi"/>
          <w:sz w:val="22"/>
        </w:rPr>
        <w:t xml:space="preserve"> </w:t>
      </w:r>
      <w:r w:rsidR="003356B1" w:rsidRPr="00C03B3E">
        <w:rPr>
          <w:rFonts w:asciiTheme="minorHAnsi" w:hAnsiTheme="minorHAnsi"/>
          <w:sz w:val="22"/>
        </w:rPr>
        <w:t>relaxation</w:t>
      </w:r>
      <w:r w:rsidR="00BE2D57" w:rsidRPr="00C03B3E">
        <w:rPr>
          <w:rFonts w:asciiTheme="minorHAnsi" w:hAnsiTheme="minorHAnsi"/>
          <w:sz w:val="22"/>
        </w:rPr>
        <w:t xml:space="preserve"> time (</w:t>
      </w:r>
      <w:r w:rsidR="00BE2D57" w:rsidRPr="00C03B3E">
        <w:rPr>
          <w:rFonts w:asciiTheme="minorHAnsi" w:hAnsiTheme="minorHAnsi"/>
          <w:i/>
          <w:sz w:val="22"/>
          <w:lang w:val="el-GR"/>
        </w:rPr>
        <w:t>τ</w:t>
      </w:r>
      <w:r w:rsidR="00BE2D57" w:rsidRPr="00C03B3E">
        <w:rPr>
          <w:rFonts w:asciiTheme="minorHAnsi" w:hAnsiTheme="minorHAnsi"/>
          <w:sz w:val="22"/>
          <w:vertAlign w:val="subscript"/>
        </w:rPr>
        <w:t>1</w:t>
      </w:r>
      <w:r w:rsidR="00BE2D57" w:rsidRPr="00C03B3E">
        <w:rPr>
          <w:rFonts w:asciiTheme="minorHAnsi" w:hAnsiTheme="minorHAnsi"/>
          <w:sz w:val="22"/>
        </w:rPr>
        <w:t>)</w:t>
      </w:r>
      <w:r w:rsidR="00244C9A" w:rsidRPr="00C03B3E">
        <w:rPr>
          <w:rFonts w:asciiTheme="minorHAnsi" w:hAnsiTheme="minorHAnsi"/>
          <w:sz w:val="22"/>
        </w:rPr>
        <w:t xml:space="preserve"> </w:t>
      </w:r>
      <w:r w:rsidR="00AA033F" w:rsidRPr="00C03B3E">
        <w:rPr>
          <w:rFonts w:asciiTheme="minorHAnsi" w:hAnsiTheme="minorHAnsi"/>
          <w:sz w:val="22"/>
        </w:rPr>
        <w:t>was assigned to</w:t>
      </w:r>
      <w:r w:rsidR="00AA7C7A" w:rsidRPr="00C03B3E">
        <w:rPr>
          <w:rFonts w:asciiTheme="minorHAnsi" w:hAnsiTheme="minorHAnsi"/>
          <w:sz w:val="22"/>
        </w:rPr>
        <w:t xml:space="preserve"> </w:t>
      </w:r>
      <w:r w:rsidR="00A75499" w:rsidRPr="00C03B3E">
        <w:rPr>
          <w:rFonts w:asciiTheme="minorHAnsi" w:hAnsiTheme="minorHAnsi"/>
          <w:sz w:val="22"/>
        </w:rPr>
        <w:t xml:space="preserve">a volume conserving </w:t>
      </w:r>
      <w:r w:rsidR="00AA7C7A" w:rsidRPr="00C03B3E">
        <w:rPr>
          <w:rFonts w:asciiTheme="minorHAnsi" w:hAnsiTheme="minorHAnsi"/>
          <w:sz w:val="22"/>
        </w:rPr>
        <w:t>p</w:t>
      </w:r>
      <w:r w:rsidR="00B21371" w:rsidRPr="00C03B3E">
        <w:rPr>
          <w:rFonts w:asciiTheme="minorHAnsi" w:hAnsiTheme="minorHAnsi"/>
          <w:sz w:val="22"/>
        </w:rPr>
        <w:t xml:space="preserve">yramidalization </w:t>
      </w:r>
      <w:r w:rsidR="006A0DCC" w:rsidRPr="00C03B3E">
        <w:rPr>
          <w:rFonts w:asciiTheme="minorHAnsi" w:hAnsiTheme="minorHAnsi"/>
          <w:sz w:val="22"/>
        </w:rPr>
        <w:t>at</w:t>
      </w:r>
      <w:r w:rsidR="00B21371" w:rsidRPr="00C03B3E">
        <w:rPr>
          <w:rFonts w:asciiTheme="minorHAnsi" w:hAnsiTheme="minorHAnsi"/>
          <w:sz w:val="22"/>
        </w:rPr>
        <w:t xml:space="preserve"> </w:t>
      </w:r>
      <w:r w:rsidR="00905493" w:rsidRPr="00C03B3E">
        <w:rPr>
          <w:rFonts w:asciiTheme="minorHAnsi" w:hAnsiTheme="minorHAnsi"/>
          <w:sz w:val="22"/>
        </w:rPr>
        <w:t>an</w:t>
      </w:r>
      <w:r w:rsidR="00B21371" w:rsidRPr="00C03B3E">
        <w:rPr>
          <w:rFonts w:asciiTheme="minorHAnsi" w:hAnsiTheme="minorHAnsi"/>
          <w:sz w:val="22"/>
        </w:rPr>
        <w:t xml:space="preserve"> </w:t>
      </w:r>
      <w:r w:rsidR="0093731F" w:rsidRPr="00C03B3E">
        <w:rPr>
          <w:rFonts w:asciiTheme="minorHAnsi" w:hAnsiTheme="minorHAnsi"/>
          <w:sz w:val="22"/>
        </w:rPr>
        <w:t xml:space="preserve">axle </w:t>
      </w:r>
      <w:r w:rsidR="00B21371" w:rsidRPr="00C03B3E">
        <w:rPr>
          <w:rFonts w:asciiTheme="minorHAnsi" w:hAnsiTheme="minorHAnsi"/>
          <w:sz w:val="22"/>
        </w:rPr>
        <w:t>carbon</w:t>
      </w:r>
      <w:r w:rsidR="006A0DCC" w:rsidRPr="00C03B3E">
        <w:rPr>
          <w:rFonts w:asciiTheme="minorHAnsi" w:hAnsiTheme="minorHAnsi"/>
          <w:sz w:val="22"/>
        </w:rPr>
        <w:t xml:space="preserve"> atom</w:t>
      </w:r>
      <w:r w:rsidR="0093731F" w:rsidRPr="00C03B3E">
        <w:rPr>
          <w:rFonts w:asciiTheme="minorHAnsi" w:hAnsiTheme="minorHAnsi"/>
          <w:sz w:val="22"/>
        </w:rPr>
        <w:t>s</w:t>
      </w:r>
      <w:r w:rsidR="00BE2D57" w:rsidRPr="00C03B3E">
        <w:rPr>
          <w:rFonts w:asciiTheme="minorHAnsi" w:hAnsiTheme="minorHAnsi"/>
          <w:sz w:val="22"/>
        </w:rPr>
        <w:t xml:space="preserve">, leading to a non-emissive ‘dark’ </w:t>
      </w:r>
      <w:r w:rsidR="00B772A1" w:rsidRPr="00C03B3E">
        <w:rPr>
          <w:rFonts w:asciiTheme="minorHAnsi" w:hAnsiTheme="minorHAnsi"/>
          <w:sz w:val="22"/>
        </w:rPr>
        <w:t>region</w:t>
      </w:r>
      <w:r w:rsidR="00BE2D57" w:rsidRPr="00C03B3E">
        <w:rPr>
          <w:rFonts w:asciiTheme="minorHAnsi" w:hAnsiTheme="minorHAnsi"/>
          <w:sz w:val="22"/>
        </w:rPr>
        <w:t xml:space="preserve"> on the excited state surface</w:t>
      </w:r>
      <w:r w:rsidR="00B21371" w:rsidRPr="00C03B3E">
        <w:rPr>
          <w:rFonts w:asciiTheme="minorHAnsi" w:hAnsiTheme="minorHAnsi"/>
          <w:sz w:val="22"/>
        </w:rPr>
        <w:t>.</w:t>
      </w:r>
      <w:r w:rsidR="00A75499" w:rsidRPr="00C03B3E">
        <w:rPr>
          <w:rFonts w:asciiTheme="minorHAnsi" w:hAnsiTheme="minorHAnsi"/>
          <w:sz w:val="22"/>
        </w:rPr>
        <w:fldChar w:fldCharType="begin" w:fldLock="1"/>
      </w:r>
      <w:r w:rsidR="00A75499" w:rsidRPr="00C03B3E">
        <w:rPr>
          <w:rFonts w:asciiTheme="minorHAnsi" w:hAnsiTheme="minorHAnsi"/>
          <w:sz w:val="22"/>
        </w:rPr>
        <w:instrText>ADDIN CSL_CITATION { "citationItems" : [ { "id" : "ITEM-1", "itemData" : { "DOI" : "10.1038/nchem.1343", "ISSN" : "1755-4349", "PMID" : "22717439", "abstract" : "Light-driven molecular motors convert light into mechanical energy through excited-state reactions. Unidirectional rotary molecular motors based on chiral overcrowded alkenes operate through consecutive photochemical and thermal steps. The thermal (helix inverting) step has been optimized successfully through variations in molecular structure, but much less is known about the photochemical step, which provides power to the motor. Ultimately, controlling the efficiency of molecular motors requires a detailed picture of the molecular dynamics on the excited-state potential energy surface. Here, we characterize the primary events that follow photon absorption by a unidirectional molecular motor using ultrafast fluorescence up-conversion measurements with sub 50 fs time resolution. We observe an extraordinarily fast initial relaxation out of the Franck-Condon region that suggests a barrierless reaction coordinate. This fast molecular motion is shown to be accompanied by the excitation of coherent excited-state structural motion. The implications of these observations for manipulating motor efficiency are discussed.", "author" : [ { "dropping-particle" : "", "family" : "Conyard", "given" : "Jamie", "non-dropping-particle" : "", "parse-names" : false, "suffix" : "" }, { "dropping-particle" : "", "family" : "Addison", "given" : "Kiri", "non-dropping-particle" : "", "parse-names" : false, "suffix" : "" }, { "dropping-particle" : "", "family" : "Heisler", "given" : "Ismael a", "non-dropping-particle" : "", "parse-names" : false, "suffix" : "" }, { "dropping-particle" : "", "family" : "Cnossen", "given" : "Arjen", "non-dropping-particle" : "", "parse-names" : false, "suffix" : "" }, { "dropping-particle" : "", "family" : "Browne", "given" : "Wesley R", "non-dropping-particle" : "", "parse-names" : false, "suffix" : "" }, { "dropping-particle" : "", "family" : "Feringa", "given" : "Ben L", "non-dropping-particle" : "", "parse-names" : false, "suffix" : "" }, { "dropping-particle" : "", "family" : "Meech", "given" : "Stephen R", "non-dropping-particle" : "", "parse-names" : false, "suffix" : "" } ], "container-title" : "Nature chemistry", "id" : "ITEM-1", "issue" : "7", "issued" : { "date-parts" : [ [ "2012", "7" ] ] }, "page" : "547-51", "publisher" : "Nature Publishing Group", "title" : "Ultrafast dynamics in the power stroke of a molecular rotary motor.", "type" : "article-journal", "volume" : "4" }, "uris" : [ "http://www.mendeley.com/documents/?uuid=bb2ca8b7-f84b-45bd-8258-176f281b70e5" ] } ], "mendeley" : { "formattedCitation" : "&lt;sup&gt;16&lt;/sup&gt;", "plainTextFormattedCitation" : "16", "previouslyFormattedCitation" : "&lt;sup&gt;16&lt;/sup&gt;" }, "properties" : { "noteIndex" : 0 }, "schema" : "https://github.com/citation-style-language/schema/raw/master/csl-citation.json" }</w:instrText>
      </w:r>
      <w:r w:rsidR="00A75499" w:rsidRPr="00C03B3E">
        <w:rPr>
          <w:rFonts w:asciiTheme="minorHAnsi" w:hAnsiTheme="minorHAnsi"/>
          <w:sz w:val="22"/>
        </w:rPr>
        <w:fldChar w:fldCharType="separate"/>
      </w:r>
      <w:r w:rsidR="00A75499" w:rsidRPr="00C03B3E">
        <w:rPr>
          <w:rFonts w:asciiTheme="minorHAnsi" w:hAnsiTheme="minorHAnsi"/>
          <w:noProof/>
          <w:sz w:val="22"/>
          <w:vertAlign w:val="superscript"/>
        </w:rPr>
        <w:t>16</w:t>
      </w:r>
      <w:r w:rsidR="00A75499" w:rsidRPr="00C03B3E">
        <w:rPr>
          <w:rFonts w:asciiTheme="minorHAnsi" w:hAnsiTheme="minorHAnsi"/>
          <w:sz w:val="22"/>
        </w:rPr>
        <w:fldChar w:fldCharType="end"/>
      </w:r>
      <w:r w:rsidR="00A75499" w:rsidRPr="00C03B3E">
        <w:rPr>
          <w:rFonts w:asciiTheme="minorHAnsi" w:hAnsiTheme="minorHAnsi"/>
          <w:sz w:val="22"/>
          <w:vertAlign w:val="superscript"/>
        </w:rPr>
        <w:t>,</w:t>
      </w:r>
      <w:r w:rsidR="00A75499" w:rsidRPr="00C03B3E">
        <w:rPr>
          <w:rFonts w:asciiTheme="minorHAnsi" w:hAnsiTheme="minorHAnsi"/>
          <w:sz w:val="22"/>
        </w:rPr>
        <w:fldChar w:fldCharType="begin" w:fldLock="1"/>
      </w:r>
      <w:r w:rsidR="00A75499" w:rsidRPr="00C03B3E">
        <w:rPr>
          <w:rFonts w:asciiTheme="minorHAnsi" w:hAnsiTheme="minorHAnsi"/>
          <w:sz w:val="22"/>
        </w:rPr>
        <w:instrText>ADDIN CSL_CITATION { "citationItems" : [ { "id" : "ITEM-1", "itemData" : { "author" : [ { "dropping-particle" : "", "family" : "Kazaryan", "given" : "Andranik", "non-dropping-particle" : "", "parse-names" : false, "suffix" : "" }, { "dropping-particle" : "", "family" : "Filatov", "given" : "Michael", "non-dropping-particle" : "", "parse-names" : false, "suffix" : "" } ], "id" : "ITEM-1", "issued" : { "date-parts" : [ [ "2009" ] ] }, "page" : "11630-11634", "title" : "Density Functional Study of the Ground and Excited State Potential Energy Surfaces of a Light-Driven Rotary Molecular Motor", "type" : "article-journal" }, "uris" : [ "http://www.mendeley.com/documents/?uuid=8c44ff06-bb96-47f5-bebb-c9fe21ee19a9" ] }, { "id" : "ITEM-2", "itemData" : { "author" : [ { "dropping-particle" : "", "family" : "Kazaryan", "given" : "Andranik", "non-dropping-particle" : "", "parse-names" : false, "suffix" : "" }, { "dropping-particle" : "", "family" : "Kistemaker", "given" : "Jos C M", "non-dropping-particle" : "", "parse-names" : false, "suffix" : "" }, { "dropping-particle" : "V", "family" : "Scha", "given" : "Lars", "non-dropping-particle" : "", "parse-names" : false, "suffix" : "" }, { "dropping-particle" : "", "family" : "Browne", "given" : "Wesley R", "non-dropping-particle" : "", "parse-names" : false, "suffix" : "" }, { "dropping-particle" : "", "family" : "Feringa", "given" : "Ben L", "non-dropping-particle" : "", "parse-names" : false, "suffix" : "" }, { "dropping-particle" : "", "family" : "Filatov", "given" : "Michael", "non-dropping-particle" : "", "parse-names" : false, "suffix" : "" } ], "id" : "ITEM-2", "issued" : { "date-parts" : [ [ "2010" ] ] }, "page" : "5058-5067", "title" : "Understanding the Dynamics Behind the Photoisomerization of a Light-Driven Fluorene Molecular Rotary Motor", "type" : "article-journal" }, "uris" : [ "http://www.mendeley.com/documents/?uuid=40fc8afd-52c4-44f8-9aa6-6d6c79133f5d" ] }, { "id" : "ITEM-3", "itemData" : { "DOI" : "10.1021/ct200199w", "ISSN" : "1549-9618", "author" : [ { "dropping-particle" : "", "family" : "Kazaryan", "given" : "Andranik", "non-dropping-particle" : "", "parse-names" : false, "suffix" : "" }, { "dropping-particle" : "", "family" : "Lan", "given" : "Zhenggang", "non-dropping-particle" : "", "parse-names" : false, "suffix" : "" }, { "dropping-particle" : "V.", "family" : "Scha\u0308fer", "given" : "Lars", "non-dropping-particle" : "", "parse-names" : false, "suffix" : "" }, { "dropping-particle" : "", "family" : "Thiel", "given" : "Walter", "non-dropping-particle" : "", "parse-names" : false, "suffix" : "" }, { "dropping-particle" : "", "family" : "Filatov", "given" : "Michael", "non-dropping-particle" : "", "parse-names" : false, "suffix" : "" } ], "container-title" : "Journal of Chemical Theory and Computation", "id" : "ITEM-3", "issue" : "7", "issued" : { "date-parts" : [ [ "2011", "7", "12" ] ] }, "page" : "2189-2199", "title" : "Surface Hopping Excited-State Dynamics Study of the Photoisomerization of a Light-Driven Fluorene Molecular Rotary Motor", "type" : "article-journal", "volume" : "7" }, "uris" : [ "http://www.mendeley.com/documents/?uuid=493f0fb7-f5c5-4e51-8ba0-3dc4dbe3982b" ] } ], "mendeley" : { "formattedCitation" : "&lt;sup&gt;34\u201336&lt;/sup&gt;", "plainTextFormattedCitation" : "34\u201336", "previouslyFormattedCitation" : "&lt;sup&gt;34\u201336&lt;/sup&gt;" }, "properties" : { "noteIndex" : 0 }, "schema" : "https://github.com/citation-style-language/schema/raw/master/csl-citation.json" }</w:instrText>
      </w:r>
      <w:r w:rsidR="00A75499" w:rsidRPr="00C03B3E">
        <w:rPr>
          <w:rFonts w:asciiTheme="minorHAnsi" w:hAnsiTheme="minorHAnsi"/>
          <w:sz w:val="22"/>
        </w:rPr>
        <w:fldChar w:fldCharType="separate"/>
      </w:r>
      <w:r w:rsidR="00A75499" w:rsidRPr="00C03B3E">
        <w:rPr>
          <w:rFonts w:asciiTheme="minorHAnsi" w:hAnsiTheme="minorHAnsi"/>
          <w:noProof/>
          <w:sz w:val="22"/>
          <w:vertAlign w:val="superscript"/>
        </w:rPr>
        <w:t>34–36</w:t>
      </w:r>
      <w:r w:rsidR="00A75499" w:rsidRPr="00C03B3E">
        <w:rPr>
          <w:rFonts w:asciiTheme="minorHAnsi" w:hAnsiTheme="minorHAnsi"/>
          <w:sz w:val="22"/>
        </w:rPr>
        <w:fldChar w:fldCharType="end"/>
      </w:r>
      <w:r w:rsidR="00A32712" w:rsidRPr="00C03B3E">
        <w:rPr>
          <w:rFonts w:asciiTheme="minorHAnsi" w:hAnsiTheme="minorHAnsi"/>
          <w:i/>
          <w:sz w:val="22"/>
        </w:rPr>
        <w:t xml:space="preserve"> </w:t>
      </w:r>
      <w:r w:rsidR="00A32712" w:rsidRPr="00C03B3E">
        <w:rPr>
          <w:rFonts w:asciiTheme="minorHAnsi" w:hAnsiTheme="minorHAnsi"/>
          <w:sz w:val="22"/>
        </w:rPr>
        <w:t xml:space="preserve">Very recently Pang et al extended excited state calculations on </w:t>
      </w:r>
      <w:r w:rsidR="00A32712" w:rsidRPr="00C03B3E">
        <w:rPr>
          <w:rFonts w:asciiTheme="minorHAnsi" w:hAnsiTheme="minorHAnsi"/>
          <w:b/>
          <w:sz w:val="22"/>
        </w:rPr>
        <w:t>1</w:t>
      </w:r>
      <w:r w:rsidR="00A32712" w:rsidRPr="00C03B3E">
        <w:rPr>
          <w:rFonts w:asciiTheme="minorHAnsi" w:hAnsiTheme="minorHAnsi"/>
          <w:sz w:val="22"/>
        </w:rPr>
        <w:t xml:space="preserve"> to accurately simulate the ultrafast fluorescence measurements.</w:t>
      </w:r>
      <w:r w:rsidR="00A32712" w:rsidRPr="00C03B3E">
        <w:rPr>
          <w:rFonts w:asciiTheme="minorHAnsi" w:hAnsiTheme="minorHAnsi"/>
          <w:sz w:val="22"/>
          <w:vertAlign w:val="superscript"/>
        </w:rPr>
        <w:t>37</w:t>
      </w:r>
      <w:r w:rsidR="00A32712" w:rsidRPr="00C03B3E">
        <w:rPr>
          <w:rFonts w:asciiTheme="minorHAnsi" w:hAnsiTheme="minorHAnsi"/>
          <w:sz w:val="22"/>
        </w:rPr>
        <w:t xml:space="preserve"> They reported that progress to the dark state occurs mainly via a ca 40⁰ degree bond rotation, with pyradmidalization required to reach the CI.  The large twist of two relatively large groups through the solvent seems at odds with the observed viscosity independence. However, the calculation also suggests that fluorescence might be quenched at smaller angl</w:t>
      </w:r>
      <w:r w:rsidR="00B05D83">
        <w:rPr>
          <w:rFonts w:asciiTheme="minorHAnsi" w:hAnsiTheme="minorHAnsi"/>
          <w:sz w:val="22"/>
        </w:rPr>
        <w:t>e</w:t>
      </w:r>
      <w:r w:rsidR="00A32712" w:rsidRPr="00C03B3E">
        <w:rPr>
          <w:rFonts w:asciiTheme="minorHAnsi" w:hAnsiTheme="minorHAnsi"/>
          <w:sz w:val="22"/>
        </w:rPr>
        <w:t xml:space="preserve">s of the twist coordinate, and that other coordinates are involved which may combine to </w:t>
      </w:r>
      <w:r w:rsidR="007C4BF2" w:rsidRPr="00C03B3E">
        <w:rPr>
          <w:rFonts w:asciiTheme="minorHAnsi" w:hAnsiTheme="minorHAnsi"/>
          <w:sz w:val="22"/>
        </w:rPr>
        <w:t xml:space="preserve">yield </w:t>
      </w:r>
      <w:r w:rsidR="00A32712" w:rsidRPr="00C03B3E">
        <w:rPr>
          <w:rFonts w:asciiTheme="minorHAnsi" w:hAnsiTheme="minorHAnsi"/>
          <w:sz w:val="22"/>
        </w:rPr>
        <w:t>a volume conserving coordinate, as the experiment requires</w:t>
      </w:r>
      <w:r w:rsidR="0021505A" w:rsidRPr="00C03B3E">
        <w:rPr>
          <w:rFonts w:asciiTheme="minorHAnsi" w:hAnsiTheme="minorHAnsi"/>
          <w:sz w:val="22"/>
        </w:rPr>
        <w:t>.</w:t>
      </w:r>
      <w:r w:rsidR="0021505A" w:rsidRPr="00C03B3E">
        <w:rPr>
          <w:rFonts w:asciiTheme="minorHAnsi" w:hAnsiTheme="minorHAnsi"/>
          <w:sz w:val="22"/>
          <w:vertAlign w:val="superscript"/>
        </w:rPr>
        <w:t>37</w:t>
      </w:r>
      <w:r w:rsidR="0021505A" w:rsidRPr="00C03B3E">
        <w:rPr>
          <w:rFonts w:asciiTheme="minorHAnsi" w:hAnsiTheme="minorHAnsi"/>
          <w:sz w:val="22"/>
        </w:rPr>
        <w:t xml:space="preserve"> </w:t>
      </w:r>
      <w:r w:rsidR="00FD1BA8" w:rsidRPr="00C03B3E">
        <w:rPr>
          <w:rFonts w:asciiTheme="minorHAnsi" w:hAnsiTheme="minorHAnsi"/>
          <w:sz w:val="22"/>
        </w:rPr>
        <w:t xml:space="preserve">The </w:t>
      </w:r>
      <w:r w:rsidR="00A75499" w:rsidRPr="00C03B3E">
        <w:rPr>
          <w:rFonts w:asciiTheme="minorHAnsi" w:hAnsiTheme="minorHAnsi"/>
          <w:sz w:val="22"/>
        </w:rPr>
        <w:t>data</w:t>
      </w:r>
      <w:r w:rsidR="00FD1BA8" w:rsidRPr="00C03B3E">
        <w:rPr>
          <w:rFonts w:asciiTheme="minorHAnsi" w:hAnsiTheme="minorHAnsi"/>
          <w:sz w:val="22"/>
        </w:rPr>
        <w:t xml:space="preserve"> for </w:t>
      </w:r>
      <w:r w:rsidR="00FD1BA8" w:rsidRPr="00C03B3E">
        <w:rPr>
          <w:rFonts w:asciiTheme="minorHAnsi" w:hAnsiTheme="minorHAnsi"/>
          <w:b/>
          <w:sz w:val="22"/>
        </w:rPr>
        <w:t>2</w:t>
      </w:r>
      <w:r w:rsidR="00CF43B2" w:rsidRPr="00C03B3E">
        <w:rPr>
          <w:rFonts w:asciiTheme="minorHAnsi" w:hAnsiTheme="minorHAnsi"/>
          <w:sz w:val="22"/>
        </w:rPr>
        <w:t xml:space="preserve"> and </w:t>
      </w:r>
      <w:r w:rsidR="00CF43B2" w:rsidRPr="00C03B3E">
        <w:rPr>
          <w:rFonts w:asciiTheme="minorHAnsi" w:hAnsiTheme="minorHAnsi"/>
          <w:b/>
          <w:sz w:val="22"/>
        </w:rPr>
        <w:t>3</w:t>
      </w:r>
      <w:r w:rsidR="002B786B" w:rsidRPr="00C03B3E">
        <w:rPr>
          <w:rFonts w:asciiTheme="minorHAnsi" w:hAnsiTheme="minorHAnsi"/>
          <w:sz w:val="22"/>
        </w:rPr>
        <w:t xml:space="preserve">, </w:t>
      </w:r>
      <w:r w:rsidR="00543931" w:rsidRPr="00C03B3E">
        <w:rPr>
          <w:rFonts w:asciiTheme="minorHAnsi" w:hAnsiTheme="minorHAnsi"/>
          <w:sz w:val="22"/>
        </w:rPr>
        <w:t>where</w:t>
      </w:r>
      <w:r w:rsidR="00FD1BA8" w:rsidRPr="00C03B3E">
        <w:rPr>
          <w:rFonts w:asciiTheme="minorHAnsi" w:hAnsiTheme="minorHAnsi"/>
          <w:sz w:val="22"/>
        </w:rPr>
        <w:t xml:space="preserve"> </w:t>
      </w:r>
      <w:r w:rsidR="009A09C8" w:rsidRPr="00C03B3E">
        <w:rPr>
          <w:rFonts w:asciiTheme="minorHAnsi" w:hAnsiTheme="minorHAnsi"/>
          <w:sz w:val="22"/>
        </w:rPr>
        <w:t xml:space="preserve">even the largest substituents result in only a minor increase in </w:t>
      </w:r>
      <w:r w:rsidR="009A09C8" w:rsidRPr="00C03B3E">
        <w:rPr>
          <w:rFonts w:asciiTheme="minorHAnsi" w:hAnsiTheme="minorHAnsi"/>
          <w:i/>
          <w:sz w:val="22"/>
          <w:lang w:val="el-GR"/>
        </w:rPr>
        <w:t>τ</w:t>
      </w:r>
      <w:r w:rsidR="009A09C8" w:rsidRPr="00C03B3E">
        <w:rPr>
          <w:rFonts w:asciiTheme="minorHAnsi" w:hAnsiTheme="minorHAnsi"/>
          <w:sz w:val="22"/>
          <w:vertAlign w:val="subscript"/>
        </w:rPr>
        <w:t>1</w:t>
      </w:r>
      <w:r w:rsidR="009A09C8" w:rsidRPr="00C03B3E">
        <w:rPr>
          <w:rFonts w:asciiTheme="minorHAnsi" w:hAnsiTheme="minorHAnsi"/>
          <w:sz w:val="22"/>
        </w:rPr>
        <w:t xml:space="preserve">, </w:t>
      </w:r>
      <w:r w:rsidR="00BE2D57" w:rsidRPr="00C03B3E">
        <w:rPr>
          <w:rFonts w:asciiTheme="minorHAnsi" w:hAnsiTheme="minorHAnsi"/>
          <w:sz w:val="22"/>
        </w:rPr>
        <w:t>shows that</w:t>
      </w:r>
      <w:r w:rsidR="009A09C8" w:rsidRPr="00C03B3E">
        <w:rPr>
          <w:rFonts w:asciiTheme="minorHAnsi" w:hAnsiTheme="minorHAnsi"/>
          <w:sz w:val="22"/>
        </w:rPr>
        <w:t xml:space="preserve"> bulky</w:t>
      </w:r>
      <w:r w:rsidR="00FD1BA8" w:rsidRPr="00C03B3E">
        <w:rPr>
          <w:rFonts w:asciiTheme="minorHAnsi" w:hAnsiTheme="minorHAnsi"/>
          <w:sz w:val="22"/>
        </w:rPr>
        <w:t xml:space="preserve"> substituents </w:t>
      </w:r>
      <w:r w:rsidR="00AA7C7A" w:rsidRPr="00C03B3E">
        <w:rPr>
          <w:rFonts w:asciiTheme="minorHAnsi" w:hAnsiTheme="minorHAnsi"/>
          <w:sz w:val="22"/>
        </w:rPr>
        <w:t xml:space="preserve">on the periphery </w:t>
      </w:r>
      <w:r w:rsidR="005274E5" w:rsidRPr="00C03B3E">
        <w:rPr>
          <w:rFonts w:asciiTheme="minorHAnsi" w:hAnsiTheme="minorHAnsi"/>
          <w:sz w:val="22"/>
        </w:rPr>
        <w:t xml:space="preserve">of the molecule </w:t>
      </w:r>
      <w:r w:rsidR="009A09C8" w:rsidRPr="00C03B3E">
        <w:rPr>
          <w:rFonts w:asciiTheme="minorHAnsi" w:hAnsiTheme="minorHAnsi"/>
          <w:sz w:val="22"/>
        </w:rPr>
        <w:t>do</w:t>
      </w:r>
      <w:r w:rsidR="006A0DCC" w:rsidRPr="00C03B3E">
        <w:rPr>
          <w:rFonts w:asciiTheme="minorHAnsi" w:hAnsiTheme="minorHAnsi"/>
          <w:sz w:val="22"/>
        </w:rPr>
        <w:t xml:space="preserve"> not</w:t>
      </w:r>
      <w:r w:rsidR="00FD1BA8" w:rsidRPr="00C03B3E">
        <w:rPr>
          <w:rFonts w:asciiTheme="minorHAnsi" w:hAnsiTheme="minorHAnsi"/>
          <w:sz w:val="22"/>
        </w:rPr>
        <w:t xml:space="preserve"> </w:t>
      </w:r>
      <w:r w:rsidR="00AA7C7A" w:rsidRPr="00C03B3E">
        <w:rPr>
          <w:rFonts w:asciiTheme="minorHAnsi" w:hAnsiTheme="minorHAnsi"/>
          <w:sz w:val="22"/>
        </w:rPr>
        <w:t>retard</w:t>
      </w:r>
      <w:r w:rsidR="009A09C8" w:rsidRPr="00C03B3E">
        <w:rPr>
          <w:rFonts w:asciiTheme="minorHAnsi" w:hAnsiTheme="minorHAnsi"/>
          <w:sz w:val="22"/>
        </w:rPr>
        <w:t xml:space="preserve"> this</w:t>
      </w:r>
      <w:r w:rsidR="00FD1BA8" w:rsidRPr="00C03B3E">
        <w:rPr>
          <w:rFonts w:asciiTheme="minorHAnsi" w:hAnsiTheme="minorHAnsi"/>
          <w:sz w:val="22"/>
        </w:rPr>
        <w:t xml:space="preserve"> </w:t>
      </w:r>
      <w:r w:rsidR="006A0DCC" w:rsidRPr="00C03B3E">
        <w:rPr>
          <w:rFonts w:asciiTheme="minorHAnsi" w:hAnsiTheme="minorHAnsi"/>
          <w:sz w:val="22"/>
        </w:rPr>
        <w:t xml:space="preserve">essentially localised </w:t>
      </w:r>
      <w:r w:rsidR="00602B31" w:rsidRPr="00C03B3E">
        <w:rPr>
          <w:rFonts w:asciiTheme="minorHAnsi" w:hAnsiTheme="minorHAnsi"/>
          <w:sz w:val="22"/>
        </w:rPr>
        <w:t>intramolecular motion</w:t>
      </w:r>
      <w:r w:rsidR="00FD1BA8" w:rsidRPr="00C03B3E">
        <w:rPr>
          <w:rFonts w:asciiTheme="minorHAnsi" w:hAnsiTheme="minorHAnsi"/>
          <w:sz w:val="22"/>
        </w:rPr>
        <w:t>.</w:t>
      </w:r>
      <w:r w:rsidR="00394ACA" w:rsidRPr="00C03B3E">
        <w:rPr>
          <w:rFonts w:asciiTheme="minorHAnsi" w:hAnsiTheme="minorHAnsi"/>
          <w:sz w:val="22"/>
        </w:rPr>
        <w:t xml:space="preserve"> </w:t>
      </w:r>
    </w:p>
    <w:p w14:paraId="32243FBE" w14:textId="2CC74C92" w:rsidR="006B7778" w:rsidRPr="002B4AD5" w:rsidRDefault="00A75499" w:rsidP="008D05B5">
      <w:pPr>
        <w:spacing w:line="480" w:lineRule="auto"/>
        <w:rPr>
          <w:rFonts w:asciiTheme="minorHAnsi" w:hAnsiTheme="minorHAnsi"/>
          <w:sz w:val="22"/>
        </w:rPr>
      </w:pPr>
      <w:r>
        <w:rPr>
          <w:rFonts w:asciiTheme="minorHAnsi" w:hAnsiTheme="minorHAnsi"/>
          <w:sz w:val="22"/>
        </w:rPr>
        <w:t>It was previously shown</w:t>
      </w:r>
      <w:r w:rsidR="00BA3C83" w:rsidRPr="002B4AD5">
        <w:rPr>
          <w:rFonts w:asciiTheme="minorHAnsi" w:hAnsiTheme="minorHAnsi"/>
          <w:sz w:val="22"/>
        </w:rPr>
        <w:t xml:space="preserve"> that</w:t>
      </w:r>
      <w:r w:rsidR="00160729" w:rsidRPr="002B4AD5">
        <w:rPr>
          <w:rFonts w:asciiTheme="minorHAnsi" w:hAnsiTheme="minorHAnsi"/>
          <w:sz w:val="22"/>
        </w:rPr>
        <w:t xml:space="preserve"> </w:t>
      </w:r>
      <w:r w:rsidR="003356B1" w:rsidRPr="002B4AD5">
        <w:rPr>
          <w:rFonts w:asciiTheme="minorHAnsi" w:hAnsiTheme="minorHAnsi"/>
          <w:i/>
          <w:sz w:val="22"/>
          <w:lang w:val="el-GR"/>
        </w:rPr>
        <w:t>τ</w:t>
      </w:r>
      <w:r w:rsidR="003356B1" w:rsidRPr="002B4AD5">
        <w:rPr>
          <w:rFonts w:asciiTheme="minorHAnsi" w:hAnsiTheme="minorHAnsi"/>
          <w:sz w:val="22"/>
          <w:vertAlign w:val="subscript"/>
        </w:rPr>
        <w:t>2</w:t>
      </w:r>
      <w:r w:rsidR="003356B1" w:rsidRPr="002B4AD5">
        <w:rPr>
          <w:rFonts w:asciiTheme="minorHAnsi" w:hAnsiTheme="minorHAnsi"/>
          <w:sz w:val="22"/>
        </w:rPr>
        <w:t xml:space="preserve"> and </w:t>
      </w:r>
      <w:r w:rsidR="003356B1" w:rsidRPr="002B4AD5">
        <w:rPr>
          <w:rFonts w:asciiTheme="minorHAnsi" w:hAnsiTheme="minorHAnsi"/>
          <w:i/>
          <w:sz w:val="22"/>
          <w:lang w:val="el-GR"/>
        </w:rPr>
        <w:t>τ</w:t>
      </w:r>
      <w:r w:rsidR="003356B1" w:rsidRPr="002B4AD5">
        <w:rPr>
          <w:rFonts w:asciiTheme="minorHAnsi" w:hAnsiTheme="minorHAnsi"/>
          <w:sz w:val="22"/>
          <w:vertAlign w:val="subscript"/>
        </w:rPr>
        <w:t>3</w:t>
      </w:r>
      <w:r w:rsidR="007B7E30" w:rsidRPr="002B4AD5">
        <w:rPr>
          <w:rFonts w:asciiTheme="minorHAnsi" w:hAnsiTheme="minorHAnsi"/>
          <w:sz w:val="22"/>
        </w:rPr>
        <w:t xml:space="preserve"> </w:t>
      </w:r>
      <w:r w:rsidR="00617628" w:rsidRPr="002B4AD5">
        <w:rPr>
          <w:rFonts w:asciiTheme="minorHAnsi" w:hAnsiTheme="minorHAnsi"/>
          <w:sz w:val="22"/>
        </w:rPr>
        <w:t>exhibit</w:t>
      </w:r>
      <w:r w:rsidR="00BA3C83" w:rsidRPr="002B4AD5">
        <w:rPr>
          <w:rFonts w:asciiTheme="minorHAnsi" w:hAnsiTheme="minorHAnsi"/>
          <w:sz w:val="22"/>
        </w:rPr>
        <w:t xml:space="preserve"> a</w:t>
      </w:r>
      <w:r w:rsidR="007B7E30" w:rsidRPr="002B4AD5">
        <w:rPr>
          <w:rFonts w:asciiTheme="minorHAnsi" w:hAnsiTheme="minorHAnsi"/>
          <w:sz w:val="22"/>
        </w:rPr>
        <w:t xml:space="preserve"> </w:t>
      </w:r>
      <w:r w:rsidR="00AD117E" w:rsidRPr="002B4AD5">
        <w:rPr>
          <w:rFonts w:asciiTheme="minorHAnsi" w:hAnsiTheme="minorHAnsi"/>
          <w:sz w:val="22"/>
        </w:rPr>
        <w:t>sensitivity to</w:t>
      </w:r>
      <w:r w:rsidR="007B7E30" w:rsidRPr="002B4AD5">
        <w:rPr>
          <w:rFonts w:asciiTheme="minorHAnsi" w:hAnsiTheme="minorHAnsi"/>
          <w:sz w:val="22"/>
        </w:rPr>
        <w:t xml:space="preserve"> </w:t>
      </w:r>
      <w:r w:rsidR="00BE2D57" w:rsidRPr="002B4AD5">
        <w:rPr>
          <w:rFonts w:asciiTheme="minorHAnsi" w:hAnsiTheme="minorHAnsi"/>
          <w:sz w:val="22"/>
        </w:rPr>
        <w:t xml:space="preserve">the </w:t>
      </w:r>
      <w:r w:rsidR="00AD117E" w:rsidRPr="002B4AD5">
        <w:rPr>
          <w:rFonts w:asciiTheme="minorHAnsi" w:hAnsiTheme="minorHAnsi"/>
          <w:sz w:val="22"/>
        </w:rPr>
        <w:t>electron donating/withdrawing</w:t>
      </w:r>
      <w:r w:rsidR="00BE2D57" w:rsidRPr="002B4AD5">
        <w:rPr>
          <w:rFonts w:asciiTheme="minorHAnsi" w:hAnsiTheme="minorHAnsi"/>
          <w:sz w:val="22"/>
        </w:rPr>
        <w:t xml:space="preserve"> character of the</w:t>
      </w:r>
      <w:r w:rsidR="00AD117E" w:rsidRPr="002B4AD5">
        <w:rPr>
          <w:rFonts w:asciiTheme="minorHAnsi" w:hAnsiTheme="minorHAnsi"/>
          <w:sz w:val="22"/>
        </w:rPr>
        <w:t xml:space="preserve"> substituents</w:t>
      </w:r>
      <w:r w:rsidR="000C5524" w:rsidRPr="002B4AD5">
        <w:rPr>
          <w:rFonts w:asciiTheme="minorHAnsi" w:hAnsiTheme="minorHAnsi"/>
          <w:sz w:val="22"/>
        </w:rPr>
        <w:t xml:space="preserve">. </w:t>
      </w:r>
      <w:r w:rsidR="005274E5" w:rsidRPr="002B4AD5">
        <w:rPr>
          <w:rFonts w:asciiTheme="minorHAnsi" w:hAnsiTheme="minorHAnsi"/>
          <w:sz w:val="22"/>
        </w:rPr>
        <w:t>These longer relaxation times</w:t>
      </w:r>
      <w:r w:rsidR="00CE56BE" w:rsidRPr="002B4AD5">
        <w:rPr>
          <w:rFonts w:asciiTheme="minorHAnsi" w:hAnsiTheme="minorHAnsi"/>
          <w:sz w:val="22"/>
        </w:rPr>
        <w:t xml:space="preserve"> were ascribed to </w:t>
      </w:r>
      <w:r w:rsidR="00B21371" w:rsidRPr="002B4AD5">
        <w:rPr>
          <w:rFonts w:asciiTheme="minorHAnsi" w:hAnsiTheme="minorHAnsi"/>
          <w:sz w:val="22"/>
        </w:rPr>
        <w:t xml:space="preserve">the decay of the excited state population from </w:t>
      </w:r>
      <w:r w:rsidR="00BE2D57" w:rsidRPr="002B4AD5">
        <w:rPr>
          <w:rFonts w:asciiTheme="minorHAnsi" w:hAnsiTheme="minorHAnsi"/>
          <w:sz w:val="22"/>
        </w:rPr>
        <w:t>the</w:t>
      </w:r>
      <w:r w:rsidR="005A0E94" w:rsidRPr="002B4AD5">
        <w:rPr>
          <w:rFonts w:asciiTheme="minorHAnsi" w:hAnsiTheme="minorHAnsi"/>
          <w:sz w:val="22"/>
        </w:rPr>
        <w:t xml:space="preserve"> non-emissive</w:t>
      </w:r>
      <w:r w:rsidR="00B21371" w:rsidRPr="002B4AD5">
        <w:rPr>
          <w:rFonts w:asciiTheme="minorHAnsi" w:hAnsiTheme="minorHAnsi"/>
          <w:sz w:val="22"/>
        </w:rPr>
        <w:t xml:space="preserve"> local minimum on the excited</w:t>
      </w:r>
      <w:r w:rsidR="0068708F" w:rsidRPr="002B4AD5">
        <w:rPr>
          <w:rFonts w:asciiTheme="minorHAnsi" w:hAnsiTheme="minorHAnsi"/>
          <w:sz w:val="22"/>
        </w:rPr>
        <w:t xml:space="preserve"> state </w:t>
      </w:r>
      <w:r w:rsidR="00602B31" w:rsidRPr="002B4AD5">
        <w:rPr>
          <w:rFonts w:asciiTheme="minorHAnsi" w:hAnsiTheme="minorHAnsi"/>
          <w:sz w:val="22"/>
        </w:rPr>
        <w:t>potential surface</w:t>
      </w:r>
      <w:r w:rsidR="005A0E94" w:rsidRPr="002B4AD5">
        <w:rPr>
          <w:rFonts w:asciiTheme="minorHAnsi" w:hAnsiTheme="minorHAnsi"/>
          <w:sz w:val="22"/>
        </w:rPr>
        <w:t>,</w:t>
      </w:r>
      <w:r w:rsidR="0068708F" w:rsidRPr="002B4AD5">
        <w:rPr>
          <w:rFonts w:asciiTheme="minorHAnsi" w:hAnsiTheme="minorHAnsi"/>
          <w:sz w:val="22"/>
        </w:rPr>
        <w:t xml:space="preserve"> </w:t>
      </w:r>
      <w:r w:rsidR="009A09C8" w:rsidRPr="002B4AD5">
        <w:rPr>
          <w:rFonts w:asciiTheme="minorHAnsi" w:hAnsiTheme="minorHAnsi"/>
          <w:sz w:val="22"/>
        </w:rPr>
        <w:t xml:space="preserve">where </w:t>
      </w:r>
      <w:r w:rsidR="00BE2D57" w:rsidRPr="002B4AD5">
        <w:rPr>
          <w:rFonts w:asciiTheme="minorHAnsi" w:hAnsiTheme="minorHAnsi"/>
          <w:sz w:val="22"/>
        </w:rPr>
        <w:t>th</w:t>
      </w:r>
      <w:r w:rsidR="00B16EB9">
        <w:rPr>
          <w:rFonts w:asciiTheme="minorHAnsi" w:hAnsiTheme="minorHAnsi"/>
          <w:sz w:val="22"/>
        </w:rPr>
        <w:t xml:space="preserve">e </w:t>
      </w:r>
      <w:r w:rsidR="00BE2D57" w:rsidRPr="002B4AD5">
        <w:rPr>
          <w:rFonts w:asciiTheme="minorHAnsi" w:hAnsiTheme="minorHAnsi"/>
          <w:sz w:val="22"/>
        </w:rPr>
        <w:t>dark</w:t>
      </w:r>
      <w:r w:rsidR="009A09C8" w:rsidRPr="002B4AD5">
        <w:rPr>
          <w:rFonts w:asciiTheme="minorHAnsi" w:hAnsiTheme="minorHAnsi"/>
          <w:sz w:val="22"/>
        </w:rPr>
        <w:t xml:space="preserve"> state </w:t>
      </w:r>
      <w:r w:rsidR="00B16EB9">
        <w:rPr>
          <w:rFonts w:asciiTheme="minorHAnsi" w:hAnsiTheme="minorHAnsi"/>
          <w:sz w:val="22"/>
        </w:rPr>
        <w:t>is</w:t>
      </w:r>
      <w:r w:rsidR="009A09C8" w:rsidRPr="002B4AD5">
        <w:rPr>
          <w:rFonts w:asciiTheme="minorHAnsi" w:hAnsiTheme="minorHAnsi"/>
          <w:sz w:val="22"/>
        </w:rPr>
        <w:t xml:space="preserve"> </w:t>
      </w:r>
      <w:r w:rsidR="005A0E94" w:rsidRPr="002B4AD5">
        <w:rPr>
          <w:rFonts w:asciiTheme="minorHAnsi" w:hAnsiTheme="minorHAnsi"/>
          <w:sz w:val="22"/>
        </w:rPr>
        <w:t xml:space="preserve">in thermal equilibrium </w:t>
      </w:r>
      <w:r w:rsidR="007A1CB6" w:rsidRPr="002B4AD5">
        <w:rPr>
          <w:rFonts w:asciiTheme="minorHAnsi" w:hAnsiTheme="minorHAnsi"/>
          <w:sz w:val="22"/>
        </w:rPr>
        <w:t>with</w:t>
      </w:r>
      <w:r w:rsidR="005A0E94" w:rsidRPr="002B4AD5">
        <w:rPr>
          <w:rFonts w:asciiTheme="minorHAnsi" w:hAnsiTheme="minorHAnsi"/>
          <w:sz w:val="22"/>
        </w:rPr>
        <w:t xml:space="preserve"> the </w:t>
      </w:r>
      <w:r w:rsidR="00282212" w:rsidRPr="002B4AD5">
        <w:rPr>
          <w:rFonts w:asciiTheme="minorHAnsi" w:hAnsiTheme="minorHAnsi"/>
          <w:sz w:val="22"/>
        </w:rPr>
        <w:t xml:space="preserve">emissive </w:t>
      </w:r>
      <w:r w:rsidR="005A0E94" w:rsidRPr="002B4AD5">
        <w:rPr>
          <w:rFonts w:asciiTheme="minorHAnsi" w:hAnsiTheme="minorHAnsi"/>
          <w:sz w:val="22"/>
        </w:rPr>
        <w:t>Franck-Condon state</w:t>
      </w:r>
      <w:r w:rsidR="009A09C8" w:rsidRPr="002B4AD5">
        <w:rPr>
          <w:rFonts w:asciiTheme="minorHAnsi" w:hAnsiTheme="minorHAnsi"/>
          <w:sz w:val="22"/>
        </w:rPr>
        <w:t xml:space="preserve">. In this </w:t>
      </w:r>
      <w:r w:rsidR="00602B31" w:rsidRPr="002B4AD5">
        <w:rPr>
          <w:rFonts w:asciiTheme="minorHAnsi" w:hAnsiTheme="minorHAnsi"/>
          <w:sz w:val="22"/>
        </w:rPr>
        <w:t>model</w:t>
      </w:r>
      <w:r w:rsidR="009A09C8" w:rsidRPr="002B4AD5">
        <w:rPr>
          <w:rFonts w:asciiTheme="minorHAnsi" w:hAnsiTheme="minorHAnsi"/>
          <w:sz w:val="22"/>
        </w:rPr>
        <w:t xml:space="preserve"> the longer decay components reflect the </w:t>
      </w:r>
      <w:r w:rsidR="00BE2D57" w:rsidRPr="002B4AD5">
        <w:rPr>
          <w:rFonts w:asciiTheme="minorHAnsi" w:hAnsiTheme="minorHAnsi"/>
          <w:sz w:val="22"/>
        </w:rPr>
        <w:t>decay</w:t>
      </w:r>
      <w:r w:rsidR="009A09C8" w:rsidRPr="002B4AD5">
        <w:rPr>
          <w:rFonts w:asciiTheme="minorHAnsi" w:hAnsiTheme="minorHAnsi"/>
          <w:sz w:val="22"/>
        </w:rPr>
        <w:t xml:space="preserve"> of the </w:t>
      </w:r>
      <w:r w:rsidR="00BE2D57" w:rsidRPr="002B4AD5">
        <w:rPr>
          <w:rFonts w:asciiTheme="minorHAnsi" w:hAnsiTheme="minorHAnsi"/>
          <w:sz w:val="22"/>
        </w:rPr>
        <w:t>dark</w:t>
      </w:r>
      <w:r w:rsidR="009A09C8" w:rsidRPr="002B4AD5">
        <w:rPr>
          <w:rFonts w:asciiTheme="minorHAnsi" w:hAnsiTheme="minorHAnsi"/>
          <w:sz w:val="22"/>
        </w:rPr>
        <w:t xml:space="preserve"> state</w:t>
      </w:r>
      <w:r w:rsidR="005A0E94" w:rsidRPr="002B4AD5">
        <w:rPr>
          <w:rFonts w:asciiTheme="minorHAnsi" w:hAnsiTheme="minorHAnsi"/>
          <w:sz w:val="22"/>
        </w:rPr>
        <w:t xml:space="preserve"> </w:t>
      </w:r>
      <w:r w:rsidR="00B772A1" w:rsidRPr="002B4AD5">
        <w:rPr>
          <w:rFonts w:asciiTheme="minorHAnsi" w:hAnsiTheme="minorHAnsi"/>
          <w:sz w:val="22"/>
        </w:rPr>
        <w:t xml:space="preserve">back </w:t>
      </w:r>
      <w:r w:rsidR="0068708F" w:rsidRPr="002B4AD5">
        <w:rPr>
          <w:rFonts w:asciiTheme="minorHAnsi" w:hAnsiTheme="minorHAnsi"/>
          <w:sz w:val="22"/>
        </w:rPr>
        <w:t xml:space="preserve">to the </w:t>
      </w:r>
      <w:r w:rsidR="00006294" w:rsidRPr="002B4AD5">
        <w:rPr>
          <w:rFonts w:asciiTheme="minorHAnsi" w:hAnsiTheme="minorHAnsi"/>
          <w:sz w:val="22"/>
        </w:rPr>
        <w:t xml:space="preserve">electronic </w:t>
      </w:r>
      <w:r w:rsidR="0068708F" w:rsidRPr="002B4AD5">
        <w:rPr>
          <w:rFonts w:asciiTheme="minorHAnsi" w:hAnsiTheme="minorHAnsi"/>
          <w:sz w:val="22"/>
        </w:rPr>
        <w:t xml:space="preserve">ground state via a </w:t>
      </w:r>
      <w:r w:rsidR="008E437E">
        <w:rPr>
          <w:rFonts w:asciiTheme="minorHAnsi" w:hAnsiTheme="minorHAnsi"/>
          <w:sz w:val="22"/>
        </w:rPr>
        <w:t>CI</w:t>
      </w:r>
      <w:r w:rsidR="0068708F" w:rsidRPr="002B4AD5">
        <w:rPr>
          <w:rFonts w:asciiTheme="minorHAnsi" w:hAnsiTheme="minorHAnsi"/>
          <w:sz w:val="22"/>
        </w:rPr>
        <w:t>.</w:t>
      </w:r>
      <w:r w:rsidR="001809C2" w:rsidRPr="002B4AD5">
        <w:rPr>
          <w:rFonts w:asciiTheme="minorHAnsi" w:hAnsiTheme="minorHAnsi"/>
          <w:sz w:val="22"/>
        </w:rPr>
        <w:fldChar w:fldCharType="begin" w:fldLock="1"/>
      </w:r>
      <w:r w:rsidR="00993D55" w:rsidRPr="002B4AD5">
        <w:rPr>
          <w:rFonts w:asciiTheme="minorHAnsi" w:hAnsiTheme="minorHAnsi"/>
          <w:sz w:val="22"/>
        </w:rPr>
        <w:instrText>ADDIN CSL_CITATION { "citationItems" : [ { "id" : "ITEM-1", "itemData" : { "PMID" : "24918780", "abstract" : "Unidirectional molecular rotary motors that harness photoinduced cis-trans (E-Z) isomerization are promising tools for the conversion of light energy to mechanical motion in nanoscale molecular machines. Considerable progress has been made in optimizing the frequency of ground-state rotation, but less attention has been focused on excited-state processes. Here the excited-state dynamics of a molecular motor with electron donor and acceptor substituents located to modify the excited-state reaction coordinate, without altering its stereochemistry, are studied. The substituents are shown to modify the photochemical yield of the isomerization without altering the motor frequency. By combining 50 fs resolution time-resolved fluorescence with ultrafast transient absorption spectroscopy the underlying excited-state dynamics are characterized. The Franck-Condon excited state relaxes in a few hundred femtoseconds to populate a lower energy dark state by a pathway that utilizes a volume conserving structural change. This is assigned to pyramidalization at a carbon atom of the isomerizing bridging double bond. The structure and energy of the dark state thus reached are a function of the substituent, with electron-withdrawing groups yielding a lower energy longer lived dark state. The dark state is coupled to the Franck-Condon state and decays on a picosecond time scale via a coordinate that is sensitive to solvent friction, such as rotation about the bridging bond. Neither subpicosecond nor picosecond dynamics are sensitive to solvent polarity, suggesting that intramolecular charge transfer and solvation are not key driving forces for the rate of the reaction. Instead steric factors and medium friction determine the reaction pathway, with the sterically remote substitution primarily influencing the energetics. Thus, these data indicate a chemical method of optimizing the efficiency of operation of these molecular motors without modifying their overall rotational frequency.", "author" : [ { "dropping-particle" : "", "family" : "Conyard", "given" : "Jamie", "non-dropping-particle" : "", "parse-names" : false, "suffix" : "" }, { "dropping-particle" : "", "family" : "Cnossen", "given" : "Arjen", "non-dropping-particle" : "", "parse-names" : false, "suffix" : "" }, { "dropping-particle" : "", "family" : "Browne", "given" : "Wesley R.", "non-dropping-particle" : "", "parse-names" : false, "suffix" : "" }, { "dropping-particle" : "", "family" : "Feringa", "given" : "Ben L.", "non-dropping-particle" : "", "parse-names" : false, "suffix" : "" }, { "dropping-particle" : "", "family" : "Meech", "given" : "Stephen R.", "non-dropping-particle" : "", "parse-names" : false, "suffix" : "" } ], "container-title" : "Journal of the American Chemical Society", "id" : "ITEM-1", "issue" : "27", "issued" : { "date-parts" : [ [ "2014" ] ] }, "page" : "9692-9700", "publisher" : "American Chemical Society", "title" : "Chemically optimizing operational efficiency of molecular rotary motors", "type" : "article-journal", "volume" : "136" }, "uris" : [ "http://www.mendeley.com/documents/?uuid=f3f52040-a819-4a89-89ee-3234b286a6bd" ] }, { "id" : "ITEM-2", "itemData" : { "DOI" : "10.1038/nchem.1343", "ISSN" : "1755-4349", "PMID" : "22717439", "abstract" : "Light-driven molecular motors convert light into mechanical energy through excited-state reactions. Unidirectional rotary molecular motors based on chiral overcrowded alkenes operate through consecutive photochemical and thermal steps. The thermal (helix inverting) step has been optimized successfully through variations in molecular structure, but much less is known about the photochemical step, which provides power to the motor. Ultimately, controlling the efficiency of molecular motors requires a detailed picture of the molecular dynamics on the excited-state potential energy surface. Here, we characterize the primary events that follow photon absorption by a unidirectional molecular motor using ultrafast fluorescence up-conversion measurements with sub 50 fs time resolution. We observe an extraordinarily fast initial relaxation out of the Franck-Condon region that suggests a barrierless reaction coordinate. This fast molecular motion is shown to be accompanied by the excitation of coherent excited-state structural motion. The implications of these observations for manipulating motor efficiency are discussed.", "author" : [ { "dropping-particle" : "", "family" : "Conyard", "given" : "Jamie", "non-dropping-particle" : "", "parse-names" : false, "suffix" : "" }, { "dropping-particle" : "", "family" : "Addison", "given" : "Kiri", "non-dropping-particle" : "", "parse-names" : false, "suffix" : "" }, { "dropping-particle" : "", "family" : "Heisler", "given" : "Ismael a", "non-dropping-particle" : "", "parse-names" : false, "suffix" : "" }, { "dropping-particle" : "", "family" : "Cnossen", "given" : "Arjen", "non-dropping-particle" : "", "parse-names" : false, "suffix" : "" }, { "dropping-particle" : "", "family" : "Browne", "given" : "Wesley R", "non-dropping-particle" : "", "parse-names" : false, "suffix" : "" }, { "dropping-particle" : "", "family" : "Feringa", "given" : "Ben L", "non-dropping-particle" : "", "parse-names" : false, "suffix" : "" }, { "dropping-particle" : "", "family" : "Meech", "given" : "Stephen R", "non-dropping-particle" : "", "parse-names" : false, "suffix" : "" } ], "container-title" : "Nature chemistry", "id" : "ITEM-2", "issue" : "7", "issued" : { "date-parts" : [ [ "2012", "7" ] ] }, "page" : "547-51", "publisher" : "Nature Publishing Group", "title" : "Ultrafast dynamics in the power stroke of a molecular rotary motor.", "type" : "article-journal", "volume" : "4" }, "uris" : [ "http://www.mendeley.com/documents/?uuid=bb2ca8b7-f84b-45bd-8258-176f281b70e5" ] } ], "mendeley" : { "formattedCitation" : "&lt;sup&gt;16,17&lt;/sup&gt;", "plainTextFormattedCitation" : "16,17", "previouslyFormattedCitation" : "&lt;sup&gt;16,17&lt;/sup&gt;" }, "properties" : { "noteIndex" : 0 }, "schema" : "https://github.com/citation-style-language/schema/raw/master/csl-citation.json" }</w:instrText>
      </w:r>
      <w:r w:rsidR="001809C2" w:rsidRPr="002B4AD5">
        <w:rPr>
          <w:rFonts w:asciiTheme="minorHAnsi" w:hAnsiTheme="minorHAnsi"/>
          <w:sz w:val="22"/>
        </w:rPr>
        <w:fldChar w:fldCharType="separate"/>
      </w:r>
      <w:r w:rsidR="00375F41" w:rsidRPr="002B4AD5">
        <w:rPr>
          <w:rFonts w:asciiTheme="minorHAnsi" w:hAnsiTheme="minorHAnsi"/>
          <w:noProof/>
          <w:sz w:val="22"/>
          <w:vertAlign w:val="superscript"/>
        </w:rPr>
        <w:t>16,17</w:t>
      </w:r>
      <w:r w:rsidR="001809C2" w:rsidRPr="002B4AD5">
        <w:rPr>
          <w:rFonts w:asciiTheme="minorHAnsi" w:hAnsiTheme="minorHAnsi"/>
          <w:sz w:val="22"/>
        </w:rPr>
        <w:fldChar w:fldCharType="end"/>
      </w:r>
      <w:r w:rsidR="00CB06F6" w:rsidRPr="002B4AD5">
        <w:rPr>
          <w:rFonts w:asciiTheme="minorHAnsi" w:hAnsiTheme="minorHAnsi"/>
          <w:sz w:val="22"/>
        </w:rPr>
        <w:t xml:space="preserve"> </w:t>
      </w:r>
      <w:r w:rsidR="009A09C8" w:rsidRPr="002B4AD5">
        <w:rPr>
          <w:rFonts w:asciiTheme="minorHAnsi" w:hAnsiTheme="minorHAnsi"/>
          <w:sz w:val="22"/>
        </w:rPr>
        <w:t xml:space="preserve">Experiment and theory suggested that </w:t>
      </w:r>
      <w:r w:rsidR="00BE2D57" w:rsidRPr="002B4AD5">
        <w:rPr>
          <w:rFonts w:asciiTheme="minorHAnsi" w:hAnsiTheme="minorHAnsi"/>
          <w:sz w:val="22"/>
        </w:rPr>
        <w:t xml:space="preserve">this </w:t>
      </w:r>
      <w:r w:rsidR="00F61C5D" w:rsidRPr="002B4AD5">
        <w:rPr>
          <w:rFonts w:asciiTheme="minorHAnsi" w:hAnsiTheme="minorHAnsi"/>
          <w:sz w:val="22"/>
        </w:rPr>
        <w:t xml:space="preserve">decay </w:t>
      </w:r>
      <w:r w:rsidR="009A09C8" w:rsidRPr="002B4AD5">
        <w:rPr>
          <w:rFonts w:asciiTheme="minorHAnsi" w:hAnsiTheme="minorHAnsi"/>
          <w:sz w:val="22"/>
        </w:rPr>
        <w:t xml:space="preserve">occurred </w:t>
      </w:r>
      <w:r w:rsidR="00BE2D57" w:rsidRPr="002B4AD5">
        <w:rPr>
          <w:rFonts w:asciiTheme="minorHAnsi" w:hAnsiTheme="minorHAnsi"/>
          <w:sz w:val="22"/>
        </w:rPr>
        <w:t xml:space="preserve">via motion </w:t>
      </w:r>
      <w:r w:rsidR="009A09C8" w:rsidRPr="002B4AD5">
        <w:rPr>
          <w:rFonts w:asciiTheme="minorHAnsi" w:hAnsiTheme="minorHAnsi"/>
          <w:sz w:val="22"/>
        </w:rPr>
        <w:t xml:space="preserve">along </w:t>
      </w:r>
      <w:r w:rsidR="009A09C8" w:rsidRPr="002B4AD5">
        <w:rPr>
          <w:rFonts w:asciiTheme="minorHAnsi" w:hAnsiTheme="minorHAnsi"/>
          <w:sz w:val="22"/>
        </w:rPr>
        <w:lastRenderedPageBreak/>
        <w:t xml:space="preserve">a </w:t>
      </w:r>
      <w:r w:rsidR="00F61C5D" w:rsidRPr="002B4AD5">
        <w:rPr>
          <w:rFonts w:asciiTheme="minorHAnsi" w:hAnsiTheme="minorHAnsi"/>
          <w:sz w:val="22"/>
        </w:rPr>
        <w:t>co-ordinate involving a larger scale molecular motion</w:t>
      </w:r>
      <w:r w:rsidR="009A09C8" w:rsidRPr="002B4AD5">
        <w:rPr>
          <w:rFonts w:asciiTheme="minorHAnsi" w:hAnsiTheme="minorHAnsi"/>
          <w:sz w:val="22"/>
        </w:rPr>
        <w:t>, most likely</w:t>
      </w:r>
      <w:r w:rsidR="00F61C5D" w:rsidRPr="002B4AD5">
        <w:rPr>
          <w:rFonts w:asciiTheme="minorHAnsi" w:hAnsiTheme="minorHAnsi"/>
          <w:sz w:val="22"/>
        </w:rPr>
        <w:t xml:space="preserve"> </w:t>
      </w:r>
      <w:r w:rsidR="00BE2D57" w:rsidRPr="002B4AD5">
        <w:rPr>
          <w:rFonts w:asciiTheme="minorHAnsi" w:hAnsiTheme="minorHAnsi"/>
          <w:sz w:val="22"/>
        </w:rPr>
        <w:t>torsion</w:t>
      </w:r>
      <w:r w:rsidR="00F61C5D" w:rsidRPr="002B4AD5">
        <w:rPr>
          <w:rFonts w:asciiTheme="minorHAnsi" w:hAnsiTheme="minorHAnsi"/>
          <w:sz w:val="22"/>
        </w:rPr>
        <w:t xml:space="preserve"> about the central </w:t>
      </w:r>
      <w:r w:rsidR="009A09C8" w:rsidRPr="002B4AD5">
        <w:rPr>
          <w:rFonts w:asciiTheme="minorHAnsi" w:hAnsiTheme="minorHAnsi"/>
          <w:sz w:val="22"/>
        </w:rPr>
        <w:t xml:space="preserve">axle </w:t>
      </w:r>
      <w:r w:rsidR="00F61C5D" w:rsidRPr="002B4AD5">
        <w:rPr>
          <w:rFonts w:asciiTheme="minorHAnsi" w:hAnsiTheme="minorHAnsi"/>
          <w:sz w:val="22"/>
        </w:rPr>
        <w:t xml:space="preserve">bond. </w:t>
      </w:r>
      <w:r w:rsidR="0068246C" w:rsidRPr="002B4AD5">
        <w:rPr>
          <w:rFonts w:asciiTheme="minorHAnsi" w:hAnsiTheme="minorHAnsi"/>
          <w:sz w:val="22"/>
        </w:rPr>
        <w:t xml:space="preserve">The present data reveal two </w:t>
      </w:r>
      <w:r w:rsidR="00602B31" w:rsidRPr="002B4AD5">
        <w:rPr>
          <w:rFonts w:asciiTheme="minorHAnsi" w:hAnsiTheme="minorHAnsi"/>
          <w:sz w:val="22"/>
        </w:rPr>
        <w:t>features</w:t>
      </w:r>
      <w:r w:rsidR="00BE2D57" w:rsidRPr="002B4AD5">
        <w:rPr>
          <w:rFonts w:asciiTheme="minorHAnsi" w:hAnsiTheme="minorHAnsi"/>
          <w:sz w:val="22"/>
        </w:rPr>
        <w:t xml:space="preserve"> regarding these new substituents</w:t>
      </w:r>
      <w:r w:rsidR="0068246C" w:rsidRPr="002B4AD5">
        <w:rPr>
          <w:rFonts w:asciiTheme="minorHAnsi" w:hAnsiTheme="minorHAnsi"/>
          <w:sz w:val="22"/>
        </w:rPr>
        <w:t xml:space="preserve">. Firstly, </w:t>
      </w:r>
      <w:r w:rsidR="006F61B2" w:rsidRPr="002B4AD5">
        <w:rPr>
          <w:rFonts w:asciiTheme="minorHAnsi" w:hAnsiTheme="minorHAnsi"/>
          <w:sz w:val="22"/>
        </w:rPr>
        <w:t xml:space="preserve">the larger amplitude of </w:t>
      </w:r>
      <w:r w:rsidR="006F61B2" w:rsidRPr="002B4AD5">
        <w:rPr>
          <w:rFonts w:asciiTheme="minorHAnsi" w:hAnsiTheme="minorHAnsi"/>
          <w:i/>
          <w:sz w:val="22"/>
        </w:rPr>
        <w:t>τ</w:t>
      </w:r>
      <w:r w:rsidR="006F61B2" w:rsidRPr="002B4AD5">
        <w:rPr>
          <w:rFonts w:asciiTheme="minorHAnsi" w:hAnsiTheme="minorHAnsi"/>
          <w:sz w:val="22"/>
          <w:vertAlign w:val="subscript"/>
        </w:rPr>
        <w:t>2</w:t>
      </w:r>
      <w:r w:rsidR="006F61B2" w:rsidRPr="002B4AD5">
        <w:rPr>
          <w:rFonts w:asciiTheme="minorHAnsi" w:hAnsiTheme="minorHAnsi"/>
          <w:sz w:val="22"/>
        </w:rPr>
        <w:t xml:space="preserve"> and </w:t>
      </w:r>
      <w:r w:rsidR="006F61B2" w:rsidRPr="002B4AD5">
        <w:rPr>
          <w:rFonts w:asciiTheme="minorHAnsi" w:hAnsiTheme="minorHAnsi"/>
          <w:i/>
          <w:sz w:val="22"/>
          <w:lang w:val="el-GR"/>
        </w:rPr>
        <w:t>τ</w:t>
      </w:r>
      <w:r w:rsidR="006F61B2" w:rsidRPr="002B4AD5">
        <w:rPr>
          <w:rFonts w:asciiTheme="minorHAnsi" w:hAnsiTheme="minorHAnsi"/>
          <w:sz w:val="22"/>
          <w:vertAlign w:val="subscript"/>
        </w:rPr>
        <w:t>3</w:t>
      </w:r>
      <w:r w:rsidR="006F61B2" w:rsidRPr="002B4AD5">
        <w:rPr>
          <w:rFonts w:asciiTheme="minorHAnsi" w:hAnsiTheme="minorHAnsi"/>
          <w:sz w:val="22"/>
        </w:rPr>
        <w:t xml:space="preserve"> in </w:t>
      </w:r>
      <w:r w:rsidR="006F61B2" w:rsidRPr="002B4AD5">
        <w:rPr>
          <w:rFonts w:asciiTheme="minorHAnsi" w:hAnsiTheme="minorHAnsi"/>
          <w:b/>
          <w:sz w:val="22"/>
        </w:rPr>
        <w:t>2</w:t>
      </w:r>
      <w:r w:rsidR="004E240F" w:rsidRPr="002B4AD5">
        <w:rPr>
          <w:rFonts w:asciiTheme="minorHAnsi" w:hAnsiTheme="minorHAnsi"/>
          <w:sz w:val="22"/>
        </w:rPr>
        <w:t xml:space="preserve"> and </w:t>
      </w:r>
      <w:r w:rsidR="004E240F" w:rsidRPr="002B4AD5">
        <w:rPr>
          <w:rFonts w:asciiTheme="minorHAnsi" w:hAnsiTheme="minorHAnsi"/>
          <w:b/>
          <w:sz w:val="22"/>
        </w:rPr>
        <w:t>3</w:t>
      </w:r>
      <w:r w:rsidR="006F61B2" w:rsidRPr="002B4AD5">
        <w:rPr>
          <w:rFonts w:asciiTheme="minorHAnsi" w:hAnsiTheme="minorHAnsi"/>
          <w:sz w:val="22"/>
        </w:rPr>
        <w:t xml:space="preserve"> </w:t>
      </w:r>
      <w:r w:rsidR="00C03B3E">
        <w:rPr>
          <w:rFonts w:asciiTheme="minorHAnsi" w:hAnsiTheme="minorHAnsi"/>
          <w:sz w:val="22"/>
        </w:rPr>
        <w:t>may arise from</w:t>
      </w:r>
      <w:r w:rsidR="006F61B2" w:rsidRPr="002B4AD5">
        <w:rPr>
          <w:rFonts w:asciiTheme="minorHAnsi" w:hAnsiTheme="minorHAnsi"/>
          <w:sz w:val="22"/>
        </w:rPr>
        <w:t xml:space="preserve"> a smaller energy difference between bright and dark states, giving rise to a larger </w:t>
      </w:r>
      <w:r w:rsidR="00BE2D57" w:rsidRPr="002B4AD5">
        <w:rPr>
          <w:rFonts w:asciiTheme="minorHAnsi" w:hAnsiTheme="minorHAnsi"/>
          <w:sz w:val="22"/>
        </w:rPr>
        <w:t xml:space="preserve">thermal </w:t>
      </w:r>
      <w:r w:rsidR="006F61B2" w:rsidRPr="002B4AD5">
        <w:rPr>
          <w:rFonts w:asciiTheme="minorHAnsi" w:hAnsiTheme="minorHAnsi"/>
          <w:sz w:val="22"/>
        </w:rPr>
        <w:t>population in the emitting state</w:t>
      </w:r>
      <w:r w:rsidR="00D624C5" w:rsidRPr="002B4AD5">
        <w:rPr>
          <w:rFonts w:asciiTheme="minorHAnsi" w:hAnsiTheme="minorHAnsi"/>
          <w:sz w:val="22"/>
        </w:rPr>
        <w:t>; this is also consistent with</w:t>
      </w:r>
      <w:r w:rsidR="009A09C8" w:rsidRPr="002B4AD5">
        <w:rPr>
          <w:rFonts w:asciiTheme="minorHAnsi" w:hAnsiTheme="minorHAnsi"/>
          <w:sz w:val="22"/>
        </w:rPr>
        <w:t xml:space="preserve"> a higher </w:t>
      </w:r>
      <w:r w:rsidR="00D624C5" w:rsidRPr="002B4AD5">
        <w:rPr>
          <w:rFonts w:asciiTheme="minorHAnsi" w:hAnsiTheme="minorHAnsi"/>
          <w:sz w:val="22"/>
        </w:rPr>
        <w:t xml:space="preserve">fluorescence </w:t>
      </w:r>
      <w:r w:rsidR="009A09C8" w:rsidRPr="002B4AD5">
        <w:rPr>
          <w:rFonts w:asciiTheme="minorHAnsi" w:hAnsiTheme="minorHAnsi"/>
          <w:sz w:val="22"/>
        </w:rPr>
        <w:t>quantum yield</w:t>
      </w:r>
      <w:r w:rsidR="00D624C5" w:rsidRPr="002B4AD5">
        <w:rPr>
          <w:rFonts w:asciiTheme="minorHAnsi" w:hAnsiTheme="minorHAnsi"/>
          <w:sz w:val="22"/>
        </w:rPr>
        <w:t xml:space="preserve"> for these derivative (</w:t>
      </w:r>
      <w:r w:rsidR="00092D14" w:rsidRPr="002B4AD5">
        <w:rPr>
          <w:rFonts w:asciiTheme="minorHAnsi" w:hAnsiTheme="minorHAnsi"/>
          <w:sz w:val="22"/>
        </w:rPr>
        <w:t>Figure 4</w:t>
      </w:r>
      <w:r w:rsidR="00D624C5" w:rsidRPr="002B4AD5">
        <w:rPr>
          <w:rFonts w:asciiTheme="minorHAnsi" w:hAnsiTheme="minorHAnsi"/>
          <w:sz w:val="22"/>
        </w:rPr>
        <w:t>)</w:t>
      </w:r>
      <w:r w:rsidR="006F61B2" w:rsidRPr="002B4AD5">
        <w:rPr>
          <w:rFonts w:asciiTheme="minorHAnsi" w:hAnsiTheme="minorHAnsi"/>
          <w:sz w:val="22"/>
        </w:rPr>
        <w:t>.</w:t>
      </w:r>
      <w:r w:rsidR="00790274" w:rsidRPr="002B4AD5">
        <w:rPr>
          <w:rFonts w:asciiTheme="minorHAnsi" w:hAnsiTheme="minorHAnsi"/>
          <w:sz w:val="22"/>
        </w:rPr>
        <w:t xml:space="preserve"> </w:t>
      </w:r>
      <w:r w:rsidR="00C03B3E">
        <w:rPr>
          <w:rFonts w:asciiTheme="minorHAnsi" w:hAnsiTheme="minorHAnsi"/>
          <w:sz w:val="22"/>
        </w:rPr>
        <w:t xml:space="preserve">However, it was noted above that the oscillator strength for </w:t>
      </w:r>
      <w:r w:rsidR="00C03B3E" w:rsidRPr="00C03B3E">
        <w:rPr>
          <w:rFonts w:asciiTheme="minorHAnsi" w:hAnsiTheme="minorHAnsi"/>
          <w:b/>
          <w:sz w:val="22"/>
        </w:rPr>
        <w:t>2</w:t>
      </w:r>
      <w:r w:rsidR="005C2E72">
        <w:rPr>
          <w:rFonts w:asciiTheme="minorHAnsi" w:hAnsiTheme="minorHAnsi"/>
          <w:sz w:val="22"/>
        </w:rPr>
        <w:t xml:space="preserve"> and </w:t>
      </w:r>
      <w:r w:rsidR="00C03B3E" w:rsidRPr="00C03B3E">
        <w:rPr>
          <w:rFonts w:asciiTheme="minorHAnsi" w:hAnsiTheme="minorHAnsi"/>
          <w:b/>
          <w:sz w:val="22"/>
        </w:rPr>
        <w:t>3</w:t>
      </w:r>
      <w:r w:rsidR="00C03B3E">
        <w:rPr>
          <w:rFonts w:asciiTheme="minorHAnsi" w:hAnsiTheme="minorHAnsi"/>
          <w:sz w:val="22"/>
        </w:rPr>
        <w:t xml:space="preserve"> </w:t>
      </w:r>
      <w:r w:rsidR="00031D0A">
        <w:rPr>
          <w:rFonts w:asciiTheme="minorHAnsi" w:hAnsiTheme="minorHAnsi"/>
          <w:sz w:val="22"/>
        </w:rPr>
        <w:t xml:space="preserve">is </w:t>
      </w:r>
      <w:r w:rsidR="00C03B3E">
        <w:rPr>
          <w:rFonts w:asciiTheme="minorHAnsi" w:hAnsiTheme="minorHAnsi"/>
          <w:sz w:val="22"/>
        </w:rPr>
        <w:t xml:space="preserve">twice that of </w:t>
      </w:r>
      <w:r w:rsidR="00C03B3E" w:rsidRPr="00C03B3E">
        <w:rPr>
          <w:rFonts w:asciiTheme="minorHAnsi" w:hAnsiTheme="minorHAnsi"/>
          <w:b/>
          <w:sz w:val="22"/>
        </w:rPr>
        <w:t>1</w:t>
      </w:r>
      <w:r w:rsidR="00C03B3E">
        <w:rPr>
          <w:rFonts w:asciiTheme="minorHAnsi" w:hAnsiTheme="minorHAnsi"/>
          <w:sz w:val="22"/>
        </w:rPr>
        <w:t>. If this is reflected in the S</w:t>
      </w:r>
      <w:r w:rsidR="00C03B3E" w:rsidRPr="00C03B3E">
        <w:rPr>
          <w:rFonts w:asciiTheme="minorHAnsi" w:hAnsiTheme="minorHAnsi"/>
          <w:sz w:val="22"/>
          <w:vertAlign w:val="subscript"/>
        </w:rPr>
        <w:t>1</w:t>
      </w:r>
      <w:r w:rsidR="00C03B3E" w:rsidRPr="00C03B3E">
        <w:rPr>
          <w:rFonts w:asciiTheme="minorHAnsi" w:hAnsiTheme="minorHAnsi"/>
          <w:sz w:val="22"/>
        </w:rPr>
        <w:sym w:font="Wingdings" w:char="F0E0"/>
      </w:r>
      <w:r w:rsidR="00C03B3E">
        <w:rPr>
          <w:rFonts w:asciiTheme="minorHAnsi" w:hAnsiTheme="minorHAnsi"/>
          <w:sz w:val="22"/>
        </w:rPr>
        <w:t>S</w:t>
      </w:r>
      <w:r w:rsidR="00C03B3E" w:rsidRPr="00C03B3E">
        <w:rPr>
          <w:rFonts w:asciiTheme="minorHAnsi" w:hAnsiTheme="minorHAnsi"/>
          <w:sz w:val="22"/>
          <w:vertAlign w:val="subscript"/>
        </w:rPr>
        <w:t>0</w:t>
      </w:r>
      <w:r w:rsidR="00C03B3E">
        <w:rPr>
          <w:rFonts w:asciiTheme="minorHAnsi" w:hAnsiTheme="minorHAnsi"/>
          <w:sz w:val="22"/>
        </w:rPr>
        <w:t xml:space="preserve"> transition moment then that may also enhance the amplitude of the long component in the bright state emission. Thus even though the amplitude is</w:t>
      </w:r>
      <w:r w:rsidR="005C2E72">
        <w:rPr>
          <w:rFonts w:asciiTheme="minorHAnsi" w:hAnsiTheme="minorHAnsi"/>
          <w:sz w:val="22"/>
        </w:rPr>
        <w:t xml:space="preserve"> significantly</w:t>
      </w:r>
      <w:r w:rsidR="00C03B3E">
        <w:rPr>
          <w:rFonts w:asciiTheme="minorHAnsi" w:hAnsiTheme="minorHAnsi"/>
          <w:sz w:val="22"/>
        </w:rPr>
        <w:t xml:space="preserve"> increased it may not point to a significant change in energy gap between bright and dark states</w:t>
      </w:r>
      <w:r w:rsidR="005C2E72">
        <w:rPr>
          <w:rFonts w:asciiTheme="minorHAnsi" w:hAnsiTheme="minorHAnsi"/>
          <w:sz w:val="22"/>
        </w:rPr>
        <w:t xml:space="preserve"> on the excited state potential energy surface</w:t>
      </w:r>
      <w:r w:rsidR="00C03B3E">
        <w:rPr>
          <w:rFonts w:asciiTheme="minorHAnsi" w:hAnsiTheme="minorHAnsi"/>
          <w:sz w:val="22"/>
        </w:rPr>
        <w:t xml:space="preserve">. </w:t>
      </w:r>
      <w:r w:rsidR="009A09C8" w:rsidRPr="002B4AD5">
        <w:rPr>
          <w:rFonts w:asciiTheme="minorHAnsi" w:hAnsiTheme="minorHAnsi"/>
          <w:sz w:val="22"/>
        </w:rPr>
        <w:t>The</w:t>
      </w:r>
      <w:r w:rsidR="00F61C5D" w:rsidRPr="002B4AD5">
        <w:rPr>
          <w:rFonts w:asciiTheme="minorHAnsi" w:hAnsiTheme="minorHAnsi"/>
          <w:sz w:val="22"/>
        </w:rPr>
        <w:t xml:space="preserve"> </w:t>
      </w:r>
      <w:r w:rsidR="00576E70" w:rsidRPr="002B4AD5">
        <w:rPr>
          <w:rFonts w:asciiTheme="minorHAnsi" w:hAnsiTheme="minorHAnsi"/>
          <w:sz w:val="22"/>
        </w:rPr>
        <w:t xml:space="preserve">dependence </w:t>
      </w:r>
      <w:r w:rsidR="009A09C8" w:rsidRPr="002B4AD5">
        <w:rPr>
          <w:rFonts w:asciiTheme="minorHAnsi" w:hAnsiTheme="minorHAnsi"/>
          <w:sz w:val="22"/>
        </w:rPr>
        <w:t xml:space="preserve">on substituent volume </w:t>
      </w:r>
      <w:r w:rsidR="00576E70" w:rsidRPr="002B4AD5">
        <w:rPr>
          <w:rFonts w:asciiTheme="minorHAnsi" w:hAnsiTheme="minorHAnsi"/>
          <w:sz w:val="22"/>
        </w:rPr>
        <w:t xml:space="preserve">observed </w:t>
      </w:r>
      <w:r w:rsidR="0068246C" w:rsidRPr="002B4AD5">
        <w:rPr>
          <w:rFonts w:asciiTheme="minorHAnsi" w:hAnsiTheme="minorHAnsi"/>
          <w:sz w:val="22"/>
        </w:rPr>
        <w:t xml:space="preserve">in </w:t>
      </w:r>
      <w:r w:rsidR="00B772A1" w:rsidRPr="002B4AD5">
        <w:rPr>
          <w:rFonts w:asciiTheme="minorHAnsi" w:hAnsiTheme="minorHAnsi"/>
          <w:i/>
          <w:sz w:val="22"/>
        </w:rPr>
        <w:t>τ</w:t>
      </w:r>
      <w:r w:rsidR="00B772A1" w:rsidRPr="002B4AD5">
        <w:rPr>
          <w:rFonts w:asciiTheme="minorHAnsi" w:hAnsiTheme="minorHAnsi"/>
          <w:sz w:val="22"/>
          <w:vertAlign w:val="subscript"/>
        </w:rPr>
        <w:t>2</w:t>
      </w:r>
      <w:r w:rsidR="00B772A1" w:rsidRPr="002B4AD5">
        <w:rPr>
          <w:rFonts w:asciiTheme="minorHAnsi" w:hAnsiTheme="minorHAnsi"/>
          <w:sz w:val="22"/>
        </w:rPr>
        <w:t xml:space="preserve"> and </w:t>
      </w:r>
      <w:r w:rsidR="00B772A1" w:rsidRPr="002B4AD5">
        <w:rPr>
          <w:rFonts w:asciiTheme="minorHAnsi" w:hAnsiTheme="minorHAnsi"/>
          <w:i/>
          <w:sz w:val="22"/>
          <w:lang w:val="el-GR"/>
        </w:rPr>
        <w:t>τ</w:t>
      </w:r>
      <w:r w:rsidR="00B772A1" w:rsidRPr="002B4AD5">
        <w:rPr>
          <w:rFonts w:asciiTheme="minorHAnsi" w:hAnsiTheme="minorHAnsi"/>
          <w:sz w:val="22"/>
          <w:vertAlign w:val="subscript"/>
        </w:rPr>
        <w:t>3</w:t>
      </w:r>
      <w:r w:rsidR="00B772A1" w:rsidRPr="002B4AD5">
        <w:rPr>
          <w:rFonts w:asciiTheme="minorHAnsi" w:hAnsiTheme="minorHAnsi"/>
          <w:sz w:val="22"/>
        </w:rPr>
        <w:t xml:space="preserve"> </w:t>
      </w:r>
      <w:r w:rsidR="00B3584F" w:rsidRPr="002B4AD5">
        <w:rPr>
          <w:rFonts w:asciiTheme="minorHAnsi" w:hAnsiTheme="minorHAnsi"/>
          <w:sz w:val="22"/>
        </w:rPr>
        <w:t>(</w:t>
      </w:r>
      <w:r w:rsidR="00B3584F" w:rsidRPr="002B4AD5">
        <w:rPr>
          <w:rFonts w:asciiTheme="minorHAnsi" w:hAnsiTheme="minorHAnsi"/>
          <w:b/>
          <w:sz w:val="22"/>
        </w:rPr>
        <w:t>1</w:t>
      </w:r>
      <w:r w:rsidR="00B3584F" w:rsidRPr="002B4AD5">
        <w:rPr>
          <w:rFonts w:asciiTheme="minorHAnsi" w:hAnsiTheme="minorHAnsi"/>
          <w:sz w:val="22"/>
        </w:rPr>
        <w:t xml:space="preserve"> compared to </w:t>
      </w:r>
      <w:r w:rsidR="00B3584F" w:rsidRPr="002B4AD5">
        <w:rPr>
          <w:rFonts w:asciiTheme="minorHAnsi" w:hAnsiTheme="minorHAnsi"/>
          <w:b/>
          <w:sz w:val="22"/>
        </w:rPr>
        <w:t>2</w:t>
      </w:r>
      <w:r w:rsidR="00B3584F" w:rsidRPr="002B4AD5">
        <w:rPr>
          <w:rFonts w:asciiTheme="minorHAnsi" w:hAnsiTheme="minorHAnsi"/>
          <w:sz w:val="22"/>
        </w:rPr>
        <w:t xml:space="preserve">) </w:t>
      </w:r>
      <w:r w:rsidR="00CC0425" w:rsidRPr="002B4AD5">
        <w:rPr>
          <w:rFonts w:asciiTheme="minorHAnsi" w:hAnsiTheme="minorHAnsi"/>
          <w:sz w:val="22"/>
        </w:rPr>
        <w:t xml:space="preserve">could </w:t>
      </w:r>
      <w:r w:rsidR="00B772A1" w:rsidRPr="002B4AD5">
        <w:rPr>
          <w:rFonts w:asciiTheme="minorHAnsi" w:hAnsiTheme="minorHAnsi"/>
          <w:sz w:val="22"/>
        </w:rPr>
        <w:t xml:space="preserve">also </w:t>
      </w:r>
      <w:r w:rsidR="00CC0425" w:rsidRPr="002B4AD5">
        <w:rPr>
          <w:rFonts w:asciiTheme="minorHAnsi" w:hAnsiTheme="minorHAnsi"/>
          <w:sz w:val="22"/>
        </w:rPr>
        <w:t xml:space="preserve">be </w:t>
      </w:r>
      <w:r w:rsidR="009A09C8" w:rsidRPr="002B4AD5">
        <w:rPr>
          <w:rFonts w:asciiTheme="minorHAnsi" w:hAnsiTheme="minorHAnsi"/>
          <w:sz w:val="22"/>
        </w:rPr>
        <w:t>consistent</w:t>
      </w:r>
      <w:r w:rsidR="00CC0425" w:rsidRPr="002B4AD5">
        <w:rPr>
          <w:rFonts w:asciiTheme="minorHAnsi" w:hAnsiTheme="minorHAnsi"/>
          <w:sz w:val="22"/>
        </w:rPr>
        <w:t xml:space="preserve"> </w:t>
      </w:r>
      <w:r w:rsidR="009A09C8" w:rsidRPr="002B4AD5">
        <w:rPr>
          <w:rFonts w:asciiTheme="minorHAnsi" w:hAnsiTheme="minorHAnsi"/>
          <w:sz w:val="22"/>
        </w:rPr>
        <w:t>with</w:t>
      </w:r>
      <w:r w:rsidR="00CC0425" w:rsidRPr="002B4AD5">
        <w:rPr>
          <w:rFonts w:asciiTheme="minorHAnsi" w:hAnsiTheme="minorHAnsi"/>
          <w:sz w:val="22"/>
        </w:rPr>
        <w:t xml:space="preserve"> a twisting co-</w:t>
      </w:r>
      <w:r w:rsidR="00E22B98" w:rsidRPr="002B4AD5">
        <w:rPr>
          <w:rFonts w:asciiTheme="minorHAnsi" w:hAnsiTheme="minorHAnsi"/>
          <w:sz w:val="22"/>
        </w:rPr>
        <w:t>ordinate</w:t>
      </w:r>
      <w:r w:rsidR="0068246C" w:rsidRPr="002B4AD5">
        <w:rPr>
          <w:rFonts w:asciiTheme="minorHAnsi" w:hAnsiTheme="minorHAnsi"/>
          <w:sz w:val="22"/>
        </w:rPr>
        <w:t xml:space="preserve">. However, </w:t>
      </w:r>
      <w:r w:rsidR="00B16EB9">
        <w:rPr>
          <w:rFonts w:asciiTheme="minorHAnsi" w:hAnsiTheme="minorHAnsi"/>
          <w:sz w:val="22"/>
        </w:rPr>
        <w:t>such an</w:t>
      </w:r>
      <w:r w:rsidR="00CC0425" w:rsidRPr="002B4AD5">
        <w:rPr>
          <w:rFonts w:asciiTheme="minorHAnsi" w:hAnsiTheme="minorHAnsi"/>
          <w:sz w:val="22"/>
        </w:rPr>
        <w:t xml:space="preserve"> ass</w:t>
      </w:r>
      <w:r w:rsidR="00C400D1" w:rsidRPr="002B4AD5">
        <w:rPr>
          <w:rFonts w:asciiTheme="minorHAnsi" w:hAnsiTheme="minorHAnsi"/>
          <w:sz w:val="22"/>
        </w:rPr>
        <w:t>ignment is not consistent with</w:t>
      </w:r>
      <w:r w:rsidR="00B3584F" w:rsidRPr="002B4AD5">
        <w:rPr>
          <w:rFonts w:asciiTheme="minorHAnsi" w:hAnsiTheme="minorHAnsi"/>
          <w:sz w:val="22"/>
        </w:rPr>
        <w:t xml:space="preserve"> </w:t>
      </w:r>
      <w:r w:rsidR="008E025E" w:rsidRPr="002B4AD5">
        <w:rPr>
          <w:rFonts w:asciiTheme="minorHAnsi" w:hAnsiTheme="minorHAnsi"/>
          <w:sz w:val="22"/>
        </w:rPr>
        <w:t>the relatively small effect</w:t>
      </w:r>
      <w:r w:rsidR="00B3584F" w:rsidRPr="002B4AD5">
        <w:rPr>
          <w:rFonts w:asciiTheme="minorHAnsi" w:hAnsiTheme="minorHAnsi"/>
          <w:sz w:val="22"/>
        </w:rPr>
        <w:t xml:space="preserve"> observed upon</w:t>
      </w:r>
      <w:r w:rsidR="00D624C5" w:rsidRPr="002B4AD5">
        <w:rPr>
          <w:rFonts w:asciiTheme="minorHAnsi" w:hAnsiTheme="minorHAnsi"/>
          <w:sz w:val="22"/>
        </w:rPr>
        <w:t xml:space="preserve"> further</w:t>
      </w:r>
      <w:r w:rsidR="00B3584F" w:rsidRPr="002B4AD5">
        <w:rPr>
          <w:rFonts w:asciiTheme="minorHAnsi" w:hAnsiTheme="minorHAnsi"/>
          <w:sz w:val="22"/>
        </w:rPr>
        <w:t xml:space="preserve"> increasing the length of the substituent (</w:t>
      </w:r>
      <w:r w:rsidR="00602B31" w:rsidRPr="002B4AD5">
        <w:rPr>
          <w:rFonts w:asciiTheme="minorHAnsi" w:hAnsiTheme="minorHAnsi"/>
          <w:sz w:val="22"/>
        </w:rPr>
        <w:t xml:space="preserve">i.e. </w:t>
      </w:r>
      <w:r w:rsidR="00B3584F" w:rsidRPr="002B4AD5">
        <w:rPr>
          <w:rFonts w:asciiTheme="minorHAnsi" w:hAnsiTheme="minorHAnsi"/>
          <w:b/>
          <w:sz w:val="22"/>
        </w:rPr>
        <w:t>2</w:t>
      </w:r>
      <w:r w:rsidR="00B3584F" w:rsidRPr="002B4AD5">
        <w:rPr>
          <w:rFonts w:asciiTheme="minorHAnsi" w:hAnsiTheme="minorHAnsi"/>
          <w:sz w:val="22"/>
        </w:rPr>
        <w:t xml:space="preserve"> compared to</w:t>
      </w:r>
      <w:r w:rsidR="000B1561" w:rsidRPr="002B4AD5">
        <w:rPr>
          <w:rFonts w:asciiTheme="minorHAnsi" w:hAnsiTheme="minorHAnsi"/>
          <w:sz w:val="22"/>
        </w:rPr>
        <w:t xml:space="preserve"> </w:t>
      </w:r>
      <w:r w:rsidR="000B1561" w:rsidRPr="002B4AD5">
        <w:rPr>
          <w:rFonts w:asciiTheme="minorHAnsi" w:hAnsiTheme="minorHAnsi"/>
          <w:b/>
          <w:sz w:val="22"/>
        </w:rPr>
        <w:t>3</w:t>
      </w:r>
      <w:r w:rsidR="00B3584F" w:rsidRPr="002B4AD5">
        <w:rPr>
          <w:rFonts w:asciiTheme="minorHAnsi" w:hAnsiTheme="minorHAnsi"/>
          <w:sz w:val="22"/>
        </w:rPr>
        <w:t xml:space="preserve">). </w:t>
      </w:r>
      <w:r w:rsidR="00D624C5" w:rsidRPr="002B4AD5">
        <w:rPr>
          <w:rFonts w:asciiTheme="minorHAnsi" w:hAnsiTheme="minorHAnsi"/>
          <w:sz w:val="22"/>
        </w:rPr>
        <w:t>The</w:t>
      </w:r>
      <w:r w:rsidR="00B3584F" w:rsidRPr="002B4AD5">
        <w:rPr>
          <w:rFonts w:asciiTheme="minorHAnsi" w:hAnsiTheme="minorHAnsi"/>
          <w:sz w:val="22"/>
        </w:rPr>
        <w:t xml:space="preserve"> solvent displacing </w:t>
      </w:r>
      <w:r w:rsidR="00D624C5" w:rsidRPr="002B4AD5">
        <w:rPr>
          <w:rFonts w:asciiTheme="minorHAnsi" w:hAnsiTheme="minorHAnsi"/>
          <w:sz w:val="22"/>
        </w:rPr>
        <w:t xml:space="preserve">torsional </w:t>
      </w:r>
      <w:r w:rsidR="00B3584F" w:rsidRPr="002B4AD5">
        <w:rPr>
          <w:rFonts w:asciiTheme="minorHAnsi" w:hAnsiTheme="minorHAnsi"/>
          <w:sz w:val="22"/>
        </w:rPr>
        <w:t xml:space="preserve">coordinate is expected to be sensitive to both the volume of the molecule twisting about the central bond </w:t>
      </w:r>
      <w:r w:rsidR="00D624C5" w:rsidRPr="002B4AD5">
        <w:rPr>
          <w:rFonts w:asciiTheme="minorHAnsi" w:hAnsiTheme="minorHAnsi"/>
          <w:sz w:val="22"/>
        </w:rPr>
        <w:t>and</w:t>
      </w:r>
      <w:r w:rsidR="00B3584F" w:rsidRPr="002B4AD5">
        <w:rPr>
          <w:rFonts w:asciiTheme="minorHAnsi" w:hAnsiTheme="minorHAnsi"/>
          <w:sz w:val="22"/>
        </w:rPr>
        <w:t xml:space="preserve"> the solvent viscosity</w:t>
      </w:r>
      <w:r w:rsidR="00F61C5D" w:rsidRPr="002B4AD5">
        <w:rPr>
          <w:rFonts w:asciiTheme="minorHAnsi" w:hAnsiTheme="minorHAnsi"/>
          <w:sz w:val="22"/>
        </w:rPr>
        <w:t>; this</w:t>
      </w:r>
      <w:r w:rsidR="00B772A1" w:rsidRPr="002B4AD5">
        <w:rPr>
          <w:rFonts w:asciiTheme="minorHAnsi" w:hAnsiTheme="minorHAnsi"/>
          <w:sz w:val="22"/>
        </w:rPr>
        <w:t xml:space="preserve"> </w:t>
      </w:r>
      <w:r>
        <w:rPr>
          <w:rFonts w:asciiTheme="minorHAnsi" w:hAnsiTheme="minorHAnsi"/>
          <w:sz w:val="22"/>
        </w:rPr>
        <w:t>apparent inconsistency</w:t>
      </w:r>
      <w:r w:rsidRPr="002B4AD5">
        <w:rPr>
          <w:rFonts w:asciiTheme="minorHAnsi" w:hAnsiTheme="minorHAnsi"/>
          <w:sz w:val="22"/>
        </w:rPr>
        <w:t xml:space="preserve"> </w:t>
      </w:r>
      <w:r w:rsidR="00D624C5" w:rsidRPr="002B4AD5">
        <w:rPr>
          <w:rFonts w:asciiTheme="minorHAnsi" w:hAnsiTheme="minorHAnsi"/>
          <w:sz w:val="22"/>
        </w:rPr>
        <w:t>is</w:t>
      </w:r>
      <w:r w:rsidR="00F61C5D" w:rsidRPr="002B4AD5">
        <w:rPr>
          <w:rFonts w:asciiTheme="minorHAnsi" w:hAnsiTheme="minorHAnsi"/>
          <w:sz w:val="22"/>
        </w:rPr>
        <w:t xml:space="preserve"> studied further </w:t>
      </w:r>
      <w:r w:rsidR="00BE2D57" w:rsidRPr="002B4AD5">
        <w:rPr>
          <w:rFonts w:asciiTheme="minorHAnsi" w:hAnsiTheme="minorHAnsi"/>
          <w:sz w:val="22"/>
        </w:rPr>
        <w:t xml:space="preserve">through the </w:t>
      </w:r>
      <w:r w:rsidR="00D624C5" w:rsidRPr="002B4AD5">
        <w:rPr>
          <w:rFonts w:asciiTheme="minorHAnsi" w:hAnsiTheme="minorHAnsi"/>
          <w:sz w:val="22"/>
        </w:rPr>
        <w:t xml:space="preserve">solvent </w:t>
      </w:r>
      <w:r w:rsidR="00BE2D57" w:rsidRPr="002B4AD5">
        <w:rPr>
          <w:rFonts w:asciiTheme="minorHAnsi" w:hAnsiTheme="minorHAnsi"/>
          <w:sz w:val="22"/>
        </w:rPr>
        <w:t>viscosity dependence</w:t>
      </w:r>
      <w:r w:rsidR="00F61C5D" w:rsidRPr="002B4AD5">
        <w:rPr>
          <w:rFonts w:asciiTheme="minorHAnsi" w:hAnsiTheme="minorHAnsi"/>
          <w:sz w:val="22"/>
        </w:rPr>
        <w:t>.</w:t>
      </w:r>
      <w:r w:rsidR="00576E70" w:rsidRPr="002B4AD5">
        <w:rPr>
          <w:rFonts w:asciiTheme="minorHAnsi" w:hAnsiTheme="minorHAnsi"/>
          <w:sz w:val="22"/>
        </w:rPr>
        <w:t xml:space="preserve"> </w:t>
      </w:r>
    </w:p>
    <w:p w14:paraId="33AE2800" w14:textId="13D8ED96" w:rsidR="00FD4FCD" w:rsidRPr="002B4AD5" w:rsidRDefault="00D46E0E" w:rsidP="008D05B5">
      <w:pPr>
        <w:spacing w:line="480" w:lineRule="auto"/>
        <w:rPr>
          <w:rFonts w:asciiTheme="minorHAnsi" w:hAnsiTheme="minorHAnsi"/>
          <w:sz w:val="22"/>
        </w:rPr>
      </w:pPr>
      <w:r w:rsidRPr="002B4AD5">
        <w:rPr>
          <w:rFonts w:asciiTheme="minorHAnsi" w:hAnsiTheme="minorHAnsi"/>
          <w:b/>
          <w:sz w:val="22"/>
        </w:rPr>
        <w:t xml:space="preserve">Solvent Dependent Ultrafast Fluorescence </w:t>
      </w:r>
      <w:r w:rsidR="00CA4132" w:rsidRPr="002B4AD5">
        <w:rPr>
          <w:rFonts w:asciiTheme="minorHAnsi" w:hAnsiTheme="minorHAnsi"/>
          <w:sz w:val="22"/>
        </w:rPr>
        <w:t>An important probe of excited state dynamics in the condensed phase is</w:t>
      </w:r>
      <w:r w:rsidR="00B9604E" w:rsidRPr="002B4AD5">
        <w:rPr>
          <w:rFonts w:asciiTheme="minorHAnsi" w:hAnsiTheme="minorHAnsi"/>
          <w:sz w:val="22"/>
        </w:rPr>
        <w:t xml:space="preserve"> </w:t>
      </w:r>
      <w:r w:rsidR="001C6C6A" w:rsidRPr="002B4AD5">
        <w:rPr>
          <w:rFonts w:asciiTheme="minorHAnsi" w:hAnsiTheme="minorHAnsi"/>
          <w:sz w:val="22"/>
        </w:rPr>
        <w:t xml:space="preserve">the </w:t>
      </w:r>
      <w:r w:rsidR="008E54DD" w:rsidRPr="002B4AD5">
        <w:rPr>
          <w:rFonts w:asciiTheme="minorHAnsi" w:hAnsiTheme="minorHAnsi"/>
          <w:sz w:val="22"/>
        </w:rPr>
        <w:t xml:space="preserve">solvent </w:t>
      </w:r>
      <w:r w:rsidR="003330DE" w:rsidRPr="002B4AD5">
        <w:rPr>
          <w:rFonts w:asciiTheme="minorHAnsi" w:hAnsiTheme="minorHAnsi"/>
          <w:sz w:val="22"/>
        </w:rPr>
        <w:t xml:space="preserve">polarity and viscosity </w:t>
      </w:r>
      <w:r w:rsidR="002948D2" w:rsidRPr="002B4AD5">
        <w:rPr>
          <w:rFonts w:asciiTheme="minorHAnsi" w:hAnsiTheme="minorHAnsi"/>
          <w:sz w:val="22"/>
        </w:rPr>
        <w:t>dependen</w:t>
      </w:r>
      <w:r w:rsidR="00CA4132" w:rsidRPr="002B4AD5">
        <w:rPr>
          <w:rFonts w:asciiTheme="minorHAnsi" w:hAnsiTheme="minorHAnsi"/>
          <w:sz w:val="22"/>
        </w:rPr>
        <w:t>ce</w:t>
      </w:r>
      <w:r w:rsidR="00B9604E" w:rsidRPr="002B4AD5">
        <w:rPr>
          <w:rFonts w:asciiTheme="minorHAnsi" w:hAnsiTheme="minorHAnsi"/>
          <w:sz w:val="22"/>
        </w:rPr>
        <w:t>.</w:t>
      </w:r>
      <w:r w:rsidR="002948D2" w:rsidRPr="002B4AD5">
        <w:rPr>
          <w:rFonts w:asciiTheme="minorHAnsi" w:hAnsiTheme="minorHAnsi"/>
          <w:sz w:val="22"/>
        </w:rPr>
        <w:t xml:space="preserve"> </w:t>
      </w:r>
      <w:r w:rsidR="003330DE" w:rsidRPr="002B4AD5">
        <w:rPr>
          <w:rFonts w:asciiTheme="minorHAnsi" w:hAnsiTheme="minorHAnsi"/>
          <w:sz w:val="22"/>
        </w:rPr>
        <w:t xml:space="preserve">Solvent polarity effects highlight substantial </w:t>
      </w:r>
      <w:r w:rsidR="001C6C6A" w:rsidRPr="002B4AD5">
        <w:rPr>
          <w:rFonts w:asciiTheme="minorHAnsi" w:hAnsiTheme="minorHAnsi"/>
          <w:sz w:val="22"/>
        </w:rPr>
        <w:t>changes</w:t>
      </w:r>
      <w:r w:rsidR="003330DE" w:rsidRPr="002B4AD5">
        <w:rPr>
          <w:rFonts w:asciiTheme="minorHAnsi" w:hAnsiTheme="minorHAnsi"/>
          <w:sz w:val="22"/>
        </w:rPr>
        <w:t xml:space="preserve"> in charge transfer character between </w:t>
      </w:r>
      <w:r w:rsidR="00CA4132" w:rsidRPr="002B4AD5">
        <w:rPr>
          <w:rFonts w:asciiTheme="minorHAnsi" w:hAnsiTheme="minorHAnsi"/>
          <w:sz w:val="22"/>
        </w:rPr>
        <w:t>electronic states</w:t>
      </w:r>
      <w:r w:rsidR="003330DE" w:rsidRPr="002B4AD5">
        <w:rPr>
          <w:rFonts w:asciiTheme="minorHAnsi" w:hAnsiTheme="minorHAnsi"/>
          <w:sz w:val="22"/>
        </w:rPr>
        <w:t xml:space="preserve">. On the other hand, </w:t>
      </w:r>
      <w:r w:rsidR="00BC0594" w:rsidRPr="002B4AD5">
        <w:rPr>
          <w:rFonts w:asciiTheme="minorHAnsi" w:hAnsiTheme="minorHAnsi"/>
          <w:sz w:val="22"/>
        </w:rPr>
        <w:t>molecular motions displacing large volumes of solvent</w:t>
      </w:r>
      <w:r w:rsidR="002F01A9" w:rsidRPr="002B4AD5">
        <w:rPr>
          <w:rFonts w:asciiTheme="minorHAnsi" w:hAnsiTheme="minorHAnsi"/>
          <w:sz w:val="22"/>
        </w:rPr>
        <w:t xml:space="preserve"> </w:t>
      </w:r>
      <w:r w:rsidR="00BC0594" w:rsidRPr="002B4AD5">
        <w:rPr>
          <w:rFonts w:asciiTheme="minorHAnsi" w:hAnsiTheme="minorHAnsi"/>
          <w:sz w:val="22"/>
        </w:rPr>
        <w:t xml:space="preserve">are </w:t>
      </w:r>
      <w:r w:rsidR="002F01A9" w:rsidRPr="002B4AD5">
        <w:rPr>
          <w:rFonts w:asciiTheme="minorHAnsi" w:hAnsiTheme="minorHAnsi"/>
          <w:sz w:val="22"/>
        </w:rPr>
        <w:t xml:space="preserve">expected to be resisted in viscous </w:t>
      </w:r>
      <w:r w:rsidR="00BC0594" w:rsidRPr="002B4AD5">
        <w:rPr>
          <w:rFonts w:asciiTheme="minorHAnsi" w:hAnsiTheme="minorHAnsi"/>
          <w:sz w:val="22"/>
        </w:rPr>
        <w:t>media</w:t>
      </w:r>
      <w:r w:rsidR="009011DD" w:rsidRPr="002B4AD5">
        <w:rPr>
          <w:rFonts w:asciiTheme="minorHAnsi" w:hAnsiTheme="minorHAnsi"/>
          <w:sz w:val="22"/>
        </w:rPr>
        <w:t>.</w:t>
      </w:r>
      <w:r w:rsidR="005F44E1" w:rsidRPr="002B4AD5">
        <w:rPr>
          <w:rFonts w:asciiTheme="minorHAnsi" w:hAnsiTheme="minorHAnsi"/>
          <w:sz w:val="22"/>
        </w:rPr>
        <w:t xml:space="preserve"> Both effects will be reflected in </w:t>
      </w:r>
      <w:r w:rsidR="001C6C6A" w:rsidRPr="002B4AD5">
        <w:rPr>
          <w:rFonts w:asciiTheme="minorHAnsi" w:hAnsiTheme="minorHAnsi"/>
          <w:sz w:val="22"/>
        </w:rPr>
        <w:t xml:space="preserve">solvent dependent </w:t>
      </w:r>
      <w:r w:rsidR="005F44E1" w:rsidRPr="002B4AD5">
        <w:rPr>
          <w:rFonts w:asciiTheme="minorHAnsi" w:hAnsiTheme="minorHAnsi"/>
          <w:sz w:val="22"/>
        </w:rPr>
        <w:t>excited state spectra and dynamics.</w:t>
      </w:r>
      <w:r w:rsidR="002A570E" w:rsidRPr="002B4AD5">
        <w:rPr>
          <w:rFonts w:asciiTheme="minorHAnsi" w:hAnsiTheme="minorHAnsi"/>
          <w:sz w:val="22"/>
        </w:rPr>
        <w:t xml:space="preserve"> </w:t>
      </w:r>
      <w:r w:rsidR="00DC562C" w:rsidRPr="002B4AD5">
        <w:rPr>
          <w:rFonts w:asciiTheme="minorHAnsi" w:hAnsiTheme="minorHAnsi"/>
          <w:sz w:val="22"/>
        </w:rPr>
        <w:t xml:space="preserve"> </w:t>
      </w:r>
      <w:r w:rsidR="00CF3BE2" w:rsidRPr="002B4AD5">
        <w:rPr>
          <w:rFonts w:asciiTheme="minorHAnsi" w:hAnsiTheme="minorHAnsi"/>
          <w:sz w:val="22"/>
        </w:rPr>
        <w:t xml:space="preserve">A total of eight solvents were </w:t>
      </w:r>
      <w:r w:rsidR="005F6E24" w:rsidRPr="002B4AD5">
        <w:rPr>
          <w:rFonts w:asciiTheme="minorHAnsi" w:hAnsiTheme="minorHAnsi"/>
          <w:sz w:val="22"/>
        </w:rPr>
        <w:t>investigated</w:t>
      </w:r>
      <w:r w:rsidR="00CA4132" w:rsidRPr="002B4AD5">
        <w:rPr>
          <w:rFonts w:asciiTheme="minorHAnsi" w:hAnsiTheme="minorHAnsi"/>
          <w:sz w:val="22"/>
        </w:rPr>
        <w:t xml:space="preserve"> with a view to distinguishing polarity and viscosity dependencies</w:t>
      </w:r>
      <w:r w:rsidR="005F44E1" w:rsidRPr="002B4AD5">
        <w:rPr>
          <w:rFonts w:asciiTheme="minorHAnsi" w:hAnsiTheme="minorHAnsi"/>
          <w:sz w:val="22"/>
        </w:rPr>
        <w:t xml:space="preserve"> </w:t>
      </w:r>
      <w:r w:rsidR="002B4C14" w:rsidRPr="002B4AD5">
        <w:rPr>
          <w:rFonts w:asciiTheme="minorHAnsi" w:hAnsiTheme="minorHAnsi"/>
          <w:sz w:val="22"/>
        </w:rPr>
        <w:t>in</w:t>
      </w:r>
      <w:r w:rsidR="005F44E1" w:rsidRPr="002B4AD5">
        <w:rPr>
          <w:rFonts w:asciiTheme="minorHAnsi" w:hAnsiTheme="minorHAnsi"/>
          <w:sz w:val="22"/>
        </w:rPr>
        <w:t xml:space="preserve"> </w:t>
      </w:r>
      <w:r w:rsidR="005F44E1" w:rsidRPr="002B4AD5">
        <w:rPr>
          <w:rFonts w:asciiTheme="minorHAnsi" w:hAnsiTheme="minorHAnsi"/>
          <w:b/>
          <w:sz w:val="22"/>
        </w:rPr>
        <w:t>1</w:t>
      </w:r>
      <w:r w:rsidR="005F44E1" w:rsidRPr="002B4AD5">
        <w:rPr>
          <w:rFonts w:asciiTheme="minorHAnsi" w:hAnsiTheme="minorHAnsi"/>
          <w:sz w:val="22"/>
        </w:rPr>
        <w:t>-</w:t>
      </w:r>
      <w:r w:rsidR="00EF0DB9" w:rsidRPr="002B4AD5">
        <w:rPr>
          <w:rFonts w:asciiTheme="minorHAnsi" w:hAnsiTheme="minorHAnsi"/>
          <w:b/>
          <w:sz w:val="22"/>
        </w:rPr>
        <w:t>3</w:t>
      </w:r>
      <w:r w:rsidR="00CA4132" w:rsidRPr="002B4AD5">
        <w:rPr>
          <w:rFonts w:asciiTheme="minorHAnsi" w:hAnsiTheme="minorHAnsi"/>
          <w:sz w:val="22"/>
        </w:rPr>
        <w:t>.  The</w:t>
      </w:r>
      <w:r w:rsidR="005F44E1" w:rsidRPr="002B4AD5">
        <w:rPr>
          <w:rFonts w:asciiTheme="minorHAnsi" w:hAnsiTheme="minorHAnsi"/>
          <w:sz w:val="22"/>
        </w:rPr>
        <w:t xml:space="preserve"> solvents</w:t>
      </w:r>
      <w:r w:rsidR="00A668F2" w:rsidRPr="002B4AD5">
        <w:rPr>
          <w:rFonts w:asciiTheme="minorHAnsi" w:hAnsiTheme="minorHAnsi"/>
          <w:sz w:val="22"/>
        </w:rPr>
        <w:t xml:space="preserve"> ranged</w:t>
      </w:r>
      <w:r w:rsidR="00B53338" w:rsidRPr="002B4AD5">
        <w:rPr>
          <w:rFonts w:asciiTheme="minorHAnsi" w:hAnsiTheme="minorHAnsi"/>
          <w:sz w:val="22"/>
        </w:rPr>
        <w:t xml:space="preserve"> in polarity from ethanol </w:t>
      </w:r>
      <w:r w:rsidR="004A4114" w:rsidRPr="002B4AD5">
        <w:rPr>
          <w:rFonts w:asciiTheme="minorHAnsi" w:hAnsiTheme="minorHAnsi"/>
          <w:sz w:val="22"/>
        </w:rPr>
        <w:t>(</w:t>
      </w:r>
      <w:r w:rsidR="002552FE" w:rsidRPr="002B4AD5">
        <w:rPr>
          <w:rFonts w:asciiTheme="minorHAnsi" w:hAnsiTheme="minorHAnsi"/>
          <w:i/>
          <w:sz w:val="22"/>
          <w:lang w:val="el-GR"/>
        </w:rPr>
        <w:t>ε</w:t>
      </w:r>
      <w:r w:rsidR="004A4114" w:rsidRPr="002B4AD5">
        <w:rPr>
          <w:rFonts w:asciiTheme="minorHAnsi" w:hAnsiTheme="minorHAnsi"/>
          <w:sz w:val="22"/>
          <w:vertAlign w:val="subscript"/>
        </w:rPr>
        <w:t>r</w:t>
      </w:r>
      <w:r w:rsidR="004A4114" w:rsidRPr="002B4AD5">
        <w:rPr>
          <w:rFonts w:asciiTheme="minorHAnsi" w:hAnsiTheme="minorHAnsi"/>
          <w:sz w:val="22"/>
        </w:rPr>
        <w:t xml:space="preserve"> = 25</w:t>
      </w:r>
      <w:r w:rsidR="00BB16F3" w:rsidRPr="002B4AD5">
        <w:rPr>
          <w:rFonts w:asciiTheme="minorHAnsi" w:hAnsiTheme="minorHAnsi"/>
          <w:sz w:val="22"/>
        </w:rPr>
        <w:t>) to cyclohexane (</w:t>
      </w:r>
      <w:r w:rsidR="002552FE" w:rsidRPr="002B4AD5">
        <w:rPr>
          <w:rFonts w:asciiTheme="minorHAnsi" w:hAnsiTheme="minorHAnsi"/>
          <w:i/>
          <w:sz w:val="22"/>
        </w:rPr>
        <w:t>ε</w:t>
      </w:r>
      <w:r w:rsidR="00BB16F3" w:rsidRPr="002B4AD5">
        <w:rPr>
          <w:rFonts w:asciiTheme="minorHAnsi" w:hAnsiTheme="minorHAnsi"/>
          <w:sz w:val="22"/>
          <w:vertAlign w:val="subscript"/>
        </w:rPr>
        <w:t>r</w:t>
      </w:r>
      <w:r w:rsidR="00BB16F3" w:rsidRPr="002B4AD5">
        <w:rPr>
          <w:rFonts w:asciiTheme="minorHAnsi" w:hAnsiTheme="minorHAnsi"/>
          <w:sz w:val="22"/>
        </w:rPr>
        <w:t xml:space="preserve"> = 2</w:t>
      </w:r>
      <w:r w:rsidR="00B53338" w:rsidRPr="002B4AD5">
        <w:rPr>
          <w:rFonts w:asciiTheme="minorHAnsi" w:hAnsiTheme="minorHAnsi"/>
          <w:sz w:val="22"/>
        </w:rPr>
        <w:t xml:space="preserve">) and </w:t>
      </w:r>
      <w:r w:rsidR="00076013" w:rsidRPr="002B4AD5">
        <w:rPr>
          <w:rFonts w:asciiTheme="minorHAnsi" w:hAnsiTheme="minorHAnsi"/>
          <w:sz w:val="22"/>
        </w:rPr>
        <w:t xml:space="preserve">in </w:t>
      </w:r>
      <w:r w:rsidR="00B53338" w:rsidRPr="002B4AD5">
        <w:rPr>
          <w:rFonts w:asciiTheme="minorHAnsi" w:hAnsiTheme="minorHAnsi"/>
          <w:sz w:val="22"/>
        </w:rPr>
        <w:t>viscosity from ethanol (</w:t>
      </w:r>
      <w:r w:rsidR="002552FE" w:rsidRPr="002B4AD5">
        <w:rPr>
          <w:rFonts w:asciiTheme="minorHAnsi" w:hAnsiTheme="minorHAnsi"/>
          <w:i/>
          <w:sz w:val="22"/>
          <w:lang w:val="el-GR"/>
        </w:rPr>
        <w:t>η</w:t>
      </w:r>
      <w:r w:rsidR="004A4114" w:rsidRPr="002B4AD5">
        <w:rPr>
          <w:rFonts w:asciiTheme="minorHAnsi" w:hAnsiTheme="minorHAnsi"/>
          <w:sz w:val="22"/>
        </w:rPr>
        <w:t xml:space="preserve"> = 1.07 m Pa s</w:t>
      </w:r>
      <w:r w:rsidR="004A4114" w:rsidRPr="002B4AD5">
        <w:rPr>
          <w:rFonts w:asciiTheme="minorHAnsi" w:hAnsiTheme="minorHAnsi"/>
          <w:sz w:val="22"/>
          <w:vertAlign w:val="superscript"/>
        </w:rPr>
        <w:noBreakHyphen/>
        <w:t>1</w:t>
      </w:r>
      <w:r w:rsidR="00B53338" w:rsidRPr="002B4AD5">
        <w:rPr>
          <w:rFonts w:asciiTheme="minorHAnsi" w:hAnsiTheme="minorHAnsi"/>
          <w:sz w:val="22"/>
        </w:rPr>
        <w:t xml:space="preserve">) to </w:t>
      </w:r>
      <w:r w:rsidR="00B406C3" w:rsidRPr="002B4AD5">
        <w:rPr>
          <w:rFonts w:asciiTheme="minorHAnsi" w:hAnsiTheme="minorHAnsi"/>
          <w:sz w:val="22"/>
        </w:rPr>
        <w:t>decanol</w:t>
      </w:r>
      <w:r w:rsidR="00B53338" w:rsidRPr="002B4AD5">
        <w:rPr>
          <w:rFonts w:asciiTheme="minorHAnsi" w:hAnsiTheme="minorHAnsi"/>
          <w:sz w:val="22"/>
        </w:rPr>
        <w:t xml:space="preserve"> (</w:t>
      </w:r>
      <w:r w:rsidR="002552FE" w:rsidRPr="002B4AD5">
        <w:rPr>
          <w:rFonts w:asciiTheme="minorHAnsi" w:hAnsiTheme="minorHAnsi"/>
          <w:i/>
          <w:sz w:val="22"/>
        </w:rPr>
        <w:t>η</w:t>
      </w:r>
      <w:r w:rsidR="004A4114" w:rsidRPr="002B4AD5">
        <w:rPr>
          <w:rFonts w:asciiTheme="minorHAnsi" w:hAnsiTheme="minorHAnsi"/>
          <w:sz w:val="22"/>
        </w:rPr>
        <w:t xml:space="preserve"> = 10.9 m Pa s</w:t>
      </w:r>
      <w:r w:rsidR="004A4114" w:rsidRPr="002B4AD5">
        <w:rPr>
          <w:rFonts w:asciiTheme="minorHAnsi" w:hAnsiTheme="minorHAnsi"/>
          <w:sz w:val="22"/>
          <w:vertAlign w:val="superscript"/>
        </w:rPr>
        <w:noBreakHyphen/>
        <w:t>1</w:t>
      </w:r>
      <w:r w:rsidR="00B53338" w:rsidRPr="002B4AD5">
        <w:rPr>
          <w:rFonts w:asciiTheme="minorHAnsi" w:hAnsiTheme="minorHAnsi"/>
          <w:sz w:val="22"/>
        </w:rPr>
        <w:t xml:space="preserve">) for </w:t>
      </w:r>
      <w:r w:rsidR="00895D31" w:rsidRPr="002B4AD5">
        <w:rPr>
          <w:rFonts w:asciiTheme="minorHAnsi" w:hAnsiTheme="minorHAnsi"/>
          <w:sz w:val="22"/>
        </w:rPr>
        <w:t>alcohol</w:t>
      </w:r>
      <w:r w:rsidR="00B53338" w:rsidRPr="002B4AD5">
        <w:rPr>
          <w:rFonts w:asciiTheme="minorHAnsi" w:hAnsiTheme="minorHAnsi"/>
          <w:sz w:val="22"/>
        </w:rPr>
        <w:t xml:space="preserve"> </w:t>
      </w:r>
      <w:r w:rsidR="00AE3A82" w:rsidRPr="002B4AD5">
        <w:rPr>
          <w:rFonts w:asciiTheme="minorHAnsi" w:hAnsiTheme="minorHAnsi"/>
          <w:sz w:val="22"/>
        </w:rPr>
        <w:t>solvents</w:t>
      </w:r>
      <w:r w:rsidR="00B53338" w:rsidRPr="002B4AD5">
        <w:rPr>
          <w:rFonts w:asciiTheme="minorHAnsi" w:hAnsiTheme="minorHAnsi"/>
          <w:sz w:val="22"/>
        </w:rPr>
        <w:t xml:space="preserve"> and isopentane (</w:t>
      </w:r>
      <w:r w:rsidR="002552FE" w:rsidRPr="002B4AD5">
        <w:rPr>
          <w:rFonts w:asciiTheme="minorHAnsi" w:hAnsiTheme="minorHAnsi"/>
          <w:i/>
          <w:sz w:val="22"/>
        </w:rPr>
        <w:t>η</w:t>
      </w:r>
      <w:r w:rsidR="004A4114" w:rsidRPr="002B4AD5">
        <w:rPr>
          <w:rFonts w:asciiTheme="minorHAnsi" w:hAnsiTheme="minorHAnsi"/>
          <w:sz w:val="22"/>
        </w:rPr>
        <w:t xml:space="preserve"> = 0.214 m Pa s</w:t>
      </w:r>
      <w:r w:rsidR="004A4114" w:rsidRPr="002B4AD5">
        <w:rPr>
          <w:rFonts w:asciiTheme="minorHAnsi" w:hAnsiTheme="minorHAnsi"/>
          <w:sz w:val="22"/>
          <w:vertAlign w:val="superscript"/>
        </w:rPr>
        <w:noBreakHyphen/>
        <w:t>1</w:t>
      </w:r>
      <w:r w:rsidR="00B53338" w:rsidRPr="002B4AD5">
        <w:rPr>
          <w:rFonts w:asciiTheme="minorHAnsi" w:hAnsiTheme="minorHAnsi"/>
          <w:sz w:val="22"/>
        </w:rPr>
        <w:t>)</w:t>
      </w:r>
      <w:r w:rsidR="00AE3A82" w:rsidRPr="002B4AD5">
        <w:rPr>
          <w:rFonts w:asciiTheme="minorHAnsi" w:hAnsiTheme="minorHAnsi"/>
          <w:sz w:val="22"/>
        </w:rPr>
        <w:t xml:space="preserve"> </w:t>
      </w:r>
      <w:r w:rsidR="00B53338" w:rsidRPr="002B4AD5">
        <w:rPr>
          <w:rFonts w:asciiTheme="minorHAnsi" w:hAnsiTheme="minorHAnsi"/>
          <w:sz w:val="22"/>
        </w:rPr>
        <w:t>to decalin (</w:t>
      </w:r>
      <w:r w:rsidR="002552FE" w:rsidRPr="002B4AD5">
        <w:rPr>
          <w:rFonts w:asciiTheme="minorHAnsi" w:hAnsiTheme="minorHAnsi"/>
          <w:i/>
          <w:sz w:val="22"/>
        </w:rPr>
        <w:t>η</w:t>
      </w:r>
      <w:r w:rsidR="007F0F52" w:rsidRPr="002B4AD5">
        <w:rPr>
          <w:rFonts w:asciiTheme="minorHAnsi" w:hAnsiTheme="minorHAnsi"/>
          <w:sz w:val="22"/>
        </w:rPr>
        <w:t xml:space="preserve"> = 2.5 m Pa s</w:t>
      </w:r>
      <w:r w:rsidR="007F0F52" w:rsidRPr="002B4AD5">
        <w:rPr>
          <w:rFonts w:asciiTheme="minorHAnsi" w:hAnsiTheme="minorHAnsi"/>
          <w:sz w:val="22"/>
          <w:vertAlign w:val="superscript"/>
        </w:rPr>
        <w:noBreakHyphen/>
        <w:t>1</w:t>
      </w:r>
      <w:r w:rsidR="00B53338" w:rsidRPr="002B4AD5">
        <w:rPr>
          <w:rFonts w:asciiTheme="minorHAnsi" w:hAnsiTheme="minorHAnsi"/>
          <w:sz w:val="22"/>
        </w:rPr>
        <w:t>) for non-polar solvents.</w:t>
      </w:r>
      <w:r w:rsidR="00252203" w:rsidRPr="002B4AD5">
        <w:rPr>
          <w:rFonts w:asciiTheme="minorHAnsi" w:hAnsiTheme="minorHAnsi"/>
          <w:sz w:val="22"/>
        </w:rPr>
        <w:t xml:space="preserve"> </w:t>
      </w:r>
      <w:r w:rsidR="00895D31" w:rsidRPr="002B4AD5">
        <w:rPr>
          <w:rFonts w:asciiTheme="minorHAnsi" w:hAnsiTheme="minorHAnsi"/>
          <w:sz w:val="22"/>
        </w:rPr>
        <w:t>Alcohols are a useful</w:t>
      </w:r>
      <w:r w:rsidR="00585BB1" w:rsidRPr="002B4AD5">
        <w:rPr>
          <w:rFonts w:asciiTheme="minorHAnsi" w:hAnsiTheme="minorHAnsi"/>
          <w:sz w:val="22"/>
        </w:rPr>
        <w:t xml:space="preserve"> solvent</w:t>
      </w:r>
      <w:r w:rsidR="00895D31" w:rsidRPr="002B4AD5">
        <w:rPr>
          <w:rFonts w:asciiTheme="minorHAnsi" w:hAnsiTheme="minorHAnsi"/>
          <w:sz w:val="22"/>
        </w:rPr>
        <w:t xml:space="preserve"> series for viscosity depend</w:t>
      </w:r>
      <w:r w:rsidR="00585BB1" w:rsidRPr="002B4AD5">
        <w:rPr>
          <w:rFonts w:asciiTheme="minorHAnsi" w:hAnsiTheme="minorHAnsi"/>
          <w:sz w:val="22"/>
        </w:rPr>
        <w:t>ent</w:t>
      </w:r>
      <w:r w:rsidR="00895D31" w:rsidRPr="002B4AD5">
        <w:rPr>
          <w:rFonts w:asciiTheme="minorHAnsi" w:hAnsiTheme="minorHAnsi"/>
          <w:sz w:val="22"/>
        </w:rPr>
        <w:t xml:space="preserve"> stud</w:t>
      </w:r>
      <w:r w:rsidR="00585BB1" w:rsidRPr="002B4AD5">
        <w:rPr>
          <w:rFonts w:asciiTheme="minorHAnsi" w:hAnsiTheme="minorHAnsi"/>
          <w:sz w:val="22"/>
        </w:rPr>
        <w:t>ies,</w:t>
      </w:r>
      <w:r w:rsidR="00895D31" w:rsidRPr="002B4AD5">
        <w:rPr>
          <w:rFonts w:asciiTheme="minorHAnsi" w:hAnsiTheme="minorHAnsi"/>
          <w:sz w:val="22"/>
        </w:rPr>
        <w:t xml:space="preserve"> as large changes in viscosity can be </w:t>
      </w:r>
      <w:r w:rsidR="00585BB1" w:rsidRPr="002B4AD5">
        <w:rPr>
          <w:rFonts w:asciiTheme="minorHAnsi" w:hAnsiTheme="minorHAnsi"/>
          <w:sz w:val="22"/>
        </w:rPr>
        <w:t>made</w:t>
      </w:r>
      <w:r w:rsidR="00895D31" w:rsidRPr="002B4AD5">
        <w:rPr>
          <w:rFonts w:asciiTheme="minorHAnsi" w:hAnsiTheme="minorHAnsi"/>
          <w:sz w:val="22"/>
        </w:rPr>
        <w:t xml:space="preserve"> without </w:t>
      </w:r>
      <w:r w:rsidR="00A75499">
        <w:rPr>
          <w:rFonts w:asciiTheme="minorHAnsi" w:hAnsiTheme="minorHAnsi"/>
          <w:sz w:val="22"/>
        </w:rPr>
        <w:t>dramatically</w:t>
      </w:r>
      <w:r w:rsidR="00A75499" w:rsidRPr="002B4AD5">
        <w:rPr>
          <w:rFonts w:asciiTheme="minorHAnsi" w:hAnsiTheme="minorHAnsi"/>
          <w:sz w:val="22"/>
        </w:rPr>
        <w:t xml:space="preserve"> </w:t>
      </w:r>
      <w:r w:rsidR="00895D31" w:rsidRPr="002B4AD5">
        <w:rPr>
          <w:rFonts w:asciiTheme="minorHAnsi" w:hAnsiTheme="minorHAnsi"/>
          <w:sz w:val="22"/>
        </w:rPr>
        <w:t xml:space="preserve">altering </w:t>
      </w:r>
      <w:r w:rsidR="00585BB1" w:rsidRPr="002B4AD5">
        <w:rPr>
          <w:rFonts w:asciiTheme="minorHAnsi" w:hAnsiTheme="minorHAnsi"/>
          <w:sz w:val="22"/>
        </w:rPr>
        <w:t>chemical</w:t>
      </w:r>
      <w:r w:rsidR="00895D31" w:rsidRPr="002B4AD5">
        <w:rPr>
          <w:rFonts w:asciiTheme="minorHAnsi" w:hAnsiTheme="minorHAnsi"/>
          <w:sz w:val="22"/>
        </w:rPr>
        <w:t xml:space="preserve"> properties of the solvent</w:t>
      </w:r>
      <w:r w:rsidR="00585BB1" w:rsidRPr="002B4AD5">
        <w:rPr>
          <w:rFonts w:asciiTheme="minorHAnsi" w:hAnsiTheme="minorHAnsi"/>
          <w:sz w:val="22"/>
        </w:rPr>
        <w:t>, such as H-bonding</w:t>
      </w:r>
      <w:r w:rsidR="00895D31" w:rsidRPr="002B4AD5">
        <w:rPr>
          <w:rFonts w:asciiTheme="minorHAnsi" w:hAnsiTheme="minorHAnsi"/>
          <w:sz w:val="22"/>
        </w:rPr>
        <w:t xml:space="preserve">. Therefore, the viscosity </w:t>
      </w:r>
      <w:r w:rsidR="00895D31" w:rsidRPr="002B4AD5">
        <w:rPr>
          <w:rFonts w:asciiTheme="minorHAnsi" w:hAnsiTheme="minorHAnsi"/>
          <w:sz w:val="22"/>
        </w:rPr>
        <w:lastRenderedPageBreak/>
        <w:t xml:space="preserve">dependence in alcohol solvents and non-polar solvents will be considered separately. </w:t>
      </w:r>
      <w:r w:rsidR="00613A19" w:rsidRPr="002B4AD5">
        <w:rPr>
          <w:rFonts w:asciiTheme="minorHAnsi" w:hAnsiTheme="minorHAnsi"/>
          <w:sz w:val="22"/>
        </w:rPr>
        <w:t xml:space="preserve">An example of solvent dependent fluorescence decay data </w:t>
      </w:r>
      <w:r w:rsidR="002B4C14" w:rsidRPr="002B4AD5">
        <w:rPr>
          <w:rFonts w:asciiTheme="minorHAnsi" w:hAnsiTheme="minorHAnsi"/>
          <w:sz w:val="22"/>
        </w:rPr>
        <w:t>is</w:t>
      </w:r>
      <w:r w:rsidR="00613A19" w:rsidRPr="002B4AD5">
        <w:rPr>
          <w:rFonts w:asciiTheme="minorHAnsi" w:hAnsiTheme="minorHAnsi"/>
          <w:sz w:val="22"/>
        </w:rPr>
        <w:t xml:space="preserve"> shown for derivative </w:t>
      </w:r>
      <w:r w:rsidR="00FD4FCD" w:rsidRPr="002B4AD5">
        <w:rPr>
          <w:rFonts w:asciiTheme="minorHAnsi" w:hAnsiTheme="minorHAnsi"/>
          <w:b/>
          <w:sz w:val="22"/>
        </w:rPr>
        <w:t>2</w:t>
      </w:r>
      <w:r w:rsidR="00FD4FCD" w:rsidRPr="002B4AD5">
        <w:rPr>
          <w:rFonts w:asciiTheme="minorHAnsi" w:hAnsiTheme="minorHAnsi"/>
          <w:sz w:val="22"/>
        </w:rPr>
        <w:t xml:space="preserve"> </w:t>
      </w:r>
      <w:r w:rsidR="00AA5E0F" w:rsidRPr="002B4AD5">
        <w:rPr>
          <w:rFonts w:asciiTheme="minorHAnsi" w:hAnsiTheme="minorHAnsi"/>
          <w:sz w:val="22"/>
        </w:rPr>
        <w:t xml:space="preserve">in </w:t>
      </w:r>
      <w:r w:rsidR="00895D31" w:rsidRPr="002B4AD5">
        <w:rPr>
          <w:rFonts w:asciiTheme="minorHAnsi" w:hAnsiTheme="minorHAnsi"/>
          <w:sz w:val="22"/>
        </w:rPr>
        <w:t>alcohol</w:t>
      </w:r>
      <w:r w:rsidR="00CA4132" w:rsidRPr="002B4AD5">
        <w:rPr>
          <w:rFonts w:asciiTheme="minorHAnsi" w:hAnsiTheme="minorHAnsi"/>
          <w:sz w:val="22"/>
        </w:rPr>
        <w:t xml:space="preserve"> solvent</w:t>
      </w:r>
      <w:r w:rsidR="00111122" w:rsidRPr="002B4AD5">
        <w:rPr>
          <w:rFonts w:asciiTheme="minorHAnsi" w:hAnsiTheme="minorHAnsi"/>
          <w:sz w:val="22"/>
        </w:rPr>
        <w:t>s</w:t>
      </w:r>
      <w:r w:rsidR="00CA4132" w:rsidRPr="002B4AD5">
        <w:rPr>
          <w:rFonts w:asciiTheme="minorHAnsi" w:hAnsiTheme="minorHAnsi"/>
          <w:sz w:val="22"/>
        </w:rPr>
        <w:t xml:space="preserve"> (</w:t>
      </w:r>
      <w:r w:rsidR="00056997" w:rsidRPr="002B4AD5">
        <w:rPr>
          <w:rFonts w:asciiTheme="minorHAnsi" w:hAnsiTheme="minorHAnsi"/>
          <w:sz w:val="22"/>
        </w:rPr>
        <w:t>Figure 6a</w:t>
      </w:r>
      <w:r w:rsidR="00CA4132" w:rsidRPr="002B4AD5">
        <w:rPr>
          <w:rFonts w:asciiTheme="minorHAnsi" w:hAnsiTheme="minorHAnsi"/>
          <w:sz w:val="22"/>
        </w:rPr>
        <w:t>)</w:t>
      </w:r>
      <w:r w:rsidR="00377848" w:rsidRPr="002B4AD5">
        <w:rPr>
          <w:rFonts w:asciiTheme="minorHAnsi" w:hAnsiTheme="minorHAnsi"/>
          <w:sz w:val="22"/>
        </w:rPr>
        <w:t xml:space="preserve"> </w:t>
      </w:r>
      <w:r w:rsidR="00FD4FCD" w:rsidRPr="002B4AD5">
        <w:rPr>
          <w:rFonts w:asciiTheme="minorHAnsi" w:hAnsiTheme="minorHAnsi"/>
          <w:sz w:val="22"/>
        </w:rPr>
        <w:t>and</w:t>
      </w:r>
      <w:r w:rsidR="00AA5E0F" w:rsidRPr="002B4AD5">
        <w:rPr>
          <w:rFonts w:asciiTheme="minorHAnsi" w:hAnsiTheme="minorHAnsi"/>
          <w:sz w:val="22"/>
        </w:rPr>
        <w:t xml:space="preserve"> </w:t>
      </w:r>
      <w:r w:rsidR="00CA4132" w:rsidRPr="002B4AD5">
        <w:rPr>
          <w:rFonts w:asciiTheme="minorHAnsi" w:hAnsiTheme="minorHAnsi"/>
          <w:sz w:val="22"/>
        </w:rPr>
        <w:t xml:space="preserve">non-polar solvents </w:t>
      </w:r>
      <w:r w:rsidR="00111122" w:rsidRPr="002B4AD5">
        <w:rPr>
          <w:rFonts w:asciiTheme="minorHAnsi" w:hAnsiTheme="minorHAnsi"/>
          <w:sz w:val="22"/>
        </w:rPr>
        <w:t>(</w:t>
      </w:r>
      <w:r w:rsidR="00056997" w:rsidRPr="002B4AD5">
        <w:rPr>
          <w:rFonts w:asciiTheme="minorHAnsi" w:hAnsiTheme="minorHAnsi"/>
          <w:sz w:val="22"/>
        </w:rPr>
        <w:t>Figure 6b</w:t>
      </w:r>
      <w:r w:rsidR="00111122" w:rsidRPr="002B4AD5">
        <w:rPr>
          <w:rFonts w:asciiTheme="minorHAnsi" w:hAnsiTheme="minorHAnsi"/>
          <w:sz w:val="22"/>
        </w:rPr>
        <w:t>)</w:t>
      </w:r>
      <w:r w:rsidR="00AA5E0F" w:rsidRPr="002B4AD5">
        <w:rPr>
          <w:rFonts w:asciiTheme="minorHAnsi" w:hAnsiTheme="minorHAnsi"/>
          <w:sz w:val="22"/>
        </w:rPr>
        <w:t xml:space="preserve">. </w:t>
      </w:r>
      <w:r w:rsidR="00F00CDC" w:rsidRPr="002B4AD5">
        <w:rPr>
          <w:rFonts w:asciiTheme="minorHAnsi" w:hAnsiTheme="minorHAnsi"/>
          <w:sz w:val="22"/>
        </w:rPr>
        <w:t xml:space="preserve">The </w:t>
      </w:r>
      <w:r w:rsidR="005F44E1" w:rsidRPr="002B4AD5">
        <w:rPr>
          <w:rFonts w:asciiTheme="minorHAnsi" w:hAnsiTheme="minorHAnsi"/>
          <w:sz w:val="22"/>
        </w:rPr>
        <w:t xml:space="preserve">corresponding </w:t>
      </w:r>
      <w:r w:rsidR="00703D88" w:rsidRPr="002B4AD5">
        <w:rPr>
          <w:rFonts w:asciiTheme="minorHAnsi" w:hAnsiTheme="minorHAnsi"/>
          <w:sz w:val="22"/>
        </w:rPr>
        <w:t>data for derivative</w:t>
      </w:r>
      <w:r w:rsidR="00F00CDC" w:rsidRPr="002B4AD5">
        <w:rPr>
          <w:rFonts w:asciiTheme="minorHAnsi" w:hAnsiTheme="minorHAnsi"/>
          <w:sz w:val="22"/>
        </w:rPr>
        <w:t xml:space="preserve"> </w:t>
      </w:r>
      <w:r w:rsidR="00F00CDC" w:rsidRPr="002B4AD5">
        <w:rPr>
          <w:rFonts w:asciiTheme="minorHAnsi" w:hAnsiTheme="minorHAnsi"/>
          <w:b/>
          <w:sz w:val="22"/>
        </w:rPr>
        <w:t>3</w:t>
      </w:r>
      <w:r w:rsidR="00F00CDC" w:rsidRPr="002B4AD5">
        <w:rPr>
          <w:rFonts w:asciiTheme="minorHAnsi" w:hAnsiTheme="minorHAnsi"/>
          <w:sz w:val="22"/>
        </w:rPr>
        <w:t xml:space="preserve"> are shown in supporting information (</w:t>
      </w:r>
      <w:r w:rsidR="00703D88" w:rsidRPr="002B4AD5">
        <w:rPr>
          <w:rFonts w:asciiTheme="minorHAnsi" w:hAnsiTheme="minorHAnsi"/>
          <w:sz w:val="22"/>
        </w:rPr>
        <w:t xml:space="preserve">Figure </w:t>
      </w:r>
      <w:r w:rsidR="00F00CDC" w:rsidRPr="002B4AD5">
        <w:rPr>
          <w:rFonts w:asciiTheme="minorHAnsi" w:hAnsiTheme="minorHAnsi"/>
          <w:sz w:val="22"/>
        </w:rPr>
        <w:t>S</w:t>
      </w:r>
      <w:r w:rsidR="00BF7818" w:rsidRPr="002B4AD5">
        <w:rPr>
          <w:rFonts w:asciiTheme="minorHAnsi" w:hAnsiTheme="minorHAnsi"/>
          <w:sz w:val="22"/>
        </w:rPr>
        <w:t>4</w:t>
      </w:r>
      <w:r w:rsidR="00F00CDC" w:rsidRPr="002B4AD5">
        <w:rPr>
          <w:rFonts w:asciiTheme="minorHAnsi" w:hAnsiTheme="minorHAnsi"/>
          <w:sz w:val="22"/>
        </w:rPr>
        <w:t xml:space="preserve">). </w:t>
      </w:r>
      <w:r w:rsidR="003F4D2D" w:rsidRPr="002B4AD5">
        <w:rPr>
          <w:rFonts w:asciiTheme="minorHAnsi" w:hAnsiTheme="minorHAnsi"/>
          <w:sz w:val="22"/>
        </w:rPr>
        <w:t xml:space="preserve">The decay data for each derivative </w:t>
      </w:r>
      <w:r w:rsidR="00C43611" w:rsidRPr="002B4AD5">
        <w:rPr>
          <w:rFonts w:asciiTheme="minorHAnsi" w:hAnsiTheme="minorHAnsi"/>
          <w:sz w:val="22"/>
        </w:rPr>
        <w:t xml:space="preserve">were </w:t>
      </w:r>
      <w:r w:rsidR="00E457A3" w:rsidRPr="002B4AD5">
        <w:rPr>
          <w:rFonts w:asciiTheme="minorHAnsi" w:hAnsiTheme="minorHAnsi"/>
          <w:sz w:val="22"/>
        </w:rPr>
        <w:t>again fit to multi-</w:t>
      </w:r>
      <w:r w:rsidR="000717E2" w:rsidRPr="002B4AD5">
        <w:rPr>
          <w:rFonts w:asciiTheme="minorHAnsi" w:hAnsiTheme="minorHAnsi"/>
          <w:sz w:val="22"/>
        </w:rPr>
        <w:t>exponential</w:t>
      </w:r>
      <w:r w:rsidR="00C43611" w:rsidRPr="002B4AD5">
        <w:rPr>
          <w:rFonts w:asciiTheme="minorHAnsi" w:hAnsiTheme="minorHAnsi"/>
          <w:sz w:val="22"/>
        </w:rPr>
        <w:t xml:space="preserve"> decay </w:t>
      </w:r>
      <w:r w:rsidR="003F4D2D" w:rsidRPr="002B4AD5">
        <w:rPr>
          <w:rFonts w:asciiTheme="minorHAnsi" w:hAnsiTheme="minorHAnsi"/>
          <w:sz w:val="22"/>
        </w:rPr>
        <w:t>function</w:t>
      </w:r>
      <w:r w:rsidR="00E457A3" w:rsidRPr="002B4AD5">
        <w:rPr>
          <w:rFonts w:asciiTheme="minorHAnsi" w:hAnsiTheme="minorHAnsi"/>
          <w:sz w:val="22"/>
        </w:rPr>
        <w:t>s</w:t>
      </w:r>
      <w:r w:rsidR="00F51E43" w:rsidRPr="002B4AD5">
        <w:rPr>
          <w:rFonts w:asciiTheme="minorHAnsi" w:hAnsiTheme="minorHAnsi"/>
          <w:sz w:val="22"/>
        </w:rPr>
        <w:t xml:space="preserve"> as described </w:t>
      </w:r>
      <w:r w:rsidR="00585BB1" w:rsidRPr="002B4AD5">
        <w:rPr>
          <w:rFonts w:asciiTheme="minorHAnsi" w:hAnsiTheme="minorHAnsi"/>
          <w:sz w:val="22"/>
        </w:rPr>
        <w:t>for DCM above</w:t>
      </w:r>
      <w:r w:rsidR="003F4D2D" w:rsidRPr="002B4AD5">
        <w:rPr>
          <w:rFonts w:asciiTheme="minorHAnsi" w:hAnsiTheme="minorHAnsi"/>
          <w:sz w:val="22"/>
        </w:rPr>
        <w:t xml:space="preserve">. Two exponential terms were adequate for the data recorded in isopentane, whilst three exponential terms were required for all other solvents. </w:t>
      </w:r>
      <w:r w:rsidR="0090238B" w:rsidRPr="002B4AD5">
        <w:rPr>
          <w:rFonts w:asciiTheme="minorHAnsi" w:hAnsiTheme="minorHAnsi"/>
          <w:sz w:val="22"/>
        </w:rPr>
        <w:t xml:space="preserve">The fit parameters obtained for </w:t>
      </w:r>
      <w:r w:rsidR="00585BB1" w:rsidRPr="002B4AD5">
        <w:rPr>
          <w:rFonts w:asciiTheme="minorHAnsi" w:hAnsiTheme="minorHAnsi"/>
          <w:b/>
          <w:sz w:val="22"/>
        </w:rPr>
        <w:t>1-3</w:t>
      </w:r>
      <w:r w:rsidR="0090238B" w:rsidRPr="002B4AD5">
        <w:rPr>
          <w:rFonts w:asciiTheme="minorHAnsi" w:hAnsiTheme="minorHAnsi"/>
          <w:sz w:val="22"/>
        </w:rPr>
        <w:t xml:space="preserve"> in each solvent are summarised in </w:t>
      </w:r>
      <w:r w:rsidR="0036417A" w:rsidRPr="002B4AD5">
        <w:rPr>
          <w:rFonts w:asciiTheme="minorHAnsi" w:hAnsiTheme="minorHAnsi"/>
          <w:sz w:val="22"/>
        </w:rPr>
        <w:t>Table 3</w:t>
      </w:r>
      <w:r w:rsidR="0090238B" w:rsidRPr="002B4AD5">
        <w:rPr>
          <w:rFonts w:asciiTheme="minorHAnsi" w:hAnsiTheme="minorHAnsi"/>
          <w:sz w:val="22"/>
        </w:rPr>
        <w:t xml:space="preserve">. </w:t>
      </w:r>
    </w:p>
    <w:p w14:paraId="3B4168E2" w14:textId="77777777" w:rsidR="008F499E" w:rsidRPr="002B4AD5" w:rsidRDefault="0037354E" w:rsidP="008D05B5">
      <w:pPr>
        <w:spacing w:line="480" w:lineRule="auto"/>
        <w:rPr>
          <w:rFonts w:asciiTheme="minorHAnsi" w:hAnsiTheme="minorHAnsi"/>
          <w:sz w:val="22"/>
        </w:rPr>
      </w:pPr>
      <w:r w:rsidRPr="002B4AD5">
        <w:rPr>
          <w:rFonts w:asciiTheme="minorHAnsi" w:hAnsiTheme="minorHAnsi"/>
          <w:sz w:val="22"/>
        </w:rPr>
        <w:t>In studying the</w:t>
      </w:r>
      <w:r w:rsidR="00863743" w:rsidRPr="002B4AD5">
        <w:rPr>
          <w:rFonts w:asciiTheme="minorHAnsi" w:hAnsiTheme="minorHAnsi"/>
          <w:sz w:val="22"/>
        </w:rPr>
        <w:t xml:space="preserve"> viscosity dependence</w:t>
      </w:r>
      <w:r w:rsidR="00820A08" w:rsidRPr="002B4AD5">
        <w:rPr>
          <w:rFonts w:asciiTheme="minorHAnsi" w:hAnsiTheme="minorHAnsi"/>
          <w:sz w:val="22"/>
        </w:rPr>
        <w:t xml:space="preserve"> of </w:t>
      </w:r>
      <w:r w:rsidR="00863743" w:rsidRPr="002B4AD5">
        <w:rPr>
          <w:rFonts w:asciiTheme="minorHAnsi" w:hAnsiTheme="minorHAnsi"/>
          <w:sz w:val="22"/>
        </w:rPr>
        <w:t xml:space="preserve">the fluorescence decay dynamics in </w:t>
      </w:r>
      <w:r w:rsidR="00D15ABB" w:rsidRPr="002B4AD5">
        <w:rPr>
          <w:rFonts w:asciiTheme="minorHAnsi" w:hAnsiTheme="minorHAnsi"/>
          <w:b/>
          <w:sz w:val="22"/>
        </w:rPr>
        <w:t>2</w:t>
      </w:r>
      <w:r w:rsidR="00863743" w:rsidRPr="002B4AD5">
        <w:rPr>
          <w:rFonts w:asciiTheme="minorHAnsi" w:hAnsiTheme="minorHAnsi"/>
          <w:sz w:val="22"/>
        </w:rPr>
        <w:t>-</w:t>
      </w:r>
      <w:r w:rsidR="00585BB1" w:rsidRPr="002B4AD5">
        <w:rPr>
          <w:rFonts w:asciiTheme="minorHAnsi" w:hAnsiTheme="minorHAnsi"/>
          <w:b/>
          <w:sz w:val="22"/>
        </w:rPr>
        <w:t>3</w:t>
      </w:r>
      <w:r w:rsidR="00863743" w:rsidRPr="002B4AD5">
        <w:rPr>
          <w:rFonts w:asciiTheme="minorHAnsi" w:hAnsiTheme="minorHAnsi"/>
          <w:sz w:val="22"/>
        </w:rPr>
        <w:t xml:space="preserve">, two key considerations </w:t>
      </w:r>
      <w:r w:rsidR="005D54D6" w:rsidRPr="002B4AD5">
        <w:rPr>
          <w:rFonts w:asciiTheme="minorHAnsi" w:hAnsiTheme="minorHAnsi"/>
          <w:sz w:val="22"/>
        </w:rPr>
        <w:t>must be made</w:t>
      </w:r>
      <w:r w:rsidR="00863743" w:rsidRPr="002B4AD5">
        <w:rPr>
          <w:rFonts w:asciiTheme="minorHAnsi" w:hAnsiTheme="minorHAnsi"/>
          <w:sz w:val="22"/>
        </w:rPr>
        <w:t xml:space="preserve">. Firstly, </w:t>
      </w:r>
      <w:r w:rsidR="00453E38" w:rsidRPr="002B4AD5">
        <w:rPr>
          <w:rFonts w:asciiTheme="minorHAnsi" w:hAnsiTheme="minorHAnsi"/>
          <w:sz w:val="22"/>
        </w:rPr>
        <w:t xml:space="preserve">are </w:t>
      </w:r>
      <w:r w:rsidR="00585BB1" w:rsidRPr="002B4AD5">
        <w:rPr>
          <w:rFonts w:asciiTheme="minorHAnsi" w:hAnsiTheme="minorHAnsi"/>
          <w:sz w:val="22"/>
        </w:rPr>
        <w:t xml:space="preserve">the </w:t>
      </w:r>
      <w:r w:rsidR="00D15ABB" w:rsidRPr="002B4AD5">
        <w:rPr>
          <w:rFonts w:asciiTheme="minorHAnsi" w:hAnsiTheme="minorHAnsi"/>
          <w:sz w:val="22"/>
        </w:rPr>
        <w:t xml:space="preserve">dynamics slowed in viscous solvents?  Secondly, does </w:t>
      </w:r>
      <w:r w:rsidR="009768DE" w:rsidRPr="002B4AD5">
        <w:rPr>
          <w:rFonts w:asciiTheme="minorHAnsi" w:hAnsiTheme="minorHAnsi"/>
          <w:sz w:val="22"/>
        </w:rPr>
        <w:t>the</w:t>
      </w:r>
      <w:r w:rsidR="008C3B7E" w:rsidRPr="002B4AD5">
        <w:rPr>
          <w:rFonts w:asciiTheme="minorHAnsi" w:hAnsiTheme="minorHAnsi"/>
          <w:sz w:val="22"/>
        </w:rPr>
        <w:t xml:space="preserve"> lack of a significant</w:t>
      </w:r>
      <w:r w:rsidR="00F76990" w:rsidRPr="002B4AD5">
        <w:rPr>
          <w:rFonts w:asciiTheme="minorHAnsi" w:hAnsiTheme="minorHAnsi"/>
          <w:sz w:val="22"/>
        </w:rPr>
        <w:t xml:space="preserve"> dependence upon substituent</w:t>
      </w:r>
      <w:r w:rsidR="009768DE" w:rsidRPr="002B4AD5">
        <w:rPr>
          <w:rFonts w:asciiTheme="minorHAnsi" w:hAnsiTheme="minorHAnsi"/>
          <w:sz w:val="22"/>
        </w:rPr>
        <w:t xml:space="preserve"> length</w:t>
      </w:r>
      <w:r w:rsidR="008C3B7E" w:rsidRPr="002B4AD5">
        <w:rPr>
          <w:rFonts w:asciiTheme="minorHAnsi" w:hAnsiTheme="minorHAnsi"/>
          <w:sz w:val="22"/>
        </w:rPr>
        <w:t xml:space="preserve"> </w:t>
      </w:r>
      <w:r w:rsidR="00F76990" w:rsidRPr="002B4AD5">
        <w:rPr>
          <w:rFonts w:asciiTheme="minorHAnsi" w:hAnsiTheme="minorHAnsi"/>
          <w:sz w:val="22"/>
        </w:rPr>
        <w:t>(</w:t>
      </w:r>
      <w:r w:rsidR="005F44E1" w:rsidRPr="002B4AD5">
        <w:rPr>
          <w:rFonts w:asciiTheme="minorHAnsi" w:hAnsiTheme="minorHAnsi"/>
          <w:sz w:val="22"/>
        </w:rPr>
        <w:t xml:space="preserve">i.e. </w:t>
      </w:r>
      <w:r w:rsidR="00FB7D02" w:rsidRPr="002B4AD5">
        <w:rPr>
          <w:rFonts w:asciiTheme="minorHAnsi" w:hAnsiTheme="minorHAnsi"/>
          <w:sz w:val="22"/>
        </w:rPr>
        <w:t xml:space="preserve">the relatively minor differences </w:t>
      </w:r>
      <w:r w:rsidR="005F44E1" w:rsidRPr="002B4AD5">
        <w:rPr>
          <w:rFonts w:asciiTheme="minorHAnsi" w:hAnsiTheme="minorHAnsi"/>
          <w:sz w:val="22"/>
        </w:rPr>
        <w:t xml:space="preserve">between the decay of </w:t>
      </w:r>
      <w:r w:rsidR="00F76990" w:rsidRPr="002B4AD5">
        <w:rPr>
          <w:rFonts w:asciiTheme="minorHAnsi" w:hAnsiTheme="minorHAnsi"/>
          <w:b/>
          <w:sz w:val="22"/>
        </w:rPr>
        <w:t>2</w:t>
      </w:r>
      <w:r w:rsidR="00F76990" w:rsidRPr="002B4AD5">
        <w:rPr>
          <w:rFonts w:asciiTheme="minorHAnsi" w:hAnsiTheme="minorHAnsi"/>
          <w:sz w:val="22"/>
        </w:rPr>
        <w:t xml:space="preserve"> </w:t>
      </w:r>
      <w:r w:rsidR="001C6C6A" w:rsidRPr="002B4AD5">
        <w:rPr>
          <w:rFonts w:asciiTheme="minorHAnsi" w:hAnsiTheme="minorHAnsi"/>
          <w:sz w:val="22"/>
        </w:rPr>
        <w:t>and</w:t>
      </w:r>
      <w:r w:rsidR="00F76990" w:rsidRPr="002B4AD5">
        <w:rPr>
          <w:rFonts w:asciiTheme="minorHAnsi" w:hAnsiTheme="minorHAnsi"/>
          <w:sz w:val="22"/>
        </w:rPr>
        <w:t xml:space="preserve"> </w:t>
      </w:r>
      <w:r w:rsidR="008C3B7E" w:rsidRPr="002B4AD5">
        <w:rPr>
          <w:rFonts w:asciiTheme="minorHAnsi" w:hAnsiTheme="minorHAnsi"/>
          <w:b/>
          <w:sz w:val="22"/>
        </w:rPr>
        <w:t>3</w:t>
      </w:r>
      <w:r w:rsidR="008C3B7E" w:rsidRPr="002B4AD5">
        <w:rPr>
          <w:rFonts w:asciiTheme="minorHAnsi" w:hAnsiTheme="minorHAnsi"/>
          <w:sz w:val="22"/>
        </w:rPr>
        <w:t xml:space="preserve"> </w:t>
      </w:r>
      <w:r w:rsidR="002B4C14" w:rsidRPr="002B4AD5">
        <w:rPr>
          <w:rFonts w:asciiTheme="minorHAnsi" w:hAnsiTheme="minorHAnsi"/>
          <w:sz w:val="22"/>
        </w:rPr>
        <w:t>in</w:t>
      </w:r>
      <w:r w:rsidR="00F76990" w:rsidRPr="002B4AD5">
        <w:rPr>
          <w:rFonts w:asciiTheme="minorHAnsi" w:hAnsiTheme="minorHAnsi"/>
          <w:sz w:val="22"/>
        </w:rPr>
        <w:t xml:space="preserve"> DCM)</w:t>
      </w:r>
      <w:r w:rsidR="009768DE" w:rsidRPr="002B4AD5">
        <w:rPr>
          <w:rFonts w:asciiTheme="minorHAnsi" w:hAnsiTheme="minorHAnsi"/>
          <w:sz w:val="22"/>
        </w:rPr>
        <w:t xml:space="preserve"> </w:t>
      </w:r>
      <w:r w:rsidR="001C5D4C" w:rsidRPr="002B4AD5">
        <w:rPr>
          <w:rFonts w:asciiTheme="minorHAnsi" w:hAnsiTheme="minorHAnsi"/>
          <w:sz w:val="22"/>
        </w:rPr>
        <w:t>persist</w:t>
      </w:r>
      <w:r w:rsidR="00255087" w:rsidRPr="002B4AD5">
        <w:rPr>
          <w:rFonts w:asciiTheme="minorHAnsi" w:hAnsiTheme="minorHAnsi"/>
          <w:sz w:val="22"/>
        </w:rPr>
        <w:t xml:space="preserve"> in all solvents</w:t>
      </w:r>
      <w:r w:rsidR="009768DE" w:rsidRPr="002B4AD5">
        <w:rPr>
          <w:rFonts w:asciiTheme="minorHAnsi" w:hAnsiTheme="minorHAnsi"/>
          <w:sz w:val="22"/>
        </w:rPr>
        <w:t xml:space="preserve">? </w:t>
      </w:r>
      <w:r w:rsidR="0019535F" w:rsidRPr="002B4AD5">
        <w:rPr>
          <w:rFonts w:asciiTheme="minorHAnsi" w:hAnsiTheme="minorHAnsi"/>
          <w:sz w:val="22"/>
        </w:rPr>
        <w:t xml:space="preserve">The </w:t>
      </w:r>
      <w:r w:rsidR="00177C00" w:rsidRPr="002B4AD5">
        <w:rPr>
          <w:rFonts w:asciiTheme="minorHAnsi" w:hAnsiTheme="minorHAnsi"/>
          <w:sz w:val="22"/>
        </w:rPr>
        <w:t xml:space="preserve">time constants and </w:t>
      </w:r>
      <w:r w:rsidR="0015641F" w:rsidRPr="002B4AD5">
        <w:rPr>
          <w:rFonts w:asciiTheme="minorHAnsi" w:hAnsiTheme="minorHAnsi"/>
          <w:sz w:val="22"/>
        </w:rPr>
        <w:t>calculated</w:t>
      </w:r>
      <w:r w:rsidR="00177C00" w:rsidRPr="002B4AD5">
        <w:rPr>
          <w:rFonts w:asciiTheme="minorHAnsi" w:hAnsiTheme="minorHAnsi"/>
          <w:sz w:val="22"/>
        </w:rPr>
        <w:t xml:space="preserve"> mean fluorescence lifetime</w:t>
      </w:r>
      <w:r w:rsidR="00295934" w:rsidRPr="002B4AD5">
        <w:rPr>
          <w:rFonts w:asciiTheme="minorHAnsi" w:hAnsiTheme="minorHAnsi"/>
          <w:sz w:val="22"/>
        </w:rPr>
        <w:t>s</w:t>
      </w:r>
      <w:r w:rsidR="008F499E" w:rsidRPr="002B4AD5">
        <w:rPr>
          <w:rFonts w:asciiTheme="minorHAnsi" w:hAnsiTheme="minorHAnsi"/>
          <w:sz w:val="22"/>
        </w:rPr>
        <w:t xml:space="preserve"> (&lt;</w:t>
      </w:r>
      <w:r w:rsidR="008F499E" w:rsidRPr="002B4AD5">
        <w:rPr>
          <w:rFonts w:asciiTheme="minorHAnsi" w:hAnsiTheme="minorHAnsi"/>
          <w:i/>
          <w:sz w:val="22"/>
          <w:lang w:val="el-GR"/>
        </w:rPr>
        <w:t>τ</w:t>
      </w:r>
      <w:r w:rsidR="008F499E" w:rsidRPr="002B4AD5">
        <w:rPr>
          <w:rFonts w:asciiTheme="minorHAnsi" w:hAnsiTheme="minorHAnsi"/>
          <w:sz w:val="22"/>
        </w:rPr>
        <w:t>&gt;)</w:t>
      </w:r>
      <w:r w:rsidR="00177C00" w:rsidRPr="002B4AD5">
        <w:rPr>
          <w:rFonts w:asciiTheme="minorHAnsi" w:hAnsiTheme="minorHAnsi"/>
          <w:sz w:val="22"/>
        </w:rPr>
        <w:t xml:space="preserve"> </w:t>
      </w:r>
      <w:r w:rsidR="00295934" w:rsidRPr="002B4AD5">
        <w:rPr>
          <w:rFonts w:asciiTheme="minorHAnsi" w:hAnsiTheme="minorHAnsi"/>
          <w:sz w:val="22"/>
        </w:rPr>
        <w:t>of</w:t>
      </w:r>
      <w:r w:rsidR="00177C00" w:rsidRPr="002B4AD5">
        <w:rPr>
          <w:rFonts w:asciiTheme="minorHAnsi" w:hAnsiTheme="minorHAnsi"/>
          <w:sz w:val="22"/>
        </w:rPr>
        <w:t xml:space="preserve"> </w:t>
      </w:r>
      <w:r w:rsidR="00177C00" w:rsidRPr="002B4AD5">
        <w:rPr>
          <w:rFonts w:asciiTheme="minorHAnsi" w:hAnsiTheme="minorHAnsi"/>
          <w:b/>
          <w:sz w:val="22"/>
        </w:rPr>
        <w:t>2</w:t>
      </w:r>
      <w:r w:rsidR="00FB7D02" w:rsidRPr="002B4AD5">
        <w:rPr>
          <w:rFonts w:asciiTheme="minorHAnsi" w:hAnsiTheme="minorHAnsi"/>
          <w:sz w:val="22"/>
        </w:rPr>
        <w:t xml:space="preserve"> and</w:t>
      </w:r>
      <w:r w:rsidR="00177C00" w:rsidRPr="002B4AD5">
        <w:rPr>
          <w:rFonts w:asciiTheme="minorHAnsi" w:hAnsiTheme="minorHAnsi"/>
          <w:sz w:val="22"/>
        </w:rPr>
        <w:t xml:space="preserve"> </w:t>
      </w:r>
      <w:r w:rsidR="00177C00" w:rsidRPr="002B4AD5">
        <w:rPr>
          <w:rFonts w:asciiTheme="minorHAnsi" w:hAnsiTheme="minorHAnsi"/>
          <w:b/>
          <w:sz w:val="22"/>
        </w:rPr>
        <w:t>3</w:t>
      </w:r>
      <w:r w:rsidR="00177C00" w:rsidRPr="002B4AD5">
        <w:rPr>
          <w:rFonts w:asciiTheme="minorHAnsi" w:hAnsiTheme="minorHAnsi"/>
          <w:sz w:val="22"/>
        </w:rPr>
        <w:t xml:space="preserve"> </w:t>
      </w:r>
      <w:r w:rsidR="000245D3" w:rsidRPr="002B4AD5">
        <w:rPr>
          <w:rFonts w:asciiTheme="minorHAnsi" w:hAnsiTheme="minorHAnsi"/>
          <w:sz w:val="22"/>
        </w:rPr>
        <w:t>(</w:t>
      </w:r>
      <w:r w:rsidR="00517558" w:rsidRPr="002B4AD5">
        <w:rPr>
          <w:rFonts w:asciiTheme="minorHAnsi" w:hAnsiTheme="minorHAnsi"/>
          <w:sz w:val="22"/>
        </w:rPr>
        <w:t>Table 3</w:t>
      </w:r>
      <w:r w:rsidR="000245D3" w:rsidRPr="002B4AD5">
        <w:rPr>
          <w:rFonts w:asciiTheme="minorHAnsi" w:hAnsiTheme="minorHAnsi"/>
          <w:sz w:val="22"/>
        </w:rPr>
        <w:t xml:space="preserve">) </w:t>
      </w:r>
      <w:r w:rsidR="00177C00" w:rsidRPr="002B4AD5">
        <w:rPr>
          <w:rFonts w:asciiTheme="minorHAnsi" w:hAnsiTheme="minorHAnsi"/>
          <w:sz w:val="22"/>
        </w:rPr>
        <w:t xml:space="preserve">are </w:t>
      </w:r>
      <w:r w:rsidR="0001008F" w:rsidRPr="002B4AD5">
        <w:rPr>
          <w:rFonts w:asciiTheme="minorHAnsi" w:hAnsiTheme="minorHAnsi"/>
          <w:sz w:val="22"/>
        </w:rPr>
        <w:t xml:space="preserve">represented by scatter plots </w:t>
      </w:r>
      <w:r w:rsidR="00177C00" w:rsidRPr="002B4AD5">
        <w:rPr>
          <w:rFonts w:asciiTheme="minorHAnsi" w:hAnsiTheme="minorHAnsi"/>
          <w:sz w:val="22"/>
        </w:rPr>
        <w:t xml:space="preserve">in </w:t>
      </w:r>
      <w:r w:rsidR="00517558" w:rsidRPr="002B4AD5">
        <w:rPr>
          <w:rFonts w:asciiTheme="minorHAnsi" w:hAnsiTheme="minorHAnsi"/>
          <w:sz w:val="22"/>
        </w:rPr>
        <w:t>Figure 7a</w:t>
      </w:r>
      <w:r w:rsidR="00177C00" w:rsidRPr="002B4AD5">
        <w:rPr>
          <w:rFonts w:asciiTheme="minorHAnsi" w:hAnsiTheme="minorHAnsi"/>
          <w:sz w:val="22"/>
        </w:rPr>
        <w:t xml:space="preserve"> (</w:t>
      </w:r>
      <w:r w:rsidR="00895D31" w:rsidRPr="002B4AD5">
        <w:rPr>
          <w:rFonts w:asciiTheme="minorHAnsi" w:hAnsiTheme="minorHAnsi"/>
          <w:sz w:val="22"/>
        </w:rPr>
        <w:t>alcohol</w:t>
      </w:r>
      <w:r w:rsidR="00177C00" w:rsidRPr="002B4AD5">
        <w:rPr>
          <w:rFonts w:asciiTheme="minorHAnsi" w:hAnsiTheme="minorHAnsi"/>
          <w:sz w:val="22"/>
        </w:rPr>
        <w:t xml:space="preserve"> solvents) and </w:t>
      </w:r>
      <w:r w:rsidR="00517558" w:rsidRPr="002B4AD5">
        <w:rPr>
          <w:rFonts w:asciiTheme="minorHAnsi" w:hAnsiTheme="minorHAnsi"/>
          <w:sz w:val="22"/>
        </w:rPr>
        <w:t>Figure 7b</w:t>
      </w:r>
      <w:r w:rsidR="00177C00" w:rsidRPr="002B4AD5">
        <w:rPr>
          <w:rFonts w:asciiTheme="minorHAnsi" w:hAnsiTheme="minorHAnsi"/>
          <w:sz w:val="22"/>
        </w:rPr>
        <w:t xml:space="preserve"> (non-polar solvents). </w:t>
      </w:r>
      <w:r w:rsidR="00270B6D" w:rsidRPr="002B4AD5">
        <w:rPr>
          <w:rFonts w:asciiTheme="minorHAnsi" w:hAnsiTheme="minorHAnsi"/>
          <w:sz w:val="22"/>
        </w:rPr>
        <w:t xml:space="preserve"> From these, it</w:t>
      </w:r>
      <w:r w:rsidR="00EC46C0" w:rsidRPr="002B4AD5">
        <w:rPr>
          <w:rFonts w:asciiTheme="minorHAnsi" w:hAnsiTheme="minorHAnsi"/>
          <w:sz w:val="22"/>
        </w:rPr>
        <w:t xml:space="preserve"> is</w:t>
      </w:r>
      <w:r w:rsidR="00270B6D" w:rsidRPr="002B4AD5">
        <w:rPr>
          <w:rFonts w:asciiTheme="minorHAnsi" w:hAnsiTheme="minorHAnsi"/>
          <w:sz w:val="22"/>
        </w:rPr>
        <w:t xml:space="preserve"> </w:t>
      </w:r>
      <w:r w:rsidR="005F44E1" w:rsidRPr="002B4AD5">
        <w:rPr>
          <w:rFonts w:asciiTheme="minorHAnsi" w:hAnsiTheme="minorHAnsi"/>
          <w:sz w:val="22"/>
        </w:rPr>
        <w:t>apparent</w:t>
      </w:r>
      <w:r w:rsidR="00270B6D" w:rsidRPr="002B4AD5">
        <w:rPr>
          <w:rFonts w:asciiTheme="minorHAnsi" w:hAnsiTheme="minorHAnsi"/>
          <w:sz w:val="22"/>
        </w:rPr>
        <w:t xml:space="preserve"> that the fluorescence decay dynamics of </w:t>
      </w:r>
      <w:r w:rsidR="00270B6D" w:rsidRPr="002B4AD5">
        <w:rPr>
          <w:rFonts w:asciiTheme="minorHAnsi" w:hAnsiTheme="minorHAnsi"/>
          <w:b/>
          <w:sz w:val="22"/>
        </w:rPr>
        <w:t>2</w:t>
      </w:r>
      <w:r w:rsidR="00FB7D02" w:rsidRPr="002B4AD5">
        <w:rPr>
          <w:rFonts w:asciiTheme="minorHAnsi" w:hAnsiTheme="minorHAnsi"/>
          <w:sz w:val="22"/>
        </w:rPr>
        <w:t xml:space="preserve"> and </w:t>
      </w:r>
      <w:r w:rsidR="00FB7D02" w:rsidRPr="002B4AD5">
        <w:rPr>
          <w:rFonts w:asciiTheme="minorHAnsi" w:hAnsiTheme="minorHAnsi"/>
          <w:b/>
          <w:sz w:val="22"/>
        </w:rPr>
        <w:t>3</w:t>
      </w:r>
      <w:r w:rsidR="00270B6D" w:rsidRPr="002B4AD5">
        <w:rPr>
          <w:rFonts w:asciiTheme="minorHAnsi" w:hAnsiTheme="minorHAnsi"/>
          <w:sz w:val="22"/>
        </w:rPr>
        <w:t xml:space="preserve"> </w:t>
      </w:r>
      <w:r w:rsidR="00DE3DA4" w:rsidRPr="002B4AD5">
        <w:rPr>
          <w:rFonts w:asciiTheme="minorHAnsi" w:hAnsiTheme="minorHAnsi"/>
          <w:sz w:val="22"/>
        </w:rPr>
        <w:t xml:space="preserve">exhibit a </w:t>
      </w:r>
      <w:r w:rsidR="001C37AD" w:rsidRPr="002B4AD5">
        <w:rPr>
          <w:rFonts w:asciiTheme="minorHAnsi" w:hAnsiTheme="minorHAnsi"/>
          <w:sz w:val="22"/>
        </w:rPr>
        <w:t xml:space="preserve">significant </w:t>
      </w:r>
      <w:r w:rsidR="00DE3DA4" w:rsidRPr="002B4AD5">
        <w:rPr>
          <w:rFonts w:asciiTheme="minorHAnsi" w:hAnsiTheme="minorHAnsi"/>
          <w:sz w:val="22"/>
        </w:rPr>
        <w:t xml:space="preserve">viscosity dependence. Qualitatively, the fluorescence decay slows with increasing viscosity in </w:t>
      </w:r>
      <w:r w:rsidR="00270B6D" w:rsidRPr="002B4AD5">
        <w:rPr>
          <w:rFonts w:asciiTheme="minorHAnsi" w:hAnsiTheme="minorHAnsi"/>
          <w:sz w:val="22"/>
        </w:rPr>
        <w:t xml:space="preserve">both </w:t>
      </w:r>
      <w:r w:rsidR="00895D31" w:rsidRPr="002B4AD5">
        <w:rPr>
          <w:rFonts w:asciiTheme="minorHAnsi" w:hAnsiTheme="minorHAnsi"/>
          <w:sz w:val="22"/>
        </w:rPr>
        <w:t>alcohol</w:t>
      </w:r>
      <w:r w:rsidR="00270B6D" w:rsidRPr="002B4AD5">
        <w:rPr>
          <w:rFonts w:asciiTheme="minorHAnsi" w:hAnsiTheme="minorHAnsi"/>
          <w:sz w:val="22"/>
        </w:rPr>
        <w:t xml:space="preserve"> and non-polar solvents. </w:t>
      </w:r>
      <w:r w:rsidR="0071720E" w:rsidRPr="002B4AD5">
        <w:rPr>
          <w:rFonts w:asciiTheme="minorHAnsi" w:hAnsiTheme="minorHAnsi"/>
          <w:sz w:val="22"/>
        </w:rPr>
        <w:t xml:space="preserve">The mean fluorescence lifetimes </w:t>
      </w:r>
      <w:r w:rsidR="005F44E1" w:rsidRPr="002B4AD5">
        <w:rPr>
          <w:rFonts w:asciiTheme="minorHAnsi" w:hAnsiTheme="minorHAnsi"/>
          <w:sz w:val="22"/>
        </w:rPr>
        <w:t xml:space="preserve">for </w:t>
      </w:r>
      <w:r w:rsidR="00E43A2C" w:rsidRPr="002B4AD5">
        <w:rPr>
          <w:rFonts w:asciiTheme="minorHAnsi" w:hAnsiTheme="minorHAnsi"/>
          <w:sz w:val="22"/>
        </w:rPr>
        <w:t xml:space="preserve">both </w:t>
      </w:r>
      <w:r w:rsidR="0071720E" w:rsidRPr="002B4AD5">
        <w:rPr>
          <w:rFonts w:asciiTheme="minorHAnsi" w:hAnsiTheme="minorHAnsi"/>
          <w:b/>
          <w:sz w:val="22"/>
        </w:rPr>
        <w:t>2</w:t>
      </w:r>
      <w:r w:rsidR="0071720E" w:rsidRPr="002B4AD5">
        <w:rPr>
          <w:rFonts w:asciiTheme="minorHAnsi" w:hAnsiTheme="minorHAnsi"/>
          <w:sz w:val="22"/>
        </w:rPr>
        <w:t xml:space="preserve"> and </w:t>
      </w:r>
      <w:r w:rsidR="0071720E" w:rsidRPr="002B4AD5">
        <w:rPr>
          <w:rFonts w:asciiTheme="minorHAnsi" w:hAnsiTheme="minorHAnsi"/>
          <w:b/>
          <w:sz w:val="22"/>
        </w:rPr>
        <w:t>3</w:t>
      </w:r>
      <w:r w:rsidR="0071720E" w:rsidRPr="002B4AD5">
        <w:rPr>
          <w:rFonts w:asciiTheme="minorHAnsi" w:hAnsiTheme="minorHAnsi"/>
          <w:sz w:val="22"/>
        </w:rPr>
        <w:t xml:space="preserve"> </w:t>
      </w:r>
      <w:r w:rsidR="008F499E" w:rsidRPr="002B4AD5">
        <w:rPr>
          <w:rFonts w:asciiTheme="minorHAnsi" w:hAnsiTheme="minorHAnsi"/>
          <w:sz w:val="22"/>
        </w:rPr>
        <w:t>increase</w:t>
      </w:r>
      <w:r w:rsidR="0071720E" w:rsidRPr="002B4AD5">
        <w:rPr>
          <w:rFonts w:asciiTheme="minorHAnsi" w:hAnsiTheme="minorHAnsi"/>
          <w:sz w:val="22"/>
        </w:rPr>
        <w:t xml:space="preserve"> by a factor of ~4 between the </w:t>
      </w:r>
      <w:r w:rsidR="001C37AD" w:rsidRPr="002B4AD5">
        <w:rPr>
          <w:rFonts w:asciiTheme="minorHAnsi" w:hAnsiTheme="minorHAnsi"/>
          <w:sz w:val="22"/>
        </w:rPr>
        <w:t xml:space="preserve">lowest </w:t>
      </w:r>
      <w:r w:rsidR="0071720E" w:rsidRPr="002B4AD5">
        <w:rPr>
          <w:rFonts w:asciiTheme="minorHAnsi" w:hAnsiTheme="minorHAnsi"/>
          <w:sz w:val="22"/>
        </w:rPr>
        <w:t xml:space="preserve">and </w:t>
      </w:r>
      <w:r w:rsidR="001C37AD" w:rsidRPr="002B4AD5">
        <w:rPr>
          <w:rFonts w:asciiTheme="minorHAnsi" w:hAnsiTheme="minorHAnsi"/>
          <w:sz w:val="22"/>
        </w:rPr>
        <w:t xml:space="preserve">highest </w:t>
      </w:r>
      <w:r w:rsidR="0071720E" w:rsidRPr="002B4AD5">
        <w:rPr>
          <w:rFonts w:asciiTheme="minorHAnsi" w:hAnsiTheme="minorHAnsi"/>
          <w:sz w:val="22"/>
        </w:rPr>
        <w:t xml:space="preserve">viscosity solvents </w:t>
      </w:r>
      <w:r w:rsidR="001C37AD" w:rsidRPr="002B4AD5">
        <w:rPr>
          <w:rFonts w:asciiTheme="minorHAnsi" w:hAnsiTheme="minorHAnsi"/>
          <w:sz w:val="22"/>
        </w:rPr>
        <w:t>for</w:t>
      </w:r>
      <w:r w:rsidR="0071720E" w:rsidRPr="002B4AD5">
        <w:rPr>
          <w:rFonts w:asciiTheme="minorHAnsi" w:hAnsiTheme="minorHAnsi"/>
          <w:sz w:val="22"/>
        </w:rPr>
        <w:t xml:space="preserve"> both </w:t>
      </w:r>
      <w:r w:rsidR="00895D31" w:rsidRPr="002B4AD5">
        <w:rPr>
          <w:rFonts w:asciiTheme="minorHAnsi" w:hAnsiTheme="minorHAnsi"/>
          <w:sz w:val="22"/>
        </w:rPr>
        <w:t>alcohol</w:t>
      </w:r>
      <w:r w:rsidR="0071720E" w:rsidRPr="002B4AD5">
        <w:rPr>
          <w:rFonts w:asciiTheme="minorHAnsi" w:hAnsiTheme="minorHAnsi"/>
          <w:sz w:val="22"/>
        </w:rPr>
        <w:t xml:space="preserve"> and non-polar solvents. </w:t>
      </w:r>
    </w:p>
    <w:p w14:paraId="57617A9F" w14:textId="1CCB3540" w:rsidR="00176C9A" w:rsidRPr="002B4AD5" w:rsidRDefault="007A346E" w:rsidP="008D05B5">
      <w:pPr>
        <w:spacing w:line="480" w:lineRule="auto"/>
        <w:rPr>
          <w:rFonts w:asciiTheme="minorHAnsi" w:hAnsiTheme="minorHAnsi"/>
          <w:sz w:val="22"/>
        </w:rPr>
      </w:pPr>
      <w:r w:rsidRPr="002B4AD5">
        <w:rPr>
          <w:rFonts w:asciiTheme="minorHAnsi" w:hAnsiTheme="minorHAnsi"/>
          <w:sz w:val="22"/>
        </w:rPr>
        <w:t xml:space="preserve">Turning to the individual time constants, the most significant viscosity </w:t>
      </w:r>
      <w:r w:rsidR="009C10A8" w:rsidRPr="002B4AD5">
        <w:rPr>
          <w:rFonts w:asciiTheme="minorHAnsi" w:hAnsiTheme="minorHAnsi"/>
          <w:sz w:val="22"/>
        </w:rPr>
        <w:t>dependence</w:t>
      </w:r>
      <w:r w:rsidRPr="002B4AD5">
        <w:rPr>
          <w:rFonts w:asciiTheme="minorHAnsi" w:hAnsiTheme="minorHAnsi"/>
          <w:sz w:val="22"/>
        </w:rPr>
        <w:t xml:space="preserve"> is </w:t>
      </w:r>
      <w:r w:rsidR="009C10A8" w:rsidRPr="002B4AD5">
        <w:rPr>
          <w:rFonts w:asciiTheme="minorHAnsi" w:hAnsiTheme="minorHAnsi"/>
          <w:sz w:val="22"/>
        </w:rPr>
        <w:t>found</w:t>
      </w:r>
      <w:r w:rsidRPr="002B4AD5">
        <w:rPr>
          <w:rFonts w:asciiTheme="minorHAnsi" w:hAnsiTheme="minorHAnsi"/>
          <w:sz w:val="22"/>
        </w:rPr>
        <w:t xml:space="preserve"> for</w:t>
      </w:r>
      <w:r w:rsidR="00901CE9" w:rsidRPr="002B4AD5">
        <w:rPr>
          <w:rFonts w:asciiTheme="minorHAnsi" w:hAnsiTheme="minorHAnsi"/>
          <w:sz w:val="22"/>
        </w:rPr>
        <w:t xml:space="preserve"> the longest component (</w:t>
      </w:r>
      <w:r w:rsidR="00901CE9" w:rsidRPr="002B4AD5">
        <w:rPr>
          <w:rFonts w:asciiTheme="minorHAnsi" w:hAnsiTheme="minorHAnsi"/>
          <w:i/>
          <w:sz w:val="22"/>
          <w:lang w:val="el-GR"/>
        </w:rPr>
        <w:t>τ</w:t>
      </w:r>
      <w:r w:rsidRPr="002B4AD5">
        <w:rPr>
          <w:rFonts w:asciiTheme="minorHAnsi" w:hAnsiTheme="minorHAnsi"/>
          <w:sz w:val="22"/>
          <w:vertAlign w:val="subscript"/>
        </w:rPr>
        <w:t>3</w:t>
      </w:r>
      <w:r w:rsidR="008F499E" w:rsidRPr="002B4AD5">
        <w:rPr>
          <w:rFonts w:asciiTheme="minorHAnsi" w:hAnsiTheme="minorHAnsi"/>
          <w:sz w:val="22"/>
        </w:rPr>
        <w:t>) (</w:t>
      </w:r>
      <w:r w:rsidR="00901CE9" w:rsidRPr="002B4AD5">
        <w:rPr>
          <w:rFonts w:asciiTheme="minorHAnsi" w:hAnsiTheme="minorHAnsi"/>
          <w:sz w:val="22"/>
        </w:rPr>
        <w:t xml:space="preserve">Figure </w:t>
      </w:r>
      <w:r w:rsidR="00523E03" w:rsidRPr="002B4AD5">
        <w:rPr>
          <w:rFonts w:asciiTheme="minorHAnsi" w:hAnsiTheme="minorHAnsi"/>
          <w:sz w:val="22"/>
        </w:rPr>
        <w:t>7a</w:t>
      </w:r>
      <w:r w:rsidR="00901CE9" w:rsidRPr="002B4AD5">
        <w:rPr>
          <w:rFonts w:asciiTheme="minorHAnsi" w:hAnsiTheme="minorHAnsi"/>
          <w:sz w:val="22"/>
        </w:rPr>
        <w:t xml:space="preserve"> and Figure </w:t>
      </w:r>
      <w:r w:rsidR="00523E03" w:rsidRPr="002B4AD5">
        <w:rPr>
          <w:rFonts w:asciiTheme="minorHAnsi" w:hAnsiTheme="minorHAnsi"/>
          <w:sz w:val="22"/>
        </w:rPr>
        <w:t>7b</w:t>
      </w:r>
      <w:r w:rsidR="00901CE9" w:rsidRPr="002B4AD5">
        <w:rPr>
          <w:rFonts w:asciiTheme="minorHAnsi" w:hAnsiTheme="minorHAnsi"/>
          <w:sz w:val="22"/>
        </w:rPr>
        <w:t>)</w:t>
      </w:r>
      <w:r w:rsidR="005A4B8E" w:rsidRPr="002B4AD5">
        <w:rPr>
          <w:rFonts w:asciiTheme="minorHAnsi" w:hAnsiTheme="minorHAnsi"/>
          <w:sz w:val="22"/>
        </w:rPr>
        <w:t>.</w:t>
      </w:r>
      <w:r w:rsidR="00901CE9" w:rsidRPr="002B4AD5">
        <w:rPr>
          <w:rFonts w:asciiTheme="minorHAnsi" w:hAnsiTheme="minorHAnsi"/>
          <w:sz w:val="22"/>
        </w:rPr>
        <w:t xml:space="preserve"> </w:t>
      </w:r>
      <w:r w:rsidR="0013348C" w:rsidRPr="002B4AD5">
        <w:rPr>
          <w:rFonts w:asciiTheme="minorHAnsi" w:hAnsiTheme="minorHAnsi"/>
          <w:sz w:val="22"/>
        </w:rPr>
        <w:t xml:space="preserve">The </w:t>
      </w:r>
      <w:r w:rsidR="00901CE9" w:rsidRPr="002B4AD5">
        <w:rPr>
          <w:rFonts w:asciiTheme="minorHAnsi" w:hAnsiTheme="minorHAnsi"/>
          <w:i/>
          <w:sz w:val="22"/>
          <w:lang w:val="el-GR"/>
        </w:rPr>
        <w:t>τ</w:t>
      </w:r>
      <w:r w:rsidR="0013348C" w:rsidRPr="002B4AD5">
        <w:rPr>
          <w:rFonts w:asciiTheme="minorHAnsi" w:hAnsiTheme="minorHAnsi"/>
          <w:sz w:val="22"/>
          <w:vertAlign w:val="subscript"/>
        </w:rPr>
        <w:t>3</w:t>
      </w:r>
      <w:r w:rsidR="0013348C" w:rsidRPr="002B4AD5">
        <w:rPr>
          <w:rFonts w:asciiTheme="minorHAnsi" w:hAnsiTheme="minorHAnsi"/>
          <w:sz w:val="22"/>
        </w:rPr>
        <w:t xml:space="preserve"> values recovered for </w:t>
      </w:r>
      <w:r w:rsidR="0013348C" w:rsidRPr="002B4AD5">
        <w:rPr>
          <w:rFonts w:asciiTheme="minorHAnsi" w:hAnsiTheme="minorHAnsi"/>
          <w:b/>
          <w:sz w:val="22"/>
        </w:rPr>
        <w:t>2</w:t>
      </w:r>
      <w:r w:rsidR="0013348C" w:rsidRPr="002B4AD5">
        <w:rPr>
          <w:rFonts w:asciiTheme="minorHAnsi" w:hAnsiTheme="minorHAnsi"/>
          <w:sz w:val="22"/>
        </w:rPr>
        <w:t xml:space="preserve"> and </w:t>
      </w:r>
      <w:r w:rsidR="0013348C" w:rsidRPr="002B4AD5">
        <w:rPr>
          <w:rFonts w:asciiTheme="minorHAnsi" w:hAnsiTheme="minorHAnsi"/>
          <w:b/>
          <w:sz w:val="22"/>
        </w:rPr>
        <w:t>3</w:t>
      </w:r>
      <w:r w:rsidR="0013348C" w:rsidRPr="002B4AD5">
        <w:rPr>
          <w:rFonts w:asciiTheme="minorHAnsi" w:hAnsiTheme="minorHAnsi"/>
          <w:sz w:val="22"/>
        </w:rPr>
        <w:t xml:space="preserve"> </w:t>
      </w:r>
      <w:r w:rsidR="00A21E83" w:rsidRPr="002B4AD5">
        <w:rPr>
          <w:rFonts w:asciiTheme="minorHAnsi" w:hAnsiTheme="minorHAnsi"/>
          <w:sz w:val="22"/>
        </w:rPr>
        <w:t xml:space="preserve">in </w:t>
      </w:r>
      <w:r w:rsidR="00895D31" w:rsidRPr="002B4AD5">
        <w:rPr>
          <w:rFonts w:asciiTheme="minorHAnsi" w:hAnsiTheme="minorHAnsi"/>
          <w:sz w:val="22"/>
        </w:rPr>
        <w:t>alcohol</w:t>
      </w:r>
      <w:r w:rsidR="00A21E83" w:rsidRPr="002B4AD5">
        <w:rPr>
          <w:rFonts w:asciiTheme="minorHAnsi" w:hAnsiTheme="minorHAnsi"/>
          <w:sz w:val="22"/>
        </w:rPr>
        <w:t xml:space="preserve"> solvents </w:t>
      </w:r>
      <w:r w:rsidR="007B418D" w:rsidRPr="002B4AD5">
        <w:rPr>
          <w:rFonts w:asciiTheme="minorHAnsi" w:hAnsiTheme="minorHAnsi"/>
          <w:sz w:val="22"/>
        </w:rPr>
        <w:t>exhibit</w:t>
      </w:r>
      <w:r w:rsidR="0013348C" w:rsidRPr="002B4AD5">
        <w:rPr>
          <w:rFonts w:asciiTheme="minorHAnsi" w:hAnsiTheme="minorHAnsi"/>
          <w:sz w:val="22"/>
        </w:rPr>
        <w:t xml:space="preserve"> </w:t>
      </w:r>
      <w:r w:rsidR="009C10A8" w:rsidRPr="002B4AD5">
        <w:rPr>
          <w:rFonts w:asciiTheme="minorHAnsi" w:hAnsiTheme="minorHAnsi"/>
          <w:sz w:val="22"/>
        </w:rPr>
        <w:t>a ~4 fold increase</w:t>
      </w:r>
      <w:r w:rsidR="008348A3" w:rsidRPr="002B4AD5">
        <w:rPr>
          <w:rFonts w:asciiTheme="minorHAnsi" w:hAnsiTheme="minorHAnsi"/>
          <w:sz w:val="22"/>
        </w:rPr>
        <w:t xml:space="preserve"> over the viscosity range studied</w:t>
      </w:r>
      <w:r w:rsidR="00A21E83" w:rsidRPr="002B4AD5">
        <w:rPr>
          <w:rFonts w:asciiTheme="minorHAnsi" w:hAnsiTheme="minorHAnsi"/>
          <w:sz w:val="22"/>
        </w:rPr>
        <w:t xml:space="preserve">. A similar trend is observed in non-polar solvents whereby </w:t>
      </w:r>
      <w:r w:rsidR="00A21E83" w:rsidRPr="002B4AD5">
        <w:rPr>
          <w:rFonts w:asciiTheme="minorHAnsi" w:hAnsiTheme="minorHAnsi"/>
          <w:b/>
          <w:sz w:val="22"/>
        </w:rPr>
        <w:t>2</w:t>
      </w:r>
      <w:r w:rsidR="00A21E83" w:rsidRPr="002B4AD5">
        <w:rPr>
          <w:rFonts w:asciiTheme="minorHAnsi" w:hAnsiTheme="minorHAnsi"/>
          <w:sz w:val="22"/>
        </w:rPr>
        <w:t xml:space="preserve"> exhibits a</w:t>
      </w:r>
      <w:r w:rsidR="0013348C" w:rsidRPr="002B4AD5">
        <w:rPr>
          <w:rFonts w:asciiTheme="minorHAnsi" w:hAnsiTheme="minorHAnsi"/>
          <w:sz w:val="22"/>
        </w:rPr>
        <w:t xml:space="preserve"> ~5 fold increase </w:t>
      </w:r>
      <w:r w:rsidR="00A21E83" w:rsidRPr="002B4AD5">
        <w:rPr>
          <w:rFonts w:asciiTheme="minorHAnsi" w:hAnsiTheme="minorHAnsi"/>
          <w:sz w:val="22"/>
        </w:rPr>
        <w:t xml:space="preserve">and </w:t>
      </w:r>
      <w:r w:rsidR="00A21E83" w:rsidRPr="002B4AD5">
        <w:rPr>
          <w:rFonts w:asciiTheme="minorHAnsi" w:hAnsiTheme="minorHAnsi"/>
          <w:b/>
          <w:sz w:val="22"/>
        </w:rPr>
        <w:t>3</w:t>
      </w:r>
      <w:r w:rsidR="00A21E83" w:rsidRPr="002B4AD5">
        <w:rPr>
          <w:rFonts w:asciiTheme="minorHAnsi" w:hAnsiTheme="minorHAnsi"/>
          <w:sz w:val="22"/>
        </w:rPr>
        <w:t xml:space="preserve"> a ~6 fold increase </w:t>
      </w:r>
      <w:r w:rsidR="0013348C" w:rsidRPr="002B4AD5">
        <w:rPr>
          <w:rFonts w:asciiTheme="minorHAnsi" w:hAnsiTheme="minorHAnsi"/>
          <w:sz w:val="22"/>
        </w:rPr>
        <w:t xml:space="preserve">over the viscosity range measured. </w:t>
      </w:r>
      <w:r w:rsidR="007D4ED3" w:rsidRPr="002B4AD5">
        <w:rPr>
          <w:rFonts w:asciiTheme="minorHAnsi" w:hAnsiTheme="minorHAnsi"/>
          <w:sz w:val="22"/>
        </w:rPr>
        <w:t>A similar but smaller effect is observed for the intermediate time constant</w:t>
      </w:r>
      <w:r w:rsidR="00D07595" w:rsidRPr="002B4AD5">
        <w:rPr>
          <w:rFonts w:asciiTheme="minorHAnsi" w:hAnsiTheme="minorHAnsi"/>
          <w:sz w:val="22"/>
        </w:rPr>
        <w:t xml:space="preserve">, </w:t>
      </w:r>
      <w:r w:rsidR="00B93D5B" w:rsidRPr="002B4AD5">
        <w:rPr>
          <w:rFonts w:asciiTheme="minorHAnsi" w:hAnsiTheme="minorHAnsi"/>
          <w:i/>
          <w:sz w:val="22"/>
        </w:rPr>
        <w:t>τ</w:t>
      </w:r>
      <w:r w:rsidR="007D4ED3" w:rsidRPr="002B4AD5">
        <w:rPr>
          <w:rFonts w:asciiTheme="minorHAnsi" w:hAnsiTheme="minorHAnsi"/>
          <w:sz w:val="22"/>
          <w:vertAlign w:val="subscript"/>
        </w:rPr>
        <w:t>2</w:t>
      </w:r>
      <w:r w:rsidR="007D4ED3" w:rsidRPr="002B4AD5">
        <w:rPr>
          <w:rFonts w:asciiTheme="minorHAnsi" w:hAnsiTheme="minorHAnsi"/>
          <w:sz w:val="22"/>
        </w:rPr>
        <w:t xml:space="preserve">. </w:t>
      </w:r>
      <w:r w:rsidR="00FB470F" w:rsidRPr="002B4AD5">
        <w:rPr>
          <w:rFonts w:asciiTheme="minorHAnsi" w:hAnsiTheme="minorHAnsi"/>
          <w:sz w:val="22"/>
        </w:rPr>
        <w:t>Finally,</w:t>
      </w:r>
      <w:r w:rsidR="005C4D2A" w:rsidRPr="002B4AD5">
        <w:rPr>
          <w:rFonts w:asciiTheme="minorHAnsi" w:hAnsiTheme="minorHAnsi"/>
          <w:sz w:val="22"/>
        </w:rPr>
        <w:t xml:space="preserve"> the shortest </w:t>
      </w:r>
      <w:r w:rsidR="001871EA" w:rsidRPr="002B4AD5">
        <w:rPr>
          <w:rFonts w:asciiTheme="minorHAnsi" w:hAnsiTheme="minorHAnsi"/>
          <w:sz w:val="22"/>
        </w:rPr>
        <w:t>exponential</w:t>
      </w:r>
      <w:r w:rsidR="005C4D2A" w:rsidRPr="002B4AD5">
        <w:rPr>
          <w:rFonts w:asciiTheme="minorHAnsi" w:hAnsiTheme="minorHAnsi"/>
          <w:sz w:val="22"/>
        </w:rPr>
        <w:t xml:space="preserve"> term (</w:t>
      </w:r>
      <w:r w:rsidR="00BB12BA" w:rsidRPr="002B4AD5">
        <w:rPr>
          <w:rFonts w:asciiTheme="minorHAnsi" w:hAnsiTheme="minorHAnsi"/>
          <w:i/>
          <w:sz w:val="22"/>
        </w:rPr>
        <w:t>τ</w:t>
      </w:r>
      <w:r w:rsidR="005C4D2A" w:rsidRPr="002B4AD5">
        <w:rPr>
          <w:rFonts w:asciiTheme="minorHAnsi" w:hAnsiTheme="minorHAnsi"/>
          <w:sz w:val="22"/>
          <w:vertAlign w:val="subscript"/>
        </w:rPr>
        <w:t>1</w:t>
      </w:r>
      <w:r w:rsidR="007E0421">
        <w:rPr>
          <w:rFonts w:asciiTheme="minorHAnsi" w:hAnsiTheme="minorHAnsi"/>
          <w:sz w:val="22"/>
        </w:rPr>
        <w:t>)</w:t>
      </w:r>
      <w:r w:rsidR="005C4D2A" w:rsidRPr="002B4AD5">
        <w:rPr>
          <w:rFonts w:asciiTheme="minorHAnsi" w:hAnsiTheme="minorHAnsi"/>
          <w:sz w:val="22"/>
        </w:rPr>
        <w:t xml:space="preserve"> shows the weakest viscosity </w:t>
      </w:r>
      <w:r w:rsidR="00F267CC" w:rsidRPr="002B4AD5">
        <w:rPr>
          <w:rFonts w:asciiTheme="minorHAnsi" w:hAnsiTheme="minorHAnsi"/>
          <w:sz w:val="22"/>
        </w:rPr>
        <w:t xml:space="preserve">dependence. In </w:t>
      </w:r>
      <w:r w:rsidR="00895D31" w:rsidRPr="002B4AD5">
        <w:rPr>
          <w:rFonts w:asciiTheme="minorHAnsi" w:hAnsiTheme="minorHAnsi"/>
          <w:sz w:val="22"/>
        </w:rPr>
        <w:t>alcohol</w:t>
      </w:r>
      <w:r w:rsidR="00F267CC" w:rsidRPr="002B4AD5">
        <w:rPr>
          <w:rFonts w:asciiTheme="minorHAnsi" w:hAnsiTheme="minorHAnsi"/>
          <w:sz w:val="22"/>
        </w:rPr>
        <w:t xml:space="preserve"> solvents, </w:t>
      </w:r>
      <w:r w:rsidR="00F267CC" w:rsidRPr="002B4AD5">
        <w:rPr>
          <w:rFonts w:asciiTheme="minorHAnsi" w:hAnsiTheme="minorHAnsi"/>
          <w:i/>
          <w:sz w:val="22"/>
          <w:lang w:val="el-GR"/>
        </w:rPr>
        <w:t>τ</w:t>
      </w:r>
      <w:r w:rsidR="005C4D2A" w:rsidRPr="002B4AD5">
        <w:rPr>
          <w:rFonts w:asciiTheme="minorHAnsi" w:hAnsiTheme="minorHAnsi"/>
          <w:sz w:val="22"/>
          <w:vertAlign w:val="subscript"/>
        </w:rPr>
        <w:t>1</w:t>
      </w:r>
      <w:r w:rsidR="005C4D2A" w:rsidRPr="002B4AD5">
        <w:rPr>
          <w:rFonts w:asciiTheme="minorHAnsi" w:hAnsiTheme="minorHAnsi"/>
          <w:sz w:val="22"/>
        </w:rPr>
        <w:t xml:space="preserve"> shows no sensitivity to viscosity within </w:t>
      </w:r>
      <w:r w:rsidR="00F71FB0" w:rsidRPr="002B4AD5">
        <w:rPr>
          <w:rFonts w:asciiTheme="minorHAnsi" w:hAnsiTheme="minorHAnsi"/>
          <w:sz w:val="22"/>
        </w:rPr>
        <w:t>experimental error</w:t>
      </w:r>
      <w:r w:rsidR="005C4D2A" w:rsidRPr="002B4AD5">
        <w:rPr>
          <w:rFonts w:asciiTheme="minorHAnsi" w:hAnsiTheme="minorHAnsi"/>
          <w:sz w:val="22"/>
        </w:rPr>
        <w:t xml:space="preserve"> over the </w:t>
      </w:r>
      <w:r w:rsidR="003E52AB" w:rsidRPr="002B4AD5">
        <w:rPr>
          <w:rFonts w:asciiTheme="minorHAnsi" w:hAnsiTheme="minorHAnsi"/>
          <w:sz w:val="22"/>
        </w:rPr>
        <w:t xml:space="preserve">entire </w:t>
      </w:r>
      <w:r w:rsidR="00F71FB0" w:rsidRPr="002B4AD5">
        <w:rPr>
          <w:rFonts w:asciiTheme="minorHAnsi" w:hAnsiTheme="minorHAnsi"/>
          <w:sz w:val="22"/>
        </w:rPr>
        <w:t xml:space="preserve">viscosity </w:t>
      </w:r>
      <w:r w:rsidR="005C4D2A" w:rsidRPr="002B4AD5">
        <w:rPr>
          <w:rFonts w:asciiTheme="minorHAnsi" w:hAnsiTheme="minorHAnsi"/>
          <w:sz w:val="22"/>
        </w:rPr>
        <w:t xml:space="preserve">range for all three derivatives. </w:t>
      </w:r>
      <w:r w:rsidR="000518D7" w:rsidRPr="002B4AD5">
        <w:rPr>
          <w:rFonts w:asciiTheme="minorHAnsi" w:hAnsiTheme="minorHAnsi"/>
          <w:sz w:val="22"/>
        </w:rPr>
        <w:t xml:space="preserve">In non-polar solvents, a ~2 fold increase is observed </w:t>
      </w:r>
      <w:r w:rsidR="005F44E1" w:rsidRPr="002B4AD5">
        <w:rPr>
          <w:rFonts w:asciiTheme="minorHAnsi" w:hAnsiTheme="minorHAnsi"/>
          <w:sz w:val="22"/>
        </w:rPr>
        <w:t>for</w:t>
      </w:r>
      <w:r w:rsidR="00255087" w:rsidRPr="002B4AD5">
        <w:rPr>
          <w:rFonts w:asciiTheme="minorHAnsi" w:hAnsiTheme="minorHAnsi"/>
          <w:sz w:val="22"/>
        </w:rPr>
        <w:t xml:space="preserve"> </w:t>
      </w:r>
      <w:r w:rsidR="000518D7" w:rsidRPr="002B4AD5">
        <w:rPr>
          <w:rFonts w:asciiTheme="minorHAnsi" w:hAnsiTheme="minorHAnsi"/>
          <w:b/>
          <w:sz w:val="22"/>
        </w:rPr>
        <w:t>2</w:t>
      </w:r>
      <w:r w:rsidR="000518D7" w:rsidRPr="002B4AD5">
        <w:rPr>
          <w:rFonts w:asciiTheme="minorHAnsi" w:hAnsiTheme="minorHAnsi"/>
          <w:sz w:val="22"/>
        </w:rPr>
        <w:t xml:space="preserve"> and </w:t>
      </w:r>
      <w:r w:rsidR="000518D7" w:rsidRPr="002B4AD5">
        <w:rPr>
          <w:rFonts w:asciiTheme="minorHAnsi" w:hAnsiTheme="minorHAnsi"/>
          <w:b/>
          <w:sz w:val="22"/>
        </w:rPr>
        <w:t>3</w:t>
      </w:r>
      <w:r w:rsidR="000518D7" w:rsidRPr="002B4AD5">
        <w:rPr>
          <w:rFonts w:asciiTheme="minorHAnsi" w:hAnsiTheme="minorHAnsi"/>
          <w:sz w:val="22"/>
        </w:rPr>
        <w:t>.</w:t>
      </w:r>
      <w:r w:rsidR="00960D2A" w:rsidRPr="002B4AD5">
        <w:rPr>
          <w:rFonts w:asciiTheme="minorHAnsi" w:hAnsiTheme="minorHAnsi"/>
          <w:sz w:val="22"/>
        </w:rPr>
        <w:t xml:space="preserve"> </w:t>
      </w:r>
      <w:r w:rsidR="00845CD5" w:rsidRPr="002B4AD5">
        <w:rPr>
          <w:rFonts w:asciiTheme="minorHAnsi" w:hAnsiTheme="minorHAnsi"/>
          <w:sz w:val="22"/>
        </w:rPr>
        <w:t xml:space="preserve">The </w:t>
      </w:r>
      <w:r w:rsidR="007D0170">
        <w:rPr>
          <w:rFonts w:asciiTheme="minorHAnsi" w:hAnsiTheme="minorHAnsi"/>
          <w:sz w:val="22"/>
        </w:rPr>
        <w:t xml:space="preserve">very </w:t>
      </w:r>
      <w:r w:rsidR="007D0170">
        <w:rPr>
          <w:rFonts w:asciiTheme="minorHAnsi" w:hAnsiTheme="minorHAnsi"/>
          <w:sz w:val="22"/>
        </w:rPr>
        <w:lastRenderedPageBreak/>
        <w:t>weak</w:t>
      </w:r>
      <w:r w:rsidR="007D0170" w:rsidRPr="002B4AD5">
        <w:rPr>
          <w:rFonts w:asciiTheme="minorHAnsi" w:hAnsiTheme="minorHAnsi"/>
          <w:sz w:val="22"/>
        </w:rPr>
        <w:t xml:space="preserve"> </w:t>
      </w:r>
      <w:r w:rsidR="00CF39F8" w:rsidRPr="002B4AD5">
        <w:rPr>
          <w:rFonts w:asciiTheme="minorHAnsi" w:hAnsiTheme="minorHAnsi"/>
          <w:sz w:val="22"/>
        </w:rPr>
        <w:t xml:space="preserve">viscosity dependence of </w:t>
      </w:r>
      <w:r w:rsidR="00050F57" w:rsidRPr="002B4AD5">
        <w:rPr>
          <w:rFonts w:asciiTheme="minorHAnsi" w:hAnsiTheme="minorHAnsi"/>
          <w:i/>
          <w:sz w:val="22"/>
          <w:lang w:val="el-GR"/>
        </w:rPr>
        <w:t>τ</w:t>
      </w:r>
      <w:r w:rsidR="00CF39F8" w:rsidRPr="002B4AD5">
        <w:rPr>
          <w:rFonts w:asciiTheme="minorHAnsi" w:hAnsiTheme="minorHAnsi"/>
          <w:sz w:val="22"/>
          <w:vertAlign w:val="subscript"/>
        </w:rPr>
        <w:t>1</w:t>
      </w:r>
      <w:r w:rsidR="00CF39F8" w:rsidRPr="002B4AD5">
        <w:rPr>
          <w:rFonts w:asciiTheme="minorHAnsi" w:hAnsiTheme="minorHAnsi"/>
          <w:sz w:val="22"/>
        </w:rPr>
        <w:t xml:space="preserve"> </w:t>
      </w:r>
      <w:r w:rsidR="0031046E" w:rsidRPr="002B4AD5">
        <w:rPr>
          <w:rFonts w:asciiTheme="minorHAnsi" w:hAnsiTheme="minorHAnsi"/>
          <w:sz w:val="22"/>
        </w:rPr>
        <w:t xml:space="preserve">in </w:t>
      </w:r>
      <w:r w:rsidR="0031046E" w:rsidRPr="002B4AD5">
        <w:rPr>
          <w:rFonts w:asciiTheme="minorHAnsi" w:hAnsiTheme="minorHAnsi"/>
          <w:b/>
          <w:sz w:val="22"/>
        </w:rPr>
        <w:t>2</w:t>
      </w:r>
      <w:r w:rsidR="00670F99" w:rsidRPr="002B4AD5">
        <w:rPr>
          <w:rFonts w:asciiTheme="minorHAnsi" w:hAnsiTheme="minorHAnsi"/>
          <w:sz w:val="22"/>
        </w:rPr>
        <w:t xml:space="preserve"> and </w:t>
      </w:r>
      <w:r w:rsidR="00670F99" w:rsidRPr="002B4AD5">
        <w:rPr>
          <w:rFonts w:asciiTheme="minorHAnsi" w:hAnsiTheme="minorHAnsi"/>
          <w:b/>
          <w:sz w:val="22"/>
        </w:rPr>
        <w:t>3</w:t>
      </w:r>
      <w:r w:rsidR="0031046E" w:rsidRPr="002B4AD5">
        <w:rPr>
          <w:rFonts w:asciiTheme="minorHAnsi" w:hAnsiTheme="minorHAnsi"/>
          <w:sz w:val="22"/>
        </w:rPr>
        <w:t xml:space="preserve"> </w:t>
      </w:r>
      <w:r w:rsidR="005A19F2" w:rsidRPr="002B4AD5">
        <w:rPr>
          <w:rFonts w:asciiTheme="minorHAnsi" w:hAnsiTheme="minorHAnsi"/>
          <w:sz w:val="22"/>
        </w:rPr>
        <w:t xml:space="preserve">across all solvents studied </w:t>
      </w:r>
      <w:r w:rsidR="00C928C0" w:rsidRPr="002B4AD5">
        <w:rPr>
          <w:rFonts w:asciiTheme="minorHAnsi" w:hAnsiTheme="minorHAnsi"/>
          <w:sz w:val="22"/>
        </w:rPr>
        <w:t xml:space="preserve">is </w:t>
      </w:r>
      <w:r w:rsidR="00845CD5" w:rsidRPr="002B4AD5">
        <w:rPr>
          <w:rFonts w:asciiTheme="minorHAnsi" w:hAnsiTheme="minorHAnsi"/>
          <w:sz w:val="22"/>
        </w:rPr>
        <w:t>consistent with</w:t>
      </w:r>
      <w:r w:rsidR="00686B3F" w:rsidRPr="002B4AD5">
        <w:rPr>
          <w:rFonts w:asciiTheme="minorHAnsi" w:hAnsiTheme="minorHAnsi"/>
          <w:sz w:val="22"/>
        </w:rPr>
        <w:t xml:space="preserve"> </w:t>
      </w:r>
      <w:r w:rsidR="00845CD5" w:rsidRPr="002B4AD5">
        <w:rPr>
          <w:rFonts w:asciiTheme="minorHAnsi" w:hAnsiTheme="minorHAnsi"/>
          <w:sz w:val="22"/>
        </w:rPr>
        <w:t xml:space="preserve">a </w:t>
      </w:r>
      <w:r w:rsidR="007A1CB6" w:rsidRPr="002B4AD5">
        <w:rPr>
          <w:rFonts w:asciiTheme="minorHAnsi" w:hAnsiTheme="minorHAnsi"/>
          <w:sz w:val="22"/>
        </w:rPr>
        <w:t xml:space="preserve">volume conserving </w:t>
      </w:r>
      <w:r w:rsidR="00845CD5" w:rsidRPr="002B4AD5">
        <w:rPr>
          <w:rFonts w:asciiTheme="minorHAnsi" w:hAnsiTheme="minorHAnsi"/>
          <w:sz w:val="22"/>
        </w:rPr>
        <w:t>pyramidalization</w:t>
      </w:r>
      <w:r w:rsidR="00031D0A">
        <w:rPr>
          <w:rFonts w:asciiTheme="minorHAnsi" w:hAnsiTheme="minorHAnsi"/>
          <w:sz w:val="22"/>
        </w:rPr>
        <w:t xml:space="preserve"> (or small angular rotation)</w:t>
      </w:r>
      <w:r w:rsidR="00845CD5" w:rsidRPr="002B4AD5">
        <w:rPr>
          <w:rFonts w:asciiTheme="minorHAnsi" w:hAnsiTheme="minorHAnsi"/>
          <w:sz w:val="22"/>
        </w:rPr>
        <w:t xml:space="preserve"> </w:t>
      </w:r>
      <w:r w:rsidR="00686B3F" w:rsidRPr="002B4AD5">
        <w:rPr>
          <w:rFonts w:asciiTheme="minorHAnsi" w:hAnsiTheme="minorHAnsi"/>
          <w:sz w:val="22"/>
        </w:rPr>
        <w:t>co-ordinate</w:t>
      </w:r>
      <w:r w:rsidR="007A1CB6" w:rsidRPr="002B4AD5">
        <w:rPr>
          <w:rFonts w:asciiTheme="minorHAnsi" w:hAnsiTheme="minorHAnsi"/>
          <w:sz w:val="22"/>
        </w:rPr>
        <w:t>.</w:t>
      </w:r>
      <w:r w:rsidR="00255087" w:rsidRPr="002B4AD5">
        <w:rPr>
          <w:rFonts w:asciiTheme="minorHAnsi" w:hAnsiTheme="minorHAnsi"/>
          <w:sz w:val="22"/>
        </w:rPr>
        <w:t xml:space="preserve"> </w:t>
      </w:r>
      <w:r w:rsidR="00845CD5" w:rsidRPr="002B4AD5">
        <w:rPr>
          <w:rFonts w:asciiTheme="minorHAnsi" w:hAnsiTheme="minorHAnsi"/>
          <w:sz w:val="22"/>
        </w:rPr>
        <w:t>T</w:t>
      </w:r>
      <w:r w:rsidR="0031046E" w:rsidRPr="002B4AD5">
        <w:rPr>
          <w:rFonts w:asciiTheme="minorHAnsi" w:hAnsiTheme="minorHAnsi"/>
          <w:sz w:val="22"/>
        </w:rPr>
        <w:t xml:space="preserve">he significant viscosity dependence </w:t>
      </w:r>
      <w:r w:rsidR="00686B3F" w:rsidRPr="002B4AD5">
        <w:rPr>
          <w:rFonts w:asciiTheme="minorHAnsi" w:hAnsiTheme="minorHAnsi"/>
          <w:sz w:val="22"/>
        </w:rPr>
        <w:t xml:space="preserve">found for </w:t>
      </w:r>
      <w:r w:rsidR="00686B3F" w:rsidRPr="002B4AD5">
        <w:rPr>
          <w:rFonts w:asciiTheme="minorHAnsi" w:hAnsiTheme="minorHAnsi"/>
          <w:i/>
          <w:sz w:val="22"/>
        </w:rPr>
        <w:t>τ</w:t>
      </w:r>
      <w:r w:rsidR="00686B3F" w:rsidRPr="002B4AD5">
        <w:rPr>
          <w:rFonts w:asciiTheme="minorHAnsi" w:hAnsiTheme="minorHAnsi"/>
          <w:sz w:val="22"/>
          <w:vertAlign w:val="subscript"/>
        </w:rPr>
        <w:t>2</w:t>
      </w:r>
      <w:r w:rsidR="00686B3F" w:rsidRPr="002B4AD5">
        <w:rPr>
          <w:rFonts w:asciiTheme="minorHAnsi" w:hAnsiTheme="minorHAnsi"/>
          <w:sz w:val="22"/>
        </w:rPr>
        <w:t xml:space="preserve"> and </w:t>
      </w:r>
      <w:r w:rsidR="00686B3F" w:rsidRPr="002B4AD5">
        <w:rPr>
          <w:rFonts w:asciiTheme="minorHAnsi" w:hAnsiTheme="minorHAnsi"/>
          <w:i/>
          <w:sz w:val="22"/>
          <w:lang w:val="el-GR"/>
        </w:rPr>
        <w:t>τ</w:t>
      </w:r>
      <w:r w:rsidR="00686B3F" w:rsidRPr="002B4AD5">
        <w:rPr>
          <w:rFonts w:asciiTheme="minorHAnsi" w:hAnsiTheme="minorHAnsi"/>
          <w:sz w:val="22"/>
          <w:vertAlign w:val="subscript"/>
        </w:rPr>
        <w:t>3</w:t>
      </w:r>
      <w:r w:rsidR="00686B3F" w:rsidRPr="002B4AD5">
        <w:rPr>
          <w:rFonts w:asciiTheme="minorHAnsi" w:hAnsiTheme="minorHAnsi"/>
          <w:sz w:val="22"/>
        </w:rPr>
        <w:t xml:space="preserve"> is consistent with the larger scale, solvent displacing </w:t>
      </w:r>
      <w:r w:rsidR="00845CD5" w:rsidRPr="002B4AD5">
        <w:rPr>
          <w:rFonts w:asciiTheme="minorHAnsi" w:hAnsiTheme="minorHAnsi"/>
          <w:sz w:val="22"/>
        </w:rPr>
        <w:t>coordinate</w:t>
      </w:r>
      <w:r w:rsidR="00686B3F" w:rsidRPr="002B4AD5">
        <w:rPr>
          <w:rFonts w:asciiTheme="minorHAnsi" w:hAnsiTheme="minorHAnsi"/>
          <w:sz w:val="22"/>
        </w:rPr>
        <w:t xml:space="preserve"> (such as twisting</w:t>
      </w:r>
      <w:r w:rsidR="00871741" w:rsidRPr="002B4AD5">
        <w:rPr>
          <w:rFonts w:asciiTheme="minorHAnsi" w:hAnsiTheme="minorHAnsi"/>
          <w:sz w:val="22"/>
        </w:rPr>
        <w:t xml:space="preserve"> about the central </w:t>
      </w:r>
      <w:r w:rsidR="00E2129B" w:rsidRPr="002B4AD5">
        <w:rPr>
          <w:rFonts w:asciiTheme="minorHAnsi" w:hAnsiTheme="minorHAnsi"/>
          <w:sz w:val="22"/>
        </w:rPr>
        <w:t>double bond</w:t>
      </w:r>
      <w:r w:rsidR="00686B3F" w:rsidRPr="002B4AD5">
        <w:rPr>
          <w:rFonts w:asciiTheme="minorHAnsi" w:hAnsiTheme="minorHAnsi"/>
          <w:sz w:val="22"/>
        </w:rPr>
        <w:t xml:space="preserve">) </w:t>
      </w:r>
      <w:r w:rsidR="0031046E" w:rsidRPr="002B4AD5">
        <w:rPr>
          <w:rFonts w:asciiTheme="minorHAnsi" w:hAnsiTheme="minorHAnsi"/>
          <w:sz w:val="22"/>
        </w:rPr>
        <w:t xml:space="preserve">assigned to these time </w:t>
      </w:r>
      <w:r w:rsidR="004B089E" w:rsidRPr="002B4AD5">
        <w:rPr>
          <w:rFonts w:asciiTheme="minorHAnsi" w:hAnsiTheme="minorHAnsi"/>
          <w:sz w:val="22"/>
        </w:rPr>
        <w:t xml:space="preserve">constants. </w:t>
      </w:r>
    </w:p>
    <w:p w14:paraId="51A9FB67" w14:textId="746EB645" w:rsidR="00354F71" w:rsidRPr="002B4AD5" w:rsidRDefault="00176C9A" w:rsidP="006C052E">
      <w:pPr>
        <w:spacing w:line="480" w:lineRule="auto"/>
        <w:rPr>
          <w:rFonts w:asciiTheme="minorHAnsi" w:hAnsiTheme="minorHAnsi"/>
          <w:sz w:val="22"/>
        </w:rPr>
      </w:pPr>
      <w:r w:rsidRPr="002B4AD5">
        <w:rPr>
          <w:rFonts w:asciiTheme="minorHAnsi" w:hAnsiTheme="minorHAnsi"/>
          <w:sz w:val="22"/>
        </w:rPr>
        <w:t>H</w:t>
      </w:r>
      <w:r w:rsidR="000D0A4C" w:rsidRPr="002B4AD5">
        <w:rPr>
          <w:rFonts w:asciiTheme="minorHAnsi" w:hAnsiTheme="minorHAnsi"/>
          <w:sz w:val="22"/>
        </w:rPr>
        <w:t xml:space="preserve">aving established </w:t>
      </w:r>
      <w:r w:rsidR="004B089E" w:rsidRPr="002B4AD5">
        <w:rPr>
          <w:rFonts w:asciiTheme="minorHAnsi" w:hAnsiTheme="minorHAnsi"/>
          <w:sz w:val="22"/>
        </w:rPr>
        <w:t xml:space="preserve">a clear viscosity dependence in the fluorescence decay dynamics of </w:t>
      </w:r>
      <w:r w:rsidR="004B089E" w:rsidRPr="002B4AD5">
        <w:rPr>
          <w:rFonts w:asciiTheme="minorHAnsi" w:hAnsiTheme="minorHAnsi"/>
          <w:b/>
          <w:sz w:val="22"/>
        </w:rPr>
        <w:t>2</w:t>
      </w:r>
      <w:r w:rsidR="00670F99" w:rsidRPr="002B4AD5">
        <w:rPr>
          <w:rFonts w:asciiTheme="minorHAnsi" w:hAnsiTheme="minorHAnsi"/>
          <w:sz w:val="22"/>
        </w:rPr>
        <w:t xml:space="preserve"> and </w:t>
      </w:r>
      <w:r w:rsidR="00670F99" w:rsidRPr="002B4AD5">
        <w:rPr>
          <w:rFonts w:asciiTheme="minorHAnsi" w:hAnsiTheme="minorHAnsi"/>
          <w:b/>
          <w:sz w:val="22"/>
        </w:rPr>
        <w:t>3</w:t>
      </w:r>
      <w:r w:rsidR="000D0A4C" w:rsidRPr="002B4AD5">
        <w:rPr>
          <w:rFonts w:asciiTheme="minorHAnsi" w:hAnsiTheme="minorHAnsi"/>
          <w:b/>
          <w:sz w:val="22"/>
        </w:rPr>
        <w:t xml:space="preserve">, </w:t>
      </w:r>
      <w:r w:rsidR="004C3A50" w:rsidRPr="002B4AD5">
        <w:rPr>
          <w:rFonts w:asciiTheme="minorHAnsi" w:hAnsiTheme="minorHAnsi"/>
          <w:sz w:val="22"/>
        </w:rPr>
        <w:t xml:space="preserve">the </w:t>
      </w:r>
      <w:r w:rsidR="000B0DDD" w:rsidRPr="002B4AD5">
        <w:rPr>
          <w:rFonts w:asciiTheme="minorHAnsi" w:hAnsiTheme="minorHAnsi"/>
          <w:sz w:val="22"/>
        </w:rPr>
        <w:t xml:space="preserve">relationship between </w:t>
      </w:r>
      <w:r w:rsidR="004C3A50" w:rsidRPr="002B4AD5">
        <w:rPr>
          <w:rFonts w:asciiTheme="minorHAnsi" w:hAnsiTheme="minorHAnsi"/>
          <w:sz w:val="22"/>
        </w:rPr>
        <w:t>solve</w:t>
      </w:r>
      <w:r w:rsidR="00901A75" w:rsidRPr="002B4AD5">
        <w:rPr>
          <w:rFonts w:asciiTheme="minorHAnsi" w:hAnsiTheme="minorHAnsi"/>
          <w:sz w:val="22"/>
        </w:rPr>
        <w:t xml:space="preserve">nt friction </w:t>
      </w:r>
      <w:r w:rsidR="000B0DDD" w:rsidRPr="002B4AD5">
        <w:rPr>
          <w:rFonts w:asciiTheme="minorHAnsi" w:hAnsiTheme="minorHAnsi"/>
          <w:sz w:val="22"/>
        </w:rPr>
        <w:t xml:space="preserve">and </w:t>
      </w:r>
      <w:r w:rsidR="00901A75" w:rsidRPr="002B4AD5">
        <w:rPr>
          <w:rFonts w:asciiTheme="minorHAnsi" w:hAnsiTheme="minorHAnsi"/>
          <w:sz w:val="22"/>
        </w:rPr>
        <w:t>substituent</w:t>
      </w:r>
      <w:r w:rsidR="004C3A50" w:rsidRPr="002B4AD5">
        <w:rPr>
          <w:rFonts w:asciiTheme="minorHAnsi" w:hAnsiTheme="minorHAnsi"/>
          <w:sz w:val="22"/>
        </w:rPr>
        <w:t xml:space="preserve"> length </w:t>
      </w:r>
      <w:r w:rsidR="00DB7DBA" w:rsidRPr="002B4AD5">
        <w:rPr>
          <w:rFonts w:asciiTheme="minorHAnsi" w:hAnsiTheme="minorHAnsi"/>
          <w:sz w:val="22"/>
        </w:rPr>
        <w:t>will</w:t>
      </w:r>
      <w:r w:rsidR="004C3A50" w:rsidRPr="002B4AD5">
        <w:rPr>
          <w:rFonts w:asciiTheme="minorHAnsi" w:hAnsiTheme="minorHAnsi"/>
          <w:sz w:val="22"/>
        </w:rPr>
        <w:t xml:space="preserve"> be considered. </w:t>
      </w:r>
      <w:r w:rsidR="0081650E" w:rsidRPr="002B4AD5">
        <w:rPr>
          <w:rFonts w:asciiTheme="minorHAnsi" w:hAnsiTheme="minorHAnsi"/>
          <w:sz w:val="22"/>
        </w:rPr>
        <w:t>Qualitatively</w:t>
      </w:r>
      <w:r w:rsidR="001770F0" w:rsidRPr="002B4AD5">
        <w:rPr>
          <w:rFonts w:asciiTheme="minorHAnsi" w:hAnsiTheme="minorHAnsi"/>
          <w:sz w:val="22"/>
        </w:rPr>
        <w:t>, the data recorded in each solvent</w:t>
      </w:r>
      <w:r w:rsidR="00EF4808" w:rsidRPr="002B4AD5">
        <w:rPr>
          <w:rFonts w:asciiTheme="minorHAnsi" w:hAnsiTheme="minorHAnsi"/>
          <w:sz w:val="22"/>
        </w:rPr>
        <w:t xml:space="preserve"> </w:t>
      </w:r>
      <w:r w:rsidR="00917998" w:rsidRPr="002B4AD5">
        <w:rPr>
          <w:rFonts w:asciiTheme="minorHAnsi" w:hAnsiTheme="minorHAnsi"/>
          <w:sz w:val="22"/>
        </w:rPr>
        <w:t xml:space="preserve">reproduce the lack of a significant substituent size dependence </w:t>
      </w:r>
      <w:r w:rsidR="00DB7DBA" w:rsidRPr="002B4AD5">
        <w:rPr>
          <w:rFonts w:asciiTheme="minorHAnsi" w:hAnsiTheme="minorHAnsi"/>
          <w:sz w:val="22"/>
        </w:rPr>
        <w:t>observed</w:t>
      </w:r>
      <w:r w:rsidR="001770F0" w:rsidRPr="002B4AD5">
        <w:rPr>
          <w:rFonts w:asciiTheme="minorHAnsi" w:hAnsiTheme="minorHAnsi"/>
          <w:sz w:val="22"/>
        </w:rPr>
        <w:t xml:space="preserve"> for DCM. </w:t>
      </w:r>
      <w:r w:rsidR="00076013" w:rsidRPr="002B4AD5">
        <w:rPr>
          <w:rFonts w:asciiTheme="minorHAnsi" w:hAnsiTheme="minorHAnsi"/>
          <w:sz w:val="22"/>
        </w:rPr>
        <w:t>In each solvent studied, t</w:t>
      </w:r>
      <w:r w:rsidR="001770F0" w:rsidRPr="002B4AD5">
        <w:rPr>
          <w:rFonts w:asciiTheme="minorHAnsi" w:hAnsiTheme="minorHAnsi"/>
          <w:sz w:val="22"/>
        </w:rPr>
        <w:t>he mean fluorescence lifetime</w:t>
      </w:r>
      <w:r w:rsidR="00EF4808" w:rsidRPr="002B4AD5">
        <w:rPr>
          <w:rFonts w:asciiTheme="minorHAnsi" w:hAnsiTheme="minorHAnsi"/>
          <w:sz w:val="22"/>
        </w:rPr>
        <w:t xml:space="preserve"> </w:t>
      </w:r>
      <w:r w:rsidR="00076013" w:rsidRPr="002B4AD5">
        <w:rPr>
          <w:rFonts w:asciiTheme="minorHAnsi" w:hAnsiTheme="minorHAnsi"/>
          <w:sz w:val="22"/>
        </w:rPr>
        <w:t>(&lt;</w:t>
      </w:r>
      <w:r w:rsidR="00255087" w:rsidRPr="002B4AD5">
        <w:rPr>
          <w:rFonts w:asciiTheme="minorHAnsi" w:hAnsiTheme="minorHAnsi"/>
          <w:i/>
          <w:sz w:val="22"/>
          <w:lang w:val="el-GR"/>
        </w:rPr>
        <w:t>τ</w:t>
      </w:r>
      <w:r w:rsidR="00076013" w:rsidRPr="002B4AD5">
        <w:rPr>
          <w:rFonts w:asciiTheme="minorHAnsi" w:hAnsiTheme="minorHAnsi"/>
          <w:sz w:val="22"/>
        </w:rPr>
        <w:t xml:space="preserve">&gt;) </w:t>
      </w:r>
      <w:r w:rsidR="00DB7DBA" w:rsidRPr="002B4AD5">
        <w:rPr>
          <w:rFonts w:asciiTheme="minorHAnsi" w:hAnsiTheme="minorHAnsi"/>
          <w:sz w:val="22"/>
        </w:rPr>
        <w:t xml:space="preserve">is </w:t>
      </w:r>
      <w:r w:rsidR="00EF4808" w:rsidRPr="002B4AD5">
        <w:rPr>
          <w:rFonts w:asciiTheme="minorHAnsi" w:hAnsiTheme="minorHAnsi"/>
          <w:sz w:val="22"/>
        </w:rPr>
        <w:t xml:space="preserve">insensitive </w:t>
      </w:r>
      <w:r w:rsidR="002C6204" w:rsidRPr="002B4AD5">
        <w:rPr>
          <w:rFonts w:asciiTheme="minorHAnsi" w:hAnsiTheme="minorHAnsi"/>
          <w:sz w:val="22"/>
        </w:rPr>
        <w:t xml:space="preserve">within experimental error </w:t>
      </w:r>
      <w:r w:rsidR="00EF4808" w:rsidRPr="002B4AD5">
        <w:rPr>
          <w:rFonts w:asciiTheme="minorHAnsi" w:hAnsiTheme="minorHAnsi"/>
          <w:sz w:val="22"/>
        </w:rPr>
        <w:t xml:space="preserve">to the </w:t>
      </w:r>
      <w:r w:rsidR="009D42F1" w:rsidRPr="002B4AD5">
        <w:rPr>
          <w:rFonts w:asciiTheme="minorHAnsi" w:hAnsiTheme="minorHAnsi"/>
          <w:sz w:val="22"/>
        </w:rPr>
        <w:t>l</w:t>
      </w:r>
      <w:r w:rsidR="00564687" w:rsidRPr="002B4AD5">
        <w:rPr>
          <w:rFonts w:asciiTheme="minorHAnsi" w:hAnsiTheme="minorHAnsi"/>
          <w:sz w:val="22"/>
        </w:rPr>
        <w:t>ength of the phenylethynylene</w:t>
      </w:r>
      <w:r w:rsidR="00EF4808" w:rsidRPr="002B4AD5">
        <w:rPr>
          <w:rFonts w:asciiTheme="minorHAnsi" w:hAnsiTheme="minorHAnsi"/>
          <w:sz w:val="22"/>
        </w:rPr>
        <w:t xml:space="preserve"> substituents</w:t>
      </w:r>
      <w:r w:rsidR="00172B04" w:rsidRPr="002B4AD5">
        <w:rPr>
          <w:rFonts w:asciiTheme="minorHAnsi" w:hAnsiTheme="minorHAnsi"/>
          <w:sz w:val="22"/>
        </w:rPr>
        <w:t xml:space="preserve"> </w:t>
      </w:r>
      <w:r w:rsidR="00D7206B" w:rsidRPr="002B4AD5">
        <w:rPr>
          <w:rFonts w:asciiTheme="minorHAnsi" w:hAnsiTheme="minorHAnsi"/>
          <w:sz w:val="22"/>
        </w:rPr>
        <w:t>(</w:t>
      </w:r>
      <w:r w:rsidR="00CC6B54" w:rsidRPr="002B4AD5">
        <w:rPr>
          <w:rFonts w:asciiTheme="minorHAnsi" w:hAnsiTheme="minorHAnsi"/>
          <w:sz w:val="22"/>
        </w:rPr>
        <w:t>Table 3</w:t>
      </w:r>
      <w:r w:rsidR="00C86156" w:rsidRPr="002B4AD5">
        <w:rPr>
          <w:rFonts w:asciiTheme="minorHAnsi" w:hAnsiTheme="minorHAnsi"/>
          <w:sz w:val="22"/>
        </w:rPr>
        <w:t xml:space="preserve"> and Figure 7</w:t>
      </w:r>
      <w:r w:rsidR="00D7206B" w:rsidRPr="002B4AD5">
        <w:rPr>
          <w:rFonts w:asciiTheme="minorHAnsi" w:hAnsiTheme="minorHAnsi"/>
          <w:sz w:val="22"/>
        </w:rPr>
        <w:t>)</w:t>
      </w:r>
      <w:r w:rsidR="00172B04" w:rsidRPr="002B4AD5">
        <w:rPr>
          <w:rFonts w:asciiTheme="minorHAnsi" w:hAnsiTheme="minorHAnsi"/>
          <w:sz w:val="22"/>
        </w:rPr>
        <w:t>.</w:t>
      </w:r>
      <w:r w:rsidR="00242BED" w:rsidRPr="002B4AD5">
        <w:rPr>
          <w:rFonts w:asciiTheme="minorHAnsi" w:hAnsiTheme="minorHAnsi"/>
          <w:sz w:val="22"/>
        </w:rPr>
        <w:t xml:space="preserve"> </w:t>
      </w:r>
      <w:r w:rsidR="005E1BFE" w:rsidRPr="002B4AD5">
        <w:rPr>
          <w:rFonts w:asciiTheme="minorHAnsi" w:hAnsiTheme="minorHAnsi"/>
          <w:sz w:val="22"/>
        </w:rPr>
        <w:t xml:space="preserve">Thus, although the excited state lifetime is increased by substitution of </w:t>
      </w:r>
      <w:r w:rsidR="005E1BFE" w:rsidRPr="002B4AD5">
        <w:rPr>
          <w:rFonts w:asciiTheme="minorHAnsi" w:hAnsiTheme="minorHAnsi"/>
          <w:b/>
          <w:sz w:val="22"/>
        </w:rPr>
        <w:t>1</w:t>
      </w:r>
      <w:r w:rsidR="00564687" w:rsidRPr="002B4AD5">
        <w:rPr>
          <w:rFonts w:asciiTheme="minorHAnsi" w:hAnsiTheme="minorHAnsi"/>
          <w:sz w:val="22"/>
        </w:rPr>
        <w:t xml:space="preserve"> with phenyl</w:t>
      </w:r>
      <w:r w:rsidR="007D0170">
        <w:rPr>
          <w:rFonts w:asciiTheme="minorHAnsi" w:hAnsiTheme="minorHAnsi"/>
          <w:sz w:val="22"/>
        </w:rPr>
        <w:t xml:space="preserve"> groups (</w:t>
      </w:r>
      <w:r w:rsidR="007D0170" w:rsidRPr="00AE4CE0">
        <w:rPr>
          <w:rFonts w:asciiTheme="minorHAnsi" w:hAnsiTheme="minorHAnsi"/>
          <w:b/>
          <w:sz w:val="22"/>
        </w:rPr>
        <w:t>2</w:t>
      </w:r>
      <w:r w:rsidR="007D0170">
        <w:rPr>
          <w:rFonts w:asciiTheme="minorHAnsi" w:hAnsiTheme="minorHAnsi"/>
          <w:sz w:val="22"/>
        </w:rPr>
        <w:t>)</w:t>
      </w:r>
      <w:r w:rsidR="005E1BFE" w:rsidRPr="002B4AD5">
        <w:rPr>
          <w:rFonts w:asciiTheme="minorHAnsi" w:hAnsiTheme="minorHAnsi"/>
          <w:sz w:val="22"/>
        </w:rPr>
        <w:t xml:space="preserve">, it </w:t>
      </w:r>
      <w:r w:rsidR="0058392B" w:rsidRPr="002B4AD5">
        <w:rPr>
          <w:rFonts w:asciiTheme="minorHAnsi" w:hAnsiTheme="minorHAnsi"/>
          <w:sz w:val="22"/>
        </w:rPr>
        <w:t>does not increase further with</w:t>
      </w:r>
      <w:r w:rsidR="005E1BFE" w:rsidRPr="002B4AD5">
        <w:rPr>
          <w:rFonts w:asciiTheme="minorHAnsi" w:hAnsiTheme="minorHAnsi"/>
          <w:sz w:val="22"/>
        </w:rPr>
        <w:t xml:space="preserve"> further increases in the </w:t>
      </w:r>
      <w:r w:rsidR="0058392B" w:rsidRPr="002B4AD5">
        <w:rPr>
          <w:rFonts w:asciiTheme="minorHAnsi" w:hAnsiTheme="minorHAnsi"/>
          <w:sz w:val="22"/>
        </w:rPr>
        <w:t>substituent</w:t>
      </w:r>
      <w:r w:rsidR="005E1BFE" w:rsidRPr="002B4AD5">
        <w:rPr>
          <w:rFonts w:asciiTheme="minorHAnsi" w:hAnsiTheme="minorHAnsi"/>
          <w:sz w:val="22"/>
        </w:rPr>
        <w:t xml:space="preserve"> length (</w:t>
      </w:r>
      <w:r w:rsidR="005E1BFE" w:rsidRPr="002B4AD5">
        <w:rPr>
          <w:rFonts w:asciiTheme="minorHAnsi" w:hAnsiTheme="minorHAnsi"/>
          <w:b/>
          <w:sz w:val="22"/>
        </w:rPr>
        <w:t>2</w:t>
      </w:r>
      <w:r w:rsidR="005E1BFE" w:rsidRPr="002B4AD5">
        <w:rPr>
          <w:rFonts w:asciiTheme="minorHAnsi" w:hAnsiTheme="minorHAnsi"/>
          <w:sz w:val="22"/>
        </w:rPr>
        <w:t xml:space="preserve"> compared to </w:t>
      </w:r>
      <w:r w:rsidR="005E1BFE" w:rsidRPr="002B4AD5">
        <w:rPr>
          <w:rFonts w:asciiTheme="minorHAnsi" w:hAnsiTheme="minorHAnsi"/>
          <w:b/>
          <w:sz w:val="22"/>
        </w:rPr>
        <w:t>3</w:t>
      </w:r>
      <w:r w:rsidR="005E1BFE" w:rsidRPr="002B4AD5">
        <w:rPr>
          <w:rFonts w:asciiTheme="minorHAnsi" w:hAnsiTheme="minorHAnsi"/>
          <w:sz w:val="22"/>
        </w:rPr>
        <w:t>)</w:t>
      </w:r>
      <w:r w:rsidR="00D07595" w:rsidRPr="002B4AD5">
        <w:rPr>
          <w:rFonts w:asciiTheme="minorHAnsi" w:hAnsiTheme="minorHAnsi"/>
          <w:sz w:val="22"/>
        </w:rPr>
        <w:t>,</w:t>
      </w:r>
      <w:r w:rsidR="005E1BFE" w:rsidRPr="002B4AD5">
        <w:rPr>
          <w:rFonts w:asciiTheme="minorHAnsi" w:hAnsiTheme="minorHAnsi"/>
          <w:sz w:val="22"/>
        </w:rPr>
        <w:t xml:space="preserve"> even in the most viscous solvents. </w:t>
      </w:r>
      <w:r w:rsidR="00354F71" w:rsidRPr="002B4AD5">
        <w:rPr>
          <w:rFonts w:asciiTheme="minorHAnsi" w:hAnsiTheme="minorHAnsi"/>
          <w:sz w:val="22"/>
        </w:rPr>
        <w:t>This is a surprising result. The phenylethynylene unit is generally considered a rigid one so</w:t>
      </w:r>
      <w:r w:rsidR="00A00F8F" w:rsidRPr="002B4AD5">
        <w:rPr>
          <w:rFonts w:asciiTheme="minorHAnsi" w:hAnsiTheme="minorHAnsi"/>
          <w:sz w:val="22"/>
        </w:rPr>
        <w:t xml:space="preserve"> a</w:t>
      </w:r>
      <w:r w:rsidR="00354F71" w:rsidRPr="002B4AD5">
        <w:rPr>
          <w:rFonts w:asciiTheme="minorHAnsi" w:hAnsiTheme="minorHAnsi"/>
          <w:sz w:val="22"/>
        </w:rPr>
        <w:t xml:space="preserve"> complete torsional motion in the isomerization reaction</w:t>
      </w:r>
      <w:r w:rsidR="00A00F8F" w:rsidRPr="002B4AD5">
        <w:rPr>
          <w:rFonts w:asciiTheme="minorHAnsi" w:hAnsiTheme="minorHAnsi"/>
          <w:sz w:val="22"/>
        </w:rPr>
        <w:t xml:space="preserve"> would</w:t>
      </w:r>
      <w:r w:rsidR="00354F71" w:rsidRPr="002B4AD5">
        <w:rPr>
          <w:rFonts w:asciiTheme="minorHAnsi" w:hAnsiTheme="minorHAnsi"/>
          <w:sz w:val="22"/>
        </w:rPr>
        <w:t xml:space="preserve"> lead one to predict that an increased volume of solvent must be displaced between </w:t>
      </w:r>
      <w:r w:rsidR="00354F71" w:rsidRPr="002B4AD5">
        <w:rPr>
          <w:rFonts w:asciiTheme="minorHAnsi" w:hAnsiTheme="minorHAnsi"/>
          <w:b/>
          <w:sz w:val="22"/>
        </w:rPr>
        <w:t>2</w:t>
      </w:r>
      <w:r w:rsidR="00354F71" w:rsidRPr="002B4AD5">
        <w:rPr>
          <w:rFonts w:asciiTheme="minorHAnsi" w:hAnsiTheme="minorHAnsi"/>
          <w:sz w:val="22"/>
        </w:rPr>
        <w:t xml:space="preserve"> and </w:t>
      </w:r>
      <w:r w:rsidR="00670F99" w:rsidRPr="002B4AD5">
        <w:rPr>
          <w:rFonts w:asciiTheme="minorHAnsi" w:hAnsiTheme="minorHAnsi"/>
          <w:b/>
          <w:sz w:val="22"/>
        </w:rPr>
        <w:t>3</w:t>
      </w:r>
      <w:r w:rsidR="00354F71" w:rsidRPr="002B4AD5">
        <w:rPr>
          <w:rFonts w:asciiTheme="minorHAnsi" w:hAnsiTheme="minorHAnsi"/>
          <w:sz w:val="22"/>
        </w:rPr>
        <w:t xml:space="preserve">. This is evidently not the case – the increasing volume effect has already saturated by </w:t>
      </w:r>
      <w:r w:rsidR="00354F71" w:rsidRPr="002B4AD5">
        <w:rPr>
          <w:rFonts w:asciiTheme="minorHAnsi" w:hAnsiTheme="minorHAnsi"/>
          <w:b/>
          <w:sz w:val="22"/>
        </w:rPr>
        <w:t>2</w:t>
      </w:r>
      <w:r w:rsidR="00354F71" w:rsidRPr="002B4AD5">
        <w:rPr>
          <w:rFonts w:asciiTheme="minorHAnsi" w:hAnsiTheme="minorHAnsi"/>
          <w:sz w:val="22"/>
        </w:rPr>
        <w:t xml:space="preserve">. However, </w:t>
      </w:r>
      <w:r w:rsidR="00900FEB" w:rsidRPr="002B4AD5">
        <w:rPr>
          <w:rFonts w:asciiTheme="minorHAnsi" w:hAnsiTheme="minorHAnsi"/>
          <w:sz w:val="22"/>
        </w:rPr>
        <w:t>it is important to note that what</w:t>
      </w:r>
      <w:r w:rsidR="00354F71" w:rsidRPr="002B4AD5">
        <w:rPr>
          <w:rFonts w:asciiTheme="minorHAnsi" w:hAnsiTheme="minorHAnsi"/>
          <w:sz w:val="22"/>
        </w:rPr>
        <w:t xml:space="preserve"> is being probed </w:t>
      </w:r>
      <w:r w:rsidR="00900FEB" w:rsidRPr="002B4AD5">
        <w:rPr>
          <w:rFonts w:asciiTheme="minorHAnsi" w:hAnsiTheme="minorHAnsi"/>
          <w:sz w:val="22"/>
        </w:rPr>
        <w:t>by</w:t>
      </w:r>
      <w:r w:rsidR="00354F71" w:rsidRPr="002B4AD5">
        <w:rPr>
          <w:rFonts w:asciiTheme="minorHAnsi" w:hAnsiTheme="minorHAnsi"/>
          <w:sz w:val="22"/>
        </w:rPr>
        <w:t xml:space="preserve"> time resolved fluorescence is not necessarily the complete rotation about the axle, but only th</w:t>
      </w:r>
      <w:r w:rsidR="00900FEB" w:rsidRPr="002B4AD5">
        <w:rPr>
          <w:rFonts w:asciiTheme="minorHAnsi" w:hAnsiTheme="minorHAnsi"/>
          <w:sz w:val="22"/>
        </w:rPr>
        <w:t>at</w:t>
      </w:r>
      <w:r w:rsidR="00354F71" w:rsidRPr="002B4AD5">
        <w:rPr>
          <w:rFonts w:asciiTheme="minorHAnsi" w:hAnsiTheme="minorHAnsi"/>
          <w:sz w:val="22"/>
        </w:rPr>
        <w:t xml:space="preserve"> motion required to reach the </w:t>
      </w:r>
      <w:r w:rsidR="008E437E">
        <w:rPr>
          <w:rFonts w:asciiTheme="minorHAnsi" w:hAnsiTheme="minorHAnsi"/>
          <w:sz w:val="22"/>
        </w:rPr>
        <w:t>CI</w:t>
      </w:r>
      <w:r w:rsidR="00BC3952" w:rsidRPr="002B4AD5">
        <w:rPr>
          <w:rFonts w:asciiTheme="minorHAnsi" w:hAnsiTheme="minorHAnsi"/>
          <w:sz w:val="22"/>
        </w:rPr>
        <w:t xml:space="preserve"> where population decays to the ground state</w:t>
      </w:r>
      <w:r w:rsidR="00354F71" w:rsidRPr="002B4AD5">
        <w:rPr>
          <w:rFonts w:asciiTheme="minorHAnsi" w:hAnsiTheme="minorHAnsi"/>
          <w:sz w:val="22"/>
        </w:rPr>
        <w:t>.</w:t>
      </w:r>
      <w:r w:rsidR="00900FEB" w:rsidRPr="002B4AD5">
        <w:rPr>
          <w:rFonts w:asciiTheme="minorHAnsi" w:hAnsiTheme="minorHAnsi"/>
          <w:sz w:val="22"/>
        </w:rPr>
        <w:t xml:space="preserve"> It may be that a much smaller scale twist is required to promote internal conversion</w:t>
      </w:r>
      <w:r w:rsidR="00BC3952" w:rsidRPr="002B4AD5">
        <w:rPr>
          <w:rFonts w:asciiTheme="minorHAnsi" w:hAnsiTheme="minorHAnsi"/>
          <w:sz w:val="22"/>
        </w:rPr>
        <w:t xml:space="preserve">, which does not require the </w:t>
      </w:r>
      <w:r w:rsidR="007D0170">
        <w:rPr>
          <w:rFonts w:asciiTheme="minorHAnsi" w:hAnsiTheme="minorHAnsi"/>
          <w:sz w:val="22"/>
        </w:rPr>
        <w:t>motion</w:t>
      </w:r>
      <w:r w:rsidR="007D0170" w:rsidRPr="002B4AD5">
        <w:rPr>
          <w:rFonts w:asciiTheme="minorHAnsi" w:hAnsiTheme="minorHAnsi"/>
          <w:sz w:val="22"/>
        </w:rPr>
        <w:t xml:space="preserve"> </w:t>
      </w:r>
      <w:r w:rsidR="00BC3952" w:rsidRPr="002B4AD5">
        <w:rPr>
          <w:rFonts w:asciiTheme="minorHAnsi" w:hAnsiTheme="minorHAnsi"/>
          <w:sz w:val="22"/>
        </w:rPr>
        <w:t>of the large substituents through the solvent</w:t>
      </w:r>
      <w:r w:rsidR="00900FEB" w:rsidRPr="002B4AD5">
        <w:rPr>
          <w:rFonts w:asciiTheme="minorHAnsi" w:hAnsiTheme="minorHAnsi"/>
          <w:sz w:val="22"/>
        </w:rPr>
        <w:t>.</w:t>
      </w:r>
      <w:r w:rsidR="00354F71" w:rsidRPr="002B4AD5">
        <w:rPr>
          <w:rFonts w:asciiTheme="minorHAnsi" w:hAnsiTheme="minorHAnsi"/>
          <w:sz w:val="22"/>
        </w:rPr>
        <w:t xml:space="preserve"> </w:t>
      </w:r>
      <w:r w:rsidR="00A00F8F" w:rsidRPr="002B4AD5">
        <w:rPr>
          <w:rFonts w:asciiTheme="minorHAnsi" w:hAnsiTheme="minorHAnsi"/>
          <w:sz w:val="22"/>
        </w:rPr>
        <w:t>Indeed it is</w:t>
      </w:r>
      <w:r w:rsidR="00900FEB" w:rsidRPr="002B4AD5">
        <w:rPr>
          <w:rFonts w:asciiTheme="minorHAnsi" w:hAnsiTheme="minorHAnsi"/>
          <w:sz w:val="22"/>
        </w:rPr>
        <w:t xml:space="preserve"> </w:t>
      </w:r>
      <w:r w:rsidR="00354F71" w:rsidRPr="002B4AD5">
        <w:rPr>
          <w:rFonts w:asciiTheme="minorHAnsi" w:hAnsiTheme="minorHAnsi"/>
          <w:sz w:val="22"/>
        </w:rPr>
        <w:t xml:space="preserve">plausible that </w:t>
      </w:r>
      <w:r w:rsidR="00900FEB" w:rsidRPr="002B4AD5">
        <w:rPr>
          <w:rFonts w:asciiTheme="minorHAnsi" w:hAnsiTheme="minorHAnsi"/>
          <w:sz w:val="22"/>
        </w:rPr>
        <w:t xml:space="preserve">the pathway to the </w:t>
      </w:r>
      <w:r w:rsidR="008E437E">
        <w:rPr>
          <w:rFonts w:asciiTheme="minorHAnsi" w:hAnsiTheme="minorHAnsi"/>
          <w:sz w:val="22"/>
        </w:rPr>
        <w:t>CI</w:t>
      </w:r>
      <w:r w:rsidR="00900FEB" w:rsidRPr="002B4AD5">
        <w:rPr>
          <w:rFonts w:asciiTheme="minorHAnsi" w:hAnsiTheme="minorHAnsi"/>
          <w:sz w:val="22"/>
        </w:rPr>
        <w:t xml:space="preserve"> is modified when substituents are large and the medium </w:t>
      </w:r>
      <w:r w:rsidR="00A00F8F" w:rsidRPr="002B4AD5">
        <w:rPr>
          <w:rFonts w:asciiTheme="minorHAnsi" w:hAnsiTheme="minorHAnsi"/>
          <w:sz w:val="22"/>
        </w:rPr>
        <w:t xml:space="preserve">is </w:t>
      </w:r>
      <w:r w:rsidR="00900FEB" w:rsidRPr="002B4AD5">
        <w:rPr>
          <w:rFonts w:asciiTheme="minorHAnsi" w:hAnsiTheme="minorHAnsi"/>
          <w:sz w:val="22"/>
        </w:rPr>
        <w:t xml:space="preserve">viscous. This would require </w:t>
      </w:r>
      <w:r w:rsidR="00BC3952" w:rsidRPr="002B4AD5">
        <w:rPr>
          <w:rFonts w:asciiTheme="minorHAnsi" w:hAnsiTheme="minorHAnsi"/>
          <w:sz w:val="22"/>
        </w:rPr>
        <w:t xml:space="preserve">the existence of </w:t>
      </w:r>
      <w:r w:rsidR="00900FEB" w:rsidRPr="002B4AD5">
        <w:rPr>
          <w:rFonts w:asciiTheme="minorHAnsi" w:hAnsiTheme="minorHAnsi"/>
          <w:sz w:val="22"/>
        </w:rPr>
        <w:t xml:space="preserve">alternative low barrier pathways </w:t>
      </w:r>
      <w:r w:rsidR="00D7180F" w:rsidRPr="002B4AD5">
        <w:rPr>
          <w:rFonts w:asciiTheme="minorHAnsi" w:hAnsiTheme="minorHAnsi"/>
          <w:sz w:val="22"/>
        </w:rPr>
        <w:t xml:space="preserve">to </w:t>
      </w:r>
      <w:r w:rsidR="00A00F8F" w:rsidRPr="002B4AD5">
        <w:rPr>
          <w:rFonts w:asciiTheme="minorHAnsi" w:hAnsiTheme="minorHAnsi"/>
          <w:sz w:val="22"/>
        </w:rPr>
        <w:t xml:space="preserve">the </w:t>
      </w:r>
      <w:r w:rsidR="008E437E">
        <w:rPr>
          <w:rFonts w:asciiTheme="minorHAnsi" w:hAnsiTheme="minorHAnsi"/>
          <w:sz w:val="22"/>
        </w:rPr>
        <w:t>CI</w:t>
      </w:r>
      <w:r w:rsidR="00A00F8F" w:rsidRPr="002B4AD5">
        <w:rPr>
          <w:rFonts w:asciiTheme="minorHAnsi" w:hAnsiTheme="minorHAnsi"/>
          <w:sz w:val="22"/>
        </w:rPr>
        <w:t xml:space="preserve"> on</w:t>
      </w:r>
      <w:r w:rsidR="00900FEB" w:rsidRPr="002B4AD5">
        <w:rPr>
          <w:rFonts w:asciiTheme="minorHAnsi" w:hAnsiTheme="minorHAnsi"/>
          <w:sz w:val="22"/>
        </w:rPr>
        <w:t xml:space="preserve"> the multidimensional excited state </w:t>
      </w:r>
      <w:r w:rsidR="00A00F8F" w:rsidRPr="002B4AD5">
        <w:rPr>
          <w:rFonts w:asciiTheme="minorHAnsi" w:hAnsiTheme="minorHAnsi"/>
          <w:sz w:val="22"/>
        </w:rPr>
        <w:t>potential</w:t>
      </w:r>
      <w:r w:rsidR="00031D0A">
        <w:rPr>
          <w:rFonts w:asciiTheme="minorHAnsi" w:hAnsiTheme="minorHAnsi"/>
          <w:sz w:val="22"/>
        </w:rPr>
        <w:t>, which might, in line with some recent calculations, also involve the pyramidalization coordinate</w:t>
      </w:r>
      <w:r w:rsidR="00900FEB" w:rsidRPr="002B4AD5">
        <w:rPr>
          <w:rFonts w:asciiTheme="minorHAnsi" w:hAnsiTheme="minorHAnsi"/>
          <w:sz w:val="22"/>
        </w:rPr>
        <w:t>.</w:t>
      </w:r>
      <w:r w:rsidR="00031D0A" w:rsidRPr="00031D0A">
        <w:rPr>
          <w:rFonts w:asciiTheme="minorHAnsi" w:hAnsiTheme="minorHAnsi"/>
          <w:sz w:val="22"/>
          <w:vertAlign w:val="superscript"/>
        </w:rPr>
        <w:t>37</w:t>
      </w:r>
      <w:r w:rsidR="00900FEB" w:rsidRPr="002B4AD5">
        <w:rPr>
          <w:rFonts w:asciiTheme="minorHAnsi" w:hAnsiTheme="minorHAnsi"/>
          <w:sz w:val="22"/>
        </w:rPr>
        <w:t xml:space="preserve"> Such effects might be probed by finer control over the volume displaced by the coordinate and particularly by refined excited state dynamics calculations. </w:t>
      </w:r>
    </w:p>
    <w:p w14:paraId="011E8FDD" w14:textId="44773D09" w:rsidR="000C2545" w:rsidRPr="002B4AD5" w:rsidRDefault="000C2545" w:rsidP="00EC46C0">
      <w:pPr>
        <w:spacing w:line="480" w:lineRule="auto"/>
        <w:rPr>
          <w:rFonts w:asciiTheme="minorHAnsi" w:hAnsiTheme="minorHAnsi"/>
          <w:sz w:val="22"/>
        </w:rPr>
      </w:pPr>
      <w:r w:rsidRPr="002B4AD5">
        <w:rPr>
          <w:rFonts w:asciiTheme="minorHAnsi" w:hAnsiTheme="minorHAnsi"/>
          <w:sz w:val="22"/>
        </w:rPr>
        <w:lastRenderedPageBreak/>
        <w:t xml:space="preserve">Although the longer decay times </w:t>
      </w:r>
      <w:r w:rsidR="001D7EC5" w:rsidRPr="002B4AD5">
        <w:rPr>
          <w:rFonts w:asciiTheme="minorHAnsi" w:hAnsiTheme="minorHAnsi"/>
          <w:sz w:val="22"/>
        </w:rPr>
        <w:t xml:space="preserve">scale consistently </w:t>
      </w:r>
      <w:r w:rsidRPr="002B4AD5">
        <w:rPr>
          <w:rFonts w:asciiTheme="minorHAnsi" w:hAnsiTheme="minorHAnsi"/>
          <w:sz w:val="22"/>
        </w:rPr>
        <w:t>with viscosity</w:t>
      </w:r>
      <w:r w:rsidR="001D7EC5" w:rsidRPr="002B4AD5">
        <w:rPr>
          <w:rFonts w:asciiTheme="minorHAnsi" w:hAnsiTheme="minorHAnsi"/>
          <w:sz w:val="22"/>
        </w:rPr>
        <w:t xml:space="preserve"> (</w:t>
      </w:r>
      <w:r w:rsidRPr="002B4AD5">
        <w:rPr>
          <w:rFonts w:asciiTheme="minorHAnsi" w:hAnsiTheme="minorHAnsi"/>
          <w:sz w:val="22"/>
        </w:rPr>
        <w:t>Figure 7</w:t>
      </w:r>
      <w:r w:rsidR="001D7EC5" w:rsidRPr="002B4AD5">
        <w:rPr>
          <w:rFonts w:asciiTheme="minorHAnsi" w:hAnsiTheme="minorHAnsi"/>
          <w:sz w:val="22"/>
        </w:rPr>
        <w:t>)</w:t>
      </w:r>
      <w:r w:rsidR="007E0421">
        <w:rPr>
          <w:rFonts w:asciiTheme="minorHAnsi" w:hAnsiTheme="minorHAnsi"/>
          <w:sz w:val="22"/>
        </w:rPr>
        <w:t>,</w:t>
      </w:r>
      <w:r w:rsidRPr="002B4AD5">
        <w:rPr>
          <w:rFonts w:asciiTheme="minorHAnsi" w:hAnsiTheme="minorHAnsi"/>
          <w:sz w:val="22"/>
        </w:rPr>
        <w:t xml:space="preserve"> </w:t>
      </w:r>
      <w:r w:rsidR="001D7EC5" w:rsidRPr="002B4AD5">
        <w:rPr>
          <w:rFonts w:asciiTheme="minorHAnsi" w:hAnsiTheme="minorHAnsi"/>
          <w:sz w:val="22"/>
        </w:rPr>
        <w:t>a</w:t>
      </w:r>
      <w:r w:rsidRPr="002B4AD5">
        <w:rPr>
          <w:rFonts w:asciiTheme="minorHAnsi" w:hAnsiTheme="minorHAnsi"/>
          <w:sz w:val="22"/>
        </w:rPr>
        <w:t xml:space="preserve"> possible role </w:t>
      </w:r>
      <w:r w:rsidR="001D7EC5" w:rsidRPr="002B4AD5">
        <w:rPr>
          <w:rFonts w:asciiTheme="minorHAnsi" w:hAnsiTheme="minorHAnsi"/>
          <w:sz w:val="22"/>
        </w:rPr>
        <w:t>for</w:t>
      </w:r>
      <w:r w:rsidRPr="002B4AD5">
        <w:rPr>
          <w:rFonts w:asciiTheme="minorHAnsi" w:hAnsiTheme="minorHAnsi"/>
          <w:sz w:val="22"/>
        </w:rPr>
        <w:t xml:space="preserve"> solvent polarity should also be considered. </w:t>
      </w:r>
      <w:r w:rsidR="001D7EC5" w:rsidRPr="002B4AD5">
        <w:rPr>
          <w:rFonts w:asciiTheme="minorHAnsi" w:hAnsiTheme="minorHAnsi"/>
          <w:sz w:val="22"/>
        </w:rPr>
        <w:t>Polarity</w:t>
      </w:r>
      <w:r w:rsidRPr="002B4AD5">
        <w:rPr>
          <w:rFonts w:asciiTheme="minorHAnsi" w:hAnsiTheme="minorHAnsi"/>
          <w:sz w:val="22"/>
        </w:rPr>
        <w:t xml:space="preserve"> effects </w:t>
      </w:r>
      <w:r w:rsidR="001D7EC5" w:rsidRPr="002B4AD5">
        <w:rPr>
          <w:rFonts w:asciiTheme="minorHAnsi" w:hAnsiTheme="minorHAnsi"/>
          <w:sz w:val="22"/>
        </w:rPr>
        <w:t>may</w:t>
      </w:r>
      <w:r w:rsidRPr="002B4AD5">
        <w:rPr>
          <w:rFonts w:asciiTheme="minorHAnsi" w:hAnsiTheme="minorHAnsi"/>
          <w:sz w:val="22"/>
        </w:rPr>
        <w:t xml:space="preserve"> be significant if there are apprec</w:t>
      </w:r>
      <w:r w:rsidR="001C6C6A" w:rsidRPr="002B4AD5">
        <w:rPr>
          <w:rFonts w:asciiTheme="minorHAnsi" w:hAnsiTheme="minorHAnsi"/>
          <w:sz w:val="22"/>
        </w:rPr>
        <w:t>iable changes in molecular dipol</w:t>
      </w:r>
      <w:r w:rsidRPr="002B4AD5">
        <w:rPr>
          <w:rFonts w:asciiTheme="minorHAnsi" w:hAnsiTheme="minorHAnsi"/>
          <w:sz w:val="22"/>
        </w:rPr>
        <w:t xml:space="preserve">e moment </w:t>
      </w:r>
      <w:r w:rsidR="001D7EC5" w:rsidRPr="002B4AD5">
        <w:rPr>
          <w:rFonts w:asciiTheme="minorHAnsi" w:hAnsiTheme="minorHAnsi"/>
          <w:sz w:val="22"/>
        </w:rPr>
        <w:t xml:space="preserve">during motion along </w:t>
      </w:r>
      <w:r w:rsidR="00A00F8F" w:rsidRPr="002B4AD5">
        <w:rPr>
          <w:rFonts w:asciiTheme="minorHAnsi" w:hAnsiTheme="minorHAnsi"/>
          <w:sz w:val="22"/>
        </w:rPr>
        <w:t>(</w:t>
      </w:r>
      <w:r w:rsidR="001D7EC5" w:rsidRPr="002B4AD5">
        <w:rPr>
          <w:rFonts w:asciiTheme="minorHAnsi" w:hAnsiTheme="minorHAnsi"/>
          <w:sz w:val="22"/>
        </w:rPr>
        <w:t>or transitions between</w:t>
      </w:r>
      <w:r w:rsidR="00A00F8F" w:rsidRPr="002B4AD5">
        <w:rPr>
          <w:rFonts w:asciiTheme="minorHAnsi" w:hAnsiTheme="minorHAnsi"/>
          <w:sz w:val="22"/>
        </w:rPr>
        <w:t>)</w:t>
      </w:r>
      <w:r w:rsidRPr="002B4AD5">
        <w:rPr>
          <w:rFonts w:asciiTheme="minorHAnsi" w:hAnsiTheme="minorHAnsi"/>
          <w:sz w:val="22"/>
        </w:rPr>
        <w:t xml:space="preserve"> potential energy surfaces, e.g. between </w:t>
      </w:r>
      <w:r w:rsidR="00A00F8F" w:rsidRPr="002B4AD5">
        <w:rPr>
          <w:rFonts w:asciiTheme="minorHAnsi" w:hAnsiTheme="minorHAnsi"/>
          <w:sz w:val="22"/>
        </w:rPr>
        <w:t xml:space="preserve">the </w:t>
      </w:r>
      <w:r w:rsidRPr="002B4AD5">
        <w:rPr>
          <w:rFonts w:asciiTheme="minorHAnsi" w:hAnsiTheme="minorHAnsi"/>
          <w:sz w:val="22"/>
        </w:rPr>
        <w:t xml:space="preserve">Franck-Condon and ‘dark’ states. </w:t>
      </w:r>
      <w:r w:rsidR="00F60627" w:rsidRPr="002B4AD5">
        <w:rPr>
          <w:rFonts w:asciiTheme="minorHAnsi" w:hAnsiTheme="minorHAnsi"/>
          <w:sz w:val="22"/>
        </w:rPr>
        <w:t xml:space="preserve">Unfortunately the low solubilities of the </w:t>
      </w:r>
      <w:r w:rsidR="001D7EC5" w:rsidRPr="002B4AD5">
        <w:rPr>
          <w:rFonts w:asciiTheme="minorHAnsi" w:hAnsiTheme="minorHAnsi"/>
          <w:sz w:val="22"/>
        </w:rPr>
        <w:t xml:space="preserve">present </w:t>
      </w:r>
      <w:r w:rsidR="00F60627" w:rsidRPr="002B4AD5">
        <w:rPr>
          <w:rFonts w:asciiTheme="minorHAnsi" w:hAnsiTheme="minorHAnsi"/>
          <w:sz w:val="22"/>
        </w:rPr>
        <w:t xml:space="preserve">solutes </w:t>
      </w:r>
      <w:r w:rsidR="00A75C8C" w:rsidRPr="002B4AD5">
        <w:rPr>
          <w:rFonts w:asciiTheme="minorHAnsi" w:hAnsiTheme="minorHAnsi"/>
          <w:sz w:val="22"/>
        </w:rPr>
        <w:t xml:space="preserve">in polar non H-bonding solvents </w:t>
      </w:r>
      <w:r w:rsidR="00A00F8F" w:rsidRPr="002B4AD5">
        <w:rPr>
          <w:rFonts w:asciiTheme="minorHAnsi" w:hAnsiTheme="minorHAnsi"/>
          <w:sz w:val="22"/>
        </w:rPr>
        <w:t>precluded</w:t>
      </w:r>
      <w:r w:rsidR="00F60627" w:rsidRPr="002B4AD5">
        <w:rPr>
          <w:rFonts w:asciiTheme="minorHAnsi" w:hAnsiTheme="minorHAnsi"/>
          <w:sz w:val="22"/>
        </w:rPr>
        <w:t xml:space="preserve"> a detailed </w:t>
      </w:r>
      <w:r w:rsidR="00A00F8F" w:rsidRPr="002B4AD5">
        <w:rPr>
          <w:rFonts w:asciiTheme="minorHAnsi" w:hAnsiTheme="minorHAnsi"/>
          <w:sz w:val="22"/>
        </w:rPr>
        <w:t>investigation</w:t>
      </w:r>
      <w:r w:rsidR="00F60627" w:rsidRPr="002B4AD5">
        <w:rPr>
          <w:rFonts w:asciiTheme="minorHAnsi" w:hAnsiTheme="minorHAnsi"/>
          <w:sz w:val="22"/>
        </w:rPr>
        <w:t xml:space="preserve"> of solvent polarity, but good</w:t>
      </w:r>
      <w:r w:rsidR="007D0170">
        <w:rPr>
          <w:rFonts w:asciiTheme="minorHAnsi" w:hAnsiTheme="minorHAnsi"/>
          <w:sz w:val="22"/>
        </w:rPr>
        <w:t xml:space="preserve"> quality</w:t>
      </w:r>
      <w:r w:rsidR="00F60627" w:rsidRPr="002B4AD5">
        <w:rPr>
          <w:rFonts w:asciiTheme="minorHAnsi" w:hAnsiTheme="minorHAnsi"/>
          <w:sz w:val="22"/>
        </w:rPr>
        <w:t xml:space="preserve"> data were obtained in cyclohexane and ethanol, which have very similar viscosities</w:t>
      </w:r>
      <w:r w:rsidR="00A00F8F" w:rsidRPr="002B4AD5">
        <w:rPr>
          <w:rFonts w:asciiTheme="minorHAnsi" w:hAnsiTheme="minorHAnsi"/>
          <w:sz w:val="22"/>
        </w:rPr>
        <w:t xml:space="preserve"> (≈1 cP)</w:t>
      </w:r>
      <w:r w:rsidR="00F60627" w:rsidRPr="002B4AD5">
        <w:rPr>
          <w:rFonts w:asciiTheme="minorHAnsi" w:hAnsiTheme="minorHAnsi"/>
          <w:sz w:val="22"/>
        </w:rPr>
        <w:t xml:space="preserve"> but very different polarities</w:t>
      </w:r>
      <w:r w:rsidR="00A00F8F" w:rsidRPr="002B4AD5">
        <w:rPr>
          <w:rFonts w:asciiTheme="minorHAnsi" w:hAnsiTheme="minorHAnsi"/>
          <w:sz w:val="22"/>
        </w:rPr>
        <w:t xml:space="preserve"> (</w:t>
      </w:r>
      <w:r w:rsidR="00A00F8F" w:rsidRPr="002B4AD5">
        <w:rPr>
          <w:rFonts w:ascii="Symbol" w:hAnsi="Symbol"/>
          <w:i/>
          <w:sz w:val="22"/>
        </w:rPr>
        <w:t></w:t>
      </w:r>
      <w:r w:rsidR="00A00F8F" w:rsidRPr="002B4AD5">
        <w:rPr>
          <w:rFonts w:asciiTheme="minorHAnsi" w:hAnsiTheme="minorHAnsi"/>
          <w:sz w:val="22"/>
          <w:vertAlign w:val="subscript"/>
        </w:rPr>
        <w:t>r</w:t>
      </w:r>
      <w:r w:rsidR="00A00F8F" w:rsidRPr="002B4AD5">
        <w:rPr>
          <w:rFonts w:asciiTheme="minorHAnsi" w:hAnsiTheme="minorHAnsi"/>
          <w:sz w:val="22"/>
        </w:rPr>
        <w:t xml:space="preserve"> = 2 and 24 respectively)</w:t>
      </w:r>
      <w:r w:rsidR="00F60627" w:rsidRPr="002B4AD5">
        <w:rPr>
          <w:rFonts w:asciiTheme="minorHAnsi" w:hAnsiTheme="minorHAnsi"/>
          <w:sz w:val="22"/>
        </w:rPr>
        <w:t>.  The mean relaxation time</w:t>
      </w:r>
      <w:r w:rsidR="00BC3952" w:rsidRPr="002B4AD5">
        <w:rPr>
          <w:rFonts w:asciiTheme="minorHAnsi" w:hAnsiTheme="minorHAnsi"/>
          <w:sz w:val="22"/>
        </w:rPr>
        <w:t xml:space="preserve"> &lt;</w:t>
      </w:r>
      <w:r w:rsidR="00BC3952" w:rsidRPr="002B4AD5">
        <w:rPr>
          <w:rFonts w:ascii="Symbol" w:hAnsi="Symbol"/>
          <w:i/>
          <w:sz w:val="22"/>
        </w:rPr>
        <w:t></w:t>
      </w:r>
      <w:r w:rsidR="00BC3952" w:rsidRPr="002B4AD5">
        <w:rPr>
          <w:rFonts w:asciiTheme="minorHAnsi" w:hAnsiTheme="minorHAnsi"/>
          <w:sz w:val="22"/>
        </w:rPr>
        <w:t>&gt;</w:t>
      </w:r>
      <w:r w:rsidR="00F60627" w:rsidRPr="002B4AD5">
        <w:rPr>
          <w:rFonts w:asciiTheme="minorHAnsi" w:hAnsiTheme="minorHAnsi"/>
          <w:sz w:val="22"/>
        </w:rPr>
        <w:t xml:space="preserve"> for both </w:t>
      </w:r>
      <w:r w:rsidR="00F60627" w:rsidRPr="002B4AD5">
        <w:rPr>
          <w:rFonts w:asciiTheme="minorHAnsi" w:hAnsiTheme="minorHAnsi"/>
          <w:b/>
          <w:sz w:val="22"/>
        </w:rPr>
        <w:t>2</w:t>
      </w:r>
      <w:r w:rsidR="00F60627" w:rsidRPr="002B4AD5">
        <w:rPr>
          <w:rFonts w:asciiTheme="minorHAnsi" w:hAnsiTheme="minorHAnsi"/>
          <w:sz w:val="22"/>
        </w:rPr>
        <w:t xml:space="preserve"> and </w:t>
      </w:r>
      <w:r w:rsidR="00F60627" w:rsidRPr="002B4AD5">
        <w:rPr>
          <w:rFonts w:asciiTheme="minorHAnsi" w:hAnsiTheme="minorHAnsi"/>
          <w:b/>
          <w:sz w:val="22"/>
        </w:rPr>
        <w:t>3</w:t>
      </w:r>
      <w:r w:rsidR="00F60627" w:rsidRPr="002B4AD5">
        <w:rPr>
          <w:rFonts w:asciiTheme="minorHAnsi" w:hAnsiTheme="minorHAnsi"/>
          <w:sz w:val="22"/>
        </w:rPr>
        <w:t xml:space="preserve"> is longer (</w:t>
      </w:r>
      <w:r w:rsidR="001D7EC5" w:rsidRPr="002B4AD5">
        <w:rPr>
          <w:rFonts w:asciiTheme="minorHAnsi" w:hAnsiTheme="minorHAnsi"/>
          <w:sz w:val="22"/>
        </w:rPr>
        <w:t xml:space="preserve">by </w:t>
      </w:r>
      <w:r w:rsidR="00F60627" w:rsidRPr="002B4AD5">
        <w:rPr>
          <w:rFonts w:asciiTheme="minorHAnsi" w:hAnsiTheme="minorHAnsi"/>
          <w:sz w:val="22"/>
        </w:rPr>
        <w:t xml:space="preserve">approximately </w:t>
      </w:r>
      <w:r w:rsidR="001D7EC5" w:rsidRPr="002B4AD5">
        <w:rPr>
          <w:rFonts w:asciiTheme="minorHAnsi" w:hAnsiTheme="minorHAnsi"/>
          <w:sz w:val="22"/>
        </w:rPr>
        <w:t>a factor of 2</w:t>
      </w:r>
      <w:r w:rsidR="00F60627" w:rsidRPr="002B4AD5">
        <w:rPr>
          <w:rFonts w:asciiTheme="minorHAnsi" w:hAnsiTheme="minorHAnsi"/>
          <w:sz w:val="22"/>
        </w:rPr>
        <w:t>) in cyclohexane than in ethanol</w:t>
      </w:r>
      <w:r w:rsidR="00715F76" w:rsidRPr="002B4AD5">
        <w:rPr>
          <w:rFonts w:asciiTheme="minorHAnsi" w:hAnsiTheme="minorHAnsi"/>
          <w:sz w:val="22"/>
        </w:rPr>
        <w:t>, suggesting a small polarity effect</w:t>
      </w:r>
      <w:r w:rsidR="00F60627" w:rsidRPr="002B4AD5">
        <w:rPr>
          <w:rFonts w:asciiTheme="minorHAnsi" w:hAnsiTheme="minorHAnsi"/>
          <w:sz w:val="22"/>
        </w:rPr>
        <w:t xml:space="preserve">.  </w:t>
      </w:r>
      <w:r w:rsidR="00BC3952" w:rsidRPr="002B4AD5">
        <w:rPr>
          <w:rFonts w:asciiTheme="minorHAnsi" w:hAnsiTheme="minorHAnsi"/>
          <w:sz w:val="22"/>
        </w:rPr>
        <w:t>However, a</w:t>
      </w:r>
      <w:r w:rsidR="00F60627" w:rsidRPr="002B4AD5">
        <w:rPr>
          <w:rFonts w:asciiTheme="minorHAnsi" w:hAnsiTheme="minorHAnsi"/>
          <w:sz w:val="22"/>
        </w:rPr>
        <w:t xml:space="preserve">nalysis of the individual decay times reveals that </w:t>
      </w:r>
      <w:r w:rsidR="001E097F" w:rsidRPr="002B4AD5">
        <w:rPr>
          <w:rFonts w:ascii="Symbol" w:hAnsi="Symbol"/>
          <w:i/>
          <w:sz w:val="22"/>
        </w:rPr>
        <w:t></w:t>
      </w:r>
      <w:r w:rsidR="001E097F" w:rsidRPr="002B4AD5">
        <w:rPr>
          <w:rFonts w:asciiTheme="minorHAnsi" w:hAnsiTheme="minorHAnsi"/>
          <w:sz w:val="22"/>
          <w:vertAlign w:val="subscript"/>
        </w:rPr>
        <w:t>2</w:t>
      </w:r>
      <w:r w:rsidR="001E097F" w:rsidRPr="002B4AD5">
        <w:rPr>
          <w:rFonts w:asciiTheme="minorHAnsi" w:hAnsiTheme="minorHAnsi"/>
          <w:sz w:val="22"/>
        </w:rPr>
        <w:t xml:space="preserve"> and </w:t>
      </w:r>
      <w:r w:rsidR="001E097F" w:rsidRPr="002B4AD5">
        <w:rPr>
          <w:rFonts w:ascii="Symbol" w:hAnsi="Symbol"/>
          <w:i/>
          <w:sz w:val="22"/>
        </w:rPr>
        <w:t></w:t>
      </w:r>
      <w:r w:rsidR="001E097F" w:rsidRPr="002B4AD5">
        <w:rPr>
          <w:rFonts w:asciiTheme="minorHAnsi" w:hAnsiTheme="minorHAnsi"/>
          <w:sz w:val="22"/>
          <w:vertAlign w:val="subscript"/>
        </w:rPr>
        <w:t>3</w:t>
      </w:r>
      <w:r w:rsidR="001E097F" w:rsidRPr="002B4AD5">
        <w:rPr>
          <w:rFonts w:asciiTheme="minorHAnsi" w:hAnsiTheme="minorHAnsi"/>
          <w:sz w:val="22"/>
        </w:rPr>
        <w:t xml:space="preserve"> are</w:t>
      </w:r>
      <w:r w:rsidR="00A00F8F" w:rsidRPr="002B4AD5">
        <w:rPr>
          <w:rFonts w:asciiTheme="minorHAnsi" w:hAnsiTheme="minorHAnsi"/>
          <w:sz w:val="22"/>
        </w:rPr>
        <w:t xml:space="preserve"> very</w:t>
      </w:r>
      <w:r w:rsidR="001E097F" w:rsidRPr="002B4AD5">
        <w:rPr>
          <w:rFonts w:asciiTheme="minorHAnsi" w:hAnsiTheme="minorHAnsi"/>
          <w:sz w:val="22"/>
        </w:rPr>
        <w:t xml:space="preserve"> similar in cyclohexane and ethanol for both </w:t>
      </w:r>
      <w:r w:rsidR="001E097F" w:rsidRPr="002B4AD5">
        <w:rPr>
          <w:rFonts w:asciiTheme="minorHAnsi" w:hAnsiTheme="minorHAnsi"/>
          <w:b/>
          <w:sz w:val="22"/>
        </w:rPr>
        <w:t>2</w:t>
      </w:r>
      <w:r w:rsidR="001E097F" w:rsidRPr="002B4AD5">
        <w:rPr>
          <w:rFonts w:asciiTheme="minorHAnsi" w:hAnsiTheme="minorHAnsi"/>
          <w:sz w:val="22"/>
        </w:rPr>
        <w:t xml:space="preserve"> and </w:t>
      </w:r>
      <w:r w:rsidR="001E097F" w:rsidRPr="002B4AD5">
        <w:rPr>
          <w:rFonts w:asciiTheme="minorHAnsi" w:hAnsiTheme="minorHAnsi"/>
          <w:b/>
          <w:sz w:val="22"/>
        </w:rPr>
        <w:t>3</w:t>
      </w:r>
      <w:r w:rsidR="00715F76" w:rsidRPr="002B4AD5">
        <w:rPr>
          <w:rFonts w:asciiTheme="minorHAnsi" w:hAnsiTheme="minorHAnsi"/>
          <w:sz w:val="22"/>
        </w:rPr>
        <w:t>, distinguishing this from the viscosity dependence (Figure 7)</w:t>
      </w:r>
      <w:r w:rsidR="001E097F" w:rsidRPr="002B4AD5">
        <w:rPr>
          <w:rFonts w:asciiTheme="minorHAnsi" w:hAnsiTheme="minorHAnsi"/>
          <w:sz w:val="22"/>
        </w:rPr>
        <w:t>. From this we conclude that the solvent dependence of these longer decay times indeed arise</w:t>
      </w:r>
      <w:r w:rsidR="001D7EC5" w:rsidRPr="002B4AD5">
        <w:rPr>
          <w:rFonts w:asciiTheme="minorHAnsi" w:hAnsiTheme="minorHAnsi"/>
          <w:sz w:val="22"/>
        </w:rPr>
        <w:t>s</w:t>
      </w:r>
      <w:r w:rsidR="001E097F" w:rsidRPr="002B4AD5">
        <w:rPr>
          <w:rFonts w:asciiTheme="minorHAnsi" w:hAnsiTheme="minorHAnsi"/>
          <w:sz w:val="22"/>
        </w:rPr>
        <w:t xml:space="preserve"> from the solvent viscosity </w:t>
      </w:r>
      <w:r w:rsidR="001D7EC5" w:rsidRPr="002B4AD5">
        <w:rPr>
          <w:rFonts w:asciiTheme="minorHAnsi" w:hAnsiTheme="minorHAnsi"/>
          <w:sz w:val="22"/>
        </w:rPr>
        <w:t xml:space="preserve">effect </w:t>
      </w:r>
      <w:r w:rsidR="001E097F" w:rsidRPr="002B4AD5">
        <w:rPr>
          <w:rFonts w:asciiTheme="minorHAnsi" w:hAnsiTheme="minorHAnsi"/>
          <w:sz w:val="22"/>
        </w:rPr>
        <w:t>(Figure 7</w:t>
      </w:r>
      <w:r w:rsidR="00EF0EBD" w:rsidRPr="002B4AD5">
        <w:rPr>
          <w:rFonts w:asciiTheme="minorHAnsi" w:hAnsiTheme="minorHAnsi"/>
          <w:sz w:val="22"/>
        </w:rPr>
        <w:t>)</w:t>
      </w:r>
      <w:r w:rsidR="001E097F" w:rsidRPr="002B4AD5">
        <w:rPr>
          <w:rFonts w:asciiTheme="minorHAnsi" w:hAnsiTheme="minorHAnsi"/>
          <w:sz w:val="22"/>
        </w:rPr>
        <w:t xml:space="preserve">. This is </w:t>
      </w:r>
      <w:r w:rsidR="001D7EC5" w:rsidRPr="002B4AD5">
        <w:rPr>
          <w:rFonts w:asciiTheme="minorHAnsi" w:hAnsiTheme="minorHAnsi"/>
          <w:sz w:val="22"/>
        </w:rPr>
        <w:t xml:space="preserve">consistent with </w:t>
      </w:r>
      <w:r w:rsidR="00A00F8F" w:rsidRPr="002B4AD5">
        <w:rPr>
          <w:rFonts w:asciiTheme="minorHAnsi" w:hAnsiTheme="minorHAnsi"/>
          <w:sz w:val="22"/>
        </w:rPr>
        <w:t xml:space="preserve">radiationless decay along </w:t>
      </w:r>
      <w:r w:rsidR="001D7EC5" w:rsidRPr="002B4AD5">
        <w:rPr>
          <w:rFonts w:asciiTheme="minorHAnsi" w:hAnsiTheme="minorHAnsi"/>
          <w:sz w:val="22"/>
        </w:rPr>
        <w:t>a torsional</w:t>
      </w:r>
      <w:r w:rsidR="001E097F" w:rsidRPr="002B4AD5">
        <w:rPr>
          <w:rFonts w:asciiTheme="minorHAnsi" w:hAnsiTheme="minorHAnsi"/>
          <w:sz w:val="22"/>
        </w:rPr>
        <w:t xml:space="preserve"> coordinate be</w:t>
      </w:r>
      <w:r w:rsidR="00A75C8C" w:rsidRPr="002B4AD5">
        <w:rPr>
          <w:rFonts w:asciiTheme="minorHAnsi" w:hAnsiTheme="minorHAnsi"/>
          <w:sz w:val="22"/>
        </w:rPr>
        <w:t>ing opposed by solvent friction.</w:t>
      </w:r>
      <w:r w:rsidR="001E097F" w:rsidRPr="002B4AD5">
        <w:rPr>
          <w:rFonts w:asciiTheme="minorHAnsi" w:hAnsiTheme="minorHAnsi"/>
          <w:sz w:val="22"/>
        </w:rPr>
        <w:t xml:space="preserve"> </w:t>
      </w:r>
      <w:r w:rsidR="00A75C8C" w:rsidRPr="002B4AD5">
        <w:rPr>
          <w:rFonts w:asciiTheme="minorHAnsi" w:hAnsiTheme="minorHAnsi"/>
          <w:sz w:val="22"/>
        </w:rPr>
        <w:t>However,</w:t>
      </w:r>
      <w:r w:rsidR="001E097F" w:rsidRPr="002B4AD5">
        <w:rPr>
          <w:rFonts w:asciiTheme="minorHAnsi" w:hAnsiTheme="minorHAnsi"/>
          <w:sz w:val="22"/>
        </w:rPr>
        <w:t xml:space="preserve"> that coordinate </w:t>
      </w:r>
      <w:r w:rsidR="00A75C8C" w:rsidRPr="002B4AD5">
        <w:rPr>
          <w:rFonts w:asciiTheme="minorHAnsi" w:hAnsiTheme="minorHAnsi"/>
          <w:sz w:val="22"/>
        </w:rPr>
        <w:t>must involve</w:t>
      </w:r>
      <w:r w:rsidR="001E097F" w:rsidRPr="002B4AD5">
        <w:rPr>
          <w:rFonts w:asciiTheme="minorHAnsi" w:hAnsiTheme="minorHAnsi"/>
          <w:sz w:val="22"/>
        </w:rPr>
        <w:t xml:space="preserve"> a more local reorganisation than complete rotation of the rotor part of the molecule.  On the other hand the largely viscosity independent </w:t>
      </w:r>
      <w:r w:rsidR="001E097F" w:rsidRPr="002B4AD5">
        <w:rPr>
          <w:rFonts w:ascii="Symbol" w:hAnsi="Symbol"/>
          <w:i/>
          <w:sz w:val="22"/>
        </w:rPr>
        <w:t></w:t>
      </w:r>
      <w:r w:rsidR="001E097F" w:rsidRPr="002B4AD5">
        <w:rPr>
          <w:rFonts w:asciiTheme="minorHAnsi" w:hAnsiTheme="minorHAnsi"/>
          <w:sz w:val="22"/>
          <w:vertAlign w:val="subscript"/>
        </w:rPr>
        <w:t>1</w:t>
      </w:r>
      <w:r w:rsidR="001E097F" w:rsidRPr="002B4AD5">
        <w:rPr>
          <w:rFonts w:asciiTheme="minorHAnsi" w:hAnsiTheme="minorHAnsi"/>
          <w:sz w:val="22"/>
        </w:rPr>
        <w:t xml:space="preserve"> is observed to be</w:t>
      </w:r>
      <w:r w:rsidR="00A00F8F" w:rsidRPr="002B4AD5">
        <w:rPr>
          <w:rFonts w:asciiTheme="minorHAnsi" w:hAnsiTheme="minorHAnsi"/>
          <w:sz w:val="22"/>
        </w:rPr>
        <w:t xml:space="preserve"> consistently</w:t>
      </w:r>
      <w:r w:rsidR="001E097F" w:rsidRPr="002B4AD5">
        <w:rPr>
          <w:rFonts w:asciiTheme="minorHAnsi" w:hAnsiTheme="minorHAnsi"/>
          <w:sz w:val="22"/>
        </w:rPr>
        <w:t xml:space="preserve"> longer in cyclohexane than in ethanol. This raises the possibility that the fast relaxation out of the Franck-Condon state, assigned to a volume conserving pyramidalization coordinate, is </w:t>
      </w:r>
      <w:r w:rsidR="001D7EC5" w:rsidRPr="002B4AD5">
        <w:rPr>
          <w:rFonts w:asciiTheme="minorHAnsi" w:hAnsiTheme="minorHAnsi"/>
          <w:sz w:val="22"/>
        </w:rPr>
        <w:t xml:space="preserve">sensitive to </w:t>
      </w:r>
      <w:r w:rsidR="001E097F" w:rsidRPr="002B4AD5">
        <w:rPr>
          <w:rFonts w:asciiTheme="minorHAnsi" w:hAnsiTheme="minorHAnsi"/>
          <w:sz w:val="22"/>
        </w:rPr>
        <w:t>solvent polarity</w:t>
      </w:r>
      <w:r w:rsidR="00A00F8F" w:rsidRPr="002B4AD5">
        <w:rPr>
          <w:rFonts w:asciiTheme="minorHAnsi" w:hAnsiTheme="minorHAnsi"/>
          <w:sz w:val="22"/>
        </w:rPr>
        <w:t xml:space="preserve"> in </w:t>
      </w:r>
      <w:r w:rsidR="00A00F8F" w:rsidRPr="002B4AD5">
        <w:rPr>
          <w:rFonts w:asciiTheme="minorHAnsi" w:hAnsiTheme="minorHAnsi"/>
          <w:b/>
          <w:sz w:val="22"/>
        </w:rPr>
        <w:t>2</w:t>
      </w:r>
      <w:r w:rsidR="00A00F8F" w:rsidRPr="002B4AD5">
        <w:rPr>
          <w:rFonts w:asciiTheme="minorHAnsi" w:hAnsiTheme="minorHAnsi"/>
          <w:sz w:val="22"/>
        </w:rPr>
        <w:t xml:space="preserve"> and </w:t>
      </w:r>
      <w:r w:rsidR="00A00F8F" w:rsidRPr="002B4AD5">
        <w:rPr>
          <w:rFonts w:asciiTheme="minorHAnsi" w:hAnsiTheme="minorHAnsi"/>
          <w:b/>
          <w:sz w:val="22"/>
        </w:rPr>
        <w:t>3</w:t>
      </w:r>
      <w:r w:rsidR="001E097F" w:rsidRPr="002B4AD5">
        <w:rPr>
          <w:rFonts w:asciiTheme="minorHAnsi" w:hAnsiTheme="minorHAnsi"/>
          <w:sz w:val="22"/>
        </w:rPr>
        <w:t xml:space="preserve">. </w:t>
      </w:r>
      <w:r w:rsidR="00BF0BF7" w:rsidRPr="002B4AD5">
        <w:rPr>
          <w:rFonts w:asciiTheme="minorHAnsi" w:hAnsiTheme="minorHAnsi"/>
          <w:sz w:val="22"/>
        </w:rPr>
        <w:t>However, the data in the less viscous but only slightly polar solvent DCM</w:t>
      </w:r>
      <w:r w:rsidR="00A00F8F" w:rsidRPr="002B4AD5">
        <w:rPr>
          <w:rFonts w:asciiTheme="minorHAnsi" w:hAnsiTheme="minorHAnsi"/>
          <w:sz w:val="22"/>
        </w:rPr>
        <w:t xml:space="preserve"> (</w:t>
      </w:r>
      <w:r w:rsidR="00A00F8F" w:rsidRPr="002B4AD5">
        <w:rPr>
          <w:rFonts w:ascii="Symbol" w:hAnsi="Symbol"/>
          <w:i/>
          <w:sz w:val="22"/>
        </w:rPr>
        <w:t></w:t>
      </w:r>
      <w:r w:rsidR="00A00F8F" w:rsidRPr="002B4AD5">
        <w:rPr>
          <w:rFonts w:asciiTheme="minorHAnsi" w:hAnsiTheme="minorHAnsi"/>
          <w:sz w:val="22"/>
          <w:vertAlign w:val="subscript"/>
        </w:rPr>
        <w:t>r</w:t>
      </w:r>
      <w:r w:rsidR="00A00F8F" w:rsidRPr="002B4AD5">
        <w:rPr>
          <w:rFonts w:asciiTheme="minorHAnsi" w:hAnsiTheme="minorHAnsi"/>
          <w:sz w:val="22"/>
        </w:rPr>
        <w:t xml:space="preserve"> = 9)</w:t>
      </w:r>
      <w:r w:rsidR="00BF0BF7" w:rsidRPr="002B4AD5">
        <w:rPr>
          <w:rFonts w:asciiTheme="minorHAnsi" w:hAnsiTheme="minorHAnsi"/>
          <w:sz w:val="22"/>
        </w:rPr>
        <w:t xml:space="preserve"> shows an even faster </w:t>
      </w:r>
      <w:r w:rsidR="00BF0BF7" w:rsidRPr="002B4AD5">
        <w:rPr>
          <w:rFonts w:ascii="Symbol" w:hAnsi="Symbol"/>
          <w:i/>
          <w:sz w:val="22"/>
        </w:rPr>
        <w:t></w:t>
      </w:r>
      <w:r w:rsidR="00BF0BF7" w:rsidRPr="002B4AD5">
        <w:rPr>
          <w:rFonts w:asciiTheme="minorHAnsi" w:hAnsiTheme="minorHAnsi"/>
          <w:sz w:val="22"/>
          <w:vertAlign w:val="subscript"/>
        </w:rPr>
        <w:t>1</w:t>
      </w:r>
      <w:r w:rsidR="00BF0BF7" w:rsidRPr="002B4AD5">
        <w:rPr>
          <w:rFonts w:asciiTheme="minorHAnsi" w:hAnsiTheme="minorHAnsi"/>
          <w:sz w:val="22"/>
        </w:rPr>
        <w:t xml:space="preserve"> than</w:t>
      </w:r>
      <w:r w:rsidR="001D7EC5" w:rsidRPr="002B4AD5">
        <w:rPr>
          <w:rFonts w:asciiTheme="minorHAnsi" w:hAnsiTheme="minorHAnsi"/>
          <w:sz w:val="22"/>
        </w:rPr>
        <w:t xml:space="preserve"> in</w:t>
      </w:r>
      <w:r w:rsidR="00BF0BF7" w:rsidRPr="002B4AD5">
        <w:rPr>
          <w:rFonts w:asciiTheme="minorHAnsi" w:hAnsiTheme="minorHAnsi"/>
          <w:sz w:val="22"/>
        </w:rPr>
        <w:t xml:space="preserve"> ethanol</w:t>
      </w:r>
      <w:r w:rsidR="007D0170">
        <w:rPr>
          <w:rFonts w:asciiTheme="minorHAnsi" w:hAnsiTheme="minorHAnsi"/>
          <w:sz w:val="22"/>
        </w:rPr>
        <w:t>;</w:t>
      </w:r>
      <w:r w:rsidR="00BF0BF7" w:rsidRPr="002B4AD5">
        <w:rPr>
          <w:rFonts w:asciiTheme="minorHAnsi" w:hAnsiTheme="minorHAnsi"/>
          <w:sz w:val="22"/>
        </w:rPr>
        <w:t xml:space="preserve"> </w:t>
      </w:r>
      <w:r w:rsidR="007D0170">
        <w:rPr>
          <w:rFonts w:asciiTheme="minorHAnsi" w:hAnsiTheme="minorHAnsi"/>
          <w:sz w:val="22"/>
        </w:rPr>
        <w:t>this suggests</w:t>
      </w:r>
      <w:r w:rsidR="007D0170" w:rsidRPr="002B4AD5">
        <w:rPr>
          <w:rFonts w:asciiTheme="minorHAnsi" w:hAnsiTheme="minorHAnsi"/>
          <w:sz w:val="22"/>
        </w:rPr>
        <w:t xml:space="preserve"> </w:t>
      </w:r>
      <w:r w:rsidR="00BF0BF7" w:rsidRPr="002B4AD5">
        <w:rPr>
          <w:rFonts w:asciiTheme="minorHAnsi" w:hAnsiTheme="minorHAnsi"/>
          <w:sz w:val="22"/>
        </w:rPr>
        <w:t xml:space="preserve">that the </w:t>
      </w:r>
      <w:r w:rsidR="00A00F8F" w:rsidRPr="002B4AD5">
        <w:rPr>
          <w:rFonts w:asciiTheme="minorHAnsi" w:hAnsiTheme="minorHAnsi"/>
          <w:sz w:val="22"/>
        </w:rPr>
        <w:t>demonstration</w:t>
      </w:r>
      <w:r w:rsidR="00BF0BF7" w:rsidRPr="002B4AD5">
        <w:rPr>
          <w:rFonts w:asciiTheme="minorHAnsi" w:hAnsiTheme="minorHAnsi"/>
          <w:sz w:val="22"/>
        </w:rPr>
        <w:t xml:space="preserve"> of a polarity effect </w:t>
      </w:r>
      <w:r w:rsidR="00A75C8C" w:rsidRPr="002B4AD5">
        <w:rPr>
          <w:rFonts w:asciiTheme="minorHAnsi" w:hAnsiTheme="minorHAnsi"/>
          <w:sz w:val="22"/>
        </w:rPr>
        <w:t xml:space="preserve">on </w:t>
      </w:r>
      <w:r w:rsidR="00A75C8C" w:rsidRPr="002B4AD5">
        <w:rPr>
          <w:rFonts w:ascii="Symbol" w:hAnsi="Symbol"/>
          <w:i/>
          <w:sz w:val="22"/>
        </w:rPr>
        <w:t></w:t>
      </w:r>
      <w:r w:rsidR="00A75C8C" w:rsidRPr="002B4AD5">
        <w:rPr>
          <w:rFonts w:asciiTheme="minorHAnsi" w:hAnsiTheme="minorHAnsi"/>
          <w:sz w:val="22"/>
          <w:vertAlign w:val="subscript"/>
        </w:rPr>
        <w:t>1</w:t>
      </w:r>
      <w:r w:rsidR="00A75C8C" w:rsidRPr="002B4AD5">
        <w:rPr>
          <w:rFonts w:asciiTheme="minorHAnsi" w:hAnsiTheme="minorHAnsi"/>
          <w:sz w:val="22"/>
        </w:rPr>
        <w:t xml:space="preserve"> </w:t>
      </w:r>
      <w:r w:rsidR="001E097F" w:rsidRPr="002B4AD5">
        <w:rPr>
          <w:rFonts w:asciiTheme="minorHAnsi" w:hAnsiTheme="minorHAnsi"/>
          <w:sz w:val="22"/>
        </w:rPr>
        <w:t>require</w:t>
      </w:r>
      <w:r w:rsidR="00A75C8C" w:rsidRPr="002B4AD5">
        <w:rPr>
          <w:rFonts w:asciiTheme="minorHAnsi" w:hAnsiTheme="minorHAnsi"/>
          <w:sz w:val="22"/>
        </w:rPr>
        <w:t>s</w:t>
      </w:r>
      <w:r w:rsidR="001E097F" w:rsidRPr="002B4AD5">
        <w:rPr>
          <w:rFonts w:asciiTheme="minorHAnsi" w:hAnsiTheme="minorHAnsi"/>
          <w:sz w:val="22"/>
        </w:rPr>
        <w:t xml:space="preserve"> a more detailed study in solvents of a range of polarities</w:t>
      </w:r>
      <w:r w:rsidR="00BF0BF7" w:rsidRPr="002B4AD5">
        <w:rPr>
          <w:rFonts w:asciiTheme="minorHAnsi" w:hAnsiTheme="minorHAnsi"/>
          <w:sz w:val="22"/>
        </w:rPr>
        <w:t xml:space="preserve"> at fixed viscosities – </w:t>
      </w:r>
      <w:r w:rsidR="00BC3952" w:rsidRPr="002B4AD5">
        <w:rPr>
          <w:rFonts w:asciiTheme="minorHAnsi" w:hAnsiTheme="minorHAnsi"/>
          <w:sz w:val="22"/>
        </w:rPr>
        <w:t xml:space="preserve">i.e. </w:t>
      </w:r>
      <w:r w:rsidR="00BF0BF7" w:rsidRPr="002B4AD5">
        <w:rPr>
          <w:rFonts w:asciiTheme="minorHAnsi" w:hAnsiTheme="minorHAnsi"/>
          <w:sz w:val="22"/>
        </w:rPr>
        <w:t>an isoviscosity analysis.</w:t>
      </w:r>
    </w:p>
    <w:p w14:paraId="0C81C4EA" w14:textId="5C7A19AF" w:rsidR="007B2387" w:rsidRPr="002B4AD5" w:rsidRDefault="009F053B" w:rsidP="000915BF">
      <w:pPr>
        <w:spacing w:line="480" w:lineRule="auto"/>
        <w:rPr>
          <w:rFonts w:asciiTheme="minorHAnsi" w:hAnsiTheme="minorHAnsi"/>
          <w:sz w:val="22"/>
        </w:rPr>
      </w:pPr>
      <w:r w:rsidRPr="00AD253E">
        <w:rPr>
          <w:rFonts w:asciiTheme="minorHAnsi" w:hAnsiTheme="minorHAnsi"/>
          <w:b/>
          <w:sz w:val="22"/>
        </w:rPr>
        <w:t>Ground S</w:t>
      </w:r>
      <w:r w:rsidR="00812B6F" w:rsidRPr="00AD253E">
        <w:rPr>
          <w:rFonts w:asciiTheme="minorHAnsi" w:hAnsiTheme="minorHAnsi"/>
          <w:b/>
          <w:sz w:val="22"/>
        </w:rPr>
        <w:t>tate Thermal Helix Inversion</w:t>
      </w:r>
      <w:r w:rsidR="001762A0" w:rsidRPr="00AD253E">
        <w:rPr>
          <w:rFonts w:asciiTheme="minorHAnsi" w:hAnsiTheme="minorHAnsi"/>
          <w:sz w:val="22"/>
        </w:rPr>
        <w:t xml:space="preserve"> </w:t>
      </w:r>
      <w:r w:rsidR="009C5C71" w:rsidRPr="00AD253E">
        <w:rPr>
          <w:rFonts w:asciiTheme="minorHAnsi" w:hAnsiTheme="minorHAnsi"/>
          <w:sz w:val="22"/>
        </w:rPr>
        <w:t>Having</w:t>
      </w:r>
      <w:r w:rsidR="009C5C71" w:rsidRPr="002B4AD5">
        <w:rPr>
          <w:rFonts w:asciiTheme="minorHAnsi" w:hAnsiTheme="minorHAnsi"/>
          <w:sz w:val="22"/>
        </w:rPr>
        <w:t xml:space="preserve"> established that substitution of </w:t>
      </w:r>
      <w:r w:rsidR="009C5C71" w:rsidRPr="002B4AD5">
        <w:rPr>
          <w:rFonts w:asciiTheme="minorHAnsi" w:hAnsiTheme="minorHAnsi"/>
          <w:b/>
          <w:sz w:val="22"/>
        </w:rPr>
        <w:t>1</w:t>
      </w:r>
      <w:r w:rsidR="00B018A2" w:rsidRPr="002B4AD5">
        <w:rPr>
          <w:rFonts w:asciiTheme="minorHAnsi" w:hAnsiTheme="minorHAnsi"/>
          <w:sz w:val="22"/>
        </w:rPr>
        <w:t xml:space="preserve"> with </w:t>
      </w:r>
      <w:r w:rsidR="00A06F12" w:rsidRPr="002B4AD5">
        <w:rPr>
          <w:rFonts w:asciiTheme="minorHAnsi" w:hAnsiTheme="minorHAnsi"/>
          <w:sz w:val="22"/>
        </w:rPr>
        <w:t>phenyl and poly(</w:t>
      </w:r>
      <w:r w:rsidR="00B018A2" w:rsidRPr="002B4AD5">
        <w:rPr>
          <w:rFonts w:asciiTheme="minorHAnsi" w:hAnsiTheme="minorHAnsi"/>
          <w:sz w:val="22"/>
        </w:rPr>
        <w:t>phenylethynylene</w:t>
      </w:r>
      <w:r w:rsidR="00A06F12" w:rsidRPr="002B4AD5">
        <w:rPr>
          <w:rFonts w:asciiTheme="minorHAnsi" w:hAnsiTheme="minorHAnsi"/>
          <w:sz w:val="22"/>
        </w:rPr>
        <w:t>)</w:t>
      </w:r>
      <w:r w:rsidR="009C5C71" w:rsidRPr="002B4AD5">
        <w:rPr>
          <w:rFonts w:asciiTheme="minorHAnsi" w:hAnsiTheme="minorHAnsi"/>
          <w:sz w:val="22"/>
        </w:rPr>
        <w:t xml:space="preserve"> </w:t>
      </w:r>
      <w:r w:rsidR="00A06F12" w:rsidRPr="002B4AD5">
        <w:rPr>
          <w:rFonts w:asciiTheme="minorHAnsi" w:hAnsiTheme="minorHAnsi"/>
          <w:sz w:val="22"/>
        </w:rPr>
        <w:t>groups</w:t>
      </w:r>
      <w:r w:rsidR="00B018A2" w:rsidRPr="002B4AD5">
        <w:rPr>
          <w:rFonts w:asciiTheme="minorHAnsi" w:hAnsiTheme="minorHAnsi"/>
          <w:sz w:val="22"/>
        </w:rPr>
        <w:t xml:space="preserve"> </w:t>
      </w:r>
      <w:r w:rsidR="009C5C71" w:rsidRPr="002B4AD5">
        <w:rPr>
          <w:rFonts w:asciiTheme="minorHAnsi" w:hAnsiTheme="minorHAnsi"/>
          <w:sz w:val="22"/>
        </w:rPr>
        <w:t>does slow down the excited state reaction, b</w:t>
      </w:r>
      <w:r w:rsidR="00582137" w:rsidRPr="002B4AD5">
        <w:rPr>
          <w:rFonts w:asciiTheme="minorHAnsi" w:hAnsiTheme="minorHAnsi"/>
          <w:sz w:val="22"/>
        </w:rPr>
        <w:t xml:space="preserve">ut </w:t>
      </w:r>
      <w:r w:rsidR="009E383D" w:rsidRPr="002B4AD5">
        <w:rPr>
          <w:rFonts w:asciiTheme="minorHAnsi" w:hAnsiTheme="minorHAnsi"/>
          <w:sz w:val="22"/>
        </w:rPr>
        <w:t xml:space="preserve">that </w:t>
      </w:r>
      <w:r w:rsidR="00582137" w:rsidRPr="002B4AD5">
        <w:rPr>
          <w:rFonts w:asciiTheme="minorHAnsi" w:hAnsiTheme="minorHAnsi"/>
          <w:sz w:val="22"/>
        </w:rPr>
        <w:t xml:space="preserve">increasing the length of these substituents </w:t>
      </w:r>
      <w:r w:rsidR="009E383D" w:rsidRPr="002B4AD5">
        <w:rPr>
          <w:rFonts w:asciiTheme="minorHAnsi" w:hAnsiTheme="minorHAnsi"/>
          <w:sz w:val="22"/>
        </w:rPr>
        <w:t xml:space="preserve">further </w:t>
      </w:r>
      <w:r w:rsidR="009C5C71" w:rsidRPr="002B4AD5">
        <w:rPr>
          <w:rFonts w:asciiTheme="minorHAnsi" w:hAnsiTheme="minorHAnsi"/>
          <w:sz w:val="22"/>
        </w:rPr>
        <w:t xml:space="preserve">has little </w:t>
      </w:r>
      <w:r w:rsidR="009E383D" w:rsidRPr="002B4AD5">
        <w:rPr>
          <w:rFonts w:asciiTheme="minorHAnsi" w:hAnsiTheme="minorHAnsi"/>
          <w:sz w:val="22"/>
        </w:rPr>
        <w:t xml:space="preserve">additional </w:t>
      </w:r>
      <w:r w:rsidR="007E4249" w:rsidRPr="002B4AD5">
        <w:rPr>
          <w:rFonts w:asciiTheme="minorHAnsi" w:hAnsiTheme="minorHAnsi"/>
          <w:sz w:val="22"/>
        </w:rPr>
        <w:t xml:space="preserve">effect, we </w:t>
      </w:r>
      <w:r w:rsidR="007D0170">
        <w:rPr>
          <w:rFonts w:asciiTheme="minorHAnsi" w:hAnsiTheme="minorHAnsi"/>
          <w:sz w:val="22"/>
        </w:rPr>
        <w:t>here consider</w:t>
      </w:r>
      <w:r w:rsidR="009C5C71" w:rsidRPr="002B4AD5">
        <w:rPr>
          <w:rFonts w:asciiTheme="minorHAnsi" w:hAnsiTheme="minorHAnsi"/>
          <w:sz w:val="22"/>
        </w:rPr>
        <w:t xml:space="preserve"> the </w:t>
      </w:r>
      <w:r w:rsidR="009E383D" w:rsidRPr="002B4AD5">
        <w:rPr>
          <w:rFonts w:asciiTheme="minorHAnsi" w:hAnsiTheme="minorHAnsi"/>
          <w:sz w:val="22"/>
        </w:rPr>
        <w:t xml:space="preserve">role </w:t>
      </w:r>
      <w:r w:rsidR="009C5C71" w:rsidRPr="002B4AD5">
        <w:rPr>
          <w:rFonts w:asciiTheme="minorHAnsi" w:hAnsiTheme="minorHAnsi"/>
          <w:sz w:val="22"/>
        </w:rPr>
        <w:t xml:space="preserve">of substituent size upon the rate of the ground state thermal helix </w:t>
      </w:r>
      <w:r w:rsidR="00745E05" w:rsidRPr="002B4AD5">
        <w:rPr>
          <w:rFonts w:asciiTheme="minorHAnsi" w:hAnsiTheme="minorHAnsi"/>
          <w:sz w:val="22"/>
        </w:rPr>
        <w:t>inversion</w:t>
      </w:r>
      <w:r w:rsidR="00AB5372" w:rsidRPr="002B4AD5">
        <w:rPr>
          <w:rFonts w:asciiTheme="minorHAnsi" w:hAnsiTheme="minorHAnsi"/>
          <w:sz w:val="22"/>
        </w:rPr>
        <w:t xml:space="preserve"> (</w:t>
      </w:r>
      <w:r w:rsidR="004C003E" w:rsidRPr="002B4AD5">
        <w:rPr>
          <w:rFonts w:asciiTheme="minorHAnsi" w:hAnsiTheme="minorHAnsi"/>
          <w:sz w:val="22"/>
        </w:rPr>
        <w:t>Step 2 in</w:t>
      </w:r>
      <w:r w:rsidR="00AB5372" w:rsidRPr="002B4AD5">
        <w:rPr>
          <w:rFonts w:asciiTheme="minorHAnsi" w:hAnsiTheme="minorHAnsi"/>
          <w:sz w:val="22"/>
        </w:rPr>
        <w:t xml:space="preserve"> Figure 1)</w:t>
      </w:r>
      <w:r w:rsidR="00DA6A21" w:rsidRPr="002B4AD5">
        <w:rPr>
          <w:rFonts w:asciiTheme="minorHAnsi" w:hAnsiTheme="minorHAnsi"/>
          <w:sz w:val="22"/>
        </w:rPr>
        <w:t>.</w:t>
      </w:r>
      <w:r w:rsidR="0004675E" w:rsidRPr="002B4AD5">
        <w:rPr>
          <w:rFonts w:asciiTheme="minorHAnsi" w:hAnsiTheme="minorHAnsi"/>
          <w:sz w:val="22"/>
        </w:rPr>
        <w:t xml:space="preserve"> A </w:t>
      </w:r>
      <w:r w:rsidR="0004675E" w:rsidRPr="002B4AD5">
        <w:rPr>
          <w:rFonts w:asciiTheme="minorHAnsi" w:hAnsiTheme="minorHAnsi"/>
          <w:sz w:val="22"/>
        </w:rPr>
        <w:lastRenderedPageBreak/>
        <w:t xml:space="preserve">previous study by </w:t>
      </w:r>
      <w:r w:rsidR="008772C7" w:rsidRPr="002B4AD5">
        <w:rPr>
          <w:rFonts w:asciiTheme="minorHAnsi" w:hAnsiTheme="minorHAnsi"/>
          <w:sz w:val="22"/>
        </w:rPr>
        <w:t>Chen</w:t>
      </w:r>
      <w:r w:rsidR="0004675E" w:rsidRPr="002B4AD5">
        <w:rPr>
          <w:rFonts w:asciiTheme="minorHAnsi" w:hAnsiTheme="minorHAnsi"/>
          <w:sz w:val="22"/>
        </w:rPr>
        <w:t xml:space="preserve"> et al</w:t>
      </w:r>
      <w:r w:rsidR="00B805C6" w:rsidRPr="002B4AD5">
        <w:rPr>
          <w:rFonts w:asciiTheme="minorHAnsi" w:hAnsiTheme="minorHAnsi"/>
          <w:sz w:val="22"/>
        </w:rPr>
        <w:fldChar w:fldCharType="begin" w:fldLock="1"/>
      </w:r>
      <w:r w:rsidR="00172BA2">
        <w:rPr>
          <w:rFonts w:asciiTheme="minorHAnsi" w:hAnsiTheme="minorHAnsi"/>
          <w:sz w:val="22"/>
        </w:rPr>
        <w:instrText>ADDIN CSL_CITATION { "citationItems" : [ { "id" : "ITEM-1", "itemData" : { "DOI" : "10.1021/ja507711h", "ISSN" : "0002-7863", "author" : [ { "dropping-particle" : "", "family" : "Chen", "given" : "Jiawen", "non-dropping-particle" : "", "parse-names" : false, "suffix" : "" }, { "dropping-particle" : "", "family" : "Kistemaker", "given" : "Jos C M", "non-dropping-particle" : "", "parse-names" : false, "suffix" : "" }, { "dropping-particle" : "", "family" : "Robertus", "given" : "Jort", "non-dropping-particle" : "", "parse-names" : false, "suffix" : "" }, { "dropping-particle" : "", "family" : "Feringa", "given" : "Ben L", "non-dropping-particle" : "", "parse-names" : false, "suffix" : "" } ], "container-title" : "Journal of the American Chemical Society", "id" : "ITEM-1", "issue" : "42", "issued" : { "date-parts" : [ [ "2014", "10", "22" ] ] }, "page" : "14924-14932", "title" : "Molecular Stirrers in Action", "type" : "article-journal", "volume" : "136" }, "uris" : [ "http://www.mendeley.com/documents/?uuid=4e69a031-3802-4629-a8a3-0cc84763105a" ] } ], "mendeley" : { "formattedCitation" : "&lt;sup&gt;24&lt;/sup&gt;", "plainTextFormattedCitation" : "24", "previouslyFormattedCitation" : "&lt;sup&gt;24&lt;/sup&gt;" }, "properties" : { "noteIndex" : 0 }, "schema" : "https://github.com/citation-style-language/schema/raw/master/csl-citation.json" }</w:instrText>
      </w:r>
      <w:r w:rsidR="00B805C6" w:rsidRPr="002B4AD5">
        <w:rPr>
          <w:rFonts w:asciiTheme="minorHAnsi" w:hAnsiTheme="minorHAnsi"/>
          <w:sz w:val="22"/>
        </w:rPr>
        <w:fldChar w:fldCharType="separate"/>
      </w:r>
      <w:r w:rsidR="00375F41" w:rsidRPr="002B4AD5">
        <w:rPr>
          <w:rFonts w:asciiTheme="minorHAnsi" w:hAnsiTheme="minorHAnsi"/>
          <w:noProof/>
          <w:sz w:val="22"/>
          <w:vertAlign w:val="superscript"/>
        </w:rPr>
        <w:t>24</w:t>
      </w:r>
      <w:r w:rsidR="00B805C6" w:rsidRPr="002B4AD5">
        <w:rPr>
          <w:rFonts w:asciiTheme="minorHAnsi" w:hAnsiTheme="minorHAnsi"/>
          <w:sz w:val="22"/>
        </w:rPr>
        <w:fldChar w:fldCharType="end"/>
      </w:r>
      <w:r w:rsidR="00AB5372" w:rsidRPr="002B4AD5">
        <w:rPr>
          <w:rFonts w:asciiTheme="minorHAnsi" w:hAnsiTheme="minorHAnsi"/>
          <w:sz w:val="22"/>
        </w:rPr>
        <w:t xml:space="preserve"> </w:t>
      </w:r>
      <w:r w:rsidR="0004675E" w:rsidRPr="002B4AD5">
        <w:rPr>
          <w:rFonts w:asciiTheme="minorHAnsi" w:hAnsiTheme="minorHAnsi"/>
          <w:sz w:val="22"/>
        </w:rPr>
        <w:t>concluded that substitution</w:t>
      </w:r>
      <w:r w:rsidR="00AB5372" w:rsidRPr="002B4AD5">
        <w:rPr>
          <w:rFonts w:asciiTheme="minorHAnsi" w:hAnsiTheme="minorHAnsi"/>
          <w:sz w:val="22"/>
        </w:rPr>
        <w:t xml:space="preserve"> on the rotor and stator</w:t>
      </w:r>
      <w:r w:rsidR="0004675E" w:rsidRPr="002B4AD5">
        <w:rPr>
          <w:rFonts w:asciiTheme="minorHAnsi" w:hAnsiTheme="minorHAnsi"/>
          <w:sz w:val="22"/>
        </w:rPr>
        <w:t xml:space="preserve"> of a </w:t>
      </w:r>
      <w:r w:rsidR="00200F94" w:rsidRPr="002B4AD5">
        <w:rPr>
          <w:rFonts w:asciiTheme="minorHAnsi" w:hAnsiTheme="minorHAnsi"/>
          <w:sz w:val="22"/>
        </w:rPr>
        <w:t>first generation molecular</w:t>
      </w:r>
      <w:r w:rsidR="0004675E" w:rsidRPr="002B4AD5">
        <w:rPr>
          <w:rFonts w:asciiTheme="minorHAnsi" w:hAnsiTheme="minorHAnsi"/>
          <w:sz w:val="22"/>
        </w:rPr>
        <w:t xml:space="preserve"> motor with alkyl substituents </w:t>
      </w:r>
      <w:r w:rsidR="00AB5372" w:rsidRPr="002B4AD5">
        <w:rPr>
          <w:rFonts w:asciiTheme="minorHAnsi" w:hAnsiTheme="minorHAnsi"/>
          <w:sz w:val="22"/>
        </w:rPr>
        <w:t xml:space="preserve">of increasing size </w:t>
      </w:r>
      <w:r w:rsidR="0004675E" w:rsidRPr="002B4AD5">
        <w:rPr>
          <w:rFonts w:asciiTheme="minorHAnsi" w:hAnsiTheme="minorHAnsi"/>
          <w:sz w:val="22"/>
        </w:rPr>
        <w:t>resulted in increas</w:t>
      </w:r>
      <w:r w:rsidR="009E383D" w:rsidRPr="002B4AD5">
        <w:rPr>
          <w:rFonts w:asciiTheme="minorHAnsi" w:hAnsiTheme="minorHAnsi"/>
          <w:sz w:val="22"/>
        </w:rPr>
        <w:t>ed</w:t>
      </w:r>
      <w:r w:rsidR="0004675E" w:rsidRPr="002B4AD5">
        <w:rPr>
          <w:rFonts w:asciiTheme="minorHAnsi" w:hAnsiTheme="minorHAnsi"/>
          <w:sz w:val="22"/>
        </w:rPr>
        <w:t xml:space="preserve"> retardation of the </w:t>
      </w:r>
      <w:r w:rsidR="00B805C6" w:rsidRPr="002B4AD5">
        <w:rPr>
          <w:rFonts w:asciiTheme="minorHAnsi" w:hAnsiTheme="minorHAnsi"/>
          <w:sz w:val="22"/>
        </w:rPr>
        <w:t xml:space="preserve">thermal helix inversion. </w:t>
      </w:r>
      <w:r w:rsidR="002C7602" w:rsidRPr="002B4AD5">
        <w:rPr>
          <w:rFonts w:asciiTheme="minorHAnsi" w:hAnsiTheme="minorHAnsi"/>
          <w:sz w:val="22"/>
        </w:rPr>
        <w:t xml:space="preserve">However, the second-generation molecular motor described in the present study </w:t>
      </w:r>
      <w:r w:rsidR="009E383D" w:rsidRPr="002B4AD5">
        <w:rPr>
          <w:rFonts w:asciiTheme="minorHAnsi" w:hAnsiTheme="minorHAnsi"/>
          <w:sz w:val="22"/>
        </w:rPr>
        <w:t>has a</w:t>
      </w:r>
      <w:r w:rsidR="003B7A0B" w:rsidRPr="002B4AD5">
        <w:rPr>
          <w:rFonts w:asciiTheme="minorHAnsi" w:hAnsiTheme="minorHAnsi"/>
          <w:sz w:val="22"/>
        </w:rPr>
        <w:t xml:space="preserve"> substantially</w:t>
      </w:r>
      <w:r w:rsidR="002C7602" w:rsidRPr="002B4AD5">
        <w:rPr>
          <w:rFonts w:asciiTheme="minorHAnsi" w:hAnsiTheme="minorHAnsi"/>
          <w:sz w:val="22"/>
        </w:rPr>
        <w:t xml:space="preserve"> different</w:t>
      </w:r>
      <w:r w:rsidR="004F19C9" w:rsidRPr="002B4AD5">
        <w:rPr>
          <w:rFonts w:asciiTheme="minorHAnsi" w:hAnsiTheme="minorHAnsi"/>
          <w:sz w:val="22"/>
        </w:rPr>
        <w:t xml:space="preserve"> design of its</w:t>
      </w:r>
      <w:r w:rsidR="002C7602" w:rsidRPr="002B4AD5">
        <w:rPr>
          <w:rFonts w:asciiTheme="minorHAnsi" w:hAnsiTheme="minorHAnsi"/>
          <w:sz w:val="22"/>
        </w:rPr>
        <w:t xml:space="preserve"> core molecular structure</w:t>
      </w:r>
      <w:r w:rsidR="004F19C9" w:rsidRPr="002B4AD5">
        <w:rPr>
          <w:rFonts w:asciiTheme="minorHAnsi" w:hAnsiTheme="minorHAnsi"/>
          <w:sz w:val="22"/>
        </w:rPr>
        <w:t xml:space="preserve"> </w:t>
      </w:r>
      <w:r w:rsidRPr="002B4AD5">
        <w:rPr>
          <w:rFonts w:asciiTheme="minorHAnsi" w:hAnsiTheme="minorHAnsi"/>
          <w:sz w:val="22"/>
        </w:rPr>
        <w:t>compared to</w:t>
      </w:r>
      <w:r w:rsidR="004F19C9" w:rsidRPr="002B4AD5">
        <w:rPr>
          <w:rFonts w:asciiTheme="minorHAnsi" w:hAnsiTheme="minorHAnsi"/>
          <w:sz w:val="22"/>
        </w:rPr>
        <w:t xml:space="preserve"> first generation</w:t>
      </w:r>
      <w:r w:rsidRPr="002B4AD5">
        <w:rPr>
          <w:rFonts w:asciiTheme="minorHAnsi" w:hAnsiTheme="minorHAnsi"/>
          <w:sz w:val="22"/>
        </w:rPr>
        <w:t xml:space="preserve"> motors</w:t>
      </w:r>
      <w:r w:rsidR="002C7602" w:rsidRPr="002B4AD5">
        <w:rPr>
          <w:rFonts w:asciiTheme="minorHAnsi" w:hAnsiTheme="minorHAnsi"/>
          <w:sz w:val="22"/>
        </w:rPr>
        <w:t>.</w:t>
      </w:r>
      <w:r w:rsidR="009D7FD6" w:rsidRPr="002B4AD5">
        <w:rPr>
          <w:rFonts w:asciiTheme="minorHAnsi" w:hAnsiTheme="minorHAnsi"/>
          <w:sz w:val="22"/>
        </w:rPr>
        <w:t xml:space="preserve"> </w:t>
      </w:r>
      <w:r w:rsidR="006A5929" w:rsidRPr="002B4AD5">
        <w:rPr>
          <w:rFonts w:asciiTheme="minorHAnsi" w:hAnsiTheme="minorHAnsi"/>
          <w:sz w:val="22"/>
        </w:rPr>
        <w:t>This is an important consideration</w:t>
      </w:r>
      <w:r w:rsidR="00AB5372" w:rsidRPr="002B4AD5">
        <w:rPr>
          <w:rFonts w:asciiTheme="minorHAnsi" w:hAnsiTheme="minorHAnsi"/>
          <w:sz w:val="22"/>
        </w:rPr>
        <w:t>,</w:t>
      </w:r>
      <w:r w:rsidR="006A5929" w:rsidRPr="002B4AD5">
        <w:rPr>
          <w:rFonts w:asciiTheme="minorHAnsi" w:hAnsiTheme="minorHAnsi"/>
          <w:sz w:val="22"/>
        </w:rPr>
        <w:t xml:space="preserve"> since t</w:t>
      </w:r>
      <w:r w:rsidR="009D7FD6" w:rsidRPr="002B4AD5">
        <w:rPr>
          <w:rFonts w:asciiTheme="minorHAnsi" w:hAnsiTheme="minorHAnsi"/>
          <w:sz w:val="22"/>
        </w:rPr>
        <w:t xml:space="preserve">he rotary mechanism and dynamics of overcrowded alkene molecular motors </w:t>
      </w:r>
      <w:r w:rsidR="00AD253E">
        <w:rPr>
          <w:rFonts w:asciiTheme="minorHAnsi" w:hAnsiTheme="minorHAnsi"/>
          <w:sz w:val="22"/>
        </w:rPr>
        <w:t>are</w:t>
      </w:r>
      <w:r w:rsidR="009D7FD6" w:rsidRPr="002B4AD5">
        <w:rPr>
          <w:rFonts w:asciiTheme="minorHAnsi" w:hAnsiTheme="minorHAnsi"/>
          <w:sz w:val="22"/>
        </w:rPr>
        <w:t xml:space="preserve"> highly sensitive to molecular structure.</w:t>
      </w:r>
      <w:r w:rsidR="006115D7" w:rsidRPr="002B4AD5">
        <w:rPr>
          <w:rFonts w:asciiTheme="minorHAnsi" w:hAnsiTheme="minorHAnsi"/>
          <w:sz w:val="22"/>
        </w:rPr>
        <w:fldChar w:fldCharType="begin" w:fldLock="1"/>
      </w:r>
      <w:r w:rsidR="00B516A5">
        <w:rPr>
          <w:rFonts w:asciiTheme="minorHAnsi" w:hAnsiTheme="minorHAnsi"/>
          <w:sz w:val="22"/>
        </w:rPr>
        <w:instrText>ADDIN CSL_CITATION { "citationItems" : [ { "id" : "ITEM-1", "itemData" : { "DOI" : "10.1021/ja012499i", "ISBN" : "1200512006", "ISSN" : "0002-7863", "PMID" : "11982368", "abstract" : "Nine new molecular motors, consisting of a 2,3-dihydro-2-methylnaphtho[2,1-b]thiopyran or 2,3-dihydro-3-methylphenanthrene upper part and a (thio)xanthene, 10,10-dimethylanthracene, or dibenzocycloheptene lower part, connected by a central double bond, were synthesized. A single stereogenic center, bearing a methyl substituent, is present in each of the motors. MOPAC93-AM1 calculations, NMR studies, and X-ray analysis revealed that these compounds have stable isomers with pseudoaxial orientation of the methyl substituent and less-stable isomers with pseudoequatorial orientation of the methyl substituent. The photochemical and thermal isomerization processes of the motors were studied by NMR and CD spectroscopy. The new molecular motors all show two cis-trans isomerizations upon irradiation, each followed by a thermal helix inversion, resulting in a 360 degrees rotation around the central double bond of the upper part with respect to the lower part. The direction of rotation is controlled by a single stereogenic center created by the methyl substituent at the upper part. The speed of rotation, governed by the two thermal steps, was adjusted to a great extent by structural modifications, with half-lives for the thermal isomerization steps ranging from t(1/2)(theta) 233-0.67 h. The photochemical conversions of two new motors proceeded with near-perfect photoequilibria of 1:99.", "author" : [ { "dropping-particle" : "", "family" : "Koumura", "given" : "Nagatoshi", "non-dropping-particle" : "", "parse-names" : false, "suffix" : "" }, { "dropping-particle" : "", "family" : "Geertsema", "given" : "Edzard M.", "non-dropping-particle" : "", "parse-names" : false, "suffix" : "" }, { "dropping-particle" : "", "family" : "Gelder", "given" : "Marc B.", "non-dropping-particle" : "van", "parse-names" : false, "suffix" : "" }, { "dropping-particle" : "", "family" : "Meetsma", "given" : "Auke", "non-dropping-particle" : "", "parse-names" : false, "suffix" : "" }, { "dropping-particle" : "", "family" : "Feringa", "given" : "Ben L.", "non-dropping-particle" : "", "parse-names" : false, "suffix" : "" } ], "container-title" : "Journal of the American Chemical Society", "id" : "ITEM-1", "issue" : "18", "issued" : { "date-parts" : [ [ "2002", "5" ] ] }, "page" : "5037-5051", "title" : "Second Generation Light-Driven Molecular Motors. Unidirectional Rotation Controlled by a Single Stereogenic Center with Near-Perfect Photoequilibria and Acceleration of the Speed of Rotation by Structural Modification", "type" : "article-journal", "volume" : "124" }, "uris" : [ "http://www.mendeley.com/documents/?uuid=b1bcae98-b063-4cff-b327-1dd57e4496f6" ] } ], "mendeley" : { "formattedCitation" : "&lt;sup&gt;13&lt;/sup&gt;", "plainTextFormattedCitation" : "13", "previouslyFormattedCitation" : "&lt;sup&gt;13&lt;/sup&gt;" }, "properties" : { "noteIndex" : 0 }, "schema" : "https://github.com/citation-style-language/schema/raw/master/csl-citation.json" }</w:instrText>
      </w:r>
      <w:r w:rsidR="006115D7" w:rsidRPr="002B4AD5">
        <w:rPr>
          <w:rFonts w:asciiTheme="minorHAnsi" w:hAnsiTheme="minorHAnsi"/>
          <w:sz w:val="22"/>
        </w:rPr>
        <w:fldChar w:fldCharType="separate"/>
      </w:r>
      <w:r w:rsidR="00375F41" w:rsidRPr="002B4AD5">
        <w:rPr>
          <w:rFonts w:asciiTheme="minorHAnsi" w:hAnsiTheme="minorHAnsi"/>
          <w:noProof/>
          <w:sz w:val="22"/>
          <w:vertAlign w:val="superscript"/>
        </w:rPr>
        <w:t>13</w:t>
      </w:r>
      <w:r w:rsidR="006115D7" w:rsidRPr="002B4AD5">
        <w:rPr>
          <w:rFonts w:asciiTheme="minorHAnsi" w:hAnsiTheme="minorHAnsi"/>
          <w:sz w:val="22"/>
        </w:rPr>
        <w:fldChar w:fldCharType="end"/>
      </w:r>
      <w:r w:rsidR="009D7FD6" w:rsidRPr="002B4AD5">
        <w:rPr>
          <w:rFonts w:asciiTheme="minorHAnsi" w:hAnsiTheme="minorHAnsi"/>
          <w:sz w:val="22"/>
        </w:rPr>
        <w:t xml:space="preserve"> </w:t>
      </w:r>
      <w:r w:rsidR="00154FB5" w:rsidRPr="002B4AD5">
        <w:rPr>
          <w:rFonts w:asciiTheme="minorHAnsi" w:hAnsiTheme="minorHAnsi"/>
          <w:sz w:val="22"/>
        </w:rPr>
        <w:t>Here, we</w:t>
      </w:r>
      <w:r w:rsidR="009E383D" w:rsidRPr="002B4AD5">
        <w:rPr>
          <w:rFonts w:asciiTheme="minorHAnsi" w:hAnsiTheme="minorHAnsi"/>
          <w:sz w:val="22"/>
        </w:rPr>
        <w:t xml:space="preserve"> extend the study of the </w:t>
      </w:r>
      <w:r w:rsidR="006A5929" w:rsidRPr="002B4AD5">
        <w:rPr>
          <w:rFonts w:asciiTheme="minorHAnsi" w:hAnsiTheme="minorHAnsi"/>
          <w:sz w:val="22"/>
        </w:rPr>
        <w:t>effects of substituent</w:t>
      </w:r>
      <w:r w:rsidRPr="002B4AD5">
        <w:rPr>
          <w:rFonts w:asciiTheme="minorHAnsi" w:hAnsiTheme="minorHAnsi"/>
          <w:sz w:val="22"/>
        </w:rPr>
        <w:t xml:space="preserve"> volume</w:t>
      </w:r>
      <w:r w:rsidR="006A5929" w:rsidRPr="002B4AD5">
        <w:rPr>
          <w:rFonts w:asciiTheme="minorHAnsi" w:hAnsiTheme="minorHAnsi"/>
          <w:sz w:val="22"/>
        </w:rPr>
        <w:t xml:space="preserve"> </w:t>
      </w:r>
      <w:r w:rsidR="009E383D" w:rsidRPr="002B4AD5">
        <w:rPr>
          <w:rFonts w:asciiTheme="minorHAnsi" w:hAnsiTheme="minorHAnsi"/>
          <w:sz w:val="22"/>
        </w:rPr>
        <w:t>and medium viscosity</w:t>
      </w:r>
      <w:r w:rsidR="00913FD8" w:rsidRPr="002B4AD5">
        <w:rPr>
          <w:rFonts w:asciiTheme="minorHAnsi" w:hAnsiTheme="minorHAnsi"/>
          <w:sz w:val="22"/>
        </w:rPr>
        <w:t xml:space="preserve"> </w:t>
      </w:r>
      <w:r w:rsidR="009E383D" w:rsidRPr="002B4AD5">
        <w:rPr>
          <w:rFonts w:asciiTheme="minorHAnsi" w:hAnsiTheme="minorHAnsi"/>
          <w:sz w:val="22"/>
        </w:rPr>
        <w:t xml:space="preserve">on </w:t>
      </w:r>
      <w:r w:rsidR="006A5929" w:rsidRPr="002B4AD5">
        <w:rPr>
          <w:rFonts w:asciiTheme="minorHAnsi" w:hAnsiTheme="minorHAnsi"/>
          <w:sz w:val="22"/>
        </w:rPr>
        <w:t xml:space="preserve">ground state </w:t>
      </w:r>
      <w:r w:rsidR="00E40992" w:rsidRPr="002B4AD5">
        <w:rPr>
          <w:rFonts w:asciiTheme="minorHAnsi" w:hAnsiTheme="minorHAnsi"/>
          <w:sz w:val="22"/>
        </w:rPr>
        <w:t xml:space="preserve">thermal helix inversion </w:t>
      </w:r>
      <w:r w:rsidR="009E383D" w:rsidRPr="002B4AD5">
        <w:rPr>
          <w:rFonts w:asciiTheme="minorHAnsi" w:hAnsiTheme="minorHAnsi"/>
          <w:sz w:val="22"/>
        </w:rPr>
        <w:t>to</w:t>
      </w:r>
      <w:r w:rsidR="006A5929" w:rsidRPr="002B4AD5">
        <w:rPr>
          <w:rFonts w:asciiTheme="minorHAnsi" w:hAnsiTheme="minorHAnsi"/>
          <w:sz w:val="22"/>
        </w:rPr>
        <w:t xml:space="preserve"> </w:t>
      </w:r>
      <w:r w:rsidR="00AB5372" w:rsidRPr="002B4AD5">
        <w:rPr>
          <w:rFonts w:asciiTheme="minorHAnsi" w:hAnsiTheme="minorHAnsi"/>
          <w:sz w:val="22"/>
        </w:rPr>
        <w:t xml:space="preserve">the </w:t>
      </w:r>
      <w:r w:rsidR="006A5929" w:rsidRPr="002B4AD5">
        <w:rPr>
          <w:rFonts w:asciiTheme="minorHAnsi" w:hAnsiTheme="minorHAnsi"/>
          <w:sz w:val="22"/>
        </w:rPr>
        <w:t>second generation</w:t>
      </w:r>
      <w:r w:rsidR="00AB5372" w:rsidRPr="002B4AD5">
        <w:rPr>
          <w:rFonts w:asciiTheme="minorHAnsi" w:hAnsiTheme="minorHAnsi"/>
          <w:sz w:val="22"/>
        </w:rPr>
        <w:t xml:space="preserve"> molecular motors shown in Figure 2</w:t>
      </w:r>
      <w:r w:rsidR="006A5929" w:rsidRPr="002B4AD5">
        <w:rPr>
          <w:rFonts w:asciiTheme="minorHAnsi" w:hAnsiTheme="minorHAnsi"/>
          <w:sz w:val="22"/>
        </w:rPr>
        <w:t xml:space="preserve">. </w:t>
      </w:r>
      <w:r w:rsidR="009E383D" w:rsidRPr="002B4AD5">
        <w:rPr>
          <w:rFonts w:asciiTheme="minorHAnsi" w:hAnsiTheme="minorHAnsi"/>
          <w:sz w:val="22"/>
        </w:rPr>
        <w:t>Our</w:t>
      </w:r>
      <w:r w:rsidR="0004675E" w:rsidRPr="002B4AD5">
        <w:rPr>
          <w:rFonts w:asciiTheme="minorHAnsi" w:hAnsiTheme="minorHAnsi"/>
          <w:sz w:val="22"/>
        </w:rPr>
        <w:t xml:space="preserve"> aims were </w:t>
      </w:r>
      <w:r w:rsidR="00BB31AD" w:rsidRPr="002B4AD5">
        <w:rPr>
          <w:rFonts w:asciiTheme="minorHAnsi" w:hAnsiTheme="minorHAnsi"/>
          <w:sz w:val="22"/>
        </w:rPr>
        <w:t>first</w:t>
      </w:r>
      <w:r w:rsidR="00831F17" w:rsidRPr="002B4AD5">
        <w:rPr>
          <w:rFonts w:asciiTheme="minorHAnsi" w:hAnsiTheme="minorHAnsi"/>
          <w:sz w:val="22"/>
        </w:rPr>
        <w:t xml:space="preserve"> to determine whether </w:t>
      </w:r>
      <w:r w:rsidR="00F92D1D" w:rsidRPr="002B4AD5">
        <w:rPr>
          <w:rFonts w:asciiTheme="minorHAnsi" w:hAnsiTheme="minorHAnsi"/>
          <w:sz w:val="22"/>
        </w:rPr>
        <w:t xml:space="preserve">the phenyl and phenylethynylene </w:t>
      </w:r>
      <w:r w:rsidR="00831F17" w:rsidRPr="002B4AD5">
        <w:rPr>
          <w:rFonts w:asciiTheme="minorHAnsi" w:hAnsiTheme="minorHAnsi"/>
          <w:sz w:val="22"/>
        </w:rPr>
        <w:t xml:space="preserve">substituents resulted in retardation of </w:t>
      </w:r>
      <w:r w:rsidR="00BB31AD" w:rsidRPr="002B4AD5">
        <w:rPr>
          <w:rFonts w:asciiTheme="minorHAnsi" w:hAnsiTheme="minorHAnsi"/>
          <w:sz w:val="22"/>
        </w:rPr>
        <w:t>thermal helix inversion</w:t>
      </w:r>
      <w:r w:rsidR="00831F17" w:rsidRPr="002B4AD5">
        <w:rPr>
          <w:rFonts w:asciiTheme="minorHAnsi" w:hAnsiTheme="minorHAnsi"/>
          <w:sz w:val="22"/>
        </w:rPr>
        <w:t xml:space="preserve"> (</w:t>
      </w:r>
      <w:r w:rsidR="00831F17" w:rsidRPr="002B4AD5">
        <w:rPr>
          <w:rFonts w:asciiTheme="minorHAnsi" w:hAnsiTheme="minorHAnsi"/>
          <w:b/>
          <w:sz w:val="22"/>
        </w:rPr>
        <w:t>1</w:t>
      </w:r>
      <w:r w:rsidR="00831F17" w:rsidRPr="002B4AD5">
        <w:rPr>
          <w:rFonts w:asciiTheme="minorHAnsi" w:hAnsiTheme="minorHAnsi"/>
          <w:sz w:val="22"/>
        </w:rPr>
        <w:t xml:space="preserve"> compared to </w:t>
      </w:r>
      <w:r w:rsidR="00831F17" w:rsidRPr="002B4AD5">
        <w:rPr>
          <w:rFonts w:asciiTheme="minorHAnsi" w:hAnsiTheme="minorHAnsi"/>
          <w:b/>
          <w:sz w:val="22"/>
        </w:rPr>
        <w:t>2</w:t>
      </w:r>
      <w:r w:rsidR="0036736D" w:rsidRPr="002B4AD5">
        <w:rPr>
          <w:rFonts w:asciiTheme="minorHAnsi" w:hAnsiTheme="minorHAnsi"/>
          <w:b/>
          <w:sz w:val="22"/>
        </w:rPr>
        <w:t>-4</w:t>
      </w:r>
      <w:r w:rsidR="00831F17" w:rsidRPr="002B4AD5">
        <w:rPr>
          <w:rFonts w:asciiTheme="minorHAnsi" w:hAnsiTheme="minorHAnsi"/>
          <w:sz w:val="22"/>
        </w:rPr>
        <w:t xml:space="preserve">) and </w:t>
      </w:r>
      <w:r w:rsidR="00BB31AD" w:rsidRPr="002B4AD5">
        <w:rPr>
          <w:rFonts w:asciiTheme="minorHAnsi" w:hAnsiTheme="minorHAnsi"/>
          <w:sz w:val="22"/>
        </w:rPr>
        <w:t>second</w:t>
      </w:r>
      <w:r w:rsidR="00831F17" w:rsidRPr="002B4AD5">
        <w:rPr>
          <w:rFonts w:asciiTheme="minorHAnsi" w:hAnsiTheme="minorHAnsi"/>
          <w:sz w:val="22"/>
        </w:rPr>
        <w:t xml:space="preserve"> whether increasing the length of substituents </w:t>
      </w:r>
      <w:r w:rsidR="00BB31AD" w:rsidRPr="002B4AD5">
        <w:rPr>
          <w:rFonts w:asciiTheme="minorHAnsi" w:hAnsiTheme="minorHAnsi"/>
          <w:sz w:val="22"/>
        </w:rPr>
        <w:t xml:space="preserve">resulted </w:t>
      </w:r>
      <w:r w:rsidRPr="002B4AD5">
        <w:rPr>
          <w:rFonts w:asciiTheme="minorHAnsi" w:hAnsiTheme="minorHAnsi"/>
          <w:sz w:val="22"/>
        </w:rPr>
        <w:t>in increased</w:t>
      </w:r>
      <w:r w:rsidR="00BB31AD" w:rsidRPr="002B4AD5">
        <w:rPr>
          <w:rFonts w:asciiTheme="minorHAnsi" w:hAnsiTheme="minorHAnsi"/>
          <w:sz w:val="22"/>
        </w:rPr>
        <w:t xml:space="preserve"> retardation</w:t>
      </w:r>
      <w:r w:rsidR="00831F17" w:rsidRPr="002B4AD5">
        <w:rPr>
          <w:rFonts w:asciiTheme="minorHAnsi" w:hAnsiTheme="minorHAnsi"/>
          <w:sz w:val="22"/>
        </w:rPr>
        <w:t>.</w:t>
      </w:r>
      <w:r w:rsidR="0004675E" w:rsidRPr="002B4AD5">
        <w:rPr>
          <w:rFonts w:asciiTheme="minorHAnsi" w:hAnsiTheme="minorHAnsi"/>
          <w:sz w:val="22"/>
        </w:rPr>
        <w:t xml:space="preserve"> </w:t>
      </w:r>
    </w:p>
    <w:p w14:paraId="696BFE41" w14:textId="75C2854F" w:rsidR="002E294F" w:rsidRPr="002B4AD5" w:rsidRDefault="00D136DE" w:rsidP="000915BF">
      <w:pPr>
        <w:spacing w:line="480" w:lineRule="auto"/>
        <w:rPr>
          <w:rFonts w:asciiTheme="minorHAnsi" w:hAnsiTheme="minorHAnsi"/>
          <w:sz w:val="22"/>
        </w:rPr>
      </w:pPr>
      <w:r w:rsidRPr="002B4AD5">
        <w:rPr>
          <w:rFonts w:asciiTheme="minorHAnsi" w:hAnsiTheme="minorHAnsi"/>
          <w:b/>
          <w:sz w:val="22"/>
        </w:rPr>
        <w:t xml:space="preserve">1-4 </w:t>
      </w:r>
      <w:r w:rsidR="007876EB" w:rsidRPr="002B4AD5">
        <w:rPr>
          <w:rFonts w:asciiTheme="minorHAnsi" w:hAnsiTheme="minorHAnsi"/>
          <w:sz w:val="22"/>
        </w:rPr>
        <w:t xml:space="preserve">were </w:t>
      </w:r>
      <w:r w:rsidR="007B2387" w:rsidRPr="002B4AD5">
        <w:rPr>
          <w:rFonts w:asciiTheme="minorHAnsi" w:hAnsiTheme="minorHAnsi"/>
          <w:sz w:val="22"/>
        </w:rPr>
        <w:t xml:space="preserve">first optically </w:t>
      </w:r>
      <w:r w:rsidR="007876EB" w:rsidRPr="002B4AD5">
        <w:rPr>
          <w:rFonts w:asciiTheme="minorHAnsi" w:hAnsiTheme="minorHAnsi"/>
          <w:sz w:val="22"/>
        </w:rPr>
        <w:t>pumped</w:t>
      </w:r>
      <w:r w:rsidR="007876EB" w:rsidRPr="002B4AD5">
        <w:rPr>
          <w:rFonts w:asciiTheme="minorHAnsi" w:hAnsiTheme="minorHAnsi"/>
          <w:b/>
          <w:sz w:val="22"/>
        </w:rPr>
        <w:t xml:space="preserve"> </w:t>
      </w:r>
      <w:r w:rsidRPr="002B4AD5">
        <w:rPr>
          <w:rFonts w:asciiTheme="minorHAnsi" w:hAnsiTheme="minorHAnsi"/>
          <w:sz w:val="22"/>
        </w:rPr>
        <w:t xml:space="preserve">to their </w:t>
      </w:r>
      <w:r w:rsidR="0027726A" w:rsidRPr="002B4AD5">
        <w:rPr>
          <w:rFonts w:asciiTheme="minorHAnsi" w:hAnsiTheme="minorHAnsi"/>
          <w:sz w:val="22"/>
        </w:rPr>
        <w:t>respective</w:t>
      </w:r>
      <w:r w:rsidRPr="002B4AD5">
        <w:rPr>
          <w:rFonts w:asciiTheme="minorHAnsi" w:hAnsiTheme="minorHAnsi"/>
          <w:sz w:val="22"/>
        </w:rPr>
        <w:t xml:space="preserve"> photostationary state</w:t>
      </w:r>
      <w:r w:rsidR="007876EB" w:rsidRPr="002B4AD5">
        <w:rPr>
          <w:rFonts w:asciiTheme="minorHAnsi" w:hAnsiTheme="minorHAnsi"/>
          <w:sz w:val="22"/>
        </w:rPr>
        <w:t>s</w:t>
      </w:r>
      <w:r w:rsidRPr="002B4AD5">
        <w:rPr>
          <w:rFonts w:asciiTheme="minorHAnsi" w:hAnsiTheme="minorHAnsi"/>
          <w:sz w:val="22"/>
        </w:rPr>
        <w:t xml:space="preserve"> to generate the maximum concentration of </w:t>
      </w:r>
      <w:r w:rsidR="00262E31" w:rsidRPr="002B4AD5">
        <w:rPr>
          <w:rFonts w:asciiTheme="minorHAnsi" w:hAnsiTheme="minorHAnsi"/>
          <w:sz w:val="22"/>
        </w:rPr>
        <w:t xml:space="preserve">the metastable </w:t>
      </w:r>
      <w:r w:rsidR="004B2C26" w:rsidRPr="002B4AD5">
        <w:rPr>
          <w:rFonts w:asciiTheme="minorHAnsi" w:hAnsiTheme="minorHAnsi"/>
          <w:sz w:val="22"/>
        </w:rPr>
        <w:t>state</w:t>
      </w:r>
      <w:r w:rsidR="0027726A" w:rsidRPr="002B4AD5">
        <w:rPr>
          <w:rFonts w:asciiTheme="minorHAnsi" w:hAnsiTheme="minorHAnsi"/>
          <w:sz w:val="22"/>
        </w:rPr>
        <w:t xml:space="preserve"> </w:t>
      </w:r>
      <w:r w:rsidRPr="002B4AD5">
        <w:rPr>
          <w:rFonts w:asciiTheme="minorHAnsi" w:hAnsiTheme="minorHAnsi"/>
          <w:sz w:val="22"/>
        </w:rPr>
        <w:t xml:space="preserve">(1b in Figure </w:t>
      </w:r>
      <w:r w:rsidR="00175B71" w:rsidRPr="002B4AD5">
        <w:rPr>
          <w:rFonts w:asciiTheme="minorHAnsi" w:hAnsiTheme="minorHAnsi"/>
          <w:sz w:val="22"/>
        </w:rPr>
        <w:t>1</w:t>
      </w:r>
      <w:r w:rsidRPr="002B4AD5">
        <w:rPr>
          <w:rFonts w:asciiTheme="minorHAnsi" w:hAnsiTheme="minorHAnsi"/>
          <w:sz w:val="22"/>
        </w:rPr>
        <w:t>)</w:t>
      </w:r>
      <w:r w:rsidR="007876EB" w:rsidRPr="002B4AD5">
        <w:rPr>
          <w:rFonts w:asciiTheme="minorHAnsi" w:hAnsiTheme="minorHAnsi"/>
          <w:sz w:val="22"/>
        </w:rPr>
        <w:t>. T</w:t>
      </w:r>
      <w:r w:rsidRPr="002B4AD5">
        <w:rPr>
          <w:rFonts w:asciiTheme="minorHAnsi" w:hAnsiTheme="minorHAnsi"/>
          <w:sz w:val="22"/>
        </w:rPr>
        <w:t>he relaxation time of this population</w:t>
      </w:r>
      <w:r w:rsidR="009865E3" w:rsidRPr="002B4AD5">
        <w:rPr>
          <w:rFonts w:asciiTheme="minorHAnsi" w:hAnsiTheme="minorHAnsi"/>
          <w:sz w:val="22"/>
        </w:rPr>
        <w:t xml:space="preserve"> </w:t>
      </w:r>
      <w:r w:rsidR="00175B71" w:rsidRPr="002B4AD5">
        <w:rPr>
          <w:rFonts w:asciiTheme="minorHAnsi" w:hAnsiTheme="minorHAnsi"/>
          <w:sz w:val="22"/>
        </w:rPr>
        <w:t xml:space="preserve">to the product </w:t>
      </w:r>
      <w:r w:rsidR="004B2C26" w:rsidRPr="002B4AD5">
        <w:rPr>
          <w:rFonts w:asciiTheme="minorHAnsi" w:hAnsiTheme="minorHAnsi"/>
          <w:sz w:val="22"/>
        </w:rPr>
        <w:t xml:space="preserve">isomer </w:t>
      </w:r>
      <w:r w:rsidR="00913FD8" w:rsidRPr="002B4AD5">
        <w:rPr>
          <w:rFonts w:asciiTheme="minorHAnsi" w:hAnsiTheme="minorHAnsi"/>
          <w:sz w:val="22"/>
        </w:rPr>
        <w:t>(1c</w:t>
      </w:r>
      <w:r w:rsidR="002B7154" w:rsidRPr="002B4AD5">
        <w:rPr>
          <w:rFonts w:asciiTheme="minorHAnsi" w:hAnsiTheme="minorHAnsi"/>
          <w:sz w:val="22"/>
        </w:rPr>
        <w:t xml:space="preserve"> in </w:t>
      </w:r>
      <w:r w:rsidR="009865E3" w:rsidRPr="002B4AD5">
        <w:rPr>
          <w:rFonts w:asciiTheme="minorHAnsi" w:hAnsiTheme="minorHAnsi"/>
          <w:sz w:val="22"/>
        </w:rPr>
        <w:t xml:space="preserve">Figure </w:t>
      </w:r>
      <w:r w:rsidR="00F51AB6" w:rsidRPr="002B4AD5">
        <w:rPr>
          <w:rFonts w:asciiTheme="minorHAnsi" w:hAnsiTheme="minorHAnsi"/>
          <w:sz w:val="22"/>
        </w:rPr>
        <w:t>1</w:t>
      </w:r>
      <w:r w:rsidR="009865E3" w:rsidRPr="002B4AD5">
        <w:rPr>
          <w:rFonts w:asciiTheme="minorHAnsi" w:hAnsiTheme="minorHAnsi"/>
          <w:sz w:val="22"/>
        </w:rPr>
        <w:t>)</w:t>
      </w:r>
      <w:r w:rsidR="00540E5F" w:rsidRPr="002B4AD5">
        <w:rPr>
          <w:rFonts w:asciiTheme="minorHAnsi" w:hAnsiTheme="minorHAnsi"/>
          <w:sz w:val="22"/>
        </w:rPr>
        <w:t xml:space="preserve"> </w:t>
      </w:r>
      <w:r w:rsidR="007876EB" w:rsidRPr="002B4AD5">
        <w:rPr>
          <w:rFonts w:asciiTheme="minorHAnsi" w:hAnsiTheme="minorHAnsi"/>
          <w:sz w:val="22"/>
        </w:rPr>
        <w:t xml:space="preserve">was then recorded </w:t>
      </w:r>
      <w:r w:rsidR="007333E7" w:rsidRPr="002B4AD5">
        <w:rPr>
          <w:rFonts w:asciiTheme="minorHAnsi" w:hAnsiTheme="minorHAnsi"/>
          <w:sz w:val="22"/>
        </w:rPr>
        <w:t xml:space="preserve">in each case </w:t>
      </w:r>
      <w:r w:rsidR="00540E5F" w:rsidRPr="002B4AD5">
        <w:rPr>
          <w:rFonts w:asciiTheme="minorHAnsi" w:hAnsiTheme="minorHAnsi"/>
          <w:sz w:val="22"/>
        </w:rPr>
        <w:t>as a function of substituent, solvent viscosity and temperature</w:t>
      </w:r>
      <w:r w:rsidR="00E26366" w:rsidRPr="002B4AD5">
        <w:rPr>
          <w:rFonts w:asciiTheme="minorHAnsi" w:hAnsiTheme="minorHAnsi"/>
          <w:sz w:val="22"/>
        </w:rPr>
        <w:t>. The</w:t>
      </w:r>
      <w:r w:rsidR="00F631FC" w:rsidRPr="002B4AD5">
        <w:rPr>
          <w:rFonts w:asciiTheme="minorHAnsi" w:hAnsiTheme="minorHAnsi"/>
          <w:sz w:val="22"/>
        </w:rPr>
        <w:t xml:space="preserve"> viscosity </w:t>
      </w:r>
      <w:r w:rsidR="007B2387" w:rsidRPr="002B4AD5">
        <w:rPr>
          <w:rFonts w:asciiTheme="minorHAnsi" w:hAnsiTheme="minorHAnsi"/>
          <w:sz w:val="22"/>
        </w:rPr>
        <w:t xml:space="preserve">dependent </w:t>
      </w:r>
      <w:r w:rsidR="00E26366" w:rsidRPr="002B4AD5">
        <w:rPr>
          <w:rFonts w:asciiTheme="minorHAnsi" w:hAnsiTheme="minorHAnsi"/>
          <w:sz w:val="22"/>
        </w:rPr>
        <w:t>measurements were conducted</w:t>
      </w:r>
      <w:r w:rsidR="00875AC0" w:rsidRPr="002B4AD5">
        <w:rPr>
          <w:rFonts w:asciiTheme="minorHAnsi" w:hAnsiTheme="minorHAnsi"/>
          <w:sz w:val="22"/>
        </w:rPr>
        <w:t xml:space="preserve"> in the same series of solvents described above</w:t>
      </w:r>
      <w:r w:rsidR="00E26366" w:rsidRPr="002B4AD5">
        <w:rPr>
          <w:rFonts w:asciiTheme="minorHAnsi" w:hAnsiTheme="minorHAnsi"/>
          <w:sz w:val="22"/>
        </w:rPr>
        <w:t xml:space="preserve">, </w:t>
      </w:r>
      <w:r w:rsidR="00F631FC" w:rsidRPr="002B4AD5">
        <w:rPr>
          <w:rFonts w:asciiTheme="minorHAnsi" w:hAnsiTheme="minorHAnsi"/>
          <w:sz w:val="22"/>
        </w:rPr>
        <w:t xml:space="preserve">whilst </w:t>
      </w:r>
      <w:r w:rsidR="007B2387" w:rsidRPr="002B4AD5">
        <w:rPr>
          <w:rFonts w:asciiTheme="minorHAnsi" w:hAnsiTheme="minorHAnsi"/>
          <w:sz w:val="22"/>
        </w:rPr>
        <w:t xml:space="preserve">a </w:t>
      </w:r>
      <w:r w:rsidR="00F631FC" w:rsidRPr="002B4AD5">
        <w:rPr>
          <w:rFonts w:asciiTheme="minorHAnsi" w:hAnsiTheme="minorHAnsi"/>
          <w:sz w:val="22"/>
        </w:rPr>
        <w:t xml:space="preserve">temperature </w:t>
      </w:r>
      <w:r w:rsidR="007B2387" w:rsidRPr="002B4AD5">
        <w:rPr>
          <w:rFonts w:asciiTheme="minorHAnsi" w:hAnsiTheme="minorHAnsi"/>
          <w:sz w:val="22"/>
        </w:rPr>
        <w:t xml:space="preserve">dependent </w:t>
      </w:r>
      <w:r w:rsidR="00F631FC" w:rsidRPr="002B4AD5">
        <w:rPr>
          <w:rFonts w:asciiTheme="minorHAnsi" w:hAnsiTheme="minorHAnsi"/>
          <w:sz w:val="22"/>
        </w:rPr>
        <w:t xml:space="preserve">study was performed </w:t>
      </w:r>
      <w:r w:rsidR="00E26366" w:rsidRPr="002B4AD5">
        <w:rPr>
          <w:rFonts w:asciiTheme="minorHAnsi" w:hAnsiTheme="minorHAnsi"/>
          <w:sz w:val="22"/>
        </w:rPr>
        <w:t>in cyclohexane at temperature</w:t>
      </w:r>
      <w:r w:rsidR="00BB721C" w:rsidRPr="002B4AD5">
        <w:rPr>
          <w:rFonts w:asciiTheme="minorHAnsi" w:hAnsiTheme="minorHAnsi"/>
          <w:sz w:val="22"/>
        </w:rPr>
        <w:t>s</w:t>
      </w:r>
      <w:r w:rsidR="00F631FC" w:rsidRPr="002B4AD5">
        <w:rPr>
          <w:rFonts w:asciiTheme="minorHAnsi" w:hAnsiTheme="minorHAnsi"/>
          <w:sz w:val="22"/>
        </w:rPr>
        <w:t xml:space="preserve"> ranging</w:t>
      </w:r>
      <w:r w:rsidR="00E26366" w:rsidRPr="002B4AD5">
        <w:rPr>
          <w:rFonts w:asciiTheme="minorHAnsi" w:hAnsiTheme="minorHAnsi"/>
          <w:sz w:val="22"/>
        </w:rPr>
        <w:t xml:space="preserve"> from 10</w:t>
      </w:r>
      <w:r w:rsidR="00383A64" w:rsidRPr="002B4AD5">
        <w:rPr>
          <w:rFonts w:asciiTheme="minorHAnsi" w:hAnsiTheme="minorHAnsi"/>
          <w:sz w:val="22"/>
          <w:vertAlign w:val="superscript"/>
        </w:rPr>
        <w:t xml:space="preserve"> o</w:t>
      </w:r>
      <w:r w:rsidR="00383A64" w:rsidRPr="002B4AD5">
        <w:rPr>
          <w:rFonts w:asciiTheme="minorHAnsi" w:hAnsiTheme="minorHAnsi"/>
          <w:sz w:val="22"/>
        </w:rPr>
        <w:t>C</w:t>
      </w:r>
      <w:r w:rsidR="00F4378A" w:rsidRPr="002B4AD5">
        <w:rPr>
          <w:rFonts w:asciiTheme="minorHAnsi" w:hAnsiTheme="minorHAnsi"/>
          <w:sz w:val="22"/>
        </w:rPr>
        <w:t xml:space="preserve"> </w:t>
      </w:r>
      <w:r w:rsidR="009865E3" w:rsidRPr="002B4AD5">
        <w:rPr>
          <w:rFonts w:asciiTheme="minorHAnsi" w:hAnsiTheme="minorHAnsi"/>
          <w:sz w:val="22"/>
        </w:rPr>
        <w:t xml:space="preserve">to </w:t>
      </w:r>
      <w:r w:rsidR="00F4378A" w:rsidRPr="002B4AD5">
        <w:rPr>
          <w:rFonts w:asciiTheme="minorHAnsi" w:hAnsiTheme="minorHAnsi"/>
          <w:sz w:val="22"/>
        </w:rPr>
        <w:t>60</w:t>
      </w:r>
      <w:r w:rsidR="00E26366" w:rsidRPr="002B4AD5">
        <w:rPr>
          <w:rFonts w:asciiTheme="minorHAnsi" w:hAnsiTheme="minorHAnsi"/>
          <w:sz w:val="22"/>
        </w:rPr>
        <w:t xml:space="preserve"> </w:t>
      </w:r>
      <w:r w:rsidR="00E26366" w:rsidRPr="002B4AD5">
        <w:rPr>
          <w:rFonts w:asciiTheme="minorHAnsi" w:hAnsiTheme="minorHAnsi"/>
          <w:sz w:val="22"/>
          <w:vertAlign w:val="superscript"/>
        </w:rPr>
        <w:t>o</w:t>
      </w:r>
      <w:r w:rsidR="00E26366" w:rsidRPr="002B4AD5">
        <w:rPr>
          <w:rFonts w:asciiTheme="minorHAnsi" w:hAnsiTheme="minorHAnsi"/>
          <w:sz w:val="22"/>
        </w:rPr>
        <w:t>C</w:t>
      </w:r>
      <w:r w:rsidR="004B2C26" w:rsidRPr="002B4AD5">
        <w:rPr>
          <w:rFonts w:asciiTheme="minorHAnsi" w:hAnsiTheme="minorHAnsi"/>
          <w:sz w:val="22"/>
        </w:rPr>
        <w:t xml:space="preserve">. </w:t>
      </w:r>
      <w:r w:rsidR="002E670B" w:rsidRPr="002B4AD5">
        <w:rPr>
          <w:rFonts w:asciiTheme="minorHAnsi" w:hAnsiTheme="minorHAnsi"/>
          <w:sz w:val="22"/>
        </w:rPr>
        <w:t>Separation of the metastable and product</w:t>
      </w:r>
      <w:r w:rsidR="0065326B" w:rsidRPr="002B4AD5">
        <w:rPr>
          <w:rFonts w:asciiTheme="minorHAnsi" w:hAnsiTheme="minorHAnsi"/>
          <w:sz w:val="22"/>
        </w:rPr>
        <w:t xml:space="preserve"> forms </w:t>
      </w:r>
      <w:r w:rsidR="007822B8" w:rsidRPr="002B4AD5">
        <w:rPr>
          <w:rFonts w:asciiTheme="minorHAnsi" w:hAnsiTheme="minorHAnsi"/>
          <w:sz w:val="22"/>
        </w:rPr>
        <w:t xml:space="preserve">(1b and 1c respectively in Figure 1) </w:t>
      </w:r>
      <w:r w:rsidR="0065326B" w:rsidRPr="002B4AD5">
        <w:rPr>
          <w:rFonts w:asciiTheme="minorHAnsi" w:hAnsiTheme="minorHAnsi"/>
          <w:sz w:val="22"/>
        </w:rPr>
        <w:t>of the molecular motor is possible since t</w:t>
      </w:r>
      <w:r w:rsidR="00692A0A" w:rsidRPr="002B4AD5">
        <w:rPr>
          <w:rFonts w:asciiTheme="minorHAnsi" w:hAnsiTheme="minorHAnsi"/>
          <w:sz w:val="22"/>
        </w:rPr>
        <w:t>he</w:t>
      </w:r>
      <w:r w:rsidR="0067387E" w:rsidRPr="002B4AD5">
        <w:rPr>
          <w:rFonts w:asciiTheme="minorHAnsi" w:hAnsiTheme="minorHAnsi"/>
          <w:sz w:val="22"/>
        </w:rPr>
        <w:t xml:space="preserve"> electronic absorption maxima of </w:t>
      </w:r>
      <w:r w:rsidR="0067387E" w:rsidRPr="002B4AD5">
        <w:rPr>
          <w:rFonts w:asciiTheme="minorHAnsi" w:hAnsiTheme="minorHAnsi"/>
          <w:b/>
          <w:sz w:val="22"/>
        </w:rPr>
        <w:t>1-4</w:t>
      </w:r>
      <w:r w:rsidR="0067387E" w:rsidRPr="002B4AD5">
        <w:rPr>
          <w:rFonts w:asciiTheme="minorHAnsi" w:hAnsiTheme="minorHAnsi"/>
          <w:sz w:val="22"/>
        </w:rPr>
        <w:t xml:space="preserve"> exhibit a significant red shift (~</w:t>
      </w:r>
      <w:r w:rsidR="00B10294" w:rsidRPr="002B4AD5">
        <w:rPr>
          <w:rFonts w:asciiTheme="minorHAnsi" w:hAnsiTheme="minorHAnsi"/>
          <w:sz w:val="22"/>
        </w:rPr>
        <w:t>30</w:t>
      </w:r>
      <w:r w:rsidR="0067387E" w:rsidRPr="002B4AD5">
        <w:rPr>
          <w:rFonts w:asciiTheme="minorHAnsi" w:hAnsiTheme="minorHAnsi"/>
          <w:sz w:val="22"/>
        </w:rPr>
        <w:t xml:space="preserve"> nm) between </w:t>
      </w:r>
      <w:r w:rsidR="00B56393" w:rsidRPr="002B4AD5">
        <w:rPr>
          <w:rFonts w:asciiTheme="minorHAnsi" w:hAnsiTheme="minorHAnsi"/>
          <w:sz w:val="22"/>
        </w:rPr>
        <w:t>these two forms</w:t>
      </w:r>
      <w:r w:rsidR="00692A0A" w:rsidRPr="002B4AD5">
        <w:rPr>
          <w:rFonts w:asciiTheme="minorHAnsi" w:hAnsiTheme="minorHAnsi"/>
          <w:sz w:val="22"/>
        </w:rPr>
        <w:t>.</w:t>
      </w:r>
      <w:r w:rsidR="00B20477" w:rsidRPr="002B4AD5">
        <w:rPr>
          <w:rFonts w:asciiTheme="minorHAnsi" w:hAnsiTheme="minorHAnsi"/>
          <w:sz w:val="22"/>
        </w:rPr>
        <w:t xml:space="preserve"> </w:t>
      </w:r>
      <w:r w:rsidR="00617FCA" w:rsidRPr="002B4AD5">
        <w:rPr>
          <w:rFonts w:asciiTheme="minorHAnsi" w:hAnsiTheme="minorHAnsi"/>
          <w:sz w:val="22"/>
        </w:rPr>
        <w:t xml:space="preserve">Furthermore, due to the symmetric nature of the molecular structure in </w:t>
      </w:r>
      <w:r w:rsidR="00617FCA" w:rsidRPr="002B4AD5">
        <w:rPr>
          <w:rFonts w:asciiTheme="minorHAnsi" w:hAnsiTheme="minorHAnsi"/>
          <w:b/>
          <w:sz w:val="22"/>
        </w:rPr>
        <w:t>1-4</w:t>
      </w:r>
      <w:r w:rsidR="00617FCA" w:rsidRPr="002B4AD5">
        <w:rPr>
          <w:rFonts w:asciiTheme="minorHAnsi" w:hAnsiTheme="minorHAnsi"/>
          <w:sz w:val="22"/>
        </w:rPr>
        <w:t xml:space="preserve">, the initial structure and product isomer (1a and 1c respectively in Figure 1) </w:t>
      </w:r>
      <w:r w:rsidR="00E453B7" w:rsidRPr="002B4AD5">
        <w:rPr>
          <w:rFonts w:asciiTheme="minorHAnsi" w:hAnsiTheme="minorHAnsi"/>
          <w:sz w:val="22"/>
        </w:rPr>
        <w:t xml:space="preserve">of each derivative </w:t>
      </w:r>
      <w:r w:rsidR="00617FCA" w:rsidRPr="002B4AD5">
        <w:rPr>
          <w:rFonts w:asciiTheme="minorHAnsi" w:hAnsiTheme="minorHAnsi"/>
          <w:sz w:val="22"/>
        </w:rPr>
        <w:t>are identical</w:t>
      </w:r>
      <w:r w:rsidR="00C41B3F" w:rsidRPr="002B4AD5">
        <w:rPr>
          <w:rFonts w:asciiTheme="minorHAnsi" w:hAnsiTheme="minorHAnsi"/>
          <w:sz w:val="22"/>
        </w:rPr>
        <w:t>.</w:t>
      </w:r>
      <w:r w:rsidR="00617FCA" w:rsidRPr="002B4AD5">
        <w:rPr>
          <w:rFonts w:asciiTheme="minorHAnsi" w:hAnsiTheme="minorHAnsi"/>
          <w:sz w:val="22"/>
        </w:rPr>
        <w:t xml:space="preserve"> </w:t>
      </w:r>
      <w:r w:rsidR="00B20477" w:rsidRPr="002B4AD5">
        <w:rPr>
          <w:rFonts w:asciiTheme="minorHAnsi" w:hAnsiTheme="minorHAnsi"/>
          <w:sz w:val="22"/>
        </w:rPr>
        <w:t xml:space="preserve">As an example, </w:t>
      </w:r>
      <w:r w:rsidR="00966B44" w:rsidRPr="002B4AD5">
        <w:rPr>
          <w:rFonts w:asciiTheme="minorHAnsi" w:hAnsiTheme="minorHAnsi"/>
          <w:sz w:val="22"/>
        </w:rPr>
        <w:t>Figure 8</w:t>
      </w:r>
      <w:r w:rsidR="00E8616B" w:rsidRPr="002B4AD5">
        <w:rPr>
          <w:rFonts w:asciiTheme="minorHAnsi" w:hAnsiTheme="minorHAnsi"/>
          <w:sz w:val="22"/>
        </w:rPr>
        <w:t xml:space="preserve"> shows the absorption spectra of </w:t>
      </w:r>
      <w:r w:rsidR="00E8616B" w:rsidRPr="002B4AD5">
        <w:rPr>
          <w:rFonts w:asciiTheme="minorHAnsi" w:hAnsiTheme="minorHAnsi"/>
          <w:b/>
          <w:sz w:val="22"/>
        </w:rPr>
        <w:t>2</w:t>
      </w:r>
      <w:r w:rsidR="00E8616B" w:rsidRPr="002B4AD5">
        <w:rPr>
          <w:rFonts w:asciiTheme="minorHAnsi" w:hAnsiTheme="minorHAnsi"/>
          <w:sz w:val="22"/>
        </w:rPr>
        <w:t xml:space="preserve"> in</w:t>
      </w:r>
      <w:r w:rsidR="00EF07C5" w:rsidRPr="002B4AD5">
        <w:rPr>
          <w:rFonts w:asciiTheme="minorHAnsi" w:hAnsiTheme="minorHAnsi"/>
          <w:sz w:val="22"/>
        </w:rPr>
        <w:t xml:space="preserve"> c</w:t>
      </w:r>
      <w:r w:rsidR="00E8616B" w:rsidRPr="002B4AD5">
        <w:rPr>
          <w:rFonts w:asciiTheme="minorHAnsi" w:hAnsiTheme="minorHAnsi"/>
          <w:sz w:val="22"/>
        </w:rPr>
        <w:t>yclohexane before irradiation (</w:t>
      </w:r>
      <w:r w:rsidR="00074073" w:rsidRPr="002B4AD5">
        <w:rPr>
          <w:rFonts w:asciiTheme="minorHAnsi" w:hAnsiTheme="minorHAnsi"/>
          <w:sz w:val="22"/>
        </w:rPr>
        <w:t>1a in Figure</w:t>
      </w:r>
      <w:r w:rsidR="00EA142D" w:rsidRPr="002B4AD5">
        <w:rPr>
          <w:rFonts w:asciiTheme="minorHAnsi" w:hAnsiTheme="minorHAnsi"/>
          <w:sz w:val="22"/>
        </w:rPr>
        <w:t xml:space="preserve"> 1</w:t>
      </w:r>
      <w:r w:rsidR="00E8616B" w:rsidRPr="002B4AD5">
        <w:rPr>
          <w:rFonts w:asciiTheme="minorHAnsi" w:hAnsiTheme="minorHAnsi"/>
          <w:sz w:val="22"/>
        </w:rPr>
        <w:t>), at the photosta</w:t>
      </w:r>
      <w:r w:rsidR="00BA34A3" w:rsidRPr="002B4AD5">
        <w:rPr>
          <w:rFonts w:asciiTheme="minorHAnsi" w:hAnsiTheme="minorHAnsi"/>
          <w:sz w:val="22"/>
        </w:rPr>
        <w:t>t</w:t>
      </w:r>
      <w:r w:rsidR="00E8616B" w:rsidRPr="002B4AD5">
        <w:rPr>
          <w:rFonts w:asciiTheme="minorHAnsi" w:hAnsiTheme="minorHAnsi"/>
          <w:sz w:val="22"/>
        </w:rPr>
        <w:t xml:space="preserve">ionary state under constant irradiation (maximum concentration of </w:t>
      </w:r>
      <w:r w:rsidR="00CD3A9B" w:rsidRPr="002B4AD5">
        <w:rPr>
          <w:rFonts w:asciiTheme="minorHAnsi" w:hAnsiTheme="minorHAnsi"/>
          <w:sz w:val="22"/>
        </w:rPr>
        <w:t xml:space="preserve">metastable </w:t>
      </w:r>
      <w:r w:rsidR="00E8616B" w:rsidRPr="002B4AD5">
        <w:rPr>
          <w:rFonts w:asciiTheme="minorHAnsi" w:hAnsiTheme="minorHAnsi"/>
          <w:sz w:val="22"/>
        </w:rPr>
        <w:t>form</w:t>
      </w:r>
      <w:r w:rsidR="00F92D1D" w:rsidRPr="002B4AD5">
        <w:rPr>
          <w:rFonts w:asciiTheme="minorHAnsi" w:hAnsiTheme="minorHAnsi"/>
          <w:sz w:val="22"/>
        </w:rPr>
        <w:t>, 1b</w:t>
      </w:r>
      <w:r w:rsidR="00E8616B" w:rsidRPr="002B4AD5">
        <w:rPr>
          <w:rFonts w:asciiTheme="minorHAnsi" w:hAnsiTheme="minorHAnsi"/>
          <w:sz w:val="22"/>
        </w:rPr>
        <w:t>) and at several</w:t>
      </w:r>
      <w:r w:rsidR="005714BB" w:rsidRPr="002B4AD5">
        <w:rPr>
          <w:rFonts w:asciiTheme="minorHAnsi" w:hAnsiTheme="minorHAnsi"/>
          <w:sz w:val="22"/>
        </w:rPr>
        <w:t xml:space="preserve"> time</w:t>
      </w:r>
      <w:r w:rsidR="00E8616B" w:rsidRPr="002B4AD5">
        <w:rPr>
          <w:rFonts w:asciiTheme="minorHAnsi" w:hAnsiTheme="minorHAnsi"/>
          <w:sz w:val="22"/>
        </w:rPr>
        <w:t xml:space="preserve"> intervals after irradiation (</w:t>
      </w:r>
      <w:r w:rsidR="009865E3" w:rsidRPr="002B4AD5">
        <w:rPr>
          <w:rFonts w:asciiTheme="minorHAnsi" w:hAnsiTheme="minorHAnsi"/>
          <w:sz w:val="22"/>
        </w:rPr>
        <w:t xml:space="preserve">showing </w:t>
      </w:r>
      <w:r w:rsidR="00B10294" w:rsidRPr="002B4AD5">
        <w:rPr>
          <w:rFonts w:asciiTheme="minorHAnsi" w:hAnsiTheme="minorHAnsi"/>
          <w:sz w:val="22"/>
        </w:rPr>
        <w:t>relaxation of</w:t>
      </w:r>
      <w:r w:rsidR="00E8616B" w:rsidRPr="002B4AD5">
        <w:rPr>
          <w:rFonts w:asciiTheme="minorHAnsi" w:hAnsiTheme="minorHAnsi"/>
          <w:sz w:val="22"/>
        </w:rPr>
        <w:t xml:space="preserve"> </w:t>
      </w:r>
      <w:r w:rsidR="007B2387" w:rsidRPr="002B4AD5">
        <w:rPr>
          <w:rFonts w:asciiTheme="minorHAnsi" w:hAnsiTheme="minorHAnsi"/>
          <w:sz w:val="22"/>
        </w:rPr>
        <w:t>metastable</w:t>
      </w:r>
      <w:r w:rsidR="00E8616B" w:rsidRPr="002B4AD5">
        <w:rPr>
          <w:rFonts w:asciiTheme="minorHAnsi" w:hAnsiTheme="minorHAnsi"/>
          <w:sz w:val="22"/>
        </w:rPr>
        <w:t xml:space="preserve"> </w:t>
      </w:r>
      <w:r w:rsidR="00C625DD" w:rsidRPr="002B4AD5">
        <w:rPr>
          <w:rFonts w:asciiTheme="minorHAnsi" w:hAnsiTheme="minorHAnsi"/>
          <w:sz w:val="22"/>
        </w:rPr>
        <w:t>1b</w:t>
      </w:r>
      <w:r w:rsidR="00B10294" w:rsidRPr="002B4AD5">
        <w:rPr>
          <w:rFonts w:asciiTheme="minorHAnsi" w:hAnsiTheme="minorHAnsi"/>
          <w:sz w:val="22"/>
        </w:rPr>
        <w:t xml:space="preserve"> to </w:t>
      </w:r>
      <w:r w:rsidR="00C625DD" w:rsidRPr="002B4AD5">
        <w:rPr>
          <w:rFonts w:asciiTheme="minorHAnsi" w:hAnsiTheme="minorHAnsi"/>
          <w:sz w:val="22"/>
        </w:rPr>
        <w:t>product</w:t>
      </w:r>
      <w:r w:rsidR="00B10294" w:rsidRPr="002B4AD5">
        <w:rPr>
          <w:rFonts w:asciiTheme="minorHAnsi" w:hAnsiTheme="minorHAnsi"/>
          <w:sz w:val="22"/>
        </w:rPr>
        <w:t xml:space="preserve"> </w:t>
      </w:r>
      <w:r w:rsidR="00C625DD" w:rsidRPr="002B4AD5">
        <w:rPr>
          <w:rFonts w:asciiTheme="minorHAnsi" w:hAnsiTheme="minorHAnsi"/>
          <w:sz w:val="22"/>
        </w:rPr>
        <w:t>1c</w:t>
      </w:r>
      <w:r w:rsidR="00E8616B" w:rsidRPr="002B4AD5">
        <w:rPr>
          <w:rFonts w:asciiTheme="minorHAnsi" w:hAnsiTheme="minorHAnsi"/>
          <w:sz w:val="22"/>
        </w:rPr>
        <w:t xml:space="preserve">). </w:t>
      </w:r>
      <w:r w:rsidR="00480424" w:rsidRPr="002B4AD5">
        <w:rPr>
          <w:rFonts w:asciiTheme="minorHAnsi" w:hAnsiTheme="minorHAnsi"/>
          <w:sz w:val="22"/>
        </w:rPr>
        <w:t>Figure 8 shows that</w:t>
      </w:r>
      <w:r w:rsidR="0047220B" w:rsidRPr="002B4AD5">
        <w:rPr>
          <w:rFonts w:asciiTheme="minorHAnsi" w:hAnsiTheme="minorHAnsi"/>
          <w:sz w:val="22"/>
        </w:rPr>
        <w:t xml:space="preserve"> </w:t>
      </w:r>
      <w:r w:rsidR="000A062D" w:rsidRPr="002B4AD5">
        <w:rPr>
          <w:rFonts w:asciiTheme="minorHAnsi" w:hAnsiTheme="minorHAnsi"/>
          <w:sz w:val="22"/>
        </w:rPr>
        <w:t xml:space="preserve">the red shifted portion of the absorption </w:t>
      </w:r>
      <w:r w:rsidR="0047220B" w:rsidRPr="002B4AD5">
        <w:rPr>
          <w:rFonts w:asciiTheme="minorHAnsi" w:hAnsiTheme="minorHAnsi"/>
          <w:sz w:val="22"/>
        </w:rPr>
        <w:t>spectrum</w:t>
      </w:r>
      <w:r w:rsidR="000A062D" w:rsidRPr="002B4AD5">
        <w:rPr>
          <w:rFonts w:asciiTheme="minorHAnsi" w:hAnsiTheme="minorHAnsi"/>
          <w:sz w:val="22"/>
        </w:rPr>
        <w:t xml:space="preserve"> can be</w:t>
      </w:r>
      <w:r w:rsidR="00B936EE" w:rsidRPr="002B4AD5">
        <w:rPr>
          <w:rFonts w:asciiTheme="minorHAnsi" w:hAnsiTheme="minorHAnsi"/>
          <w:sz w:val="22"/>
        </w:rPr>
        <w:t xml:space="preserve"> attributed to the metastable</w:t>
      </w:r>
      <w:r w:rsidR="000A062D" w:rsidRPr="002B4AD5">
        <w:rPr>
          <w:rFonts w:asciiTheme="minorHAnsi" w:hAnsiTheme="minorHAnsi"/>
          <w:sz w:val="22"/>
        </w:rPr>
        <w:t xml:space="preserve"> population. </w:t>
      </w:r>
      <w:r w:rsidR="0065326B" w:rsidRPr="002B4AD5">
        <w:rPr>
          <w:rFonts w:asciiTheme="minorHAnsi" w:hAnsiTheme="minorHAnsi"/>
          <w:sz w:val="22"/>
        </w:rPr>
        <w:t xml:space="preserve">For each derivative, </w:t>
      </w:r>
      <w:r w:rsidR="00925DB4" w:rsidRPr="002B4AD5">
        <w:rPr>
          <w:rFonts w:asciiTheme="minorHAnsi" w:hAnsiTheme="minorHAnsi"/>
          <w:sz w:val="22"/>
        </w:rPr>
        <w:t>solvent</w:t>
      </w:r>
      <w:r w:rsidR="0065326B" w:rsidRPr="002B4AD5">
        <w:rPr>
          <w:rFonts w:asciiTheme="minorHAnsi" w:hAnsiTheme="minorHAnsi"/>
          <w:sz w:val="22"/>
        </w:rPr>
        <w:t xml:space="preserve"> and temperature studied</w:t>
      </w:r>
      <w:r w:rsidR="00925DB4" w:rsidRPr="002B4AD5">
        <w:rPr>
          <w:rFonts w:asciiTheme="minorHAnsi" w:hAnsiTheme="minorHAnsi"/>
          <w:sz w:val="22"/>
        </w:rPr>
        <w:t>,</w:t>
      </w:r>
      <w:r w:rsidR="000A062D" w:rsidRPr="002B4AD5">
        <w:rPr>
          <w:rFonts w:asciiTheme="minorHAnsi" w:hAnsiTheme="minorHAnsi"/>
          <w:sz w:val="22"/>
        </w:rPr>
        <w:t xml:space="preserve"> the relaxation of the </w:t>
      </w:r>
      <w:r w:rsidR="00E64696" w:rsidRPr="002B4AD5">
        <w:rPr>
          <w:rFonts w:asciiTheme="minorHAnsi" w:hAnsiTheme="minorHAnsi"/>
          <w:sz w:val="22"/>
        </w:rPr>
        <w:lastRenderedPageBreak/>
        <w:t>metastable</w:t>
      </w:r>
      <w:r w:rsidR="000A062D" w:rsidRPr="002B4AD5">
        <w:rPr>
          <w:rFonts w:asciiTheme="minorHAnsi" w:hAnsiTheme="minorHAnsi"/>
          <w:sz w:val="22"/>
        </w:rPr>
        <w:t xml:space="preserve"> population was recorded by </w:t>
      </w:r>
      <w:r w:rsidR="00C97565" w:rsidRPr="002B4AD5">
        <w:rPr>
          <w:rFonts w:asciiTheme="minorHAnsi" w:hAnsiTheme="minorHAnsi"/>
          <w:sz w:val="22"/>
        </w:rPr>
        <w:t xml:space="preserve">integration of </w:t>
      </w:r>
      <w:r w:rsidR="000A062D" w:rsidRPr="002B4AD5">
        <w:rPr>
          <w:rFonts w:asciiTheme="minorHAnsi" w:hAnsiTheme="minorHAnsi"/>
          <w:sz w:val="22"/>
        </w:rPr>
        <w:t xml:space="preserve">the area </w:t>
      </w:r>
      <w:r w:rsidR="00AD253E">
        <w:rPr>
          <w:rFonts w:asciiTheme="minorHAnsi" w:hAnsiTheme="minorHAnsi"/>
          <w:sz w:val="22"/>
        </w:rPr>
        <w:t xml:space="preserve">of the spectrum </w:t>
      </w:r>
      <w:r w:rsidR="00480424" w:rsidRPr="002B4AD5">
        <w:rPr>
          <w:rFonts w:asciiTheme="minorHAnsi" w:hAnsiTheme="minorHAnsi"/>
          <w:sz w:val="22"/>
        </w:rPr>
        <w:t>between</w:t>
      </w:r>
      <w:r w:rsidR="000A062D" w:rsidRPr="002B4AD5">
        <w:rPr>
          <w:rFonts w:asciiTheme="minorHAnsi" w:hAnsiTheme="minorHAnsi"/>
          <w:sz w:val="22"/>
        </w:rPr>
        <w:t xml:space="preserve"> 470 nm to 500 nm</w:t>
      </w:r>
      <w:r w:rsidR="00480424" w:rsidRPr="002B4AD5">
        <w:rPr>
          <w:rFonts w:asciiTheme="minorHAnsi" w:hAnsiTheme="minorHAnsi"/>
          <w:sz w:val="22"/>
        </w:rPr>
        <w:t xml:space="preserve"> as a function of time</w:t>
      </w:r>
      <w:r w:rsidR="00E24997" w:rsidRPr="002B4AD5">
        <w:rPr>
          <w:rFonts w:asciiTheme="minorHAnsi" w:hAnsiTheme="minorHAnsi"/>
          <w:sz w:val="22"/>
        </w:rPr>
        <w:t>, with the relaxation at room temperature occurring in several minutes</w:t>
      </w:r>
      <w:r w:rsidR="000A062D" w:rsidRPr="002B4AD5">
        <w:rPr>
          <w:rFonts w:asciiTheme="minorHAnsi" w:hAnsiTheme="minorHAnsi"/>
          <w:sz w:val="22"/>
        </w:rPr>
        <w:t xml:space="preserve">. </w:t>
      </w:r>
      <w:r w:rsidR="008F69EF" w:rsidRPr="002B4AD5">
        <w:rPr>
          <w:rFonts w:asciiTheme="minorHAnsi" w:hAnsiTheme="minorHAnsi"/>
          <w:sz w:val="22"/>
        </w:rPr>
        <w:t>Examples</w:t>
      </w:r>
      <w:r w:rsidR="00925DB4" w:rsidRPr="002B4AD5">
        <w:rPr>
          <w:rFonts w:asciiTheme="minorHAnsi" w:hAnsiTheme="minorHAnsi"/>
          <w:sz w:val="22"/>
        </w:rPr>
        <w:t xml:space="preserve"> of </w:t>
      </w:r>
      <w:r w:rsidR="008F69EF" w:rsidRPr="002B4AD5">
        <w:rPr>
          <w:rFonts w:asciiTheme="minorHAnsi" w:hAnsiTheme="minorHAnsi"/>
          <w:sz w:val="22"/>
        </w:rPr>
        <w:t xml:space="preserve">the </w:t>
      </w:r>
      <w:r w:rsidR="00AD253E">
        <w:rPr>
          <w:rFonts w:asciiTheme="minorHAnsi" w:hAnsiTheme="minorHAnsi"/>
          <w:sz w:val="22"/>
        </w:rPr>
        <w:t>decay</w:t>
      </w:r>
      <w:r w:rsidR="008F69EF" w:rsidRPr="002B4AD5">
        <w:rPr>
          <w:rFonts w:asciiTheme="minorHAnsi" w:hAnsiTheme="minorHAnsi"/>
          <w:sz w:val="22"/>
        </w:rPr>
        <w:t xml:space="preserve"> curves </w:t>
      </w:r>
      <w:r w:rsidR="00480424" w:rsidRPr="002B4AD5">
        <w:rPr>
          <w:rFonts w:asciiTheme="minorHAnsi" w:hAnsiTheme="minorHAnsi"/>
          <w:sz w:val="22"/>
        </w:rPr>
        <w:t xml:space="preserve">as a function of substituent and temperature </w:t>
      </w:r>
      <w:r w:rsidR="008F69EF" w:rsidRPr="002B4AD5">
        <w:rPr>
          <w:rFonts w:asciiTheme="minorHAnsi" w:hAnsiTheme="minorHAnsi"/>
          <w:sz w:val="22"/>
        </w:rPr>
        <w:t xml:space="preserve">are shown in </w:t>
      </w:r>
      <w:r w:rsidR="00F770DF" w:rsidRPr="002B4AD5">
        <w:rPr>
          <w:rFonts w:asciiTheme="minorHAnsi" w:hAnsiTheme="minorHAnsi"/>
          <w:sz w:val="22"/>
        </w:rPr>
        <w:t>Figure 9</w:t>
      </w:r>
      <w:r w:rsidR="00925DB4" w:rsidRPr="002B4AD5">
        <w:rPr>
          <w:rFonts w:asciiTheme="minorHAnsi" w:hAnsiTheme="minorHAnsi"/>
          <w:sz w:val="22"/>
        </w:rPr>
        <w:t>.</w:t>
      </w:r>
      <w:r w:rsidR="003A1DC9" w:rsidRPr="002B4AD5">
        <w:rPr>
          <w:rFonts w:asciiTheme="minorHAnsi" w:hAnsiTheme="minorHAnsi"/>
          <w:sz w:val="22"/>
        </w:rPr>
        <w:t xml:space="preserve"> All </w:t>
      </w:r>
      <w:r w:rsidR="00925DB4" w:rsidRPr="002B4AD5">
        <w:rPr>
          <w:rFonts w:asciiTheme="minorHAnsi" w:hAnsiTheme="minorHAnsi"/>
          <w:sz w:val="22"/>
        </w:rPr>
        <w:t>decay curves were</w:t>
      </w:r>
      <w:r w:rsidR="003A1DC9" w:rsidRPr="002B4AD5">
        <w:rPr>
          <w:rFonts w:asciiTheme="minorHAnsi" w:hAnsiTheme="minorHAnsi"/>
          <w:sz w:val="22"/>
        </w:rPr>
        <w:t xml:space="preserve"> well fit by a single exponential</w:t>
      </w:r>
      <w:r w:rsidR="00925DB4" w:rsidRPr="002B4AD5">
        <w:rPr>
          <w:rFonts w:asciiTheme="minorHAnsi" w:hAnsiTheme="minorHAnsi"/>
          <w:sz w:val="22"/>
        </w:rPr>
        <w:t xml:space="preserve"> function</w:t>
      </w:r>
      <w:r w:rsidR="00EE0DF5" w:rsidRPr="002B4AD5">
        <w:rPr>
          <w:rFonts w:asciiTheme="minorHAnsi" w:hAnsiTheme="minorHAnsi"/>
          <w:sz w:val="22"/>
        </w:rPr>
        <w:t xml:space="preserve"> to </w:t>
      </w:r>
      <w:r w:rsidR="008D05B5" w:rsidRPr="002B4AD5">
        <w:rPr>
          <w:rFonts w:asciiTheme="minorHAnsi" w:hAnsiTheme="minorHAnsi"/>
          <w:sz w:val="22"/>
        </w:rPr>
        <w:t xml:space="preserve">yield </w:t>
      </w:r>
      <w:r w:rsidR="0066581A" w:rsidRPr="002B4AD5">
        <w:rPr>
          <w:rFonts w:asciiTheme="minorHAnsi" w:hAnsiTheme="minorHAnsi"/>
          <w:sz w:val="22"/>
        </w:rPr>
        <w:t xml:space="preserve">the </w:t>
      </w:r>
      <w:r w:rsidR="009865E3" w:rsidRPr="002B4AD5">
        <w:rPr>
          <w:rFonts w:asciiTheme="minorHAnsi" w:hAnsiTheme="minorHAnsi"/>
          <w:sz w:val="22"/>
        </w:rPr>
        <w:t xml:space="preserve">relaxation time </w:t>
      </w:r>
      <w:r w:rsidR="00E2121B" w:rsidRPr="002B4AD5">
        <w:rPr>
          <w:rFonts w:asciiTheme="minorHAnsi" w:hAnsiTheme="minorHAnsi"/>
          <w:sz w:val="22"/>
        </w:rPr>
        <w:t xml:space="preserve">and hence </w:t>
      </w:r>
      <w:r w:rsidR="009865E3" w:rsidRPr="002B4AD5">
        <w:rPr>
          <w:rFonts w:asciiTheme="minorHAnsi" w:hAnsiTheme="minorHAnsi"/>
          <w:sz w:val="22"/>
        </w:rPr>
        <w:t xml:space="preserve">the first order </w:t>
      </w:r>
      <w:r w:rsidR="0066581A" w:rsidRPr="002B4AD5">
        <w:rPr>
          <w:rFonts w:asciiTheme="minorHAnsi" w:hAnsiTheme="minorHAnsi"/>
          <w:sz w:val="22"/>
        </w:rPr>
        <w:t>rate constant</w:t>
      </w:r>
      <w:r w:rsidR="00925DB4" w:rsidRPr="002B4AD5">
        <w:rPr>
          <w:rFonts w:asciiTheme="minorHAnsi" w:hAnsiTheme="minorHAnsi"/>
          <w:sz w:val="22"/>
        </w:rPr>
        <w:t>.</w:t>
      </w:r>
      <w:r w:rsidR="00311741" w:rsidRPr="002B4AD5">
        <w:rPr>
          <w:rFonts w:asciiTheme="minorHAnsi" w:hAnsiTheme="minorHAnsi"/>
          <w:sz w:val="22"/>
        </w:rPr>
        <w:t xml:space="preserve"> The data </w:t>
      </w:r>
      <w:r w:rsidR="007B2387" w:rsidRPr="002B4AD5">
        <w:rPr>
          <w:rFonts w:asciiTheme="minorHAnsi" w:hAnsiTheme="minorHAnsi"/>
          <w:sz w:val="22"/>
        </w:rPr>
        <w:t xml:space="preserve">are </w:t>
      </w:r>
      <w:r w:rsidR="00257F5E" w:rsidRPr="002B4AD5">
        <w:rPr>
          <w:rFonts w:asciiTheme="minorHAnsi" w:hAnsiTheme="minorHAnsi"/>
          <w:sz w:val="22"/>
        </w:rPr>
        <w:t>displayed</w:t>
      </w:r>
      <w:r w:rsidR="00311741" w:rsidRPr="002B4AD5">
        <w:rPr>
          <w:rFonts w:asciiTheme="minorHAnsi" w:hAnsiTheme="minorHAnsi"/>
          <w:sz w:val="22"/>
        </w:rPr>
        <w:t xml:space="preserve"> in Table</w:t>
      </w:r>
      <w:r w:rsidR="00480424" w:rsidRPr="002B4AD5">
        <w:rPr>
          <w:rFonts w:asciiTheme="minorHAnsi" w:hAnsiTheme="minorHAnsi"/>
          <w:sz w:val="22"/>
        </w:rPr>
        <w:t>s</w:t>
      </w:r>
      <w:r w:rsidR="00311741" w:rsidRPr="002B4AD5">
        <w:rPr>
          <w:rFonts w:asciiTheme="minorHAnsi" w:hAnsiTheme="minorHAnsi"/>
          <w:sz w:val="22"/>
        </w:rPr>
        <w:t xml:space="preserve"> 4</w:t>
      </w:r>
      <w:r w:rsidR="00480424" w:rsidRPr="002B4AD5">
        <w:rPr>
          <w:rFonts w:asciiTheme="minorHAnsi" w:hAnsiTheme="minorHAnsi"/>
          <w:sz w:val="22"/>
        </w:rPr>
        <w:t xml:space="preserve"> and 5</w:t>
      </w:r>
      <w:r w:rsidR="00311741" w:rsidRPr="002B4AD5">
        <w:rPr>
          <w:rFonts w:asciiTheme="minorHAnsi" w:hAnsiTheme="minorHAnsi"/>
          <w:sz w:val="22"/>
        </w:rPr>
        <w:t xml:space="preserve">. </w:t>
      </w:r>
      <w:r w:rsidR="000915BF" w:rsidRPr="002B4AD5">
        <w:rPr>
          <w:rFonts w:asciiTheme="minorHAnsi" w:hAnsiTheme="minorHAnsi"/>
          <w:sz w:val="22"/>
        </w:rPr>
        <w:t xml:space="preserve">Figure </w:t>
      </w:r>
      <w:r w:rsidR="00311741" w:rsidRPr="002B4AD5">
        <w:rPr>
          <w:rFonts w:asciiTheme="minorHAnsi" w:hAnsiTheme="minorHAnsi"/>
          <w:sz w:val="22"/>
        </w:rPr>
        <w:t>10</w:t>
      </w:r>
      <w:r w:rsidR="000915BF" w:rsidRPr="002B4AD5">
        <w:rPr>
          <w:rFonts w:asciiTheme="minorHAnsi" w:hAnsiTheme="minorHAnsi"/>
          <w:sz w:val="22"/>
        </w:rPr>
        <w:t xml:space="preserve"> </w:t>
      </w:r>
      <w:r w:rsidR="002E08BD" w:rsidRPr="002B4AD5">
        <w:rPr>
          <w:rFonts w:asciiTheme="minorHAnsi" w:hAnsiTheme="minorHAnsi"/>
          <w:sz w:val="22"/>
        </w:rPr>
        <w:t>summarises</w:t>
      </w:r>
      <w:r w:rsidR="00480424" w:rsidRPr="002B4AD5">
        <w:rPr>
          <w:rFonts w:asciiTheme="minorHAnsi" w:hAnsiTheme="minorHAnsi"/>
          <w:sz w:val="22"/>
        </w:rPr>
        <w:t xml:space="preserve"> on a single plot</w:t>
      </w:r>
      <w:r w:rsidR="00D754A5" w:rsidRPr="002B4AD5">
        <w:rPr>
          <w:rFonts w:asciiTheme="minorHAnsi" w:hAnsiTheme="minorHAnsi"/>
          <w:sz w:val="22"/>
        </w:rPr>
        <w:t xml:space="preserve"> both the viscosity dependence (ln </w:t>
      </w:r>
      <w:r w:rsidR="009865E3" w:rsidRPr="002B4AD5">
        <w:rPr>
          <w:rFonts w:asciiTheme="minorHAnsi" w:hAnsiTheme="minorHAnsi"/>
          <w:i/>
          <w:sz w:val="22"/>
        </w:rPr>
        <w:t>k</w:t>
      </w:r>
      <w:r w:rsidR="009865E3" w:rsidRPr="002B4AD5">
        <w:rPr>
          <w:rFonts w:asciiTheme="minorHAnsi" w:hAnsiTheme="minorHAnsi"/>
          <w:sz w:val="22"/>
        </w:rPr>
        <w:t xml:space="preserve"> </w:t>
      </w:r>
      <w:r w:rsidR="00D754A5" w:rsidRPr="002B4AD5">
        <w:rPr>
          <w:rFonts w:asciiTheme="minorHAnsi" w:hAnsiTheme="minorHAnsi"/>
          <w:sz w:val="22"/>
        </w:rPr>
        <w:t xml:space="preserve">vs </w:t>
      </w:r>
      <w:r w:rsidR="00D754A5" w:rsidRPr="002B4AD5">
        <w:rPr>
          <w:rFonts w:asciiTheme="minorHAnsi" w:hAnsiTheme="minorHAnsi"/>
          <w:i/>
          <w:sz w:val="22"/>
          <w:lang w:val="el-GR"/>
        </w:rPr>
        <w:t>η</w:t>
      </w:r>
      <w:r w:rsidR="00D754A5" w:rsidRPr="002B4AD5">
        <w:rPr>
          <w:rFonts w:asciiTheme="minorHAnsi" w:hAnsiTheme="minorHAnsi"/>
          <w:sz w:val="22"/>
        </w:rPr>
        <w:t xml:space="preserve"> on </w:t>
      </w:r>
      <w:r w:rsidR="00913FD8" w:rsidRPr="002B4AD5">
        <w:rPr>
          <w:rFonts w:asciiTheme="minorHAnsi" w:hAnsiTheme="minorHAnsi"/>
          <w:sz w:val="22"/>
        </w:rPr>
        <w:t xml:space="preserve">the </w:t>
      </w:r>
      <w:r w:rsidR="00D754A5" w:rsidRPr="002B4AD5">
        <w:rPr>
          <w:rFonts w:asciiTheme="minorHAnsi" w:hAnsiTheme="minorHAnsi"/>
          <w:sz w:val="22"/>
        </w:rPr>
        <w:t xml:space="preserve">upper y-axis) and temperature dependence (ln </w:t>
      </w:r>
      <w:r w:rsidR="007B2387" w:rsidRPr="002B4AD5">
        <w:rPr>
          <w:rFonts w:asciiTheme="minorHAnsi" w:hAnsiTheme="minorHAnsi"/>
          <w:i/>
          <w:sz w:val="22"/>
        </w:rPr>
        <w:t>k</w:t>
      </w:r>
      <w:r w:rsidR="007B2387" w:rsidRPr="002B4AD5">
        <w:rPr>
          <w:rFonts w:asciiTheme="minorHAnsi" w:hAnsiTheme="minorHAnsi"/>
          <w:sz w:val="22"/>
        </w:rPr>
        <w:t xml:space="preserve"> </w:t>
      </w:r>
      <w:r w:rsidR="00D754A5" w:rsidRPr="002B4AD5">
        <w:rPr>
          <w:rFonts w:asciiTheme="minorHAnsi" w:hAnsiTheme="minorHAnsi"/>
          <w:sz w:val="22"/>
        </w:rPr>
        <w:t>vs 1/</w:t>
      </w:r>
      <w:r w:rsidR="00D754A5" w:rsidRPr="002B4AD5">
        <w:rPr>
          <w:rFonts w:asciiTheme="minorHAnsi" w:hAnsiTheme="minorHAnsi"/>
          <w:i/>
          <w:sz w:val="22"/>
        </w:rPr>
        <w:t>T</w:t>
      </w:r>
      <w:r w:rsidR="00D754A5" w:rsidRPr="002B4AD5">
        <w:rPr>
          <w:rFonts w:asciiTheme="minorHAnsi" w:hAnsiTheme="minorHAnsi"/>
          <w:sz w:val="22"/>
        </w:rPr>
        <w:t xml:space="preserve"> on </w:t>
      </w:r>
      <w:r w:rsidR="007B2387" w:rsidRPr="002B4AD5">
        <w:rPr>
          <w:rFonts w:asciiTheme="minorHAnsi" w:hAnsiTheme="minorHAnsi"/>
          <w:sz w:val="22"/>
        </w:rPr>
        <w:t xml:space="preserve">the </w:t>
      </w:r>
      <w:r w:rsidR="009865E3" w:rsidRPr="002B4AD5">
        <w:rPr>
          <w:rFonts w:asciiTheme="minorHAnsi" w:hAnsiTheme="minorHAnsi"/>
          <w:sz w:val="22"/>
        </w:rPr>
        <w:t xml:space="preserve">lower </w:t>
      </w:r>
      <w:r w:rsidR="00D754A5" w:rsidRPr="002B4AD5">
        <w:rPr>
          <w:rFonts w:asciiTheme="minorHAnsi" w:hAnsiTheme="minorHAnsi"/>
          <w:sz w:val="22"/>
        </w:rPr>
        <w:t xml:space="preserve">y-axis) for </w:t>
      </w:r>
      <w:r w:rsidR="00D754A5" w:rsidRPr="002B4AD5">
        <w:rPr>
          <w:rFonts w:asciiTheme="minorHAnsi" w:hAnsiTheme="minorHAnsi"/>
          <w:b/>
          <w:sz w:val="22"/>
        </w:rPr>
        <w:t>1-4</w:t>
      </w:r>
      <w:r w:rsidR="00D754A5" w:rsidRPr="002B4AD5">
        <w:rPr>
          <w:rFonts w:asciiTheme="minorHAnsi" w:hAnsiTheme="minorHAnsi"/>
          <w:sz w:val="22"/>
        </w:rPr>
        <w:t xml:space="preserve">. </w:t>
      </w:r>
      <w:r w:rsidR="00C76F15" w:rsidRPr="002B4AD5">
        <w:rPr>
          <w:rFonts w:asciiTheme="minorHAnsi" w:hAnsiTheme="minorHAnsi"/>
          <w:sz w:val="22"/>
        </w:rPr>
        <w:t xml:space="preserve">From </w:t>
      </w:r>
      <w:r w:rsidR="004C27CC" w:rsidRPr="002B4AD5">
        <w:rPr>
          <w:rFonts w:asciiTheme="minorHAnsi" w:hAnsiTheme="minorHAnsi"/>
          <w:sz w:val="22"/>
        </w:rPr>
        <w:t>Figure 10</w:t>
      </w:r>
      <w:r w:rsidR="00C76F15" w:rsidRPr="002B4AD5">
        <w:rPr>
          <w:rFonts w:asciiTheme="minorHAnsi" w:hAnsiTheme="minorHAnsi"/>
          <w:sz w:val="22"/>
        </w:rPr>
        <w:t xml:space="preserve">, it is immediately </w:t>
      </w:r>
      <w:r w:rsidR="00201A26" w:rsidRPr="002B4AD5">
        <w:rPr>
          <w:rFonts w:asciiTheme="minorHAnsi" w:hAnsiTheme="minorHAnsi"/>
          <w:sz w:val="22"/>
        </w:rPr>
        <w:t xml:space="preserve">apparent </w:t>
      </w:r>
      <w:r w:rsidR="00C76F15" w:rsidRPr="002B4AD5">
        <w:rPr>
          <w:rFonts w:asciiTheme="minorHAnsi" w:hAnsiTheme="minorHAnsi"/>
          <w:sz w:val="22"/>
        </w:rPr>
        <w:t xml:space="preserve">that the rate of relaxation in </w:t>
      </w:r>
      <w:r w:rsidR="00C76F15" w:rsidRPr="002B4AD5">
        <w:rPr>
          <w:rFonts w:asciiTheme="minorHAnsi" w:hAnsiTheme="minorHAnsi"/>
          <w:b/>
          <w:sz w:val="22"/>
        </w:rPr>
        <w:t>1-4</w:t>
      </w:r>
      <w:r w:rsidR="00C76F15" w:rsidRPr="002B4AD5">
        <w:rPr>
          <w:rFonts w:asciiTheme="minorHAnsi" w:hAnsiTheme="minorHAnsi"/>
          <w:sz w:val="22"/>
        </w:rPr>
        <w:t xml:space="preserve"> is independent of solvent viscosity but exhibits a significant dependence upon temperature</w:t>
      </w:r>
      <w:r w:rsidR="00521657" w:rsidRPr="002B4AD5">
        <w:rPr>
          <w:rFonts w:asciiTheme="minorHAnsi" w:hAnsiTheme="minorHAnsi"/>
          <w:sz w:val="22"/>
        </w:rPr>
        <w:t xml:space="preserve">. </w:t>
      </w:r>
    </w:p>
    <w:p w14:paraId="6F05E042" w14:textId="7692E791" w:rsidR="00283F74" w:rsidRPr="002B4AD5" w:rsidRDefault="00283F74" w:rsidP="000915BF">
      <w:pPr>
        <w:spacing w:line="480" w:lineRule="auto"/>
        <w:rPr>
          <w:rFonts w:asciiTheme="minorHAnsi" w:hAnsiTheme="minorHAnsi"/>
          <w:sz w:val="22"/>
        </w:rPr>
      </w:pPr>
      <w:r w:rsidRPr="002B4AD5">
        <w:rPr>
          <w:rFonts w:asciiTheme="minorHAnsi" w:hAnsiTheme="minorHAnsi"/>
          <w:sz w:val="22"/>
        </w:rPr>
        <w:t xml:space="preserve">This result can be interpreted by application of </w:t>
      </w:r>
      <w:r w:rsidR="004F19C9" w:rsidRPr="002B4AD5">
        <w:rPr>
          <w:rFonts w:asciiTheme="minorHAnsi" w:hAnsiTheme="minorHAnsi"/>
          <w:sz w:val="22"/>
        </w:rPr>
        <w:t>a</w:t>
      </w:r>
      <w:r w:rsidRPr="002B4AD5">
        <w:rPr>
          <w:rFonts w:asciiTheme="minorHAnsi" w:hAnsiTheme="minorHAnsi"/>
          <w:sz w:val="22"/>
        </w:rPr>
        <w:t xml:space="preserve"> free volume model</w:t>
      </w:r>
      <w:r w:rsidR="002E294F" w:rsidRPr="002B4AD5">
        <w:rPr>
          <w:rFonts w:asciiTheme="minorHAnsi" w:hAnsiTheme="minorHAnsi"/>
          <w:sz w:val="22"/>
        </w:rPr>
        <w:t>,</w:t>
      </w:r>
      <w:r w:rsidR="0021505A" w:rsidRPr="0021505A">
        <w:rPr>
          <w:rFonts w:asciiTheme="minorHAnsi" w:hAnsiTheme="minorHAnsi"/>
          <w:sz w:val="22"/>
          <w:vertAlign w:val="superscript"/>
        </w:rPr>
        <w:t>38</w:t>
      </w:r>
      <w:r w:rsidRPr="002B4AD5">
        <w:rPr>
          <w:rFonts w:asciiTheme="minorHAnsi" w:hAnsiTheme="minorHAnsi"/>
          <w:sz w:val="22"/>
        </w:rPr>
        <w:t xml:space="preserve"> </w:t>
      </w:r>
      <w:r w:rsidR="002E294F" w:rsidRPr="002B4AD5">
        <w:rPr>
          <w:rFonts w:asciiTheme="minorHAnsi" w:hAnsiTheme="minorHAnsi"/>
          <w:sz w:val="22"/>
        </w:rPr>
        <w:t xml:space="preserve">a modification of the Kramers equation. </w:t>
      </w:r>
      <w:r w:rsidRPr="002B4AD5">
        <w:rPr>
          <w:rFonts w:asciiTheme="minorHAnsi" w:hAnsiTheme="minorHAnsi"/>
          <w:sz w:val="22"/>
        </w:rPr>
        <w:t xml:space="preserve">This model has previously been applied to explain the viscosity dependence of several molecular systems in which rotational motion </w:t>
      </w:r>
      <w:r w:rsidR="001559FB" w:rsidRPr="002B4AD5">
        <w:rPr>
          <w:rFonts w:asciiTheme="minorHAnsi" w:hAnsiTheme="minorHAnsi"/>
          <w:sz w:val="22"/>
        </w:rPr>
        <w:t>is involved,</w:t>
      </w:r>
      <w:r w:rsidR="00377C08" w:rsidRPr="002B4AD5">
        <w:rPr>
          <w:rFonts w:asciiTheme="minorHAnsi" w:hAnsiTheme="minorHAnsi"/>
          <w:sz w:val="22"/>
        </w:rPr>
        <w:fldChar w:fldCharType="begin" w:fldLock="1"/>
      </w:r>
      <w:r w:rsidR="00891A26">
        <w:rPr>
          <w:rFonts w:asciiTheme="minorHAnsi" w:hAnsiTheme="minorHAnsi"/>
          <w:sz w:val="22"/>
        </w:rPr>
        <w:instrText>ADDIN CSL_CITATION { "citationItems" : [ { "id" : "ITEM-1", "itemData" : { "DOI" : "10.1063/1.443393", "ISSN" : "00219606", "abstract" : "We have examined the radiative and nonradiative decay rates of diphenyl butadiene in hydrocarbon and polar solvents as a function of temperature and pressure. We demonstrate that the radiative rate constant has a small dependence on solventpolarizability, in contrast to what is observed for diphenylhexatriene. We make an explicit separation of the internal molecular barrier to isomerization and the barrier due to frictional forces in the solvent. The energy of the internal barrier to isomerization is less than the activation energy observed in solution, and depends on the polarizability and polarity of the solvent. In contrast to diphenylhexatriene, it d e c r e a s e s, in more polar solvents. We compare the viscosity dependence of the barrier crossing process with Kramers\u2019 theory, the recent kinetic theory result of Skinner and Wolynes [J. Chem. Phys. 69, 2143 (1978)], and the free volume theory of Gegiou, Muzkat, and Fischer, [J. Amer. Chem. Soc. 90, 12 (1968)]. Our data clearly show that the isomerization process is in the intermediate friction limit and we obtain experimental values for the parameters of the three theories. Over the viscosity region studied, Kramers\u2019 and Skinner and Wolynes\u2019 equations coincide exactly and do not reproduce the functional dependence of the radiationless rate pre\u2010exponential factor as well as the free volume theory. We speculate that it may be necessary to consider the frequency dependence of medium viscosity.", "author" : [ { "dropping-particle" : "", "family" : "Velsko", "given" : "Stephan P.", "non-dropping-particle" : "", "parse-names" : false, "suffix" : "" } ], "container-title" : "The Journal of Chemical Physics", "id" : "ITEM-1", "issue" : "7", "issued" : { "date-parts" : [ [ "1982" ] ] }, "page" : "3553", "title" : "Photochemical isomerization in solution. Photophysics of diphenyl butadiene", "type" : "article-journal", "volume" : "76" }, "uris" : [ "http://www.mendeley.com/documents/?uuid=6f85302c-d39d-4d6d-8c52-94627c5a031a" ] }, { "id" : "ITEM-2", "itemData" : { "DOI" : "10.1063/1.444549", "ISSN" : "00219606", "author" : [ { "dropping-particle" : "", "family" : "Velsko", "given" : "Stephan P.", "non-dropping-particle" : "", "parse-names" : false, "suffix" : "" } ], "container-title" : "The Journal of Chemical Physics", "id" : "ITEM-2", "issue" : "1", "issued" : { "date-parts" : [ [ "1983" ] ] }, "page" : "249", "title" : "Breakdown of Kramers theory description of photochemical isomerization and the possible involvement of frequency dependent friction", "type" : "article-journal", "volume" : "78" }, "uris" : [ "http://www.mendeley.com/documents/?uuid=5c4e025f-f223-40e4-88e5-4200e33bd8ae" ] }, { "id" : "ITEM-3", "itemData" : { "DOI" : "10.1063/1.444983", "ISSN" : "00219606", "author" : [ { "dropping-particle" : "", "family" : "Bagchi", "given" : "Biman", "non-dropping-particle" : "", "parse-names" : false, "suffix" : "" } ], "container-title" : "The Journal of Chemical Physics", "id" : "ITEM-3", "issue" : "5", "issued" : { "date-parts" : [ [ "1983" ] ] }, "page" : "2735", "title" : "The effect of frequency dependent friction on isomerization dynamics in solution", "type" : "article-journal", "volume" : "78" }, "uris" : [ "http://www.mendeley.com/documents/?uuid=4d811417-9fff-47af-8386-7a28711966f9" ] } ], "mendeley" : { "formattedCitation" : "&lt;sup&gt;38\u201340&lt;/sup&gt;", "plainTextFormattedCitation" : "38\u201340", "previouslyFormattedCitation" : "&lt;sup&gt;38\u201340&lt;/sup&gt;" }, "properties" : { "noteIndex" : 0 }, "schema" : "https://github.com/citation-style-language/schema/raw/master/csl-citation.json" }</w:instrText>
      </w:r>
      <w:r w:rsidR="00377C08" w:rsidRPr="002B4AD5">
        <w:rPr>
          <w:rFonts w:asciiTheme="minorHAnsi" w:hAnsiTheme="minorHAnsi"/>
          <w:sz w:val="22"/>
        </w:rPr>
        <w:fldChar w:fldCharType="separate"/>
      </w:r>
      <w:r w:rsidR="00093D94" w:rsidRPr="002B4AD5">
        <w:rPr>
          <w:rFonts w:asciiTheme="minorHAnsi" w:hAnsiTheme="minorHAnsi"/>
          <w:noProof/>
          <w:sz w:val="22"/>
          <w:vertAlign w:val="superscript"/>
        </w:rPr>
        <w:t>38–4</w:t>
      </w:r>
      <w:r w:rsidR="00377C08" w:rsidRPr="002B4AD5">
        <w:rPr>
          <w:rFonts w:asciiTheme="minorHAnsi" w:hAnsiTheme="minorHAnsi"/>
          <w:sz w:val="22"/>
        </w:rPr>
        <w:fldChar w:fldCharType="end"/>
      </w:r>
      <w:r w:rsidR="0021505A" w:rsidRPr="0021505A">
        <w:rPr>
          <w:rFonts w:asciiTheme="minorHAnsi" w:hAnsiTheme="minorHAnsi"/>
          <w:sz w:val="22"/>
          <w:vertAlign w:val="superscript"/>
        </w:rPr>
        <w:t>1</w:t>
      </w:r>
      <w:r w:rsidR="009A3D6F" w:rsidRPr="002B4AD5">
        <w:rPr>
          <w:rFonts w:asciiTheme="minorHAnsi" w:hAnsiTheme="minorHAnsi"/>
          <w:sz w:val="22"/>
        </w:rPr>
        <w:t xml:space="preserve"> including thermal helix inversion in </w:t>
      </w:r>
      <w:r w:rsidR="001559FB" w:rsidRPr="002B4AD5">
        <w:rPr>
          <w:rFonts w:asciiTheme="minorHAnsi" w:hAnsiTheme="minorHAnsi"/>
          <w:sz w:val="22"/>
        </w:rPr>
        <w:t>a first generation molecular motor system.</w:t>
      </w:r>
      <w:r w:rsidR="00154066" w:rsidRPr="002B4AD5">
        <w:rPr>
          <w:rFonts w:asciiTheme="minorHAnsi" w:hAnsiTheme="minorHAnsi"/>
          <w:sz w:val="22"/>
        </w:rPr>
        <w:fldChar w:fldCharType="begin" w:fldLock="1"/>
      </w:r>
      <w:r w:rsidR="00172BA2">
        <w:rPr>
          <w:rFonts w:asciiTheme="minorHAnsi" w:hAnsiTheme="minorHAnsi"/>
          <w:sz w:val="22"/>
        </w:rPr>
        <w:instrText>ADDIN CSL_CITATION { "citationItems" : [ { "id" : "ITEM-1", "itemData" : { "DOI" : "10.1021/ja507711h", "ISSN" : "0002-7863", "author" : [ { "dropping-particle" : "", "family" : "Chen", "given" : "Jiawen", "non-dropping-particle" : "", "parse-names" : false, "suffix" : "" }, { "dropping-particle" : "", "family" : "Kistemaker", "given" : "Jos C M", "non-dropping-particle" : "", "parse-names" : false, "suffix" : "" }, { "dropping-particle" : "", "family" : "Robertus", "given" : "Jort", "non-dropping-particle" : "", "parse-names" : false, "suffix" : "" }, { "dropping-particle" : "", "family" : "Feringa", "given" : "Ben L", "non-dropping-particle" : "", "parse-names" : false, "suffix" : "" } ], "container-title" : "Journal of the American Chemical Society", "id" : "ITEM-1", "issue" : "42", "issued" : { "date-parts" : [ [ "2014", "10", "22" ] ] }, "page" : "14924-14932", "title" : "Molecular Stirrers in Action", "type" : "article-journal", "volume" : "136" }, "uris" : [ "http://www.mendeley.com/documents/?uuid=4e69a031-3802-4629-a8a3-0cc84763105a" ] } ], "mendeley" : { "formattedCitation" : "&lt;sup&gt;24&lt;/sup&gt;", "plainTextFormattedCitation" : "24", "previouslyFormattedCitation" : "&lt;sup&gt;24&lt;/sup&gt;" }, "properties" : { "noteIndex" : 0 }, "schema" : "https://github.com/citation-style-language/schema/raw/master/csl-citation.json" }</w:instrText>
      </w:r>
      <w:r w:rsidR="00154066" w:rsidRPr="002B4AD5">
        <w:rPr>
          <w:rFonts w:asciiTheme="minorHAnsi" w:hAnsiTheme="minorHAnsi"/>
          <w:sz w:val="22"/>
        </w:rPr>
        <w:fldChar w:fldCharType="separate"/>
      </w:r>
      <w:r w:rsidR="00375F41" w:rsidRPr="002B4AD5">
        <w:rPr>
          <w:rFonts w:asciiTheme="minorHAnsi" w:hAnsiTheme="minorHAnsi"/>
          <w:noProof/>
          <w:sz w:val="22"/>
          <w:vertAlign w:val="superscript"/>
        </w:rPr>
        <w:t>24</w:t>
      </w:r>
      <w:r w:rsidR="00154066" w:rsidRPr="002B4AD5">
        <w:rPr>
          <w:rFonts w:asciiTheme="minorHAnsi" w:hAnsiTheme="minorHAnsi"/>
          <w:sz w:val="22"/>
        </w:rPr>
        <w:fldChar w:fldCharType="end"/>
      </w:r>
      <w:r w:rsidR="007F253C" w:rsidRPr="002B4AD5">
        <w:rPr>
          <w:rFonts w:asciiTheme="minorHAnsi" w:hAnsiTheme="minorHAnsi"/>
          <w:sz w:val="22"/>
        </w:rPr>
        <w:t xml:space="preserve"> </w:t>
      </w:r>
      <w:r w:rsidR="009A3D6F" w:rsidRPr="002B4AD5">
        <w:rPr>
          <w:rFonts w:asciiTheme="minorHAnsi" w:hAnsiTheme="minorHAnsi"/>
          <w:sz w:val="22"/>
        </w:rPr>
        <w:t xml:space="preserve">Typically, the molecular rearrangement which facilitates </w:t>
      </w:r>
      <w:r w:rsidR="006621E2" w:rsidRPr="002B4AD5">
        <w:rPr>
          <w:rFonts w:asciiTheme="minorHAnsi" w:hAnsiTheme="minorHAnsi"/>
          <w:sz w:val="22"/>
        </w:rPr>
        <w:t>such molecular motion</w:t>
      </w:r>
      <w:r w:rsidR="009A3D6F" w:rsidRPr="002B4AD5">
        <w:rPr>
          <w:rFonts w:asciiTheme="minorHAnsi" w:hAnsiTheme="minorHAnsi"/>
          <w:sz w:val="22"/>
        </w:rPr>
        <w:t xml:space="preserve"> involves only a portion of the molecule. As a result, the volume required to complete the </w:t>
      </w:r>
      <w:r w:rsidR="002E294F" w:rsidRPr="002B4AD5">
        <w:rPr>
          <w:rFonts w:asciiTheme="minorHAnsi" w:hAnsiTheme="minorHAnsi"/>
          <w:sz w:val="22"/>
        </w:rPr>
        <w:t>rearrangement</w:t>
      </w:r>
      <w:r w:rsidR="009A3D6F" w:rsidRPr="002B4AD5">
        <w:rPr>
          <w:rFonts w:asciiTheme="minorHAnsi" w:hAnsiTheme="minorHAnsi"/>
          <w:sz w:val="22"/>
        </w:rPr>
        <w:t xml:space="preserve"> is a fraction of the </w:t>
      </w:r>
      <w:r w:rsidR="005D6349" w:rsidRPr="002B4AD5">
        <w:rPr>
          <w:rFonts w:asciiTheme="minorHAnsi" w:hAnsiTheme="minorHAnsi"/>
          <w:sz w:val="22"/>
        </w:rPr>
        <w:t>total</w:t>
      </w:r>
      <w:r w:rsidR="009A3D6F" w:rsidRPr="002B4AD5">
        <w:rPr>
          <w:rFonts w:asciiTheme="minorHAnsi" w:hAnsiTheme="minorHAnsi"/>
          <w:sz w:val="22"/>
        </w:rPr>
        <w:t xml:space="preserve"> </w:t>
      </w:r>
      <w:r w:rsidR="005D6349" w:rsidRPr="002B4AD5">
        <w:rPr>
          <w:rFonts w:asciiTheme="minorHAnsi" w:hAnsiTheme="minorHAnsi"/>
          <w:sz w:val="22"/>
        </w:rPr>
        <w:t xml:space="preserve">molecular </w:t>
      </w:r>
      <w:r w:rsidR="009A3D6F" w:rsidRPr="002B4AD5">
        <w:rPr>
          <w:rFonts w:asciiTheme="minorHAnsi" w:hAnsiTheme="minorHAnsi"/>
          <w:sz w:val="22"/>
        </w:rPr>
        <w:t xml:space="preserve">volume. </w:t>
      </w:r>
      <w:r w:rsidR="003513D2" w:rsidRPr="002B4AD5">
        <w:rPr>
          <w:rFonts w:asciiTheme="minorHAnsi" w:hAnsiTheme="minorHAnsi"/>
          <w:sz w:val="22"/>
        </w:rPr>
        <w:t>It is established</w:t>
      </w:r>
      <w:r w:rsidR="002E69C5" w:rsidRPr="002B4AD5">
        <w:rPr>
          <w:rFonts w:asciiTheme="minorHAnsi" w:hAnsiTheme="minorHAnsi"/>
          <w:sz w:val="22"/>
        </w:rPr>
        <w:t xml:space="preserve"> that the</w:t>
      </w:r>
      <w:r w:rsidR="00385EA7" w:rsidRPr="002B4AD5">
        <w:rPr>
          <w:rFonts w:asciiTheme="minorHAnsi" w:hAnsiTheme="minorHAnsi"/>
          <w:sz w:val="22"/>
        </w:rPr>
        <w:t xml:space="preserve"> thermal helix inversion proceeds via a thermally activated barrier </w:t>
      </w:r>
      <w:r w:rsidR="00450BB3">
        <w:rPr>
          <w:rFonts w:asciiTheme="minorHAnsi" w:hAnsiTheme="minorHAnsi"/>
          <w:sz w:val="22"/>
        </w:rPr>
        <w:t xml:space="preserve">crossing </w:t>
      </w:r>
      <w:r w:rsidR="00385EA7" w:rsidRPr="002B4AD5">
        <w:rPr>
          <w:rFonts w:asciiTheme="minorHAnsi" w:hAnsiTheme="minorHAnsi"/>
          <w:sz w:val="22"/>
        </w:rPr>
        <w:t>on the ground state potential energy surface.</w:t>
      </w:r>
      <w:r w:rsidR="003513D2" w:rsidRPr="002B4AD5">
        <w:rPr>
          <w:rFonts w:asciiTheme="minorHAnsi" w:hAnsiTheme="minorHAnsi"/>
          <w:sz w:val="22"/>
        </w:rPr>
        <w:fldChar w:fldCharType="begin" w:fldLock="1"/>
      </w:r>
      <w:r w:rsidR="00172BA2">
        <w:rPr>
          <w:rFonts w:asciiTheme="minorHAnsi" w:hAnsiTheme="minorHAnsi"/>
          <w:sz w:val="22"/>
        </w:rPr>
        <w:instrText>ADDIN CSL_CITATION { "citationItems" : [ { "id" : "ITEM-1", "itemData" : { "DOI" : "10.1038/43646", "ISBN" : "0028-0836", "ISSN" : "00280836", "PMID" : "10490022", "abstract" : "Attempts to fabricate mechanical devices on the molecular level have yielded analogues of rotors, gears, switches, shuttles, turnstiles and ratchets. Molecular motors, however, have not yet been made, even though they are common in biological systems. Rotary motion as such has been induced in interlocked systems and directly visualized for single molecules, but the controlled conversion of energy into unidirectional rotary motion has remained difficult to achieve. Here we report repetitive, monodirectional rotation around a central carbon-carbon double bond in a chiral, helical alkene, with each 360 degrees rotation involving four discrete isomerization steps activated by ultraviolet light or a change in the temperature of the system. We find that axial chirality and the presence of two chiral centres are essential for the observed monodirectional behaviour of the molecular motor. Two light-induced cis-trans isomerizations are each associated with a 180 degrees rotation around the carbon-carbon double bond and are each followed by thermally controlled helicity inversions, which effectively block reverse rotation and thus ensure that the four individual steps add up to one full rotation in one direction only. As the energy barriers of the helicity inversion steps can be adjusted by structural modifications, chiral alkenes based on our system may find use as basic components for 'molecular machinery' driven by light.", "author" : [ { "dropping-particle" : "", "family" : "Feringa", "given" : "Ben L", "non-dropping-particle" : "", "parse-names" : false, "suffix" : "" }, { "dropping-particle" : "", "family" : "Koumura", "given" : "Nagatoshi", "non-dropping-particle" : "", "parse-names" : false, "suffix" : "" }, { "dropping-particle" : "", "family" : "Zijlstra", "given" : "Robert W. J.", "non-dropping-particle" : "", "parse-names" : false, "suffix" : "" }, { "dropping-particle" : "", "family" : "Delden", "given" : "Richard a", "non-dropping-particle" : "van", "parse-names" : false, "suffix" : "" }, { "dropping-particle" : "", "family" : "Harada", "given" : "Nobuyuki", "non-dropping-particle" : "", "parse-names" : false, "suffix" : "" } ], "container-title" : "Nature", "id" : "ITEM-1", "issue" : "6749", "issued" : { "date-parts" : [ [ "1999", "9", "9" ] ] }, "page" : "152-155", "title" : "Light-driven monodirectional molecular rotor", "type" : "article-journal", "volume" : "401" }, "uris" : [ "http://www.mendeley.com/documents/?uuid=1c5c60b7-bb31-4c5e-ba87-93dff5e6b3dd" ] } ], "mendeley" : { "formattedCitation" : "&lt;sup&gt;11&lt;/sup&gt;", "plainTextFormattedCitation" : "11", "previouslyFormattedCitation" : "&lt;sup&gt;11&lt;/sup&gt;" }, "properties" : { "noteIndex" : 0 }, "schema" : "https://github.com/citation-style-language/schema/raw/master/csl-citation.json" }</w:instrText>
      </w:r>
      <w:r w:rsidR="003513D2" w:rsidRPr="002B4AD5">
        <w:rPr>
          <w:rFonts w:asciiTheme="minorHAnsi" w:hAnsiTheme="minorHAnsi"/>
          <w:sz w:val="22"/>
        </w:rPr>
        <w:fldChar w:fldCharType="separate"/>
      </w:r>
      <w:r w:rsidR="00952B58" w:rsidRPr="002B4AD5">
        <w:rPr>
          <w:rFonts w:asciiTheme="minorHAnsi" w:hAnsiTheme="minorHAnsi"/>
          <w:noProof/>
          <w:sz w:val="22"/>
          <w:vertAlign w:val="superscript"/>
        </w:rPr>
        <w:t>11</w:t>
      </w:r>
      <w:r w:rsidR="003513D2" w:rsidRPr="002B4AD5">
        <w:rPr>
          <w:rFonts w:asciiTheme="minorHAnsi" w:hAnsiTheme="minorHAnsi"/>
          <w:sz w:val="22"/>
        </w:rPr>
        <w:fldChar w:fldCharType="end"/>
      </w:r>
      <w:r w:rsidR="00385EA7" w:rsidRPr="002B4AD5">
        <w:rPr>
          <w:rFonts w:asciiTheme="minorHAnsi" w:hAnsiTheme="minorHAnsi"/>
          <w:sz w:val="22"/>
        </w:rPr>
        <w:t xml:space="preserve"> In this case, t</w:t>
      </w:r>
      <w:r w:rsidR="009A3D6F" w:rsidRPr="002B4AD5">
        <w:rPr>
          <w:rFonts w:asciiTheme="minorHAnsi" w:hAnsiTheme="minorHAnsi"/>
          <w:sz w:val="22"/>
        </w:rPr>
        <w:t xml:space="preserve">he free volume model relates </w:t>
      </w:r>
      <w:r w:rsidR="002E294F" w:rsidRPr="002B4AD5">
        <w:rPr>
          <w:rFonts w:asciiTheme="minorHAnsi" w:hAnsiTheme="minorHAnsi"/>
          <w:sz w:val="22"/>
        </w:rPr>
        <w:t>the rate constant (</w:t>
      </w:r>
      <w:r w:rsidR="002E294F" w:rsidRPr="002B4AD5">
        <w:rPr>
          <w:rFonts w:asciiTheme="minorHAnsi" w:hAnsiTheme="minorHAnsi"/>
          <w:i/>
          <w:sz w:val="22"/>
        </w:rPr>
        <w:t>k</w:t>
      </w:r>
      <w:r w:rsidR="002E294F" w:rsidRPr="002B4AD5">
        <w:rPr>
          <w:rFonts w:asciiTheme="minorHAnsi" w:hAnsiTheme="minorHAnsi"/>
          <w:sz w:val="22"/>
        </w:rPr>
        <w:t xml:space="preserve">) of the thermal helix inversion to </w:t>
      </w:r>
      <w:r w:rsidR="00385EA7" w:rsidRPr="002B4AD5">
        <w:rPr>
          <w:rFonts w:asciiTheme="minorHAnsi" w:hAnsiTheme="minorHAnsi"/>
          <w:sz w:val="22"/>
        </w:rPr>
        <w:t>the</w:t>
      </w:r>
      <w:r w:rsidR="009A3D6F" w:rsidRPr="002B4AD5">
        <w:rPr>
          <w:rFonts w:asciiTheme="minorHAnsi" w:hAnsiTheme="minorHAnsi"/>
          <w:sz w:val="22"/>
        </w:rPr>
        <w:t xml:space="preserve"> fractional </w:t>
      </w:r>
      <w:r w:rsidR="00385EA7" w:rsidRPr="002B4AD5">
        <w:rPr>
          <w:rFonts w:asciiTheme="minorHAnsi" w:hAnsiTheme="minorHAnsi"/>
          <w:sz w:val="22"/>
        </w:rPr>
        <w:t xml:space="preserve">molecular </w:t>
      </w:r>
      <w:r w:rsidR="009A3D6F" w:rsidRPr="002B4AD5">
        <w:rPr>
          <w:rFonts w:asciiTheme="minorHAnsi" w:hAnsiTheme="minorHAnsi"/>
          <w:sz w:val="22"/>
        </w:rPr>
        <w:t>volume (</w:t>
      </w:r>
      <w:r w:rsidR="00D82E1B" w:rsidRPr="002B4AD5">
        <w:rPr>
          <w:rFonts w:asciiTheme="minorHAnsi" w:hAnsiTheme="minorHAnsi"/>
          <w:i/>
          <w:sz w:val="22"/>
          <w:lang w:val="el-GR"/>
        </w:rPr>
        <w:t>α</w:t>
      </w:r>
      <w:r w:rsidR="009A3D6F" w:rsidRPr="002B4AD5">
        <w:rPr>
          <w:rFonts w:asciiTheme="minorHAnsi" w:hAnsiTheme="minorHAnsi"/>
          <w:sz w:val="22"/>
        </w:rPr>
        <w:t xml:space="preserve">), medium viscosity </w:t>
      </w:r>
      <w:r w:rsidR="00D82E1B" w:rsidRPr="002B4AD5">
        <w:rPr>
          <w:rFonts w:asciiTheme="minorHAnsi" w:hAnsiTheme="minorHAnsi"/>
          <w:sz w:val="22"/>
        </w:rPr>
        <w:t>(</w:t>
      </w:r>
      <w:r w:rsidR="00D82E1B" w:rsidRPr="002B4AD5">
        <w:rPr>
          <w:rFonts w:asciiTheme="minorHAnsi" w:hAnsiTheme="minorHAnsi"/>
          <w:i/>
          <w:sz w:val="22"/>
        </w:rPr>
        <w:t>η</w:t>
      </w:r>
      <w:r w:rsidR="00D82E1B" w:rsidRPr="002B4AD5">
        <w:rPr>
          <w:rFonts w:asciiTheme="minorHAnsi" w:hAnsiTheme="minorHAnsi"/>
          <w:sz w:val="22"/>
        </w:rPr>
        <w:t>) and</w:t>
      </w:r>
      <w:r w:rsidR="009A3D6F" w:rsidRPr="002B4AD5">
        <w:rPr>
          <w:rFonts w:asciiTheme="minorHAnsi" w:hAnsiTheme="minorHAnsi"/>
          <w:sz w:val="22"/>
        </w:rPr>
        <w:t xml:space="preserve"> activation energy (</w:t>
      </w:r>
      <w:r w:rsidR="009A3D6F" w:rsidRPr="002B4AD5">
        <w:rPr>
          <w:rFonts w:asciiTheme="minorHAnsi" w:hAnsiTheme="minorHAnsi"/>
          <w:i/>
          <w:sz w:val="22"/>
        </w:rPr>
        <w:t>E</w:t>
      </w:r>
      <w:r w:rsidR="009A3D6F" w:rsidRPr="002B4AD5">
        <w:rPr>
          <w:rFonts w:asciiTheme="minorHAnsi" w:hAnsiTheme="minorHAnsi"/>
          <w:sz w:val="22"/>
          <w:vertAlign w:val="subscript"/>
        </w:rPr>
        <w:t>a</w:t>
      </w:r>
      <w:r w:rsidR="009A3D6F" w:rsidRPr="002B4AD5">
        <w:rPr>
          <w:rFonts w:asciiTheme="minorHAnsi" w:hAnsiTheme="minorHAnsi"/>
          <w:sz w:val="22"/>
        </w:rPr>
        <w:t>)</w:t>
      </w:r>
      <w:r w:rsidR="00D31D96" w:rsidRPr="002B4AD5">
        <w:rPr>
          <w:rFonts w:asciiTheme="minorHAnsi" w:hAnsiTheme="minorHAnsi"/>
          <w:sz w:val="22"/>
        </w:rPr>
        <w:t xml:space="preserve"> </w:t>
      </w:r>
      <w:r w:rsidR="008D6955" w:rsidRPr="002B4AD5">
        <w:rPr>
          <w:rFonts w:asciiTheme="minorHAnsi" w:hAnsiTheme="minorHAnsi"/>
          <w:sz w:val="22"/>
        </w:rPr>
        <w:t>as follows:</w:t>
      </w:r>
    </w:p>
    <w:p w14:paraId="4F794800" w14:textId="5E94DDD8" w:rsidR="008D6955" w:rsidRPr="002B4AD5" w:rsidRDefault="008D6955" w:rsidP="000915BF">
      <w:pPr>
        <w:spacing w:line="480" w:lineRule="auto"/>
        <w:rPr>
          <w:rFonts w:asciiTheme="minorHAnsi" w:hAnsiTheme="minorHAnsi"/>
          <w:sz w:val="22"/>
        </w:rPr>
      </w:pPr>
      <m:oMath>
        <m:r>
          <w:rPr>
            <w:rFonts w:ascii="Cambria Math" w:hAnsi="Cambria Math"/>
            <w:szCs w:val="24"/>
          </w:rPr>
          <m:t>k∝</m:t>
        </m:r>
        <m:sSup>
          <m:sSupPr>
            <m:ctrlPr>
              <w:rPr>
                <w:rFonts w:ascii="Cambria Math" w:hAnsi="Cambria Math"/>
                <w:i/>
                <w:szCs w:val="24"/>
              </w:rPr>
            </m:ctrlPr>
          </m:sSupPr>
          <m:e>
            <m:d>
              <m:dPr>
                <m:ctrlPr>
                  <w:rPr>
                    <w:rFonts w:ascii="Cambria Math" w:hAnsi="Cambria Math"/>
                    <w:i/>
                    <w:szCs w:val="24"/>
                  </w:rPr>
                </m:ctrlPr>
              </m:dPr>
              <m:e>
                <m:f>
                  <m:fPr>
                    <m:ctrlPr>
                      <w:rPr>
                        <w:rFonts w:ascii="Cambria Math" w:hAnsi="Cambria Math"/>
                        <w:i/>
                        <w:szCs w:val="24"/>
                      </w:rPr>
                    </m:ctrlPr>
                  </m:fPr>
                  <m:num>
                    <m:r>
                      <w:rPr>
                        <w:rFonts w:ascii="Cambria Math" w:hAnsi="Cambria Math"/>
                        <w:szCs w:val="24"/>
                      </w:rPr>
                      <m:t>1</m:t>
                    </m:r>
                  </m:num>
                  <m:den>
                    <m:r>
                      <w:rPr>
                        <w:rFonts w:ascii="Cambria Math" w:hAnsi="Cambria Math"/>
                        <w:szCs w:val="24"/>
                        <w:lang w:val="el-GR"/>
                      </w:rPr>
                      <m:t>η</m:t>
                    </m:r>
                  </m:den>
                </m:f>
              </m:e>
            </m:d>
          </m:e>
          <m:sup>
            <m:r>
              <w:rPr>
                <w:rFonts w:ascii="Cambria Math" w:hAnsi="Cambria Math"/>
                <w:szCs w:val="24"/>
                <w:lang w:val="el-GR"/>
              </w:rPr>
              <m:t>α</m:t>
            </m:r>
          </m:sup>
        </m:sSup>
        <m:sSup>
          <m:sSupPr>
            <m:ctrlPr>
              <w:rPr>
                <w:rFonts w:ascii="Cambria Math" w:hAnsi="Cambria Math"/>
                <w:i/>
                <w:szCs w:val="24"/>
              </w:rPr>
            </m:ctrlPr>
          </m:sSupPr>
          <m:e>
            <m:r>
              <w:rPr>
                <w:rFonts w:ascii="Cambria Math" w:hAnsi="Cambria Math"/>
                <w:szCs w:val="24"/>
              </w:rPr>
              <m:t>e</m:t>
            </m:r>
          </m:e>
          <m:sup>
            <m:r>
              <w:rPr>
                <w:rFonts w:ascii="Cambria Math" w:hAnsi="Cambria Math"/>
                <w:szCs w:val="24"/>
              </w:rPr>
              <m:t>-</m:t>
            </m:r>
            <m:f>
              <m:fPr>
                <m:ctrlPr>
                  <w:rPr>
                    <w:rFonts w:ascii="Cambria Math" w:hAnsi="Cambria Math"/>
                    <w:i/>
                    <w:szCs w:val="24"/>
                  </w:rPr>
                </m:ctrlPr>
              </m:fPr>
              <m:num>
                <m:sSub>
                  <m:sSubPr>
                    <m:ctrlPr>
                      <w:rPr>
                        <w:rFonts w:ascii="Cambria Math" w:hAnsi="Cambria Math"/>
                        <w:i/>
                        <w:szCs w:val="24"/>
                      </w:rPr>
                    </m:ctrlPr>
                  </m:sSubPr>
                  <m:e>
                    <m:r>
                      <w:rPr>
                        <w:rFonts w:ascii="Cambria Math" w:hAnsi="Cambria Math"/>
                        <w:szCs w:val="24"/>
                      </w:rPr>
                      <m:t>E</m:t>
                    </m:r>
                  </m:e>
                  <m:sub>
                    <m:r>
                      <w:rPr>
                        <w:rFonts w:ascii="Cambria Math" w:hAnsi="Cambria Math"/>
                        <w:szCs w:val="24"/>
                      </w:rPr>
                      <m:t>a</m:t>
                    </m:r>
                  </m:sub>
                </m:sSub>
              </m:num>
              <m:den>
                <m:r>
                  <w:rPr>
                    <w:rFonts w:ascii="Cambria Math" w:hAnsi="Cambria Math"/>
                    <w:szCs w:val="24"/>
                  </w:rPr>
                  <m:t>RT</m:t>
                </m:r>
              </m:den>
            </m:f>
          </m:sup>
        </m:sSup>
      </m:oMath>
      <w:r w:rsidR="00391F2B">
        <w:rPr>
          <w:rFonts w:asciiTheme="minorHAnsi" w:eastAsiaTheme="minorEastAsia" w:hAnsiTheme="minorHAnsi"/>
          <w:szCs w:val="24"/>
        </w:rPr>
        <w:t xml:space="preserve"> </w:t>
      </w:r>
      <w:r w:rsidR="00391F2B">
        <w:rPr>
          <w:rFonts w:asciiTheme="minorHAnsi" w:eastAsiaTheme="minorEastAsia" w:hAnsiTheme="minorHAnsi"/>
          <w:szCs w:val="24"/>
        </w:rPr>
        <w:tab/>
        <w:t>[1]</w:t>
      </w:r>
    </w:p>
    <w:p w14:paraId="7ACC03EF" w14:textId="4EF658EE" w:rsidR="00FD0E76" w:rsidRPr="002B4AD5" w:rsidRDefault="00B53179" w:rsidP="000D2808">
      <w:pPr>
        <w:spacing w:line="480" w:lineRule="auto"/>
        <w:rPr>
          <w:rFonts w:asciiTheme="minorHAnsi" w:hAnsiTheme="minorHAnsi"/>
          <w:sz w:val="22"/>
        </w:rPr>
      </w:pPr>
      <w:r w:rsidRPr="002B4AD5">
        <w:rPr>
          <w:rFonts w:asciiTheme="minorHAnsi" w:hAnsiTheme="minorHAnsi"/>
          <w:sz w:val="22"/>
        </w:rPr>
        <w:t xml:space="preserve">The </w:t>
      </w:r>
      <w:r w:rsidR="002E294F" w:rsidRPr="002B4AD5">
        <w:rPr>
          <w:rFonts w:asciiTheme="minorHAnsi" w:hAnsiTheme="minorHAnsi"/>
          <w:sz w:val="22"/>
        </w:rPr>
        <w:t xml:space="preserve">absence of a viscosity effect in </w:t>
      </w:r>
      <w:r w:rsidR="002E294F" w:rsidRPr="002B4AD5">
        <w:rPr>
          <w:rFonts w:asciiTheme="minorHAnsi" w:hAnsiTheme="minorHAnsi"/>
          <w:b/>
          <w:sz w:val="22"/>
        </w:rPr>
        <w:t>1-4</w:t>
      </w:r>
      <w:r w:rsidRPr="002B4AD5">
        <w:rPr>
          <w:rFonts w:asciiTheme="minorHAnsi" w:hAnsiTheme="minorHAnsi"/>
          <w:sz w:val="22"/>
        </w:rPr>
        <w:t xml:space="preserve"> suggest</w:t>
      </w:r>
      <w:r w:rsidR="002E294F" w:rsidRPr="002B4AD5">
        <w:rPr>
          <w:rFonts w:asciiTheme="minorHAnsi" w:hAnsiTheme="minorHAnsi"/>
          <w:sz w:val="22"/>
        </w:rPr>
        <w:t>s</w:t>
      </w:r>
      <w:r w:rsidRPr="002B4AD5">
        <w:rPr>
          <w:rFonts w:asciiTheme="minorHAnsi" w:hAnsiTheme="minorHAnsi"/>
          <w:sz w:val="22"/>
        </w:rPr>
        <w:t xml:space="preserve"> </w:t>
      </w:r>
      <w:r w:rsidR="002E294F" w:rsidRPr="002B4AD5">
        <w:rPr>
          <w:rFonts w:asciiTheme="minorHAnsi" w:hAnsiTheme="minorHAnsi"/>
          <w:sz w:val="22"/>
        </w:rPr>
        <w:t>a</w:t>
      </w:r>
      <w:r w:rsidRPr="002B4AD5">
        <w:rPr>
          <w:rFonts w:asciiTheme="minorHAnsi" w:hAnsiTheme="minorHAnsi"/>
          <w:sz w:val="22"/>
        </w:rPr>
        <w:t xml:space="preserve"> fractional volume </w:t>
      </w:r>
      <w:r w:rsidR="00450BB3">
        <w:rPr>
          <w:rFonts w:asciiTheme="minorHAnsi" w:hAnsiTheme="minorHAnsi"/>
          <w:sz w:val="22"/>
        </w:rPr>
        <w:t>for the</w:t>
      </w:r>
      <w:r w:rsidR="00450BB3" w:rsidRPr="002B4AD5">
        <w:rPr>
          <w:rFonts w:asciiTheme="minorHAnsi" w:hAnsiTheme="minorHAnsi"/>
          <w:sz w:val="22"/>
        </w:rPr>
        <w:t xml:space="preserve"> </w:t>
      </w:r>
      <w:r w:rsidRPr="002B4AD5">
        <w:rPr>
          <w:rFonts w:asciiTheme="minorHAnsi" w:hAnsiTheme="minorHAnsi"/>
          <w:sz w:val="22"/>
        </w:rPr>
        <w:t>molecular rearrangement (</w:t>
      </w:r>
      <w:r w:rsidRPr="002B4AD5">
        <w:rPr>
          <w:rFonts w:asciiTheme="minorHAnsi" w:hAnsiTheme="minorHAnsi"/>
          <w:i/>
          <w:sz w:val="22"/>
          <w:lang w:val="el-GR"/>
        </w:rPr>
        <w:t>α</w:t>
      </w:r>
      <w:r w:rsidRPr="002B4AD5">
        <w:rPr>
          <w:rFonts w:asciiTheme="minorHAnsi" w:hAnsiTheme="minorHAnsi"/>
          <w:sz w:val="22"/>
        </w:rPr>
        <w:t>) close to zero. Instead, it is the activation energy (</w:t>
      </w:r>
      <w:r w:rsidRPr="002B4AD5">
        <w:rPr>
          <w:rFonts w:asciiTheme="minorHAnsi" w:hAnsiTheme="minorHAnsi"/>
          <w:i/>
          <w:sz w:val="22"/>
        </w:rPr>
        <w:t>E</w:t>
      </w:r>
      <w:r w:rsidRPr="002B4AD5">
        <w:rPr>
          <w:rFonts w:asciiTheme="minorHAnsi" w:hAnsiTheme="minorHAnsi"/>
          <w:sz w:val="22"/>
          <w:vertAlign w:val="subscript"/>
        </w:rPr>
        <w:t>a</w:t>
      </w:r>
      <w:r w:rsidRPr="002B4AD5">
        <w:rPr>
          <w:rFonts w:asciiTheme="minorHAnsi" w:hAnsiTheme="minorHAnsi"/>
          <w:sz w:val="22"/>
        </w:rPr>
        <w:t xml:space="preserve">) which </w:t>
      </w:r>
      <w:r w:rsidR="002E294F" w:rsidRPr="002B4AD5">
        <w:rPr>
          <w:rFonts w:asciiTheme="minorHAnsi" w:hAnsiTheme="minorHAnsi"/>
          <w:sz w:val="22"/>
        </w:rPr>
        <w:t>controls</w:t>
      </w:r>
      <w:r w:rsidR="00F73D9D" w:rsidRPr="002B4AD5">
        <w:rPr>
          <w:rFonts w:asciiTheme="minorHAnsi" w:hAnsiTheme="minorHAnsi"/>
          <w:sz w:val="22"/>
        </w:rPr>
        <w:t xml:space="preserve"> the relaxation rate constant. </w:t>
      </w:r>
      <w:r w:rsidR="00344A37" w:rsidRPr="002B4AD5">
        <w:rPr>
          <w:rFonts w:asciiTheme="minorHAnsi" w:hAnsiTheme="minorHAnsi"/>
          <w:sz w:val="22"/>
        </w:rPr>
        <w:t>Thus, t</w:t>
      </w:r>
      <w:r w:rsidR="00805FB0" w:rsidRPr="002B4AD5">
        <w:rPr>
          <w:rFonts w:asciiTheme="minorHAnsi" w:hAnsiTheme="minorHAnsi"/>
          <w:sz w:val="22"/>
        </w:rPr>
        <w:t>he thermal helix inversion in m</w:t>
      </w:r>
      <w:r w:rsidR="00F73D9D" w:rsidRPr="002B4AD5">
        <w:rPr>
          <w:rFonts w:asciiTheme="minorHAnsi" w:hAnsiTheme="minorHAnsi"/>
          <w:sz w:val="22"/>
        </w:rPr>
        <w:t xml:space="preserve">otors </w:t>
      </w:r>
      <w:r w:rsidR="00F73D9D" w:rsidRPr="002B4AD5">
        <w:rPr>
          <w:rFonts w:asciiTheme="minorHAnsi" w:hAnsiTheme="minorHAnsi"/>
          <w:b/>
          <w:sz w:val="22"/>
        </w:rPr>
        <w:t>1</w:t>
      </w:r>
      <w:r w:rsidR="00F73D9D" w:rsidRPr="002B4AD5">
        <w:rPr>
          <w:rFonts w:asciiTheme="minorHAnsi" w:hAnsiTheme="minorHAnsi"/>
          <w:sz w:val="22"/>
        </w:rPr>
        <w:t>-</w:t>
      </w:r>
      <w:r w:rsidR="00F73D9D" w:rsidRPr="002B4AD5">
        <w:rPr>
          <w:rFonts w:asciiTheme="minorHAnsi" w:hAnsiTheme="minorHAnsi"/>
          <w:b/>
          <w:sz w:val="22"/>
        </w:rPr>
        <w:t>4</w:t>
      </w:r>
      <w:r w:rsidR="00F73D9D" w:rsidRPr="002B4AD5">
        <w:rPr>
          <w:rFonts w:asciiTheme="minorHAnsi" w:hAnsiTheme="minorHAnsi"/>
          <w:sz w:val="22"/>
        </w:rPr>
        <w:t xml:space="preserve"> is activation rather than viscosity controlled; it is </w:t>
      </w:r>
      <w:r w:rsidR="004F19C9" w:rsidRPr="002B4AD5">
        <w:rPr>
          <w:rFonts w:asciiTheme="minorHAnsi" w:hAnsiTheme="minorHAnsi"/>
          <w:sz w:val="22"/>
        </w:rPr>
        <w:t>the</w:t>
      </w:r>
      <w:r w:rsidR="00F73D9D" w:rsidRPr="002B4AD5">
        <w:rPr>
          <w:rFonts w:asciiTheme="minorHAnsi" w:hAnsiTheme="minorHAnsi"/>
          <w:sz w:val="22"/>
        </w:rPr>
        <w:t xml:space="preserve"> accumulation of energy in the reaction co-ordinate which determines the </w:t>
      </w:r>
      <w:r w:rsidR="00F73D9D" w:rsidRPr="002B4AD5">
        <w:rPr>
          <w:rFonts w:asciiTheme="minorHAnsi" w:hAnsiTheme="minorHAnsi"/>
          <w:sz w:val="22"/>
        </w:rPr>
        <w:lastRenderedPageBreak/>
        <w:t>relaxation rate</w:t>
      </w:r>
      <w:r w:rsidR="004F19C9" w:rsidRPr="002B4AD5">
        <w:rPr>
          <w:rFonts w:asciiTheme="minorHAnsi" w:hAnsiTheme="minorHAnsi"/>
          <w:sz w:val="22"/>
        </w:rPr>
        <w:t>, not the medium friction</w:t>
      </w:r>
      <w:r w:rsidR="00F73D9D" w:rsidRPr="002B4AD5">
        <w:rPr>
          <w:rFonts w:asciiTheme="minorHAnsi" w:hAnsiTheme="minorHAnsi"/>
          <w:sz w:val="22"/>
        </w:rPr>
        <w:t>.</w:t>
      </w:r>
      <w:r w:rsidR="00344A37" w:rsidRPr="002B4AD5">
        <w:rPr>
          <w:rFonts w:asciiTheme="minorHAnsi" w:hAnsiTheme="minorHAnsi"/>
          <w:sz w:val="22"/>
        </w:rPr>
        <w:t xml:space="preserve"> Table 6 summarises the </w:t>
      </w:r>
      <w:r w:rsidR="005A5B4A" w:rsidRPr="002B4AD5">
        <w:rPr>
          <w:rFonts w:asciiTheme="minorHAnsi" w:hAnsiTheme="minorHAnsi"/>
          <w:sz w:val="22"/>
        </w:rPr>
        <w:t xml:space="preserve">calculated activation energies for </w:t>
      </w:r>
      <w:r w:rsidR="005A5B4A" w:rsidRPr="002B4AD5">
        <w:rPr>
          <w:rFonts w:asciiTheme="minorHAnsi" w:hAnsiTheme="minorHAnsi"/>
          <w:b/>
          <w:sz w:val="22"/>
        </w:rPr>
        <w:t>1</w:t>
      </w:r>
      <w:r w:rsidR="005A5B4A" w:rsidRPr="002B4AD5">
        <w:rPr>
          <w:rFonts w:asciiTheme="minorHAnsi" w:hAnsiTheme="minorHAnsi"/>
          <w:sz w:val="22"/>
        </w:rPr>
        <w:t>-</w:t>
      </w:r>
      <w:r w:rsidR="005A5B4A" w:rsidRPr="002B4AD5">
        <w:rPr>
          <w:rFonts w:asciiTheme="minorHAnsi" w:hAnsiTheme="minorHAnsi"/>
          <w:b/>
          <w:sz w:val="22"/>
        </w:rPr>
        <w:t>4</w:t>
      </w:r>
      <w:r w:rsidR="005A5B4A" w:rsidRPr="002B4AD5">
        <w:rPr>
          <w:rFonts w:asciiTheme="minorHAnsi" w:hAnsiTheme="minorHAnsi"/>
          <w:sz w:val="22"/>
        </w:rPr>
        <w:t xml:space="preserve"> in cyclohexane </w:t>
      </w:r>
      <w:r w:rsidR="00344A37" w:rsidRPr="002B4AD5">
        <w:rPr>
          <w:rFonts w:asciiTheme="minorHAnsi" w:hAnsiTheme="minorHAnsi"/>
          <w:sz w:val="22"/>
        </w:rPr>
        <w:t xml:space="preserve">and </w:t>
      </w:r>
      <w:r w:rsidR="00450BB3">
        <w:rPr>
          <w:rFonts w:asciiTheme="minorHAnsi" w:hAnsiTheme="minorHAnsi"/>
          <w:sz w:val="22"/>
        </w:rPr>
        <w:t>shows</w:t>
      </w:r>
      <w:r w:rsidR="00450BB3" w:rsidRPr="002B4AD5">
        <w:rPr>
          <w:rFonts w:asciiTheme="minorHAnsi" w:hAnsiTheme="minorHAnsi"/>
          <w:sz w:val="22"/>
        </w:rPr>
        <w:t xml:space="preserve"> </w:t>
      </w:r>
      <w:r w:rsidR="00402E90" w:rsidRPr="002B4AD5">
        <w:rPr>
          <w:rFonts w:asciiTheme="minorHAnsi" w:hAnsiTheme="minorHAnsi"/>
          <w:sz w:val="22"/>
        </w:rPr>
        <w:t>that the activation energies</w:t>
      </w:r>
      <w:r w:rsidR="0063085C" w:rsidRPr="002B4AD5">
        <w:rPr>
          <w:rFonts w:asciiTheme="minorHAnsi" w:hAnsiTheme="minorHAnsi"/>
          <w:sz w:val="22"/>
        </w:rPr>
        <w:t xml:space="preserve"> </w:t>
      </w:r>
      <w:r w:rsidR="002E294F" w:rsidRPr="002B4AD5">
        <w:rPr>
          <w:rFonts w:asciiTheme="minorHAnsi" w:hAnsiTheme="minorHAnsi"/>
          <w:sz w:val="22"/>
        </w:rPr>
        <w:t>are also</w:t>
      </w:r>
      <w:r w:rsidR="0063085C" w:rsidRPr="002B4AD5">
        <w:rPr>
          <w:rFonts w:asciiTheme="minorHAnsi" w:hAnsiTheme="minorHAnsi"/>
          <w:sz w:val="22"/>
        </w:rPr>
        <w:t xml:space="preserve"> independent of substituent within experimental error. Thus, the thermal barrier and hence</w:t>
      </w:r>
      <w:r w:rsidR="009D414D" w:rsidRPr="002B4AD5">
        <w:rPr>
          <w:rFonts w:asciiTheme="minorHAnsi" w:hAnsiTheme="minorHAnsi"/>
          <w:sz w:val="22"/>
        </w:rPr>
        <w:t xml:space="preserve"> rate of </w:t>
      </w:r>
      <w:r w:rsidR="0063085C" w:rsidRPr="002B4AD5">
        <w:rPr>
          <w:rFonts w:asciiTheme="minorHAnsi" w:hAnsiTheme="minorHAnsi"/>
          <w:sz w:val="22"/>
        </w:rPr>
        <w:t xml:space="preserve">thermal helix inversion </w:t>
      </w:r>
      <w:r w:rsidR="00576001" w:rsidRPr="002B4AD5">
        <w:rPr>
          <w:rFonts w:asciiTheme="minorHAnsi" w:hAnsiTheme="minorHAnsi"/>
          <w:sz w:val="22"/>
        </w:rPr>
        <w:t xml:space="preserve">in this molecular </w:t>
      </w:r>
      <w:r w:rsidR="00805FB0" w:rsidRPr="002B4AD5">
        <w:rPr>
          <w:rFonts w:asciiTheme="minorHAnsi" w:hAnsiTheme="minorHAnsi"/>
          <w:sz w:val="22"/>
        </w:rPr>
        <w:t>m</w:t>
      </w:r>
      <w:r w:rsidR="00576001" w:rsidRPr="002B4AD5">
        <w:rPr>
          <w:rFonts w:asciiTheme="minorHAnsi" w:hAnsiTheme="minorHAnsi"/>
          <w:sz w:val="22"/>
        </w:rPr>
        <w:t xml:space="preserve">otor system </w:t>
      </w:r>
      <w:r w:rsidR="0063085C" w:rsidRPr="002B4AD5">
        <w:rPr>
          <w:rFonts w:asciiTheme="minorHAnsi" w:hAnsiTheme="minorHAnsi"/>
          <w:sz w:val="22"/>
        </w:rPr>
        <w:t xml:space="preserve">is </w:t>
      </w:r>
      <w:r w:rsidR="009D414D" w:rsidRPr="002B4AD5">
        <w:rPr>
          <w:rFonts w:asciiTheme="minorHAnsi" w:hAnsiTheme="minorHAnsi"/>
          <w:sz w:val="22"/>
        </w:rPr>
        <w:t xml:space="preserve">not sensitive </w:t>
      </w:r>
      <w:r w:rsidR="00B1583C" w:rsidRPr="002B4AD5">
        <w:rPr>
          <w:rFonts w:asciiTheme="minorHAnsi" w:hAnsiTheme="minorHAnsi"/>
          <w:sz w:val="22"/>
        </w:rPr>
        <w:t xml:space="preserve">to </w:t>
      </w:r>
      <w:r w:rsidR="0058407D" w:rsidRPr="002B4AD5">
        <w:rPr>
          <w:rFonts w:asciiTheme="minorHAnsi" w:hAnsiTheme="minorHAnsi"/>
          <w:sz w:val="22"/>
        </w:rPr>
        <w:t>the phenyl and poly (phenylethynylene)</w:t>
      </w:r>
      <w:r w:rsidR="0063085C" w:rsidRPr="002B4AD5">
        <w:rPr>
          <w:rFonts w:asciiTheme="minorHAnsi" w:hAnsiTheme="minorHAnsi"/>
          <w:sz w:val="22"/>
        </w:rPr>
        <w:t xml:space="preserve"> </w:t>
      </w:r>
      <w:r w:rsidR="0058407D" w:rsidRPr="002B4AD5">
        <w:rPr>
          <w:rFonts w:asciiTheme="minorHAnsi" w:hAnsiTheme="minorHAnsi"/>
          <w:sz w:val="22"/>
        </w:rPr>
        <w:t>substituents</w:t>
      </w:r>
      <w:r w:rsidR="0063085C" w:rsidRPr="002B4AD5">
        <w:rPr>
          <w:rFonts w:asciiTheme="minorHAnsi" w:hAnsiTheme="minorHAnsi"/>
          <w:sz w:val="22"/>
        </w:rPr>
        <w:t xml:space="preserve">. </w:t>
      </w:r>
    </w:p>
    <w:p w14:paraId="7FBFE327" w14:textId="36BFDD84" w:rsidR="00670F99" w:rsidRDefault="007C1921" w:rsidP="00366F9B">
      <w:pPr>
        <w:spacing w:line="480" w:lineRule="auto"/>
        <w:rPr>
          <w:rFonts w:asciiTheme="minorHAnsi" w:hAnsiTheme="minorHAnsi"/>
          <w:sz w:val="22"/>
        </w:rPr>
      </w:pPr>
      <w:r w:rsidRPr="002B4AD5">
        <w:rPr>
          <w:rFonts w:asciiTheme="minorHAnsi" w:hAnsiTheme="minorHAnsi"/>
          <w:sz w:val="22"/>
        </w:rPr>
        <w:t xml:space="preserve">The </w:t>
      </w:r>
      <w:r w:rsidR="004B63CA" w:rsidRPr="002B4AD5">
        <w:rPr>
          <w:rFonts w:asciiTheme="minorHAnsi" w:hAnsiTheme="minorHAnsi"/>
          <w:sz w:val="22"/>
        </w:rPr>
        <w:t>insensitivity</w:t>
      </w:r>
      <w:r w:rsidR="00AB2BD7" w:rsidRPr="002B4AD5">
        <w:rPr>
          <w:rFonts w:asciiTheme="minorHAnsi" w:hAnsiTheme="minorHAnsi"/>
          <w:sz w:val="22"/>
        </w:rPr>
        <w:t xml:space="preserve"> of the thermal helix inversion rate</w:t>
      </w:r>
      <w:r w:rsidR="004B63CA" w:rsidRPr="002B4AD5">
        <w:rPr>
          <w:rFonts w:asciiTheme="minorHAnsi" w:hAnsiTheme="minorHAnsi"/>
          <w:sz w:val="22"/>
        </w:rPr>
        <w:t xml:space="preserve"> constant</w:t>
      </w:r>
      <w:r w:rsidR="00AB2BD7">
        <w:rPr>
          <w:rFonts w:asciiTheme="minorHAnsi" w:hAnsiTheme="minorHAnsi"/>
          <w:sz w:val="22"/>
        </w:rPr>
        <w:t xml:space="preserve"> to </w:t>
      </w:r>
      <w:r w:rsidR="004B63CA">
        <w:rPr>
          <w:rFonts w:asciiTheme="minorHAnsi" w:hAnsiTheme="minorHAnsi"/>
          <w:sz w:val="22"/>
        </w:rPr>
        <w:t xml:space="preserve">both </w:t>
      </w:r>
      <w:r w:rsidR="00AB2BD7">
        <w:rPr>
          <w:rFonts w:asciiTheme="minorHAnsi" w:hAnsiTheme="minorHAnsi"/>
          <w:sz w:val="22"/>
        </w:rPr>
        <w:t xml:space="preserve">solvent viscosity and substituent length </w:t>
      </w:r>
      <w:r w:rsidR="005A527B" w:rsidRPr="000E6361">
        <w:rPr>
          <w:rFonts w:asciiTheme="minorHAnsi" w:hAnsiTheme="minorHAnsi"/>
          <w:sz w:val="22"/>
        </w:rPr>
        <w:t xml:space="preserve">is in contrast to </w:t>
      </w:r>
      <w:r w:rsidR="00575F76">
        <w:rPr>
          <w:rFonts w:asciiTheme="minorHAnsi" w:hAnsiTheme="minorHAnsi"/>
          <w:sz w:val="22"/>
        </w:rPr>
        <w:t xml:space="preserve">the </w:t>
      </w:r>
      <w:r w:rsidR="005D6349">
        <w:rPr>
          <w:rFonts w:asciiTheme="minorHAnsi" w:hAnsiTheme="minorHAnsi"/>
          <w:sz w:val="22"/>
        </w:rPr>
        <w:t>previous study</w:t>
      </w:r>
      <w:r w:rsidR="005A527B" w:rsidRPr="000E6361">
        <w:rPr>
          <w:rFonts w:asciiTheme="minorHAnsi" w:hAnsiTheme="minorHAnsi"/>
          <w:sz w:val="22"/>
        </w:rPr>
        <w:t xml:space="preserve"> of first generation molecular motor</w:t>
      </w:r>
      <w:r w:rsidR="00450BB3">
        <w:rPr>
          <w:rFonts w:asciiTheme="minorHAnsi" w:hAnsiTheme="minorHAnsi"/>
          <w:sz w:val="22"/>
        </w:rPr>
        <w:t>s</w:t>
      </w:r>
      <w:r w:rsidR="00575F76">
        <w:rPr>
          <w:rFonts w:asciiTheme="minorHAnsi" w:hAnsiTheme="minorHAnsi"/>
          <w:sz w:val="22"/>
        </w:rPr>
        <w:t>,</w:t>
      </w:r>
      <w:r w:rsidR="005A527B" w:rsidRPr="000E6361">
        <w:rPr>
          <w:rFonts w:asciiTheme="minorHAnsi" w:hAnsiTheme="minorHAnsi"/>
          <w:sz w:val="22"/>
        </w:rPr>
        <w:t xml:space="preserve"> where ground state dynamics were found to be </w:t>
      </w:r>
      <w:r w:rsidR="00450BB3">
        <w:rPr>
          <w:rFonts w:asciiTheme="minorHAnsi" w:hAnsiTheme="minorHAnsi"/>
          <w:sz w:val="22"/>
        </w:rPr>
        <w:t>a function of</w:t>
      </w:r>
      <w:r w:rsidR="00FD0E76" w:rsidRPr="000E6361">
        <w:rPr>
          <w:rFonts w:asciiTheme="minorHAnsi" w:hAnsiTheme="minorHAnsi"/>
          <w:sz w:val="22"/>
        </w:rPr>
        <w:t xml:space="preserve"> </w:t>
      </w:r>
      <w:r w:rsidR="004B63CA">
        <w:rPr>
          <w:rFonts w:asciiTheme="minorHAnsi" w:hAnsiTheme="minorHAnsi"/>
          <w:sz w:val="22"/>
        </w:rPr>
        <w:t xml:space="preserve">both </w:t>
      </w:r>
      <w:r w:rsidR="005A527B" w:rsidRPr="000E6361">
        <w:rPr>
          <w:rFonts w:asciiTheme="minorHAnsi" w:hAnsiTheme="minorHAnsi"/>
          <w:sz w:val="22"/>
        </w:rPr>
        <w:t>substituent</w:t>
      </w:r>
      <w:r w:rsidR="00575F76">
        <w:rPr>
          <w:rFonts w:asciiTheme="minorHAnsi" w:hAnsiTheme="minorHAnsi"/>
          <w:sz w:val="22"/>
        </w:rPr>
        <w:t xml:space="preserve"> size</w:t>
      </w:r>
      <w:r w:rsidR="0010684B" w:rsidRPr="000E6361">
        <w:rPr>
          <w:rFonts w:asciiTheme="minorHAnsi" w:hAnsiTheme="minorHAnsi"/>
          <w:sz w:val="22"/>
        </w:rPr>
        <w:t xml:space="preserve"> and solvent </w:t>
      </w:r>
      <w:r w:rsidR="0010684B" w:rsidRPr="008A5CF4">
        <w:rPr>
          <w:rFonts w:asciiTheme="minorHAnsi" w:hAnsiTheme="minorHAnsi"/>
          <w:sz w:val="22"/>
        </w:rPr>
        <w:t>viscosity</w:t>
      </w:r>
      <w:r w:rsidR="005A527B" w:rsidRPr="008A5CF4">
        <w:rPr>
          <w:rFonts w:asciiTheme="minorHAnsi" w:hAnsiTheme="minorHAnsi"/>
          <w:sz w:val="22"/>
        </w:rPr>
        <w:t>.</w:t>
      </w:r>
      <w:r w:rsidR="00726EB9" w:rsidRPr="008A5CF4">
        <w:rPr>
          <w:rFonts w:asciiTheme="minorHAnsi" w:hAnsiTheme="minorHAnsi"/>
          <w:sz w:val="22"/>
        </w:rPr>
        <w:fldChar w:fldCharType="begin" w:fldLock="1"/>
      </w:r>
      <w:r w:rsidR="00172BA2">
        <w:rPr>
          <w:rFonts w:asciiTheme="minorHAnsi" w:hAnsiTheme="minorHAnsi"/>
          <w:sz w:val="22"/>
        </w:rPr>
        <w:instrText>ADDIN CSL_CITATION { "citationItems" : [ { "id" : "ITEM-1", "itemData" : { "DOI" : "10.1021/ja507711h", "ISSN" : "0002-7863", "author" : [ { "dropping-particle" : "", "family" : "Chen", "given" : "Jiawen", "non-dropping-particle" : "", "parse-names" : false, "suffix" : "" }, { "dropping-particle" : "", "family" : "Kistemaker", "given" : "Jos C M", "non-dropping-particle" : "", "parse-names" : false, "suffix" : "" }, { "dropping-particle" : "", "family" : "Robertus", "given" : "Jort", "non-dropping-particle" : "", "parse-names" : false, "suffix" : "" }, { "dropping-particle" : "", "family" : "Feringa", "given" : "Ben L", "non-dropping-particle" : "", "parse-names" : false, "suffix" : "" } ], "container-title" : "Journal of the American Chemical Society", "id" : "ITEM-1", "issue" : "42", "issued" : { "date-parts" : [ [ "2014", "10", "22" ] ] }, "page" : "14924-14932", "title" : "Molecular Stirrers in Action", "type" : "article-journal", "volume" : "136" }, "uris" : [ "http://www.mendeley.com/documents/?uuid=4e69a031-3802-4629-a8a3-0cc84763105a" ] } ], "mendeley" : { "formattedCitation" : "&lt;sup&gt;24&lt;/sup&gt;", "plainTextFormattedCitation" : "24", "previouslyFormattedCitation" : "&lt;sup&gt;24&lt;/sup&gt;" }, "properties" : { "noteIndex" : 0 }, "schema" : "https://github.com/citation-style-language/schema/raw/master/csl-citation.json" }</w:instrText>
      </w:r>
      <w:r w:rsidR="00726EB9" w:rsidRPr="008A5CF4">
        <w:rPr>
          <w:rFonts w:asciiTheme="minorHAnsi" w:hAnsiTheme="minorHAnsi"/>
          <w:sz w:val="22"/>
        </w:rPr>
        <w:fldChar w:fldCharType="separate"/>
      </w:r>
      <w:r w:rsidR="00375F41" w:rsidRPr="008A5CF4">
        <w:rPr>
          <w:rFonts w:asciiTheme="minorHAnsi" w:hAnsiTheme="minorHAnsi"/>
          <w:noProof/>
          <w:sz w:val="22"/>
          <w:vertAlign w:val="superscript"/>
        </w:rPr>
        <w:t>24</w:t>
      </w:r>
      <w:r w:rsidR="00726EB9" w:rsidRPr="008A5CF4">
        <w:rPr>
          <w:rFonts w:asciiTheme="minorHAnsi" w:hAnsiTheme="minorHAnsi"/>
          <w:sz w:val="22"/>
        </w:rPr>
        <w:fldChar w:fldCharType="end"/>
      </w:r>
      <w:r w:rsidR="005A527B" w:rsidRPr="008A5CF4">
        <w:rPr>
          <w:rFonts w:asciiTheme="minorHAnsi" w:hAnsiTheme="minorHAnsi"/>
          <w:sz w:val="22"/>
        </w:rPr>
        <w:t xml:space="preserve"> </w:t>
      </w:r>
      <w:r w:rsidR="00E24997">
        <w:rPr>
          <w:rFonts w:asciiTheme="minorHAnsi" w:hAnsiTheme="minorHAnsi"/>
          <w:sz w:val="22"/>
        </w:rPr>
        <w:t>Although the substituent</w:t>
      </w:r>
      <w:r w:rsidR="00575F76">
        <w:rPr>
          <w:rFonts w:asciiTheme="minorHAnsi" w:hAnsiTheme="minorHAnsi"/>
          <w:sz w:val="22"/>
        </w:rPr>
        <w:t>s</w:t>
      </w:r>
      <w:r w:rsidR="00E24997">
        <w:rPr>
          <w:rFonts w:asciiTheme="minorHAnsi" w:hAnsiTheme="minorHAnsi"/>
          <w:sz w:val="22"/>
        </w:rPr>
        <w:t xml:space="preserve"> on the</w:t>
      </w:r>
      <w:r w:rsidR="004B63CA">
        <w:rPr>
          <w:rFonts w:asciiTheme="minorHAnsi" w:hAnsiTheme="minorHAnsi"/>
          <w:sz w:val="22"/>
        </w:rPr>
        <w:t xml:space="preserve"> two</w:t>
      </w:r>
      <w:r w:rsidR="00E24997">
        <w:rPr>
          <w:rFonts w:asciiTheme="minorHAnsi" w:hAnsiTheme="minorHAnsi"/>
          <w:sz w:val="22"/>
        </w:rPr>
        <w:t xml:space="preserve"> molecular motors are slightl</w:t>
      </w:r>
      <w:r w:rsidR="005D6349">
        <w:rPr>
          <w:rFonts w:asciiTheme="minorHAnsi" w:hAnsiTheme="minorHAnsi"/>
          <w:sz w:val="22"/>
        </w:rPr>
        <w:t>y different they both consist</w:t>
      </w:r>
      <w:r w:rsidR="00E24997">
        <w:rPr>
          <w:rFonts w:asciiTheme="minorHAnsi" w:hAnsiTheme="minorHAnsi"/>
          <w:sz w:val="22"/>
        </w:rPr>
        <w:t xml:space="preserve"> of the rigid </w:t>
      </w:r>
      <w:r w:rsidR="007C7A25">
        <w:rPr>
          <w:rFonts w:asciiTheme="minorHAnsi" w:hAnsiTheme="minorHAnsi"/>
          <w:sz w:val="22"/>
        </w:rPr>
        <w:t>phenylethynylene</w:t>
      </w:r>
      <w:r w:rsidR="00E24997">
        <w:rPr>
          <w:rFonts w:asciiTheme="minorHAnsi" w:hAnsiTheme="minorHAnsi"/>
          <w:sz w:val="22"/>
        </w:rPr>
        <w:t xml:space="preserve"> unit</w:t>
      </w:r>
      <w:r w:rsidR="004B4354" w:rsidRPr="008A5CF4">
        <w:rPr>
          <w:rFonts w:asciiTheme="minorHAnsi" w:hAnsiTheme="minorHAnsi"/>
          <w:sz w:val="22"/>
        </w:rPr>
        <w:t xml:space="preserve">. </w:t>
      </w:r>
      <w:r w:rsidR="00E24997">
        <w:rPr>
          <w:rFonts w:asciiTheme="minorHAnsi" w:hAnsiTheme="minorHAnsi"/>
          <w:sz w:val="22"/>
        </w:rPr>
        <w:t xml:space="preserve">Thus, the </w:t>
      </w:r>
      <w:r w:rsidR="007C62EB" w:rsidRPr="008A5CF4">
        <w:rPr>
          <w:rFonts w:asciiTheme="minorHAnsi" w:hAnsiTheme="minorHAnsi"/>
          <w:sz w:val="22"/>
        </w:rPr>
        <w:t>difference</w:t>
      </w:r>
      <w:r w:rsidR="00E24997">
        <w:rPr>
          <w:rFonts w:asciiTheme="minorHAnsi" w:hAnsiTheme="minorHAnsi"/>
          <w:sz w:val="22"/>
        </w:rPr>
        <w:t xml:space="preserve"> between the data of </w:t>
      </w:r>
      <w:r w:rsidR="007C7A25">
        <w:rPr>
          <w:rFonts w:asciiTheme="minorHAnsi" w:hAnsiTheme="minorHAnsi"/>
          <w:sz w:val="22"/>
        </w:rPr>
        <w:t xml:space="preserve">Chen </w:t>
      </w:r>
      <w:r w:rsidR="007C7A25" w:rsidRPr="007C7A25">
        <w:rPr>
          <w:rFonts w:asciiTheme="minorHAnsi" w:hAnsiTheme="minorHAnsi"/>
          <w:sz w:val="22"/>
        </w:rPr>
        <w:t>et al</w:t>
      </w:r>
      <w:r w:rsidR="007C7A25" w:rsidRPr="007C7A25">
        <w:rPr>
          <w:rFonts w:asciiTheme="minorHAnsi" w:hAnsiTheme="minorHAnsi"/>
          <w:sz w:val="22"/>
        </w:rPr>
        <w:fldChar w:fldCharType="begin" w:fldLock="1"/>
      </w:r>
      <w:r w:rsidR="00172BA2">
        <w:rPr>
          <w:rFonts w:asciiTheme="minorHAnsi" w:hAnsiTheme="minorHAnsi"/>
          <w:sz w:val="22"/>
        </w:rPr>
        <w:instrText>ADDIN CSL_CITATION { "citationItems" : [ { "id" : "ITEM-1", "itemData" : { "DOI" : "10.1021/ja507711h", "ISSN" : "0002-7863", "author" : [ { "dropping-particle" : "", "family" : "Chen", "given" : "Jiawen", "non-dropping-particle" : "", "parse-names" : false, "suffix" : "" }, { "dropping-particle" : "", "family" : "Kistemaker", "given" : "Jos C M", "non-dropping-particle" : "", "parse-names" : false, "suffix" : "" }, { "dropping-particle" : "", "family" : "Robertus", "given" : "Jort", "non-dropping-particle" : "", "parse-names" : false, "suffix" : "" }, { "dropping-particle" : "", "family" : "Feringa", "given" : "Ben L", "non-dropping-particle" : "", "parse-names" : false, "suffix" : "" } ], "container-title" : "Journal of the American Chemical Society", "id" : "ITEM-1", "issue" : "42", "issued" : { "date-parts" : [ [ "2014", "10", "22" ] ] }, "page" : "14924-14932", "title" : "Molecular Stirrers in Action", "type" : "article-journal", "volume" : "136" }, "uris" : [ "http://www.mendeley.com/documents/?uuid=4e69a031-3802-4629-a8a3-0cc84763105a" ] } ], "mendeley" : { "formattedCitation" : "&lt;sup&gt;24&lt;/sup&gt;", "plainTextFormattedCitation" : "24", "previouslyFormattedCitation" : "&lt;sup&gt;24&lt;/sup&gt;" }, "properties" : { "noteIndex" : 0 }, "schema" : "https://github.com/citation-style-language/schema/raw/master/csl-citation.json" }</w:instrText>
      </w:r>
      <w:r w:rsidR="007C7A25" w:rsidRPr="007C7A25">
        <w:rPr>
          <w:rFonts w:asciiTheme="minorHAnsi" w:hAnsiTheme="minorHAnsi"/>
          <w:sz w:val="22"/>
        </w:rPr>
        <w:fldChar w:fldCharType="separate"/>
      </w:r>
      <w:r w:rsidR="007C7A25" w:rsidRPr="007C7A25">
        <w:rPr>
          <w:rFonts w:asciiTheme="minorHAnsi" w:hAnsiTheme="minorHAnsi"/>
          <w:noProof/>
          <w:sz w:val="22"/>
          <w:vertAlign w:val="superscript"/>
        </w:rPr>
        <w:t>24</w:t>
      </w:r>
      <w:r w:rsidR="007C7A25" w:rsidRPr="007C7A25">
        <w:rPr>
          <w:rFonts w:asciiTheme="minorHAnsi" w:hAnsiTheme="minorHAnsi"/>
          <w:sz w:val="22"/>
        </w:rPr>
        <w:fldChar w:fldCharType="end"/>
      </w:r>
      <w:r w:rsidR="00E24997">
        <w:rPr>
          <w:rFonts w:asciiTheme="minorHAnsi" w:hAnsiTheme="minorHAnsi"/>
          <w:sz w:val="22"/>
        </w:rPr>
        <w:t xml:space="preserve"> and</w:t>
      </w:r>
      <w:r w:rsidR="00575F76">
        <w:rPr>
          <w:rFonts w:asciiTheme="minorHAnsi" w:hAnsiTheme="minorHAnsi"/>
          <w:sz w:val="22"/>
        </w:rPr>
        <w:t xml:space="preserve"> that</w:t>
      </w:r>
      <w:r w:rsidR="00E24997">
        <w:rPr>
          <w:rFonts w:asciiTheme="minorHAnsi" w:hAnsiTheme="minorHAnsi"/>
          <w:sz w:val="22"/>
        </w:rPr>
        <w:t xml:space="preserve"> in Tables 4 and 5</w:t>
      </w:r>
      <w:r w:rsidR="004B63CA">
        <w:rPr>
          <w:rFonts w:asciiTheme="minorHAnsi" w:hAnsiTheme="minorHAnsi"/>
          <w:sz w:val="22"/>
        </w:rPr>
        <w:t xml:space="preserve"> points to</w:t>
      </w:r>
      <w:r w:rsidR="00E24997">
        <w:rPr>
          <w:rFonts w:asciiTheme="minorHAnsi" w:hAnsiTheme="minorHAnsi"/>
          <w:sz w:val="22"/>
        </w:rPr>
        <w:t xml:space="preserve"> </w:t>
      </w:r>
      <w:r w:rsidR="004B63CA">
        <w:rPr>
          <w:rFonts w:asciiTheme="minorHAnsi" w:hAnsiTheme="minorHAnsi"/>
          <w:sz w:val="22"/>
        </w:rPr>
        <w:t>a mechanistic</w:t>
      </w:r>
      <w:r w:rsidR="00E24997">
        <w:rPr>
          <w:rFonts w:asciiTheme="minorHAnsi" w:hAnsiTheme="minorHAnsi"/>
          <w:sz w:val="22"/>
        </w:rPr>
        <w:t xml:space="preserve"> difference</w:t>
      </w:r>
      <w:r w:rsidR="007C62EB" w:rsidRPr="008A5CF4">
        <w:rPr>
          <w:rFonts w:asciiTheme="minorHAnsi" w:hAnsiTheme="minorHAnsi"/>
          <w:sz w:val="22"/>
        </w:rPr>
        <w:t xml:space="preserve"> between </w:t>
      </w:r>
      <w:r w:rsidR="004B63CA">
        <w:rPr>
          <w:rFonts w:asciiTheme="minorHAnsi" w:hAnsiTheme="minorHAnsi"/>
          <w:sz w:val="22"/>
        </w:rPr>
        <w:t xml:space="preserve">the ground state reaction </w:t>
      </w:r>
      <w:r w:rsidR="00575F76">
        <w:rPr>
          <w:rFonts w:asciiTheme="minorHAnsi" w:hAnsiTheme="minorHAnsi"/>
          <w:sz w:val="22"/>
        </w:rPr>
        <w:t>pathways for</w:t>
      </w:r>
      <w:r w:rsidR="007C62EB" w:rsidRPr="008A5CF4">
        <w:rPr>
          <w:rFonts w:asciiTheme="minorHAnsi" w:hAnsiTheme="minorHAnsi"/>
          <w:sz w:val="22"/>
        </w:rPr>
        <w:t xml:space="preserve"> first </w:t>
      </w:r>
      <w:r w:rsidR="004B63CA">
        <w:rPr>
          <w:rFonts w:asciiTheme="minorHAnsi" w:hAnsiTheme="minorHAnsi"/>
          <w:sz w:val="22"/>
        </w:rPr>
        <w:t xml:space="preserve">and second </w:t>
      </w:r>
      <w:r w:rsidR="007C62EB" w:rsidRPr="008A5CF4">
        <w:rPr>
          <w:rFonts w:asciiTheme="minorHAnsi" w:hAnsiTheme="minorHAnsi"/>
          <w:sz w:val="22"/>
        </w:rPr>
        <w:t>generation molecular motors</w:t>
      </w:r>
      <w:r w:rsidR="004B63CA">
        <w:rPr>
          <w:rFonts w:asciiTheme="minorHAnsi" w:hAnsiTheme="minorHAnsi"/>
          <w:sz w:val="22"/>
        </w:rPr>
        <w:t>. In fact it is already established that t</w:t>
      </w:r>
      <w:r w:rsidR="007C62EB" w:rsidRPr="008A5CF4">
        <w:rPr>
          <w:rFonts w:asciiTheme="minorHAnsi" w:hAnsiTheme="minorHAnsi"/>
          <w:sz w:val="22"/>
        </w:rPr>
        <w:t>he molecular dynamics and kinetics in the ground state are extremely sensitive to the core structure of the molecular motor.</w:t>
      </w:r>
      <w:r w:rsidR="00B13888" w:rsidRPr="008A5CF4">
        <w:rPr>
          <w:rFonts w:asciiTheme="minorHAnsi" w:hAnsiTheme="minorHAnsi"/>
          <w:sz w:val="22"/>
        </w:rPr>
        <w:fldChar w:fldCharType="begin" w:fldLock="1"/>
      </w:r>
      <w:r w:rsidR="005E0BB7">
        <w:rPr>
          <w:rFonts w:asciiTheme="minorHAnsi" w:hAnsiTheme="minorHAnsi"/>
          <w:sz w:val="22"/>
        </w:rPr>
        <w:instrText>ADDIN CSL_CITATION { "citationItems" : [ { "id" : "ITEM-1", "itemData" : { "DOI" : "10.1021/jo500411z", "ISSN" : "0022-3263", "PMID" : "24735336", "abstract" : "Overcrowded alkenes are among the most promising artificial molecular motors because of their ability to undergo repetitive light-driven unidirectional rotary motion around the central C\u2550C bond. The exceptional features of these molecules render them highly useful for a number of applications in nanotechnology. Many of these applications, however, would benefit from higher rotation rates. To this end, a new molecular motor was designed, and the isomerization processes were studied in detail. The new motor comprises a fluorene lower half and a five-membered-ring upper half; the upper-half ring is fused to a p-xylyl moiety and bears a tert-butyl group at the stereogenic center. The kinetics of the thermal isomerization was studied by low-temperature UV-vis spectroscopy as well as by transient absorption spectroscopy at room temperature. These studies revealed that the tert-butyl and p-xylyl groups in the five-membered-ring upper half may be introduced simultaneously in the molecular design to achieve an acceleration of the rotation rate of the molecular motor that is larger than the acceleration obtained by using either one of the two groups individually. Furthermore, the new molecular motor retains unidirectional rotation while showing remarkably high photostationary states.", "author" : [ { "dropping-particle" : "", "family" : "Bauer", "given" : "Jurica", "non-dropping-particle" : "", "parse-names" : false, "suffix" : "" }, { "dropping-particle" : "", "family" : "Hou", "given" : "Lili", "non-dropping-particle" : "", "parse-names" : false, "suffix" : "" }, { "dropping-particle" : "", "family" : "Kistemaker", "given" : "Jos C M", "non-dropping-particle" : "", "parse-names" : false, "suffix" : "" }, { "dropping-particle" : "", "family" : "Feringa", "given" : "Ben L.", "non-dropping-particle" : "", "parse-names" : false, "suffix" : "" } ], "container-title" : "The Journal of Organic Chemistry", "id" : "ITEM-1", "issue" : "10", "issued" : { "date-parts" : [ [ "2014", "5", "16" ] ] }, "page" : "4446-4455", "title" : "Tuning the Rotation Rate of Light-Driven Molecular Motors", "type" : "article-journal", "volume" : "79" }, "uris" : [ "http://www.mendeley.com/documents/?uuid=ec417f48-3bbd-4e35-a9c5-0bcf307d4a6a" ] } ], "mendeley" : { "formattedCitation" : "&lt;sup&gt;41&lt;/sup&gt;", "plainTextFormattedCitation" : "41", "previouslyFormattedCitation" : "&lt;sup&gt;41&lt;/sup&gt;" }, "properties" : { "noteIndex" : 0 }, "schema" : "https://github.com/citation-style-language/schema/raw/master/csl-citation.json" }</w:instrText>
      </w:r>
      <w:r w:rsidR="00B13888" w:rsidRPr="008A5CF4">
        <w:rPr>
          <w:rFonts w:asciiTheme="minorHAnsi" w:hAnsiTheme="minorHAnsi"/>
          <w:sz w:val="22"/>
        </w:rPr>
        <w:fldChar w:fldCharType="separate"/>
      </w:r>
      <w:r w:rsidR="00093D94" w:rsidRPr="00093D94">
        <w:rPr>
          <w:rFonts w:asciiTheme="minorHAnsi" w:hAnsiTheme="minorHAnsi"/>
          <w:noProof/>
          <w:sz w:val="22"/>
          <w:vertAlign w:val="superscript"/>
        </w:rPr>
        <w:t>4</w:t>
      </w:r>
      <w:r w:rsidR="0021505A">
        <w:rPr>
          <w:rFonts w:asciiTheme="minorHAnsi" w:hAnsiTheme="minorHAnsi"/>
          <w:noProof/>
          <w:sz w:val="22"/>
          <w:vertAlign w:val="superscript"/>
        </w:rPr>
        <w:t>2</w:t>
      </w:r>
      <w:r w:rsidR="00B13888" w:rsidRPr="008A5CF4">
        <w:rPr>
          <w:rFonts w:asciiTheme="minorHAnsi" w:hAnsiTheme="minorHAnsi"/>
          <w:sz w:val="22"/>
        </w:rPr>
        <w:fldChar w:fldCharType="end"/>
      </w:r>
      <w:r w:rsidR="007C62EB" w:rsidRPr="008A5CF4">
        <w:rPr>
          <w:rFonts w:asciiTheme="minorHAnsi" w:hAnsiTheme="minorHAnsi"/>
          <w:sz w:val="22"/>
        </w:rPr>
        <w:t xml:space="preserve"> For example, the half-life of </w:t>
      </w:r>
      <w:r w:rsidR="00575F76">
        <w:rPr>
          <w:rFonts w:asciiTheme="minorHAnsi" w:hAnsiTheme="minorHAnsi"/>
          <w:sz w:val="22"/>
        </w:rPr>
        <w:t xml:space="preserve">the </w:t>
      </w:r>
      <w:r w:rsidR="007118AA" w:rsidRPr="008A5CF4">
        <w:rPr>
          <w:rFonts w:asciiTheme="minorHAnsi" w:hAnsiTheme="minorHAnsi"/>
          <w:sz w:val="22"/>
        </w:rPr>
        <w:t xml:space="preserve">metastable </w:t>
      </w:r>
      <w:r w:rsidR="007C62EB" w:rsidRPr="008A5CF4">
        <w:rPr>
          <w:rFonts w:asciiTheme="minorHAnsi" w:hAnsiTheme="minorHAnsi"/>
          <w:sz w:val="22"/>
        </w:rPr>
        <w:t xml:space="preserve">state in first generation molecular motors is between 25 and 40 times longer than those in </w:t>
      </w:r>
      <w:r w:rsidR="00575F76">
        <w:rPr>
          <w:rFonts w:asciiTheme="minorHAnsi" w:hAnsiTheme="minorHAnsi"/>
          <w:sz w:val="22"/>
        </w:rPr>
        <w:t>the present</w:t>
      </w:r>
      <w:r w:rsidR="007C62EB" w:rsidRPr="008A5CF4">
        <w:rPr>
          <w:rFonts w:asciiTheme="minorHAnsi" w:hAnsiTheme="minorHAnsi"/>
          <w:sz w:val="22"/>
        </w:rPr>
        <w:t xml:space="preserve"> study.</w:t>
      </w:r>
      <w:r w:rsidR="005C6052" w:rsidRPr="008A5CF4">
        <w:rPr>
          <w:rFonts w:asciiTheme="minorHAnsi" w:hAnsiTheme="minorHAnsi"/>
          <w:sz w:val="22"/>
        </w:rPr>
        <w:fldChar w:fldCharType="begin" w:fldLock="1"/>
      </w:r>
      <w:r w:rsidR="00172BA2">
        <w:rPr>
          <w:rFonts w:asciiTheme="minorHAnsi" w:hAnsiTheme="minorHAnsi"/>
          <w:sz w:val="22"/>
        </w:rPr>
        <w:instrText>ADDIN CSL_CITATION { "citationItems" : [ { "id" : "ITEM-1", "itemData" : { "DOI" : "10.1021/ja507711h", "ISSN" : "0002-7863", "author" : [ { "dropping-particle" : "", "family" : "Chen", "given" : "Jiawen", "non-dropping-particle" : "", "parse-names" : false, "suffix" : "" }, { "dropping-particle" : "", "family" : "Kistemaker", "given" : "Jos C M", "non-dropping-particle" : "", "parse-names" : false, "suffix" : "" }, { "dropping-particle" : "", "family" : "Robertus", "given" : "Jort", "non-dropping-particle" : "", "parse-names" : false, "suffix" : "" }, { "dropping-particle" : "", "family" : "Feringa", "given" : "Ben L", "non-dropping-particle" : "", "parse-names" : false, "suffix" : "" } ], "container-title" : "Journal of the American Chemical Society", "id" : "ITEM-1", "issue" : "42", "issued" : { "date-parts" : [ [ "2014", "10", "22" ] ] }, "page" : "14924-14932", "title" : "Molecular Stirrers in Action", "type" : "article-journal", "volume" : "136" }, "uris" : [ "http://www.mendeley.com/documents/?uuid=4e69a031-3802-4629-a8a3-0cc84763105a" ] } ], "mendeley" : { "formattedCitation" : "&lt;sup&gt;24&lt;/sup&gt;", "plainTextFormattedCitation" : "24", "previouslyFormattedCitation" : "&lt;sup&gt;24&lt;/sup&gt;" }, "properties" : { "noteIndex" : 0 }, "schema" : "https://github.com/citation-style-language/schema/raw/master/csl-citation.json" }</w:instrText>
      </w:r>
      <w:r w:rsidR="005C6052" w:rsidRPr="008A5CF4">
        <w:rPr>
          <w:rFonts w:asciiTheme="minorHAnsi" w:hAnsiTheme="minorHAnsi"/>
          <w:sz w:val="22"/>
        </w:rPr>
        <w:fldChar w:fldCharType="separate"/>
      </w:r>
      <w:r w:rsidR="005C6052" w:rsidRPr="008A5CF4">
        <w:rPr>
          <w:rFonts w:asciiTheme="minorHAnsi" w:hAnsiTheme="minorHAnsi"/>
          <w:noProof/>
          <w:sz w:val="22"/>
          <w:vertAlign w:val="superscript"/>
        </w:rPr>
        <w:t>24</w:t>
      </w:r>
      <w:r w:rsidR="005C6052" w:rsidRPr="008A5CF4">
        <w:rPr>
          <w:rFonts w:asciiTheme="minorHAnsi" w:hAnsiTheme="minorHAnsi"/>
          <w:sz w:val="22"/>
        </w:rPr>
        <w:fldChar w:fldCharType="end"/>
      </w:r>
      <w:r w:rsidR="007C62EB" w:rsidRPr="008A5CF4">
        <w:rPr>
          <w:rFonts w:asciiTheme="minorHAnsi" w:hAnsiTheme="minorHAnsi"/>
          <w:sz w:val="22"/>
        </w:rPr>
        <w:t xml:space="preserve"> </w:t>
      </w:r>
      <w:r w:rsidR="00317F44" w:rsidRPr="008A5CF4">
        <w:rPr>
          <w:rFonts w:asciiTheme="minorHAnsi" w:hAnsiTheme="minorHAnsi"/>
          <w:sz w:val="22"/>
        </w:rPr>
        <w:t>It is</w:t>
      </w:r>
      <w:r w:rsidR="00317F44" w:rsidRPr="000E6361">
        <w:rPr>
          <w:rFonts w:asciiTheme="minorHAnsi" w:hAnsiTheme="minorHAnsi"/>
          <w:sz w:val="22"/>
        </w:rPr>
        <w:t xml:space="preserve"> possible that the substantial modifications to the core structure between the </w:t>
      </w:r>
      <w:r w:rsidR="004B63CA">
        <w:rPr>
          <w:rFonts w:asciiTheme="minorHAnsi" w:hAnsiTheme="minorHAnsi"/>
          <w:sz w:val="22"/>
        </w:rPr>
        <w:t>two</w:t>
      </w:r>
      <w:r w:rsidR="00317F44" w:rsidRPr="000E6361">
        <w:rPr>
          <w:rFonts w:asciiTheme="minorHAnsi" w:hAnsiTheme="minorHAnsi"/>
          <w:sz w:val="22"/>
        </w:rPr>
        <w:t xml:space="preserve"> generation</w:t>
      </w:r>
      <w:r w:rsidR="004B63CA">
        <w:rPr>
          <w:rFonts w:asciiTheme="minorHAnsi" w:hAnsiTheme="minorHAnsi"/>
          <w:sz w:val="22"/>
        </w:rPr>
        <w:t>s</w:t>
      </w:r>
      <w:r w:rsidR="00575F76">
        <w:rPr>
          <w:rFonts w:asciiTheme="minorHAnsi" w:hAnsiTheme="minorHAnsi"/>
          <w:sz w:val="22"/>
        </w:rPr>
        <w:t xml:space="preserve"> has</w:t>
      </w:r>
      <w:r w:rsidR="00317F44" w:rsidRPr="000E6361">
        <w:rPr>
          <w:rFonts w:asciiTheme="minorHAnsi" w:hAnsiTheme="minorHAnsi"/>
          <w:sz w:val="22"/>
        </w:rPr>
        <w:t xml:space="preserve"> result</w:t>
      </w:r>
      <w:r w:rsidR="004B63CA">
        <w:rPr>
          <w:rFonts w:asciiTheme="minorHAnsi" w:hAnsiTheme="minorHAnsi"/>
          <w:sz w:val="22"/>
        </w:rPr>
        <w:t>ed</w:t>
      </w:r>
      <w:r w:rsidR="00317F44" w:rsidRPr="000E6361">
        <w:rPr>
          <w:rFonts w:asciiTheme="minorHAnsi" w:hAnsiTheme="minorHAnsi"/>
          <w:sz w:val="22"/>
        </w:rPr>
        <w:t xml:space="preserve"> in significantly altered </w:t>
      </w:r>
      <w:r w:rsidR="00575F76">
        <w:rPr>
          <w:rFonts w:asciiTheme="minorHAnsi" w:hAnsiTheme="minorHAnsi"/>
          <w:sz w:val="22"/>
        </w:rPr>
        <w:t>reaction pathways</w:t>
      </w:r>
      <w:r w:rsidR="004B63CA">
        <w:rPr>
          <w:rFonts w:asciiTheme="minorHAnsi" w:hAnsiTheme="minorHAnsi"/>
          <w:sz w:val="22"/>
        </w:rPr>
        <w:t xml:space="preserve">. Evidently in the second generation motors studied here it is the local reorganisation in the core which controls the rate </w:t>
      </w:r>
      <w:r w:rsidR="005D6349">
        <w:rPr>
          <w:rFonts w:asciiTheme="minorHAnsi" w:hAnsiTheme="minorHAnsi"/>
          <w:sz w:val="22"/>
        </w:rPr>
        <w:t xml:space="preserve">of helix inversion, </w:t>
      </w:r>
      <w:r w:rsidR="004B63CA">
        <w:rPr>
          <w:rFonts w:asciiTheme="minorHAnsi" w:hAnsiTheme="minorHAnsi"/>
          <w:sz w:val="22"/>
        </w:rPr>
        <w:t>a</w:t>
      </w:r>
      <w:r w:rsidR="00805FB0">
        <w:rPr>
          <w:rFonts w:asciiTheme="minorHAnsi" w:hAnsiTheme="minorHAnsi"/>
          <w:sz w:val="22"/>
        </w:rPr>
        <w:t>nd this appears independent of m</w:t>
      </w:r>
      <w:r w:rsidR="004B63CA">
        <w:rPr>
          <w:rFonts w:asciiTheme="minorHAnsi" w:hAnsiTheme="minorHAnsi"/>
          <w:sz w:val="22"/>
        </w:rPr>
        <w:t>otor substituent size and medium viscosity; the activation barrier dominates the kinetics</w:t>
      </w:r>
      <w:r w:rsidR="00317F44" w:rsidRPr="000E6361">
        <w:rPr>
          <w:rFonts w:asciiTheme="minorHAnsi" w:hAnsiTheme="minorHAnsi"/>
          <w:sz w:val="22"/>
        </w:rPr>
        <w:t xml:space="preserve">.  </w:t>
      </w:r>
      <w:r w:rsidR="00575F76">
        <w:rPr>
          <w:rFonts w:asciiTheme="minorHAnsi" w:hAnsiTheme="minorHAnsi"/>
          <w:sz w:val="22"/>
        </w:rPr>
        <w:t>In this connection it would be particularly interesting to study the excited state dynamics</w:t>
      </w:r>
      <w:r w:rsidR="00805FB0">
        <w:rPr>
          <w:rFonts w:asciiTheme="minorHAnsi" w:hAnsiTheme="minorHAnsi"/>
          <w:sz w:val="22"/>
        </w:rPr>
        <w:t xml:space="preserve"> of first generation molecular m</w:t>
      </w:r>
      <w:r w:rsidR="00575F76">
        <w:rPr>
          <w:rFonts w:asciiTheme="minorHAnsi" w:hAnsiTheme="minorHAnsi"/>
          <w:sz w:val="22"/>
        </w:rPr>
        <w:t>otors; such measurements are planned.</w:t>
      </w:r>
    </w:p>
    <w:p w14:paraId="7F7A4EC4" w14:textId="6DD97233" w:rsidR="008A6455" w:rsidRPr="007C65E9" w:rsidRDefault="007C65E9" w:rsidP="00366F9B">
      <w:pPr>
        <w:spacing w:line="480" w:lineRule="auto"/>
        <w:rPr>
          <w:rFonts w:asciiTheme="minorHAnsi" w:hAnsiTheme="minorHAnsi"/>
          <w:sz w:val="22"/>
        </w:rPr>
      </w:pPr>
      <w:r w:rsidRPr="007C65E9">
        <w:rPr>
          <w:rFonts w:asciiTheme="minorHAnsi" w:hAnsiTheme="minorHAnsi"/>
          <w:b/>
          <w:sz w:val="22"/>
        </w:rPr>
        <w:t xml:space="preserve">Photochemical Rates of </w:t>
      </w:r>
      <w:r w:rsidR="00897CC0" w:rsidRPr="007C65E9">
        <w:rPr>
          <w:rFonts w:asciiTheme="minorHAnsi" w:hAnsiTheme="minorHAnsi"/>
          <w:b/>
          <w:sz w:val="22"/>
        </w:rPr>
        <w:t xml:space="preserve">Formation of </w:t>
      </w:r>
      <w:r w:rsidRPr="007C65E9">
        <w:rPr>
          <w:rFonts w:asciiTheme="minorHAnsi" w:hAnsiTheme="minorHAnsi"/>
          <w:b/>
          <w:sz w:val="22"/>
        </w:rPr>
        <w:t>the</w:t>
      </w:r>
      <w:r w:rsidR="00897CC0" w:rsidRPr="007C65E9">
        <w:rPr>
          <w:rFonts w:asciiTheme="minorHAnsi" w:hAnsiTheme="minorHAnsi"/>
          <w:b/>
          <w:sz w:val="22"/>
        </w:rPr>
        <w:t xml:space="preserve"> Metastable State</w:t>
      </w:r>
      <w:r w:rsidR="00897CC0" w:rsidRPr="007C65E9">
        <w:rPr>
          <w:rFonts w:asciiTheme="minorHAnsi" w:hAnsiTheme="minorHAnsi"/>
          <w:sz w:val="22"/>
        </w:rPr>
        <w:t xml:space="preserve"> </w:t>
      </w:r>
      <w:r w:rsidR="00897101" w:rsidRPr="007C65E9">
        <w:rPr>
          <w:rFonts w:asciiTheme="minorHAnsi" w:hAnsiTheme="minorHAnsi"/>
          <w:sz w:val="22"/>
        </w:rPr>
        <w:t xml:space="preserve">Having concluded </w:t>
      </w:r>
      <w:r w:rsidR="00897CC0" w:rsidRPr="007C65E9">
        <w:rPr>
          <w:rFonts w:asciiTheme="minorHAnsi" w:hAnsiTheme="minorHAnsi"/>
          <w:sz w:val="22"/>
        </w:rPr>
        <w:t xml:space="preserve">that the </w:t>
      </w:r>
      <w:r w:rsidR="00897101" w:rsidRPr="007C65E9">
        <w:rPr>
          <w:rFonts w:asciiTheme="minorHAnsi" w:hAnsiTheme="minorHAnsi"/>
          <w:sz w:val="22"/>
        </w:rPr>
        <w:t>rate of decay of the metastable population (via</w:t>
      </w:r>
      <w:r w:rsidR="00897CC0" w:rsidRPr="007C65E9">
        <w:rPr>
          <w:rFonts w:asciiTheme="minorHAnsi" w:hAnsiTheme="minorHAnsi"/>
          <w:sz w:val="22"/>
        </w:rPr>
        <w:t xml:space="preserve"> </w:t>
      </w:r>
      <w:r w:rsidR="00897101" w:rsidRPr="007C65E9">
        <w:rPr>
          <w:rFonts w:asciiTheme="minorHAnsi" w:hAnsiTheme="minorHAnsi"/>
          <w:sz w:val="22"/>
        </w:rPr>
        <w:t>thermal</w:t>
      </w:r>
      <w:r w:rsidR="00897CC0" w:rsidRPr="007C65E9">
        <w:rPr>
          <w:rFonts w:asciiTheme="minorHAnsi" w:hAnsiTheme="minorHAnsi"/>
          <w:sz w:val="22"/>
        </w:rPr>
        <w:t xml:space="preserve"> helix inversion</w:t>
      </w:r>
      <w:r w:rsidR="00897101" w:rsidRPr="007C65E9">
        <w:rPr>
          <w:rFonts w:asciiTheme="minorHAnsi" w:hAnsiTheme="minorHAnsi"/>
          <w:sz w:val="22"/>
        </w:rPr>
        <w:t>)</w:t>
      </w:r>
      <w:r w:rsidR="00897CC0" w:rsidRPr="007C65E9">
        <w:rPr>
          <w:rFonts w:asciiTheme="minorHAnsi" w:hAnsiTheme="minorHAnsi"/>
          <w:sz w:val="22"/>
        </w:rPr>
        <w:t xml:space="preserve"> is ins</w:t>
      </w:r>
      <w:r w:rsidR="00897101" w:rsidRPr="007C65E9">
        <w:rPr>
          <w:rFonts w:asciiTheme="minorHAnsi" w:hAnsiTheme="minorHAnsi"/>
          <w:sz w:val="22"/>
        </w:rPr>
        <w:t xml:space="preserve">ensitive to substituent length, </w:t>
      </w:r>
      <w:r w:rsidR="009F40F1" w:rsidRPr="007C65E9">
        <w:rPr>
          <w:rFonts w:asciiTheme="minorHAnsi" w:hAnsiTheme="minorHAnsi"/>
          <w:sz w:val="22"/>
        </w:rPr>
        <w:t xml:space="preserve">we </w:t>
      </w:r>
      <w:r w:rsidR="00897101" w:rsidRPr="007C65E9">
        <w:rPr>
          <w:rFonts w:asciiTheme="minorHAnsi" w:hAnsiTheme="minorHAnsi"/>
          <w:sz w:val="22"/>
        </w:rPr>
        <w:t>investigate</w:t>
      </w:r>
      <w:r w:rsidRPr="007C65E9">
        <w:rPr>
          <w:rFonts w:asciiTheme="minorHAnsi" w:hAnsiTheme="minorHAnsi"/>
          <w:sz w:val="22"/>
        </w:rPr>
        <w:t>d</w:t>
      </w:r>
      <w:r w:rsidR="00897101" w:rsidRPr="007C65E9">
        <w:rPr>
          <w:rFonts w:asciiTheme="minorHAnsi" w:hAnsiTheme="minorHAnsi"/>
          <w:sz w:val="22"/>
        </w:rPr>
        <w:t xml:space="preserve"> </w:t>
      </w:r>
      <w:r w:rsidR="009F40F1" w:rsidRPr="007C65E9">
        <w:rPr>
          <w:rFonts w:asciiTheme="minorHAnsi" w:hAnsiTheme="minorHAnsi"/>
          <w:sz w:val="22"/>
        </w:rPr>
        <w:t>the</w:t>
      </w:r>
      <w:r w:rsidR="00897101" w:rsidRPr="007C65E9">
        <w:rPr>
          <w:rFonts w:asciiTheme="minorHAnsi" w:hAnsiTheme="minorHAnsi"/>
          <w:sz w:val="22"/>
        </w:rPr>
        <w:t xml:space="preserve"> effects of substituent size upon </w:t>
      </w:r>
      <w:r w:rsidR="009F40F1" w:rsidRPr="007C65E9">
        <w:rPr>
          <w:rFonts w:asciiTheme="minorHAnsi" w:hAnsiTheme="minorHAnsi"/>
          <w:sz w:val="22"/>
        </w:rPr>
        <w:t>the</w:t>
      </w:r>
      <w:r w:rsidR="00897101" w:rsidRPr="007C65E9">
        <w:rPr>
          <w:rFonts w:asciiTheme="minorHAnsi" w:hAnsiTheme="minorHAnsi"/>
          <w:sz w:val="22"/>
        </w:rPr>
        <w:t xml:space="preserve"> rate of </w:t>
      </w:r>
      <w:r w:rsidRPr="007C65E9">
        <w:rPr>
          <w:rFonts w:asciiTheme="minorHAnsi" w:hAnsiTheme="minorHAnsi"/>
          <w:sz w:val="22"/>
        </w:rPr>
        <w:t>ground to</w:t>
      </w:r>
      <w:r w:rsidR="009F40F1" w:rsidRPr="007C65E9">
        <w:rPr>
          <w:rFonts w:asciiTheme="minorHAnsi" w:hAnsiTheme="minorHAnsi"/>
          <w:sz w:val="22"/>
        </w:rPr>
        <w:t xml:space="preserve"> metastable state</w:t>
      </w:r>
      <w:r w:rsidR="00450BB3">
        <w:rPr>
          <w:rFonts w:asciiTheme="minorHAnsi" w:hAnsiTheme="minorHAnsi"/>
          <w:sz w:val="22"/>
        </w:rPr>
        <w:t xml:space="preserve"> </w:t>
      </w:r>
      <w:r w:rsidR="00AD253E">
        <w:rPr>
          <w:rFonts w:asciiTheme="minorHAnsi" w:hAnsiTheme="minorHAnsi"/>
          <w:sz w:val="22"/>
        </w:rPr>
        <w:t>photo</w:t>
      </w:r>
      <w:r w:rsidR="00450BB3">
        <w:rPr>
          <w:rFonts w:asciiTheme="minorHAnsi" w:hAnsiTheme="minorHAnsi"/>
          <w:sz w:val="22"/>
        </w:rPr>
        <w:t>conversion</w:t>
      </w:r>
      <w:r w:rsidR="00897101" w:rsidRPr="007C65E9">
        <w:rPr>
          <w:rFonts w:asciiTheme="minorHAnsi" w:hAnsiTheme="minorHAnsi"/>
          <w:sz w:val="22"/>
        </w:rPr>
        <w:t>. As described above</w:t>
      </w:r>
      <w:r w:rsidR="00933C4E" w:rsidRPr="007C65E9">
        <w:rPr>
          <w:rFonts w:asciiTheme="minorHAnsi" w:hAnsiTheme="minorHAnsi"/>
          <w:sz w:val="22"/>
        </w:rPr>
        <w:t xml:space="preserve">, the absorption spectrum of the metastable state exhibits a ~30 nm red shift compared to the ground state isomers (1a and 1c in Figure 1). </w:t>
      </w:r>
      <w:r w:rsidR="0065113F" w:rsidRPr="007C65E9">
        <w:rPr>
          <w:rFonts w:asciiTheme="minorHAnsi" w:hAnsiTheme="minorHAnsi"/>
          <w:sz w:val="22"/>
        </w:rPr>
        <w:t xml:space="preserve">Thus, as shown in </w:t>
      </w:r>
      <w:r w:rsidR="0065113F" w:rsidRPr="007C65E9">
        <w:rPr>
          <w:rFonts w:asciiTheme="minorHAnsi" w:hAnsiTheme="minorHAnsi"/>
          <w:sz w:val="22"/>
        </w:rPr>
        <w:lastRenderedPageBreak/>
        <w:t xml:space="preserve">Figure </w:t>
      </w:r>
      <w:r w:rsidR="00BD0A63" w:rsidRPr="007C65E9">
        <w:rPr>
          <w:rFonts w:asciiTheme="minorHAnsi" w:hAnsiTheme="minorHAnsi"/>
          <w:sz w:val="22"/>
        </w:rPr>
        <w:t>11a</w:t>
      </w:r>
      <w:r w:rsidR="0065113F" w:rsidRPr="007C65E9">
        <w:rPr>
          <w:rFonts w:asciiTheme="minorHAnsi" w:hAnsiTheme="minorHAnsi"/>
          <w:sz w:val="22"/>
        </w:rPr>
        <w:t xml:space="preserve">, </w:t>
      </w:r>
      <w:r w:rsidR="008A6455" w:rsidRPr="007C65E9">
        <w:rPr>
          <w:rFonts w:asciiTheme="minorHAnsi" w:hAnsiTheme="minorHAnsi"/>
          <w:sz w:val="22"/>
        </w:rPr>
        <w:t xml:space="preserve">absorption in the 490-520nm </w:t>
      </w:r>
      <w:r w:rsidR="0065113F" w:rsidRPr="007C65E9">
        <w:rPr>
          <w:rFonts w:asciiTheme="minorHAnsi" w:hAnsiTheme="minorHAnsi"/>
          <w:sz w:val="22"/>
        </w:rPr>
        <w:t>region provides an</w:t>
      </w:r>
      <w:r w:rsidR="00933C4E" w:rsidRPr="007C65E9">
        <w:rPr>
          <w:rFonts w:asciiTheme="minorHAnsi" w:hAnsiTheme="minorHAnsi"/>
          <w:sz w:val="22"/>
        </w:rPr>
        <w:t xml:space="preserve"> unambiguous separation of the metastable </w:t>
      </w:r>
      <w:r w:rsidR="0065113F" w:rsidRPr="007C65E9">
        <w:rPr>
          <w:rFonts w:asciiTheme="minorHAnsi" w:hAnsiTheme="minorHAnsi"/>
          <w:sz w:val="22"/>
        </w:rPr>
        <w:t>population</w:t>
      </w:r>
      <w:r w:rsidR="008A6455" w:rsidRPr="007C65E9">
        <w:rPr>
          <w:rFonts w:asciiTheme="minorHAnsi" w:hAnsiTheme="minorHAnsi"/>
          <w:sz w:val="22"/>
        </w:rPr>
        <w:t xml:space="preserve"> (dashed lines) </w:t>
      </w:r>
      <w:r w:rsidR="000146E3" w:rsidRPr="007C65E9">
        <w:rPr>
          <w:rFonts w:asciiTheme="minorHAnsi" w:hAnsiTheme="minorHAnsi"/>
          <w:sz w:val="22"/>
        </w:rPr>
        <w:t>for</w:t>
      </w:r>
      <w:r w:rsidR="008A6455" w:rsidRPr="007C65E9">
        <w:rPr>
          <w:rFonts w:asciiTheme="minorHAnsi" w:hAnsiTheme="minorHAnsi"/>
          <w:sz w:val="22"/>
        </w:rPr>
        <w:t xml:space="preserve"> </w:t>
      </w:r>
      <w:r w:rsidR="008A6455" w:rsidRPr="007C65E9">
        <w:rPr>
          <w:rFonts w:asciiTheme="minorHAnsi" w:hAnsiTheme="minorHAnsi"/>
          <w:b/>
          <w:sz w:val="22"/>
        </w:rPr>
        <w:t>1-4</w:t>
      </w:r>
      <w:r w:rsidR="0065113F" w:rsidRPr="007C65E9">
        <w:rPr>
          <w:rFonts w:asciiTheme="minorHAnsi" w:hAnsiTheme="minorHAnsi"/>
          <w:sz w:val="22"/>
        </w:rPr>
        <w:t xml:space="preserve">. </w:t>
      </w:r>
      <w:r w:rsidR="00AD253E">
        <w:rPr>
          <w:rFonts w:asciiTheme="minorHAnsi" w:hAnsiTheme="minorHAnsi"/>
          <w:sz w:val="22"/>
        </w:rPr>
        <w:t xml:space="preserve"> </w:t>
      </w:r>
      <w:r w:rsidR="008A6455" w:rsidRPr="007C65E9">
        <w:rPr>
          <w:rFonts w:asciiTheme="minorHAnsi" w:hAnsiTheme="minorHAnsi"/>
          <w:sz w:val="22"/>
        </w:rPr>
        <w:t xml:space="preserve">For each derivative, the rate of formation of the metastable population was determined by simultaneously irradiating the sample with a 405nm </w:t>
      </w:r>
      <w:r w:rsidR="00450BB3">
        <w:rPr>
          <w:rFonts w:asciiTheme="minorHAnsi" w:hAnsiTheme="minorHAnsi"/>
          <w:sz w:val="22"/>
        </w:rPr>
        <w:t>light emitting diode</w:t>
      </w:r>
      <w:r w:rsidR="00450BB3" w:rsidRPr="007C65E9">
        <w:rPr>
          <w:rFonts w:asciiTheme="minorHAnsi" w:hAnsiTheme="minorHAnsi"/>
          <w:sz w:val="22"/>
        </w:rPr>
        <w:t xml:space="preserve"> </w:t>
      </w:r>
      <w:r w:rsidR="008A6455" w:rsidRPr="007C65E9">
        <w:rPr>
          <w:rFonts w:asciiTheme="minorHAnsi" w:hAnsiTheme="minorHAnsi"/>
          <w:sz w:val="22"/>
        </w:rPr>
        <w:t xml:space="preserve">and recording the integrated absorption between 470nm-500nm </w:t>
      </w:r>
      <w:r w:rsidR="00BD0A63" w:rsidRPr="007C65E9">
        <w:rPr>
          <w:rFonts w:asciiTheme="minorHAnsi" w:hAnsiTheme="minorHAnsi"/>
          <w:sz w:val="22"/>
        </w:rPr>
        <w:t xml:space="preserve">(shaded area in Figure 11a) </w:t>
      </w:r>
      <w:r w:rsidR="008A6455" w:rsidRPr="007C65E9">
        <w:rPr>
          <w:rFonts w:asciiTheme="minorHAnsi" w:hAnsiTheme="minorHAnsi"/>
          <w:sz w:val="22"/>
        </w:rPr>
        <w:t xml:space="preserve">as a function of time. Figure </w:t>
      </w:r>
      <w:r w:rsidR="00BD0A63" w:rsidRPr="007C65E9">
        <w:rPr>
          <w:rFonts w:asciiTheme="minorHAnsi" w:hAnsiTheme="minorHAnsi"/>
          <w:sz w:val="22"/>
        </w:rPr>
        <w:t>11b</w:t>
      </w:r>
      <w:r w:rsidR="008A6455" w:rsidRPr="007C65E9">
        <w:rPr>
          <w:rFonts w:asciiTheme="minorHAnsi" w:hAnsiTheme="minorHAnsi"/>
          <w:sz w:val="22"/>
        </w:rPr>
        <w:t xml:space="preserve"> shows the time </w:t>
      </w:r>
      <w:r w:rsidR="009F40F1" w:rsidRPr="007C65E9">
        <w:rPr>
          <w:rFonts w:asciiTheme="minorHAnsi" w:hAnsiTheme="minorHAnsi"/>
          <w:sz w:val="22"/>
        </w:rPr>
        <w:t>resolved</w:t>
      </w:r>
      <w:r w:rsidR="008A6455" w:rsidRPr="007C65E9">
        <w:rPr>
          <w:rFonts w:asciiTheme="minorHAnsi" w:hAnsiTheme="minorHAnsi"/>
          <w:sz w:val="22"/>
        </w:rPr>
        <w:t xml:space="preserve"> traces recorded for </w:t>
      </w:r>
      <w:r w:rsidR="008A6455" w:rsidRPr="007C65E9">
        <w:rPr>
          <w:rFonts w:asciiTheme="minorHAnsi" w:hAnsiTheme="minorHAnsi"/>
          <w:b/>
          <w:sz w:val="22"/>
        </w:rPr>
        <w:t>1-4</w:t>
      </w:r>
      <w:r w:rsidR="008A6455" w:rsidRPr="007C65E9">
        <w:rPr>
          <w:rFonts w:asciiTheme="minorHAnsi" w:hAnsiTheme="minorHAnsi"/>
          <w:sz w:val="22"/>
        </w:rPr>
        <w:t xml:space="preserve"> in cyclohexane. </w:t>
      </w:r>
      <w:r w:rsidR="007837AC" w:rsidRPr="007C65E9">
        <w:rPr>
          <w:rFonts w:asciiTheme="minorHAnsi" w:hAnsiTheme="minorHAnsi"/>
          <w:sz w:val="22"/>
        </w:rPr>
        <w:t xml:space="preserve">Each trace was fit to a single exponential function to recover a first order rate constant as summarised in Table </w:t>
      </w:r>
      <w:r w:rsidR="00BD0A63" w:rsidRPr="007C65E9">
        <w:rPr>
          <w:rFonts w:asciiTheme="minorHAnsi" w:hAnsiTheme="minorHAnsi"/>
          <w:sz w:val="22"/>
        </w:rPr>
        <w:t>7</w:t>
      </w:r>
      <w:r w:rsidR="007837AC" w:rsidRPr="007C65E9">
        <w:rPr>
          <w:rFonts w:asciiTheme="minorHAnsi" w:hAnsiTheme="minorHAnsi"/>
          <w:sz w:val="22"/>
        </w:rPr>
        <w:t>.</w:t>
      </w:r>
    </w:p>
    <w:p w14:paraId="122CC24C" w14:textId="33E911C1" w:rsidR="00A30DC7" w:rsidRPr="00D97000" w:rsidRDefault="009F40F1" w:rsidP="00366F9B">
      <w:pPr>
        <w:spacing w:line="480" w:lineRule="auto"/>
        <w:rPr>
          <w:rFonts w:asciiTheme="minorHAnsi" w:hAnsiTheme="minorHAnsi"/>
          <w:sz w:val="22"/>
          <w:highlight w:val="cyan"/>
        </w:rPr>
      </w:pPr>
      <w:r w:rsidRPr="007C65E9">
        <w:rPr>
          <w:rFonts w:asciiTheme="minorHAnsi" w:hAnsiTheme="minorHAnsi"/>
          <w:sz w:val="22"/>
        </w:rPr>
        <w:t xml:space="preserve">Two key </w:t>
      </w:r>
      <w:r w:rsidR="007C65E9" w:rsidRPr="007C65E9">
        <w:rPr>
          <w:rFonts w:asciiTheme="minorHAnsi" w:hAnsiTheme="minorHAnsi"/>
          <w:sz w:val="22"/>
        </w:rPr>
        <w:t>features</w:t>
      </w:r>
      <w:r w:rsidRPr="007C65E9">
        <w:rPr>
          <w:rFonts w:asciiTheme="minorHAnsi" w:hAnsiTheme="minorHAnsi"/>
          <w:sz w:val="22"/>
        </w:rPr>
        <w:t xml:space="preserve"> are apparent. Firstly, the formation rate of the mestastable state is retarded by the substituents (</w:t>
      </w:r>
      <w:r w:rsidRPr="007C65E9">
        <w:rPr>
          <w:rFonts w:asciiTheme="minorHAnsi" w:hAnsiTheme="minorHAnsi"/>
          <w:b/>
          <w:sz w:val="22"/>
        </w:rPr>
        <w:t>1</w:t>
      </w:r>
      <w:r w:rsidRPr="007C65E9">
        <w:rPr>
          <w:rFonts w:asciiTheme="minorHAnsi" w:hAnsiTheme="minorHAnsi"/>
          <w:sz w:val="22"/>
        </w:rPr>
        <w:t xml:space="preserve"> compared to </w:t>
      </w:r>
      <w:r w:rsidRPr="007C65E9">
        <w:rPr>
          <w:rFonts w:asciiTheme="minorHAnsi" w:hAnsiTheme="minorHAnsi"/>
          <w:b/>
          <w:sz w:val="22"/>
        </w:rPr>
        <w:t>2-4</w:t>
      </w:r>
      <w:r w:rsidRPr="007C65E9">
        <w:rPr>
          <w:rFonts w:asciiTheme="minorHAnsi" w:hAnsiTheme="minorHAnsi"/>
          <w:sz w:val="22"/>
        </w:rPr>
        <w:t xml:space="preserve">). </w:t>
      </w:r>
      <w:r w:rsidR="00581BE8" w:rsidRPr="007C65E9">
        <w:rPr>
          <w:rFonts w:asciiTheme="minorHAnsi" w:hAnsiTheme="minorHAnsi"/>
          <w:sz w:val="22"/>
        </w:rPr>
        <w:t xml:space="preserve">This follows the trends established in the ultrafast excited state and thermal helix inversion studies described above. Secondly, of the three substituted derivatives, the largest substituents </w:t>
      </w:r>
      <w:r w:rsidR="00BD0A63" w:rsidRPr="007C65E9">
        <w:rPr>
          <w:rFonts w:asciiTheme="minorHAnsi" w:hAnsiTheme="minorHAnsi"/>
          <w:sz w:val="22"/>
        </w:rPr>
        <w:t>(</w:t>
      </w:r>
      <w:r w:rsidR="00BD0A63" w:rsidRPr="007C65E9">
        <w:rPr>
          <w:rFonts w:asciiTheme="minorHAnsi" w:hAnsiTheme="minorHAnsi"/>
          <w:b/>
          <w:sz w:val="22"/>
        </w:rPr>
        <w:t>4</w:t>
      </w:r>
      <w:r w:rsidR="00BD0A63" w:rsidRPr="007C65E9">
        <w:rPr>
          <w:rFonts w:asciiTheme="minorHAnsi" w:hAnsiTheme="minorHAnsi"/>
          <w:sz w:val="22"/>
        </w:rPr>
        <w:t xml:space="preserve">) </w:t>
      </w:r>
      <w:r w:rsidR="00581BE8" w:rsidRPr="007C65E9">
        <w:rPr>
          <w:rFonts w:asciiTheme="minorHAnsi" w:hAnsiTheme="minorHAnsi"/>
          <w:sz w:val="22"/>
        </w:rPr>
        <w:t>exhibi</w:t>
      </w:r>
      <w:r w:rsidR="00BD0A63" w:rsidRPr="007C65E9">
        <w:rPr>
          <w:rFonts w:asciiTheme="minorHAnsi" w:hAnsiTheme="minorHAnsi"/>
          <w:sz w:val="22"/>
        </w:rPr>
        <w:t>t the fastest formation rate</w:t>
      </w:r>
      <w:r w:rsidR="00581BE8" w:rsidRPr="007C65E9">
        <w:rPr>
          <w:rFonts w:asciiTheme="minorHAnsi" w:hAnsiTheme="minorHAnsi"/>
          <w:sz w:val="22"/>
        </w:rPr>
        <w:t xml:space="preserve"> whilst the smallest substituents </w:t>
      </w:r>
      <w:r w:rsidR="00BD0A63" w:rsidRPr="007C65E9">
        <w:rPr>
          <w:rFonts w:asciiTheme="minorHAnsi" w:hAnsiTheme="minorHAnsi"/>
          <w:sz w:val="22"/>
        </w:rPr>
        <w:t>(</w:t>
      </w:r>
      <w:r w:rsidR="00BD0A63" w:rsidRPr="007C65E9">
        <w:rPr>
          <w:rFonts w:asciiTheme="minorHAnsi" w:hAnsiTheme="minorHAnsi"/>
          <w:b/>
          <w:sz w:val="22"/>
        </w:rPr>
        <w:t>2</w:t>
      </w:r>
      <w:r w:rsidR="00BD0A63" w:rsidRPr="007C65E9">
        <w:rPr>
          <w:rFonts w:asciiTheme="minorHAnsi" w:hAnsiTheme="minorHAnsi"/>
          <w:sz w:val="22"/>
        </w:rPr>
        <w:t xml:space="preserve">) </w:t>
      </w:r>
      <w:r w:rsidR="00581BE8" w:rsidRPr="007C65E9">
        <w:rPr>
          <w:rFonts w:asciiTheme="minorHAnsi" w:hAnsiTheme="minorHAnsi"/>
          <w:sz w:val="22"/>
        </w:rPr>
        <w:t>exhibit the slowest for</w:t>
      </w:r>
      <w:r w:rsidR="00BD0A63" w:rsidRPr="007C65E9">
        <w:rPr>
          <w:rFonts w:asciiTheme="minorHAnsi" w:hAnsiTheme="minorHAnsi"/>
          <w:sz w:val="22"/>
        </w:rPr>
        <w:t xml:space="preserve">mation </w:t>
      </w:r>
      <w:r w:rsidR="00BD0A63" w:rsidRPr="007C7A25">
        <w:rPr>
          <w:rFonts w:asciiTheme="minorHAnsi" w:hAnsiTheme="minorHAnsi"/>
          <w:sz w:val="22"/>
        </w:rPr>
        <w:t>rate</w:t>
      </w:r>
      <w:r w:rsidR="00581BE8" w:rsidRPr="007C7A25">
        <w:rPr>
          <w:rFonts w:asciiTheme="minorHAnsi" w:hAnsiTheme="minorHAnsi"/>
          <w:sz w:val="22"/>
        </w:rPr>
        <w:t xml:space="preserve">. This is a surprising result </w:t>
      </w:r>
      <w:r w:rsidR="00E47C4D" w:rsidRPr="007C7A25">
        <w:rPr>
          <w:rFonts w:asciiTheme="minorHAnsi" w:hAnsiTheme="minorHAnsi"/>
          <w:sz w:val="22"/>
        </w:rPr>
        <w:t>in the sense that the decay from the Franck-Condon state and the thermal helix inversion studied above are both independent of substituent size.  However, those measurements probe</w:t>
      </w:r>
      <w:r w:rsidR="00AD253E">
        <w:rPr>
          <w:rFonts w:asciiTheme="minorHAnsi" w:hAnsiTheme="minorHAnsi"/>
          <w:sz w:val="22"/>
        </w:rPr>
        <w:t>d</w:t>
      </w:r>
      <w:r w:rsidR="00E47C4D" w:rsidRPr="007C7A25">
        <w:rPr>
          <w:rFonts w:asciiTheme="minorHAnsi" w:hAnsiTheme="minorHAnsi"/>
          <w:sz w:val="22"/>
        </w:rPr>
        <w:t xml:space="preserve"> different regions of the potential energy surface</w:t>
      </w:r>
      <w:r w:rsidR="00AD253E">
        <w:rPr>
          <w:rFonts w:asciiTheme="minorHAnsi" w:hAnsiTheme="minorHAnsi"/>
          <w:sz w:val="22"/>
        </w:rPr>
        <w:t xml:space="preserve"> when co</w:t>
      </w:r>
      <w:r w:rsidR="0021505A">
        <w:rPr>
          <w:rFonts w:asciiTheme="minorHAnsi" w:hAnsiTheme="minorHAnsi"/>
          <w:sz w:val="22"/>
        </w:rPr>
        <w:t>m</w:t>
      </w:r>
      <w:r w:rsidR="00AD253E">
        <w:rPr>
          <w:rFonts w:asciiTheme="minorHAnsi" w:hAnsiTheme="minorHAnsi"/>
          <w:sz w:val="22"/>
        </w:rPr>
        <w:t>pared</w:t>
      </w:r>
      <w:r w:rsidR="00E47C4D" w:rsidRPr="007C7A25">
        <w:rPr>
          <w:rFonts w:asciiTheme="minorHAnsi" w:hAnsiTheme="minorHAnsi"/>
          <w:sz w:val="22"/>
        </w:rPr>
        <w:t xml:space="preserve"> to the</w:t>
      </w:r>
      <w:r w:rsidR="00AD253E">
        <w:rPr>
          <w:rFonts w:asciiTheme="minorHAnsi" w:hAnsiTheme="minorHAnsi"/>
          <w:sz w:val="22"/>
        </w:rPr>
        <w:t>se</w:t>
      </w:r>
      <w:r w:rsidR="00450BB3">
        <w:rPr>
          <w:rFonts w:asciiTheme="minorHAnsi" w:hAnsiTheme="minorHAnsi"/>
          <w:sz w:val="22"/>
        </w:rPr>
        <w:t xml:space="preserve"> photoconversion</w:t>
      </w:r>
      <w:r w:rsidR="00E47C4D" w:rsidRPr="007C7A25">
        <w:rPr>
          <w:rFonts w:asciiTheme="minorHAnsi" w:hAnsiTheme="minorHAnsi"/>
          <w:sz w:val="22"/>
        </w:rPr>
        <w:t xml:space="preserve"> quantum yield data.  The quantum yield of the metastable state will be influenced by two related features: the location of the </w:t>
      </w:r>
      <w:r w:rsidR="008E437E">
        <w:rPr>
          <w:rFonts w:asciiTheme="minorHAnsi" w:hAnsiTheme="minorHAnsi"/>
          <w:sz w:val="22"/>
        </w:rPr>
        <w:t>CI</w:t>
      </w:r>
      <w:r w:rsidR="00E47C4D" w:rsidRPr="007C7A25">
        <w:rPr>
          <w:rFonts w:asciiTheme="minorHAnsi" w:hAnsiTheme="minorHAnsi"/>
          <w:sz w:val="22"/>
        </w:rPr>
        <w:t xml:space="preserve"> </w:t>
      </w:r>
      <w:r w:rsidR="002A3183">
        <w:rPr>
          <w:rFonts w:asciiTheme="minorHAnsi" w:hAnsiTheme="minorHAnsi"/>
          <w:sz w:val="22"/>
        </w:rPr>
        <w:t xml:space="preserve">coupling excited and ground states </w:t>
      </w:r>
      <w:r w:rsidR="00E47C4D" w:rsidRPr="007C7A25">
        <w:rPr>
          <w:rFonts w:asciiTheme="minorHAnsi" w:hAnsiTheme="minorHAnsi"/>
          <w:sz w:val="22"/>
        </w:rPr>
        <w:t xml:space="preserve">relative to the transition state on the ground state surface, and the partitioning between the metastable and original ground states immediately after internal conversion. Which of these factors gives rise to the observed substituent dependence is not clear for the present study. Transient absorption experiments may be informative. </w:t>
      </w:r>
    </w:p>
    <w:p w14:paraId="5A269248" w14:textId="0C43126C" w:rsidR="00A30DC7" w:rsidRDefault="00A30DC7" w:rsidP="00A30DC7">
      <w:pPr>
        <w:spacing w:line="480" w:lineRule="auto"/>
        <w:rPr>
          <w:rFonts w:asciiTheme="minorHAnsi" w:hAnsiTheme="minorHAnsi"/>
          <w:sz w:val="22"/>
        </w:rPr>
      </w:pPr>
    </w:p>
    <w:p w14:paraId="14C6C899" w14:textId="77777777" w:rsidR="00123E4F" w:rsidRDefault="00CC1DCB" w:rsidP="000915BF">
      <w:pPr>
        <w:spacing w:line="480" w:lineRule="auto"/>
        <w:rPr>
          <w:rFonts w:asciiTheme="minorHAnsi" w:hAnsiTheme="minorHAnsi"/>
          <w:b/>
          <w:sz w:val="22"/>
        </w:rPr>
      </w:pPr>
      <w:r w:rsidRPr="000E6361">
        <w:rPr>
          <w:rFonts w:asciiTheme="minorHAnsi" w:hAnsiTheme="minorHAnsi"/>
          <w:b/>
          <w:sz w:val="22"/>
        </w:rPr>
        <w:t>Conclusion</w:t>
      </w:r>
    </w:p>
    <w:p w14:paraId="290A5366" w14:textId="77777777" w:rsidR="003D23AB" w:rsidRDefault="003D23AB" w:rsidP="000915BF">
      <w:pPr>
        <w:spacing w:line="480" w:lineRule="auto"/>
        <w:rPr>
          <w:rFonts w:asciiTheme="minorHAnsi" w:hAnsiTheme="minorHAnsi"/>
          <w:sz w:val="22"/>
        </w:rPr>
      </w:pPr>
      <w:r>
        <w:rPr>
          <w:rFonts w:asciiTheme="minorHAnsi" w:hAnsiTheme="minorHAnsi"/>
          <w:sz w:val="22"/>
        </w:rPr>
        <w:t xml:space="preserve">A detailed study of the kinetics of second generation molecular </w:t>
      </w:r>
      <w:r w:rsidR="00805FB0">
        <w:rPr>
          <w:rFonts w:asciiTheme="minorHAnsi" w:hAnsiTheme="minorHAnsi"/>
          <w:sz w:val="22"/>
        </w:rPr>
        <w:t>m</w:t>
      </w:r>
      <w:r>
        <w:rPr>
          <w:rFonts w:asciiTheme="minorHAnsi" w:hAnsiTheme="minorHAnsi"/>
          <w:sz w:val="22"/>
        </w:rPr>
        <w:t>otors has been made as a function of the size of substituents added to the p</w:t>
      </w:r>
      <w:r w:rsidR="00805FB0">
        <w:rPr>
          <w:rFonts w:asciiTheme="minorHAnsi" w:hAnsiTheme="minorHAnsi"/>
          <w:sz w:val="22"/>
        </w:rPr>
        <w:t>eriphery of the molecule. Each m</w:t>
      </w:r>
      <w:r>
        <w:rPr>
          <w:rFonts w:asciiTheme="minorHAnsi" w:hAnsiTheme="minorHAnsi"/>
          <w:sz w:val="22"/>
        </w:rPr>
        <w:t xml:space="preserve">otor was studied as a </w:t>
      </w:r>
      <w:r>
        <w:rPr>
          <w:rFonts w:asciiTheme="minorHAnsi" w:hAnsiTheme="minorHAnsi"/>
          <w:sz w:val="22"/>
        </w:rPr>
        <w:lastRenderedPageBreak/>
        <w:t xml:space="preserve">function of </w:t>
      </w:r>
      <w:r w:rsidR="00805FB0">
        <w:rPr>
          <w:rFonts w:asciiTheme="minorHAnsi" w:hAnsiTheme="minorHAnsi"/>
          <w:sz w:val="22"/>
        </w:rPr>
        <w:t>solvent viscosity to probe how m</w:t>
      </w:r>
      <w:r>
        <w:rPr>
          <w:rFonts w:asciiTheme="minorHAnsi" w:hAnsiTheme="minorHAnsi"/>
          <w:sz w:val="22"/>
        </w:rPr>
        <w:t xml:space="preserve">otor kinetics, molecular volume and medium friction are coupled. As previously reported all solutes exhibit a biphasic excited state decay assigned to a two coordinate excited state reaction. We find that the </w:t>
      </w:r>
      <w:r w:rsidR="00B70963">
        <w:rPr>
          <w:rFonts w:asciiTheme="minorHAnsi" w:hAnsiTheme="minorHAnsi"/>
          <w:sz w:val="22"/>
        </w:rPr>
        <w:t xml:space="preserve">slower component of that decay is viscosity dependent, consistent with a torsional </w:t>
      </w:r>
      <w:r w:rsidR="00805FB0">
        <w:rPr>
          <w:rFonts w:asciiTheme="minorHAnsi" w:hAnsiTheme="minorHAnsi"/>
          <w:sz w:val="22"/>
        </w:rPr>
        <w:t>motion about the ‘axle’ of the m</w:t>
      </w:r>
      <w:r w:rsidR="00B70963">
        <w:rPr>
          <w:rFonts w:asciiTheme="minorHAnsi" w:hAnsiTheme="minorHAnsi"/>
          <w:sz w:val="22"/>
        </w:rPr>
        <w:t xml:space="preserve">otor. However, the viscosity dependence was shown to be independent of the size of the substituent.  </w:t>
      </w:r>
      <w:r w:rsidR="005D6349">
        <w:rPr>
          <w:rFonts w:asciiTheme="minorHAnsi" w:hAnsiTheme="minorHAnsi"/>
          <w:sz w:val="22"/>
        </w:rPr>
        <w:t>This suggests</w:t>
      </w:r>
      <w:r w:rsidR="00B70963">
        <w:rPr>
          <w:rFonts w:asciiTheme="minorHAnsi" w:hAnsiTheme="minorHAnsi"/>
          <w:sz w:val="22"/>
        </w:rPr>
        <w:t xml:space="preserve"> that the pathway leading to decay from the excited states (and ultimately to the changed ground state conformer (Figure 1)) is dominated by struct</w:t>
      </w:r>
      <w:r w:rsidR="00805FB0">
        <w:rPr>
          <w:rFonts w:asciiTheme="minorHAnsi" w:hAnsiTheme="minorHAnsi"/>
          <w:sz w:val="22"/>
        </w:rPr>
        <w:t>ure changes in the core of the m</w:t>
      </w:r>
      <w:r w:rsidR="00B70963">
        <w:rPr>
          <w:rFonts w:asciiTheme="minorHAnsi" w:hAnsiTheme="minorHAnsi"/>
          <w:sz w:val="22"/>
        </w:rPr>
        <w:t>otor</w:t>
      </w:r>
      <w:r w:rsidR="005D6349">
        <w:rPr>
          <w:rFonts w:asciiTheme="minorHAnsi" w:hAnsiTheme="minorHAnsi"/>
          <w:sz w:val="22"/>
        </w:rPr>
        <w:t>,</w:t>
      </w:r>
      <w:r w:rsidR="00B70963">
        <w:rPr>
          <w:rFonts w:asciiTheme="minorHAnsi" w:hAnsiTheme="minorHAnsi"/>
          <w:sz w:val="22"/>
        </w:rPr>
        <w:t xml:space="preserve"> </w:t>
      </w:r>
      <w:r w:rsidR="00C454ED">
        <w:rPr>
          <w:rFonts w:asciiTheme="minorHAnsi" w:hAnsiTheme="minorHAnsi"/>
          <w:sz w:val="22"/>
        </w:rPr>
        <w:t>which</w:t>
      </w:r>
      <w:r w:rsidR="00B70963">
        <w:rPr>
          <w:rFonts w:asciiTheme="minorHAnsi" w:hAnsiTheme="minorHAnsi"/>
          <w:sz w:val="22"/>
        </w:rPr>
        <w:t xml:space="preserve"> do not invo</w:t>
      </w:r>
      <w:r w:rsidR="00805FB0">
        <w:rPr>
          <w:rFonts w:asciiTheme="minorHAnsi" w:hAnsiTheme="minorHAnsi"/>
          <w:sz w:val="22"/>
        </w:rPr>
        <w:t xml:space="preserve">lve large </w:t>
      </w:r>
      <w:r w:rsidR="00E47C4D">
        <w:rPr>
          <w:rFonts w:asciiTheme="minorHAnsi" w:hAnsiTheme="minorHAnsi"/>
          <w:sz w:val="22"/>
        </w:rPr>
        <w:t xml:space="preserve">scale </w:t>
      </w:r>
      <w:r w:rsidR="00805FB0">
        <w:rPr>
          <w:rFonts w:asciiTheme="minorHAnsi" w:hAnsiTheme="minorHAnsi"/>
          <w:sz w:val="22"/>
        </w:rPr>
        <w:t>reorientation of the m</w:t>
      </w:r>
      <w:r w:rsidR="00B70963">
        <w:rPr>
          <w:rFonts w:asciiTheme="minorHAnsi" w:hAnsiTheme="minorHAnsi"/>
          <w:sz w:val="22"/>
        </w:rPr>
        <w:t xml:space="preserve">otor and its substituents. </w:t>
      </w:r>
    </w:p>
    <w:p w14:paraId="0C2E4447" w14:textId="5E56C0D2" w:rsidR="00F37BE8" w:rsidRPr="003D23AB" w:rsidRDefault="00B70963" w:rsidP="000915BF">
      <w:pPr>
        <w:spacing w:line="480" w:lineRule="auto"/>
        <w:rPr>
          <w:rFonts w:asciiTheme="minorHAnsi" w:hAnsiTheme="minorHAnsi"/>
          <w:sz w:val="22"/>
        </w:rPr>
      </w:pPr>
      <w:r>
        <w:rPr>
          <w:rFonts w:asciiTheme="minorHAnsi" w:hAnsiTheme="minorHAnsi"/>
          <w:sz w:val="22"/>
        </w:rPr>
        <w:t>We extended th</w:t>
      </w:r>
      <w:r w:rsidR="00806677">
        <w:rPr>
          <w:rFonts w:asciiTheme="minorHAnsi" w:hAnsiTheme="minorHAnsi"/>
          <w:sz w:val="22"/>
        </w:rPr>
        <w:t xml:space="preserve">is </w:t>
      </w:r>
      <w:r>
        <w:rPr>
          <w:rFonts w:asciiTheme="minorHAnsi" w:hAnsiTheme="minorHAnsi"/>
          <w:sz w:val="22"/>
        </w:rPr>
        <w:t>study to the ground state thermal helix inversion reaction, which occurs 1</w:t>
      </w:r>
      <w:r w:rsidR="00806677">
        <w:rPr>
          <w:rFonts w:asciiTheme="minorHAnsi" w:hAnsiTheme="minorHAnsi"/>
          <w:sz w:val="22"/>
        </w:rPr>
        <w:t>4</w:t>
      </w:r>
      <w:r>
        <w:rPr>
          <w:rFonts w:asciiTheme="minorHAnsi" w:hAnsiTheme="minorHAnsi"/>
          <w:sz w:val="22"/>
        </w:rPr>
        <w:t xml:space="preserve"> orders of magnitude more slowly than the ex</w:t>
      </w:r>
      <w:r w:rsidR="005D6349">
        <w:rPr>
          <w:rFonts w:asciiTheme="minorHAnsi" w:hAnsiTheme="minorHAnsi"/>
          <w:sz w:val="22"/>
        </w:rPr>
        <w:t>c</w:t>
      </w:r>
      <w:r>
        <w:rPr>
          <w:rFonts w:asciiTheme="minorHAnsi" w:hAnsiTheme="minorHAnsi"/>
          <w:sz w:val="22"/>
        </w:rPr>
        <w:t xml:space="preserve">ited state reaction. The rate of this reaction was found to be dominated by the thermal barrier </w:t>
      </w:r>
      <w:r w:rsidR="005D6349">
        <w:rPr>
          <w:rFonts w:asciiTheme="minorHAnsi" w:hAnsiTheme="minorHAnsi"/>
          <w:sz w:val="22"/>
        </w:rPr>
        <w:t xml:space="preserve">crossing </w:t>
      </w:r>
      <w:r>
        <w:rPr>
          <w:rFonts w:asciiTheme="minorHAnsi" w:hAnsiTheme="minorHAnsi"/>
          <w:sz w:val="22"/>
        </w:rPr>
        <w:t>and independent of medium viscosity and substituent size.  This result is strikingly different to similar measurements made</w:t>
      </w:r>
      <w:r w:rsidR="00805FB0">
        <w:rPr>
          <w:rFonts w:asciiTheme="minorHAnsi" w:hAnsiTheme="minorHAnsi"/>
          <w:sz w:val="22"/>
        </w:rPr>
        <w:t xml:space="preserve"> on first generation molecular m</w:t>
      </w:r>
      <w:r>
        <w:rPr>
          <w:rFonts w:asciiTheme="minorHAnsi" w:hAnsiTheme="minorHAnsi"/>
          <w:sz w:val="22"/>
        </w:rPr>
        <w:t>otors, suggesting changes in the rotation mechani</w:t>
      </w:r>
      <w:r w:rsidR="00BD0A63">
        <w:rPr>
          <w:rFonts w:asciiTheme="minorHAnsi" w:hAnsiTheme="minorHAnsi"/>
          <w:sz w:val="22"/>
        </w:rPr>
        <w:t xml:space="preserve">sm between the two generations. </w:t>
      </w:r>
    </w:p>
    <w:p w14:paraId="65FE1190" w14:textId="77777777" w:rsidR="00D10AE6" w:rsidRPr="000E6361" w:rsidRDefault="00207BF4" w:rsidP="00DD0C99">
      <w:pPr>
        <w:spacing w:line="480" w:lineRule="auto"/>
        <w:rPr>
          <w:rFonts w:asciiTheme="minorHAnsi" w:hAnsiTheme="minorHAnsi"/>
          <w:b/>
          <w:sz w:val="22"/>
        </w:rPr>
      </w:pPr>
      <w:r w:rsidRPr="000E6361">
        <w:rPr>
          <w:rFonts w:asciiTheme="minorHAnsi" w:hAnsiTheme="minorHAnsi"/>
          <w:b/>
          <w:sz w:val="22"/>
        </w:rPr>
        <w:t>Experimental</w:t>
      </w:r>
    </w:p>
    <w:p w14:paraId="693315DD" w14:textId="3AE8DCE4" w:rsidR="00255E24" w:rsidRDefault="002A3183" w:rsidP="00DD0C99">
      <w:pPr>
        <w:spacing w:line="480" w:lineRule="auto"/>
        <w:rPr>
          <w:rFonts w:asciiTheme="minorHAnsi" w:hAnsiTheme="minorHAnsi"/>
          <w:sz w:val="22"/>
        </w:rPr>
      </w:pPr>
      <w:r w:rsidRPr="002A3183">
        <w:rPr>
          <w:rFonts w:asciiTheme="minorHAnsi" w:hAnsiTheme="minorHAnsi"/>
          <w:b/>
          <w:sz w:val="22"/>
        </w:rPr>
        <w:t>Measurements</w:t>
      </w:r>
      <w:r>
        <w:rPr>
          <w:rFonts w:asciiTheme="minorHAnsi" w:hAnsiTheme="minorHAnsi"/>
          <w:sz w:val="22"/>
        </w:rPr>
        <w:t xml:space="preserve">. </w:t>
      </w:r>
      <w:r w:rsidR="005403BC">
        <w:rPr>
          <w:rFonts w:asciiTheme="minorHAnsi" w:hAnsiTheme="minorHAnsi"/>
          <w:sz w:val="22"/>
        </w:rPr>
        <w:t>The ultrafast up-conversi</w:t>
      </w:r>
      <w:r w:rsidR="003C674C">
        <w:rPr>
          <w:rFonts w:asciiTheme="minorHAnsi" w:hAnsiTheme="minorHAnsi"/>
          <w:sz w:val="22"/>
        </w:rPr>
        <w:t>on apparatus</w:t>
      </w:r>
      <w:r w:rsidR="002171AC">
        <w:rPr>
          <w:rFonts w:asciiTheme="minorHAnsi" w:hAnsiTheme="minorHAnsi"/>
          <w:sz w:val="22"/>
        </w:rPr>
        <w:t xml:space="preserve"> </w:t>
      </w:r>
      <w:r w:rsidR="00486532">
        <w:rPr>
          <w:rFonts w:asciiTheme="minorHAnsi" w:hAnsiTheme="minorHAnsi"/>
          <w:sz w:val="22"/>
        </w:rPr>
        <w:t>used to measure</w:t>
      </w:r>
      <w:r w:rsidR="002171AC">
        <w:rPr>
          <w:rFonts w:asciiTheme="minorHAnsi" w:hAnsiTheme="minorHAnsi"/>
          <w:sz w:val="22"/>
        </w:rPr>
        <w:t xml:space="preserve"> time-resolved fluorescence with 50 fs time resolution </w:t>
      </w:r>
      <w:r w:rsidR="00486532">
        <w:rPr>
          <w:rFonts w:asciiTheme="minorHAnsi" w:hAnsiTheme="minorHAnsi"/>
          <w:sz w:val="22"/>
        </w:rPr>
        <w:t>w</w:t>
      </w:r>
      <w:r w:rsidR="002171AC">
        <w:rPr>
          <w:rFonts w:asciiTheme="minorHAnsi" w:hAnsiTheme="minorHAnsi"/>
          <w:sz w:val="22"/>
        </w:rPr>
        <w:t>as described in detail elsewhere.</w:t>
      </w:r>
      <w:r w:rsidR="0060546A">
        <w:rPr>
          <w:rFonts w:asciiTheme="minorHAnsi" w:hAnsiTheme="minorHAnsi"/>
          <w:sz w:val="22"/>
        </w:rPr>
        <w:fldChar w:fldCharType="begin" w:fldLock="1"/>
      </w:r>
      <w:r w:rsidR="00FC1FD7">
        <w:rPr>
          <w:rFonts w:asciiTheme="minorHAnsi" w:hAnsiTheme="minorHAnsi"/>
          <w:sz w:val="22"/>
        </w:rPr>
        <w:instrText>ADDIN CSL_CITATION { "citationItems" : [ { "id" : "ITEM-1", "itemData" : { "DOI" : "10.1021/jp808989f", "ISSN" : "1520-6106", "PMID" : "19146438", "abstract" : "The effects of confinement on the ultrafast torsional reaction of auramine O in aqueous solution are investigated through ultrafast fluorescence up-conversion with 50 fs time resolution. The aqueous solution is confined in nanoscale water droplets by an ionic surfactant. The torsional motion is orders of magnitude slower in the confined droplets than in bulk aqueous solution. The dynamics become faster with increasing radius of the nanodroplet but never reach the bulk value, even when the radius is as large as 10 nm. Time-dependent fluorescence spectra were constructed and subsequently analyzed using a one-dimensional generalized Smoluchowski equation. An accurate description of the data was achieved using a time-dependent diffusion coefficient. This is suggested to arise because the medium friction reflects dynamics on a broad range of time scales spanning the reaction dynamics. The friction recovered suggests strongly hindered motion in the confined droplet and can be qualitatively related to solvation dynamics measured in AOT, consistent with auramine O torsional dynamics being accompanied by intramolecular charge redistribution.", "author" : [ { "dropping-particle" : "", "family" : "Heisler", "given" : "Ismael a", "non-dropping-particle" : "", "parse-names" : false, "suffix" : "" }, { "dropping-particle" : "", "family" : "Kondo", "given" : "Minako", "non-dropping-particle" : "", "parse-names" : false, "suffix" : "" }, { "dropping-particle" : "", "family" : "Meech", "given" : "Stephen R", "non-dropping-particle" : "", "parse-names" : false, "suffix" : "" } ], "container-title" : "The journal of physical chemistry. B", "id" : "ITEM-1", "issue" : "6", "issued" : { "date-parts" : [ [ "2009", "2", "12" ] ] }, "page" : "1623-31", "title" : "Reactive dynamics in confined liquids: ultrafast torsional dynamics of auramine O in nanoconfined water in aerosol OT reverse micelles.", "type" : "article-journal", "volume" : "113" }, "uris" : [ "http://www.mendeley.com/documents/?uuid=c44d5572-ab3a-4226-b92e-586fd90d2a30" ] } ], "mendeley" : { "formattedCitation" : "&lt;sup&gt;42&lt;/sup&gt;", "plainTextFormattedCitation" : "42", "previouslyFormattedCitation" : "&lt;sup&gt;42&lt;/sup&gt;" }, "properties" : { "noteIndex" : 0 }, "schema" : "https://github.com/citation-style-language/schema/raw/master/csl-citation.json" }</w:instrText>
      </w:r>
      <w:r w:rsidR="0060546A">
        <w:rPr>
          <w:rFonts w:asciiTheme="minorHAnsi" w:hAnsiTheme="minorHAnsi"/>
          <w:sz w:val="22"/>
        </w:rPr>
        <w:fldChar w:fldCharType="separate"/>
      </w:r>
      <w:r w:rsidR="00093D94" w:rsidRPr="00093D94">
        <w:rPr>
          <w:rFonts w:asciiTheme="minorHAnsi" w:hAnsiTheme="minorHAnsi"/>
          <w:noProof/>
          <w:sz w:val="22"/>
          <w:vertAlign w:val="superscript"/>
        </w:rPr>
        <w:t>4</w:t>
      </w:r>
      <w:r w:rsidR="0021505A">
        <w:rPr>
          <w:rFonts w:asciiTheme="minorHAnsi" w:hAnsiTheme="minorHAnsi"/>
          <w:noProof/>
          <w:sz w:val="22"/>
          <w:vertAlign w:val="superscript"/>
        </w:rPr>
        <w:t>3</w:t>
      </w:r>
      <w:r w:rsidR="0060546A">
        <w:rPr>
          <w:rFonts w:asciiTheme="minorHAnsi" w:hAnsiTheme="minorHAnsi"/>
          <w:sz w:val="22"/>
        </w:rPr>
        <w:fldChar w:fldCharType="end"/>
      </w:r>
      <w:r w:rsidR="002171AC">
        <w:rPr>
          <w:rFonts w:asciiTheme="minorHAnsi" w:hAnsiTheme="minorHAnsi"/>
          <w:sz w:val="22"/>
        </w:rPr>
        <w:t xml:space="preserve"> </w:t>
      </w:r>
      <w:r w:rsidR="003C674C">
        <w:rPr>
          <w:rFonts w:asciiTheme="minorHAnsi" w:hAnsiTheme="minorHAnsi"/>
          <w:sz w:val="22"/>
        </w:rPr>
        <w:t>For all ultrafast measurements, t</w:t>
      </w:r>
      <w:r w:rsidR="005403BC">
        <w:rPr>
          <w:rFonts w:asciiTheme="minorHAnsi" w:hAnsiTheme="minorHAnsi"/>
          <w:sz w:val="22"/>
        </w:rPr>
        <w:t xml:space="preserve">he excitation wavelength was 400 </w:t>
      </w:r>
      <w:r w:rsidR="005403BC" w:rsidRPr="00E00B4F">
        <w:rPr>
          <w:rFonts w:asciiTheme="minorHAnsi" w:hAnsiTheme="minorHAnsi"/>
          <w:sz w:val="22"/>
        </w:rPr>
        <w:t>nm</w:t>
      </w:r>
      <w:r w:rsidR="00486532" w:rsidRPr="00E00B4F">
        <w:rPr>
          <w:rFonts w:asciiTheme="minorHAnsi" w:hAnsiTheme="minorHAnsi"/>
          <w:sz w:val="22"/>
        </w:rPr>
        <w:t xml:space="preserve">, power was </w:t>
      </w:r>
      <w:r w:rsidR="00E00B4F" w:rsidRPr="00E00B4F">
        <w:rPr>
          <w:rFonts w:asciiTheme="minorHAnsi" w:hAnsiTheme="minorHAnsi"/>
          <w:sz w:val="22"/>
        </w:rPr>
        <w:t>8</w:t>
      </w:r>
      <w:r w:rsidR="00486532" w:rsidRPr="00E00B4F">
        <w:rPr>
          <w:rFonts w:asciiTheme="minorHAnsi" w:hAnsiTheme="minorHAnsi"/>
          <w:sz w:val="22"/>
        </w:rPr>
        <w:t xml:space="preserve"> mW</w:t>
      </w:r>
      <w:r w:rsidR="002E4D3D" w:rsidRPr="00E00B4F">
        <w:rPr>
          <w:rFonts w:asciiTheme="minorHAnsi" w:hAnsiTheme="minorHAnsi"/>
          <w:sz w:val="22"/>
        </w:rPr>
        <w:t xml:space="preserve"> and</w:t>
      </w:r>
      <w:r w:rsidR="002E4D3D">
        <w:rPr>
          <w:rFonts w:asciiTheme="minorHAnsi" w:hAnsiTheme="minorHAnsi"/>
          <w:sz w:val="22"/>
        </w:rPr>
        <w:t xml:space="preserve"> t</w:t>
      </w:r>
      <w:r w:rsidR="002171AC">
        <w:rPr>
          <w:rFonts w:asciiTheme="minorHAnsi" w:hAnsiTheme="minorHAnsi"/>
          <w:sz w:val="22"/>
        </w:rPr>
        <w:t>he sample concentration was 0.5 mM</w:t>
      </w:r>
      <w:r w:rsidR="002E4D3D">
        <w:rPr>
          <w:rFonts w:asciiTheme="minorHAnsi" w:hAnsiTheme="minorHAnsi"/>
          <w:sz w:val="22"/>
        </w:rPr>
        <w:t>. All</w:t>
      </w:r>
      <w:r w:rsidR="002171AC">
        <w:rPr>
          <w:rFonts w:asciiTheme="minorHAnsi" w:hAnsiTheme="minorHAnsi"/>
          <w:sz w:val="22"/>
        </w:rPr>
        <w:t xml:space="preserve"> samples were </w:t>
      </w:r>
      <w:r w:rsidR="003C674C">
        <w:rPr>
          <w:rFonts w:asciiTheme="minorHAnsi" w:hAnsiTheme="minorHAnsi"/>
          <w:sz w:val="22"/>
        </w:rPr>
        <w:t>flowed continuously in a 1mm path length cell for t</w:t>
      </w:r>
      <w:r w:rsidR="002171AC">
        <w:rPr>
          <w:rFonts w:asciiTheme="minorHAnsi" w:hAnsiTheme="minorHAnsi"/>
          <w:sz w:val="22"/>
        </w:rPr>
        <w:t>he dur</w:t>
      </w:r>
      <w:r w:rsidR="00490480">
        <w:rPr>
          <w:rFonts w:asciiTheme="minorHAnsi" w:hAnsiTheme="minorHAnsi"/>
          <w:sz w:val="22"/>
        </w:rPr>
        <w:t xml:space="preserve">ation of the measurement. </w:t>
      </w:r>
      <w:r w:rsidR="00AF6C11">
        <w:rPr>
          <w:rFonts w:asciiTheme="minorHAnsi" w:hAnsiTheme="minorHAnsi"/>
          <w:sz w:val="22"/>
        </w:rPr>
        <w:t xml:space="preserve">Steady state fluorescence spectra were recorded at lower concentrations (tens of </w:t>
      </w:r>
      <w:r w:rsidR="00AF6C11">
        <w:rPr>
          <w:rFonts w:asciiTheme="minorHAnsi" w:hAnsiTheme="minorHAnsi"/>
          <w:sz w:val="22"/>
          <w:lang w:val="el-GR"/>
        </w:rPr>
        <w:t>μ</w:t>
      </w:r>
      <w:r w:rsidR="00AF6C11">
        <w:rPr>
          <w:rFonts w:asciiTheme="minorHAnsi" w:hAnsiTheme="minorHAnsi"/>
          <w:sz w:val="22"/>
        </w:rPr>
        <w:t>M)</w:t>
      </w:r>
      <w:r w:rsidR="00D1693E">
        <w:rPr>
          <w:rFonts w:asciiTheme="minorHAnsi" w:hAnsiTheme="minorHAnsi"/>
          <w:sz w:val="22"/>
        </w:rPr>
        <w:t xml:space="preserve"> and </w:t>
      </w:r>
      <w:r w:rsidR="00B921F6">
        <w:rPr>
          <w:rFonts w:asciiTheme="minorHAnsi" w:hAnsiTheme="minorHAnsi"/>
          <w:sz w:val="22"/>
        </w:rPr>
        <w:t xml:space="preserve">Raman and solvent contributions were </w:t>
      </w:r>
      <w:r w:rsidR="00080B13">
        <w:rPr>
          <w:rFonts w:asciiTheme="minorHAnsi" w:hAnsiTheme="minorHAnsi"/>
          <w:sz w:val="22"/>
        </w:rPr>
        <w:t>subtracted</w:t>
      </w:r>
      <w:r w:rsidR="00D1693E">
        <w:rPr>
          <w:rFonts w:asciiTheme="minorHAnsi" w:hAnsiTheme="minorHAnsi"/>
          <w:sz w:val="22"/>
        </w:rPr>
        <w:t xml:space="preserve"> in each </w:t>
      </w:r>
      <w:r w:rsidR="00D1693E" w:rsidRPr="00806677">
        <w:rPr>
          <w:rFonts w:asciiTheme="minorHAnsi" w:hAnsiTheme="minorHAnsi"/>
          <w:sz w:val="22"/>
        </w:rPr>
        <w:t>case</w:t>
      </w:r>
      <w:r w:rsidR="00B921F6" w:rsidRPr="00806677">
        <w:rPr>
          <w:rFonts w:asciiTheme="minorHAnsi" w:hAnsiTheme="minorHAnsi"/>
          <w:sz w:val="22"/>
        </w:rPr>
        <w:t>.</w:t>
      </w:r>
      <w:r w:rsidR="000A6062" w:rsidRPr="00806677">
        <w:rPr>
          <w:rFonts w:asciiTheme="minorHAnsi" w:hAnsiTheme="minorHAnsi"/>
          <w:sz w:val="22"/>
        </w:rPr>
        <w:t xml:space="preserve"> For t</w:t>
      </w:r>
      <w:r w:rsidR="00842D21" w:rsidRPr="00806677">
        <w:rPr>
          <w:rFonts w:asciiTheme="minorHAnsi" w:hAnsiTheme="minorHAnsi"/>
          <w:sz w:val="22"/>
        </w:rPr>
        <w:t>he ground state kinetic</w:t>
      </w:r>
      <w:r w:rsidR="00E2647A" w:rsidRPr="00806677">
        <w:rPr>
          <w:rFonts w:asciiTheme="minorHAnsi" w:hAnsiTheme="minorHAnsi"/>
          <w:sz w:val="22"/>
        </w:rPr>
        <w:t>s studies</w:t>
      </w:r>
      <w:r w:rsidR="000A6062" w:rsidRPr="00806677">
        <w:rPr>
          <w:rFonts w:asciiTheme="minorHAnsi" w:hAnsiTheme="minorHAnsi"/>
          <w:sz w:val="22"/>
        </w:rPr>
        <w:t xml:space="preserve">, time-resolved absorption measurements (Ocean Optics USB2000) were made with samples (tens of </w:t>
      </w:r>
      <w:r w:rsidR="000A6062" w:rsidRPr="00806677">
        <w:rPr>
          <w:rFonts w:asciiTheme="minorHAnsi" w:hAnsiTheme="minorHAnsi"/>
          <w:sz w:val="22"/>
          <w:lang w:val="el-GR"/>
        </w:rPr>
        <w:t>μ</w:t>
      </w:r>
      <w:r w:rsidR="000A6062" w:rsidRPr="00806677">
        <w:rPr>
          <w:rFonts w:asciiTheme="minorHAnsi" w:hAnsiTheme="minorHAnsi"/>
          <w:sz w:val="22"/>
        </w:rPr>
        <w:t>M</w:t>
      </w:r>
      <w:r w:rsidR="0023469D" w:rsidRPr="00806677">
        <w:rPr>
          <w:rFonts w:asciiTheme="minorHAnsi" w:hAnsiTheme="minorHAnsi"/>
          <w:sz w:val="22"/>
        </w:rPr>
        <w:t>) in</w:t>
      </w:r>
      <w:r w:rsidR="00BD0A63" w:rsidRPr="00806677">
        <w:rPr>
          <w:rFonts w:asciiTheme="minorHAnsi" w:hAnsiTheme="minorHAnsi"/>
          <w:sz w:val="22"/>
        </w:rPr>
        <w:t xml:space="preserve"> a 1cm path length cell, </w:t>
      </w:r>
      <w:r w:rsidR="000A6062" w:rsidRPr="00806677">
        <w:rPr>
          <w:rFonts w:asciiTheme="minorHAnsi" w:hAnsiTheme="minorHAnsi"/>
          <w:sz w:val="22"/>
        </w:rPr>
        <w:t>excited by a</w:t>
      </w:r>
      <w:r w:rsidR="002E4D3D" w:rsidRPr="00806677">
        <w:rPr>
          <w:rFonts w:asciiTheme="minorHAnsi" w:hAnsiTheme="minorHAnsi"/>
          <w:sz w:val="22"/>
        </w:rPr>
        <w:t xml:space="preserve"> </w:t>
      </w:r>
      <w:r w:rsidR="000A6062" w:rsidRPr="00806677">
        <w:rPr>
          <w:rFonts w:asciiTheme="minorHAnsi" w:hAnsiTheme="minorHAnsi"/>
          <w:sz w:val="22"/>
        </w:rPr>
        <w:t>405nm LED lamp</w:t>
      </w:r>
      <w:r w:rsidR="00BD0A63" w:rsidRPr="00806677">
        <w:rPr>
          <w:rFonts w:asciiTheme="minorHAnsi" w:hAnsiTheme="minorHAnsi"/>
          <w:sz w:val="22"/>
        </w:rPr>
        <w:t xml:space="preserve"> with a power of 1mW. </w:t>
      </w:r>
    </w:p>
    <w:p w14:paraId="70B2FBE1" w14:textId="0EC5F903" w:rsidR="006640E2" w:rsidRPr="00221C93" w:rsidRDefault="0095665D" w:rsidP="002A3183">
      <w:pPr>
        <w:spacing w:line="480" w:lineRule="auto"/>
        <w:rPr>
          <w:rFonts w:asciiTheme="minorHAnsi" w:hAnsiTheme="minorHAnsi" w:cstheme="minorHAnsi"/>
          <w:sz w:val="22"/>
          <w:lang w:val="en-US"/>
        </w:rPr>
      </w:pPr>
      <w:r w:rsidRPr="00221C93">
        <w:rPr>
          <w:rFonts w:asciiTheme="minorHAnsi" w:hAnsiTheme="minorHAnsi" w:cstheme="minorHAnsi"/>
          <w:b/>
          <w:sz w:val="22"/>
        </w:rPr>
        <w:t>Design</w:t>
      </w:r>
      <w:r w:rsidR="00D97A42" w:rsidRPr="00221C93">
        <w:rPr>
          <w:rFonts w:asciiTheme="minorHAnsi" w:hAnsiTheme="minorHAnsi" w:cstheme="minorHAnsi"/>
          <w:b/>
          <w:sz w:val="22"/>
        </w:rPr>
        <w:t xml:space="preserve"> of the </w:t>
      </w:r>
      <w:r w:rsidR="002A3183">
        <w:rPr>
          <w:rFonts w:asciiTheme="minorHAnsi" w:hAnsiTheme="minorHAnsi" w:cstheme="minorHAnsi"/>
          <w:b/>
          <w:sz w:val="22"/>
        </w:rPr>
        <w:t>M</w:t>
      </w:r>
      <w:r w:rsidR="00D97A42" w:rsidRPr="00221C93">
        <w:rPr>
          <w:rFonts w:asciiTheme="minorHAnsi" w:hAnsiTheme="minorHAnsi" w:cstheme="minorHAnsi"/>
          <w:b/>
          <w:sz w:val="22"/>
        </w:rPr>
        <w:t>olecules</w:t>
      </w:r>
      <w:r w:rsidR="002A3183">
        <w:rPr>
          <w:rFonts w:asciiTheme="minorHAnsi" w:hAnsiTheme="minorHAnsi" w:cstheme="minorHAnsi"/>
          <w:b/>
          <w:sz w:val="22"/>
        </w:rPr>
        <w:t xml:space="preserve"> </w:t>
      </w:r>
      <w:r w:rsidR="006640E2" w:rsidRPr="00221C93">
        <w:rPr>
          <w:rFonts w:asciiTheme="minorHAnsi" w:hAnsiTheme="minorHAnsi" w:cstheme="minorHAnsi"/>
          <w:sz w:val="22"/>
          <w:lang w:val="en-US"/>
        </w:rPr>
        <w:t xml:space="preserve">The molecules intended for this investigation had to fulfill several conditions. First of all, substitution with several rigid arms capable of interaction with solvent was </w:t>
      </w:r>
      <w:r w:rsidR="006640E2" w:rsidRPr="00221C93">
        <w:rPr>
          <w:rFonts w:asciiTheme="minorHAnsi" w:hAnsiTheme="minorHAnsi" w:cstheme="minorHAnsi"/>
          <w:sz w:val="22"/>
          <w:lang w:val="en-US"/>
        </w:rPr>
        <w:lastRenderedPageBreak/>
        <w:t xml:space="preserve">required. We have therefore opted for a homologous series of phenyl-ethynylene oligomers. In order to promote solubility and thus allow for sufficient absorption, branched alkyl chains were installed at the end of the rigid arms. Due to a specific excitation wavelength of the excitation laser, it was essential to ensure that the absorption maximum does not significantly bathochromically shift with the increasing conjugation of the phenyl-ethynylene oligomers. Because of this, the motor was connected to the arms using a biaryl connection. The biaryl moiety adopts a twisted conformation and was expected to severely disrupt conjugation between the motor core and rigid arms (Figure </w:t>
      </w:r>
      <w:r w:rsidR="0063636F">
        <w:rPr>
          <w:rFonts w:asciiTheme="minorHAnsi" w:hAnsiTheme="minorHAnsi" w:cstheme="minorHAnsi"/>
          <w:sz w:val="22"/>
          <w:lang w:val="en-US"/>
        </w:rPr>
        <w:t>12</w:t>
      </w:r>
      <w:r w:rsidR="006640E2" w:rsidRPr="00221C93">
        <w:rPr>
          <w:rFonts w:asciiTheme="minorHAnsi" w:hAnsiTheme="minorHAnsi" w:cstheme="minorHAnsi"/>
          <w:sz w:val="22"/>
          <w:lang w:val="en-US"/>
        </w:rPr>
        <w:t>).</w:t>
      </w:r>
      <w:r w:rsidR="008C53F6" w:rsidRPr="008C53F6">
        <w:rPr>
          <w:rFonts w:asciiTheme="minorHAnsi" w:hAnsiTheme="minorHAnsi"/>
          <w:sz w:val="22"/>
        </w:rPr>
        <w:t xml:space="preserve"> </w:t>
      </w:r>
      <w:r w:rsidR="008C53F6">
        <w:rPr>
          <w:rFonts w:asciiTheme="minorHAnsi" w:hAnsiTheme="minorHAnsi"/>
          <w:sz w:val="22"/>
        </w:rPr>
        <w:t xml:space="preserve">For details of the synthetic procedures used to synthesize </w:t>
      </w:r>
      <w:r w:rsidR="008C53F6">
        <w:rPr>
          <w:rFonts w:asciiTheme="minorHAnsi" w:hAnsiTheme="minorHAnsi"/>
          <w:b/>
          <w:sz w:val="22"/>
        </w:rPr>
        <w:t>1-4</w:t>
      </w:r>
      <w:r w:rsidR="008C53F6">
        <w:rPr>
          <w:rFonts w:asciiTheme="minorHAnsi" w:hAnsiTheme="minorHAnsi"/>
          <w:sz w:val="22"/>
        </w:rPr>
        <w:t xml:space="preserve"> see Supporting Information (SI).</w:t>
      </w:r>
    </w:p>
    <w:p w14:paraId="1D75ED89" w14:textId="303201BA" w:rsidR="006640E2" w:rsidRDefault="006640E2" w:rsidP="006640E2">
      <w:pPr>
        <w:jc w:val="both"/>
      </w:pPr>
    </w:p>
    <w:p w14:paraId="67DAACFA" w14:textId="673DE301" w:rsidR="00486532" w:rsidRPr="00015D17" w:rsidRDefault="00015D17" w:rsidP="00DD0C99">
      <w:pPr>
        <w:spacing w:line="480" w:lineRule="auto"/>
        <w:rPr>
          <w:rFonts w:asciiTheme="minorHAnsi" w:hAnsiTheme="minorHAnsi"/>
          <w:sz w:val="22"/>
        </w:rPr>
      </w:pPr>
      <w:r>
        <w:rPr>
          <w:rFonts w:asciiTheme="minorHAnsi" w:hAnsiTheme="minorHAnsi"/>
          <w:b/>
          <w:sz w:val="22"/>
        </w:rPr>
        <w:t xml:space="preserve">Supporting Information. </w:t>
      </w:r>
      <w:r>
        <w:rPr>
          <w:rFonts w:asciiTheme="minorHAnsi" w:hAnsiTheme="minorHAnsi"/>
          <w:sz w:val="22"/>
        </w:rPr>
        <w:t>Additional experiments on solvent dependent electroinc spectra; a more complete data set on time resolved fluorescence; synthesis and characterization data for molecules 2-4.</w:t>
      </w:r>
    </w:p>
    <w:p w14:paraId="4B2AF006" w14:textId="72D2C731" w:rsidR="00255E24" w:rsidRDefault="00486532" w:rsidP="00D80895">
      <w:pPr>
        <w:spacing w:line="480" w:lineRule="auto"/>
        <w:rPr>
          <w:rFonts w:asciiTheme="minorHAnsi" w:hAnsiTheme="minorHAnsi"/>
          <w:sz w:val="22"/>
        </w:rPr>
      </w:pPr>
      <w:r w:rsidRPr="00486532">
        <w:rPr>
          <w:rFonts w:asciiTheme="minorHAnsi" w:hAnsiTheme="minorHAnsi"/>
          <w:b/>
          <w:sz w:val="22"/>
        </w:rPr>
        <w:t>Acknowledgements</w:t>
      </w:r>
      <w:r>
        <w:rPr>
          <w:rFonts w:asciiTheme="minorHAnsi" w:hAnsiTheme="minorHAnsi"/>
          <w:sz w:val="22"/>
        </w:rPr>
        <w:t xml:space="preserve"> We are grateful to EPSRC (EP/J009148 and EP/M001997</w:t>
      </w:r>
      <w:r w:rsidR="00C66124">
        <w:rPr>
          <w:rFonts w:asciiTheme="minorHAnsi" w:hAnsiTheme="minorHAnsi"/>
          <w:sz w:val="22"/>
        </w:rPr>
        <w:t xml:space="preserve"> and </w:t>
      </w:r>
      <w:r w:rsidR="00C66124" w:rsidRPr="00C66124">
        <w:rPr>
          <w:rFonts w:asciiTheme="minorHAnsi" w:hAnsiTheme="minorHAnsi"/>
          <w:sz w:val="22"/>
        </w:rPr>
        <w:t>NanoNextNL of the Government of the Netherlands and 130 partners</w:t>
      </w:r>
      <w:r w:rsidR="00C66124">
        <w:rPr>
          <w:rFonts w:asciiTheme="minorHAnsi" w:hAnsiTheme="minorHAnsi"/>
          <w:sz w:val="22"/>
        </w:rPr>
        <w:t xml:space="preserve"> for financial support. Thanks also to </w:t>
      </w:r>
      <w:r w:rsidR="00C66124" w:rsidRPr="00C66124">
        <w:rPr>
          <w:rFonts w:asciiTheme="minorHAnsi" w:hAnsiTheme="minorHAnsi"/>
          <w:sz w:val="22"/>
        </w:rPr>
        <w:t xml:space="preserve">T.D. Tiemersma-Wegman for </w:t>
      </w:r>
      <w:r w:rsidR="00C66124">
        <w:rPr>
          <w:rFonts w:asciiTheme="minorHAnsi" w:hAnsiTheme="minorHAnsi"/>
          <w:sz w:val="22"/>
        </w:rPr>
        <w:t xml:space="preserve">performing </w:t>
      </w:r>
      <w:r w:rsidR="00C66124" w:rsidRPr="00C66124">
        <w:rPr>
          <w:rFonts w:asciiTheme="minorHAnsi" w:hAnsiTheme="minorHAnsi"/>
          <w:sz w:val="22"/>
        </w:rPr>
        <w:t xml:space="preserve">HRMS </w:t>
      </w:r>
      <w:r w:rsidR="00C66124">
        <w:rPr>
          <w:rFonts w:asciiTheme="minorHAnsi" w:hAnsiTheme="minorHAnsi"/>
          <w:sz w:val="22"/>
        </w:rPr>
        <w:t>measurements.</w:t>
      </w:r>
    </w:p>
    <w:p w14:paraId="49470406" w14:textId="77777777" w:rsidR="00CB5F64" w:rsidRPr="00255E24" w:rsidRDefault="00255E24">
      <w:pPr>
        <w:rPr>
          <w:rFonts w:asciiTheme="minorHAnsi" w:hAnsiTheme="minorHAnsi"/>
          <w:b/>
          <w:sz w:val="22"/>
        </w:rPr>
      </w:pPr>
      <w:r w:rsidRPr="00255E24">
        <w:rPr>
          <w:rFonts w:asciiTheme="minorHAnsi" w:hAnsiTheme="minorHAnsi"/>
          <w:b/>
          <w:sz w:val="22"/>
        </w:rPr>
        <w:t>References</w:t>
      </w:r>
    </w:p>
    <w:p w14:paraId="23DB900F" w14:textId="6F24027B" w:rsidR="00172BA2" w:rsidRPr="00172BA2" w:rsidRDefault="00120B5A" w:rsidP="00172BA2">
      <w:pPr>
        <w:widowControl w:val="0"/>
        <w:autoSpaceDE w:val="0"/>
        <w:autoSpaceDN w:val="0"/>
        <w:adjustRightInd w:val="0"/>
        <w:spacing w:line="240" w:lineRule="auto"/>
        <w:ind w:left="640" w:hanging="640"/>
        <w:rPr>
          <w:rFonts w:ascii="Calibri" w:hAnsi="Calibri" w:cs="Calibri"/>
          <w:noProof/>
          <w:sz w:val="22"/>
          <w:szCs w:val="24"/>
        </w:rPr>
      </w:pPr>
      <w:r>
        <w:rPr>
          <w:rFonts w:asciiTheme="minorHAnsi" w:hAnsiTheme="minorHAnsi"/>
          <w:b/>
          <w:sz w:val="22"/>
        </w:rPr>
        <w:fldChar w:fldCharType="begin" w:fldLock="1"/>
      </w:r>
      <w:r>
        <w:rPr>
          <w:rFonts w:asciiTheme="minorHAnsi" w:hAnsiTheme="minorHAnsi"/>
          <w:b/>
          <w:sz w:val="22"/>
        </w:rPr>
        <w:instrText xml:space="preserve">ADDIN Mendeley Bibliography CSL_BIBLIOGRAPHY </w:instrText>
      </w:r>
      <w:r>
        <w:rPr>
          <w:rFonts w:asciiTheme="minorHAnsi" w:hAnsiTheme="minorHAnsi"/>
          <w:b/>
          <w:sz w:val="22"/>
        </w:rPr>
        <w:fldChar w:fldCharType="separate"/>
      </w:r>
      <w:r w:rsidR="00172BA2" w:rsidRPr="00172BA2">
        <w:rPr>
          <w:rFonts w:ascii="Calibri" w:hAnsi="Calibri" w:cs="Calibri"/>
          <w:noProof/>
          <w:sz w:val="22"/>
          <w:szCs w:val="24"/>
        </w:rPr>
        <w:t xml:space="preserve">(1) </w:t>
      </w:r>
      <w:r w:rsidR="00172BA2" w:rsidRPr="00172BA2">
        <w:rPr>
          <w:rFonts w:ascii="Calibri" w:hAnsi="Calibri" w:cs="Calibri"/>
          <w:noProof/>
          <w:sz w:val="22"/>
          <w:szCs w:val="24"/>
        </w:rPr>
        <w:tab/>
        <w:t xml:space="preserve">Schliwa, M.; Woehlke, G. Molecular Motors. </w:t>
      </w:r>
      <w:r w:rsidR="00172BA2" w:rsidRPr="00172BA2">
        <w:rPr>
          <w:rFonts w:ascii="Calibri" w:hAnsi="Calibri" w:cs="Calibri"/>
          <w:i/>
          <w:iCs/>
          <w:noProof/>
          <w:sz w:val="22"/>
          <w:szCs w:val="24"/>
        </w:rPr>
        <w:t>Nature</w:t>
      </w:r>
      <w:r w:rsidR="00172BA2" w:rsidRPr="00172BA2">
        <w:rPr>
          <w:rFonts w:ascii="Calibri" w:hAnsi="Calibri" w:cs="Calibri"/>
          <w:noProof/>
          <w:sz w:val="22"/>
          <w:szCs w:val="24"/>
        </w:rPr>
        <w:t xml:space="preserve"> </w:t>
      </w:r>
      <w:r w:rsidR="00172BA2" w:rsidRPr="00172BA2">
        <w:rPr>
          <w:rFonts w:ascii="Calibri" w:hAnsi="Calibri" w:cs="Calibri"/>
          <w:b/>
          <w:bCs/>
          <w:noProof/>
          <w:sz w:val="22"/>
          <w:szCs w:val="24"/>
        </w:rPr>
        <w:t>2003</w:t>
      </w:r>
      <w:r w:rsidR="00172BA2" w:rsidRPr="00172BA2">
        <w:rPr>
          <w:rFonts w:ascii="Calibri" w:hAnsi="Calibri" w:cs="Calibri"/>
          <w:noProof/>
          <w:sz w:val="22"/>
          <w:szCs w:val="24"/>
        </w:rPr>
        <w:t xml:space="preserve">, </w:t>
      </w:r>
      <w:r w:rsidR="00172BA2" w:rsidRPr="00172BA2">
        <w:rPr>
          <w:rFonts w:ascii="Calibri" w:hAnsi="Calibri" w:cs="Calibri"/>
          <w:i/>
          <w:iCs/>
          <w:noProof/>
          <w:sz w:val="22"/>
          <w:szCs w:val="24"/>
        </w:rPr>
        <w:t>422</w:t>
      </w:r>
      <w:r w:rsidR="00172BA2" w:rsidRPr="00172BA2">
        <w:rPr>
          <w:rFonts w:ascii="Calibri" w:hAnsi="Calibri" w:cs="Calibri"/>
          <w:noProof/>
          <w:sz w:val="22"/>
          <w:szCs w:val="24"/>
        </w:rPr>
        <w:t xml:space="preserve"> (6933), 759–765.</w:t>
      </w:r>
    </w:p>
    <w:p w14:paraId="39324FD0" w14:textId="77777777" w:rsidR="00172BA2" w:rsidRPr="00172BA2" w:rsidRDefault="00172BA2" w:rsidP="00172BA2">
      <w:pPr>
        <w:widowControl w:val="0"/>
        <w:autoSpaceDE w:val="0"/>
        <w:autoSpaceDN w:val="0"/>
        <w:adjustRightInd w:val="0"/>
        <w:spacing w:line="240" w:lineRule="auto"/>
        <w:ind w:left="640" w:hanging="640"/>
        <w:rPr>
          <w:rFonts w:ascii="Calibri" w:hAnsi="Calibri" w:cs="Calibri"/>
          <w:noProof/>
          <w:sz w:val="22"/>
          <w:szCs w:val="24"/>
        </w:rPr>
      </w:pPr>
      <w:r w:rsidRPr="00172BA2">
        <w:rPr>
          <w:rFonts w:ascii="Calibri" w:hAnsi="Calibri" w:cs="Calibri"/>
          <w:noProof/>
          <w:sz w:val="22"/>
          <w:szCs w:val="24"/>
        </w:rPr>
        <w:t xml:space="preserve">(2) </w:t>
      </w:r>
      <w:r w:rsidRPr="00172BA2">
        <w:rPr>
          <w:rFonts w:ascii="Calibri" w:hAnsi="Calibri" w:cs="Calibri"/>
          <w:noProof/>
          <w:sz w:val="22"/>
          <w:szCs w:val="24"/>
        </w:rPr>
        <w:tab/>
        <w:t xml:space="preserve">Browne, W. R.; Feringa, B. L. Making Molecular Machines Work. </w:t>
      </w:r>
      <w:r w:rsidRPr="00172BA2">
        <w:rPr>
          <w:rFonts w:ascii="Calibri" w:hAnsi="Calibri" w:cs="Calibri"/>
          <w:i/>
          <w:iCs/>
          <w:noProof/>
          <w:sz w:val="22"/>
          <w:szCs w:val="24"/>
        </w:rPr>
        <w:t>Nat. Nanotechnol.</w:t>
      </w:r>
      <w:r w:rsidRPr="00172BA2">
        <w:rPr>
          <w:rFonts w:ascii="Calibri" w:hAnsi="Calibri" w:cs="Calibri"/>
          <w:noProof/>
          <w:sz w:val="22"/>
          <w:szCs w:val="24"/>
        </w:rPr>
        <w:t xml:space="preserve"> </w:t>
      </w:r>
      <w:r w:rsidRPr="00172BA2">
        <w:rPr>
          <w:rFonts w:ascii="Calibri" w:hAnsi="Calibri" w:cs="Calibri"/>
          <w:b/>
          <w:bCs/>
          <w:noProof/>
          <w:sz w:val="22"/>
          <w:szCs w:val="24"/>
        </w:rPr>
        <w:t>2006</w:t>
      </w:r>
      <w:r w:rsidRPr="00172BA2">
        <w:rPr>
          <w:rFonts w:ascii="Calibri" w:hAnsi="Calibri" w:cs="Calibri"/>
          <w:noProof/>
          <w:sz w:val="22"/>
          <w:szCs w:val="24"/>
        </w:rPr>
        <w:t xml:space="preserve">, </w:t>
      </w:r>
      <w:r w:rsidRPr="00172BA2">
        <w:rPr>
          <w:rFonts w:ascii="Calibri" w:hAnsi="Calibri" w:cs="Calibri"/>
          <w:i/>
          <w:iCs/>
          <w:noProof/>
          <w:sz w:val="22"/>
          <w:szCs w:val="24"/>
        </w:rPr>
        <w:t>1</w:t>
      </w:r>
      <w:r w:rsidRPr="00172BA2">
        <w:rPr>
          <w:rFonts w:ascii="Calibri" w:hAnsi="Calibri" w:cs="Calibri"/>
          <w:noProof/>
          <w:sz w:val="22"/>
          <w:szCs w:val="24"/>
        </w:rPr>
        <w:t xml:space="preserve"> (1), 25–35.</w:t>
      </w:r>
    </w:p>
    <w:p w14:paraId="5A2CB986" w14:textId="77777777" w:rsidR="00172BA2" w:rsidRPr="00172BA2" w:rsidRDefault="00172BA2" w:rsidP="00172BA2">
      <w:pPr>
        <w:widowControl w:val="0"/>
        <w:autoSpaceDE w:val="0"/>
        <w:autoSpaceDN w:val="0"/>
        <w:adjustRightInd w:val="0"/>
        <w:spacing w:line="240" w:lineRule="auto"/>
        <w:ind w:left="640" w:hanging="640"/>
        <w:rPr>
          <w:rFonts w:ascii="Calibri" w:hAnsi="Calibri" w:cs="Calibri"/>
          <w:noProof/>
          <w:sz w:val="22"/>
          <w:szCs w:val="24"/>
        </w:rPr>
      </w:pPr>
      <w:r w:rsidRPr="00172BA2">
        <w:rPr>
          <w:rFonts w:ascii="Calibri" w:hAnsi="Calibri" w:cs="Calibri"/>
          <w:noProof/>
          <w:sz w:val="22"/>
          <w:szCs w:val="24"/>
        </w:rPr>
        <w:t xml:space="preserve">(3) </w:t>
      </w:r>
      <w:r w:rsidRPr="00172BA2">
        <w:rPr>
          <w:rFonts w:ascii="Calibri" w:hAnsi="Calibri" w:cs="Calibri"/>
          <w:noProof/>
          <w:sz w:val="22"/>
          <w:szCs w:val="24"/>
        </w:rPr>
        <w:tab/>
        <w:t xml:space="preserve">Kottas, G. S.; Clarke, L. I.; Horinek, D.; Michl, J. Artificial Molecular Rotors. </w:t>
      </w:r>
      <w:r w:rsidRPr="00172BA2">
        <w:rPr>
          <w:rFonts w:ascii="Calibri" w:hAnsi="Calibri" w:cs="Calibri"/>
          <w:i/>
          <w:iCs/>
          <w:noProof/>
          <w:sz w:val="22"/>
          <w:szCs w:val="24"/>
        </w:rPr>
        <w:t>Chem. Rev.</w:t>
      </w:r>
      <w:r w:rsidRPr="00172BA2">
        <w:rPr>
          <w:rFonts w:ascii="Calibri" w:hAnsi="Calibri" w:cs="Calibri"/>
          <w:noProof/>
          <w:sz w:val="22"/>
          <w:szCs w:val="24"/>
        </w:rPr>
        <w:t xml:space="preserve"> </w:t>
      </w:r>
      <w:r w:rsidRPr="00172BA2">
        <w:rPr>
          <w:rFonts w:ascii="Calibri" w:hAnsi="Calibri" w:cs="Calibri"/>
          <w:b/>
          <w:bCs/>
          <w:noProof/>
          <w:sz w:val="22"/>
          <w:szCs w:val="24"/>
        </w:rPr>
        <w:t>2005</w:t>
      </w:r>
      <w:r w:rsidRPr="00172BA2">
        <w:rPr>
          <w:rFonts w:ascii="Calibri" w:hAnsi="Calibri" w:cs="Calibri"/>
          <w:noProof/>
          <w:sz w:val="22"/>
          <w:szCs w:val="24"/>
        </w:rPr>
        <w:t xml:space="preserve">, </w:t>
      </w:r>
      <w:r w:rsidRPr="00172BA2">
        <w:rPr>
          <w:rFonts w:ascii="Calibri" w:hAnsi="Calibri" w:cs="Calibri"/>
          <w:i/>
          <w:iCs/>
          <w:noProof/>
          <w:sz w:val="22"/>
          <w:szCs w:val="24"/>
        </w:rPr>
        <w:t>105</w:t>
      </w:r>
      <w:r w:rsidRPr="00172BA2">
        <w:rPr>
          <w:rFonts w:ascii="Calibri" w:hAnsi="Calibri" w:cs="Calibri"/>
          <w:noProof/>
          <w:sz w:val="22"/>
          <w:szCs w:val="24"/>
        </w:rPr>
        <w:t xml:space="preserve"> (4), 1281–1376.</w:t>
      </w:r>
    </w:p>
    <w:p w14:paraId="00D63727" w14:textId="77777777" w:rsidR="00172BA2" w:rsidRPr="00172BA2" w:rsidRDefault="00172BA2" w:rsidP="00172BA2">
      <w:pPr>
        <w:widowControl w:val="0"/>
        <w:autoSpaceDE w:val="0"/>
        <w:autoSpaceDN w:val="0"/>
        <w:adjustRightInd w:val="0"/>
        <w:spacing w:line="240" w:lineRule="auto"/>
        <w:ind w:left="640" w:hanging="640"/>
        <w:rPr>
          <w:rFonts w:ascii="Calibri" w:hAnsi="Calibri" w:cs="Calibri"/>
          <w:noProof/>
          <w:sz w:val="22"/>
          <w:szCs w:val="24"/>
        </w:rPr>
      </w:pPr>
      <w:r w:rsidRPr="00172BA2">
        <w:rPr>
          <w:rFonts w:ascii="Calibri" w:hAnsi="Calibri" w:cs="Calibri"/>
          <w:noProof/>
          <w:sz w:val="22"/>
          <w:szCs w:val="24"/>
        </w:rPr>
        <w:t xml:space="preserve">(4) </w:t>
      </w:r>
      <w:r w:rsidRPr="00172BA2">
        <w:rPr>
          <w:rFonts w:ascii="Calibri" w:hAnsi="Calibri" w:cs="Calibri"/>
          <w:noProof/>
          <w:sz w:val="22"/>
          <w:szCs w:val="24"/>
        </w:rPr>
        <w:tab/>
        <w:t xml:space="preserve">Kelly, T. R.; De Silva, H.; Silva, R. A. Unidirectional Rotary Motion in a Molecular System. </w:t>
      </w:r>
      <w:r w:rsidRPr="00172BA2">
        <w:rPr>
          <w:rFonts w:ascii="Calibri" w:hAnsi="Calibri" w:cs="Calibri"/>
          <w:i/>
          <w:iCs/>
          <w:noProof/>
          <w:sz w:val="22"/>
          <w:szCs w:val="24"/>
        </w:rPr>
        <w:t>Nature</w:t>
      </w:r>
      <w:r w:rsidRPr="00172BA2">
        <w:rPr>
          <w:rFonts w:ascii="Calibri" w:hAnsi="Calibri" w:cs="Calibri"/>
          <w:noProof/>
          <w:sz w:val="22"/>
          <w:szCs w:val="24"/>
        </w:rPr>
        <w:t xml:space="preserve"> </w:t>
      </w:r>
      <w:r w:rsidRPr="00172BA2">
        <w:rPr>
          <w:rFonts w:ascii="Calibri" w:hAnsi="Calibri" w:cs="Calibri"/>
          <w:b/>
          <w:bCs/>
          <w:noProof/>
          <w:sz w:val="22"/>
          <w:szCs w:val="24"/>
        </w:rPr>
        <w:t>1999</w:t>
      </w:r>
      <w:r w:rsidRPr="00172BA2">
        <w:rPr>
          <w:rFonts w:ascii="Calibri" w:hAnsi="Calibri" w:cs="Calibri"/>
          <w:noProof/>
          <w:sz w:val="22"/>
          <w:szCs w:val="24"/>
        </w:rPr>
        <w:t xml:space="preserve">, </w:t>
      </w:r>
      <w:r w:rsidRPr="00172BA2">
        <w:rPr>
          <w:rFonts w:ascii="Calibri" w:hAnsi="Calibri" w:cs="Calibri"/>
          <w:i/>
          <w:iCs/>
          <w:noProof/>
          <w:sz w:val="22"/>
          <w:szCs w:val="24"/>
        </w:rPr>
        <w:t>401</w:t>
      </w:r>
      <w:r w:rsidRPr="00172BA2">
        <w:rPr>
          <w:rFonts w:ascii="Calibri" w:hAnsi="Calibri" w:cs="Calibri"/>
          <w:noProof/>
          <w:sz w:val="22"/>
          <w:szCs w:val="24"/>
        </w:rPr>
        <w:t xml:space="preserve"> (6749), 150–152.</w:t>
      </w:r>
    </w:p>
    <w:p w14:paraId="350E951B" w14:textId="77777777" w:rsidR="00172BA2" w:rsidRPr="00172BA2" w:rsidRDefault="00172BA2" w:rsidP="00172BA2">
      <w:pPr>
        <w:widowControl w:val="0"/>
        <w:autoSpaceDE w:val="0"/>
        <w:autoSpaceDN w:val="0"/>
        <w:adjustRightInd w:val="0"/>
        <w:spacing w:line="240" w:lineRule="auto"/>
        <w:ind w:left="640" w:hanging="640"/>
        <w:rPr>
          <w:rFonts w:ascii="Calibri" w:hAnsi="Calibri" w:cs="Calibri"/>
          <w:noProof/>
          <w:sz w:val="22"/>
          <w:szCs w:val="24"/>
        </w:rPr>
      </w:pPr>
      <w:r w:rsidRPr="00172BA2">
        <w:rPr>
          <w:rFonts w:ascii="Calibri" w:hAnsi="Calibri" w:cs="Calibri"/>
          <w:noProof/>
          <w:sz w:val="22"/>
          <w:szCs w:val="24"/>
        </w:rPr>
        <w:t xml:space="preserve">(5) </w:t>
      </w:r>
      <w:r w:rsidRPr="00172BA2">
        <w:rPr>
          <w:rFonts w:ascii="Calibri" w:hAnsi="Calibri" w:cs="Calibri"/>
          <w:noProof/>
          <w:sz w:val="22"/>
          <w:szCs w:val="24"/>
        </w:rPr>
        <w:tab/>
        <w:t xml:space="preserve">Fletcher, S. P. A Reversible, Unidirectional Molecular Rotary Motor Driven by Chemical Energy. </w:t>
      </w:r>
      <w:r w:rsidRPr="00172BA2">
        <w:rPr>
          <w:rFonts w:ascii="Calibri" w:hAnsi="Calibri" w:cs="Calibri"/>
          <w:i/>
          <w:iCs/>
          <w:noProof/>
          <w:sz w:val="22"/>
          <w:szCs w:val="24"/>
        </w:rPr>
        <w:t>Science (80-. ).</w:t>
      </w:r>
      <w:r w:rsidRPr="00172BA2">
        <w:rPr>
          <w:rFonts w:ascii="Calibri" w:hAnsi="Calibri" w:cs="Calibri"/>
          <w:noProof/>
          <w:sz w:val="22"/>
          <w:szCs w:val="24"/>
        </w:rPr>
        <w:t xml:space="preserve"> </w:t>
      </w:r>
      <w:r w:rsidRPr="00172BA2">
        <w:rPr>
          <w:rFonts w:ascii="Calibri" w:hAnsi="Calibri" w:cs="Calibri"/>
          <w:b/>
          <w:bCs/>
          <w:noProof/>
          <w:sz w:val="22"/>
          <w:szCs w:val="24"/>
        </w:rPr>
        <w:t>2005</w:t>
      </w:r>
      <w:r w:rsidRPr="00172BA2">
        <w:rPr>
          <w:rFonts w:ascii="Calibri" w:hAnsi="Calibri" w:cs="Calibri"/>
          <w:noProof/>
          <w:sz w:val="22"/>
          <w:szCs w:val="24"/>
        </w:rPr>
        <w:t xml:space="preserve">, </w:t>
      </w:r>
      <w:r w:rsidRPr="00172BA2">
        <w:rPr>
          <w:rFonts w:ascii="Calibri" w:hAnsi="Calibri" w:cs="Calibri"/>
          <w:i/>
          <w:iCs/>
          <w:noProof/>
          <w:sz w:val="22"/>
          <w:szCs w:val="24"/>
        </w:rPr>
        <w:t>310</w:t>
      </w:r>
      <w:r w:rsidRPr="00172BA2">
        <w:rPr>
          <w:rFonts w:ascii="Calibri" w:hAnsi="Calibri" w:cs="Calibri"/>
          <w:noProof/>
          <w:sz w:val="22"/>
          <w:szCs w:val="24"/>
        </w:rPr>
        <w:t xml:space="preserve"> (5745), 80–82.</w:t>
      </w:r>
    </w:p>
    <w:p w14:paraId="0B7B00A8" w14:textId="77777777" w:rsidR="00172BA2" w:rsidRPr="00172BA2" w:rsidRDefault="00172BA2" w:rsidP="00172BA2">
      <w:pPr>
        <w:widowControl w:val="0"/>
        <w:autoSpaceDE w:val="0"/>
        <w:autoSpaceDN w:val="0"/>
        <w:adjustRightInd w:val="0"/>
        <w:spacing w:line="240" w:lineRule="auto"/>
        <w:ind w:left="640" w:hanging="640"/>
        <w:rPr>
          <w:rFonts w:ascii="Calibri" w:hAnsi="Calibri" w:cs="Calibri"/>
          <w:noProof/>
          <w:sz w:val="22"/>
          <w:szCs w:val="24"/>
        </w:rPr>
      </w:pPr>
      <w:r w:rsidRPr="00172BA2">
        <w:rPr>
          <w:rFonts w:ascii="Calibri" w:hAnsi="Calibri" w:cs="Calibri"/>
          <w:noProof/>
          <w:sz w:val="22"/>
          <w:szCs w:val="24"/>
        </w:rPr>
        <w:t xml:space="preserve">(6) </w:t>
      </w:r>
      <w:r w:rsidRPr="00172BA2">
        <w:rPr>
          <w:rFonts w:ascii="Calibri" w:hAnsi="Calibri" w:cs="Calibri"/>
          <w:noProof/>
          <w:sz w:val="22"/>
          <w:szCs w:val="24"/>
        </w:rPr>
        <w:tab/>
        <w:t xml:space="preserve">Ballardini, R.; Balzani, V.; Credi, A.; Gandolfi, M. T.; Venturi, M. Artificial Molecular-Level Machines:  Which Energy To Make Them Work? </w:t>
      </w:r>
      <w:r w:rsidRPr="00172BA2">
        <w:rPr>
          <w:rFonts w:ascii="Calibri" w:hAnsi="Calibri" w:cs="Calibri"/>
          <w:i/>
          <w:iCs/>
          <w:noProof/>
          <w:sz w:val="22"/>
          <w:szCs w:val="24"/>
        </w:rPr>
        <w:t>Acc. Chem. Res.</w:t>
      </w:r>
      <w:r w:rsidRPr="00172BA2">
        <w:rPr>
          <w:rFonts w:ascii="Calibri" w:hAnsi="Calibri" w:cs="Calibri"/>
          <w:noProof/>
          <w:sz w:val="22"/>
          <w:szCs w:val="24"/>
        </w:rPr>
        <w:t xml:space="preserve"> </w:t>
      </w:r>
      <w:r w:rsidRPr="00172BA2">
        <w:rPr>
          <w:rFonts w:ascii="Calibri" w:hAnsi="Calibri" w:cs="Calibri"/>
          <w:b/>
          <w:bCs/>
          <w:noProof/>
          <w:sz w:val="22"/>
          <w:szCs w:val="24"/>
        </w:rPr>
        <w:t>2001</w:t>
      </w:r>
      <w:r w:rsidRPr="00172BA2">
        <w:rPr>
          <w:rFonts w:ascii="Calibri" w:hAnsi="Calibri" w:cs="Calibri"/>
          <w:noProof/>
          <w:sz w:val="22"/>
          <w:szCs w:val="24"/>
        </w:rPr>
        <w:t xml:space="preserve">, </w:t>
      </w:r>
      <w:r w:rsidRPr="00172BA2">
        <w:rPr>
          <w:rFonts w:ascii="Calibri" w:hAnsi="Calibri" w:cs="Calibri"/>
          <w:i/>
          <w:iCs/>
          <w:noProof/>
          <w:sz w:val="22"/>
          <w:szCs w:val="24"/>
        </w:rPr>
        <w:t>34</w:t>
      </w:r>
      <w:r w:rsidRPr="00172BA2">
        <w:rPr>
          <w:rFonts w:ascii="Calibri" w:hAnsi="Calibri" w:cs="Calibri"/>
          <w:noProof/>
          <w:sz w:val="22"/>
          <w:szCs w:val="24"/>
        </w:rPr>
        <w:t xml:space="preserve"> (6), 445–455.</w:t>
      </w:r>
    </w:p>
    <w:p w14:paraId="08D4F5D4" w14:textId="77777777" w:rsidR="00172BA2" w:rsidRPr="00172BA2" w:rsidRDefault="00172BA2" w:rsidP="00172BA2">
      <w:pPr>
        <w:widowControl w:val="0"/>
        <w:autoSpaceDE w:val="0"/>
        <w:autoSpaceDN w:val="0"/>
        <w:adjustRightInd w:val="0"/>
        <w:spacing w:line="240" w:lineRule="auto"/>
        <w:ind w:left="640" w:hanging="640"/>
        <w:rPr>
          <w:rFonts w:ascii="Calibri" w:hAnsi="Calibri" w:cs="Calibri"/>
          <w:noProof/>
          <w:sz w:val="22"/>
          <w:szCs w:val="24"/>
        </w:rPr>
      </w:pPr>
      <w:r w:rsidRPr="00172BA2">
        <w:rPr>
          <w:rFonts w:ascii="Calibri" w:hAnsi="Calibri" w:cs="Calibri"/>
          <w:noProof/>
          <w:sz w:val="22"/>
          <w:szCs w:val="24"/>
        </w:rPr>
        <w:t xml:space="preserve">(7) </w:t>
      </w:r>
      <w:r w:rsidRPr="00172BA2">
        <w:rPr>
          <w:rFonts w:ascii="Calibri" w:hAnsi="Calibri" w:cs="Calibri"/>
          <w:noProof/>
          <w:sz w:val="22"/>
          <w:szCs w:val="24"/>
        </w:rPr>
        <w:tab/>
        <w:t>Brouwer, A. M.; Frochot, C.; Gatti, F. G.; Leigh, D. A.; Mottier, L.; Paolucci, F.; Roffia, S.; Wurpel, G. W. H. Photoinduction of Fast, Reversible Translational Motion in a Hydrogen-</w:t>
      </w:r>
      <w:r w:rsidRPr="00172BA2">
        <w:rPr>
          <w:rFonts w:ascii="Calibri" w:hAnsi="Calibri" w:cs="Calibri"/>
          <w:noProof/>
          <w:sz w:val="22"/>
          <w:szCs w:val="24"/>
        </w:rPr>
        <w:lastRenderedPageBreak/>
        <w:t xml:space="preserve">Bonded Molecular Shuttle. </w:t>
      </w:r>
      <w:r w:rsidRPr="00172BA2">
        <w:rPr>
          <w:rFonts w:ascii="Calibri" w:hAnsi="Calibri" w:cs="Calibri"/>
          <w:i/>
          <w:iCs/>
          <w:noProof/>
          <w:sz w:val="22"/>
          <w:szCs w:val="24"/>
        </w:rPr>
        <w:t>Science (80-. ).</w:t>
      </w:r>
      <w:r w:rsidRPr="00172BA2">
        <w:rPr>
          <w:rFonts w:ascii="Calibri" w:hAnsi="Calibri" w:cs="Calibri"/>
          <w:noProof/>
          <w:sz w:val="22"/>
          <w:szCs w:val="24"/>
        </w:rPr>
        <w:t xml:space="preserve"> </w:t>
      </w:r>
      <w:r w:rsidRPr="00172BA2">
        <w:rPr>
          <w:rFonts w:ascii="Calibri" w:hAnsi="Calibri" w:cs="Calibri"/>
          <w:b/>
          <w:bCs/>
          <w:noProof/>
          <w:sz w:val="22"/>
          <w:szCs w:val="24"/>
        </w:rPr>
        <w:t>2001</w:t>
      </w:r>
      <w:r w:rsidRPr="00172BA2">
        <w:rPr>
          <w:rFonts w:ascii="Calibri" w:hAnsi="Calibri" w:cs="Calibri"/>
          <w:noProof/>
          <w:sz w:val="22"/>
          <w:szCs w:val="24"/>
        </w:rPr>
        <w:t xml:space="preserve">, </w:t>
      </w:r>
      <w:r w:rsidRPr="00172BA2">
        <w:rPr>
          <w:rFonts w:ascii="Calibri" w:hAnsi="Calibri" w:cs="Calibri"/>
          <w:i/>
          <w:iCs/>
          <w:noProof/>
          <w:sz w:val="22"/>
          <w:szCs w:val="24"/>
        </w:rPr>
        <w:t>291</w:t>
      </w:r>
      <w:r w:rsidRPr="00172BA2">
        <w:rPr>
          <w:rFonts w:ascii="Calibri" w:hAnsi="Calibri" w:cs="Calibri"/>
          <w:noProof/>
          <w:sz w:val="22"/>
          <w:szCs w:val="24"/>
        </w:rPr>
        <w:t xml:space="preserve"> (5511), 2124–2128.</w:t>
      </w:r>
    </w:p>
    <w:p w14:paraId="6CE7781A" w14:textId="77777777" w:rsidR="00172BA2" w:rsidRPr="00172BA2" w:rsidRDefault="00172BA2" w:rsidP="00172BA2">
      <w:pPr>
        <w:widowControl w:val="0"/>
        <w:autoSpaceDE w:val="0"/>
        <w:autoSpaceDN w:val="0"/>
        <w:adjustRightInd w:val="0"/>
        <w:spacing w:line="240" w:lineRule="auto"/>
        <w:ind w:left="640" w:hanging="640"/>
        <w:rPr>
          <w:rFonts w:ascii="Calibri" w:hAnsi="Calibri" w:cs="Calibri"/>
          <w:noProof/>
          <w:sz w:val="22"/>
          <w:szCs w:val="24"/>
        </w:rPr>
      </w:pPr>
      <w:r w:rsidRPr="00172BA2">
        <w:rPr>
          <w:rFonts w:ascii="Calibri" w:hAnsi="Calibri" w:cs="Calibri"/>
          <w:noProof/>
          <w:sz w:val="22"/>
          <w:szCs w:val="24"/>
        </w:rPr>
        <w:t xml:space="preserve">(8) </w:t>
      </w:r>
      <w:r w:rsidRPr="00172BA2">
        <w:rPr>
          <w:rFonts w:ascii="Calibri" w:hAnsi="Calibri" w:cs="Calibri"/>
          <w:noProof/>
          <w:sz w:val="22"/>
          <w:szCs w:val="24"/>
        </w:rPr>
        <w:tab/>
        <w:t xml:space="preserve">Badjić, J. D.; Balzani, V.; Credi, A.; Silvi, S.; Stoddart, J. F. A Molecular Elevator. </w:t>
      </w:r>
      <w:r w:rsidRPr="00172BA2">
        <w:rPr>
          <w:rFonts w:ascii="Calibri" w:hAnsi="Calibri" w:cs="Calibri"/>
          <w:i/>
          <w:iCs/>
          <w:noProof/>
          <w:sz w:val="22"/>
          <w:szCs w:val="24"/>
        </w:rPr>
        <w:t>Science (80-. ).</w:t>
      </w:r>
      <w:r w:rsidRPr="00172BA2">
        <w:rPr>
          <w:rFonts w:ascii="Calibri" w:hAnsi="Calibri" w:cs="Calibri"/>
          <w:noProof/>
          <w:sz w:val="22"/>
          <w:szCs w:val="24"/>
        </w:rPr>
        <w:t xml:space="preserve"> </w:t>
      </w:r>
      <w:r w:rsidRPr="00172BA2">
        <w:rPr>
          <w:rFonts w:ascii="Calibri" w:hAnsi="Calibri" w:cs="Calibri"/>
          <w:b/>
          <w:bCs/>
          <w:noProof/>
          <w:sz w:val="22"/>
          <w:szCs w:val="24"/>
        </w:rPr>
        <w:t>2004</w:t>
      </w:r>
      <w:r w:rsidRPr="00172BA2">
        <w:rPr>
          <w:rFonts w:ascii="Calibri" w:hAnsi="Calibri" w:cs="Calibri"/>
          <w:noProof/>
          <w:sz w:val="22"/>
          <w:szCs w:val="24"/>
        </w:rPr>
        <w:t xml:space="preserve">, </w:t>
      </w:r>
      <w:r w:rsidRPr="00172BA2">
        <w:rPr>
          <w:rFonts w:ascii="Calibri" w:hAnsi="Calibri" w:cs="Calibri"/>
          <w:i/>
          <w:iCs/>
          <w:noProof/>
          <w:sz w:val="22"/>
          <w:szCs w:val="24"/>
        </w:rPr>
        <w:t>303</w:t>
      </w:r>
      <w:r w:rsidRPr="00172BA2">
        <w:rPr>
          <w:rFonts w:ascii="Calibri" w:hAnsi="Calibri" w:cs="Calibri"/>
          <w:noProof/>
          <w:sz w:val="22"/>
          <w:szCs w:val="24"/>
        </w:rPr>
        <w:t xml:space="preserve"> (5665), 1845–1849.</w:t>
      </w:r>
    </w:p>
    <w:p w14:paraId="06F77AD7" w14:textId="77777777" w:rsidR="00172BA2" w:rsidRPr="00172BA2" w:rsidRDefault="00172BA2" w:rsidP="00172BA2">
      <w:pPr>
        <w:widowControl w:val="0"/>
        <w:autoSpaceDE w:val="0"/>
        <w:autoSpaceDN w:val="0"/>
        <w:adjustRightInd w:val="0"/>
        <w:spacing w:line="240" w:lineRule="auto"/>
        <w:ind w:left="640" w:hanging="640"/>
        <w:rPr>
          <w:rFonts w:ascii="Calibri" w:hAnsi="Calibri" w:cs="Calibri"/>
          <w:noProof/>
          <w:sz w:val="22"/>
          <w:szCs w:val="24"/>
        </w:rPr>
      </w:pPr>
      <w:r w:rsidRPr="00172BA2">
        <w:rPr>
          <w:rFonts w:ascii="Calibri" w:hAnsi="Calibri" w:cs="Calibri"/>
          <w:noProof/>
          <w:sz w:val="22"/>
          <w:szCs w:val="24"/>
        </w:rPr>
        <w:t xml:space="preserve">(9) </w:t>
      </w:r>
      <w:r w:rsidRPr="00172BA2">
        <w:rPr>
          <w:rFonts w:ascii="Calibri" w:hAnsi="Calibri" w:cs="Calibri"/>
          <w:noProof/>
          <w:sz w:val="22"/>
          <w:szCs w:val="24"/>
        </w:rPr>
        <w:tab/>
        <w:t xml:space="preserve">Bissell, R. A.; Cordova, E.; Kaifer, A. E.; Stoddart, J. F. A Chemically and Electrochemically Switchable Molecular Shuttle. </w:t>
      </w:r>
      <w:r w:rsidRPr="00172BA2">
        <w:rPr>
          <w:rFonts w:ascii="Calibri" w:hAnsi="Calibri" w:cs="Calibri"/>
          <w:i/>
          <w:iCs/>
          <w:noProof/>
          <w:sz w:val="22"/>
          <w:szCs w:val="24"/>
        </w:rPr>
        <w:t>Nature</w:t>
      </w:r>
      <w:r w:rsidRPr="00172BA2">
        <w:rPr>
          <w:rFonts w:ascii="Calibri" w:hAnsi="Calibri" w:cs="Calibri"/>
          <w:noProof/>
          <w:sz w:val="22"/>
          <w:szCs w:val="24"/>
        </w:rPr>
        <w:t xml:space="preserve"> </w:t>
      </w:r>
      <w:r w:rsidRPr="00172BA2">
        <w:rPr>
          <w:rFonts w:ascii="Calibri" w:hAnsi="Calibri" w:cs="Calibri"/>
          <w:b/>
          <w:bCs/>
          <w:noProof/>
          <w:sz w:val="22"/>
          <w:szCs w:val="24"/>
        </w:rPr>
        <w:t>1994</w:t>
      </w:r>
      <w:r w:rsidRPr="00172BA2">
        <w:rPr>
          <w:rFonts w:ascii="Calibri" w:hAnsi="Calibri" w:cs="Calibri"/>
          <w:noProof/>
          <w:sz w:val="22"/>
          <w:szCs w:val="24"/>
        </w:rPr>
        <w:t xml:space="preserve">, </w:t>
      </w:r>
      <w:r w:rsidRPr="00172BA2">
        <w:rPr>
          <w:rFonts w:ascii="Calibri" w:hAnsi="Calibri" w:cs="Calibri"/>
          <w:i/>
          <w:iCs/>
          <w:noProof/>
          <w:sz w:val="22"/>
          <w:szCs w:val="24"/>
        </w:rPr>
        <w:t>369</w:t>
      </w:r>
      <w:r w:rsidRPr="00172BA2">
        <w:rPr>
          <w:rFonts w:ascii="Calibri" w:hAnsi="Calibri" w:cs="Calibri"/>
          <w:noProof/>
          <w:sz w:val="22"/>
          <w:szCs w:val="24"/>
        </w:rPr>
        <w:t xml:space="preserve"> (6476), 133–137.</w:t>
      </w:r>
    </w:p>
    <w:p w14:paraId="5F304FDD" w14:textId="77777777" w:rsidR="00172BA2" w:rsidRPr="00172BA2" w:rsidRDefault="00172BA2" w:rsidP="00172BA2">
      <w:pPr>
        <w:widowControl w:val="0"/>
        <w:autoSpaceDE w:val="0"/>
        <w:autoSpaceDN w:val="0"/>
        <w:adjustRightInd w:val="0"/>
        <w:spacing w:line="240" w:lineRule="auto"/>
        <w:ind w:left="640" w:hanging="640"/>
        <w:rPr>
          <w:rFonts w:ascii="Calibri" w:hAnsi="Calibri" w:cs="Calibri"/>
          <w:noProof/>
          <w:sz w:val="22"/>
          <w:szCs w:val="24"/>
        </w:rPr>
      </w:pPr>
      <w:r w:rsidRPr="00172BA2">
        <w:rPr>
          <w:rFonts w:ascii="Calibri" w:hAnsi="Calibri" w:cs="Calibri"/>
          <w:noProof/>
          <w:sz w:val="22"/>
          <w:szCs w:val="24"/>
        </w:rPr>
        <w:t xml:space="preserve">(10) </w:t>
      </w:r>
      <w:r w:rsidRPr="00172BA2">
        <w:rPr>
          <w:rFonts w:ascii="Calibri" w:hAnsi="Calibri" w:cs="Calibri"/>
          <w:noProof/>
          <w:sz w:val="22"/>
          <w:szCs w:val="24"/>
        </w:rPr>
        <w:tab/>
        <w:t xml:space="preserve">Pease, A. R.; Jeppesen, J. O.; Stoddart, J. F.; Luo, Y.; Collier, C. P.; Heath, J. R. Switching Devices Based on Interlocked Molecules. </w:t>
      </w:r>
      <w:r w:rsidRPr="00172BA2">
        <w:rPr>
          <w:rFonts w:ascii="Calibri" w:hAnsi="Calibri" w:cs="Calibri"/>
          <w:i/>
          <w:iCs/>
          <w:noProof/>
          <w:sz w:val="22"/>
          <w:szCs w:val="24"/>
        </w:rPr>
        <w:t>Acc. Chem. Res.</w:t>
      </w:r>
      <w:r w:rsidRPr="00172BA2">
        <w:rPr>
          <w:rFonts w:ascii="Calibri" w:hAnsi="Calibri" w:cs="Calibri"/>
          <w:noProof/>
          <w:sz w:val="22"/>
          <w:szCs w:val="24"/>
        </w:rPr>
        <w:t xml:space="preserve"> </w:t>
      </w:r>
      <w:r w:rsidRPr="00172BA2">
        <w:rPr>
          <w:rFonts w:ascii="Calibri" w:hAnsi="Calibri" w:cs="Calibri"/>
          <w:b/>
          <w:bCs/>
          <w:noProof/>
          <w:sz w:val="22"/>
          <w:szCs w:val="24"/>
        </w:rPr>
        <w:t>2001</w:t>
      </w:r>
      <w:r w:rsidRPr="00172BA2">
        <w:rPr>
          <w:rFonts w:ascii="Calibri" w:hAnsi="Calibri" w:cs="Calibri"/>
          <w:noProof/>
          <w:sz w:val="22"/>
          <w:szCs w:val="24"/>
        </w:rPr>
        <w:t xml:space="preserve">, </w:t>
      </w:r>
      <w:r w:rsidRPr="00172BA2">
        <w:rPr>
          <w:rFonts w:ascii="Calibri" w:hAnsi="Calibri" w:cs="Calibri"/>
          <w:i/>
          <w:iCs/>
          <w:noProof/>
          <w:sz w:val="22"/>
          <w:szCs w:val="24"/>
        </w:rPr>
        <w:t>34</w:t>
      </w:r>
      <w:r w:rsidRPr="00172BA2">
        <w:rPr>
          <w:rFonts w:ascii="Calibri" w:hAnsi="Calibri" w:cs="Calibri"/>
          <w:noProof/>
          <w:sz w:val="22"/>
          <w:szCs w:val="24"/>
        </w:rPr>
        <w:t xml:space="preserve"> (6), 433–444.</w:t>
      </w:r>
    </w:p>
    <w:p w14:paraId="5B74AF3E" w14:textId="77777777" w:rsidR="00172BA2" w:rsidRPr="00172BA2" w:rsidRDefault="00172BA2" w:rsidP="00172BA2">
      <w:pPr>
        <w:widowControl w:val="0"/>
        <w:autoSpaceDE w:val="0"/>
        <w:autoSpaceDN w:val="0"/>
        <w:adjustRightInd w:val="0"/>
        <w:spacing w:line="240" w:lineRule="auto"/>
        <w:ind w:left="640" w:hanging="640"/>
        <w:rPr>
          <w:rFonts w:ascii="Calibri" w:hAnsi="Calibri" w:cs="Calibri"/>
          <w:noProof/>
          <w:sz w:val="22"/>
          <w:szCs w:val="24"/>
        </w:rPr>
      </w:pPr>
      <w:r w:rsidRPr="00172BA2">
        <w:rPr>
          <w:rFonts w:ascii="Calibri" w:hAnsi="Calibri" w:cs="Calibri"/>
          <w:noProof/>
          <w:sz w:val="22"/>
          <w:szCs w:val="24"/>
        </w:rPr>
        <w:t xml:space="preserve">(11) </w:t>
      </w:r>
      <w:r w:rsidRPr="00172BA2">
        <w:rPr>
          <w:rFonts w:ascii="Calibri" w:hAnsi="Calibri" w:cs="Calibri"/>
          <w:noProof/>
          <w:sz w:val="22"/>
          <w:szCs w:val="24"/>
        </w:rPr>
        <w:tab/>
        <w:t xml:space="preserve">Feringa, B. L.; Koumura, N.; Zijlstra, R. W. J.; van Delden, R. a; Harada, N. Light-Driven Monodirectional Molecular Rotor. </w:t>
      </w:r>
      <w:r w:rsidRPr="00172BA2">
        <w:rPr>
          <w:rFonts w:ascii="Calibri" w:hAnsi="Calibri" w:cs="Calibri"/>
          <w:i/>
          <w:iCs/>
          <w:noProof/>
          <w:sz w:val="22"/>
          <w:szCs w:val="24"/>
        </w:rPr>
        <w:t>Nature</w:t>
      </w:r>
      <w:r w:rsidRPr="00172BA2">
        <w:rPr>
          <w:rFonts w:ascii="Calibri" w:hAnsi="Calibri" w:cs="Calibri"/>
          <w:noProof/>
          <w:sz w:val="22"/>
          <w:szCs w:val="24"/>
        </w:rPr>
        <w:t xml:space="preserve"> </w:t>
      </w:r>
      <w:r w:rsidRPr="00172BA2">
        <w:rPr>
          <w:rFonts w:ascii="Calibri" w:hAnsi="Calibri" w:cs="Calibri"/>
          <w:b/>
          <w:bCs/>
          <w:noProof/>
          <w:sz w:val="22"/>
          <w:szCs w:val="24"/>
        </w:rPr>
        <w:t>1999</w:t>
      </w:r>
      <w:r w:rsidRPr="00172BA2">
        <w:rPr>
          <w:rFonts w:ascii="Calibri" w:hAnsi="Calibri" w:cs="Calibri"/>
          <w:noProof/>
          <w:sz w:val="22"/>
          <w:szCs w:val="24"/>
        </w:rPr>
        <w:t xml:space="preserve">, </w:t>
      </w:r>
      <w:r w:rsidRPr="00172BA2">
        <w:rPr>
          <w:rFonts w:ascii="Calibri" w:hAnsi="Calibri" w:cs="Calibri"/>
          <w:i/>
          <w:iCs/>
          <w:noProof/>
          <w:sz w:val="22"/>
          <w:szCs w:val="24"/>
        </w:rPr>
        <w:t>401</w:t>
      </w:r>
      <w:r w:rsidRPr="00172BA2">
        <w:rPr>
          <w:rFonts w:ascii="Calibri" w:hAnsi="Calibri" w:cs="Calibri"/>
          <w:noProof/>
          <w:sz w:val="22"/>
          <w:szCs w:val="24"/>
        </w:rPr>
        <w:t xml:space="preserve"> (6749), 152–155.</w:t>
      </w:r>
    </w:p>
    <w:p w14:paraId="2673D530" w14:textId="77777777" w:rsidR="00172BA2" w:rsidRPr="00172BA2" w:rsidRDefault="00172BA2" w:rsidP="00172BA2">
      <w:pPr>
        <w:widowControl w:val="0"/>
        <w:autoSpaceDE w:val="0"/>
        <w:autoSpaceDN w:val="0"/>
        <w:adjustRightInd w:val="0"/>
        <w:spacing w:line="240" w:lineRule="auto"/>
        <w:ind w:left="640" w:hanging="640"/>
        <w:rPr>
          <w:rFonts w:ascii="Calibri" w:hAnsi="Calibri" w:cs="Calibri"/>
          <w:noProof/>
          <w:sz w:val="22"/>
          <w:szCs w:val="24"/>
        </w:rPr>
      </w:pPr>
      <w:r w:rsidRPr="00172BA2">
        <w:rPr>
          <w:rFonts w:ascii="Calibri" w:hAnsi="Calibri" w:cs="Calibri"/>
          <w:noProof/>
          <w:sz w:val="22"/>
          <w:szCs w:val="24"/>
        </w:rPr>
        <w:t xml:space="preserve">(12) </w:t>
      </w:r>
      <w:r w:rsidRPr="00172BA2">
        <w:rPr>
          <w:rFonts w:ascii="Calibri" w:hAnsi="Calibri" w:cs="Calibri"/>
          <w:noProof/>
          <w:sz w:val="22"/>
          <w:szCs w:val="24"/>
        </w:rPr>
        <w:tab/>
        <w:t xml:space="preserve">Feringa, B. L. In Control of Motion: From Molecular Switches to Molecular Motors. </w:t>
      </w:r>
      <w:r w:rsidRPr="00172BA2">
        <w:rPr>
          <w:rFonts w:ascii="Calibri" w:hAnsi="Calibri" w:cs="Calibri"/>
          <w:i/>
          <w:iCs/>
          <w:noProof/>
          <w:sz w:val="22"/>
          <w:szCs w:val="24"/>
        </w:rPr>
        <w:t>Acc. Chem. Res.</w:t>
      </w:r>
      <w:r w:rsidRPr="00172BA2">
        <w:rPr>
          <w:rFonts w:ascii="Calibri" w:hAnsi="Calibri" w:cs="Calibri"/>
          <w:noProof/>
          <w:sz w:val="22"/>
          <w:szCs w:val="24"/>
        </w:rPr>
        <w:t xml:space="preserve"> </w:t>
      </w:r>
      <w:r w:rsidRPr="00172BA2">
        <w:rPr>
          <w:rFonts w:ascii="Calibri" w:hAnsi="Calibri" w:cs="Calibri"/>
          <w:b/>
          <w:bCs/>
          <w:noProof/>
          <w:sz w:val="22"/>
          <w:szCs w:val="24"/>
        </w:rPr>
        <w:t>2001</w:t>
      </w:r>
      <w:r w:rsidRPr="00172BA2">
        <w:rPr>
          <w:rFonts w:ascii="Calibri" w:hAnsi="Calibri" w:cs="Calibri"/>
          <w:noProof/>
          <w:sz w:val="22"/>
          <w:szCs w:val="24"/>
        </w:rPr>
        <w:t xml:space="preserve">, </w:t>
      </w:r>
      <w:r w:rsidRPr="00172BA2">
        <w:rPr>
          <w:rFonts w:ascii="Calibri" w:hAnsi="Calibri" w:cs="Calibri"/>
          <w:i/>
          <w:iCs/>
          <w:noProof/>
          <w:sz w:val="22"/>
          <w:szCs w:val="24"/>
        </w:rPr>
        <w:t>34</w:t>
      </w:r>
      <w:r w:rsidRPr="00172BA2">
        <w:rPr>
          <w:rFonts w:ascii="Calibri" w:hAnsi="Calibri" w:cs="Calibri"/>
          <w:noProof/>
          <w:sz w:val="22"/>
          <w:szCs w:val="24"/>
        </w:rPr>
        <w:t xml:space="preserve"> (6), 504–513.</w:t>
      </w:r>
    </w:p>
    <w:p w14:paraId="44C648FC" w14:textId="77777777" w:rsidR="00172BA2" w:rsidRPr="00172BA2" w:rsidRDefault="00172BA2" w:rsidP="00172BA2">
      <w:pPr>
        <w:widowControl w:val="0"/>
        <w:autoSpaceDE w:val="0"/>
        <w:autoSpaceDN w:val="0"/>
        <w:adjustRightInd w:val="0"/>
        <w:spacing w:line="240" w:lineRule="auto"/>
        <w:ind w:left="640" w:hanging="640"/>
        <w:rPr>
          <w:rFonts w:ascii="Calibri" w:hAnsi="Calibri" w:cs="Calibri"/>
          <w:noProof/>
          <w:sz w:val="22"/>
          <w:szCs w:val="24"/>
        </w:rPr>
      </w:pPr>
      <w:r w:rsidRPr="00172BA2">
        <w:rPr>
          <w:rFonts w:ascii="Calibri" w:hAnsi="Calibri" w:cs="Calibri"/>
          <w:noProof/>
          <w:sz w:val="22"/>
          <w:szCs w:val="24"/>
        </w:rPr>
        <w:t xml:space="preserve">(13) </w:t>
      </w:r>
      <w:r w:rsidRPr="00172BA2">
        <w:rPr>
          <w:rFonts w:ascii="Calibri" w:hAnsi="Calibri" w:cs="Calibri"/>
          <w:noProof/>
          <w:sz w:val="22"/>
          <w:szCs w:val="24"/>
        </w:rPr>
        <w:tab/>
        <w:t xml:space="preserve">Koumura, N.; Geertsema, E. M.; van Gelder, M. B.; Meetsma, A.; Feringa, B. L. Second Generation Light-Driven Molecular Motors. Unidirectional Rotation Controlled by a Single Stereogenic Center with Near-Perfect Photoequilibria and Acceleration of the Speed of Rotation by Structural Modification. </w:t>
      </w:r>
      <w:r w:rsidRPr="00172BA2">
        <w:rPr>
          <w:rFonts w:ascii="Calibri" w:hAnsi="Calibri" w:cs="Calibri"/>
          <w:i/>
          <w:iCs/>
          <w:noProof/>
          <w:sz w:val="22"/>
          <w:szCs w:val="24"/>
        </w:rPr>
        <w:t>J. Am. Chem. Soc.</w:t>
      </w:r>
      <w:r w:rsidRPr="00172BA2">
        <w:rPr>
          <w:rFonts w:ascii="Calibri" w:hAnsi="Calibri" w:cs="Calibri"/>
          <w:noProof/>
          <w:sz w:val="22"/>
          <w:szCs w:val="24"/>
        </w:rPr>
        <w:t xml:space="preserve"> </w:t>
      </w:r>
      <w:r w:rsidRPr="00172BA2">
        <w:rPr>
          <w:rFonts w:ascii="Calibri" w:hAnsi="Calibri" w:cs="Calibri"/>
          <w:b/>
          <w:bCs/>
          <w:noProof/>
          <w:sz w:val="22"/>
          <w:szCs w:val="24"/>
        </w:rPr>
        <w:t>2002</w:t>
      </w:r>
      <w:r w:rsidRPr="00172BA2">
        <w:rPr>
          <w:rFonts w:ascii="Calibri" w:hAnsi="Calibri" w:cs="Calibri"/>
          <w:noProof/>
          <w:sz w:val="22"/>
          <w:szCs w:val="24"/>
        </w:rPr>
        <w:t xml:space="preserve">, </w:t>
      </w:r>
      <w:r w:rsidRPr="00172BA2">
        <w:rPr>
          <w:rFonts w:ascii="Calibri" w:hAnsi="Calibri" w:cs="Calibri"/>
          <w:i/>
          <w:iCs/>
          <w:noProof/>
          <w:sz w:val="22"/>
          <w:szCs w:val="24"/>
        </w:rPr>
        <w:t>124</w:t>
      </w:r>
      <w:r w:rsidRPr="00172BA2">
        <w:rPr>
          <w:rFonts w:ascii="Calibri" w:hAnsi="Calibri" w:cs="Calibri"/>
          <w:noProof/>
          <w:sz w:val="22"/>
          <w:szCs w:val="24"/>
        </w:rPr>
        <w:t xml:space="preserve"> (18), 5037–5051.</w:t>
      </w:r>
    </w:p>
    <w:p w14:paraId="05EACE62" w14:textId="77777777" w:rsidR="00172BA2" w:rsidRPr="00172BA2" w:rsidRDefault="00172BA2" w:rsidP="00172BA2">
      <w:pPr>
        <w:widowControl w:val="0"/>
        <w:autoSpaceDE w:val="0"/>
        <w:autoSpaceDN w:val="0"/>
        <w:adjustRightInd w:val="0"/>
        <w:spacing w:line="240" w:lineRule="auto"/>
        <w:ind w:left="640" w:hanging="640"/>
        <w:rPr>
          <w:rFonts w:ascii="Calibri" w:hAnsi="Calibri" w:cs="Calibri"/>
          <w:noProof/>
          <w:sz w:val="22"/>
          <w:szCs w:val="24"/>
        </w:rPr>
      </w:pPr>
      <w:r w:rsidRPr="00172BA2">
        <w:rPr>
          <w:rFonts w:ascii="Calibri" w:hAnsi="Calibri" w:cs="Calibri"/>
          <w:noProof/>
          <w:sz w:val="22"/>
          <w:szCs w:val="24"/>
        </w:rPr>
        <w:t xml:space="preserve">(14) </w:t>
      </w:r>
      <w:r w:rsidRPr="00172BA2">
        <w:rPr>
          <w:rFonts w:ascii="Calibri" w:hAnsi="Calibri" w:cs="Calibri"/>
          <w:noProof/>
          <w:sz w:val="22"/>
          <w:szCs w:val="24"/>
        </w:rPr>
        <w:tab/>
        <w:t xml:space="preserve">Vicario, J.; Meetsma, A.; Feringa, B. L. Controlling the Speed of Rotation in Molecular Motors. Dramatic Acceleration of the Rotary Motion by Structural Modification. </w:t>
      </w:r>
      <w:r w:rsidRPr="00172BA2">
        <w:rPr>
          <w:rFonts w:ascii="Calibri" w:hAnsi="Calibri" w:cs="Calibri"/>
          <w:i/>
          <w:iCs/>
          <w:noProof/>
          <w:sz w:val="22"/>
          <w:szCs w:val="24"/>
        </w:rPr>
        <w:t>Chem. Commun. (Camb).</w:t>
      </w:r>
      <w:r w:rsidRPr="00172BA2">
        <w:rPr>
          <w:rFonts w:ascii="Calibri" w:hAnsi="Calibri" w:cs="Calibri"/>
          <w:noProof/>
          <w:sz w:val="22"/>
          <w:szCs w:val="24"/>
        </w:rPr>
        <w:t xml:space="preserve"> </w:t>
      </w:r>
      <w:r w:rsidRPr="00172BA2">
        <w:rPr>
          <w:rFonts w:ascii="Calibri" w:hAnsi="Calibri" w:cs="Calibri"/>
          <w:b/>
          <w:bCs/>
          <w:noProof/>
          <w:sz w:val="22"/>
          <w:szCs w:val="24"/>
        </w:rPr>
        <w:t>2005</w:t>
      </w:r>
      <w:r w:rsidRPr="00172BA2">
        <w:rPr>
          <w:rFonts w:ascii="Calibri" w:hAnsi="Calibri" w:cs="Calibri"/>
          <w:noProof/>
          <w:sz w:val="22"/>
          <w:szCs w:val="24"/>
        </w:rPr>
        <w:t>, No. 47, 5910–5912.</w:t>
      </w:r>
    </w:p>
    <w:p w14:paraId="1BFC291F" w14:textId="77777777" w:rsidR="00172BA2" w:rsidRPr="00172BA2" w:rsidRDefault="00172BA2" w:rsidP="00172BA2">
      <w:pPr>
        <w:widowControl w:val="0"/>
        <w:autoSpaceDE w:val="0"/>
        <w:autoSpaceDN w:val="0"/>
        <w:adjustRightInd w:val="0"/>
        <w:spacing w:line="240" w:lineRule="auto"/>
        <w:ind w:left="640" w:hanging="640"/>
        <w:rPr>
          <w:rFonts w:ascii="Calibri" w:hAnsi="Calibri" w:cs="Calibri"/>
          <w:noProof/>
          <w:sz w:val="22"/>
          <w:szCs w:val="24"/>
        </w:rPr>
      </w:pPr>
      <w:r w:rsidRPr="00172BA2">
        <w:rPr>
          <w:rFonts w:ascii="Calibri" w:hAnsi="Calibri" w:cs="Calibri"/>
          <w:noProof/>
          <w:sz w:val="22"/>
          <w:szCs w:val="24"/>
        </w:rPr>
        <w:t xml:space="preserve">(15) </w:t>
      </w:r>
      <w:r w:rsidRPr="00172BA2">
        <w:rPr>
          <w:rFonts w:ascii="Calibri" w:hAnsi="Calibri" w:cs="Calibri"/>
          <w:noProof/>
          <w:sz w:val="22"/>
          <w:szCs w:val="24"/>
        </w:rPr>
        <w:tab/>
        <w:t xml:space="preserve">Kistemaker, J. C. M.; Štacko, P.; Visser, J.; Feringa, B. L. Unidirectional Rotary Motion in Achiral Molecular Motors. </w:t>
      </w:r>
      <w:r w:rsidRPr="00172BA2">
        <w:rPr>
          <w:rFonts w:ascii="Calibri" w:hAnsi="Calibri" w:cs="Calibri"/>
          <w:i/>
          <w:iCs/>
          <w:noProof/>
          <w:sz w:val="22"/>
          <w:szCs w:val="24"/>
        </w:rPr>
        <w:t>Nat. Chem.</w:t>
      </w:r>
      <w:r w:rsidRPr="00172BA2">
        <w:rPr>
          <w:rFonts w:ascii="Calibri" w:hAnsi="Calibri" w:cs="Calibri"/>
          <w:noProof/>
          <w:sz w:val="22"/>
          <w:szCs w:val="24"/>
        </w:rPr>
        <w:t xml:space="preserve"> </w:t>
      </w:r>
      <w:r w:rsidRPr="00172BA2">
        <w:rPr>
          <w:rFonts w:ascii="Calibri" w:hAnsi="Calibri" w:cs="Calibri"/>
          <w:b/>
          <w:bCs/>
          <w:noProof/>
          <w:sz w:val="22"/>
          <w:szCs w:val="24"/>
        </w:rPr>
        <w:t>2015</w:t>
      </w:r>
      <w:r w:rsidRPr="00172BA2">
        <w:rPr>
          <w:rFonts w:ascii="Calibri" w:hAnsi="Calibri" w:cs="Calibri"/>
          <w:noProof/>
          <w:sz w:val="22"/>
          <w:szCs w:val="24"/>
        </w:rPr>
        <w:t xml:space="preserve">, </w:t>
      </w:r>
      <w:r w:rsidRPr="00172BA2">
        <w:rPr>
          <w:rFonts w:ascii="Calibri" w:hAnsi="Calibri" w:cs="Calibri"/>
          <w:i/>
          <w:iCs/>
          <w:noProof/>
          <w:sz w:val="22"/>
          <w:szCs w:val="24"/>
        </w:rPr>
        <w:t>7</w:t>
      </w:r>
      <w:r w:rsidRPr="00172BA2">
        <w:rPr>
          <w:rFonts w:ascii="Calibri" w:hAnsi="Calibri" w:cs="Calibri"/>
          <w:noProof/>
          <w:sz w:val="22"/>
          <w:szCs w:val="24"/>
        </w:rPr>
        <w:t xml:space="preserve"> (11), 890–896.</w:t>
      </w:r>
    </w:p>
    <w:p w14:paraId="33C2417C" w14:textId="77777777" w:rsidR="00172BA2" w:rsidRPr="00172BA2" w:rsidRDefault="00172BA2" w:rsidP="00172BA2">
      <w:pPr>
        <w:widowControl w:val="0"/>
        <w:autoSpaceDE w:val="0"/>
        <w:autoSpaceDN w:val="0"/>
        <w:adjustRightInd w:val="0"/>
        <w:spacing w:line="240" w:lineRule="auto"/>
        <w:ind w:left="640" w:hanging="640"/>
        <w:rPr>
          <w:rFonts w:ascii="Calibri" w:hAnsi="Calibri" w:cs="Calibri"/>
          <w:noProof/>
          <w:sz w:val="22"/>
          <w:szCs w:val="24"/>
        </w:rPr>
      </w:pPr>
      <w:r w:rsidRPr="00172BA2">
        <w:rPr>
          <w:rFonts w:ascii="Calibri" w:hAnsi="Calibri" w:cs="Calibri"/>
          <w:noProof/>
          <w:sz w:val="22"/>
          <w:szCs w:val="24"/>
        </w:rPr>
        <w:t xml:space="preserve">(16) </w:t>
      </w:r>
      <w:r w:rsidRPr="00172BA2">
        <w:rPr>
          <w:rFonts w:ascii="Calibri" w:hAnsi="Calibri" w:cs="Calibri"/>
          <w:noProof/>
          <w:sz w:val="22"/>
          <w:szCs w:val="24"/>
        </w:rPr>
        <w:tab/>
        <w:t xml:space="preserve">Conyard, J.; Addison, K.; Heisler, I. a; Cnossen, A.; Browne, W. R.; Feringa, B. L.; Meech, S. R. Ultrafast Dynamics in the Power Stroke of a Molecular Rotary Motor. </w:t>
      </w:r>
      <w:r w:rsidRPr="00172BA2">
        <w:rPr>
          <w:rFonts w:ascii="Calibri" w:hAnsi="Calibri" w:cs="Calibri"/>
          <w:i/>
          <w:iCs/>
          <w:noProof/>
          <w:sz w:val="22"/>
          <w:szCs w:val="24"/>
        </w:rPr>
        <w:t>Nat. Chem.</w:t>
      </w:r>
      <w:r w:rsidRPr="00172BA2">
        <w:rPr>
          <w:rFonts w:ascii="Calibri" w:hAnsi="Calibri" w:cs="Calibri"/>
          <w:noProof/>
          <w:sz w:val="22"/>
          <w:szCs w:val="24"/>
        </w:rPr>
        <w:t xml:space="preserve"> </w:t>
      </w:r>
      <w:r w:rsidRPr="00172BA2">
        <w:rPr>
          <w:rFonts w:ascii="Calibri" w:hAnsi="Calibri" w:cs="Calibri"/>
          <w:b/>
          <w:bCs/>
          <w:noProof/>
          <w:sz w:val="22"/>
          <w:szCs w:val="24"/>
        </w:rPr>
        <w:t>2012</w:t>
      </w:r>
      <w:r w:rsidRPr="00172BA2">
        <w:rPr>
          <w:rFonts w:ascii="Calibri" w:hAnsi="Calibri" w:cs="Calibri"/>
          <w:noProof/>
          <w:sz w:val="22"/>
          <w:szCs w:val="24"/>
        </w:rPr>
        <w:t xml:space="preserve">, </w:t>
      </w:r>
      <w:r w:rsidRPr="00172BA2">
        <w:rPr>
          <w:rFonts w:ascii="Calibri" w:hAnsi="Calibri" w:cs="Calibri"/>
          <w:i/>
          <w:iCs/>
          <w:noProof/>
          <w:sz w:val="22"/>
          <w:szCs w:val="24"/>
        </w:rPr>
        <w:t>4</w:t>
      </w:r>
      <w:r w:rsidRPr="00172BA2">
        <w:rPr>
          <w:rFonts w:ascii="Calibri" w:hAnsi="Calibri" w:cs="Calibri"/>
          <w:noProof/>
          <w:sz w:val="22"/>
          <w:szCs w:val="24"/>
        </w:rPr>
        <w:t xml:space="preserve"> (7), 547–551.</w:t>
      </w:r>
    </w:p>
    <w:p w14:paraId="3E5706DE" w14:textId="77777777" w:rsidR="00172BA2" w:rsidRPr="00172BA2" w:rsidRDefault="00172BA2" w:rsidP="00172BA2">
      <w:pPr>
        <w:widowControl w:val="0"/>
        <w:autoSpaceDE w:val="0"/>
        <w:autoSpaceDN w:val="0"/>
        <w:adjustRightInd w:val="0"/>
        <w:spacing w:line="240" w:lineRule="auto"/>
        <w:ind w:left="640" w:hanging="640"/>
        <w:rPr>
          <w:rFonts w:ascii="Calibri" w:hAnsi="Calibri" w:cs="Calibri"/>
          <w:noProof/>
          <w:sz w:val="22"/>
          <w:szCs w:val="24"/>
        </w:rPr>
      </w:pPr>
      <w:r w:rsidRPr="00172BA2">
        <w:rPr>
          <w:rFonts w:ascii="Calibri" w:hAnsi="Calibri" w:cs="Calibri"/>
          <w:noProof/>
          <w:sz w:val="22"/>
          <w:szCs w:val="24"/>
        </w:rPr>
        <w:t xml:space="preserve">(17) </w:t>
      </w:r>
      <w:r w:rsidRPr="00172BA2">
        <w:rPr>
          <w:rFonts w:ascii="Calibri" w:hAnsi="Calibri" w:cs="Calibri"/>
          <w:noProof/>
          <w:sz w:val="22"/>
          <w:szCs w:val="24"/>
        </w:rPr>
        <w:tab/>
        <w:t xml:space="preserve">Conyard, J.; Cnossen, A.; Browne, W. R.; Feringa, B. L.; Meech, S. R. Chemically Optimizing Operational Efficiency of Molecular Rotary Motors. </w:t>
      </w:r>
      <w:r w:rsidRPr="00172BA2">
        <w:rPr>
          <w:rFonts w:ascii="Calibri" w:hAnsi="Calibri" w:cs="Calibri"/>
          <w:i/>
          <w:iCs/>
          <w:noProof/>
          <w:sz w:val="22"/>
          <w:szCs w:val="24"/>
        </w:rPr>
        <w:t>J. Am. Chem. Soc.</w:t>
      </w:r>
      <w:r w:rsidRPr="00172BA2">
        <w:rPr>
          <w:rFonts w:ascii="Calibri" w:hAnsi="Calibri" w:cs="Calibri"/>
          <w:noProof/>
          <w:sz w:val="22"/>
          <w:szCs w:val="24"/>
        </w:rPr>
        <w:t xml:space="preserve"> </w:t>
      </w:r>
      <w:r w:rsidRPr="00172BA2">
        <w:rPr>
          <w:rFonts w:ascii="Calibri" w:hAnsi="Calibri" w:cs="Calibri"/>
          <w:b/>
          <w:bCs/>
          <w:noProof/>
          <w:sz w:val="22"/>
          <w:szCs w:val="24"/>
        </w:rPr>
        <w:t>2014</w:t>
      </w:r>
      <w:r w:rsidRPr="00172BA2">
        <w:rPr>
          <w:rFonts w:ascii="Calibri" w:hAnsi="Calibri" w:cs="Calibri"/>
          <w:noProof/>
          <w:sz w:val="22"/>
          <w:szCs w:val="24"/>
        </w:rPr>
        <w:t xml:space="preserve">, </w:t>
      </w:r>
      <w:r w:rsidRPr="00172BA2">
        <w:rPr>
          <w:rFonts w:ascii="Calibri" w:hAnsi="Calibri" w:cs="Calibri"/>
          <w:i/>
          <w:iCs/>
          <w:noProof/>
          <w:sz w:val="22"/>
          <w:szCs w:val="24"/>
        </w:rPr>
        <w:t>136</w:t>
      </w:r>
      <w:r w:rsidRPr="00172BA2">
        <w:rPr>
          <w:rFonts w:ascii="Calibri" w:hAnsi="Calibri" w:cs="Calibri"/>
          <w:noProof/>
          <w:sz w:val="22"/>
          <w:szCs w:val="24"/>
        </w:rPr>
        <w:t xml:space="preserve"> (27), 9692–9700.</w:t>
      </w:r>
    </w:p>
    <w:p w14:paraId="2BAF3DCE" w14:textId="77777777" w:rsidR="00172BA2" w:rsidRPr="00172BA2" w:rsidRDefault="00172BA2" w:rsidP="00172BA2">
      <w:pPr>
        <w:widowControl w:val="0"/>
        <w:autoSpaceDE w:val="0"/>
        <w:autoSpaceDN w:val="0"/>
        <w:adjustRightInd w:val="0"/>
        <w:spacing w:line="240" w:lineRule="auto"/>
        <w:ind w:left="640" w:hanging="640"/>
        <w:rPr>
          <w:rFonts w:ascii="Calibri" w:hAnsi="Calibri" w:cs="Calibri"/>
          <w:noProof/>
          <w:sz w:val="22"/>
          <w:szCs w:val="24"/>
        </w:rPr>
      </w:pPr>
      <w:r w:rsidRPr="00172BA2">
        <w:rPr>
          <w:rFonts w:ascii="Calibri" w:hAnsi="Calibri" w:cs="Calibri"/>
          <w:noProof/>
          <w:sz w:val="22"/>
          <w:szCs w:val="24"/>
        </w:rPr>
        <w:t xml:space="preserve">(18) </w:t>
      </w:r>
      <w:r w:rsidRPr="00172BA2">
        <w:rPr>
          <w:rFonts w:ascii="Calibri" w:hAnsi="Calibri" w:cs="Calibri"/>
          <w:noProof/>
          <w:sz w:val="22"/>
          <w:szCs w:val="24"/>
        </w:rPr>
        <w:tab/>
        <w:t xml:space="preserve">Pollard, M. M.; Wesenhagen, P. V; Pijper, D.; Feringa, B. L. On the Effect of Donor and Acceptor Substituents on the Behaviour of Light-Driven Rotary Molecular Motors. </w:t>
      </w:r>
      <w:r w:rsidRPr="00172BA2">
        <w:rPr>
          <w:rFonts w:ascii="Calibri" w:hAnsi="Calibri" w:cs="Calibri"/>
          <w:i/>
          <w:iCs/>
          <w:noProof/>
          <w:sz w:val="22"/>
          <w:szCs w:val="24"/>
        </w:rPr>
        <w:t>Org. Biomol. Chem.</w:t>
      </w:r>
      <w:r w:rsidRPr="00172BA2">
        <w:rPr>
          <w:rFonts w:ascii="Calibri" w:hAnsi="Calibri" w:cs="Calibri"/>
          <w:noProof/>
          <w:sz w:val="22"/>
          <w:szCs w:val="24"/>
        </w:rPr>
        <w:t xml:space="preserve"> </w:t>
      </w:r>
      <w:r w:rsidRPr="00172BA2">
        <w:rPr>
          <w:rFonts w:ascii="Calibri" w:hAnsi="Calibri" w:cs="Calibri"/>
          <w:b/>
          <w:bCs/>
          <w:noProof/>
          <w:sz w:val="22"/>
          <w:szCs w:val="24"/>
        </w:rPr>
        <w:t>2008</w:t>
      </w:r>
      <w:r w:rsidRPr="00172BA2">
        <w:rPr>
          <w:rFonts w:ascii="Calibri" w:hAnsi="Calibri" w:cs="Calibri"/>
          <w:noProof/>
          <w:sz w:val="22"/>
          <w:szCs w:val="24"/>
        </w:rPr>
        <w:t xml:space="preserve">, </w:t>
      </w:r>
      <w:r w:rsidRPr="00172BA2">
        <w:rPr>
          <w:rFonts w:ascii="Calibri" w:hAnsi="Calibri" w:cs="Calibri"/>
          <w:i/>
          <w:iCs/>
          <w:noProof/>
          <w:sz w:val="22"/>
          <w:szCs w:val="24"/>
        </w:rPr>
        <w:t>6</w:t>
      </w:r>
      <w:r w:rsidRPr="00172BA2">
        <w:rPr>
          <w:rFonts w:ascii="Calibri" w:hAnsi="Calibri" w:cs="Calibri"/>
          <w:noProof/>
          <w:sz w:val="22"/>
          <w:szCs w:val="24"/>
        </w:rPr>
        <w:t xml:space="preserve"> (9), 1605.</w:t>
      </w:r>
    </w:p>
    <w:p w14:paraId="7CE2C26D" w14:textId="77777777" w:rsidR="00172BA2" w:rsidRPr="00172BA2" w:rsidRDefault="00172BA2" w:rsidP="00172BA2">
      <w:pPr>
        <w:widowControl w:val="0"/>
        <w:autoSpaceDE w:val="0"/>
        <w:autoSpaceDN w:val="0"/>
        <w:adjustRightInd w:val="0"/>
        <w:spacing w:line="240" w:lineRule="auto"/>
        <w:ind w:left="640" w:hanging="640"/>
        <w:rPr>
          <w:rFonts w:ascii="Calibri" w:hAnsi="Calibri" w:cs="Calibri"/>
          <w:noProof/>
          <w:sz w:val="22"/>
          <w:szCs w:val="24"/>
        </w:rPr>
      </w:pPr>
      <w:r w:rsidRPr="00172BA2">
        <w:rPr>
          <w:rFonts w:ascii="Calibri" w:hAnsi="Calibri" w:cs="Calibri"/>
          <w:noProof/>
          <w:sz w:val="22"/>
          <w:szCs w:val="24"/>
        </w:rPr>
        <w:t xml:space="preserve">(19) </w:t>
      </w:r>
      <w:r w:rsidRPr="00172BA2">
        <w:rPr>
          <w:rFonts w:ascii="Calibri" w:hAnsi="Calibri" w:cs="Calibri"/>
          <w:noProof/>
          <w:sz w:val="22"/>
          <w:szCs w:val="24"/>
        </w:rPr>
        <w:tab/>
        <w:t xml:space="preserve">Chen, J.; Chen, K.-Y.; Carroll, G. T.; Feringa, B. L. Facile Assembly of Light-Driven Molecular Motors onto a Solid Surface. </w:t>
      </w:r>
      <w:r w:rsidRPr="00172BA2">
        <w:rPr>
          <w:rFonts w:ascii="Calibri" w:hAnsi="Calibri" w:cs="Calibri"/>
          <w:i/>
          <w:iCs/>
          <w:noProof/>
          <w:sz w:val="22"/>
          <w:szCs w:val="24"/>
        </w:rPr>
        <w:t>Chem. Commun.</w:t>
      </w:r>
      <w:r w:rsidRPr="00172BA2">
        <w:rPr>
          <w:rFonts w:ascii="Calibri" w:hAnsi="Calibri" w:cs="Calibri"/>
          <w:noProof/>
          <w:sz w:val="22"/>
          <w:szCs w:val="24"/>
        </w:rPr>
        <w:t xml:space="preserve"> </w:t>
      </w:r>
      <w:r w:rsidRPr="00172BA2">
        <w:rPr>
          <w:rFonts w:ascii="Calibri" w:hAnsi="Calibri" w:cs="Calibri"/>
          <w:b/>
          <w:bCs/>
          <w:noProof/>
          <w:sz w:val="22"/>
          <w:szCs w:val="24"/>
        </w:rPr>
        <w:t>2014</w:t>
      </w:r>
      <w:r w:rsidRPr="00172BA2">
        <w:rPr>
          <w:rFonts w:ascii="Calibri" w:hAnsi="Calibri" w:cs="Calibri"/>
          <w:noProof/>
          <w:sz w:val="22"/>
          <w:szCs w:val="24"/>
        </w:rPr>
        <w:t xml:space="preserve">, </w:t>
      </w:r>
      <w:r w:rsidRPr="00172BA2">
        <w:rPr>
          <w:rFonts w:ascii="Calibri" w:hAnsi="Calibri" w:cs="Calibri"/>
          <w:i/>
          <w:iCs/>
          <w:noProof/>
          <w:sz w:val="22"/>
          <w:szCs w:val="24"/>
        </w:rPr>
        <w:t>50</w:t>
      </w:r>
      <w:r w:rsidRPr="00172BA2">
        <w:rPr>
          <w:rFonts w:ascii="Calibri" w:hAnsi="Calibri" w:cs="Calibri"/>
          <w:noProof/>
          <w:sz w:val="22"/>
          <w:szCs w:val="24"/>
        </w:rPr>
        <w:t xml:space="preserve"> (84), 12641–12644.</w:t>
      </w:r>
    </w:p>
    <w:p w14:paraId="2249D173" w14:textId="77777777" w:rsidR="00172BA2" w:rsidRPr="00172BA2" w:rsidRDefault="00172BA2" w:rsidP="00172BA2">
      <w:pPr>
        <w:widowControl w:val="0"/>
        <w:autoSpaceDE w:val="0"/>
        <w:autoSpaceDN w:val="0"/>
        <w:adjustRightInd w:val="0"/>
        <w:spacing w:line="240" w:lineRule="auto"/>
        <w:ind w:left="640" w:hanging="640"/>
        <w:rPr>
          <w:rFonts w:ascii="Calibri" w:hAnsi="Calibri" w:cs="Calibri"/>
          <w:noProof/>
          <w:sz w:val="22"/>
          <w:szCs w:val="24"/>
        </w:rPr>
      </w:pPr>
      <w:r w:rsidRPr="00172BA2">
        <w:rPr>
          <w:rFonts w:ascii="Calibri" w:hAnsi="Calibri" w:cs="Calibri"/>
          <w:noProof/>
          <w:sz w:val="22"/>
          <w:szCs w:val="24"/>
        </w:rPr>
        <w:t xml:space="preserve">(20) </w:t>
      </w:r>
      <w:r w:rsidRPr="00172BA2">
        <w:rPr>
          <w:rFonts w:ascii="Calibri" w:hAnsi="Calibri" w:cs="Calibri"/>
          <w:noProof/>
          <w:sz w:val="22"/>
          <w:szCs w:val="24"/>
        </w:rPr>
        <w:tab/>
        <w:t xml:space="preserve">van Delden, R. a; ter Wiel, M. K. J.; Pollard, M. M.; Vicario, J.; Koumura, N.; Feringa, B. L. Unidirectional Molecular Motor on a Gold Surface. </w:t>
      </w:r>
      <w:r w:rsidRPr="00172BA2">
        <w:rPr>
          <w:rFonts w:ascii="Calibri" w:hAnsi="Calibri" w:cs="Calibri"/>
          <w:i/>
          <w:iCs/>
          <w:noProof/>
          <w:sz w:val="22"/>
          <w:szCs w:val="24"/>
        </w:rPr>
        <w:t>Nature</w:t>
      </w:r>
      <w:r w:rsidRPr="00172BA2">
        <w:rPr>
          <w:rFonts w:ascii="Calibri" w:hAnsi="Calibri" w:cs="Calibri"/>
          <w:noProof/>
          <w:sz w:val="22"/>
          <w:szCs w:val="24"/>
        </w:rPr>
        <w:t xml:space="preserve"> </w:t>
      </w:r>
      <w:r w:rsidRPr="00172BA2">
        <w:rPr>
          <w:rFonts w:ascii="Calibri" w:hAnsi="Calibri" w:cs="Calibri"/>
          <w:b/>
          <w:bCs/>
          <w:noProof/>
          <w:sz w:val="22"/>
          <w:szCs w:val="24"/>
        </w:rPr>
        <w:t>2005</w:t>
      </w:r>
      <w:r w:rsidRPr="00172BA2">
        <w:rPr>
          <w:rFonts w:ascii="Calibri" w:hAnsi="Calibri" w:cs="Calibri"/>
          <w:noProof/>
          <w:sz w:val="22"/>
          <w:szCs w:val="24"/>
        </w:rPr>
        <w:t xml:space="preserve">, </w:t>
      </w:r>
      <w:r w:rsidRPr="00172BA2">
        <w:rPr>
          <w:rFonts w:ascii="Calibri" w:hAnsi="Calibri" w:cs="Calibri"/>
          <w:i/>
          <w:iCs/>
          <w:noProof/>
          <w:sz w:val="22"/>
          <w:szCs w:val="24"/>
        </w:rPr>
        <w:t>437</w:t>
      </w:r>
      <w:r w:rsidRPr="00172BA2">
        <w:rPr>
          <w:rFonts w:ascii="Calibri" w:hAnsi="Calibri" w:cs="Calibri"/>
          <w:noProof/>
          <w:sz w:val="22"/>
          <w:szCs w:val="24"/>
        </w:rPr>
        <w:t xml:space="preserve"> (7063), 1337–1340.</w:t>
      </w:r>
    </w:p>
    <w:p w14:paraId="04F4FA61" w14:textId="77777777" w:rsidR="00172BA2" w:rsidRPr="00172BA2" w:rsidRDefault="00172BA2" w:rsidP="00172BA2">
      <w:pPr>
        <w:widowControl w:val="0"/>
        <w:autoSpaceDE w:val="0"/>
        <w:autoSpaceDN w:val="0"/>
        <w:adjustRightInd w:val="0"/>
        <w:spacing w:line="240" w:lineRule="auto"/>
        <w:ind w:left="640" w:hanging="640"/>
        <w:rPr>
          <w:rFonts w:ascii="Calibri" w:hAnsi="Calibri" w:cs="Calibri"/>
          <w:noProof/>
          <w:sz w:val="22"/>
          <w:szCs w:val="24"/>
        </w:rPr>
      </w:pPr>
      <w:r w:rsidRPr="00172BA2">
        <w:rPr>
          <w:rFonts w:ascii="Calibri" w:hAnsi="Calibri" w:cs="Calibri"/>
          <w:noProof/>
          <w:sz w:val="22"/>
          <w:szCs w:val="24"/>
        </w:rPr>
        <w:t xml:space="preserve">(21) </w:t>
      </w:r>
      <w:r w:rsidRPr="00172BA2">
        <w:rPr>
          <w:rFonts w:ascii="Calibri" w:hAnsi="Calibri" w:cs="Calibri"/>
          <w:noProof/>
          <w:sz w:val="22"/>
          <w:szCs w:val="24"/>
        </w:rPr>
        <w:tab/>
        <w:t xml:space="preserve">Pollard, M. M.; ter Wiel, M. K. J.; van Delden, R. A.; Vicario, J.; Koumura, N.; van den Brom, C. R.; Meetsma, A.; Feringa, B. L. Light-Driven Rotary Molecular Motors on Gold Nanoparticles. </w:t>
      </w:r>
      <w:r w:rsidRPr="00172BA2">
        <w:rPr>
          <w:rFonts w:ascii="Calibri" w:hAnsi="Calibri" w:cs="Calibri"/>
          <w:i/>
          <w:iCs/>
          <w:noProof/>
          <w:sz w:val="22"/>
          <w:szCs w:val="24"/>
        </w:rPr>
        <w:t>Chem. - A Eur. J.</w:t>
      </w:r>
      <w:r w:rsidRPr="00172BA2">
        <w:rPr>
          <w:rFonts w:ascii="Calibri" w:hAnsi="Calibri" w:cs="Calibri"/>
          <w:noProof/>
          <w:sz w:val="22"/>
          <w:szCs w:val="24"/>
        </w:rPr>
        <w:t xml:space="preserve"> </w:t>
      </w:r>
      <w:r w:rsidRPr="00172BA2">
        <w:rPr>
          <w:rFonts w:ascii="Calibri" w:hAnsi="Calibri" w:cs="Calibri"/>
          <w:b/>
          <w:bCs/>
          <w:noProof/>
          <w:sz w:val="22"/>
          <w:szCs w:val="24"/>
        </w:rPr>
        <w:t>2008</w:t>
      </w:r>
      <w:r w:rsidRPr="00172BA2">
        <w:rPr>
          <w:rFonts w:ascii="Calibri" w:hAnsi="Calibri" w:cs="Calibri"/>
          <w:noProof/>
          <w:sz w:val="22"/>
          <w:szCs w:val="24"/>
        </w:rPr>
        <w:t xml:space="preserve">, </w:t>
      </w:r>
      <w:r w:rsidRPr="00172BA2">
        <w:rPr>
          <w:rFonts w:ascii="Calibri" w:hAnsi="Calibri" w:cs="Calibri"/>
          <w:i/>
          <w:iCs/>
          <w:noProof/>
          <w:sz w:val="22"/>
          <w:szCs w:val="24"/>
        </w:rPr>
        <w:t>14</w:t>
      </w:r>
      <w:r w:rsidRPr="00172BA2">
        <w:rPr>
          <w:rFonts w:ascii="Calibri" w:hAnsi="Calibri" w:cs="Calibri"/>
          <w:noProof/>
          <w:sz w:val="22"/>
          <w:szCs w:val="24"/>
        </w:rPr>
        <w:t xml:space="preserve"> (36), 11610–11622.</w:t>
      </w:r>
    </w:p>
    <w:p w14:paraId="4536074C" w14:textId="77777777" w:rsidR="00172BA2" w:rsidRPr="00172BA2" w:rsidRDefault="00172BA2" w:rsidP="00172BA2">
      <w:pPr>
        <w:widowControl w:val="0"/>
        <w:autoSpaceDE w:val="0"/>
        <w:autoSpaceDN w:val="0"/>
        <w:adjustRightInd w:val="0"/>
        <w:spacing w:line="240" w:lineRule="auto"/>
        <w:ind w:left="640" w:hanging="640"/>
        <w:rPr>
          <w:rFonts w:ascii="Calibri" w:hAnsi="Calibri" w:cs="Calibri"/>
          <w:noProof/>
          <w:sz w:val="22"/>
          <w:szCs w:val="24"/>
        </w:rPr>
      </w:pPr>
      <w:r w:rsidRPr="00172BA2">
        <w:rPr>
          <w:rFonts w:ascii="Calibri" w:hAnsi="Calibri" w:cs="Calibri"/>
          <w:noProof/>
          <w:sz w:val="22"/>
          <w:szCs w:val="24"/>
        </w:rPr>
        <w:t xml:space="preserve">(22) </w:t>
      </w:r>
      <w:r w:rsidRPr="00172BA2">
        <w:rPr>
          <w:rFonts w:ascii="Calibri" w:hAnsi="Calibri" w:cs="Calibri"/>
          <w:noProof/>
          <w:sz w:val="22"/>
          <w:szCs w:val="24"/>
        </w:rPr>
        <w:tab/>
        <w:t xml:space="preserve">Kudernac, T.; Ruangsupapichat, N.; Parschau, M.; Maciá, B.; Katsonis, N.; Harutyunyan, S. R.; Ernst, K.-H.; Feringa, B. L. Electrically Driven Directional Motion of a Four-Wheeled Molecule on a Metal Surface. </w:t>
      </w:r>
      <w:r w:rsidRPr="00172BA2">
        <w:rPr>
          <w:rFonts w:ascii="Calibri" w:hAnsi="Calibri" w:cs="Calibri"/>
          <w:i/>
          <w:iCs/>
          <w:noProof/>
          <w:sz w:val="22"/>
          <w:szCs w:val="24"/>
        </w:rPr>
        <w:t>Nature</w:t>
      </w:r>
      <w:r w:rsidRPr="00172BA2">
        <w:rPr>
          <w:rFonts w:ascii="Calibri" w:hAnsi="Calibri" w:cs="Calibri"/>
          <w:noProof/>
          <w:sz w:val="22"/>
          <w:szCs w:val="24"/>
        </w:rPr>
        <w:t xml:space="preserve"> </w:t>
      </w:r>
      <w:r w:rsidRPr="00172BA2">
        <w:rPr>
          <w:rFonts w:ascii="Calibri" w:hAnsi="Calibri" w:cs="Calibri"/>
          <w:b/>
          <w:bCs/>
          <w:noProof/>
          <w:sz w:val="22"/>
          <w:szCs w:val="24"/>
        </w:rPr>
        <w:t>2011</w:t>
      </w:r>
      <w:r w:rsidRPr="00172BA2">
        <w:rPr>
          <w:rFonts w:ascii="Calibri" w:hAnsi="Calibri" w:cs="Calibri"/>
          <w:noProof/>
          <w:sz w:val="22"/>
          <w:szCs w:val="24"/>
        </w:rPr>
        <w:t xml:space="preserve">, </w:t>
      </w:r>
      <w:r w:rsidRPr="00172BA2">
        <w:rPr>
          <w:rFonts w:ascii="Calibri" w:hAnsi="Calibri" w:cs="Calibri"/>
          <w:i/>
          <w:iCs/>
          <w:noProof/>
          <w:sz w:val="22"/>
          <w:szCs w:val="24"/>
        </w:rPr>
        <w:t>479</w:t>
      </w:r>
      <w:r w:rsidRPr="00172BA2">
        <w:rPr>
          <w:rFonts w:ascii="Calibri" w:hAnsi="Calibri" w:cs="Calibri"/>
          <w:noProof/>
          <w:sz w:val="22"/>
          <w:szCs w:val="24"/>
        </w:rPr>
        <w:t xml:space="preserve"> (7372), 208–211.</w:t>
      </w:r>
    </w:p>
    <w:p w14:paraId="44C2C0F5" w14:textId="77777777" w:rsidR="00172BA2" w:rsidRPr="00172BA2" w:rsidRDefault="00172BA2" w:rsidP="00172BA2">
      <w:pPr>
        <w:widowControl w:val="0"/>
        <w:autoSpaceDE w:val="0"/>
        <w:autoSpaceDN w:val="0"/>
        <w:adjustRightInd w:val="0"/>
        <w:spacing w:line="240" w:lineRule="auto"/>
        <w:ind w:left="640" w:hanging="640"/>
        <w:rPr>
          <w:rFonts w:ascii="Calibri" w:hAnsi="Calibri" w:cs="Calibri"/>
          <w:noProof/>
          <w:sz w:val="22"/>
          <w:szCs w:val="24"/>
        </w:rPr>
      </w:pPr>
      <w:r w:rsidRPr="00172BA2">
        <w:rPr>
          <w:rFonts w:ascii="Calibri" w:hAnsi="Calibri" w:cs="Calibri"/>
          <w:noProof/>
          <w:sz w:val="22"/>
          <w:szCs w:val="24"/>
        </w:rPr>
        <w:t xml:space="preserve">(23) </w:t>
      </w:r>
      <w:r w:rsidRPr="00172BA2">
        <w:rPr>
          <w:rFonts w:ascii="Calibri" w:hAnsi="Calibri" w:cs="Calibri"/>
          <w:noProof/>
          <w:sz w:val="22"/>
          <w:szCs w:val="24"/>
        </w:rPr>
        <w:tab/>
        <w:t xml:space="preserve">Zhao, D.; Neubauer, T. M.; Feringa, B. L. Dynamic Control of Chirality in Phosphine Ligands for </w:t>
      </w:r>
      <w:r w:rsidRPr="00172BA2">
        <w:rPr>
          <w:rFonts w:ascii="Calibri" w:hAnsi="Calibri" w:cs="Calibri"/>
          <w:noProof/>
          <w:sz w:val="22"/>
          <w:szCs w:val="24"/>
        </w:rPr>
        <w:lastRenderedPageBreak/>
        <w:t xml:space="preserve">Enantioselective Catalysis. </w:t>
      </w:r>
      <w:r w:rsidRPr="00172BA2">
        <w:rPr>
          <w:rFonts w:ascii="Calibri" w:hAnsi="Calibri" w:cs="Calibri"/>
          <w:i/>
          <w:iCs/>
          <w:noProof/>
          <w:sz w:val="22"/>
          <w:szCs w:val="24"/>
        </w:rPr>
        <w:t>Nat. Commun.</w:t>
      </w:r>
      <w:r w:rsidRPr="00172BA2">
        <w:rPr>
          <w:rFonts w:ascii="Calibri" w:hAnsi="Calibri" w:cs="Calibri"/>
          <w:noProof/>
          <w:sz w:val="22"/>
          <w:szCs w:val="24"/>
        </w:rPr>
        <w:t xml:space="preserve"> </w:t>
      </w:r>
      <w:r w:rsidRPr="00172BA2">
        <w:rPr>
          <w:rFonts w:ascii="Calibri" w:hAnsi="Calibri" w:cs="Calibri"/>
          <w:b/>
          <w:bCs/>
          <w:noProof/>
          <w:sz w:val="22"/>
          <w:szCs w:val="24"/>
        </w:rPr>
        <w:t>2015</w:t>
      </w:r>
      <w:r w:rsidRPr="00172BA2">
        <w:rPr>
          <w:rFonts w:ascii="Calibri" w:hAnsi="Calibri" w:cs="Calibri"/>
          <w:noProof/>
          <w:sz w:val="22"/>
          <w:szCs w:val="24"/>
        </w:rPr>
        <w:t xml:space="preserve">, </w:t>
      </w:r>
      <w:r w:rsidRPr="00172BA2">
        <w:rPr>
          <w:rFonts w:ascii="Calibri" w:hAnsi="Calibri" w:cs="Calibri"/>
          <w:i/>
          <w:iCs/>
          <w:noProof/>
          <w:sz w:val="22"/>
          <w:szCs w:val="24"/>
        </w:rPr>
        <w:t>6</w:t>
      </w:r>
      <w:r w:rsidRPr="00172BA2">
        <w:rPr>
          <w:rFonts w:ascii="Calibri" w:hAnsi="Calibri" w:cs="Calibri"/>
          <w:noProof/>
          <w:sz w:val="22"/>
          <w:szCs w:val="24"/>
        </w:rPr>
        <w:t>, 6652.</w:t>
      </w:r>
    </w:p>
    <w:p w14:paraId="7E714261" w14:textId="77777777" w:rsidR="00172BA2" w:rsidRPr="00172BA2" w:rsidRDefault="00172BA2" w:rsidP="00172BA2">
      <w:pPr>
        <w:widowControl w:val="0"/>
        <w:autoSpaceDE w:val="0"/>
        <w:autoSpaceDN w:val="0"/>
        <w:adjustRightInd w:val="0"/>
        <w:spacing w:line="240" w:lineRule="auto"/>
        <w:ind w:left="640" w:hanging="640"/>
        <w:rPr>
          <w:rFonts w:ascii="Calibri" w:hAnsi="Calibri" w:cs="Calibri"/>
          <w:noProof/>
          <w:sz w:val="22"/>
          <w:szCs w:val="24"/>
        </w:rPr>
      </w:pPr>
      <w:r w:rsidRPr="00172BA2">
        <w:rPr>
          <w:rFonts w:ascii="Calibri" w:hAnsi="Calibri" w:cs="Calibri"/>
          <w:noProof/>
          <w:sz w:val="22"/>
          <w:szCs w:val="24"/>
        </w:rPr>
        <w:t xml:space="preserve">(24) </w:t>
      </w:r>
      <w:r w:rsidRPr="00172BA2">
        <w:rPr>
          <w:rFonts w:ascii="Calibri" w:hAnsi="Calibri" w:cs="Calibri"/>
          <w:noProof/>
          <w:sz w:val="22"/>
          <w:szCs w:val="24"/>
        </w:rPr>
        <w:tab/>
        <w:t xml:space="preserve">Chen, J.; Kistemaker, J. C. M.; Robertus, J.; Feringa, B. L. Molecular Stirrers in Action. </w:t>
      </w:r>
      <w:r w:rsidRPr="00172BA2">
        <w:rPr>
          <w:rFonts w:ascii="Calibri" w:hAnsi="Calibri" w:cs="Calibri"/>
          <w:i/>
          <w:iCs/>
          <w:noProof/>
          <w:sz w:val="22"/>
          <w:szCs w:val="24"/>
        </w:rPr>
        <w:t>J. Am. Chem. Soc.</w:t>
      </w:r>
      <w:r w:rsidRPr="00172BA2">
        <w:rPr>
          <w:rFonts w:ascii="Calibri" w:hAnsi="Calibri" w:cs="Calibri"/>
          <w:noProof/>
          <w:sz w:val="22"/>
          <w:szCs w:val="24"/>
        </w:rPr>
        <w:t xml:space="preserve"> </w:t>
      </w:r>
      <w:r w:rsidRPr="00172BA2">
        <w:rPr>
          <w:rFonts w:ascii="Calibri" w:hAnsi="Calibri" w:cs="Calibri"/>
          <w:b/>
          <w:bCs/>
          <w:noProof/>
          <w:sz w:val="22"/>
          <w:szCs w:val="24"/>
        </w:rPr>
        <w:t>2014</w:t>
      </w:r>
      <w:r w:rsidRPr="00172BA2">
        <w:rPr>
          <w:rFonts w:ascii="Calibri" w:hAnsi="Calibri" w:cs="Calibri"/>
          <w:noProof/>
          <w:sz w:val="22"/>
          <w:szCs w:val="24"/>
        </w:rPr>
        <w:t xml:space="preserve">, </w:t>
      </w:r>
      <w:r w:rsidRPr="00172BA2">
        <w:rPr>
          <w:rFonts w:ascii="Calibri" w:hAnsi="Calibri" w:cs="Calibri"/>
          <w:i/>
          <w:iCs/>
          <w:noProof/>
          <w:sz w:val="22"/>
          <w:szCs w:val="24"/>
        </w:rPr>
        <w:t>136</w:t>
      </w:r>
      <w:r w:rsidRPr="00172BA2">
        <w:rPr>
          <w:rFonts w:ascii="Calibri" w:hAnsi="Calibri" w:cs="Calibri"/>
          <w:noProof/>
          <w:sz w:val="22"/>
          <w:szCs w:val="24"/>
        </w:rPr>
        <w:t xml:space="preserve"> (42), 14924–14932.</w:t>
      </w:r>
    </w:p>
    <w:p w14:paraId="5A0C7919" w14:textId="77777777" w:rsidR="00172BA2" w:rsidRPr="00172BA2" w:rsidRDefault="00172BA2" w:rsidP="00172BA2">
      <w:pPr>
        <w:widowControl w:val="0"/>
        <w:autoSpaceDE w:val="0"/>
        <w:autoSpaceDN w:val="0"/>
        <w:adjustRightInd w:val="0"/>
        <w:spacing w:line="240" w:lineRule="auto"/>
        <w:ind w:left="640" w:hanging="640"/>
        <w:rPr>
          <w:rFonts w:ascii="Calibri" w:hAnsi="Calibri" w:cs="Calibri"/>
          <w:noProof/>
          <w:sz w:val="22"/>
          <w:szCs w:val="24"/>
        </w:rPr>
      </w:pPr>
      <w:r w:rsidRPr="00172BA2">
        <w:rPr>
          <w:rFonts w:ascii="Calibri" w:hAnsi="Calibri" w:cs="Calibri"/>
          <w:noProof/>
          <w:sz w:val="22"/>
          <w:szCs w:val="24"/>
        </w:rPr>
        <w:t xml:space="preserve">(25) </w:t>
      </w:r>
      <w:r w:rsidRPr="00172BA2">
        <w:rPr>
          <w:rFonts w:ascii="Calibri" w:hAnsi="Calibri" w:cs="Calibri"/>
          <w:noProof/>
          <w:sz w:val="22"/>
          <w:szCs w:val="24"/>
        </w:rPr>
        <w:tab/>
        <w:t xml:space="preserve">Barrientos, H.; Arias, E.; Moggio, I.; Romero, J.; Rodríguez, O.; Giorgetti, E.; Rosso, T. Del. Dodecanoxy-Phenylethynylene Oligomers for Light Emitting Diodes. </w:t>
      </w:r>
      <w:r w:rsidRPr="00172BA2">
        <w:rPr>
          <w:rFonts w:ascii="Calibri" w:hAnsi="Calibri" w:cs="Calibri"/>
          <w:i/>
          <w:iCs/>
          <w:noProof/>
          <w:sz w:val="22"/>
          <w:szCs w:val="24"/>
        </w:rPr>
        <w:t>Synth. Met.</w:t>
      </w:r>
      <w:r w:rsidRPr="00172BA2">
        <w:rPr>
          <w:rFonts w:ascii="Calibri" w:hAnsi="Calibri" w:cs="Calibri"/>
          <w:noProof/>
          <w:sz w:val="22"/>
          <w:szCs w:val="24"/>
        </w:rPr>
        <w:t xml:space="preserve"> </w:t>
      </w:r>
      <w:r w:rsidRPr="00172BA2">
        <w:rPr>
          <w:rFonts w:ascii="Calibri" w:hAnsi="Calibri" w:cs="Calibri"/>
          <w:b/>
          <w:bCs/>
          <w:noProof/>
          <w:sz w:val="22"/>
          <w:szCs w:val="24"/>
        </w:rPr>
        <w:t>2004</w:t>
      </w:r>
      <w:r w:rsidRPr="00172BA2">
        <w:rPr>
          <w:rFonts w:ascii="Calibri" w:hAnsi="Calibri" w:cs="Calibri"/>
          <w:noProof/>
          <w:sz w:val="22"/>
          <w:szCs w:val="24"/>
        </w:rPr>
        <w:t xml:space="preserve">, </w:t>
      </w:r>
      <w:r w:rsidRPr="00172BA2">
        <w:rPr>
          <w:rFonts w:ascii="Calibri" w:hAnsi="Calibri" w:cs="Calibri"/>
          <w:i/>
          <w:iCs/>
          <w:noProof/>
          <w:sz w:val="22"/>
          <w:szCs w:val="24"/>
        </w:rPr>
        <w:t>147</w:t>
      </w:r>
      <w:r w:rsidRPr="00172BA2">
        <w:rPr>
          <w:rFonts w:ascii="Calibri" w:hAnsi="Calibri" w:cs="Calibri"/>
          <w:noProof/>
          <w:sz w:val="22"/>
          <w:szCs w:val="24"/>
        </w:rPr>
        <w:t xml:space="preserve"> (1-3), 267–270.</w:t>
      </w:r>
    </w:p>
    <w:p w14:paraId="2B8EA9A5" w14:textId="77777777" w:rsidR="00172BA2" w:rsidRPr="00172BA2" w:rsidRDefault="00172BA2" w:rsidP="00172BA2">
      <w:pPr>
        <w:widowControl w:val="0"/>
        <w:autoSpaceDE w:val="0"/>
        <w:autoSpaceDN w:val="0"/>
        <w:adjustRightInd w:val="0"/>
        <w:spacing w:line="240" w:lineRule="auto"/>
        <w:ind w:left="640" w:hanging="640"/>
        <w:rPr>
          <w:rFonts w:ascii="Calibri" w:hAnsi="Calibri" w:cs="Calibri"/>
          <w:noProof/>
          <w:sz w:val="22"/>
          <w:szCs w:val="24"/>
        </w:rPr>
      </w:pPr>
      <w:r w:rsidRPr="00172BA2">
        <w:rPr>
          <w:rFonts w:ascii="Calibri" w:hAnsi="Calibri" w:cs="Calibri"/>
          <w:noProof/>
          <w:sz w:val="22"/>
          <w:szCs w:val="24"/>
        </w:rPr>
        <w:t xml:space="preserve">(26) </w:t>
      </w:r>
      <w:r w:rsidRPr="00172BA2">
        <w:rPr>
          <w:rFonts w:ascii="Calibri" w:hAnsi="Calibri" w:cs="Calibri"/>
          <w:noProof/>
          <w:sz w:val="22"/>
          <w:szCs w:val="24"/>
        </w:rPr>
        <w:tab/>
        <w:t xml:space="preserve">Yamaguchi, Y.; Ochi, T.; Miyamura, S.; Tanaka, T.; Kobayashi, S.; Wakamiya, T.; Matsubara, Y.; Yoshida, Z. Rigid Molecular Architectures That Comprise a 1,3,5-Trisubstituted Benzene Core and Three Oligoaryleneethynylene Arms: Light-Emitting Characteristics and π Conjugation between the Arms. </w:t>
      </w:r>
      <w:r w:rsidRPr="00172BA2">
        <w:rPr>
          <w:rFonts w:ascii="Calibri" w:hAnsi="Calibri" w:cs="Calibri"/>
          <w:i/>
          <w:iCs/>
          <w:noProof/>
          <w:sz w:val="22"/>
          <w:szCs w:val="24"/>
        </w:rPr>
        <w:t>J. Am. Chem. Soc.</w:t>
      </w:r>
      <w:r w:rsidRPr="00172BA2">
        <w:rPr>
          <w:rFonts w:ascii="Calibri" w:hAnsi="Calibri" w:cs="Calibri"/>
          <w:noProof/>
          <w:sz w:val="22"/>
          <w:szCs w:val="24"/>
        </w:rPr>
        <w:t xml:space="preserve"> </w:t>
      </w:r>
      <w:r w:rsidRPr="00172BA2">
        <w:rPr>
          <w:rFonts w:ascii="Calibri" w:hAnsi="Calibri" w:cs="Calibri"/>
          <w:b/>
          <w:bCs/>
          <w:noProof/>
          <w:sz w:val="22"/>
          <w:szCs w:val="24"/>
        </w:rPr>
        <w:t>2006</w:t>
      </w:r>
      <w:r w:rsidRPr="00172BA2">
        <w:rPr>
          <w:rFonts w:ascii="Calibri" w:hAnsi="Calibri" w:cs="Calibri"/>
          <w:noProof/>
          <w:sz w:val="22"/>
          <w:szCs w:val="24"/>
        </w:rPr>
        <w:t xml:space="preserve">, </w:t>
      </w:r>
      <w:r w:rsidRPr="00172BA2">
        <w:rPr>
          <w:rFonts w:ascii="Calibri" w:hAnsi="Calibri" w:cs="Calibri"/>
          <w:i/>
          <w:iCs/>
          <w:noProof/>
          <w:sz w:val="22"/>
          <w:szCs w:val="24"/>
        </w:rPr>
        <w:t>128</w:t>
      </w:r>
      <w:r w:rsidRPr="00172BA2">
        <w:rPr>
          <w:rFonts w:ascii="Calibri" w:hAnsi="Calibri" w:cs="Calibri"/>
          <w:noProof/>
          <w:sz w:val="22"/>
          <w:szCs w:val="24"/>
        </w:rPr>
        <w:t xml:space="preserve"> (14), 4504–4505.</w:t>
      </w:r>
    </w:p>
    <w:p w14:paraId="1B0EF88F" w14:textId="77777777" w:rsidR="00172BA2" w:rsidRPr="00172BA2" w:rsidRDefault="00172BA2" w:rsidP="00172BA2">
      <w:pPr>
        <w:widowControl w:val="0"/>
        <w:autoSpaceDE w:val="0"/>
        <w:autoSpaceDN w:val="0"/>
        <w:adjustRightInd w:val="0"/>
        <w:spacing w:line="240" w:lineRule="auto"/>
        <w:ind w:left="640" w:hanging="640"/>
        <w:rPr>
          <w:rFonts w:ascii="Calibri" w:hAnsi="Calibri" w:cs="Calibri"/>
          <w:noProof/>
          <w:sz w:val="22"/>
          <w:szCs w:val="24"/>
        </w:rPr>
      </w:pPr>
      <w:r w:rsidRPr="00172BA2">
        <w:rPr>
          <w:rFonts w:ascii="Calibri" w:hAnsi="Calibri" w:cs="Calibri"/>
          <w:noProof/>
          <w:sz w:val="22"/>
          <w:szCs w:val="24"/>
        </w:rPr>
        <w:t xml:space="preserve">(27) </w:t>
      </w:r>
      <w:r w:rsidRPr="00172BA2">
        <w:rPr>
          <w:rFonts w:ascii="Calibri" w:hAnsi="Calibri" w:cs="Calibri"/>
          <w:noProof/>
          <w:sz w:val="22"/>
          <w:szCs w:val="24"/>
        </w:rPr>
        <w:tab/>
        <w:t xml:space="preserve">Nguyen, H. T.; Huong, V. T. T.; Nguyen, M. T. Silole-Based Oligomers as Electron Transport Materials. </w:t>
      </w:r>
      <w:r w:rsidRPr="00172BA2">
        <w:rPr>
          <w:rFonts w:ascii="Calibri" w:hAnsi="Calibri" w:cs="Calibri"/>
          <w:i/>
          <w:iCs/>
          <w:noProof/>
          <w:sz w:val="22"/>
          <w:szCs w:val="24"/>
        </w:rPr>
        <w:t>Chem. Phys. Lett.</w:t>
      </w:r>
      <w:r w:rsidRPr="00172BA2">
        <w:rPr>
          <w:rFonts w:ascii="Calibri" w:hAnsi="Calibri" w:cs="Calibri"/>
          <w:noProof/>
          <w:sz w:val="22"/>
          <w:szCs w:val="24"/>
        </w:rPr>
        <w:t xml:space="preserve"> </w:t>
      </w:r>
      <w:r w:rsidRPr="00172BA2">
        <w:rPr>
          <w:rFonts w:ascii="Calibri" w:hAnsi="Calibri" w:cs="Calibri"/>
          <w:b/>
          <w:bCs/>
          <w:noProof/>
          <w:sz w:val="22"/>
          <w:szCs w:val="24"/>
        </w:rPr>
        <w:t>2012</w:t>
      </w:r>
      <w:r w:rsidRPr="00172BA2">
        <w:rPr>
          <w:rFonts w:ascii="Calibri" w:hAnsi="Calibri" w:cs="Calibri"/>
          <w:noProof/>
          <w:sz w:val="22"/>
          <w:szCs w:val="24"/>
        </w:rPr>
        <w:t xml:space="preserve">, </w:t>
      </w:r>
      <w:r w:rsidRPr="00172BA2">
        <w:rPr>
          <w:rFonts w:ascii="Calibri" w:hAnsi="Calibri" w:cs="Calibri"/>
          <w:i/>
          <w:iCs/>
          <w:noProof/>
          <w:sz w:val="22"/>
          <w:szCs w:val="24"/>
        </w:rPr>
        <w:t>550</w:t>
      </w:r>
      <w:r w:rsidRPr="00172BA2">
        <w:rPr>
          <w:rFonts w:ascii="Calibri" w:hAnsi="Calibri" w:cs="Calibri"/>
          <w:noProof/>
          <w:sz w:val="22"/>
          <w:szCs w:val="24"/>
        </w:rPr>
        <w:t>, 33–40.</w:t>
      </w:r>
    </w:p>
    <w:p w14:paraId="286242B8" w14:textId="77777777" w:rsidR="00172BA2" w:rsidRPr="00172BA2" w:rsidRDefault="00172BA2" w:rsidP="00172BA2">
      <w:pPr>
        <w:widowControl w:val="0"/>
        <w:autoSpaceDE w:val="0"/>
        <w:autoSpaceDN w:val="0"/>
        <w:adjustRightInd w:val="0"/>
        <w:spacing w:line="240" w:lineRule="auto"/>
        <w:ind w:left="640" w:hanging="640"/>
        <w:rPr>
          <w:rFonts w:ascii="Calibri" w:hAnsi="Calibri" w:cs="Calibri"/>
          <w:noProof/>
          <w:sz w:val="22"/>
          <w:szCs w:val="24"/>
        </w:rPr>
      </w:pPr>
      <w:r w:rsidRPr="00172BA2">
        <w:rPr>
          <w:rFonts w:ascii="Calibri" w:hAnsi="Calibri" w:cs="Calibri"/>
          <w:noProof/>
          <w:sz w:val="22"/>
          <w:szCs w:val="24"/>
        </w:rPr>
        <w:t xml:space="preserve">(28) </w:t>
      </w:r>
      <w:r w:rsidRPr="00172BA2">
        <w:rPr>
          <w:rFonts w:ascii="Calibri" w:hAnsi="Calibri" w:cs="Calibri"/>
          <w:noProof/>
          <w:sz w:val="22"/>
          <w:szCs w:val="24"/>
        </w:rPr>
        <w:tab/>
        <w:t xml:space="preserve">Yamaguchi, Y.; Matsubara, Y.; Ochi, T.; Wakamiya, T.; Yoshida, Z. How the π Conjugation Length Affects the Fluorescence Emission Efficiency. </w:t>
      </w:r>
      <w:r w:rsidRPr="00172BA2">
        <w:rPr>
          <w:rFonts w:ascii="Calibri" w:hAnsi="Calibri" w:cs="Calibri"/>
          <w:i/>
          <w:iCs/>
          <w:noProof/>
          <w:sz w:val="22"/>
          <w:szCs w:val="24"/>
        </w:rPr>
        <w:t>J. Am. Chem. Soc.</w:t>
      </w:r>
      <w:r w:rsidRPr="00172BA2">
        <w:rPr>
          <w:rFonts w:ascii="Calibri" w:hAnsi="Calibri" w:cs="Calibri"/>
          <w:noProof/>
          <w:sz w:val="22"/>
          <w:szCs w:val="24"/>
        </w:rPr>
        <w:t xml:space="preserve"> </w:t>
      </w:r>
      <w:r w:rsidRPr="00172BA2">
        <w:rPr>
          <w:rFonts w:ascii="Calibri" w:hAnsi="Calibri" w:cs="Calibri"/>
          <w:b/>
          <w:bCs/>
          <w:noProof/>
          <w:sz w:val="22"/>
          <w:szCs w:val="24"/>
        </w:rPr>
        <w:t>2008</w:t>
      </w:r>
      <w:r w:rsidRPr="00172BA2">
        <w:rPr>
          <w:rFonts w:ascii="Calibri" w:hAnsi="Calibri" w:cs="Calibri"/>
          <w:noProof/>
          <w:sz w:val="22"/>
          <w:szCs w:val="24"/>
        </w:rPr>
        <w:t xml:space="preserve">, </w:t>
      </w:r>
      <w:r w:rsidRPr="00172BA2">
        <w:rPr>
          <w:rFonts w:ascii="Calibri" w:hAnsi="Calibri" w:cs="Calibri"/>
          <w:i/>
          <w:iCs/>
          <w:noProof/>
          <w:sz w:val="22"/>
          <w:szCs w:val="24"/>
        </w:rPr>
        <w:t>130</w:t>
      </w:r>
      <w:r w:rsidRPr="00172BA2">
        <w:rPr>
          <w:rFonts w:ascii="Calibri" w:hAnsi="Calibri" w:cs="Calibri"/>
          <w:noProof/>
          <w:sz w:val="22"/>
          <w:szCs w:val="24"/>
        </w:rPr>
        <w:t xml:space="preserve"> (42), 13867–13869.</w:t>
      </w:r>
    </w:p>
    <w:p w14:paraId="5CA64C3B" w14:textId="77777777" w:rsidR="00172BA2" w:rsidRPr="00172BA2" w:rsidRDefault="00172BA2" w:rsidP="00172BA2">
      <w:pPr>
        <w:widowControl w:val="0"/>
        <w:autoSpaceDE w:val="0"/>
        <w:autoSpaceDN w:val="0"/>
        <w:adjustRightInd w:val="0"/>
        <w:spacing w:line="240" w:lineRule="auto"/>
        <w:ind w:left="640" w:hanging="640"/>
        <w:rPr>
          <w:rFonts w:ascii="Calibri" w:hAnsi="Calibri" w:cs="Calibri"/>
          <w:noProof/>
          <w:sz w:val="22"/>
          <w:szCs w:val="24"/>
        </w:rPr>
      </w:pPr>
      <w:r w:rsidRPr="00172BA2">
        <w:rPr>
          <w:rFonts w:ascii="Calibri" w:hAnsi="Calibri" w:cs="Calibri"/>
          <w:noProof/>
          <w:sz w:val="22"/>
          <w:szCs w:val="24"/>
        </w:rPr>
        <w:t xml:space="preserve">(29) </w:t>
      </w:r>
      <w:r w:rsidRPr="00172BA2">
        <w:rPr>
          <w:rFonts w:ascii="Calibri" w:hAnsi="Calibri" w:cs="Calibri"/>
          <w:noProof/>
          <w:sz w:val="22"/>
          <w:szCs w:val="24"/>
        </w:rPr>
        <w:tab/>
        <w:t xml:space="preserve">Samori, S.; Tojo, S.; Fujitsuka, M.; Spitler, E. L.; Haley, M. M.; Majima, T. Donor−Acceptor-Substituted Tetrakis(phenylethynyl)benzenes as Emissive Molecules during Pulse Radiolysis in Benzene. </w:t>
      </w:r>
      <w:r w:rsidRPr="00172BA2">
        <w:rPr>
          <w:rFonts w:ascii="Calibri" w:hAnsi="Calibri" w:cs="Calibri"/>
          <w:i/>
          <w:iCs/>
          <w:noProof/>
          <w:sz w:val="22"/>
          <w:szCs w:val="24"/>
        </w:rPr>
        <w:t>J. Org. Chem.</w:t>
      </w:r>
      <w:r w:rsidRPr="00172BA2">
        <w:rPr>
          <w:rFonts w:ascii="Calibri" w:hAnsi="Calibri" w:cs="Calibri"/>
          <w:noProof/>
          <w:sz w:val="22"/>
          <w:szCs w:val="24"/>
        </w:rPr>
        <w:t xml:space="preserve"> </w:t>
      </w:r>
      <w:r w:rsidRPr="00172BA2">
        <w:rPr>
          <w:rFonts w:ascii="Calibri" w:hAnsi="Calibri" w:cs="Calibri"/>
          <w:b/>
          <w:bCs/>
          <w:noProof/>
          <w:sz w:val="22"/>
          <w:szCs w:val="24"/>
        </w:rPr>
        <w:t>2007</w:t>
      </w:r>
      <w:r w:rsidRPr="00172BA2">
        <w:rPr>
          <w:rFonts w:ascii="Calibri" w:hAnsi="Calibri" w:cs="Calibri"/>
          <w:noProof/>
          <w:sz w:val="22"/>
          <w:szCs w:val="24"/>
        </w:rPr>
        <w:t xml:space="preserve">, </w:t>
      </w:r>
      <w:r w:rsidRPr="00172BA2">
        <w:rPr>
          <w:rFonts w:ascii="Calibri" w:hAnsi="Calibri" w:cs="Calibri"/>
          <w:i/>
          <w:iCs/>
          <w:noProof/>
          <w:sz w:val="22"/>
          <w:szCs w:val="24"/>
        </w:rPr>
        <w:t>72</w:t>
      </w:r>
      <w:r w:rsidRPr="00172BA2">
        <w:rPr>
          <w:rFonts w:ascii="Calibri" w:hAnsi="Calibri" w:cs="Calibri"/>
          <w:noProof/>
          <w:sz w:val="22"/>
          <w:szCs w:val="24"/>
        </w:rPr>
        <w:t xml:space="preserve"> (8), 2785–2793.</w:t>
      </w:r>
    </w:p>
    <w:p w14:paraId="72C766E5" w14:textId="77777777" w:rsidR="00172BA2" w:rsidRPr="00172BA2" w:rsidRDefault="00172BA2" w:rsidP="00172BA2">
      <w:pPr>
        <w:widowControl w:val="0"/>
        <w:autoSpaceDE w:val="0"/>
        <w:autoSpaceDN w:val="0"/>
        <w:adjustRightInd w:val="0"/>
        <w:spacing w:line="240" w:lineRule="auto"/>
        <w:ind w:left="640" w:hanging="640"/>
        <w:rPr>
          <w:rFonts w:ascii="Calibri" w:hAnsi="Calibri" w:cs="Calibri"/>
          <w:noProof/>
          <w:sz w:val="22"/>
          <w:szCs w:val="24"/>
        </w:rPr>
      </w:pPr>
      <w:r w:rsidRPr="00172BA2">
        <w:rPr>
          <w:rFonts w:ascii="Calibri" w:hAnsi="Calibri" w:cs="Calibri"/>
          <w:noProof/>
          <w:sz w:val="22"/>
          <w:szCs w:val="24"/>
        </w:rPr>
        <w:t xml:space="preserve">(30) </w:t>
      </w:r>
      <w:r w:rsidRPr="00172BA2">
        <w:rPr>
          <w:rFonts w:ascii="Calibri" w:hAnsi="Calibri" w:cs="Calibri"/>
          <w:noProof/>
          <w:sz w:val="22"/>
          <w:szCs w:val="24"/>
        </w:rPr>
        <w:tab/>
        <w:t xml:space="preserve">Beeby, A.; Findlay, K.; Low, P. J.; Marder, T. B. A Re-Evaluation of the Photophysical Properties of 1,4-Bis(phenylethynyl)benzene: A Model for Poly(phenyleneethynylene). </w:t>
      </w:r>
      <w:r w:rsidRPr="00172BA2">
        <w:rPr>
          <w:rFonts w:ascii="Calibri" w:hAnsi="Calibri" w:cs="Calibri"/>
          <w:i/>
          <w:iCs/>
          <w:noProof/>
          <w:sz w:val="22"/>
          <w:szCs w:val="24"/>
        </w:rPr>
        <w:t>J. Am. Chem. Soc.</w:t>
      </w:r>
      <w:r w:rsidRPr="00172BA2">
        <w:rPr>
          <w:rFonts w:ascii="Calibri" w:hAnsi="Calibri" w:cs="Calibri"/>
          <w:noProof/>
          <w:sz w:val="22"/>
          <w:szCs w:val="24"/>
        </w:rPr>
        <w:t xml:space="preserve"> </w:t>
      </w:r>
      <w:r w:rsidRPr="00172BA2">
        <w:rPr>
          <w:rFonts w:ascii="Calibri" w:hAnsi="Calibri" w:cs="Calibri"/>
          <w:b/>
          <w:bCs/>
          <w:noProof/>
          <w:sz w:val="22"/>
          <w:szCs w:val="24"/>
        </w:rPr>
        <w:t>2002</w:t>
      </w:r>
      <w:r w:rsidRPr="00172BA2">
        <w:rPr>
          <w:rFonts w:ascii="Calibri" w:hAnsi="Calibri" w:cs="Calibri"/>
          <w:noProof/>
          <w:sz w:val="22"/>
          <w:szCs w:val="24"/>
        </w:rPr>
        <w:t xml:space="preserve">, </w:t>
      </w:r>
      <w:r w:rsidRPr="00172BA2">
        <w:rPr>
          <w:rFonts w:ascii="Calibri" w:hAnsi="Calibri" w:cs="Calibri"/>
          <w:i/>
          <w:iCs/>
          <w:noProof/>
          <w:sz w:val="22"/>
          <w:szCs w:val="24"/>
        </w:rPr>
        <w:t>124</w:t>
      </w:r>
      <w:r w:rsidRPr="00172BA2">
        <w:rPr>
          <w:rFonts w:ascii="Calibri" w:hAnsi="Calibri" w:cs="Calibri"/>
          <w:noProof/>
          <w:sz w:val="22"/>
          <w:szCs w:val="24"/>
        </w:rPr>
        <w:t xml:space="preserve"> (28), 8280–8284.</w:t>
      </w:r>
    </w:p>
    <w:p w14:paraId="66C35BDF" w14:textId="77777777" w:rsidR="00172BA2" w:rsidRPr="00172BA2" w:rsidRDefault="00172BA2" w:rsidP="00172BA2">
      <w:pPr>
        <w:widowControl w:val="0"/>
        <w:autoSpaceDE w:val="0"/>
        <w:autoSpaceDN w:val="0"/>
        <w:adjustRightInd w:val="0"/>
        <w:spacing w:line="240" w:lineRule="auto"/>
        <w:ind w:left="640" w:hanging="640"/>
        <w:rPr>
          <w:rFonts w:ascii="Calibri" w:hAnsi="Calibri" w:cs="Calibri"/>
          <w:noProof/>
          <w:sz w:val="22"/>
          <w:szCs w:val="24"/>
        </w:rPr>
      </w:pPr>
      <w:r w:rsidRPr="00172BA2">
        <w:rPr>
          <w:rFonts w:ascii="Calibri" w:hAnsi="Calibri" w:cs="Calibri"/>
          <w:noProof/>
          <w:sz w:val="22"/>
          <w:szCs w:val="24"/>
        </w:rPr>
        <w:t xml:space="preserve">(31) </w:t>
      </w:r>
      <w:r w:rsidRPr="00172BA2">
        <w:rPr>
          <w:rFonts w:ascii="Calibri" w:hAnsi="Calibri" w:cs="Calibri"/>
          <w:noProof/>
          <w:sz w:val="22"/>
          <w:szCs w:val="24"/>
        </w:rPr>
        <w:tab/>
        <w:t xml:space="preserve">Mokhtari, A.; Chebira, A.; Chesnoy, J. Subpicosecond Fluorescence Dynamics of Dye Molecules. </w:t>
      </w:r>
      <w:r w:rsidRPr="00172BA2">
        <w:rPr>
          <w:rFonts w:ascii="Calibri" w:hAnsi="Calibri" w:cs="Calibri"/>
          <w:i/>
          <w:iCs/>
          <w:noProof/>
          <w:sz w:val="22"/>
          <w:szCs w:val="24"/>
        </w:rPr>
        <w:t>J. Opt. Soc. Am. B</w:t>
      </w:r>
      <w:r w:rsidRPr="00172BA2">
        <w:rPr>
          <w:rFonts w:ascii="Calibri" w:hAnsi="Calibri" w:cs="Calibri"/>
          <w:noProof/>
          <w:sz w:val="22"/>
          <w:szCs w:val="24"/>
        </w:rPr>
        <w:t xml:space="preserve"> </w:t>
      </w:r>
      <w:r w:rsidRPr="00172BA2">
        <w:rPr>
          <w:rFonts w:ascii="Calibri" w:hAnsi="Calibri" w:cs="Calibri"/>
          <w:b/>
          <w:bCs/>
          <w:noProof/>
          <w:sz w:val="22"/>
          <w:szCs w:val="24"/>
        </w:rPr>
        <w:t>1990</w:t>
      </w:r>
      <w:r w:rsidRPr="00172BA2">
        <w:rPr>
          <w:rFonts w:ascii="Calibri" w:hAnsi="Calibri" w:cs="Calibri"/>
          <w:noProof/>
          <w:sz w:val="22"/>
          <w:szCs w:val="24"/>
        </w:rPr>
        <w:t xml:space="preserve">, </w:t>
      </w:r>
      <w:r w:rsidRPr="00172BA2">
        <w:rPr>
          <w:rFonts w:ascii="Calibri" w:hAnsi="Calibri" w:cs="Calibri"/>
          <w:i/>
          <w:iCs/>
          <w:noProof/>
          <w:sz w:val="22"/>
          <w:szCs w:val="24"/>
        </w:rPr>
        <w:t>7</w:t>
      </w:r>
      <w:r w:rsidRPr="00172BA2">
        <w:rPr>
          <w:rFonts w:ascii="Calibri" w:hAnsi="Calibri" w:cs="Calibri"/>
          <w:noProof/>
          <w:sz w:val="22"/>
          <w:szCs w:val="24"/>
        </w:rPr>
        <w:t xml:space="preserve"> (8), 1551.</w:t>
      </w:r>
    </w:p>
    <w:p w14:paraId="6FA85D70" w14:textId="77777777" w:rsidR="00172BA2" w:rsidRPr="00172BA2" w:rsidRDefault="00172BA2" w:rsidP="00172BA2">
      <w:pPr>
        <w:widowControl w:val="0"/>
        <w:autoSpaceDE w:val="0"/>
        <w:autoSpaceDN w:val="0"/>
        <w:adjustRightInd w:val="0"/>
        <w:spacing w:line="240" w:lineRule="auto"/>
        <w:ind w:left="640" w:hanging="640"/>
        <w:rPr>
          <w:rFonts w:ascii="Calibri" w:hAnsi="Calibri" w:cs="Calibri"/>
          <w:noProof/>
          <w:sz w:val="22"/>
          <w:szCs w:val="24"/>
        </w:rPr>
      </w:pPr>
      <w:r w:rsidRPr="00172BA2">
        <w:rPr>
          <w:rFonts w:ascii="Calibri" w:hAnsi="Calibri" w:cs="Calibri"/>
          <w:noProof/>
          <w:sz w:val="22"/>
          <w:szCs w:val="24"/>
        </w:rPr>
        <w:t xml:space="preserve">(32) </w:t>
      </w:r>
      <w:r w:rsidRPr="00172BA2">
        <w:rPr>
          <w:rFonts w:ascii="Calibri" w:hAnsi="Calibri" w:cs="Calibri"/>
          <w:noProof/>
          <w:sz w:val="22"/>
          <w:szCs w:val="24"/>
        </w:rPr>
        <w:tab/>
        <w:t xml:space="preserve">Pollard, W. T.; Lee, S.-Y.; Mathies, R. a. Wave Packet Theory of Dynamic Absorption Spectra in Femtosecond Pump–probe Experiments. </w:t>
      </w:r>
      <w:r w:rsidRPr="00172BA2">
        <w:rPr>
          <w:rFonts w:ascii="Calibri" w:hAnsi="Calibri" w:cs="Calibri"/>
          <w:i/>
          <w:iCs/>
          <w:noProof/>
          <w:sz w:val="22"/>
          <w:szCs w:val="24"/>
        </w:rPr>
        <w:t>J. Chem. Phys.</w:t>
      </w:r>
      <w:r w:rsidRPr="00172BA2">
        <w:rPr>
          <w:rFonts w:ascii="Calibri" w:hAnsi="Calibri" w:cs="Calibri"/>
          <w:noProof/>
          <w:sz w:val="22"/>
          <w:szCs w:val="24"/>
        </w:rPr>
        <w:t xml:space="preserve"> </w:t>
      </w:r>
      <w:r w:rsidRPr="00172BA2">
        <w:rPr>
          <w:rFonts w:ascii="Calibri" w:hAnsi="Calibri" w:cs="Calibri"/>
          <w:b/>
          <w:bCs/>
          <w:noProof/>
          <w:sz w:val="22"/>
          <w:szCs w:val="24"/>
        </w:rPr>
        <w:t>1990</w:t>
      </w:r>
      <w:r w:rsidRPr="00172BA2">
        <w:rPr>
          <w:rFonts w:ascii="Calibri" w:hAnsi="Calibri" w:cs="Calibri"/>
          <w:noProof/>
          <w:sz w:val="22"/>
          <w:szCs w:val="24"/>
        </w:rPr>
        <w:t xml:space="preserve">, </w:t>
      </w:r>
      <w:r w:rsidRPr="00172BA2">
        <w:rPr>
          <w:rFonts w:ascii="Calibri" w:hAnsi="Calibri" w:cs="Calibri"/>
          <w:i/>
          <w:iCs/>
          <w:noProof/>
          <w:sz w:val="22"/>
          <w:szCs w:val="24"/>
        </w:rPr>
        <w:t>92</w:t>
      </w:r>
      <w:r w:rsidRPr="00172BA2">
        <w:rPr>
          <w:rFonts w:ascii="Calibri" w:hAnsi="Calibri" w:cs="Calibri"/>
          <w:noProof/>
          <w:sz w:val="22"/>
          <w:szCs w:val="24"/>
        </w:rPr>
        <w:t xml:space="preserve"> (7), 4012.</w:t>
      </w:r>
    </w:p>
    <w:p w14:paraId="29159351" w14:textId="42B3FCB1" w:rsidR="00172BA2" w:rsidRPr="00172BA2" w:rsidRDefault="00172BA2" w:rsidP="00172BA2">
      <w:pPr>
        <w:widowControl w:val="0"/>
        <w:autoSpaceDE w:val="0"/>
        <w:autoSpaceDN w:val="0"/>
        <w:adjustRightInd w:val="0"/>
        <w:spacing w:line="240" w:lineRule="auto"/>
        <w:ind w:left="640" w:hanging="640"/>
        <w:rPr>
          <w:rFonts w:ascii="Calibri" w:hAnsi="Calibri" w:cs="Calibri"/>
          <w:noProof/>
          <w:sz w:val="22"/>
          <w:szCs w:val="24"/>
        </w:rPr>
      </w:pPr>
      <w:r w:rsidRPr="00172BA2">
        <w:rPr>
          <w:rFonts w:ascii="Calibri" w:hAnsi="Calibri" w:cs="Calibri"/>
          <w:noProof/>
          <w:sz w:val="22"/>
          <w:szCs w:val="24"/>
        </w:rPr>
        <w:t xml:space="preserve">(33) </w:t>
      </w:r>
      <w:r w:rsidRPr="00172BA2">
        <w:rPr>
          <w:rFonts w:ascii="Calibri" w:hAnsi="Calibri" w:cs="Calibri"/>
          <w:noProof/>
          <w:sz w:val="22"/>
          <w:szCs w:val="24"/>
        </w:rPr>
        <w:tab/>
        <w:t xml:space="preserve">Rubtsov, I. V; Yoshihara, K. Vibrational Coherence in Electron Donor - Acceptor Complexes. </w:t>
      </w:r>
      <w:r w:rsidR="00AD1508" w:rsidRPr="00AD1508">
        <w:rPr>
          <w:rFonts w:ascii="Calibri" w:hAnsi="Calibri" w:cs="Calibri"/>
          <w:bCs/>
          <w:i/>
          <w:iCs/>
          <w:noProof/>
          <w:sz w:val="22"/>
          <w:szCs w:val="24"/>
        </w:rPr>
        <w:t>J. Phys. Chem. A</w:t>
      </w:r>
      <w:r w:rsidR="00AD1508" w:rsidRPr="00AD1508">
        <w:rPr>
          <w:rFonts w:ascii="Calibri" w:hAnsi="Calibri" w:cs="Calibri"/>
          <w:bCs/>
          <w:noProof/>
          <w:sz w:val="22"/>
          <w:szCs w:val="24"/>
        </w:rPr>
        <w:t>,</w:t>
      </w:r>
      <w:r w:rsidR="00AD1508" w:rsidRPr="00AD1508">
        <w:rPr>
          <w:rFonts w:ascii="Calibri" w:hAnsi="Calibri" w:cs="Calibri"/>
          <w:b/>
          <w:bCs/>
          <w:noProof/>
          <w:sz w:val="22"/>
          <w:szCs w:val="24"/>
        </w:rPr>
        <w:t> 1999, </w:t>
      </w:r>
      <w:r w:rsidR="00AD1508" w:rsidRPr="00AD1508">
        <w:rPr>
          <w:rFonts w:ascii="Calibri" w:hAnsi="Calibri" w:cs="Calibri"/>
          <w:bCs/>
          <w:i/>
          <w:iCs/>
          <w:noProof/>
          <w:sz w:val="22"/>
          <w:szCs w:val="24"/>
        </w:rPr>
        <w:t>103</w:t>
      </w:r>
      <w:r w:rsidRPr="00172BA2">
        <w:rPr>
          <w:rFonts w:ascii="Calibri" w:hAnsi="Calibri" w:cs="Calibri"/>
          <w:noProof/>
          <w:sz w:val="22"/>
          <w:szCs w:val="24"/>
        </w:rPr>
        <w:t>, 10202–10212.</w:t>
      </w:r>
    </w:p>
    <w:p w14:paraId="3BC14731" w14:textId="1C662E0F" w:rsidR="00172BA2" w:rsidRPr="00172BA2" w:rsidRDefault="00172BA2" w:rsidP="00172BA2">
      <w:pPr>
        <w:widowControl w:val="0"/>
        <w:autoSpaceDE w:val="0"/>
        <w:autoSpaceDN w:val="0"/>
        <w:adjustRightInd w:val="0"/>
        <w:spacing w:line="240" w:lineRule="auto"/>
        <w:ind w:left="640" w:hanging="640"/>
        <w:rPr>
          <w:rFonts w:ascii="Calibri" w:hAnsi="Calibri" w:cs="Calibri"/>
          <w:noProof/>
          <w:sz w:val="22"/>
          <w:szCs w:val="24"/>
        </w:rPr>
      </w:pPr>
      <w:r w:rsidRPr="00172BA2">
        <w:rPr>
          <w:rFonts w:ascii="Calibri" w:hAnsi="Calibri" w:cs="Calibri"/>
          <w:noProof/>
          <w:sz w:val="22"/>
          <w:szCs w:val="24"/>
        </w:rPr>
        <w:t xml:space="preserve">(34) </w:t>
      </w:r>
      <w:r w:rsidRPr="00172BA2">
        <w:rPr>
          <w:rFonts w:ascii="Calibri" w:hAnsi="Calibri" w:cs="Calibri"/>
          <w:noProof/>
          <w:sz w:val="22"/>
          <w:szCs w:val="24"/>
        </w:rPr>
        <w:tab/>
        <w:t xml:space="preserve">Kazaryan, A.; Filatov, M. Density Functional Study of the Ground and Excited State Potential Energy Surfaces of a Light-Driven Rotary Molecular Motor. </w:t>
      </w:r>
      <w:r w:rsidR="00574220" w:rsidRPr="00574220">
        <w:rPr>
          <w:rFonts w:ascii="Calibri" w:hAnsi="Calibri" w:cs="Calibri"/>
          <w:i/>
          <w:noProof/>
          <w:sz w:val="22"/>
          <w:szCs w:val="24"/>
        </w:rPr>
        <w:t>J. Phys. Chem. A</w:t>
      </w:r>
      <w:r w:rsidR="00574220">
        <w:rPr>
          <w:rFonts w:ascii="Calibri" w:hAnsi="Calibri" w:cs="Calibri"/>
          <w:noProof/>
          <w:sz w:val="22"/>
          <w:szCs w:val="24"/>
        </w:rPr>
        <w:t xml:space="preserve">, </w:t>
      </w:r>
      <w:r w:rsidRPr="00172BA2">
        <w:rPr>
          <w:rFonts w:ascii="Calibri" w:hAnsi="Calibri" w:cs="Calibri"/>
          <w:b/>
          <w:bCs/>
          <w:noProof/>
          <w:sz w:val="22"/>
          <w:szCs w:val="24"/>
        </w:rPr>
        <w:t>2009</w:t>
      </w:r>
      <w:r w:rsidRPr="00172BA2">
        <w:rPr>
          <w:rFonts w:ascii="Calibri" w:hAnsi="Calibri" w:cs="Calibri"/>
          <w:noProof/>
          <w:sz w:val="22"/>
          <w:szCs w:val="24"/>
        </w:rPr>
        <w:t xml:space="preserve">, </w:t>
      </w:r>
      <w:r w:rsidR="00574220" w:rsidRPr="00574220">
        <w:rPr>
          <w:rFonts w:ascii="Calibri" w:hAnsi="Calibri" w:cs="Calibri"/>
          <w:i/>
          <w:noProof/>
          <w:sz w:val="22"/>
          <w:szCs w:val="24"/>
        </w:rPr>
        <w:t>113</w:t>
      </w:r>
      <w:r w:rsidR="00574220">
        <w:rPr>
          <w:rFonts w:ascii="Calibri" w:hAnsi="Calibri" w:cs="Calibri"/>
          <w:noProof/>
          <w:sz w:val="22"/>
          <w:szCs w:val="24"/>
        </w:rPr>
        <w:t xml:space="preserve">, </w:t>
      </w:r>
      <w:r w:rsidRPr="00172BA2">
        <w:rPr>
          <w:rFonts w:ascii="Calibri" w:hAnsi="Calibri" w:cs="Calibri"/>
          <w:noProof/>
          <w:sz w:val="22"/>
          <w:szCs w:val="24"/>
        </w:rPr>
        <w:t>11630–11634.</w:t>
      </w:r>
    </w:p>
    <w:p w14:paraId="00D5088F" w14:textId="38990705" w:rsidR="00172BA2" w:rsidRPr="00172BA2" w:rsidRDefault="00172BA2" w:rsidP="00172BA2">
      <w:pPr>
        <w:widowControl w:val="0"/>
        <w:autoSpaceDE w:val="0"/>
        <w:autoSpaceDN w:val="0"/>
        <w:adjustRightInd w:val="0"/>
        <w:spacing w:line="240" w:lineRule="auto"/>
        <w:ind w:left="640" w:hanging="640"/>
        <w:rPr>
          <w:rFonts w:ascii="Calibri" w:hAnsi="Calibri" w:cs="Calibri"/>
          <w:noProof/>
          <w:sz w:val="22"/>
          <w:szCs w:val="24"/>
        </w:rPr>
      </w:pPr>
      <w:r w:rsidRPr="00172BA2">
        <w:rPr>
          <w:rFonts w:ascii="Calibri" w:hAnsi="Calibri" w:cs="Calibri"/>
          <w:noProof/>
          <w:sz w:val="22"/>
          <w:szCs w:val="24"/>
        </w:rPr>
        <w:t xml:space="preserve">(35) </w:t>
      </w:r>
      <w:r w:rsidRPr="00172BA2">
        <w:rPr>
          <w:rFonts w:ascii="Calibri" w:hAnsi="Calibri" w:cs="Calibri"/>
          <w:noProof/>
          <w:sz w:val="22"/>
          <w:szCs w:val="24"/>
        </w:rPr>
        <w:tab/>
        <w:t>Kazaryan, A.; Kistemaker, J. C. M.; Sch</w:t>
      </w:r>
      <w:r w:rsidR="00B06A9A">
        <w:rPr>
          <w:rFonts w:ascii="Calibri" w:hAnsi="Calibri" w:cs="Calibri"/>
          <w:noProof/>
          <w:sz w:val="22"/>
          <w:szCs w:val="24"/>
        </w:rPr>
        <w:t>äfer</w:t>
      </w:r>
      <w:r w:rsidRPr="00172BA2">
        <w:rPr>
          <w:rFonts w:ascii="Calibri" w:hAnsi="Calibri" w:cs="Calibri"/>
          <w:noProof/>
          <w:sz w:val="22"/>
          <w:szCs w:val="24"/>
        </w:rPr>
        <w:t>, L. V; Browne, W. R.; Feringa, B. L.; Filatov, M. Understanding the Dynamics Behind the Photoisomerization of a Light-Driven Fluorene Molecular Rotary Motor</w:t>
      </w:r>
      <w:r w:rsidR="00574220">
        <w:rPr>
          <w:rFonts w:ascii="Calibri" w:hAnsi="Calibri" w:cs="Calibri"/>
          <w:noProof/>
          <w:sz w:val="22"/>
          <w:szCs w:val="24"/>
        </w:rPr>
        <w:t xml:space="preserve">. </w:t>
      </w:r>
      <w:r w:rsidR="00574220" w:rsidRPr="00574220">
        <w:rPr>
          <w:rFonts w:ascii="Calibri" w:hAnsi="Calibri" w:cs="Calibri"/>
          <w:i/>
          <w:noProof/>
          <w:sz w:val="22"/>
          <w:szCs w:val="24"/>
        </w:rPr>
        <w:t>J. Phys. Chem. A</w:t>
      </w:r>
      <w:r w:rsidR="00574220">
        <w:rPr>
          <w:rFonts w:ascii="Calibri" w:hAnsi="Calibri" w:cs="Calibri"/>
          <w:noProof/>
          <w:sz w:val="22"/>
          <w:szCs w:val="24"/>
        </w:rPr>
        <w:t>,</w:t>
      </w:r>
      <w:r w:rsidRPr="00172BA2">
        <w:rPr>
          <w:rFonts w:ascii="Calibri" w:hAnsi="Calibri" w:cs="Calibri"/>
          <w:noProof/>
          <w:sz w:val="22"/>
          <w:szCs w:val="24"/>
        </w:rPr>
        <w:t xml:space="preserve">. </w:t>
      </w:r>
      <w:r w:rsidRPr="00172BA2">
        <w:rPr>
          <w:rFonts w:ascii="Calibri" w:hAnsi="Calibri" w:cs="Calibri"/>
          <w:b/>
          <w:bCs/>
          <w:noProof/>
          <w:sz w:val="22"/>
          <w:szCs w:val="24"/>
        </w:rPr>
        <w:t>2010</w:t>
      </w:r>
      <w:r w:rsidRPr="00172BA2">
        <w:rPr>
          <w:rFonts w:ascii="Calibri" w:hAnsi="Calibri" w:cs="Calibri"/>
          <w:noProof/>
          <w:sz w:val="22"/>
          <w:szCs w:val="24"/>
        </w:rPr>
        <w:t xml:space="preserve">, </w:t>
      </w:r>
      <w:r w:rsidR="00574220" w:rsidRPr="00574220">
        <w:rPr>
          <w:rFonts w:ascii="Calibri" w:hAnsi="Calibri" w:cs="Calibri"/>
          <w:i/>
          <w:noProof/>
          <w:sz w:val="22"/>
          <w:szCs w:val="24"/>
        </w:rPr>
        <w:t>114</w:t>
      </w:r>
      <w:r w:rsidR="00574220">
        <w:rPr>
          <w:rFonts w:ascii="Calibri" w:hAnsi="Calibri" w:cs="Calibri"/>
          <w:noProof/>
          <w:sz w:val="22"/>
          <w:szCs w:val="24"/>
        </w:rPr>
        <w:t xml:space="preserve">, </w:t>
      </w:r>
      <w:r w:rsidRPr="00172BA2">
        <w:rPr>
          <w:rFonts w:ascii="Calibri" w:hAnsi="Calibri" w:cs="Calibri"/>
          <w:noProof/>
          <w:sz w:val="22"/>
          <w:szCs w:val="24"/>
        </w:rPr>
        <w:t>5058–5067.</w:t>
      </w:r>
    </w:p>
    <w:p w14:paraId="07B5FCB1" w14:textId="77777777" w:rsidR="00172BA2" w:rsidRDefault="00172BA2" w:rsidP="00172BA2">
      <w:pPr>
        <w:widowControl w:val="0"/>
        <w:autoSpaceDE w:val="0"/>
        <w:autoSpaceDN w:val="0"/>
        <w:adjustRightInd w:val="0"/>
        <w:spacing w:line="240" w:lineRule="auto"/>
        <w:ind w:left="640" w:hanging="640"/>
        <w:rPr>
          <w:rFonts w:ascii="Calibri" w:hAnsi="Calibri" w:cs="Calibri"/>
          <w:noProof/>
          <w:sz w:val="22"/>
          <w:szCs w:val="24"/>
        </w:rPr>
      </w:pPr>
      <w:r w:rsidRPr="00172BA2">
        <w:rPr>
          <w:rFonts w:ascii="Calibri" w:hAnsi="Calibri" w:cs="Calibri"/>
          <w:noProof/>
          <w:sz w:val="22"/>
          <w:szCs w:val="24"/>
        </w:rPr>
        <w:t xml:space="preserve">(36) </w:t>
      </w:r>
      <w:r w:rsidRPr="00172BA2">
        <w:rPr>
          <w:rFonts w:ascii="Calibri" w:hAnsi="Calibri" w:cs="Calibri"/>
          <w:noProof/>
          <w:sz w:val="22"/>
          <w:szCs w:val="24"/>
        </w:rPr>
        <w:tab/>
        <w:t xml:space="preserve">Kazaryan, A.; Lan, Z.; Schäfer, L. V.; Thiel, W.; Filatov, M. Surface Hopping Excited-State Dynamics Study of the Photoisomerization of a Light-Driven Fluorene Molecular Rotary Motor. </w:t>
      </w:r>
      <w:r w:rsidRPr="00172BA2">
        <w:rPr>
          <w:rFonts w:ascii="Calibri" w:hAnsi="Calibri" w:cs="Calibri"/>
          <w:i/>
          <w:iCs/>
          <w:noProof/>
          <w:sz w:val="22"/>
          <w:szCs w:val="24"/>
        </w:rPr>
        <w:t>J. Chem. Theory Comput.</w:t>
      </w:r>
      <w:r w:rsidRPr="00172BA2">
        <w:rPr>
          <w:rFonts w:ascii="Calibri" w:hAnsi="Calibri" w:cs="Calibri"/>
          <w:noProof/>
          <w:sz w:val="22"/>
          <w:szCs w:val="24"/>
        </w:rPr>
        <w:t xml:space="preserve"> </w:t>
      </w:r>
      <w:r w:rsidRPr="00172BA2">
        <w:rPr>
          <w:rFonts w:ascii="Calibri" w:hAnsi="Calibri" w:cs="Calibri"/>
          <w:b/>
          <w:bCs/>
          <w:noProof/>
          <w:sz w:val="22"/>
          <w:szCs w:val="24"/>
        </w:rPr>
        <w:t>2011</w:t>
      </w:r>
      <w:r w:rsidRPr="00172BA2">
        <w:rPr>
          <w:rFonts w:ascii="Calibri" w:hAnsi="Calibri" w:cs="Calibri"/>
          <w:noProof/>
          <w:sz w:val="22"/>
          <w:szCs w:val="24"/>
        </w:rPr>
        <w:t xml:space="preserve">, </w:t>
      </w:r>
      <w:r w:rsidRPr="00172BA2">
        <w:rPr>
          <w:rFonts w:ascii="Calibri" w:hAnsi="Calibri" w:cs="Calibri"/>
          <w:i/>
          <w:iCs/>
          <w:noProof/>
          <w:sz w:val="22"/>
          <w:szCs w:val="24"/>
        </w:rPr>
        <w:t>7</w:t>
      </w:r>
      <w:r w:rsidRPr="00172BA2">
        <w:rPr>
          <w:rFonts w:ascii="Calibri" w:hAnsi="Calibri" w:cs="Calibri"/>
          <w:noProof/>
          <w:sz w:val="22"/>
          <w:szCs w:val="24"/>
        </w:rPr>
        <w:t xml:space="preserve"> (7), 2189–2199.</w:t>
      </w:r>
    </w:p>
    <w:p w14:paraId="60FE23F2" w14:textId="2A8EE1AB" w:rsidR="0021505A" w:rsidRPr="00172BA2" w:rsidRDefault="0021505A" w:rsidP="006021F3">
      <w:pPr>
        <w:widowControl w:val="0"/>
        <w:autoSpaceDE w:val="0"/>
        <w:autoSpaceDN w:val="0"/>
        <w:adjustRightInd w:val="0"/>
        <w:spacing w:line="240" w:lineRule="auto"/>
        <w:ind w:left="640" w:hanging="640"/>
        <w:rPr>
          <w:rFonts w:ascii="Calibri" w:hAnsi="Calibri" w:cs="Calibri"/>
          <w:noProof/>
          <w:sz w:val="22"/>
          <w:szCs w:val="24"/>
        </w:rPr>
      </w:pPr>
      <w:r>
        <w:rPr>
          <w:rFonts w:ascii="Calibri" w:hAnsi="Calibri" w:cs="Calibri"/>
          <w:noProof/>
          <w:sz w:val="22"/>
          <w:szCs w:val="24"/>
        </w:rPr>
        <w:t xml:space="preserve">(37) </w:t>
      </w:r>
      <w:r>
        <w:rPr>
          <w:rFonts w:ascii="Calibri" w:hAnsi="Calibri" w:cs="Calibri"/>
          <w:noProof/>
          <w:sz w:val="22"/>
          <w:szCs w:val="24"/>
        </w:rPr>
        <w:tab/>
        <w:t>Pang, X.; Cui, X.; Deping, H.; Chenwei, J.; Di, Z.; Zhenggang, L.; Fu-Li, L.</w:t>
      </w:r>
      <w:r w:rsidR="006021F3">
        <w:rPr>
          <w:rFonts w:ascii="Calibri" w:hAnsi="Calibri" w:cs="Calibri"/>
          <w:noProof/>
          <w:sz w:val="22"/>
          <w:szCs w:val="24"/>
        </w:rPr>
        <w:t xml:space="preserve"> </w:t>
      </w:r>
      <w:r w:rsidR="006021F3" w:rsidRPr="006021F3">
        <w:rPr>
          <w:rFonts w:ascii="Calibri" w:hAnsi="Calibri" w:cs="Calibri"/>
          <w:b/>
          <w:bCs/>
          <w:noProof/>
          <w:sz w:val="22"/>
          <w:szCs w:val="24"/>
        </w:rPr>
        <w:t>“</w:t>
      </w:r>
      <w:r w:rsidR="006021F3" w:rsidRPr="006021F3">
        <w:rPr>
          <w:rFonts w:ascii="Calibri" w:hAnsi="Calibri" w:cs="Calibri"/>
          <w:bCs/>
          <w:noProof/>
          <w:sz w:val="22"/>
          <w:szCs w:val="24"/>
        </w:rPr>
        <w:t>Watching” the Dark State in Ultrafast Nonadiabatic Photoisomerization Process of a Light-Driven Molecular Rotary Motor</w:t>
      </w:r>
      <w:r w:rsidR="006021F3">
        <w:rPr>
          <w:rFonts w:ascii="Calibri" w:hAnsi="Calibri" w:cs="Calibri"/>
          <w:bCs/>
          <w:noProof/>
          <w:sz w:val="22"/>
          <w:szCs w:val="24"/>
        </w:rPr>
        <w:t xml:space="preserve">. </w:t>
      </w:r>
      <w:r w:rsidR="006021F3" w:rsidRPr="00574220">
        <w:rPr>
          <w:rFonts w:ascii="Calibri" w:hAnsi="Calibri" w:cs="Calibri"/>
          <w:bCs/>
          <w:i/>
          <w:noProof/>
          <w:sz w:val="22"/>
          <w:szCs w:val="24"/>
        </w:rPr>
        <w:t>J. Phys. Chem. A,</w:t>
      </w:r>
      <w:r w:rsidR="006021F3">
        <w:rPr>
          <w:rFonts w:ascii="Calibri" w:hAnsi="Calibri" w:cs="Calibri"/>
          <w:bCs/>
          <w:noProof/>
          <w:sz w:val="22"/>
          <w:szCs w:val="24"/>
        </w:rPr>
        <w:t xml:space="preserve"> </w:t>
      </w:r>
      <w:r w:rsidR="006021F3" w:rsidRPr="00574220">
        <w:rPr>
          <w:rFonts w:ascii="Calibri" w:hAnsi="Calibri" w:cs="Calibri"/>
          <w:b/>
          <w:bCs/>
          <w:noProof/>
          <w:sz w:val="22"/>
          <w:szCs w:val="24"/>
        </w:rPr>
        <w:t>2017</w:t>
      </w:r>
      <w:r w:rsidR="006021F3">
        <w:rPr>
          <w:rFonts w:ascii="Calibri" w:hAnsi="Calibri" w:cs="Calibri"/>
          <w:bCs/>
          <w:noProof/>
          <w:sz w:val="22"/>
          <w:szCs w:val="24"/>
        </w:rPr>
        <w:t xml:space="preserve">, </w:t>
      </w:r>
      <w:r w:rsidR="006021F3">
        <w:rPr>
          <w:rFonts w:ascii="Arial" w:hAnsi="Arial" w:cs="Arial"/>
          <w:sz w:val="18"/>
          <w:szCs w:val="18"/>
        </w:rPr>
        <w:t>DOI: 10.1021/acs.jpca.6b12253</w:t>
      </w:r>
    </w:p>
    <w:p w14:paraId="6BABC241" w14:textId="42C09C90" w:rsidR="00172BA2" w:rsidRPr="00172BA2" w:rsidRDefault="00172BA2" w:rsidP="00172BA2">
      <w:pPr>
        <w:widowControl w:val="0"/>
        <w:autoSpaceDE w:val="0"/>
        <w:autoSpaceDN w:val="0"/>
        <w:adjustRightInd w:val="0"/>
        <w:spacing w:line="240" w:lineRule="auto"/>
        <w:ind w:left="640" w:hanging="640"/>
        <w:rPr>
          <w:rFonts w:ascii="Calibri" w:hAnsi="Calibri" w:cs="Calibri"/>
          <w:noProof/>
          <w:sz w:val="22"/>
          <w:szCs w:val="24"/>
        </w:rPr>
      </w:pPr>
      <w:r w:rsidRPr="00172BA2">
        <w:rPr>
          <w:rFonts w:ascii="Calibri" w:hAnsi="Calibri" w:cs="Calibri"/>
          <w:noProof/>
          <w:sz w:val="22"/>
          <w:szCs w:val="24"/>
        </w:rPr>
        <w:t>(3</w:t>
      </w:r>
      <w:r w:rsidR="0021505A">
        <w:rPr>
          <w:rFonts w:ascii="Calibri" w:hAnsi="Calibri" w:cs="Calibri"/>
          <w:noProof/>
          <w:sz w:val="22"/>
          <w:szCs w:val="24"/>
        </w:rPr>
        <w:t>8</w:t>
      </w:r>
      <w:r w:rsidRPr="00172BA2">
        <w:rPr>
          <w:rFonts w:ascii="Calibri" w:hAnsi="Calibri" w:cs="Calibri"/>
          <w:noProof/>
          <w:sz w:val="22"/>
          <w:szCs w:val="24"/>
        </w:rPr>
        <w:t xml:space="preserve">) </w:t>
      </w:r>
      <w:r w:rsidRPr="00172BA2">
        <w:rPr>
          <w:rFonts w:ascii="Calibri" w:hAnsi="Calibri" w:cs="Calibri"/>
          <w:noProof/>
          <w:sz w:val="22"/>
          <w:szCs w:val="24"/>
        </w:rPr>
        <w:tab/>
        <w:t xml:space="preserve">Doolittle, A. K. Studies in Newtonian Flow. II. the Dependence of the Viscosity of Liquids on </w:t>
      </w:r>
      <w:r w:rsidRPr="00172BA2">
        <w:rPr>
          <w:rFonts w:ascii="Calibri" w:hAnsi="Calibri" w:cs="Calibri"/>
          <w:noProof/>
          <w:sz w:val="22"/>
          <w:szCs w:val="24"/>
        </w:rPr>
        <w:lastRenderedPageBreak/>
        <w:t xml:space="preserve">Free-Space. </w:t>
      </w:r>
      <w:r w:rsidRPr="00172BA2">
        <w:rPr>
          <w:rFonts w:ascii="Calibri" w:hAnsi="Calibri" w:cs="Calibri"/>
          <w:i/>
          <w:iCs/>
          <w:noProof/>
          <w:sz w:val="22"/>
          <w:szCs w:val="24"/>
        </w:rPr>
        <w:t>J. Appl. Phys.</w:t>
      </w:r>
      <w:r w:rsidRPr="00172BA2">
        <w:rPr>
          <w:rFonts w:ascii="Calibri" w:hAnsi="Calibri" w:cs="Calibri"/>
          <w:noProof/>
          <w:sz w:val="22"/>
          <w:szCs w:val="24"/>
        </w:rPr>
        <w:t xml:space="preserve"> </w:t>
      </w:r>
      <w:r w:rsidRPr="00172BA2">
        <w:rPr>
          <w:rFonts w:ascii="Calibri" w:hAnsi="Calibri" w:cs="Calibri"/>
          <w:b/>
          <w:bCs/>
          <w:noProof/>
          <w:sz w:val="22"/>
          <w:szCs w:val="24"/>
        </w:rPr>
        <w:t>1951</w:t>
      </w:r>
      <w:r w:rsidRPr="00172BA2">
        <w:rPr>
          <w:rFonts w:ascii="Calibri" w:hAnsi="Calibri" w:cs="Calibri"/>
          <w:noProof/>
          <w:sz w:val="22"/>
          <w:szCs w:val="24"/>
        </w:rPr>
        <w:t xml:space="preserve">, </w:t>
      </w:r>
      <w:r w:rsidRPr="00172BA2">
        <w:rPr>
          <w:rFonts w:ascii="Calibri" w:hAnsi="Calibri" w:cs="Calibri"/>
          <w:i/>
          <w:iCs/>
          <w:noProof/>
          <w:sz w:val="22"/>
          <w:szCs w:val="24"/>
        </w:rPr>
        <w:t>22</w:t>
      </w:r>
      <w:r w:rsidRPr="00172BA2">
        <w:rPr>
          <w:rFonts w:ascii="Calibri" w:hAnsi="Calibri" w:cs="Calibri"/>
          <w:noProof/>
          <w:sz w:val="22"/>
          <w:szCs w:val="24"/>
        </w:rPr>
        <w:t xml:space="preserve"> (12), 1471–1475.</w:t>
      </w:r>
    </w:p>
    <w:p w14:paraId="3748268C" w14:textId="1499ACF8" w:rsidR="00172BA2" w:rsidRPr="00172BA2" w:rsidRDefault="00172BA2" w:rsidP="00172BA2">
      <w:pPr>
        <w:widowControl w:val="0"/>
        <w:autoSpaceDE w:val="0"/>
        <w:autoSpaceDN w:val="0"/>
        <w:adjustRightInd w:val="0"/>
        <w:spacing w:line="240" w:lineRule="auto"/>
        <w:ind w:left="640" w:hanging="640"/>
        <w:rPr>
          <w:rFonts w:ascii="Calibri" w:hAnsi="Calibri" w:cs="Calibri"/>
          <w:noProof/>
          <w:sz w:val="22"/>
          <w:szCs w:val="24"/>
        </w:rPr>
      </w:pPr>
      <w:r w:rsidRPr="00172BA2">
        <w:rPr>
          <w:rFonts w:ascii="Calibri" w:hAnsi="Calibri" w:cs="Calibri"/>
          <w:noProof/>
          <w:sz w:val="22"/>
          <w:szCs w:val="24"/>
        </w:rPr>
        <w:t>(3</w:t>
      </w:r>
      <w:r w:rsidR="0021505A">
        <w:rPr>
          <w:rFonts w:ascii="Calibri" w:hAnsi="Calibri" w:cs="Calibri"/>
          <w:noProof/>
          <w:sz w:val="22"/>
          <w:szCs w:val="24"/>
        </w:rPr>
        <w:t>9</w:t>
      </w:r>
      <w:r w:rsidRPr="00172BA2">
        <w:rPr>
          <w:rFonts w:ascii="Calibri" w:hAnsi="Calibri" w:cs="Calibri"/>
          <w:noProof/>
          <w:sz w:val="22"/>
          <w:szCs w:val="24"/>
        </w:rPr>
        <w:t xml:space="preserve">) </w:t>
      </w:r>
      <w:r w:rsidRPr="00172BA2">
        <w:rPr>
          <w:rFonts w:ascii="Calibri" w:hAnsi="Calibri" w:cs="Calibri"/>
          <w:noProof/>
          <w:sz w:val="22"/>
          <w:szCs w:val="24"/>
        </w:rPr>
        <w:tab/>
        <w:t xml:space="preserve">Velsko, S. P. Photochemical Isomerization in Solution. Photophysics of Diphenyl Butadiene. </w:t>
      </w:r>
      <w:r w:rsidRPr="00172BA2">
        <w:rPr>
          <w:rFonts w:ascii="Calibri" w:hAnsi="Calibri" w:cs="Calibri"/>
          <w:i/>
          <w:iCs/>
          <w:noProof/>
          <w:sz w:val="22"/>
          <w:szCs w:val="24"/>
        </w:rPr>
        <w:t>J. Chem. Phys.</w:t>
      </w:r>
      <w:r w:rsidRPr="00172BA2">
        <w:rPr>
          <w:rFonts w:ascii="Calibri" w:hAnsi="Calibri" w:cs="Calibri"/>
          <w:noProof/>
          <w:sz w:val="22"/>
          <w:szCs w:val="24"/>
        </w:rPr>
        <w:t xml:space="preserve"> </w:t>
      </w:r>
      <w:r w:rsidRPr="00172BA2">
        <w:rPr>
          <w:rFonts w:ascii="Calibri" w:hAnsi="Calibri" w:cs="Calibri"/>
          <w:b/>
          <w:bCs/>
          <w:noProof/>
          <w:sz w:val="22"/>
          <w:szCs w:val="24"/>
        </w:rPr>
        <w:t>1982</w:t>
      </w:r>
      <w:r w:rsidRPr="00172BA2">
        <w:rPr>
          <w:rFonts w:ascii="Calibri" w:hAnsi="Calibri" w:cs="Calibri"/>
          <w:noProof/>
          <w:sz w:val="22"/>
          <w:szCs w:val="24"/>
        </w:rPr>
        <w:t xml:space="preserve">, </w:t>
      </w:r>
      <w:r w:rsidRPr="00172BA2">
        <w:rPr>
          <w:rFonts w:ascii="Calibri" w:hAnsi="Calibri" w:cs="Calibri"/>
          <w:i/>
          <w:iCs/>
          <w:noProof/>
          <w:sz w:val="22"/>
          <w:szCs w:val="24"/>
        </w:rPr>
        <w:t>76</w:t>
      </w:r>
      <w:r w:rsidRPr="00172BA2">
        <w:rPr>
          <w:rFonts w:ascii="Calibri" w:hAnsi="Calibri" w:cs="Calibri"/>
          <w:noProof/>
          <w:sz w:val="22"/>
          <w:szCs w:val="24"/>
        </w:rPr>
        <w:t xml:space="preserve"> (7), 3553.</w:t>
      </w:r>
    </w:p>
    <w:p w14:paraId="65FB8C85" w14:textId="518982DD" w:rsidR="00172BA2" w:rsidRPr="00172BA2" w:rsidRDefault="00172BA2" w:rsidP="00172BA2">
      <w:pPr>
        <w:widowControl w:val="0"/>
        <w:autoSpaceDE w:val="0"/>
        <w:autoSpaceDN w:val="0"/>
        <w:adjustRightInd w:val="0"/>
        <w:spacing w:line="240" w:lineRule="auto"/>
        <w:ind w:left="640" w:hanging="640"/>
        <w:rPr>
          <w:rFonts w:ascii="Calibri" w:hAnsi="Calibri" w:cs="Calibri"/>
          <w:noProof/>
          <w:sz w:val="22"/>
          <w:szCs w:val="24"/>
        </w:rPr>
      </w:pPr>
      <w:r w:rsidRPr="00172BA2">
        <w:rPr>
          <w:rFonts w:ascii="Calibri" w:hAnsi="Calibri" w:cs="Calibri"/>
          <w:noProof/>
          <w:sz w:val="22"/>
          <w:szCs w:val="24"/>
        </w:rPr>
        <w:t>(</w:t>
      </w:r>
      <w:r w:rsidR="0021505A">
        <w:rPr>
          <w:rFonts w:ascii="Calibri" w:hAnsi="Calibri" w:cs="Calibri"/>
          <w:noProof/>
          <w:sz w:val="22"/>
          <w:szCs w:val="24"/>
        </w:rPr>
        <w:t>40</w:t>
      </w:r>
      <w:r w:rsidRPr="00172BA2">
        <w:rPr>
          <w:rFonts w:ascii="Calibri" w:hAnsi="Calibri" w:cs="Calibri"/>
          <w:noProof/>
          <w:sz w:val="22"/>
          <w:szCs w:val="24"/>
        </w:rPr>
        <w:t xml:space="preserve">) </w:t>
      </w:r>
      <w:r w:rsidRPr="00172BA2">
        <w:rPr>
          <w:rFonts w:ascii="Calibri" w:hAnsi="Calibri" w:cs="Calibri"/>
          <w:noProof/>
          <w:sz w:val="22"/>
          <w:szCs w:val="24"/>
        </w:rPr>
        <w:tab/>
        <w:t xml:space="preserve">Velsko, S. P. Breakdown of Kramers Theory Description of Photochemical Isomerization and the Possible Involvement of Frequency Dependent Friction. </w:t>
      </w:r>
      <w:r w:rsidRPr="00172BA2">
        <w:rPr>
          <w:rFonts w:ascii="Calibri" w:hAnsi="Calibri" w:cs="Calibri"/>
          <w:i/>
          <w:iCs/>
          <w:noProof/>
          <w:sz w:val="22"/>
          <w:szCs w:val="24"/>
        </w:rPr>
        <w:t>J. Chem. Phys.</w:t>
      </w:r>
      <w:r w:rsidRPr="00172BA2">
        <w:rPr>
          <w:rFonts w:ascii="Calibri" w:hAnsi="Calibri" w:cs="Calibri"/>
          <w:noProof/>
          <w:sz w:val="22"/>
          <w:szCs w:val="24"/>
        </w:rPr>
        <w:t xml:space="preserve"> </w:t>
      </w:r>
      <w:r w:rsidRPr="00172BA2">
        <w:rPr>
          <w:rFonts w:ascii="Calibri" w:hAnsi="Calibri" w:cs="Calibri"/>
          <w:b/>
          <w:bCs/>
          <w:noProof/>
          <w:sz w:val="22"/>
          <w:szCs w:val="24"/>
        </w:rPr>
        <w:t>1983</w:t>
      </w:r>
      <w:r w:rsidRPr="00172BA2">
        <w:rPr>
          <w:rFonts w:ascii="Calibri" w:hAnsi="Calibri" w:cs="Calibri"/>
          <w:noProof/>
          <w:sz w:val="22"/>
          <w:szCs w:val="24"/>
        </w:rPr>
        <w:t xml:space="preserve">, </w:t>
      </w:r>
      <w:r w:rsidRPr="00172BA2">
        <w:rPr>
          <w:rFonts w:ascii="Calibri" w:hAnsi="Calibri" w:cs="Calibri"/>
          <w:i/>
          <w:iCs/>
          <w:noProof/>
          <w:sz w:val="22"/>
          <w:szCs w:val="24"/>
        </w:rPr>
        <w:t>78</w:t>
      </w:r>
      <w:r w:rsidRPr="00172BA2">
        <w:rPr>
          <w:rFonts w:ascii="Calibri" w:hAnsi="Calibri" w:cs="Calibri"/>
          <w:noProof/>
          <w:sz w:val="22"/>
          <w:szCs w:val="24"/>
        </w:rPr>
        <w:t xml:space="preserve"> (1), 249.</w:t>
      </w:r>
    </w:p>
    <w:p w14:paraId="7E4AA4FA" w14:textId="54D66F2F" w:rsidR="00172BA2" w:rsidRPr="00172BA2" w:rsidRDefault="00172BA2" w:rsidP="00172BA2">
      <w:pPr>
        <w:widowControl w:val="0"/>
        <w:autoSpaceDE w:val="0"/>
        <w:autoSpaceDN w:val="0"/>
        <w:adjustRightInd w:val="0"/>
        <w:spacing w:line="240" w:lineRule="auto"/>
        <w:ind w:left="640" w:hanging="640"/>
        <w:rPr>
          <w:rFonts w:ascii="Calibri" w:hAnsi="Calibri" w:cs="Calibri"/>
          <w:noProof/>
          <w:sz w:val="22"/>
          <w:szCs w:val="24"/>
        </w:rPr>
      </w:pPr>
      <w:r w:rsidRPr="00172BA2">
        <w:rPr>
          <w:rFonts w:ascii="Calibri" w:hAnsi="Calibri" w:cs="Calibri"/>
          <w:noProof/>
          <w:sz w:val="22"/>
          <w:szCs w:val="24"/>
        </w:rPr>
        <w:t>(4</w:t>
      </w:r>
      <w:r w:rsidR="0021505A">
        <w:rPr>
          <w:rFonts w:ascii="Calibri" w:hAnsi="Calibri" w:cs="Calibri"/>
          <w:noProof/>
          <w:sz w:val="22"/>
          <w:szCs w:val="24"/>
        </w:rPr>
        <w:t>1</w:t>
      </w:r>
      <w:r w:rsidRPr="00172BA2">
        <w:rPr>
          <w:rFonts w:ascii="Calibri" w:hAnsi="Calibri" w:cs="Calibri"/>
          <w:noProof/>
          <w:sz w:val="22"/>
          <w:szCs w:val="24"/>
        </w:rPr>
        <w:t xml:space="preserve">) </w:t>
      </w:r>
      <w:r w:rsidRPr="00172BA2">
        <w:rPr>
          <w:rFonts w:ascii="Calibri" w:hAnsi="Calibri" w:cs="Calibri"/>
          <w:noProof/>
          <w:sz w:val="22"/>
          <w:szCs w:val="24"/>
        </w:rPr>
        <w:tab/>
        <w:t xml:space="preserve">Bagchi, B. The Effect of Frequency Dependent Friction on Isomerization Dynamics in Solution. </w:t>
      </w:r>
      <w:r w:rsidRPr="00172BA2">
        <w:rPr>
          <w:rFonts w:ascii="Calibri" w:hAnsi="Calibri" w:cs="Calibri"/>
          <w:i/>
          <w:iCs/>
          <w:noProof/>
          <w:sz w:val="22"/>
          <w:szCs w:val="24"/>
        </w:rPr>
        <w:t>J. Chem. Phys.</w:t>
      </w:r>
      <w:r w:rsidRPr="00172BA2">
        <w:rPr>
          <w:rFonts w:ascii="Calibri" w:hAnsi="Calibri" w:cs="Calibri"/>
          <w:noProof/>
          <w:sz w:val="22"/>
          <w:szCs w:val="24"/>
        </w:rPr>
        <w:t xml:space="preserve"> </w:t>
      </w:r>
      <w:r w:rsidRPr="00172BA2">
        <w:rPr>
          <w:rFonts w:ascii="Calibri" w:hAnsi="Calibri" w:cs="Calibri"/>
          <w:b/>
          <w:bCs/>
          <w:noProof/>
          <w:sz w:val="22"/>
          <w:szCs w:val="24"/>
        </w:rPr>
        <w:t>1983</w:t>
      </w:r>
      <w:r w:rsidRPr="00172BA2">
        <w:rPr>
          <w:rFonts w:ascii="Calibri" w:hAnsi="Calibri" w:cs="Calibri"/>
          <w:noProof/>
          <w:sz w:val="22"/>
          <w:szCs w:val="24"/>
        </w:rPr>
        <w:t xml:space="preserve">, </w:t>
      </w:r>
      <w:r w:rsidRPr="00172BA2">
        <w:rPr>
          <w:rFonts w:ascii="Calibri" w:hAnsi="Calibri" w:cs="Calibri"/>
          <w:i/>
          <w:iCs/>
          <w:noProof/>
          <w:sz w:val="22"/>
          <w:szCs w:val="24"/>
        </w:rPr>
        <w:t>78</w:t>
      </w:r>
      <w:r w:rsidRPr="00172BA2">
        <w:rPr>
          <w:rFonts w:ascii="Calibri" w:hAnsi="Calibri" w:cs="Calibri"/>
          <w:noProof/>
          <w:sz w:val="22"/>
          <w:szCs w:val="24"/>
        </w:rPr>
        <w:t xml:space="preserve"> (5), 2735.</w:t>
      </w:r>
    </w:p>
    <w:p w14:paraId="10A802C9" w14:textId="25AE19DC" w:rsidR="00172BA2" w:rsidRPr="00172BA2" w:rsidRDefault="00172BA2" w:rsidP="00172BA2">
      <w:pPr>
        <w:widowControl w:val="0"/>
        <w:autoSpaceDE w:val="0"/>
        <w:autoSpaceDN w:val="0"/>
        <w:adjustRightInd w:val="0"/>
        <w:spacing w:line="240" w:lineRule="auto"/>
        <w:ind w:left="640" w:hanging="640"/>
        <w:rPr>
          <w:rFonts w:ascii="Calibri" w:hAnsi="Calibri" w:cs="Calibri"/>
          <w:noProof/>
          <w:sz w:val="22"/>
          <w:szCs w:val="24"/>
        </w:rPr>
      </w:pPr>
      <w:r w:rsidRPr="00172BA2">
        <w:rPr>
          <w:rFonts w:ascii="Calibri" w:hAnsi="Calibri" w:cs="Calibri"/>
          <w:noProof/>
          <w:sz w:val="22"/>
          <w:szCs w:val="24"/>
        </w:rPr>
        <w:t>(4</w:t>
      </w:r>
      <w:r w:rsidR="0021505A">
        <w:rPr>
          <w:rFonts w:ascii="Calibri" w:hAnsi="Calibri" w:cs="Calibri"/>
          <w:noProof/>
          <w:sz w:val="22"/>
          <w:szCs w:val="24"/>
        </w:rPr>
        <w:t>2</w:t>
      </w:r>
      <w:r w:rsidRPr="00172BA2">
        <w:rPr>
          <w:rFonts w:ascii="Calibri" w:hAnsi="Calibri" w:cs="Calibri"/>
          <w:noProof/>
          <w:sz w:val="22"/>
          <w:szCs w:val="24"/>
        </w:rPr>
        <w:t xml:space="preserve">) </w:t>
      </w:r>
      <w:r w:rsidRPr="00172BA2">
        <w:rPr>
          <w:rFonts w:ascii="Calibri" w:hAnsi="Calibri" w:cs="Calibri"/>
          <w:noProof/>
          <w:sz w:val="22"/>
          <w:szCs w:val="24"/>
        </w:rPr>
        <w:tab/>
        <w:t xml:space="preserve">Bauer, J.; Hou, L.; Kistemaker, J. C. M.; Feringa, B. L. Tuning the Rotation Rate of Light-Driven Molecular Motors. </w:t>
      </w:r>
      <w:r w:rsidRPr="00172BA2">
        <w:rPr>
          <w:rFonts w:ascii="Calibri" w:hAnsi="Calibri" w:cs="Calibri"/>
          <w:i/>
          <w:iCs/>
          <w:noProof/>
          <w:sz w:val="22"/>
          <w:szCs w:val="24"/>
        </w:rPr>
        <w:t>J. Org. Chem.</w:t>
      </w:r>
      <w:r w:rsidRPr="00172BA2">
        <w:rPr>
          <w:rFonts w:ascii="Calibri" w:hAnsi="Calibri" w:cs="Calibri"/>
          <w:noProof/>
          <w:sz w:val="22"/>
          <w:szCs w:val="24"/>
        </w:rPr>
        <w:t xml:space="preserve"> </w:t>
      </w:r>
      <w:r w:rsidRPr="00172BA2">
        <w:rPr>
          <w:rFonts w:ascii="Calibri" w:hAnsi="Calibri" w:cs="Calibri"/>
          <w:b/>
          <w:bCs/>
          <w:noProof/>
          <w:sz w:val="22"/>
          <w:szCs w:val="24"/>
        </w:rPr>
        <w:t>2014</w:t>
      </w:r>
      <w:r w:rsidRPr="00172BA2">
        <w:rPr>
          <w:rFonts w:ascii="Calibri" w:hAnsi="Calibri" w:cs="Calibri"/>
          <w:noProof/>
          <w:sz w:val="22"/>
          <w:szCs w:val="24"/>
        </w:rPr>
        <w:t xml:space="preserve">, </w:t>
      </w:r>
      <w:r w:rsidRPr="00172BA2">
        <w:rPr>
          <w:rFonts w:ascii="Calibri" w:hAnsi="Calibri" w:cs="Calibri"/>
          <w:i/>
          <w:iCs/>
          <w:noProof/>
          <w:sz w:val="22"/>
          <w:szCs w:val="24"/>
        </w:rPr>
        <w:t>79</w:t>
      </w:r>
      <w:r w:rsidRPr="00172BA2">
        <w:rPr>
          <w:rFonts w:ascii="Calibri" w:hAnsi="Calibri" w:cs="Calibri"/>
          <w:noProof/>
          <w:sz w:val="22"/>
          <w:szCs w:val="24"/>
        </w:rPr>
        <w:t xml:space="preserve"> (10), 4446–4455.</w:t>
      </w:r>
    </w:p>
    <w:p w14:paraId="187F8528" w14:textId="4654BB38" w:rsidR="00172BA2" w:rsidRPr="00172BA2" w:rsidRDefault="00172BA2" w:rsidP="00172BA2">
      <w:pPr>
        <w:widowControl w:val="0"/>
        <w:autoSpaceDE w:val="0"/>
        <w:autoSpaceDN w:val="0"/>
        <w:adjustRightInd w:val="0"/>
        <w:spacing w:line="240" w:lineRule="auto"/>
        <w:ind w:left="640" w:hanging="640"/>
        <w:rPr>
          <w:rFonts w:ascii="Calibri" w:hAnsi="Calibri" w:cs="Calibri"/>
          <w:noProof/>
          <w:sz w:val="22"/>
        </w:rPr>
      </w:pPr>
      <w:r w:rsidRPr="00172BA2">
        <w:rPr>
          <w:rFonts w:ascii="Calibri" w:hAnsi="Calibri" w:cs="Calibri"/>
          <w:noProof/>
          <w:sz w:val="22"/>
          <w:szCs w:val="24"/>
        </w:rPr>
        <w:t>(4</w:t>
      </w:r>
      <w:r w:rsidR="0021505A">
        <w:rPr>
          <w:rFonts w:ascii="Calibri" w:hAnsi="Calibri" w:cs="Calibri"/>
          <w:noProof/>
          <w:sz w:val="22"/>
          <w:szCs w:val="24"/>
        </w:rPr>
        <w:t>3</w:t>
      </w:r>
      <w:r w:rsidRPr="00172BA2">
        <w:rPr>
          <w:rFonts w:ascii="Calibri" w:hAnsi="Calibri" w:cs="Calibri"/>
          <w:noProof/>
          <w:sz w:val="22"/>
          <w:szCs w:val="24"/>
        </w:rPr>
        <w:t xml:space="preserve">) </w:t>
      </w:r>
      <w:r w:rsidRPr="00172BA2">
        <w:rPr>
          <w:rFonts w:ascii="Calibri" w:hAnsi="Calibri" w:cs="Calibri"/>
          <w:noProof/>
          <w:sz w:val="22"/>
          <w:szCs w:val="24"/>
        </w:rPr>
        <w:tab/>
        <w:t xml:space="preserve">Heisler, I. </w:t>
      </w:r>
      <w:r w:rsidR="00015D17">
        <w:rPr>
          <w:rFonts w:ascii="Calibri" w:hAnsi="Calibri" w:cs="Calibri"/>
          <w:noProof/>
          <w:sz w:val="22"/>
          <w:szCs w:val="24"/>
        </w:rPr>
        <w:t>A</w:t>
      </w:r>
      <w:r w:rsidRPr="00172BA2">
        <w:rPr>
          <w:rFonts w:ascii="Calibri" w:hAnsi="Calibri" w:cs="Calibri"/>
          <w:noProof/>
          <w:sz w:val="22"/>
          <w:szCs w:val="24"/>
        </w:rPr>
        <w:t xml:space="preserve">; Kondo, M.; Meech, S. R. Reactive Dynamics in Confined Liquids: Ultrafast Torsional Dynamics of Auramine O in Nanoconfined Water in Aerosol OT Reverse Micelles. </w:t>
      </w:r>
      <w:r w:rsidRPr="00172BA2">
        <w:rPr>
          <w:rFonts w:ascii="Calibri" w:hAnsi="Calibri" w:cs="Calibri"/>
          <w:i/>
          <w:iCs/>
          <w:noProof/>
          <w:sz w:val="22"/>
          <w:szCs w:val="24"/>
        </w:rPr>
        <w:t>J. Phys. Chem. B</w:t>
      </w:r>
      <w:r w:rsidRPr="00172BA2">
        <w:rPr>
          <w:rFonts w:ascii="Calibri" w:hAnsi="Calibri" w:cs="Calibri"/>
          <w:noProof/>
          <w:sz w:val="22"/>
          <w:szCs w:val="24"/>
        </w:rPr>
        <w:t xml:space="preserve"> </w:t>
      </w:r>
      <w:r w:rsidRPr="00172BA2">
        <w:rPr>
          <w:rFonts w:ascii="Calibri" w:hAnsi="Calibri" w:cs="Calibri"/>
          <w:b/>
          <w:bCs/>
          <w:noProof/>
          <w:sz w:val="22"/>
          <w:szCs w:val="24"/>
        </w:rPr>
        <w:t>2009</w:t>
      </w:r>
      <w:r w:rsidRPr="00172BA2">
        <w:rPr>
          <w:rFonts w:ascii="Calibri" w:hAnsi="Calibri" w:cs="Calibri"/>
          <w:noProof/>
          <w:sz w:val="22"/>
          <w:szCs w:val="24"/>
        </w:rPr>
        <w:t xml:space="preserve">, </w:t>
      </w:r>
      <w:r w:rsidRPr="00172BA2">
        <w:rPr>
          <w:rFonts w:ascii="Calibri" w:hAnsi="Calibri" w:cs="Calibri"/>
          <w:i/>
          <w:iCs/>
          <w:noProof/>
          <w:sz w:val="22"/>
          <w:szCs w:val="24"/>
        </w:rPr>
        <w:t>113</w:t>
      </w:r>
      <w:r w:rsidRPr="00172BA2">
        <w:rPr>
          <w:rFonts w:ascii="Calibri" w:hAnsi="Calibri" w:cs="Calibri"/>
          <w:noProof/>
          <w:sz w:val="22"/>
          <w:szCs w:val="24"/>
        </w:rPr>
        <w:t xml:space="preserve"> (6), 1623–1631.</w:t>
      </w:r>
    </w:p>
    <w:p w14:paraId="6F510780" w14:textId="77777777" w:rsidR="00120B5A" w:rsidRDefault="00120B5A">
      <w:pPr>
        <w:rPr>
          <w:rFonts w:asciiTheme="minorHAnsi" w:hAnsiTheme="minorHAnsi"/>
          <w:b/>
          <w:sz w:val="22"/>
        </w:rPr>
      </w:pPr>
      <w:r>
        <w:rPr>
          <w:rFonts w:asciiTheme="minorHAnsi" w:hAnsiTheme="minorHAnsi"/>
          <w:b/>
          <w:sz w:val="22"/>
        </w:rPr>
        <w:fldChar w:fldCharType="end"/>
      </w:r>
      <w:r>
        <w:rPr>
          <w:rFonts w:asciiTheme="minorHAnsi" w:hAnsiTheme="minorHAnsi"/>
          <w:b/>
          <w:sz w:val="22"/>
        </w:rPr>
        <w:br w:type="page"/>
      </w:r>
    </w:p>
    <w:p w14:paraId="1299B702" w14:textId="77777777" w:rsidR="00207BF4" w:rsidRPr="000E6361" w:rsidRDefault="00CB5F64" w:rsidP="008D05B5">
      <w:pPr>
        <w:rPr>
          <w:rFonts w:asciiTheme="minorHAnsi" w:hAnsiTheme="minorHAnsi"/>
          <w:b/>
          <w:sz w:val="22"/>
        </w:rPr>
      </w:pPr>
      <w:r w:rsidRPr="000E6361">
        <w:rPr>
          <w:rFonts w:asciiTheme="minorHAnsi" w:hAnsiTheme="minorHAnsi"/>
          <w:b/>
          <w:sz w:val="22"/>
        </w:rPr>
        <w:lastRenderedPageBreak/>
        <w:t>Figure Legends</w:t>
      </w:r>
    </w:p>
    <w:p w14:paraId="2E0E84CB" w14:textId="1B8F25E8" w:rsidR="00CB5F64" w:rsidRPr="000E6361" w:rsidRDefault="00CB5F64" w:rsidP="008D05B5">
      <w:pPr>
        <w:rPr>
          <w:rFonts w:asciiTheme="minorHAnsi" w:hAnsiTheme="minorHAnsi"/>
          <w:sz w:val="22"/>
        </w:rPr>
      </w:pPr>
      <w:r w:rsidRPr="000E6361">
        <w:rPr>
          <w:rFonts w:asciiTheme="minorHAnsi" w:hAnsiTheme="minorHAnsi"/>
          <w:b/>
          <w:sz w:val="22"/>
        </w:rPr>
        <w:t>Figure 1</w:t>
      </w:r>
      <w:r w:rsidRPr="000E6361">
        <w:rPr>
          <w:rFonts w:asciiTheme="minorHAnsi" w:hAnsiTheme="minorHAnsi"/>
          <w:sz w:val="22"/>
        </w:rPr>
        <w:t xml:space="preserve"> </w:t>
      </w:r>
      <w:r w:rsidR="004B0B6F" w:rsidRPr="000E6361">
        <w:rPr>
          <w:rFonts w:asciiTheme="minorHAnsi" w:hAnsiTheme="minorHAnsi"/>
          <w:sz w:val="22"/>
        </w:rPr>
        <w:t>–</w:t>
      </w:r>
      <w:r w:rsidRPr="000E6361">
        <w:rPr>
          <w:rFonts w:asciiTheme="minorHAnsi" w:hAnsiTheme="minorHAnsi"/>
          <w:sz w:val="22"/>
        </w:rPr>
        <w:t xml:space="preserve"> </w:t>
      </w:r>
      <w:r w:rsidR="004B0B6F" w:rsidRPr="000E6361">
        <w:rPr>
          <w:rFonts w:asciiTheme="minorHAnsi" w:hAnsiTheme="minorHAnsi"/>
          <w:sz w:val="22"/>
        </w:rPr>
        <w:t xml:space="preserve">The mechanism of unidirectional rotation in a second-generation molecular motor. The </w:t>
      </w:r>
      <w:r w:rsidR="00961099" w:rsidRPr="000E6361">
        <w:rPr>
          <w:rFonts w:asciiTheme="minorHAnsi" w:hAnsiTheme="minorHAnsi"/>
          <w:sz w:val="22"/>
        </w:rPr>
        <w:t>“</w:t>
      </w:r>
      <w:r w:rsidR="004B0B6F" w:rsidRPr="000E6361">
        <w:rPr>
          <w:rFonts w:asciiTheme="minorHAnsi" w:hAnsiTheme="minorHAnsi"/>
          <w:sz w:val="22"/>
        </w:rPr>
        <w:t>stable</w:t>
      </w:r>
      <w:r w:rsidR="00961099" w:rsidRPr="000E6361">
        <w:rPr>
          <w:rFonts w:asciiTheme="minorHAnsi" w:hAnsiTheme="minorHAnsi"/>
          <w:sz w:val="22"/>
        </w:rPr>
        <w:t>”</w:t>
      </w:r>
      <w:r w:rsidR="004B0B6F" w:rsidRPr="000E6361">
        <w:rPr>
          <w:rFonts w:asciiTheme="minorHAnsi" w:hAnsiTheme="minorHAnsi"/>
          <w:sz w:val="22"/>
        </w:rPr>
        <w:t xml:space="preserve"> ground state (1a) absorbs a photon and undergoes a</w:t>
      </w:r>
      <w:r w:rsidR="00EA2543">
        <w:rPr>
          <w:rFonts w:asciiTheme="minorHAnsi" w:hAnsiTheme="minorHAnsi"/>
          <w:sz w:val="22"/>
        </w:rPr>
        <w:t>n excited state</w:t>
      </w:r>
      <w:r w:rsidR="004B0B6F" w:rsidRPr="000E6361">
        <w:rPr>
          <w:rFonts w:asciiTheme="minorHAnsi" w:hAnsiTheme="minorHAnsi"/>
          <w:sz w:val="22"/>
        </w:rPr>
        <w:t xml:space="preserve"> cis-trans </w:t>
      </w:r>
      <w:r w:rsidR="00961099" w:rsidRPr="000E6361">
        <w:rPr>
          <w:rFonts w:asciiTheme="minorHAnsi" w:hAnsiTheme="minorHAnsi"/>
          <w:sz w:val="22"/>
        </w:rPr>
        <w:t>isomerization</w:t>
      </w:r>
      <w:r w:rsidR="004B0B6F" w:rsidRPr="000E6361">
        <w:rPr>
          <w:rFonts w:asciiTheme="minorHAnsi" w:hAnsiTheme="minorHAnsi"/>
          <w:sz w:val="22"/>
        </w:rPr>
        <w:t xml:space="preserve"> to generate </w:t>
      </w:r>
      <w:r w:rsidR="00961099" w:rsidRPr="000E6361">
        <w:rPr>
          <w:rFonts w:asciiTheme="minorHAnsi" w:hAnsiTheme="minorHAnsi"/>
          <w:sz w:val="22"/>
        </w:rPr>
        <w:t>the “</w:t>
      </w:r>
      <w:r w:rsidR="00677476">
        <w:rPr>
          <w:rFonts w:asciiTheme="minorHAnsi" w:hAnsiTheme="minorHAnsi"/>
          <w:sz w:val="22"/>
        </w:rPr>
        <w:t>metas</w:t>
      </w:r>
      <w:r w:rsidR="00961099" w:rsidRPr="000E6361">
        <w:rPr>
          <w:rFonts w:asciiTheme="minorHAnsi" w:hAnsiTheme="minorHAnsi"/>
          <w:sz w:val="22"/>
        </w:rPr>
        <w:t xml:space="preserve">table” ground state product (1b). A ground state thermal helix inversion then generates the “stable” isomer (1c). Absorption of a second photon leads to a </w:t>
      </w:r>
      <w:r w:rsidR="00EA2543">
        <w:rPr>
          <w:rFonts w:asciiTheme="minorHAnsi" w:hAnsiTheme="minorHAnsi"/>
          <w:sz w:val="22"/>
        </w:rPr>
        <w:t xml:space="preserve">further </w:t>
      </w:r>
      <w:r w:rsidR="00961099" w:rsidRPr="000E6361">
        <w:rPr>
          <w:rFonts w:asciiTheme="minorHAnsi" w:hAnsiTheme="minorHAnsi"/>
          <w:sz w:val="22"/>
        </w:rPr>
        <w:t xml:space="preserve">cis-trans isomerisation in the original direction to yield (1d) and a subsequent thermal helix inversion completes one full </w:t>
      </w:r>
      <w:r w:rsidR="008E256F" w:rsidRPr="000E6361">
        <w:rPr>
          <w:rFonts w:asciiTheme="minorHAnsi" w:hAnsiTheme="minorHAnsi"/>
          <w:sz w:val="22"/>
        </w:rPr>
        <w:t>rotation</w:t>
      </w:r>
      <w:r w:rsidR="00961099" w:rsidRPr="000E6361">
        <w:rPr>
          <w:rFonts w:asciiTheme="minorHAnsi" w:hAnsiTheme="minorHAnsi"/>
          <w:sz w:val="22"/>
        </w:rPr>
        <w:t xml:space="preserve"> (1a).</w:t>
      </w:r>
    </w:p>
    <w:p w14:paraId="7E093B01" w14:textId="77777777" w:rsidR="000D1B5D" w:rsidRPr="000E6361" w:rsidRDefault="000D1B5D" w:rsidP="008D05B5">
      <w:pPr>
        <w:rPr>
          <w:rFonts w:asciiTheme="minorHAnsi" w:hAnsiTheme="minorHAnsi"/>
          <w:sz w:val="22"/>
        </w:rPr>
      </w:pPr>
    </w:p>
    <w:p w14:paraId="43299EB5" w14:textId="77777777" w:rsidR="000D1B5D" w:rsidRPr="000E6361" w:rsidRDefault="000D1B5D" w:rsidP="008D05B5">
      <w:pPr>
        <w:rPr>
          <w:rFonts w:asciiTheme="minorHAnsi" w:hAnsiTheme="minorHAnsi"/>
          <w:sz w:val="22"/>
        </w:rPr>
      </w:pPr>
      <w:r w:rsidRPr="000E6361">
        <w:rPr>
          <w:rFonts w:asciiTheme="minorHAnsi" w:hAnsiTheme="minorHAnsi"/>
          <w:b/>
          <w:sz w:val="22"/>
        </w:rPr>
        <w:t>Figure 2</w:t>
      </w:r>
      <w:r w:rsidRPr="000E6361">
        <w:rPr>
          <w:rFonts w:asciiTheme="minorHAnsi" w:hAnsiTheme="minorHAnsi"/>
          <w:sz w:val="22"/>
        </w:rPr>
        <w:t xml:space="preserve"> </w:t>
      </w:r>
      <w:r w:rsidR="00527818" w:rsidRPr="000E6361">
        <w:rPr>
          <w:rFonts w:asciiTheme="minorHAnsi" w:hAnsiTheme="minorHAnsi"/>
          <w:sz w:val="22"/>
        </w:rPr>
        <w:t>–</w:t>
      </w:r>
      <w:r w:rsidRPr="000E6361">
        <w:rPr>
          <w:rFonts w:asciiTheme="minorHAnsi" w:hAnsiTheme="minorHAnsi"/>
          <w:sz w:val="22"/>
        </w:rPr>
        <w:t xml:space="preserve"> </w:t>
      </w:r>
      <w:r w:rsidR="00527818" w:rsidRPr="000E6361">
        <w:rPr>
          <w:rFonts w:asciiTheme="minorHAnsi" w:hAnsiTheme="minorHAnsi"/>
          <w:sz w:val="22"/>
        </w:rPr>
        <w:t>The parent molecular motor</w:t>
      </w:r>
      <w:r w:rsidR="009A0420" w:rsidRPr="000E6361">
        <w:rPr>
          <w:rFonts w:asciiTheme="minorHAnsi" w:hAnsiTheme="minorHAnsi"/>
          <w:sz w:val="22"/>
        </w:rPr>
        <w:t xml:space="preserve"> (</w:t>
      </w:r>
      <w:r w:rsidR="009A0420" w:rsidRPr="000E6361">
        <w:rPr>
          <w:rFonts w:asciiTheme="minorHAnsi" w:hAnsiTheme="minorHAnsi"/>
          <w:b/>
          <w:sz w:val="22"/>
        </w:rPr>
        <w:t>1</w:t>
      </w:r>
      <w:r w:rsidR="009A0420" w:rsidRPr="000E6361">
        <w:rPr>
          <w:rFonts w:asciiTheme="minorHAnsi" w:hAnsiTheme="minorHAnsi"/>
          <w:sz w:val="22"/>
        </w:rPr>
        <w:t>)</w:t>
      </w:r>
      <w:r w:rsidR="00527818" w:rsidRPr="000E6361">
        <w:rPr>
          <w:rFonts w:asciiTheme="minorHAnsi" w:hAnsiTheme="minorHAnsi"/>
          <w:sz w:val="22"/>
        </w:rPr>
        <w:t xml:space="preserve"> and its derivatives substituted with </w:t>
      </w:r>
      <w:r w:rsidR="00B76C90" w:rsidRPr="000E6361">
        <w:rPr>
          <w:rFonts w:asciiTheme="minorHAnsi" w:hAnsiTheme="minorHAnsi"/>
          <w:sz w:val="22"/>
        </w:rPr>
        <w:t xml:space="preserve">phenyl </w:t>
      </w:r>
      <w:r w:rsidR="009A0420" w:rsidRPr="000E6361">
        <w:rPr>
          <w:rFonts w:asciiTheme="minorHAnsi" w:hAnsiTheme="minorHAnsi"/>
          <w:sz w:val="22"/>
        </w:rPr>
        <w:t>(</w:t>
      </w:r>
      <w:r w:rsidR="009A0420" w:rsidRPr="000E6361">
        <w:rPr>
          <w:rFonts w:asciiTheme="minorHAnsi" w:hAnsiTheme="minorHAnsi"/>
          <w:b/>
          <w:sz w:val="22"/>
        </w:rPr>
        <w:t>2</w:t>
      </w:r>
      <w:r w:rsidR="009A0420" w:rsidRPr="000E6361">
        <w:rPr>
          <w:rFonts w:asciiTheme="minorHAnsi" w:hAnsiTheme="minorHAnsi"/>
          <w:sz w:val="22"/>
        </w:rPr>
        <w:t xml:space="preserve">) </w:t>
      </w:r>
      <w:r w:rsidR="00B76C90" w:rsidRPr="000E6361">
        <w:rPr>
          <w:rFonts w:asciiTheme="minorHAnsi" w:hAnsiTheme="minorHAnsi"/>
          <w:sz w:val="22"/>
        </w:rPr>
        <w:t>and poly (phenylethynylene) groups</w:t>
      </w:r>
      <w:r w:rsidR="00EA2685" w:rsidRPr="000E6361">
        <w:rPr>
          <w:rFonts w:asciiTheme="minorHAnsi" w:hAnsiTheme="minorHAnsi"/>
          <w:sz w:val="22"/>
        </w:rPr>
        <w:t xml:space="preserve"> of increasing length</w:t>
      </w:r>
      <w:r w:rsidR="009A0420" w:rsidRPr="000E6361">
        <w:rPr>
          <w:rFonts w:asciiTheme="minorHAnsi" w:hAnsiTheme="minorHAnsi"/>
          <w:sz w:val="22"/>
        </w:rPr>
        <w:t xml:space="preserve"> (</w:t>
      </w:r>
      <w:r w:rsidR="009A0420" w:rsidRPr="000E6361">
        <w:rPr>
          <w:rFonts w:asciiTheme="minorHAnsi" w:hAnsiTheme="minorHAnsi"/>
          <w:b/>
          <w:sz w:val="22"/>
        </w:rPr>
        <w:t>3</w:t>
      </w:r>
      <w:r w:rsidR="009A0420" w:rsidRPr="000E6361">
        <w:rPr>
          <w:rFonts w:asciiTheme="minorHAnsi" w:hAnsiTheme="minorHAnsi"/>
          <w:sz w:val="22"/>
        </w:rPr>
        <w:t xml:space="preserve"> and </w:t>
      </w:r>
      <w:r w:rsidR="009A0420" w:rsidRPr="000E6361">
        <w:rPr>
          <w:rFonts w:asciiTheme="minorHAnsi" w:hAnsiTheme="minorHAnsi"/>
          <w:b/>
          <w:sz w:val="22"/>
        </w:rPr>
        <w:t>4</w:t>
      </w:r>
      <w:r w:rsidR="009A0420" w:rsidRPr="000E6361">
        <w:rPr>
          <w:rFonts w:asciiTheme="minorHAnsi" w:hAnsiTheme="minorHAnsi"/>
          <w:sz w:val="22"/>
        </w:rPr>
        <w:t>)</w:t>
      </w:r>
      <w:r w:rsidR="00527818" w:rsidRPr="000E6361">
        <w:rPr>
          <w:rFonts w:asciiTheme="minorHAnsi" w:hAnsiTheme="minorHAnsi"/>
          <w:sz w:val="22"/>
        </w:rPr>
        <w:t xml:space="preserve">. </w:t>
      </w:r>
    </w:p>
    <w:p w14:paraId="2EBA5DA5" w14:textId="77777777" w:rsidR="003F57FC" w:rsidRPr="000E6361" w:rsidRDefault="003F57FC" w:rsidP="008D05B5">
      <w:pPr>
        <w:rPr>
          <w:rFonts w:asciiTheme="minorHAnsi" w:hAnsiTheme="minorHAnsi"/>
          <w:sz w:val="22"/>
        </w:rPr>
      </w:pPr>
    </w:p>
    <w:p w14:paraId="3EA75F41" w14:textId="6D0C2D40" w:rsidR="003F57FC" w:rsidRPr="000E6361" w:rsidRDefault="003F57FC" w:rsidP="008D05B5">
      <w:pPr>
        <w:rPr>
          <w:rFonts w:asciiTheme="minorHAnsi" w:hAnsiTheme="minorHAnsi"/>
          <w:sz w:val="22"/>
        </w:rPr>
      </w:pPr>
      <w:r w:rsidRPr="000E6361">
        <w:rPr>
          <w:rFonts w:asciiTheme="minorHAnsi" w:hAnsiTheme="minorHAnsi"/>
          <w:b/>
          <w:sz w:val="22"/>
        </w:rPr>
        <w:t>Figure 3</w:t>
      </w:r>
      <w:r w:rsidR="00D555E9" w:rsidRPr="000E6361">
        <w:rPr>
          <w:rFonts w:asciiTheme="minorHAnsi" w:hAnsiTheme="minorHAnsi"/>
          <w:b/>
          <w:sz w:val="22"/>
        </w:rPr>
        <w:t>(a)</w:t>
      </w:r>
      <w:r w:rsidRPr="000E6361">
        <w:rPr>
          <w:rFonts w:asciiTheme="minorHAnsi" w:hAnsiTheme="minorHAnsi"/>
          <w:sz w:val="22"/>
        </w:rPr>
        <w:t xml:space="preserve"> </w:t>
      </w:r>
      <w:r w:rsidR="00D555E9" w:rsidRPr="000E6361">
        <w:rPr>
          <w:rFonts w:asciiTheme="minorHAnsi" w:hAnsiTheme="minorHAnsi"/>
          <w:sz w:val="22"/>
        </w:rPr>
        <w:t>–</w:t>
      </w:r>
      <w:r w:rsidRPr="000E6361">
        <w:rPr>
          <w:rFonts w:asciiTheme="minorHAnsi" w:hAnsiTheme="minorHAnsi"/>
          <w:sz w:val="22"/>
        </w:rPr>
        <w:t xml:space="preserve"> </w:t>
      </w:r>
      <w:r w:rsidR="00D555E9" w:rsidRPr="000E6361">
        <w:rPr>
          <w:rFonts w:asciiTheme="minorHAnsi" w:hAnsiTheme="minorHAnsi"/>
          <w:sz w:val="22"/>
        </w:rPr>
        <w:t>Steady state absorption s</w:t>
      </w:r>
      <w:r w:rsidR="003F7B7C" w:rsidRPr="000E6361">
        <w:rPr>
          <w:rFonts w:asciiTheme="minorHAnsi" w:hAnsiTheme="minorHAnsi"/>
          <w:sz w:val="22"/>
        </w:rPr>
        <w:t xml:space="preserve">pectra of </w:t>
      </w:r>
      <w:r w:rsidR="003F7B7C" w:rsidRPr="000E6361">
        <w:rPr>
          <w:rFonts w:asciiTheme="minorHAnsi" w:hAnsiTheme="minorHAnsi"/>
          <w:b/>
          <w:sz w:val="22"/>
        </w:rPr>
        <w:t>1-4</w:t>
      </w:r>
      <w:r w:rsidR="003F7B7C" w:rsidRPr="000E6361">
        <w:rPr>
          <w:rFonts w:asciiTheme="minorHAnsi" w:hAnsiTheme="minorHAnsi"/>
          <w:sz w:val="22"/>
        </w:rPr>
        <w:t xml:space="preserve"> recorded in </w:t>
      </w:r>
      <w:r w:rsidR="002A3183">
        <w:rPr>
          <w:rFonts w:asciiTheme="minorHAnsi" w:hAnsiTheme="minorHAnsi"/>
          <w:sz w:val="22"/>
        </w:rPr>
        <w:t>dichloromethane (</w:t>
      </w:r>
      <w:r w:rsidR="003F7B7C" w:rsidRPr="000E6361">
        <w:rPr>
          <w:rFonts w:asciiTheme="minorHAnsi" w:hAnsiTheme="minorHAnsi"/>
          <w:sz w:val="22"/>
        </w:rPr>
        <w:t>DCM</w:t>
      </w:r>
      <w:r w:rsidR="002A3183">
        <w:rPr>
          <w:rFonts w:asciiTheme="minorHAnsi" w:hAnsiTheme="minorHAnsi"/>
          <w:sz w:val="22"/>
        </w:rPr>
        <w:t>)</w:t>
      </w:r>
      <w:r w:rsidR="00EA297D" w:rsidRPr="000E6361">
        <w:rPr>
          <w:rFonts w:asciiTheme="minorHAnsi" w:hAnsiTheme="minorHAnsi"/>
          <w:sz w:val="22"/>
        </w:rPr>
        <w:t xml:space="preserve"> </w:t>
      </w:r>
      <w:r w:rsidR="00D555E9" w:rsidRPr="000E6361">
        <w:rPr>
          <w:rFonts w:asciiTheme="minorHAnsi" w:hAnsiTheme="minorHAnsi"/>
          <w:b/>
          <w:sz w:val="22"/>
        </w:rPr>
        <w:t>(b)</w:t>
      </w:r>
      <w:r w:rsidR="00D555E9" w:rsidRPr="000E6361">
        <w:rPr>
          <w:rFonts w:asciiTheme="minorHAnsi" w:hAnsiTheme="minorHAnsi"/>
          <w:sz w:val="22"/>
        </w:rPr>
        <w:t xml:space="preserve"> Steady state fluorescence spectra of </w:t>
      </w:r>
      <w:r w:rsidR="00D555E9" w:rsidRPr="000E6361">
        <w:rPr>
          <w:rFonts w:asciiTheme="minorHAnsi" w:hAnsiTheme="minorHAnsi"/>
          <w:b/>
          <w:sz w:val="22"/>
        </w:rPr>
        <w:t>1-4</w:t>
      </w:r>
      <w:r w:rsidR="00D555E9" w:rsidRPr="000E6361">
        <w:rPr>
          <w:rFonts w:asciiTheme="minorHAnsi" w:hAnsiTheme="minorHAnsi"/>
          <w:sz w:val="22"/>
        </w:rPr>
        <w:t xml:space="preserve"> </w:t>
      </w:r>
      <w:r w:rsidR="008907D5" w:rsidRPr="000E6361">
        <w:rPr>
          <w:rFonts w:asciiTheme="minorHAnsi" w:hAnsiTheme="minorHAnsi"/>
          <w:sz w:val="22"/>
        </w:rPr>
        <w:t>recorded in DCM. Excitation was at the wavelength of maximum absorption in each case.</w:t>
      </w:r>
      <w:r w:rsidR="00D555E9" w:rsidRPr="000E6361">
        <w:rPr>
          <w:rFonts w:asciiTheme="minorHAnsi" w:hAnsiTheme="minorHAnsi"/>
          <w:sz w:val="22"/>
        </w:rPr>
        <w:t xml:space="preserve"> </w:t>
      </w:r>
      <w:r w:rsidR="008907D5" w:rsidRPr="000E6361">
        <w:rPr>
          <w:rFonts w:asciiTheme="minorHAnsi" w:hAnsiTheme="minorHAnsi"/>
          <w:sz w:val="22"/>
        </w:rPr>
        <w:t>Solvent Raman contributions were removed and the r</w:t>
      </w:r>
      <w:r w:rsidR="00D555E9" w:rsidRPr="000E6361">
        <w:rPr>
          <w:rFonts w:asciiTheme="minorHAnsi" w:hAnsiTheme="minorHAnsi"/>
          <w:sz w:val="22"/>
        </w:rPr>
        <w:t>aw data (points) were fit to a log normal function (lines).</w:t>
      </w:r>
    </w:p>
    <w:p w14:paraId="35FE1210" w14:textId="77777777" w:rsidR="00DB1BE9" w:rsidRPr="000E6361" w:rsidRDefault="00DB1BE9" w:rsidP="008D05B5">
      <w:pPr>
        <w:rPr>
          <w:rFonts w:asciiTheme="minorHAnsi" w:hAnsiTheme="minorHAnsi"/>
          <w:sz w:val="22"/>
        </w:rPr>
      </w:pPr>
    </w:p>
    <w:p w14:paraId="6F07B44B" w14:textId="77777777" w:rsidR="00DB1BE9" w:rsidRPr="000E6361" w:rsidRDefault="00DB1BE9" w:rsidP="008D05B5">
      <w:pPr>
        <w:rPr>
          <w:rFonts w:asciiTheme="minorHAnsi" w:hAnsiTheme="minorHAnsi"/>
          <w:sz w:val="22"/>
        </w:rPr>
      </w:pPr>
      <w:r w:rsidRPr="00DC2558">
        <w:rPr>
          <w:rFonts w:asciiTheme="minorHAnsi" w:hAnsiTheme="minorHAnsi"/>
          <w:b/>
          <w:sz w:val="22"/>
        </w:rPr>
        <w:t>Figure 4</w:t>
      </w:r>
      <w:r w:rsidR="00EA297D" w:rsidRPr="00DC2558">
        <w:rPr>
          <w:rFonts w:asciiTheme="minorHAnsi" w:hAnsiTheme="minorHAnsi"/>
          <w:sz w:val="22"/>
        </w:rPr>
        <w:t xml:space="preserve"> – A relative measurement of the fluorescence quantum yield</w:t>
      </w:r>
      <w:r w:rsidR="005073C8" w:rsidRPr="00DC2558">
        <w:rPr>
          <w:rFonts w:asciiTheme="minorHAnsi" w:hAnsiTheme="minorHAnsi"/>
          <w:sz w:val="22"/>
        </w:rPr>
        <w:t>s</w:t>
      </w:r>
      <w:r w:rsidR="00EA297D" w:rsidRPr="00DC2558">
        <w:rPr>
          <w:rFonts w:asciiTheme="minorHAnsi" w:hAnsiTheme="minorHAnsi"/>
          <w:sz w:val="22"/>
        </w:rPr>
        <w:t xml:space="preserve"> of </w:t>
      </w:r>
      <w:r w:rsidR="00EA297D" w:rsidRPr="00DC2558">
        <w:rPr>
          <w:rFonts w:asciiTheme="minorHAnsi" w:hAnsiTheme="minorHAnsi"/>
          <w:b/>
          <w:sz w:val="22"/>
        </w:rPr>
        <w:t>1-4</w:t>
      </w:r>
      <w:r w:rsidR="00EA297D" w:rsidRPr="00DC2558">
        <w:rPr>
          <w:rFonts w:asciiTheme="minorHAnsi" w:hAnsiTheme="minorHAnsi"/>
          <w:sz w:val="22"/>
        </w:rPr>
        <w:t xml:space="preserve"> in DCM. In each case, excitation was at the respective wavelength of maximum of absorption and emission intensity was corrected for absorption intensity </w:t>
      </w:r>
      <w:r w:rsidR="005073C8" w:rsidRPr="00DC2558">
        <w:rPr>
          <w:rFonts w:asciiTheme="minorHAnsi" w:hAnsiTheme="minorHAnsi"/>
          <w:sz w:val="22"/>
        </w:rPr>
        <w:t xml:space="preserve">at this </w:t>
      </w:r>
      <w:r w:rsidR="009463A3" w:rsidRPr="00DC2558">
        <w:rPr>
          <w:rFonts w:asciiTheme="minorHAnsi" w:hAnsiTheme="minorHAnsi"/>
          <w:sz w:val="22"/>
        </w:rPr>
        <w:t>wavelength.</w:t>
      </w:r>
      <w:r w:rsidR="009463A3" w:rsidRPr="000E6361">
        <w:rPr>
          <w:rFonts w:asciiTheme="minorHAnsi" w:hAnsiTheme="minorHAnsi"/>
          <w:sz w:val="22"/>
        </w:rPr>
        <w:t xml:space="preserve"> </w:t>
      </w:r>
    </w:p>
    <w:p w14:paraId="159CA233" w14:textId="77777777" w:rsidR="0039579F" w:rsidRPr="000E6361" w:rsidRDefault="0039579F" w:rsidP="008D05B5">
      <w:pPr>
        <w:rPr>
          <w:rFonts w:asciiTheme="minorHAnsi" w:hAnsiTheme="minorHAnsi"/>
          <w:sz w:val="22"/>
        </w:rPr>
      </w:pPr>
    </w:p>
    <w:p w14:paraId="3507493B" w14:textId="77777777" w:rsidR="0039579F" w:rsidRPr="000E6361" w:rsidRDefault="0039579F" w:rsidP="008D05B5">
      <w:pPr>
        <w:rPr>
          <w:rFonts w:asciiTheme="minorHAnsi" w:hAnsiTheme="minorHAnsi"/>
          <w:sz w:val="22"/>
        </w:rPr>
      </w:pPr>
      <w:r w:rsidRPr="000E6361">
        <w:rPr>
          <w:rFonts w:asciiTheme="minorHAnsi" w:hAnsiTheme="minorHAnsi"/>
          <w:b/>
          <w:sz w:val="22"/>
        </w:rPr>
        <w:t>Figure 5</w:t>
      </w:r>
      <w:r w:rsidRPr="000E6361">
        <w:rPr>
          <w:rFonts w:asciiTheme="minorHAnsi" w:hAnsiTheme="minorHAnsi"/>
          <w:sz w:val="22"/>
        </w:rPr>
        <w:t xml:space="preserve"> – </w:t>
      </w:r>
      <w:r w:rsidR="00D92124" w:rsidRPr="000E6361">
        <w:rPr>
          <w:rFonts w:asciiTheme="minorHAnsi" w:hAnsiTheme="minorHAnsi"/>
          <w:sz w:val="22"/>
        </w:rPr>
        <w:t>Fluorescence</w:t>
      </w:r>
      <w:r w:rsidRPr="000E6361">
        <w:rPr>
          <w:rFonts w:asciiTheme="minorHAnsi" w:hAnsiTheme="minorHAnsi"/>
          <w:sz w:val="22"/>
        </w:rPr>
        <w:t xml:space="preserve"> up-conversion data for </w:t>
      </w:r>
      <w:r w:rsidRPr="000E6361">
        <w:rPr>
          <w:rFonts w:asciiTheme="minorHAnsi" w:hAnsiTheme="minorHAnsi"/>
          <w:b/>
          <w:sz w:val="22"/>
        </w:rPr>
        <w:t>1-</w:t>
      </w:r>
      <w:r w:rsidR="00170F9F">
        <w:rPr>
          <w:rFonts w:asciiTheme="minorHAnsi" w:hAnsiTheme="minorHAnsi"/>
          <w:b/>
          <w:sz w:val="22"/>
        </w:rPr>
        <w:t>3</w:t>
      </w:r>
      <w:r w:rsidRPr="000E6361">
        <w:rPr>
          <w:rFonts w:asciiTheme="minorHAnsi" w:hAnsiTheme="minorHAnsi"/>
          <w:sz w:val="22"/>
        </w:rPr>
        <w:t xml:space="preserve"> in DCM recorded at an emission wavelength </w:t>
      </w:r>
      <w:r w:rsidR="00EA2543">
        <w:rPr>
          <w:rFonts w:asciiTheme="minorHAnsi" w:hAnsiTheme="minorHAnsi"/>
          <w:sz w:val="22"/>
        </w:rPr>
        <w:t xml:space="preserve">of </w:t>
      </w:r>
      <w:r w:rsidRPr="000E6361">
        <w:rPr>
          <w:rFonts w:asciiTheme="minorHAnsi" w:hAnsiTheme="minorHAnsi"/>
          <w:sz w:val="22"/>
        </w:rPr>
        <w:t>540nm after excitation at 400nm.</w:t>
      </w:r>
      <w:r w:rsidR="0027000F">
        <w:rPr>
          <w:rFonts w:asciiTheme="minorHAnsi" w:hAnsiTheme="minorHAnsi"/>
          <w:sz w:val="22"/>
        </w:rPr>
        <w:t xml:space="preserve"> Low frequency oscillations are due to coherent dynamics in the excited state</w:t>
      </w:r>
      <w:r w:rsidRPr="000E6361">
        <w:rPr>
          <w:rFonts w:asciiTheme="minorHAnsi" w:hAnsiTheme="minorHAnsi"/>
          <w:sz w:val="22"/>
        </w:rPr>
        <w:t xml:space="preserve"> </w:t>
      </w:r>
      <w:r w:rsidRPr="000E6361">
        <w:rPr>
          <w:rFonts w:asciiTheme="minorHAnsi" w:hAnsiTheme="minorHAnsi"/>
          <w:b/>
          <w:sz w:val="22"/>
        </w:rPr>
        <w:t>(a)</w:t>
      </w:r>
      <w:r w:rsidRPr="000E6361">
        <w:rPr>
          <w:rFonts w:asciiTheme="minorHAnsi" w:hAnsiTheme="minorHAnsi"/>
          <w:sz w:val="22"/>
        </w:rPr>
        <w:t xml:space="preserve"> The first 2 ps after excitation on a linear intensity scale and </w:t>
      </w:r>
      <w:r w:rsidRPr="000E6361">
        <w:rPr>
          <w:rFonts w:asciiTheme="minorHAnsi" w:hAnsiTheme="minorHAnsi"/>
          <w:b/>
          <w:sz w:val="22"/>
        </w:rPr>
        <w:t>(b)</w:t>
      </w:r>
      <w:r w:rsidRPr="000E6361">
        <w:rPr>
          <w:rFonts w:asciiTheme="minorHAnsi" w:hAnsiTheme="minorHAnsi"/>
          <w:sz w:val="22"/>
        </w:rPr>
        <w:t xml:space="preserve"> The first 40 ps after excitation on a log intensity scale.  </w:t>
      </w:r>
    </w:p>
    <w:p w14:paraId="739139F1" w14:textId="77777777" w:rsidR="003A3C9E" w:rsidRPr="000E6361" w:rsidRDefault="003A3C9E" w:rsidP="008D05B5">
      <w:pPr>
        <w:rPr>
          <w:rFonts w:asciiTheme="minorHAnsi" w:hAnsiTheme="minorHAnsi"/>
          <w:sz w:val="22"/>
        </w:rPr>
      </w:pPr>
    </w:p>
    <w:p w14:paraId="2568C6C4" w14:textId="77777777" w:rsidR="00F852DC" w:rsidRPr="000E6361" w:rsidRDefault="00F852DC" w:rsidP="008D05B5">
      <w:pPr>
        <w:rPr>
          <w:rFonts w:asciiTheme="minorHAnsi" w:hAnsiTheme="minorHAnsi"/>
          <w:sz w:val="22"/>
        </w:rPr>
      </w:pPr>
      <w:r w:rsidRPr="000E6361">
        <w:rPr>
          <w:rFonts w:asciiTheme="minorHAnsi" w:hAnsiTheme="minorHAnsi"/>
          <w:b/>
          <w:sz w:val="22"/>
        </w:rPr>
        <w:t>Figure 6</w:t>
      </w:r>
      <w:r w:rsidR="00025906" w:rsidRPr="000E6361">
        <w:rPr>
          <w:rFonts w:asciiTheme="minorHAnsi" w:hAnsiTheme="minorHAnsi"/>
          <w:sz w:val="22"/>
        </w:rPr>
        <w:t xml:space="preserve"> – </w:t>
      </w:r>
      <w:r w:rsidR="00D92124" w:rsidRPr="000E6361">
        <w:rPr>
          <w:rFonts w:asciiTheme="minorHAnsi" w:hAnsiTheme="minorHAnsi"/>
          <w:sz w:val="22"/>
        </w:rPr>
        <w:t>Fluorescence</w:t>
      </w:r>
      <w:r w:rsidR="00025906" w:rsidRPr="000E6361">
        <w:rPr>
          <w:rFonts w:asciiTheme="minorHAnsi" w:hAnsiTheme="minorHAnsi"/>
          <w:sz w:val="22"/>
        </w:rPr>
        <w:t xml:space="preserve"> up-</w:t>
      </w:r>
      <w:r w:rsidR="00D92124" w:rsidRPr="000E6361">
        <w:rPr>
          <w:rFonts w:asciiTheme="minorHAnsi" w:hAnsiTheme="minorHAnsi"/>
          <w:sz w:val="22"/>
        </w:rPr>
        <w:t>conversion</w:t>
      </w:r>
      <w:r w:rsidR="00025906" w:rsidRPr="000E6361">
        <w:rPr>
          <w:rFonts w:asciiTheme="minorHAnsi" w:hAnsiTheme="minorHAnsi"/>
          <w:sz w:val="22"/>
        </w:rPr>
        <w:t xml:space="preserve"> data for </w:t>
      </w:r>
      <w:r w:rsidR="00025906" w:rsidRPr="000E6361">
        <w:rPr>
          <w:rFonts w:asciiTheme="minorHAnsi" w:hAnsiTheme="minorHAnsi"/>
          <w:b/>
          <w:sz w:val="22"/>
        </w:rPr>
        <w:t>2</w:t>
      </w:r>
      <w:r w:rsidR="00025906" w:rsidRPr="000E6361">
        <w:rPr>
          <w:rFonts w:asciiTheme="minorHAnsi" w:hAnsiTheme="minorHAnsi"/>
          <w:sz w:val="22"/>
        </w:rPr>
        <w:t xml:space="preserve"> </w:t>
      </w:r>
      <w:r w:rsidR="00D92124" w:rsidRPr="000E6361">
        <w:rPr>
          <w:rFonts w:asciiTheme="minorHAnsi" w:hAnsiTheme="minorHAnsi"/>
          <w:sz w:val="22"/>
        </w:rPr>
        <w:t>recorded</w:t>
      </w:r>
      <w:r w:rsidR="00025906" w:rsidRPr="000E6361">
        <w:rPr>
          <w:rFonts w:asciiTheme="minorHAnsi" w:hAnsiTheme="minorHAnsi"/>
          <w:sz w:val="22"/>
        </w:rPr>
        <w:t xml:space="preserve"> as a function of solvent </w:t>
      </w:r>
      <w:r w:rsidR="00D92124" w:rsidRPr="000E6361">
        <w:rPr>
          <w:rFonts w:asciiTheme="minorHAnsi" w:hAnsiTheme="minorHAnsi"/>
          <w:sz w:val="22"/>
        </w:rPr>
        <w:t>viscosity</w:t>
      </w:r>
      <w:r w:rsidR="00025906" w:rsidRPr="000E6361">
        <w:rPr>
          <w:rFonts w:asciiTheme="minorHAnsi" w:hAnsiTheme="minorHAnsi"/>
          <w:sz w:val="22"/>
        </w:rPr>
        <w:t xml:space="preserve">. Emission was recorded at </w:t>
      </w:r>
      <w:r w:rsidR="001E30E2" w:rsidRPr="000E6361">
        <w:rPr>
          <w:rFonts w:asciiTheme="minorHAnsi" w:hAnsiTheme="minorHAnsi"/>
          <w:sz w:val="22"/>
        </w:rPr>
        <w:t>540</w:t>
      </w:r>
      <w:r w:rsidR="00B87602" w:rsidRPr="000E6361">
        <w:rPr>
          <w:rFonts w:asciiTheme="minorHAnsi" w:hAnsiTheme="minorHAnsi"/>
          <w:sz w:val="22"/>
        </w:rPr>
        <w:t xml:space="preserve"> </w:t>
      </w:r>
      <w:r w:rsidR="001E30E2" w:rsidRPr="000E6361">
        <w:rPr>
          <w:rFonts w:asciiTheme="minorHAnsi" w:hAnsiTheme="minorHAnsi"/>
          <w:sz w:val="22"/>
        </w:rPr>
        <w:t>nm after excitation at 400</w:t>
      </w:r>
      <w:r w:rsidR="00B87602" w:rsidRPr="000E6361">
        <w:rPr>
          <w:rFonts w:asciiTheme="minorHAnsi" w:hAnsiTheme="minorHAnsi"/>
          <w:sz w:val="22"/>
        </w:rPr>
        <w:t xml:space="preserve"> </w:t>
      </w:r>
      <w:r w:rsidR="001E30E2" w:rsidRPr="000E6361">
        <w:rPr>
          <w:rFonts w:asciiTheme="minorHAnsi" w:hAnsiTheme="minorHAnsi"/>
          <w:sz w:val="22"/>
        </w:rPr>
        <w:t>nm</w:t>
      </w:r>
      <w:r w:rsidR="00EA2543">
        <w:rPr>
          <w:rFonts w:asciiTheme="minorHAnsi" w:hAnsiTheme="minorHAnsi"/>
          <w:sz w:val="22"/>
        </w:rPr>
        <w:t>.</w:t>
      </w:r>
      <w:r w:rsidR="001E30E2" w:rsidRPr="000E6361">
        <w:rPr>
          <w:rFonts w:asciiTheme="minorHAnsi" w:hAnsiTheme="minorHAnsi"/>
          <w:sz w:val="22"/>
        </w:rPr>
        <w:t xml:space="preserve"> </w:t>
      </w:r>
      <w:r w:rsidR="00025906" w:rsidRPr="000E6361">
        <w:rPr>
          <w:rFonts w:asciiTheme="minorHAnsi" w:hAnsiTheme="minorHAnsi"/>
          <w:b/>
          <w:sz w:val="22"/>
        </w:rPr>
        <w:t>(a)</w:t>
      </w:r>
      <w:r w:rsidR="00025906" w:rsidRPr="000E6361">
        <w:rPr>
          <w:rFonts w:asciiTheme="minorHAnsi" w:hAnsiTheme="minorHAnsi"/>
          <w:sz w:val="22"/>
        </w:rPr>
        <w:t xml:space="preserve"> Polar alcohol solvents and </w:t>
      </w:r>
      <w:r w:rsidR="00025906" w:rsidRPr="000E6361">
        <w:rPr>
          <w:rFonts w:asciiTheme="minorHAnsi" w:hAnsiTheme="minorHAnsi"/>
          <w:b/>
          <w:sz w:val="22"/>
        </w:rPr>
        <w:t>(b)</w:t>
      </w:r>
      <w:r w:rsidR="00025906" w:rsidRPr="000E6361">
        <w:rPr>
          <w:rFonts w:asciiTheme="minorHAnsi" w:hAnsiTheme="minorHAnsi"/>
          <w:sz w:val="22"/>
        </w:rPr>
        <w:t xml:space="preserve"> Non-pola</w:t>
      </w:r>
      <w:r w:rsidR="00B87602" w:rsidRPr="000E6361">
        <w:rPr>
          <w:rFonts w:asciiTheme="minorHAnsi" w:hAnsiTheme="minorHAnsi"/>
          <w:sz w:val="22"/>
        </w:rPr>
        <w:t>r s</w:t>
      </w:r>
      <w:r w:rsidR="00025906" w:rsidRPr="000E6361">
        <w:rPr>
          <w:rFonts w:asciiTheme="minorHAnsi" w:hAnsiTheme="minorHAnsi"/>
          <w:sz w:val="22"/>
        </w:rPr>
        <w:t>olvent</w:t>
      </w:r>
      <w:r w:rsidR="00B87602" w:rsidRPr="000E6361">
        <w:rPr>
          <w:rFonts w:asciiTheme="minorHAnsi" w:hAnsiTheme="minorHAnsi"/>
          <w:sz w:val="22"/>
        </w:rPr>
        <w:t>s</w:t>
      </w:r>
      <w:r w:rsidR="00025906" w:rsidRPr="000E6361">
        <w:rPr>
          <w:rFonts w:asciiTheme="minorHAnsi" w:hAnsiTheme="minorHAnsi"/>
          <w:sz w:val="22"/>
        </w:rPr>
        <w:t>.</w:t>
      </w:r>
    </w:p>
    <w:p w14:paraId="3F9E1C8D" w14:textId="77777777" w:rsidR="003A3C9E" w:rsidRPr="000E6361" w:rsidRDefault="003A3C9E" w:rsidP="008D05B5">
      <w:pPr>
        <w:rPr>
          <w:rFonts w:asciiTheme="minorHAnsi" w:hAnsiTheme="minorHAnsi"/>
          <w:sz w:val="22"/>
        </w:rPr>
      </w:pPr>
    </w:p>
    <w:p w14:paraId="2FBA34C6" w14:textId="77777777" w:rsidR="00D92124" w:rsidRPr="000E6361" w:rsidRDefault="00D92124" w:rsidP="008D05B5">
      <w:pPr>
        <w:rPr>
          <w:rFonts w:asciiTheme="minorHAnsi" w:hAnsiTheme="minorHAnsi"/>
          <w:sz w:val="22"/>
        </w:rPr>
      </w:pPr>
      <w:r w:rsidRPr="000E6361">
        <w:rPr>
          <w:rFonts w:asciiTheme="minorHAnsi" w:hAnsiTheme="minorHAnsi"/>
          <w:b/>
          <w:sz w:val="22"/>
        </w:rPr>
        <w:t>Figure 7</w:t>
      </w:r>
      <w:r w:rsidRPr="000E6361">
        <w:rPr>
          <w:rFonts w:asciiTheme="minorHAnsi" w:hAnsiTheme="minorHAnsi"/>
          <w:sz w:val="22"/>
        </w:rPr>
        <w:t xml:space="preserve"> </w:t>
      </w:r>
      <w:r w:rsidR="00A148AE" w:rsidRPr="000E6361">
        <w:rPr>
          <w:rFonts w:asciiTheme="minorHAnsi" w:hAnsiTheme="minorHAnsi"/>
          <w:sz w:val="22"/>
        </w:rPr>
        <w:t>–</w:t>
      </w:r>
      <w:r w:rsidR="00200D33" w:rsidRPr="000E6361">
        <w:rPr>
          <w:rFonts w:asciiTheme="minorHAnsi" w:hAnsiTheme="minorHAnsi"/>
          <w:sz w:val="22"/>
        </w:rPr>
        <w:t xml:space="preserve"> </w:t>
      </w:r>
      <w:r w:rsidR="00FC17BB" w:rsidRPr="000E6361">
        <w:rPr>
          <w:rFonts w:asciiTheme="minorHAnsi" w:hAnsiTheme="minorHAnsi"/>
          <w:sz w:val="22"/>
        </w:rPr>
        <w:t>A summary of the exponential</w:t>
      </w:r>
      <w:r w:rsidR="009B74A3" w:rsidRPr="000E6361">
        <w:rPr>
          <w:rFonts w:asciiTheme="minorHAnsi" w:hAnsiTheme="minorHAnsi"/>
          <w:sz w:val="22"/>
        </w:rPr>
        <w:t xml:space="preserve"> time constants </w:t>
      </w:r>
      <w:r w:rsidR="00C853CB" w:rsidRPr="00EA2543">
        <w:rPr>
          <w:rFonts w:asciiTheme="minorHAnsi" w:hAnsiTheme="minorHAnsi"/>
          <w:i/>
          <w:sz w:val="22"/>
          <w:lang w:val="el-GR"/>
        </w:rPr>
        <w:t>τ</w:t>
      </w:r>
      <w:r w:rsidR="00FC17BB" w:rsidRPr="000E6361">
        <w:rPr>
          <w:rFonts w:asciiTheme="minorHAnsi" w:hAnsiTheme="minorHAnsi"/>
          <w:sz w:val="22"/>
          <w:vertAlign w:val="subscript"/>
        </w:rPr>
        <w:t>1</w:t>
      </w:r>
      <w:r w:rsidR="009B74A3" w:rsidRPr="000E6361">
        <w:rPr>
          <w:rFonts w:asciiTheme="minorHAnsi" w:hAnsiTheme="minorHAnsi"/>
          <w:sz w:val="22"/>
        </w:rPr>
        <w:t xml:space="preserve"> (</w:t>
      </w:r>
      <w:r w:rsidR="00FC17BB" w:rsidRPr="000E6361">
        <w:rPr>
          <w:rFonts w:asciiTheme="minorHAnsi" w:hAnsiTheme="minorHAnsi"/>
          <w:sz w:val="22"/>
        </w:rPr>
        <w:t>black</w:t>
      </w:r>
      <w:r w:rsidR="009B74A3" w:rsidRPr="000E6361">
        <w:rPr>
          <w:rFonts w:asciiTheme="minorHAnsi" w:hAnsiTheme="minorHAnsi"/>
          <w:sz w:val="22"/>
        </w:rPr>
        <w:t xml:space="preserve">), </w:t>
      </w:r>
      <w:r w:rsidR="00C853CB" w:rsidRPr="00EA2543">
        <w:rPr>
          <w:rFonts w:asciiTheme="minorHAnsi" w:hAnsiTheme="minorHAnsi"/>
          <w:i/>
          <w:sz w:val="22"/>
          <w:lang w:val="el-GR"/>
        </w:rPr>
        <w:t>τ</w:t>
      </w:r>
      <w:r w:rsidR="009B74A3" w:rsidRPr="000E6361">
        <w:rPr>
          <w:rFonts w:asciiTheme="minorHAnsi" w:hAnsiTheme="minorHAnsi"/>
          <w:sz w:val="22"/>
          <w:vertAlign w:val="subscript"/>
        </w:rPr>
        <w:t>2</w:t>
      </w:r>
      <w:r w:rsidR="009B74A3" w:rsidRPr="000E6361">
        <w:rPr>
          <w:rFonts w:asciiTheme="minorHAnsi" w:hAnsiTheme="minorHAnsi"/>
          <w:sz w:val="22"/>
        </w:rPr>
        <w:t xml:space="preserve"> (</w:t>
      </w:r>
      <w:r w:rsidR="00FC17BB" w:rsidRPr="000E6361">
        <w:rPr>
          <w:rFonts w:asciiTheme="minorHAnsi" w:hAnsiTheme="minorHAnsi"/>
          <w:sz w:val="22"/>
        </w:rPr>
        <w:t>red</w:t>
      </w:r>
      <w:r w:rsidR="009B74A3" w:rsidRPr="000E6361">
        <w:rPr>
          <w:rFonts w:asciiTheme="minorHAnsi" w:hAnsiTheme="minorHAnsi"/>
          <w:sz w:val="22"/>
        </w:rPr>
        <w:t>)</w:t>
      </w:r>
      <w:r w:rsidR="00C853CB" w:rsidRPr="000E6361">
        <w:rPr>
          <w:rFonts w:asciiTheme="minorHAnsi" w:hAnsiTheme="minorHAnsi"/>
          <w:sz w:val="22"/>
        </w:rPr>
        <w:t xml:space="preserve">, </w:t>
      </w:r>
      <w:r w:rsidR="00C853CB" w:rsidRPr="00EA2543">
        <w:rPr>
          <w:rFonts w:asciiTheme="minorHAnsi" w:hAnsiTheme="minorHAnsi"/>
          <w:i/>
          <w:sz w:val="22"/>
          <w:lang w:val="el-GR"/>
        </w:rPr>
        <w:t>τ</w:t>
      </w:r>
      <w:r w:rsidR="00FC17BB" w:rsidRPr="000E6361">
        <w:rPr>
          <w:rFonts w:asciiTheme="minorHAnsi" w:hAnsiTheme="minorHAnsi"/>
          <w:sz w:val="22"/>
          <w:vertAlign w:val="subscript"/>
        </w:rPr>
        <w:t>3</w:t>
      </w:r>
      <w:r w:rsidR="009B74A3" w:rsidRPr="000E6361">
        <w:rPr>
          <w:rFonts w:asciiTheme="minorHAnsi" w:hAnsiTheme="minorHAnsi"/>
          <w:sz w:val="22"/>
        </w:rPr>
        <w:t xml:space="preserve"> (</w:t>
      </w:r>
      <w:r w:rsidR="00FC17BB" w:rsidRPr="000E6361">
        <w:rPr>
          <w:rFonts w:asciiTheme="minorHAnsi" w:hAnsiTheme="minorHAnsi"/>
          <w:sz w:val="22"/>
        </w:rPr>
        <w:t>blue</w:t>
      </w:r>
      <w:r w:rsidR="00C853CB" w:rsidRPr="000E6361">
        <w:rPr>
          <w:rFonts w:asciiTheme="minorHAnsi" w:hAnsiTheme="minorHAnsi"/>
          <w:sz w:val="22"/>
        </w:rPr>
        <w:t>) and average fluorescence lifetime &lt;</w:t>
      </w:r>
      <w:r w:rsidR="00C853CB" w:rsidRPr="00EA2543">
        <w:rPr>
          <w:rFonts w:asciiTheme="minorHAnsi" w:hAnsiTheme="minorHAnsi"/>
          <w:i/>
          <w:sz w:val="22"/>
          <w:lang w:val="el-GR"/>
        </w:rPr>
        <w:t>τ</w:t>
      </w:r>
      <w:r w:rsidR="00C853CB" w:rsidRPr="000E6361">
        <w:rPr>
          <w:rFonts w:asciiTheme="minorHAnsi" w:hAnsiTheme="minorHAnsi"/>
          <w:sz w:val="22"/>
        </w:rPr>
        <w:t xml:space="preserve">&gt; (green) </w:t>
      </w:r>
      <w:r w:rsidR="00FC17BB" w:rsidRPr="000E6361">
        <w:rPr>
          <w:rFonts w:asciiTheme="minorHAnsi" w:hAnsiTheme="minorHAnsi"/>
          <w:sz w:val="22"/>
        </w:rPr>
        <w:t xml:space="preserve">fit to the fluorescence decay data of </w:t>
      </w:r>
      <w:r w:rsidR="00FC17BB" w:rsidRPr="000E6361">
        <w:rPr>
          <w:rFonts w:asciiTheme="minorHAnsi" w:hAnsiTheme="minorHAnsi"/>
          <w:b/>
          <w:sz w:val="22"/>
        </w:rPr>
        <w:t>2</w:t>
      </w:r>
      <w:r w:rsidR="00170F9F">
        <w:rPr>
          <w:rFonts w:asciiTheme="minorHAnsi" w:hAnsiTheme="minorHAnsi"/>
          <w:sz w:val="22"/>
        </w:rPr>
        <w:t xml:space="preserve"> (square</w:t>
      </w:r>
      <w:r w:rsidR="00EA2543">
        <w:rPr>
          <w:rFonts w:asciiTheme="minorHAnsi" w:hAnsiTheme="minorHAnsi"/>
          <w:sz w:val="22"/>
        </w:rPr>
        <w:t>s</w:t>
      </w:r>
      <w:r w:rsidR="00170F9F">
        <w:rPr>
          <w:rFonts w:asciiTheme="minorHAnsi" w:hAnsiTheme="minorHAnsi"/>
          <w:sz w:val="22"/>
        </w:rPr>
        <w:t>) and</w:t>
      </w:r>
      <w:r w:rsidR="00FC17BB" w:rsidRPr="000E6361">
        <w:rPr>
          <w:rFonts w:asciiTheme="minorHAnsi" w:hAnsiTheme="minorHAnsi"/>
          <w:sz w:val="22"/>
        </w:rPr>
        <w:t xml:space="preserve"> </w:t>
      </w:r>
      <w:r w:rsidR="00FC17BB" w:rsidRPr="000E6361">
        <w:rPr>
          <w:rFonts w:asciiTheme="minorHAnsi" w:hAnsiTheme="minorHAnsi"/>
          <w:b/>
          <w:sz w:val="22"/>
        </w:rPr>
        <w:t>3</w:t>
      </w:r>
      <w:r w:rsidR="00FC17BB" w:rsidRPr="000E6361">
        <w:rPr>
          <w:rFonts w:asciiTheme="minorHAnsi" w:hAnsiTheme="minorHAnsi"/>
          <w:sz w:val="22"/>
        </w:rPr>
        <w:t xml:space="preserve"> (circle</w:t>
      </w:r>
      <w:r w:rsidR="00EA2543">
        <w:rPr>
          <w:rFonts w:asciiTheme="minorHAnsi" w:hAnsiTheme="minorHAnsi"/>
          <w:sz w:val="22"/>
        </w:rPr>
        <w:t>s</w:t>
      </w:r>
      <w:r w:rsidR="00FC17BB" w:rsidRPr="000E6361">
        <w:rPr>
          <w:rFonts w:asciiTheme="minorHAnsi" w:hAnsiTheme="minorHAnsi"/>
          <w:sz w:val="22"/>
        </w:rPr>
        <w:t xml:space="preserve">) as a function of solvent viscosity in </w:t>
      </w:r>
      <w:r w:rsidR="00FC17BB" w:rsidRPr="000E6361">
        <w:rPr>
          <w:rFonts w:asciiTheme="minorHAnsi" w:hAnsiTheme="minorHAnsi"/>
          <w:b/>
          <w:sz w:val="22"/>
        </w:rPr>
        <w:t>(a)</w:t>
      </w:r>
      <w:r w:rsidR="00FC17BB" w:rsidRPr="000E6361">
        <w:rPr>
          <w:rFonts w:asciiTheme="minorHAnsi" w:hAnsiTheme="minorHAnsi"/>
          <w:sz w:val="22"/>
        </w:rPr>
        <w:t xml:space="preserve"> Polar alcohol solvents and </w:t>
      </w:r>
      <w:r w:rsidR="00FC17BB" w:rsidRPr="000E6361">
        <w:rPr>
          <w:rFonts w:asciiTheme="minorHAnsi" w:hAnsiTheme="minorHAnsi"/>
          <w:b/>
          <w:sz w:val="22"/>
        </w:rPr>
        <w:t>(b)</w:t>
      </w:r>
      <w:r w:rsidR="00FC17BB" w:rsidRPr="000E6361">
        <w:rPr>
          <w:rFonts w:asciiTheme="minorHAnsi" w:hAnsiTheme="minorHAnsi"/>
          <w:sz w:val="22"/>
        </w:rPr>
        <w:t xml:space="preserve"> Non-polar solvents.</w:t>
      </w:r>
    </w:p>
    <w:p w14:paraId="15876AD2" w14:textId="77777777" w:rsidR="003A3C9E" w:rsidRPr="000E6361" w:rsidRDefault="003A3C9E" w:rsidP="008D05B5">
      <w:pPr>
        <w:rPr>
          <w:rFonts w:asciiTheme="minorHAnsi" w:hAnsiTheme="minorHAnsi"/>
          <w:sz w:val="22"/>
        </w:rPr>
      </w:pPr>
    </w:p>
    <w:p w14:paraId="0719BA6E" w14:textId="77777777" w:rsidR="00A148AE" w:rsidRPr="000E6361" w:rsidRDefault="00A148AE" w:rsidP="008D05B5">
      <w:pPr>
        <w:rPr>
          <w:rFonts w:asciiTheme="minorHAnsi" w:hAnsiTheme="minorHAnsi"/>
          <w:sz w:val="22"/>
        </w:rPr>
      </w:pPr>
      <w:r w:rsidRPr="000E6361">
        <w:rPr>
          <w:rFonts w:asciiTheme="minorHAnsi" w:hAnsiTheme="minorHAnsi"/>
          <w:b/>
          <w:sz w:val="22"/>
        </w:rPr>
        <w:t>Figure 8</w:t>
      </w:r>
      <w:r w:rsidRPr="000E6361">
        <w:rPr>
          <w:rFonts w:asciiTheme="minorHAnsi" w:hAnsiTheme="minorHAnsi"/>
          <w:sz w:val="22"/>
        </w:rPr>
        <w:t xml:space="preserve"> – </w:t>
      </w:r>
      <w:r w:rsidR="00A26CE4" w:rsidRPr="000E6361">
        <w:rPr>
          <w:rFonts w:asciiTheme="minorHAnsi" w:hAnsiTheme="minorHAnsi"/>
          <w:sz w:val="22"/>
        </w:rPr>
        <w:t>Absorption</w:t>
      </w:r>
      <w:r w:rsidRPr="000E6361">
        <w:rPr>
          <w:rFonts w:asciiTheme="minorHAnsi" w:hAnsiTheme="minorHAnsi"/>
          <w:sz w:val="22"/>
        </w:rPr>
        <w:t xml:space="preserve"> spectra of </w:t>
      </w:r>
      <w:r w:rsidRPr="000E6361">
        <w:rPr>
          <w:rFonts w:asciiTheme="minorHAnsi" w:hAnsiTheme="minorHAnsi"/>
          <w:b/>
          <w:sz w:val="22"/>
        </w:rPr>
        <w:t>2</w:t>
      </w:r>
      <w:r w:rsidRPr="000E6361">
        <w:rPr>
          <w:rFonts w:asciiTheme="minorHAnsi" w:hAnsiTheme="minorHAnsi"/>
          <w:sz w:val="22"/>
        </w:rPr>
        <w:t xml:space="preserve"> in cyclohexane as a function of recovery time after irradiation at 405nm. Prior to irradiation (black line), the spectrum represents only the </w:t>
      </w:r>
      <w:r w:rsidR="00A26CE4" w:rsidRPr="000E6361">
        <w:rPr>
          <w:rFonts w:asciiTheme="minorHAnsi" w:hAnsiTheme="minorHAnsi"/>
          <w:sz w:val="22"/>
        </w:rPr>
        <w:t>initial state</w:t>
      </w:r>
      <w:r w:rsidRPr="000E6361">
        <w:rPr>
          <w:rFonts w:asciiTheme="minorHAnsi" w:hAnsiTheme="minorHAnsi"/>
          <w:sz w:val="22"/>
        </w:rPr>
        <w:t xml:space="preserve"> (1a, Figure 1) </w:t>
      </w:r>
      <w:r w:rsidRPr="000E6361">
        <w:rPr>
          <w:rFonts w:asciiTheme="minorHAnsi" w:hAnsiTheme="minorHAnsi"/>
          <w:sz w:val="22"/>
        </w:rPr>
        <w:lastRenderedPageBreak/>
        <w:t xml:space="preserve">population. After 20 minutes irradiation (red line), the spectrum represents a mixture of the </w:t>
      </w:r>
      <w:r w:rsidR="007F337A" w:rsidRPr="000E6361">
        <w:rPr>
          <w:rFonts w:asciiTheme="minorHAnsi" w:hAnsiTheme="minorHAnsi"/>
          <w:sz w:val="22"/>
        </w:rPr>
        <w:t>initial</w:t>
      </w:r>
      <w:r w:rsidRPr="000E6361">
        <w:rPr>
          <w:rFonts w:asciiTheme="minorHAnsi" w:hAnsiTheme="minorHAnsi"/>
          <w:sz w:val="22"/>
        </w:rPr>
        <w:t xml:space="preserve"> and </w:t>
      </w:r>
      <w:r w:rsidR="007F337A" w:rsidRPr="000E6361">
        <w:rPr>
          <w:rFonts w:asciiTheme="minorHAnsi" w:hAnsiTheme="minorHAnsi"/>
          <w:sz w:val="22"/>
        </w:rPr>
        <w:t>metastable state</w:t>
      </w:r>
      <w:r w:rsidRPr="000E6361">
        <w:rPr>
          <w:rFonts w:asciiTheme="minorHAnsi" w:hAnsiTheme="minorHAnsi"/>
          <w:sz w:val="22"/>
        </w:rPr>
        <w:t xml:space="preserve"> (1</w:t>
      </w:r>
      <w:r w:rsidR="007F337A" w:rsidRPr="000E6361">
        <w:rPr>
          <w:rFonts w:asciiTheme="minorHAnsi" w:hAnsiTheme="minorHAnsi"/>
          <w:sz w:val="22"/>
        </w:rPr>
        <w:t>a and 1</w:t>
      </w:r>
      <w:r w:rsidRPr="000E6361">
        <w:rPr>
          <w:rFonts w:asciiTheme="minorHAnsi" w:hAnsiTheme="minorHAnsi"/>
          <w:sz w:val="22"/>
        </w:rPr>
        <w:t>b</w:t>
      </w:r>
      <w:r w:rsidR="007F337A" w:rsidRPr="000E6361">
        <w:rPr>
          <w:rFonts w:asciiTheme="minorHAnsi" w:hAnsiTheme="minorHAnsi"/>
          <w:sz w:val="22"/>
        </w:rPr>
        <w:t xml:space="preserve"> respectively</w:t>
      </w:r>
      <w:r w:rsidRPr="000E6361">
        <w:rPr>
          <w:rFonts w:asciiTheme="minorHAnsi" w:hAnsiTheme="minorHAnsi"/>
          <w:sz w:val="22"/>
        </w:rPr>
        <w:t xml:space="preserve">, Figure 1) populations at the photostationary state. After the lamp was switched off (green, blue and </w:t>
      </w:r>
      <w:r w:rsidR="00467DBE" w:rsidRPr="000E6361">
        <w:rPr>
          <w:rFonts w:asciiTheme="minorHAnsi" w:hAnsiTheme="minorHAnsi"/>
          <w:sz w:val="22"/>
        </w:rPr>
        <w:t>cyan</w:t>
      </w:r>
      <w:r w:rsidRPr="000E6361">
        <w:rPr>
          <w:rFonts w:asciiTheme="minorHAnsi" w:hAnsiTheme="minorHAnsi"/>
          <w:sz w:val="22"/>
        </w:rPr>
        <w:t xml:space="preserve"> lines), the </w:t>
      </w:r>
      <w:r w:rsidR="008A49E4" w:rsidRPr="000E6361">
        <w:rPr>
          <w:rFonts w:asciiTheme="minorHAnsi" w:hAnsiTheme="minorHAnsi"/>
          <w:sz w:val="22"/>
        </w:rPr>
        <w:t>metastable</w:t>
      </w:r>
      <w:r w:rsidRPr="000E6361">
        <w:rPr>
          <w:rFonts w:asciiTheme="minorHAnsi" w:hAnsiTheme="minorHAnsi"/>
          <w:sz w:val="22"/>
        </w:rPr>
        <w:t xml:space="preserve"> population relaxes to the product</w:t>
      </w:r>
      <w:r w:rsidR="008A49E4" w:rsidRPr="000E6361">
        <w:rPr>
          <w:rFonts w:asciiTheme="minorHAnsi" w:hAnsiTheme="minorHAnsi"/>
          <w:sz w:val="22"/>
        </w:rPr>
        <w:t xml:space="preserve"> isomer</w:t>
      </w:r>
      <w:r w:rsidRPr="000E6361">
        <w:rPr>
          <w:rFonts w:asciiTheme="minorHAnsi" w:hAnsiTheme="minorHAnsi"/>
          <w:sz w:val="22"/>
        </w:rPr>
        <w:t xml:space="preserve"> (1c, Figure 1) and the original absorption spectrum is recovered.</w:t>
      </w:r>
    </w:p>
    <w:p w14:paraId="0111D406" w14:textId="77777777" w:rsidR="003A3C9E" w:rsidRPr="000E6361" w:rsidRDefault="003A3C9E" w:rsidP="008D05B5">
      <w:pPr>
        <w:rPr>
          <w:rFonts w:asciiTheme="minorHAnsi" w:hAnsiTheme="minorHAnsi"/>
          <w:sz w:val="22"/>
        </w:rPr>
      </w:pPr>
    </w:p>
    <w:p w14:paraId="23FF974A" w14:textId="75CC94DE" w:rsidR="00086558" w:rsidRPr="000E6361" w:rsidRDefault="0023454B" w:rsidP="008D05B5">
      <w:pPr>
        <w:rPr>
          <w:rFonts w:asciiTheme="minorHAnsi" w:hAnsiTheme="minorHAnsi"/>
          <w:sz w:val="22"/>
        </w:rPr>
      </w:pPr>
      <w:r w:rsidRPr="000E6361">
        <w:rPr>
          <w:rFonts w:asciiTheme="minorHAnsi" w:hAnsiTheme="minorHAnsi"/>
          <w:b/>
          <w:sz w:val="22"/>
        </w:rPr>
        <w:t>Figure 9</w:t>
      </w:r>
      <w:r w:rsidR="00664112" w:rsidRPr="000E6361">
        <w:rPr>
          <w:rFonts w:asciiTheme="minorHAnsi" w:hAnsiTheme="minorHAnsi"/>
          <w:b/>
          <w:sz w:val="22"/>
        </w:rPr>
        <w:t xml:space="preserve"> </w:t>
      </w:r>
      <w:r w:rsidR="00664112" w:rsidRPr="000E6361">
        <w:rPr>
          <w:rFonts w:asciiTheme="minorHAnsi" w:hAnsiTheme="minorHAnsi"/>
          <w:sz w:val="22"/>
        </w:rPr>
        <w:t>– The integrated intensity</w:t>
      </w:r>
      <w:r w:rsidRPr="000E6361">
        <w:rPr>
          <w:rFonts w:asciiTheme="minorHAnsi" w:hAnsiTheme="minorHAnsi"/>
          <w:sz w:val="22"/>
        </w:rPr>
        <w:t xml:space="preserve"> of absorption</w:t>
      </w:r>
      <w:r w:rsidR="00664112" w:rsidRPr="000E6361">
        <w:rPr>
          <w:rFonts w:asciiTheme="minorHAnsi" w:hAnsiTheme="minorHAnsi"/>
          <w:sz w:val="22"/>
        </w:rPr>
        <w:t xml:space="preserve"> </w:t>
      </w:r>
      <w:r w:rsidR="00B63E66" w:rsidRPr="000E6361">
        <w:rPr>
          <w:rFonts w:asciiTheme="minorHAnsi" w:hAnsiTheme="minorHAnsi"/>
          <w:sz w:val="22"/>
        </w:rPr>
        <w:t>(</w:t>
      </w:r>
      <w:r w:rsidR="00C61D23" w:rsidRPr="000E6361">
        <w:rPr>
          <w:rFonts w:asciiTheme="minorHAnsi" w:hAnsiTheme="minorHAnsi"/>
          <w:sz w:val="22"/>
        </w:rPr>
        <w:t xml:space="preserve">470 nm to 500 </w:t>
      </w:r>
      <w:r w:rsidR="00B63E66" w:rsidRPr="000E6361">
        <w:rPr>
          <w:rFonts w:asciiTheme="minorHAnsi" w:hAnsiTheme="minorHAnsi"/>
          <w:sz w:val="22"/>
        </w:rPr>
        <w:t xml:space="preserve">nm) </w:t>
      </w:r>
      <w:r w:rsidR="00AC4F25" w:rsidRPr="000E6361">
        <w:rPr>
          <w:rFonts w:asciiTheme="minorHAnsi" w:hAnsiTheme="minorHAnsi"/>
          <w:sz w:val="22"/>
        </w:rPr>
        <w:t>in cyclohexane</w:t>
      </w:r>
      <w:r w:rsidR="00664112" w:rsidRPr="000E6361">
        <w:rPr>
          <w:rFonts w:asciiTheme="minorHAnsi" w:hAnsiTheme="minorHAnsi"/>
          <w:sz w:val="22"/>
        </w:rPr>
        <w:t xml:space="preserve"> recorded as a function of time. This spectral region can be </w:t>
      </w:r>
      <w:r w:rsidR="00293AC1" w:rsidRPr="000E6361">
        <w:rPr>
          <w:rFonts w:asciiTheme="minorHAnsi" w:hAnsiTheme="minorHAnsi"/>
          <w:sz w:val="22"/>
        </w:rPr>
        <w:t>solely</w:t>
      </w:r>
      <w:r w:rsidR="00664112" w:rsidRPr="000E6361">
        <w:rPr>
          <w:rFonts w:asciiTheme="minorHAnsi" w:hAnsiTheme="minorHAnsi"/>
          <w:sz w:val="22"/>
        </w:rPr>
        <w:t xml:space="preserve"> attributed to the </w:t>
      </w:r>
      <w:r w:rsidR="00EA67A1">
        <w:rPr>
          <w:rFonts w:asciiTheme="minorHAnsi" w:hAnsiTheme="minorHAnsi"/>
          <w:sz w:val="22"/>
        </w:rPr>
        <w:t>metastable</w:t>
      </w:r>
      <w:r w:rsidR="00664112" w:rsidRPr="000E6361">
        <w:rPr>
          <w:rFonts w:asciiTheme="minorHAnsi" w:hAnsiTheme="minorHAnsi"/>
          <w:sz w:val="22"/>
        </w:rPr>
        <w:t xml:space="preserve"> population </w:t>
      </w:r>
      <w:r w:rsidR="00293AC1" w:rsidRPr="000E6361">
        <w:rPr>
          <w:rFonts w:asciiTheme="minorHAnsi" w:hAnsiTheme="minorHAnsi"/>
          <w:sz w:val="22"/>
        </w:rPr>
        <w:t>(1b, Figure 1), and thus shows the time domain relaxation of this population via the thermal helix inversion.</w:t>
      </w:r>
      <w:r w:rsidRPr="000E6361">
        <w:rPr>
          <w:rFonts w:asciiTheme="minorHAnsi" w:hAnsiTheme="minorHAnsi"/>
          <w:sz w:val="22"/>
        </w:rPr>
        <w:t xml:space="preserve"> </w:t>
      </w:r>
      <w:r w:rsidRPr="000E6361">
        <w:rPr>
          <w:rFonts w:asciiTheme="minorHAnsi" w:hAnsiTheme="minorHAnsi"/>
          <w:b/>
          <w:sz w:val="22"/>
        </w:rPr>
        <w:t>(a)</w:t>
      </w:r>
      <w:r w:rsidRPr="000E6361">
        <w:rPr>
          <w:rFonts w:asciiTheme="minorHAnsi" w:hAnsiTheme="minorHAnsi"/>
          <w:sz w:val="22"/>
        </w:rPr>
        <w:t xml:space="preserve"> </w:t>
      </w:r>
      <w:r w:rsidRPr="000E6361">
        <w:rPr>
          <w:rFonts w:asciiTheme="minorHAnsi" w:hAnsiTheme="minorHAnsi"/>
          <w:b/>
          <w:sz w:val="22"/>
        </w:rPr>
        <w:t>1-4</w:t>
      </w:r>
      <w:r w:rsidRPr="000E6361">
        <w:rPr>
          <w:rFonts w:asciiTheme="minorHAnsi" w:hAnsiTheme="minorHAnsi"/>
          <w:sz w:val="22"/>
        </w:rPr>
        <w:t xml:space="preserve"> in </w:t>
      </w:r>
      <w:r w:rsidR="009D76BF" w:rsidRPr="000E6361">
        <w:rPr>
          <w:rFonts w:asciiTheme="minorHAnsi" w:hAnsiTheme="minorHAnsi"/>
          <w:sz w:val="22"/>
        </w:rPr>
        <w:t>cyclohexane</w:t>
      </w:r>
      <w:r w:rsidRPr="000E6361">
        <w:rPr>
          <w:rFonts w:asciiTheme="minorHAnsi" w:hAnsiTheme="minorHAnsi"/>
          <w:sz w:val="22"/>
        </w:rPr>
        <w:t xml:space="preserve"> recorded at 20 </w:t>
      </w:r>
      <w:r w:rsidRPr="000E6361">
        <w:rPr>
          <w:rFonts w:asciiTheme="minorHAnsi" w:hAnsiTheme="minorHAnsi"/>
          <w:sz w:val="22"/>
          <w:vertAlign w:val="superscript"/>
        </w:rPr>
        <w:t>o</w:t>
      </w:r>
      <w:r w:rsidR="00677476">
        <w:rPr>
          <w:rFonts w:asciiTheme="minorHAnsi" w:hAnsiTheme="minorHAnsi"/>
          <w:sz w:val="22"/>
        </w:rPr>
        <w:t>C</w:t>
      </w:r>
      <w:r w:rsidRPr="000E6361">
        <w:rPr>
          <w:rFonts w:asciiTheme="minorHAnsi" w:hAnsiTheme="minorHAnsi"/>
          <w:sz w:val="22"/>
        </w:rPr>
        <w:t xml:space="preserve"> </w:t>
      </w:r>
      <w:r w:rsidRPr="000E6361">
        <w:rPr>
          <w:rFonts w:asciiTheme="minorHAnsi" w:hAnsiTheme="minorHAnsi"/>
          <w:b/>
          <w:sz w:val="22"/>
        </w:rPr>
        <w:t>(</w:t>
      </w:r>
      <w:r w:rsidR="00AC4F25" w:rsidRPr="000E6361">
        <w:rPr>
          <w:rFonts w:asciiTheme="minorHAnsi" w:hAnsiTheme="minorHAnsi"/>
          <w:b/>
          <w:sz w:val="22"/>
        </w:rPr>
        <w:t>b)</w:t>
      </w:r>
      <w:r w:rsidR="00AC4F25" w:rsidRPr="000E6361">
        <w:rPr>
          <w:rFonts w:asciiTheme="minorHAnsi" w:hAnsiTheme="minorHAnsi"/>
          <w:sz w:val="22"/>
        </w:rPr>
        <w:t xml:space="preserve"> </w:t>
      </w:r>
      <w:r w:rsidR="00AC4F25" w:rsidRPr="000E6361">
        <w:rPr>
          <w:rFonts w:asciiTheme="minorHAnsi" w:hAnsiTheme="minorHAnsi"/>
          <w:b/>
          <w:sz w:val="22"/>
        </w:rPr>
        <w:t>2</w:t>
      </w:r>
      <w:r w:rsidR="00AC4F25" w:rsidRPr="000E6361">
        <w:rPr>
          <w:rFonts w:asciiTheme="minorHAnsi" w:hAnsiTheme="minorHAnsi"/>
          <w:sz w:val="22"/>
        </w:rPr>
        <w:t xml:space="preserve"> </w:t>
      </w:r>
      <w:r w:rsidRPr="000E6361">
        <w:rPr>
          <w:rFonts w:asciiTheme="minorHAnsi" w:hAnsiTheme="minorHAnsi"/>
          <w:sz w:val="22"/>
        </w:rPr>
        <w:t>in cyclo</w:t>
      </w:r>
      <w:r w:rsidR="00442896" w:rsidRPr="000E6361">
        <w:rPr>
          <w:rFonts w:asciiTheme="minorHAnsi" w:hAnsiTheme="minorHAnsi"/>
          <w:sz w:val="22"/>
        </w:rPr>
        <w:t>h</w:t>
      </w:r>
      <w:r w:rsidRPr="000E6361">
        <w:rPr>
          <w:rFonts w:asciiTheme="minorHAnsi" w:hAnsiTheme="minorHAnsi"/>
          <w:sz w:val="22"/>
        </w:rPr>
        <w:t>e</w:t>
      </w:r>
      <w:r w:rsidR="00442896" w:rsidRPr="000E6361">
        <w:rPr>
          <w:rFonts w:asciiTheme="minorHAnsi" w:hAnsiTheme="minorHAnsi"/>
          <w:sz w:val="22"/>
        </w:rPr>
        <w:t>xane as a function of temperature.</w:t>
      </w:r>
    </w:p>
    <w:p w14:paraId="1F5BB2B3" w14:textId="77777777" w:rsidR="003A3C9E" w:rsidRPr="000E6361" w:rsidRDefault="003A3C9E" w:rsidP="008D05B5">
      <w:pPr>
        <w:rPr>
          <w:rFonts w:asciiTheme="minorHAnsi" w:hAnsiTheme="minorHAnsi"/>
          <w:sz w:val="22"/>
        </w:rPr>
      </w:pPr>
    </w:p>
    <w:p w14:paraId="1BE34094" w14:textId="664FB15E" w:rsidR="00143620" w:rsidRDefault="00143620" w:rsidP="008D05B5">
      <w:pPr>
        <w:rPr>
          <w:rFonts w:asciiTheme="minorHAnsi" w:hAnsiTheme="minorHAnsi"/>
          <w:sz w:val="22"/>
        </w:rPr>
      </w:pPr>
      <w:r w:rsidRPr="000E6361">
        <w:rPr>
          <w:rFonts w:asciiTheme="minorHAnsi" w:hAnsiTheme="minorHAnsi"/>
          <w:b/>
          <w:sz w:val="22"/>
        </w:rPr>
        <w:t>Figure 10</w:t>
      </w:r>
      <w:r w:rsidRPr="000E6361">
        <w:rPr>
          <w:rFonts w:asciiTheme="minorHAnsi" w:hAnsiTheme="minorHAnsi"/>
          <w:sz w:val="22"/>
        </w:rPr>
        <w:t xml:space="preserve"> – Rate of thermal helix inversion as </w:t>
      </w:r>
      <w:r w:rsidR="00677476">
        <w:rPr>
          <w:rFonts w:asciiTheme="minorHAnsi" w:hAnsiTheme="minorHAnsi"/>
          <w:sz w:val="22"/>
        </w:rPr>
        <w:t>a function of</w:t>
      </w:r>
      <w:r w:rsidR="00EA2543">
        <w:rPr>
          <w:rFonts w:asciiTheme="minorHAnsi" w:hAnsiTheme="minorHAnsi"/>
          <w:sz w:val="22"/>
        </w:rPr>
        <w:t xml:space="preserve"> </w:t>
      </w:r>
      <w:r w:rsidRPr="000E6361">
        <w:rPr>
          <w:rFonts w:asciiTheme="minorHAnsi" w:hAnsiTheme="minorHAnsi"/>
          <w:sz w:val="22"/>
        </w:rPr>
        <w:t>temperat</w:t>
      </w:r>
      <w:r w:rsidR="00140C16" w:rsidRPr="000E6361">
        <w:rPr>
          <w:rFonts w:asciiTheme="minorHAnsi" w:hAnsiTheme="minorHAnsi"/>
          <w:sz w:val="22"/>
        </w:rPr>
        <w:t>ure (triangle symbols, bottom x-</w:t>
      </w:r>
      <w:r w:rsidRPr="000E6361">
        <w:rPr>
          <w:rFonts w:asciiTheme="minorHAnsi" w:hAnsiTheme="minorHAnsi"/>
          <w:sz w:val="22"/>
        </w:rPr>
        <w:t xml:space="preserve">axis) and </w:t>
      </w:r>
      <w:r w:rsidR="00140C16" w:rsidRPr="000E6361">
        <w:rPr>
          <w:rFonts w:asciiTheme="minorHAnsi" w:hAnsiTheme="minorHAnsi"/>
          <w:sz w:val="22"/>
        </w:rPr>
        <w:t>solvent viscosity (ci</w:t>
      </w:r>
      <w:r w:rsidR="005D3CE7" w:rsidRPr="000E6361">
        <w:rPr>
          <w:rFonts w:asciiTheme="minorHAnsi" w:hAnsiTheme="minorHAnsi"/>
          <w:sz w:val="22"/>
        </w:rPr>
        <w:t>rcle symbols, top x-axis)</w:t>
      </w:r>
      <w:r w:rsidR="00826722" w:rsidRPr="000E6361">
        <w:rPr>
          <w:rFonts w:asciiTheme="minorHAnsi" w:hAnsiTheme="minorHAnsi"/>
          <w:sz w:val="22"/>
        </w:rPr>
        <w:t xml:space="preserve"> </w:t>
      </w:r>
      <w:r w:rsidR="005D3CE7" w:rsidRPr="000E6361">
        <w:rPr>
          <w:rFonts w:asciiTheme="minorHAnsi" w:hAnsiTheme="minorHAnsi"/>
          <w:sz w:val="22"/>
        </w:rPr>
        <w:t>for</w:t>
      </w:r>
      <w:r w:rsidR="00BF5F23" w:rsidRPr="000E6361">
        <w:rPr>
          <w:rFonts w:asciiTheme="minorHAnsi" w:hAnsiTheme="minorHAnsi"/>
          <w:sz w:val="22"/>
        </w:rPr>
        <w:t xml:space="preserve"> </w:t>
      </w:r>
      <w:r w:rsidR="00BF5F23" w:rsidRPr="000E6361">
        <w:rPr>
          <w:rFonts w:asciiTheme="minorHAnsi" w:hAnsiTheme="minorHAnsi"/>
          <w:b/>
          <w:sz w:val="22"/>
        </w:rPr>
        <w:t>1</w:t>
      </w:r>
      <w:r w:rsidR="00BF5F23" w:rsidRPr="000E6361">
        <w:rPr>
          <w:rFonts w:asciiTheme="minorHAnsi" w:hAnsiTheme="minorHAnsi"/>
          <w:sz w:val="22"/>
        </w:rPr>
        <w:t xml:space="preserve"> (black), </w:t>
      </w:r>
      <w:r w:rsidR="00BF5F23" w:rsidRPr="000E6361">
        <w:rPr>
          <w:rFonts w:asciiTheme="minorHAnsi" w:hAnsiTheme="minorHAnsi"/>
          <w:b/>
          <w:sz w:val="22"/>
        </w:rPr>
        <w:t>2</w:t>
      </w:r>
      <w:r w:rsidR="00BF5F23" w:rsidRPr="000E6361">
        <w:rPr>
          <w:rFonts w:asciiTheme="minorHAnsi" w:hAnsiTheme="minorHAnsi"/>
          <w:sz w:val="22"/>
        </w:rPr>
        <w:t xml:space="preserve"> (red), </w:t>
      </w:r>
      <w:r w:rsidR="00BF5F23" w:rsidRPr="000E6361">
        <w:rPr>
          <w:rFonts w:asciiTheme="minorHAnsi" w:hAnsiTheme="minorHAnsi"/>
          <w:b/>
          <w:sz w:val="22"/>
        </w:rPr>
        <w:t>3</w:t>
      </w:r>
      <w:r w:rsidR="00BF5F23" w:rsidRPr="000E6361">
        <w:rPr>
          <w:rFonts w:asciiTheme="minorHAnsi" w:hAnsiTheme="minorHAnsi"/>
          <w:sz w:val="22"/>
        </w:rPr>
        <w:t xml:space="preserve"> (green) and </w:t>
      </w:r>
      <w:r w:rsidR="00BF5F23" w:rsidRPr="000E6361">
        <w:rPr>
          <w:rFonts w:asciiTheme="minorHAnsi" w:hAnsiTheme="minorHAnsi"/>
          <w:b/>
          <w:sz w:val="22"/>
        </w:rPr>
        <w:t>4</w:t>
      </w:r>
      <w:r w:rsidR="00BF5F23" w:rsidRPr="000E6361">
        <w:rPr>
          <w:rFonts w:asciiTheme="minorHAnsi" w:hAnsiTheme="minorHAnsi"/>
          <w:sz w:val="22"/>
        </w:rPr>
        <w:t xml:space="preserve"> (blue).</w:t>
      </w:r>
    </w:p>
    <w:p w14:paraId="78312ACB" w14:textId="77777777" w:rsidR="008F5D8E" w:rsidRPr="000E6361" w:rsidRDefault="008F5D8E" w:rsidP="008D05B5">
      <w:pPr>
        <w:rPr>
          <w:rFonts w:asciiTheme="minorHAnsi" w:hAnsiTheme="minorHAnsi"/>
          <w:sz w:val="22"/>
        </w:rPr>
      </w:pPr>
    </w:p>
    <w:p w14:paraId="114398B6" w14:textId="09BCD0EA" w:rsidR="003A3C9E" w:rsidRDefault="00D80895" w:rsidP="008D05B5">
      <w:pPr>
        <w:rPr>
          <w:rFonts w:asciiTheme="minorHAnsi" w:hAnsiTheme="minorHAnsi"/>
          <w:sz w:val="22"/>
        </w:rPr>
      </w:pPr>
      <w:r w:rsidRPr="002B4AD5">
        <w:rPr>
          <w:rFonts w:asciiTheme="minorHAnsi" w:hAnsiTheme="minorHAnsi"/>
          <w:b/>
          <w:sz w:val="22"/>
        </w:rPr>
        <w:t>Figure 11</w:t>
      </w:r>
      <w:r w:rsidR="00EA67A1" w:rsidRPr="002B4AD5">
        <w:rPr>
          <w:rFonts w:asciiTheme="minorHAnsi" w:hAnsiTheme="minorHAnsi"/>
          <w:sz w:val="22"/>
        </w:rPr>
        <w:t xml:space="preserve"> –</w:t>
      </w:r>
      <w:r w:rsidRPr="002B4AD5">
        <w:rPr>
          <w:rFonts w:asciiTheme="minorHAnsi" w:hAnsiTheme="minorHAnsi"/>
          <w:sz w:val="22"/>
        </w:rPr>
        <w:t xml:space="preserve"> </w:t>
      </w:r>
      <w:r w:rsidR="008F5D8E" w:rsidRPr="002B4AD5">
        <w:rPr>
          <w:rFonts w:asciiTheme="minorHAnsi" w:hAnsiTheme="minorHAnsi"/>
          <w:sz w:val="22"/>
        </w:rPr>
        <w:t>Formation of the m</w:t>
      </w:r>
      <w:r w:rsidRPr="002B4AD5">
        <w:rPr>
          <w:rFonts w:asciiTheme="minorHAnsi" w:hAnsiTheme="minorHAnsi"/>
          <w:sz w:val="22"/>
        </w:rPr>
        <w:t xml:space="preserve">etastable state of </w:t>
      </w:r>
      <w:r w:rsidRPr="002B4AD5">
        <w:rPr>
          <w:rFonts w:asciiTheme="minorHAnsi" w:hAnsiTheme="minorHAnsi"/>
          <w:b/>
          <w:sz w:val="22"/>
        </w:rPr>
        <w:t>1-4</w:t>
      </w:r>
      <w:r w:rsidR="00677476">
        <w:rPr>
          <w:rFonts w:asciiTheme="minorHAnsi" w:hAnsiTheme="minorHAnsi"/>
          <w:sz w:val="22"/>
        </w:rPr>
        <w:t xml:space="preserve"> in DCM </w:t>
      </w:r>
      <w:r w:rsidRPr="002B4AD5">
        <w:rPr>
          <w:rFonts w:asciiTheme="minorHAnsi" w:hAnsiTheme="minorHAnsi"/>
          <w:b/>
          <w:sz w:val="22"/>
        </w:rPr>
        <w:t>(a)</w:t>
      </w:r>
      <w:r w:rsidRPr="002B4AD5">
        <w:rPr>
          <w:rFonts w:asciiTheme="minorHAnsi" w:hAnsiTheme="minorHAnsi"/>
          <w:sz w:val="22"/>
        </w:rPr>
        <w:t xml:space="preserve"> Absorption </w:t>
      </w:r>
      <w:r w:rsidR="00EA67A1" w:rsidRPr="002B4AD5">
        <w:rPr>
          <w:rFonts w:asciiTheme="minorHAnsi" w:hAnsiTheme="minorHAnsi"/>
          <w:sz w:val="22"/>
        </w:rPr>
        <w:t>spectra of</w:t>
      </w:r>
      <w:r w:rsidRPr="002B4AD5">
        <w:rPr>
          <w:rFonts w:asciiTheme="minorHAnsi" w:hAnsiTheme="minorHAnsi"/>
          <w:sz w:val="22"/>
        </w:rPr>
        <w:t xml:space="preserve"> </w:t>
      </w:r>
      <w:r w:rsidR="00EA67A1" w:rsidRPr="002B4AD5">
        <w:rPr>
          <w:rFonts w:asciiTheme="minorHAnsi" w:hAnsiTheme="minorHAnsi"/>
          <w:sz w:val="22"/>
        </w:rPr>
        <w:t>the initial forms (solid lines) and metastable state products (</w:t>
      </w:r>
      <w:r w:rsidR="00814755">
        <w:rPr>
          <w:rFonts w:asciiTheme="minorHAnsi" w:hAnsiTheme="minorHAnsi"/>
          <w:sz w:val="22"/>
        </w:rPr>
        <w:t>dotted</w:t>
      </w:r>
      <w:r w:rsidR="00EA67A1" w:rsidRPr="002B4AD5">
        <w:rPr>
          <w:rFonts w:asciiTheme="minorHAnsi" w:hAnsiTheme="minorHAnsi"/>
          <w:sz w:val="22"/>
        </w:rPr>
        <w:t xml:space="preserve"> lines) of </w:t>
      </w:r>
      <w:r w:rsidR="00EA67A1" w:rsidRPr="002B4AD5">
        <w:rPr>
          <w:rFonts w:asciiTheme="minorHAnsi" w:hAnsiTheme="minorHAnsi"/>
          <w:b/>
          <w:sz w:val="22"/>
        </w:rPr>
        <w:t>1-4</w:t>
      </w:r>
      <w:r w:rsidR="00EA67A1" w:rsidRPr="002B4AD5">
        <w:rPr>
          <w:rFonts w:asciiTheme="minorHAnsi" w:hAnsiTheme="minorHAnsi"/>
          <w:sz w:val="22"/>
        </w:rPr>
        <w:t>, overlaid with the lamp spectrum used for excitation. The shaded box shows the spectral region over which the integrated intensity of absorption was recorded as a function of t</w:t>
      </w:r>
      <w:r w:rsidR="00677476">
        <w:rPr>
          <w:rFonts w:asciiTheme="minorHAnsi" w:hAnsiTheme="minorHAnsi"/>
          <w:sz w:val="22"/>
        </w:rPr>
        <w:t>ime</w:t>
      </w:r>
      <w:r w:rsidR="00EA67A1" w:rsidRPr="002B4AD5">
        <w:rPr>
          <w:rFonts w:asciiTheme="minorHAnsi" w:hAnsiTheme="minorHAnsi"/>
          <w:sz w:val="22"/>
        </w:rPr>
        <w:t xml:space="preserve"> </w:t>
      </w:r>
      <w:r w:rsidR="00EA67A1" w:rsidRPr="002B4AD5">
        <w:rPr>
          <w:rFonts w:asciiTheme="minorHAnsi" w:hAnsiTheme="minorHAnsi"/>
          <w:b/>
          <w:sz w:val="22"/>
        </w:rPr>
        <w:t>(b)</w:t>
      </w:r>
      <w:r w:rsidR="00677476">
        <w:rPr>
          <w:rFonts w:asciiTheme="minorHAnsi" w:hAnsiTheme="minorHAnsi"/>
          <w:sz w:val="22"/>
        </w:rPr>
        <w:t xml:space="preserve"> Time-</w:t>
      </w:r>
      <w:r w:rsidR="00EA67A1" w:rsidRPr="002B4AD5">
        <w:rPr>
          <w:rFonts w:asciiTheme="minorHAnsi" w:hAnsiTheme="minorHAnsi"/>
          <w:sz w:val="22"/>
        </w:rPr>
        <w:t>resolved</w:t>
      </w:r>
      <w:r w:rsidR="008F5D8E" w:rsidRPr="002B4AD5">
        <w:rPr>
          <w:rFonts w:asciiTheme="minorHAnsi" w:hAnsiTheme="minorHAnsi"/>
          <w:sz w:val="22"/>
        </w:rPr>
        <w:t xml:space="preserve"> integrated intensity of absorption measured between 470nm and 500nm for </w:t>
      </w:r>
      <w:r w:rsidR="00EA67A1" w:rsidRPr="002B4AD5">
        <w:rPr>
          <w:rFonts w:asciiTheme="minorHAnsi" w:hAnsiTheme="minorHAnsi"/>
          <w:b/>
          <w:sz w:val="22"/>
        </w:rPr>
        <w:t>1-4</w:t>
      </w:r>
      <w:r w:rsidR="008F5D8E" w:rsidRPr="002B4AD5">
        <w:rPr>
          <w:rFonts w:asciiTheme="minorHAnsi" w:hAnsiTheme="minorHAnsi"/>
          <w:sz w:val="22"/>
        </w:rPr>
        <w:t>.</w:t>
      </w:r>
      <w:r w:rsidR="008F5D8E">
        <w:rPr>
          <w:rFonts w:asciiTheme="minorHAnsi" w:hAnsiTheme="minorHAnsi"/>
          <w:sz w:val="22"/>
        </w:rPr>
        <w:t xml:space="preserve"> </w:t>
      </w:r>
      <w:r w:rsidR="00EA67A1">
        <w:rPr>
          <w:rFonts w:asciiTheme="minorHAnsi" w:hAnsiTheme="minorHAnsi"/>
          <w:sz w:val="22"/>
        </w:rPr>
        <w:t xml:space="preserve"> </w:t>
      </w:r>
    </w:p>
    <w:p w14:paraId="30DA1BE0" w14:textId="77777777" w:rsidR="00AE4CE0" w:rsidRPr="000E6361" w:rsidRDefault="00AE4CE0" w:rsidP="008D05B5">
      <w:pPr>
        <w:rPr>
          <w:rFonts w:asciiTheme="minorHAnsi" w:hAnsiTheme="minorHAnsi"/>
          <w:sz w:val="22"/>
        </w:rPr>
      </w:pPr>
    </w:p>
    <w:p w14:paraId="4D03CDAD" w14:textId="77777777" w:rsidR="0063636F" w:rsidRPr="0063636F" w:rsidRDefault="0063636F" w:rsidP="0063636F">
      <w:pPr>
        <w:rPr>
          <w:rFonts w:asciiTheme="minorHAnsi" w:hAnsiTheme="minorHAnsi"/>
          <w:sz w:val="22"/>
        </w:rPr>
      </w:pPr>
      <w:r w:rsidRPr="0063636F">
        <w:rPr>
          <w:rFonts w:asciiTheme="minorHAnsi" w:hAnsiTheme="minorHAnsi"/>
          <w:b/>
          <w:sz w:val="22"/>
          <w:lang w:val="en-US"/>
        </w:rPr>
        <w:t>Figure 12.</w:t>
      </w:r>
      <w:r w:rsidRPr="0063636F">
        <w:rPr>
          <w:rFonts w:asciiTheme="minorHAnsi" w:hAnsiTheme="minorHAnsi"/>
          <w:sz w:val="22"/>
          <w:lang w:val="en-US"/>
        </w:rPr>
        <w:t xml:space="preserve"> The design of the rigid-arm substituted molecular motors </w:t>
      </w:r>
      <w:r w:rsidRPr="0063636F">
        <w:rPr>
          <w:rFonts w:asciiTheme="minorHAnsi" w:hAnsiTheme="minorHAnsi"/>
          <w:b/>
          <w:sz w:val="22"/>
          <w:lang w:val="en-US"/>
        </w:rPr>
        <w:t>2-4</w:t>
      </w:r>
      <w:r w:rsidRPr="0063636F">
        <w:rPr>
          <w:rFonts w:asciiTheme="minorHAnsi" w:hAnsiTheme="minorHAnsi"/>
          <w:sz w:val="22"/>
          <w:lang w:val="en-US"/>
        </w:rPr>
        <w:t>.</w:t>
      </w:r>
    </w:p>
    <w:p w14:paraId="694629A6" w14:textId="77777777" w:rsidR="00A277D1" w:rsidRPr="000E6361" w:rsidRDefault="00A277D1" w:rsidP="008D05B5">
      <w:pPr>
        <w:rPr>
          <w:rFonts w:asciiTheme="minorHAnsi" w:hAnsiTheme="minorHAnsi"/>
          <w:sz w:val="22"/>
        </w:rPr>
      </w:pPr>
    </w:p>
    <w:p w14:paraId="43B8B399" w14:textId="77777777" w:rsidR="00083164" w:rsidRPr="000E6361" w:rsidRDefault="00083164">
      <w:pPr>
        <w:rPr>
          <w:rFonts w:asciiTheme="minorHAnsi" w:hAnsiTheme="minorHAnsi"/>
          <w:sz w:val="22"/>
        </w:rPr>
      </w:pPr>
      <w:r w:rsidRPr="000E6361">
        <w:rPr>
          <w:rFonts w:asciiTheme="minorHAnsi" w:hAnsiTheme="minorHAnsi"/>
          <w:sz w:val="22"/>
        </w:rPr>
        <w:br w:type="page"/>
      </w:r>
    </w:p>
    <w:p w14:paraId="1FCEDCCF" w14:textId="77777777" w:rsidR="00083164" w:rsidRPr="000E6361" w:rsidRDefault="00083164" w:rsidP="00083164">
      <w:pPr>
        <w:rPr>
          <w:rFonts w:asciiTheme="minorHAnsi" w:hAnsiTheme="minorHAnsi"/>
          <w:b/>
          <w:sz w:val="22"/>
        </w:rPr>
      </w:pPr>
      <w:r w:rsidRPr="000E6361">
        <w:rPr>
          <w:rFonts w:asciiTheme="minorHAnsi" w:hAnsiTheme="minorHAnsi"/>
          <w:b/>
        </w:rPr>
        <w:lastRenderedPageBreak/>
        <w:t>Figure 1</w:t>
      </w:r>
    </w:p>
    <w:p w14:paraId="5DF9BE13" w14:textId="77777777" w:rsidR="00083164" w:rsidRPr="000E6361" w:rsidRDefault="00015D17" w:rsidP="00083164">
      <w:pPr>
        <w:rPr>
          <w:rFonts w:asciiTheme="minorHAnsi" w:hAnsiTheme="minorHAnsi"/>
          <w:b/>
        </w:rPr>
      </w:pPr>
      <w:r>
        <w:rPr>
          <w:rFonts w:asciiTheme="minorHAnsi" w:hAnsiTheme="minorHAnsi"/>
        </w:rPr>
        <w:object w:dxaOrig="5907" w:dyaOrig="4516" w14:anchorId="564557C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ject 16" o:spid="_x0000_s1035" type="#_x0000_t75" style="position:absolute;margin-left:-7.7pt;margin-top:22.9pt;width:305.85pt;height:280.45pt;z-index:251658240;visibility:visible">
            <v:imagedata r:id="rId9" o:title=""/>
          </v:shape>
          <o:OLEObject Type="Embed" ProgID="ChemDraw.Document.6.0" ShapeID="Object 16" DrawAspect="Content" ObjectID="_1548571555" r:id="rId10"/>
        </w:object>
      </w:r>
      <w:r w:rsidR="00083164" w:rsidRPr="000E6361">
        <w:rPr>
          <w:rFonts w:asciiTheme="minorHAnsi" w:hAnsiTheme="minorHAnsi"/>
          <w:b/>
        </w:rPr>
        <w:br w:type="page"/>
      </w:r>
    </w:p>
    <w:p w14:paraId="50FDC6AD" w14:textId="77777777" w:rsidR="00083164" w:rsidRPr="000E6361" w:rsidRDefault="00083164" w:rsidP="00083164">
      <w:pPr>
        <w:rPr>
          <w:rFonts w:asciiTheme="minorHAnsi" w:hAnsiTheme="minorHAnsi"/>
          <w:b/>
        </w:rPr>
      </w:pPr>
    </w:p>
    <w:p w14:paraId="32BBCAA4" w14:textId="77777777" w:rsidR="00083164" w:rsidRPr="000E6361" w:rsidRDefault="00083164" w:rsidP="00083164">
      <w:pPr>
        <w:rPr>
          <w:rFonts w:asciiTheme="minorHAnsi" w:hAnsiTheme="minorHAnsi"/>
          <w:b/>
        </w:rPr>
      </w:pPr>
      <w:r w:rsidRPr="000E6361">
        <w:rPr>
          <w:rFonts w:asciiTheme="minorHAnsi" w:hAnsiTheme="minorHAnsi"/>
          <w:b/>
        </w:rPr>
        <w:t>Figure 2</w:t>
      </w:r>
    </w:p>
    <w:p w14:paraId="6959CFB7" w14:textId="77777777" w:rsidR="00083164" w:rsidRPr="000E6361" w:rsidRDefault="00083164" w:rsidP="00083164">
      <w:pPr>
        <w:jc w:val="center"/>
        <w:rPr>
          <w:rFonts w:asciiTheme="minorHAnsi" w:hAnsiTheme="minorHAnsi"/>
        </w:rPr>
      </w:pPr>
    </w:p>
    <w:p w14:paraId="35828D07" w14:textId="77777777" w:rsidR="00083164" w:rsidRPr="000E6361" w:rsidRDefault="00163E38" w:rsidP="00083164">
      <w:pPr>
        <w:jc w:val="center"/>
        <w:rPr>
          <w:rFonts w:asciiTheme="minorHAnsi" w:hAnsiTheme="minorHAnsi"/>
        </w:rPr>
      </w:pPr>
      <w:r w:rsidRPr="000E6361">
        <w:rPr>
          <w:rFonts w:asciiTheme="minorHAnsi" w:hAnsiTheme="minorHAnsi"/>
          <w:noProof/>
          <w:lang w:eastAsia="en-GB"/>
        </w:rPr>
        <mc:AlternateContent>
          <mc:Choice Requires="wpg">
            <w:drawing>
              <wp:anchor distT="0" distB="0" distL="114300" distR="114300" simplePos="0" relativeHeight="251659264" behindDoc="0" locked="0" layoutInCell="1" allowOverlap="1" wp14:anchorId="3D44B9AB" wp14:editId="1093A932">
                <wp:simplePos x="0" y="0"/>
                <wp:positionH relativeFrom="column">
                  <wp:posOffset>-27940</wp:posOffset>
                </wp:positionH>
                <wp:positionV relativeFrom="paragraph">
                  <wp:posOffset>267335</wp:posOffset>
                </wp:positionV>
                <wp:extent cx="5958205" cy="5039360"/>
                <wp:effectExtent l="0" t="0" r="4445" b="0"/>
                <wp:wrapNone/>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58205" cy="5039360"/>
                          <a:chOff x="0" y="0"/>
                          <a:chExt cx="6772477" cy="5728397"/>
                        </a:xfrm>
                      </wpg:grpSpPr>
                      <pic:pic xmlns:pic="http://schemas.openxmlformats.org/drawingml/2006/picture">
                        <pic:nvPicPr>
                          <pic:cNvPr id="3" name="Picture 3"/>
                          <pic:cNvPicPr/>
                        </pic:nvPicPr>
                        <pic:blipFill>
                          <a:blip r:embed="rId11"/>
                          <a:stretch>
                            <a:fillRect/>
                          </a:stretch>
                        </pic:blipFill>
                        <pic:spPr>
                          <a:xfrm>
                            <a:off x="3817850" y="0"/>
                            <a:ext cx="2143870" cy="1538891"/>
                          </a:xfrm>
                          <a:prstGeom prst="rect">
                            <a:avLst/>
                          </a:prstGeom>
                        </pic:spPr>
                      </pic:pic>
                      <pic:pic xmlns:pic="http://schemas.openxmlformats.org/drawingml/2006/picture">
                        <pic:nvPicPr>
                          <pic:cNvPr id="4" name="Picture 4"/>
                          <pic:cNvPicPr/>
                        </pic:nvPicPr>
                        <pic:blipFill>
                          <a:blip r:embed="rId12"/>
                          <a:stretch>
                            <a:fillRect/>
                          </a:stretch>
                        </pic:blipFill>
                        <pic:spPr>
                          <a:xfrm>
                            <a:off x="0" y="2242959"/>
                            <a:ext cx="2957686" cy="2461050"/>
                          </a:xfrm>
                          <a:prstGeom prst="rect">
                            <a:avLst/>
                          </a:prstGeom>
                        </pic:spPr>
                      </pic:pic>
                      <pic:pic xmlns:pic="http://schemas.openxmlformats.org/drawingml/2006/picture">
                        <pic:nvPicPr>
                          <pic:cNvPr id="5" name="Picture 5"/>
                          <pic:cNvPicPr/>
                        </pic:nvPicPr>
                        <pic:blipFill>
                          <a:blip r:embed="rId13"/>
                          <a:stretch>
                            <a:fillRect/>
                          </a:stretch>
                        </pic:blipFill>
                        <pic:spPr>
                          <a:xfrm>
                            <a:off x="3007094" y="2251518"/>
                            <a:ext cx="3765383" cy="3366090"/>
                          </a:xfrm>
                          <a:prstGeom prst="rect">
                            <a:avLst/>
                          </a:prstGeom>
                        </pic:spPr>
                      </pic:pic>
                      <pic:pic xmlns:pic="http://schemas.openxmlformats.org/drawingml/2006/picture">
                        <pic:nvPicPr>
                          <pic:cNvPr id="6" name="Picture 6"/>
                          <pic:cNvPicPr/>
                        </pic:nvPicPr>
                        <pic:blipFill>
                          <a:blip r:embed="rId14"/>
                          <a:stretch>
                            <a:fillRect/>
                          </a:stretch>
                        </pic:blipFill>
                        <pic:spPr>
                          <a:xfrm>
                            <a:off x="1077426" y="404675"/>
                            <a:ext cx="802835" cy="729540"/>
                          </a:xfrm>
                          <a:prstGeom prst="rect">
                            <a:avLst/>
                          </a:prstGeom>
                        </pic:spPr>
                      </pic:pic>
                      <wps:wsp>
                        <wps:cNvPr id="7" name="TextBox 8"/>
                        <wps:cNvSpPr txBox="1"/>
                        <wps:spPr>
                          <a:xfrm>
                            <a:off x="1328000" y="1648152"/>
                            <a:ext cx="342933" cy="419827"/>
                          </a:xfrm>
                          <a:prstGeom prst="rect">
                            <a:avLst/>
                          </a:prstGeom>
                          <a:noFill/>
                        </wps:spPr>
                        <wps:txbx>
                          <w:txbxContent>
                            <w:p w14:paraId="44CE347F" w14:textId="77777777" w:rsidR="00015D17" w:rsidRDefault="00015D17" w:rsidP="00083164">
                              <w:pPr>
                                <w:pStyle w:val="NormalWeb"/>
                                <w:spacing w:before="0" w:beforeAutospacing="0" w:after="0" w:afterAutospacing="0"/>
                              </w:pPr>
                              <w:r>
                                <w:rPr>
                                  <w:rFonts w:asciiTheme="minorHAnsi" w:hAnsi="Calibri" w:cstheme="minorBidi"/>
                                  <w:b/>
                                  <w:bCs/>
                                  <w:color w:val="000000" w:themeColor="text1"/>
                                  <w:kern w:val="24"/>
                                  <w:sz w:val="36"/>
                                  <w:szCs w:val="36"/>
                                </w:rPr>
                                <w:t>1</w:t>
                              </w:r>
                            </w:p>
                          </w:txbxContent>
                        </wps:txbx>
                        <wps:bodyPr wrap="none" rtlCol="0">
                          <a:spAutoFit/>
                        </wps:bodyPr>
                      </wps:wsp>
                      <wps:wsp>
                        <wps:cNvPr id="8" name="TextBox 9"/>
                        <wps:cNvSpPr txBox="1"/>
                        <wps:spPr>
                          <a:xfrm>
                            <a:off x="4738943" y="1648152"/>
                            <a:ext cx="342933" cy="419827"/>
                          </a:xfrm>
                          <a:prstGeom prst="rect">
                            <a:avLst/>
                          </a:prstGeom>
                          <a:noFill/>
                        </wps:spPr>
                        <wps:txbx>
                          <w:txbxContent>
                            <w:p w14:paraId="40F9082A" w14:textId="77777777" w:rsidR="00015D17" w:rsidRDefault="00015D17" w:rsidP="00083164">
                              <w:pPr>
                                <w:pStyle w:val="NormalWeb"/>
                                <w:spacing w:before="0" w:beforeAutospacing="0" w:after="0" w:afterAutospacing="0"/>
                              </w:pPr>
                              <w:r>
                                <w:rPr>
                                  <w:rFonts w:asciiTheme="minorHAnsi" w:hAnsi="Calibri" w:cstheme="minorBidi"/>
                                  <w:b/>
                                  <w:bCs/>
                                  <w:color w:val="000000" w:themeColor="text1"/>
                                  <w:kern w:val="24"/>
                                  <w:sz w:val="36"/>
                                  <w:szCs w:val="36"/>
                                </w:rPr>
                                <w:t>2</w:t>
                              </w:r>
                            </w:p>
                          </w:txbxContent>
                        </wps:txbx>
                        <wps:bodyPr wrap="none" rtlCol="0">
                          <a:spAutoFit/>
                        </wps:bodyPr>
                      </wps:wsp>
                      <wps:wsp>
                        <wps:cNvPr id="9" name="TextBox 10"/>
                        <wps:cNvSpPr txBox="1"/>
                        <wps:spPr>
                          <a:xfrm>
                            <a:off x="1328000" y="5308570"/>
                            <a:ext cx="342933" cy="419827"/>
                          </a:xfrm>
                          <a:prstGeom prst="rect">
                            <a:avLst/>
                          </a:prstGeom>
                          <a:noFill/>
                        </wps:spPr>
                        <wps:txbx>
                          <w:txbxContent>
                            <w:p w14:paraId="1C9C64A8" w14:textId="77777777" w:rsidR="00015D17" w:rsidRDefault="00015D17" w:rsidP="00083164">
                              <w:pPr>
                                <w:pStyle w:val="NormalWeb"/>
                                <w:spacing w:before="0" w:beforeAutospacing="0" w:after="0" w:afterAutospacing="0"/>
                              </w:pPr>
                              <w:r>
                                <w:rPr>
                                  <w:rFonts w:asciiTheme="minorHAnsi" w:hAnsi="Calibri" w:cstheme="minorBidi"/>
                                  <w:b/>
                                  <w:bCs/>
                                  <w:color w:val="000000" w:themeColor="text1"/>
                                  <w:kern w:val="24"/>
                                  <w:sz w:val="36"/>
                                  <w:szCs w:val="36"/>
                                </w:rPr>
                                <w:t>3</w:t>
                              </w:r>
                            </w:p>
                          </w:txbxContent>
                        </wps:txbx>
                        <wps:bodyPr wrap="none" rtlCol="0">
                          <a:spAutoFit/>
                        </wps:bodyPr>
                      </wps:wsp>
                      <wps:wsp>
                        <wps:cNvPr id="10" name="TextBox 11"/>
                        <wps:cNvSpPr txBox="1"/>
                        <wps:spPr>
                          <a:xfrm>
                            <a:off x="4738943" y="5308570"/>
                            <a:ext cx="342933" cy="419827"/>
                          </a:xfrm>
                          <a:prstGeom prst="rect">
                            <a:avLst/>
                          </a:prstGeom>
                          <a:noFill/>
                        </wps:spPr>
                        <wps:txbx>
                          <w:txbxContent>
                            <w:p w14:paraId="21A9DAEA" w14:textId="77777777" w:rsidR="00015D17" w:rsidRDefault="00015D17" w:rsidP="00083164">
                              <w:pPr>
                                <w:pStyle w:val="NormalWeb"/>
                                <w:spacing w:before="0" w:beforeAutospacing="0" w:after="0" w:afterAutospacing="0"/>
                              </w:pPr>
                              <w:r>
                                <w:rPr>
                                  <w:rFonts w:asciiTheme="minorHAnsi" w:hAnsi="Calibri" w:cstheme="minorBidi"/>
                                  <w:b/>
                                  <w:bCs/>
                                  <w:color w:val="000000" w:themeColor="text1"/>
                                  <w:kern w:val="24"/>
                                  <w:sz w:val="36"/>
                                  <w:szCs w:val="36"/>
                                </w:rPr>
                                <w:t>4</w:t>
                              </w:r>
                            </w:p>
                          </w:txbxContent>
                        </wps:txbx>
                        <wps:bodyPr wrap="none" rtlCol="0">
                          <a:spAutoFit/>
                        </wps:bodyPr>
                      </wps:wsp>
                    </wpg:wgp>
                  </a:graphicData>
                </a:graphic>
                <wp14:sizeRelH relativeFrom="page">
                  <wp14:pctWidth>0</wp14:pctWidth>
                </wp14:sizeRelH>
                <wp14:sizeRelV relativeFrom="page">
                  <wp14:pctHeight>0</wp14:pctHeight>
                </wp14:sizeRelV>
              </wp:anchor>
            </w:drawing>
          </mc:Choice>
          <mc:Fallback>
            <w:pict>
              <v:group w14:anchorId="3D44B9AB" id="Group 2" o:spid="_x0000_s1026" style="position:absolute;left:0;text-align:left;margin-left:-2.2pt;margin-top:21.05pt;width:469.15pt;height:396.8pt;z-index:251659264" coordsize="67724,57283"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">
                <v:shape id="Picture 3" o:spid="_x0000_s1027" type="#_x0000_t75" style="position:absolute;left:38178;width:21439;height:153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xJX8DBAAAA2gAAAA8AAABkcnMvZG93bnJldi54bWxEj82qwjAUhPeC7xCO4E5TFaX0GkVEweW1&#10;/uDy0JzbVpuT0kStb38jCC6HmfmGmS9bU4kHNa60rGA0jEAQZ1aXnCs4HraDGITzyBory6TgRQ6W&#10;i25njom2T97TI/W5CBB2CSoovK8TKV1WkEE3tDVx8P5sY9AH2eRSN/gMcFPJcRTNpMGSw0KBNa0L&#10;ym7p3Sg4pNdJquPXZXS+rbe/03gT56eNUv1eu/oB4an13/CnvdMKJvC+Em6AXPwD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CxJX8DBAAAA2gAAAA8AAAAAAAAAAAAAAAAAnwIA&#10;AGRycy9kb3ducmV2LnhtbFBLBQYAAAAABAAEAPcAAACNAwAAAAA=&#10;">
                  <v:imagedata r:id="rId15" o:title=""/>
                </v:shape>
                <v:shape id="Picture 4" o:spid="_x0000_s1028" type="#_x0000_t75" style="position:absolute;top:22429;width:29576;height:2461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0IzVHDAAAA2gAAAA8AAABkcnMvZG93bnJldi54bWxEj91qAjEUhO8LvkM4Qu9q1iJbWY0i0oJY&#10;KfjzAMfNcXcxOVk22R/fvhEKvRxm5htmuR6sER01vnKsYDpJQBDnTldcKLicv97mIHxA1mgck4IH&#10;eVivRi9LzLTr+UjdKRQiQthnqKAMoc6k9HlJFv3E1cTRu7nGYoiyKaRusI9wa+R7kqTSYsVxocSa&#10;tiXl91NrFfSHj/bbz3bpvP08GtN3+5/bNVXqdTxsFiACDeE//NfeaQUzeF6JN0Cufg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vQjNUcMAAADaAAAADwAAAAAAAAAAAAAAAACf&#10;AgAAZHJzL2Rvd25yZXYueG1sUEsFBgAAAAAEAAQA9wAAAI8DAAAAAA==&#10;">
                  <v:imagedata r:id="rId16" o:title=""/>
                </v:shape>
                <v:shape id="Picture 5" o:spid="_x0000_s1029" type="#_x0000_t75" style="position:absolute;left:30070;top:22515;width:37654;height:3366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Rvx43DAAAA2gAAAA8AAABkcnMvZG93bnJldi54bWxEj0GLwjAUhO/C/ofwFrxpuoKyVNMiwooe&#10;FK1evD2aZ1ttXkoTtbu/3ggLHoeZ+YaZpZ2pxZ1aV1lW8DWMQBDnVldcKDgefgbfIJxH1lhbJgW/&#10;5CBNPnozjLV98J7umS9EgLCLUUHpfRNL6fKSDLqhbYiDd7atQR9kW0jd4iPATS1HUTSRBisOCyU2&#10;tCgpv2Y3o8D+ucOp20cXXG6X9WWnT6vNbq1U/7ObT0F46vw7/N9eaQVjeF0JN0AmT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RG/HjcMAAADaAAAADwAAAAAAAAAAAAAAAACf&#10;AgAAZHJzL2Rvd25yZXYueG1sUEsFBgAAAAAEAAQA9wAAAI8DAAAAAA==&#10;">
                  <v:imagedata r:id="rId17" o:title=""/>
                </v:shape>
                <v:shape id="Picture 6" o:spid="_x0000_s1030" type="#_x0000_t75" style="position:absolute;left:10774;top:4046;width:8028;height:729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ImpZ/CAAAA2gAAAA8AAABkcnMvZG93bnJldi54bWxEj92KwjAUhO8F3yEcwTub+oO63UZRQXbx&#10;yuo+wKE521abk9JE7b69WRC8HGbmGyZdd6YWd2pdZVnBOIpBEOdWV1wo+DnvR0sQziNrrC2Tgj9y&#10;sF71eykm2j44o/vJFyJA2CWooPS+SaR0eUkGXWQb4uD92tagD7ItpG7xEeCmlpM4nkuDFYeFEhva&#10;lZRfTzejQB5r3E6z7cXh7LBfTL8+DufCKzUcdJtPEJ46/w6/2t9awRz+r4QbIFdP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SJqWfwgAAANoAAAAPAAAAAAAAAAAAAAAAAJ8C&#10;AABkcnMvZG93bnJldi54bWxQSwUGAAAAAAQABAD3AAAAjgMAAAAA&#10;">
                  <v:imagedata r:id="rId18" o:title=""/>
                </v:shape>
                <v:shapetype id="_x0000_t202" coordsize="21600,21600" o:spt="202" path="m,l,21600r21600,l21600,xe">
                  <v:stroke joinstyle="miter"/>
                  <v:path gradientshapeok="t" o:connecttype="rect"/>
                </v:shapetype>
                <v:shape id="TextBox 8" o:spid="_x0000_s1031" type="#_x0000_t202" style="position:absolute;left:13280;top:16481;width:3429;height:419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ADYncIA&#10;AADaAAAADwAAAGRycy9kb3ducmV2LnhtbESPzW7CMBCE75V4B2uRuIEDgkJTDEL8SNzaQh9gFW/j&#10;kHgdxQYCT4+RkHoczcw3mvmytZW4UOMLxwqGgwQEceZ0wbmC3+OuPwPhA7LGyjEpuJGH5aLzNsdU&#10;uyv/0OUQchEh7FNUYEKoUyl9ZsiiH7iaOHp/rrEYomxyqRu8Rrit5ChJ3qXFguOCwZrWhrLycLYK&#10;Zon9KsuP0be34/twYtYbt61PSvW67eoTRKA2/Idf7b1WMIXnlXgD5OI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cANidwgAAANoAAAAPAAAAAAAAAAAAAAAAAJgCAABkcnMvZG93&#10;bnJldi54bWxQSwUGAAAAAAQABAD1AAAAhwMAAAAA&#10;" filled="f" stroked="f">
                  <v:textbox style="mso-fit-shape-to-text:t">
                    <w:txbxContent>
                      <w:p w14:paraId="44CE347F" w14:textId="77777777" w:rsidR="00015D17" w:rsidRDefault="00015D17" w:rsidP="00083164">
                        <w:pPr>
                          <w:pStyle w:val="NormalWeb"/>
                          <w:spacing w:before="0" w:beforeAutospacing="0" w:after="0" w:afterAutospacing="0"/>
                        </w:pPr>
                        <w:r>
                          <w:rPr>
                            <w:rFonts w:asciiTheme="minorHAnsi" w:hAnsi="Calibri" w:cstheme="minorBidi"/>
                            <w:b/>
                            <w:bCs/>
                            <w:color w:val="000000" w:themeColor="text1"/>
                            <w:kern w:val="24"/>
                            <w:sz w:val="36"/>
                            <w:szCs w:val="36"/>
                          </w:rPr>
                          <w:t>1</w:t>
                        </w:r>
                      </w:p>
                    </w:txbxContent>
                  </v:textbox>
                </v:shape>
                <v:shape id="TextBox 9" o:spid="_x0000_s1032" type="#_x0000_t202" style="position:absolute;left:47389;top:16481;width:3429;height:419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Z9M78IA&#10;AADaAAAADwAAAGRycy9kb3ducmV2LnhtbESP0WrCQBRE3wv9h+UKvtVNxBYbXUOxCn1r1X7AJXvN&#10;xmTvhuw2iX59t1DwcZg5M8w6H20jeup85VhBOktAEBdOV1wq+D7tn5YgfEDW2DgmBVfykG8eH9aY&#10;aTfwgfpjKEUsYZ+hAhNCm0npC0MW/cy1xNE7u85iiLIrpe5wiOW2kfMkeZEWK44LBlvaGirq449V&#10;sEzsZ12/zr+8XdzSZ7N9d7v2otR0Mr6tQAQawz38T3/oyMHflXgD5OY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tn0zvwgAAANoAAAAPAAAAAAAAAAAAAAAAAJgCAABkcnMvZG93&#10;bnJldi54bWxQSwUGAAAAAAQABAD1AAAAhwMAAAAA&#10;" filled="f" stroked="f">
                  <v:textbox style="mso-fit-shape-to-text:t">
                    <w:txbxContent>
                      <w:p w14:paraId="40F9082A" w14:textId="77777777" w:rsidR="00015D17" w:rsidRDefault="00015D17" w:rsidP="00083164">
                        <w:pPr>
                          <w:pStyle w:val="NormalWeb"/>
                          <w:spacing w:before="0" w:beforeAutospacing="0" w:after="0" w:afterAutospacing="0"/>
                        </w:pPr>
                        <w:r>
                          <w:rPr>
                            <w:rFonts w:asciiTheme="minorHAnsi" w:hAnsi="Calibri" w:cstheme="minorBidi"/>
                            <w:b/>
                            <w:bCs/>
                            <w:color w:val="000000" w:themeColor="text1"/>
                            <w:kern w:val="24"/>
                            <w:sz w:val="36"/>
                            <w:szCs w:val="36"/>
                          </w:rPr>
                          <w:t>2</w:t>
                        </w:r>
                      </w:p>
                    </w:txbxContent>
                  </v:textbox>
                </v:shape>
                <v:shape id="TextBox 10" o:spid="_x0000_s1033" type="#_x0000_t202" style="position:absolute;left:13280;top:53085;width:3429;height:419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PpdMMA&#10;AADaAAAADwAAAGRycy9kb3ducmV2LnhtbESP0WrCQBRE3wv9h+UWfGs2ihZNXaVEBd9s037AJXub&#10;TZO9G7JrjH69Wyj0cZiZM8x6O9pWDNT72rGCaZKCIC6drrlS8PV5eF6C8AFZY+uYFFzJw3bz+LDG&#10;TLsLf9BQhEpECPsMFZgQukxKXxqy6BPXEUfv2/UWQ5R9JXWPlwi3rZyl6Yu0WHNcMNhRbqhsirNV&#10;sEztqWlWs3dv57fpwuQ7t+9+lJo8jW+vIAKN4T/81z5qBSv4vRJvgNzc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tPpdMMAAADaAAAADwAAAAAAAAAAAAAAAACYAgAAZHJzL2Rv&#10;d25yZXYueG1sUEsFBgAAAAAEAAQA9QAAAIgDAAAAAA==&#10;" filled="f" stroked="f">
                  <v:textbox style="mso-fit-shape-to-text:t">
                    <w:txbxContent>
                      <w:p w14:paraId="1C9C64A8" w14:textId="77777777" w:rsidR="00015D17" w:rsidRDefault="00015D17" w:rsidP="00083164">
                        <w:pPr>
                          <w:pStyle w:val="NormalWeb"/>
                          <w:spacing w:before="0" w:beforeAutospacing="0" w:after="0" w:afterAutospacing="0"/>
                        </w:pPr>
                        <w:r>
                          <w:rPr>
                            <w:rFonts w:asciiTheme="minorHAnsi" w:hAnsi="Calibri" w:cstheme="minorBidi"/>
                            <w:b/>
                            <w:bCs/>
                            <w:color w:val="000000" w:themeColor="text1"/>
                            <w:kern w:val="24"/>
                            <w:sz w:val="36"/>
                            <w:szCs w:val="36"/>
                          </w:rPr>
                          <w:t>3</w:t>
                        </w:r>
                      </w:p>
                    </w:txbxContent>
                  </v:textbox>
                </v:shape>
                <v:shape id="TextBox 11" o:spid="_x0000_s1034" type="#_x0000_t202" style="position:absolute;left:47389;top:53085;width:3429;height:419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D628QA&#10;AADbAAAADwAAAGRycy9kb3ducmV2LnhtbESPzW7CQAyE75V4h5WReisbUFtBYEGItlJvLT8PYGVN&#10;NiTrjbJbCDx9fUDiZmvGM58Xq9436kxdrAIbGI8yUMRFsBWXBg77r5cpqJiQLTaBycCVIqyWg6cF&#10;5jZceEvnXSqVhHDM0YBLqc21joUjj3EUWmLRjqHzmGTtSm07vEi4b/Qky961x4qlwWFLG0dFvfvz&#10;BqaZ/6nr2eQ3+tfb+M1tPsJnezLmediv56AS9elhvl9/W8EXevlFBtDL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FA+tvEAAAA2wAAAA8AAAAAAAAAAAAAAAAAmAIAAGRycy9k&#10;b3ducmV2LnhtbFBLBQYAAAAABAAEAPUAAACJAwAAAAA=&#10;" filled="f" stroked="f">
                  <v:textbox style="mso-fit-shape-to-text:t">
                    <w:txbxContent>
                      <w:p w14:paraId="21A9DAEA" w14:textId="77777777" w:rsidR="00015D17" w:rsidRDefault="00015D17" w:rsidP="00083164">
                        <w:pPr>
                          <w:pStyle w:val="NormalWeb"/>
                          <w:spacing w:before="0" w:beforeAutospacing="0" w:after="0" w:afterAutospacing="0"/>
                        </w:pPr>
                        <w:r>
                          <w:rPr>
                            <w:rFonts w:asciiTheme="minorHAnsi" w:hAnsi="Calibri" w:cstheme="minorBidi"/>
                            <w:b/>
                            <w:bCs/>
                            <w:color w:val="000000" w:themeColor="text1"/>
                            <w:kern w:val="24"/>
                            <w:sz w:val="36"/>
                            <w:szCs w:val="36"/>
                          </w:rPr>
                          <w:t>4</w:t>
                        </w:r>
                      </w:p>
                    </w:txbxContent>
                  </v:textbox>
                </v:shape>
              </v:group>
            </w:pict>
          </mc:Fallback>
        </mc:AlternateContent>
      </w:r>
      <w:r w:rsidR="00083164" w:rsidRPr="000E6361">
        <w:rPr>
          <w:rFonts w:asciiTheme="minorHAnsi" w:hAnsiTheme="minorHAnsi"/>
        </w:rPr>
        <w:br w:type="page"/>
      </w:r>
    </w:p>
    <w:p w14:paraId="6C690E72" w14:textId="77777777" w:rsidR="00083164" w:rsidRPr="000E6361" w:rsidRDefault="00083164" w:rsidP="00083164">
      <w:pPr>
        <w:rPr>
          <w:rFonts w:asciiTheme="minorHAnsi" w:hAnsiTheme="minorHAnsi"/>
          <w:b/>
        </w:rPr>
      </w:pPr>
      <w:r w:rsidRPr="000E6361">
        <w:rPr>
          <w:rFonts w:asciiTheme="minorHAnsi" w:hAnsiTheme="minorHAnsi"/>
          <w:b/>
        </w:rPr>
        <w:lastRenderedPageBreak/>
        <w:t>Figure 3</w:t>
      </w:r>
    </w:p>
    <w:p w14:paraId="155C2181" w14:textId="77777777" w:rsidR="00083164" w:rsidRPr="000E6361" w:rsidRDefault="00083164" w:rsidP="00083164">
      <w:pPr>
        <w:rPr>
          <w:rFonts w:asciiTheme="minorHAnsi" w:hAnsiTheme="minorHAnsi"/>
          <w:b/>
        </w:rPr>
      </w:pPr>
      <w:r w:rsidRPr="000E6361">
        <w:rPr>
          <w:rFonts w:asciiTheme="minorHAnsi" w:hAnsiTheme="minorHAnsi"/>
          <w:b/>
        </w:rPr>
        <w:t>(a)</w:t>
      </w:r>
    </w:p>
    <w:p w14:paraId="0A7E0F88" w14:textId="77777777" w:rsidR="00083164" w:rsidRPr="000E6361" w:rsidRDefault="000012D7" w:rsidP="00083164">
      <w:pPr>
        <w:rPr>
          <w:rFonts w:asciiTheme="minorHAnsi" w:hAnsiTheme="minorHAnsi"/>
        </w:rPr>
      </w:pPr>
      <w:r w:rsidRPr="000E6361">
        <w:rPr>
          <w:rFonts w:asciiTheme="minorHAnsi" w:hAnsiTheme="minorHAnsi"/>
          <w:sz w:val="22"/>
        </w:rPr>
        <w:object w:dxaOrig="5907" w:dyaOrig="4516" w14:anchorId="0BCE8F00">
          <v:shape id="_x0000_i1026" type="#_x0000_t75" style="width:296.25pt;height:225pt" o:ole="">
            <v:imagedata r:id="rId19" o:title=""/>
          </v:shape>
          <o:OLEObject Type="Embed" ProgID="Origin50.Graph" ShapeID="_x0000_i1026" DrawAspect="Content" ObjectID="_1548571539" r:id="rId20"/>
        </w:object>
      </w:r>
    </w:p>
    <w:p w14:paraId="21269AB1" w14:textId="77777777" w:rsidR="00083164" w:rsidRPr="000E6361" w:rsidRDefault="00083164" w:rsidP="00083164">
      <w:pPr>
        <w:rPr>
          <w:rFonts w:asciiTheme="minorHAnsi" w:hAnsiTheme="minorHAnsi"/>
          <w:b/>
        </w:rPr>
      </w:pPr>
      <w:r w:rsidRPr="000E6361">
        <w:rPr>
          <w:rFonts w:asciiTheme="minorHAnsi" w:hAnsiTheme="minorHAnsi"/>
          <w:b/>
        </w:rPr>
        <w:t>(b)</w:t>
      </w:r>
    </w:p>
    <w:p w14:paraId="61093A50" w14:textId="77777777" w:rsidR="00083164" w:rsidRPr="000E6361" w:rsidRDefault="000012D7" w:rsidP="00083164">
      <w:pPr>
        <w:rPr>
          <w:rFonts w:asciiTheme="minorHAnsi" w:hAnsiTheme="minorHAnsi"/>
        </w:rPr>
      </w:pPr>
      <w:r w:rsidRPr="000E6361">
        <w:rPr>
          <w:rFonts w:asciiTheme="minorHAnsi" w:hAnsiTheme="minorHAnsi"/>
          <w:sz w:val="22"/>
        </w:rPr>
        <w:object w:dxaOrig="5907" w:dyaOrig="4516" w14:anchorId="0E50B072">
          <v:shape id="_x0000_i1027" type="#_x0000_t75" style="width:296.25pt;height:225pt" o:ole="">
            <v:imagedata r:id="rId21" o:title=""/>
          </v:shape>
          <o:OLEObject Type="Embed" ProgID="Origin50.Graph" ShapeID="_x0000_i1027" DrawAspect="Content" ObjectID="_1548571540" r:id="rId22"/>
        </w:object>
      </w:r>
    </w:p>
    <w:p w14:paraId="3A0EE9E0" w14:textId="77777777" w:rsidR="00083164" w:rsidRPr="000E6361" w:rsidRDefault="00083164" w:rsidP="00083164">
      <w:pPr>
        <w:jc w:val="center"/>
        <w:rPr>
          <w:rFonts w:asciiTheme="minorHAnsi" w:hAnsiTheme="minorHAnsi"/>
        </w:rPr>
      </w:pPr>
      <w:r w:rsidRPr="000E6361">
        <w:rPr>
          <w:rFonts w:asciiTheme="minorHAnsi" w:hAnsiTheme="minorHAnsi"/>
        </w:rPr>
        <w:br w:type="page"/>
      </w:r>
    </w:p>
    <w:p w14:paraId="692F15E8" w14:textId="77777777" w:rsidR="00083164" w:rsidRPr="000E6361" w:rsidRDefault="00083164" w:rsidP="00083164">
      <w:pPr>
        <w:rPr>
          <w:rFonts w:asciiTheme="minorHAnsi" w:hAnsiTheme="minorHAnsi"/>
          <w:b/>
        </w:rPr>
      </w:pPr>
      <w:r w:rsidRPr="000E6361">
        <w:rPr>
          <w:rFonts w:asciiTheme="minorHAnsi" w:hAnsiTheme="minorHAnsi"/>
          <w:b/>
        </w:rPr>
        <w:lastRenderedPageBreak/>
        <w:t>Figure 4</w:t>
      </w:r>
    </w:p>
    <w:p w14:paraId="4E6855D3" w14:textId="77777777" w:rsidR="00083164" w:rsidRPr="000E6361" w:rsidRDefault="000012D7" w:rsidP="00083164">
      <w:pPr>
        <w:rPr>
          <w:rFonts w:asciiTheme="minorHAnsi" w:hAnsiTheme="minorHAnsi"/>
          <w:b/>
        </w:rPr>
      </w:pPr>
      <w:r>
        <w:object w:dxaOrig="5907" w:dyaOrig="4516" w14:anchorId="488DB6CB">
          <v:shape id="_x0000_i1028" type="#_x0000_t75" style="width:295.5pt;height:225pt" o:ole="">
            <v:imagedata r:id="rId23" o:title=""/>
          </v:shape>
          <o:OLEObject Type="Embed" ProgID="Origin50.Graph" ShapeID="_x0000_i1028" DrawAspect="Content" ObjectID="_1548571541" r:id="rId24"/>
        </w:object>
      </w:r>
      <w:r w:rsidR="00083164" w:rsidRPr="000E6361">
        <w:rPr>
          <w:rFonts w:asciiTheme="minorHAnsi" w:hAnsiTheme="minorHAnsi"/>
          <w:b/>
        </w:rPr>
        <w:br w:type="page"/>
      </w:r>
    </w:p>
    <w:p w14:paraId="13B152C0" w14:textId="77777777" w:rsidR="00083164" w:rsidRPr="000E6361" w:rsidRDefault="00083164" w:rsidP="00083164">
      <w:pPr>
        <w:rPr>
          <w:rFonts w:asciiTheme="minorHAnsi" w:hAnsiTheme="minorHAnsi"/>
          <w:b/>
        </w:rPr>
      </w:pPr>
      <w:r w:rsidRPr="000E6361">
        <w:rPr>
          <w:rFonts w:asciiTheme="minorHAnsi" w:hAnsiTheme="minorHAnsi"/>
          <w:b/>
        </w:rPr>
        <w:lastRenderedPageBreak/>
        <w:t>Figure 5</w:t>
      </w:r>
    </w:p>
    <w:p w14:paraId="14C05416" w14:textId="77777777" w:rsidR="00083164" w:rsidRPr="000E6361" w:rsidRDefault="00083164" w:rsidP="00083164">
      <w:pPr>
        <w:rPr>
          <w:rFonts w:asciiTheme="minorHAnsi" w:hAnsiTheme="minorHAnsi"/>
          <w:b/>
        </w:rPr>
      </w:pPr>
      <w:r w:rsidRPr="000E6361">
        <w:rPr>
          <w:rFonts w:asciiTheme="minorHAnsi" w:hAnsiTheme="minorHAnsi"/>
          <w:b/>
        </w:rPr>
        <w:t>(a)</w:t>
      </w:r>
    </w:p>
    <w:p w14:paraId="31669CA5" w14:textId="77777777" w:rsidR="00083164" w:rsidRPr="000E6361" w:rsidRDefault="000012D7" w:rsidP="00083164">
      <w:pPr>
        <w:rPr>
          <w:rFonts w:asciiTheme="minorHAnsi" w:hAnsiTheme="minorHAnsi"/>
        </w:rPr>
      </w:pPr>
      <w:r w:rsidRPr="000E6361">
        <w:rPr>
          <w:rFonts w:asciiTheme="minorHAnsi" w:hAnsiTheme="minorHAnsi"/>
          <w:sz w:val="22"/>
        </w:rPr>
        <w:object w:dxaOrig="6314" w:dyaOrig="4422" w14:anchorId="7FAA581E">
          <v:shape id="_x0000_i1029" type="#_x0000_t75" style="width:315pt;height:221.25pt" o:ole="">
            <v:imagedata r:id="rId25" o:title=""/>
          </v:shape>
          <o:OLEObject Type="Embed" ProgID="Origin50.Graph" ShapeID="_x0000_i1029" DrawAspect="Content" ObjectID="_1548571542" r:id="rId26"/>
        </w:object>
      </w:r>
    </w:p>
    <w:p w14:paraId="489438D0" w14:textId="77777777" w:rsidR="00083164" w:rsidRPr="000E6361" w:rsidRDefault="00083164" w:rsidP="00083164">
      <w:pPr>
        <w:rPr>
          <w:rFonts w:asciiTheme="minorHAnsi" w:hAnsiTheme="minorHAnsi"/>
          <w:b/>
        </w:rPr>
      </w:pPr>
      <w:r w:rsidRPr="000E6361">
        <w:rPr>
          <w:rFonts w:asciiTheme="minorHAnsi" w:hAnsiTheme="minorHAnsi"/>
          <w:b/>
        </w:rPr>
        <w:t>(b)</w:t>
      </w:r>
    </w:p>
    <w:p w14:paraId="7954595A" w14:textId="77777777" w:rsidR="00083164" w:rsidRPr="000E6361" w:rsidRDefault="000012D7" w:rsidP="00083164">
      <w:pPr>
        <w:rPr>
          <w:rFonts w:asciiTheme="minorHAnsi" w:hAnsiTheme="minorHAnsi"/>
        </w:rPr>
      </w:pPr>
      <w:r w:rsidRPr="000E6361">
        <w:rPr>
          <w:rFonts w:asciiTheme="minorHAnsi" w:hAnsiTheme="minorHAnsi"/>
          <w:sz w:val="22"/>
        </w:rPr>
        <w:object w:dxaOrig="6314" w:dyaOrig="4422" w14:anchorId="450376F3">
          <v:shape id="_x0000_i1030" type="#_x0000_t75" style="width:315pt;height:221.25pt" o:ole="">
            <v:imagedata r:id="rId27" o:title=""/>
          </v:shape>
          <o:OLEObject Type="Embed" ProgID="Origin50.Graph" ShapeID="_x0000_i1030" DrawAspect="Content" ObjectID="_1548571543" r:id="rId28"/>
        </w:object>
      </w:r>
    </w:p>
    <w:p w14:paraId="33F4D113" w14:textId="77777777" w:rsidR="00FB7385" w:rsidRDefault="00FB7385" w:rsidP="00083164">
      <w:pPr>
        <w:jc w:val="center"/>
        <w:rPr>
          <w:rFonts w:asciiTheme="minorHAnsi" w:hAnsiTheme="minorHAnsi"/>
        </w:rPr>
      </w:pPr>
    </w:p>
    <w:p w14:paraId="520597A6" w14:textId="77777777" w:rsidR="00083164" w:rsidRPr="000E6361" w:rsidRDefault="00083164" w:rsidP="00083164">
      <w:pPr>
        <w:jc w:val="center"/>
        <w:rPr>
          <w:rFonts w:asciiTheme="minorHAnsi" w:hAnsiTheme="minorHAnsi"/>
        </w:rPr>
      </w:pPr>
      <w:r w:rsidRPr="000E6361">
        <w:rPr>
          <w:rFonts w:asciiTheme="minorHAnsi" w:hAnsiTheme="minorHAnsi"/>
        </w:rPr>
        <w:br w:type="page"/>
      </w:r>
    </w:p>
    <w:p w14:paraId="3B979BAA" w14:textId="77777777" w:rsidR="00083164" w:rsidRPr="000E6361" w:rsidRDefault="00083164" w:rsidP="00083164">
      <w:pPr>
        <w:rPr>
          <w:rFonts w:asciiTheme="minorHAnsi" w:hAnsiTheme="minorHAnsi"/>
          <w:b/>
        </w:rPr>
      </w:pPr>
      <w:r w:rsidRPr="000E6361">
        <w:rPr>
          <w:rFonts w:asciiTheme="minorHAnsi" w:hAnsiTheme="minorHAnsi"/>
          <w:b/>
        </w:rPr>
        <w:lastRenderedPageBreak/>
        <w:t>Figure 6</w:t>
      </w:r>
    </w:p>
    <w:p w14:paraId="423B92DD" w14:textId="77777777" w:rsidR="00083164" w:rsidRPr="000E6361" w:rsidRDefault="00083164" w:rsidP="00083164">
      <w:pPr>
        <w:rPr>
          <w:rFonts w:asciiTheme="minorHAnsi" w:hAnsiTheme="minorHAnsi"/>
          <w:b/>
        </w:rPr>
      </w:pPr>
      <w:r w:rsidRPr="000E6361">
        <w:rPr>
          <w:rFonts w:asciiTheme="minorHAnsi" w:hAnsiTheme="minorHAnsi"/>
          <w:b/>
        </w:rPr>
        <w:t>(a)</w:t>
      </w:r>
    </w:p>
    <w:p w14:paraId="027DF46B" w14:textId="77777777" w:rsidR="00083164" w:rsidRPr="000E6361" w:rsidRDefault="000012D7" w:rsidP="00083164">
      <w:pPr>
        <w:rPr>
          <w:rFonts w:asciiTheme="minorHAnsi" w:hAnsiTheme="minorHAnsi"/>
        </w:rPr>
      </w:pPr>
      <w:r w:rsidRPr="000E6361">
        <w:rPr>
          <w:rFonts w:asciiTheme="minorHAnsi" w:hAnsiTheme="minorHAnsi"/>
          <w:sz w:val="22"/>
        </w:rPr>
        <w:object w:dxaOrig="6314" w:dyaOrig="4422" w14:anchorId="30F73274">
          <v:shape id="_x0000_i1031" type="#_x0000_t75" style="width:315pt;height:221.25pt" o:ole="">
            <v:imagedata r:id="rId29" o:title=""/>
          </v:shape>
          <o:OLEObject Type="Embed" ProgID="Origin50.Graph" ShapeID="_x0000_i1031" DrawAspect="Content" ObjectID="_1548571544" r:id="rId30"/>
        </w:object>
      </w:r>
    </w:p>
    <w:p w14:paraId="35164EF7" w14:textId="77777777" w:rsidR="00083164" w:rsidRPr="000E6361" w:rsidRDefault="00083164" w:rsidP="00083164">
      <w:pPr>
        <w:rPr>
          <w:rFonts w:asciiTheme="minorHAnsi" w:hAnsiTheme="minorHAnsi"/>
          <w:b/>
        </w:rPr>
      </w:pPr>
      <w:r w:rsidRPr="000E6361">
        <w:rPr>
          <w:rFonts w:asciiTheme="minorHAnsi" w:hAnsiTheme="minorHAnsi"/>
          <w:b/>
        </w:rPr>
        <w:t>(b)</w:t>
      </w:r>
    </w:p>
    <w:p w14:paraId="33E02603" w14:textId="77777777" w:rsidR="00083164" w:rsidRPr="000E6361" w:rsidRDefault="000012D7" w:rsidP="00083164">
      <w:pPr>
        <w:rPr>
          <w:rFonts w:asciiTheme="minorHAnsi" w:hAnsiTheme="minorHAnsi"/>
        </w:rPr>
      </w:pPr>
      <w:r w:rsidRPr="000E6361">
        <w:rPr>
          <w:rFonts w:asciiTheme="minorHAnsi" w:hAnsiTheme="minorHAnsi"/>
          <w:sz w:val="22"/>
        </w:rPr>
        <w:object w:dxaOrig="6314" w:dyaOrig="4422" w14:anchorId="16574E61">
          <v:shape id="_x0000_i1032" type="#_x0000_t75" style="width:315pt;height:221.25pt" o:ole="">
            <v:imagedata r:id="rId31" o:title=""/>
          </v:shape>
          <o:OLEObject Type="Embed" ProgID="Origin50.Graph" ShapeID="_x0000_i1032" DrawAspect="Content" ObjectID="_1548571545" r:id="rId32"/>
        </w:object>
      </w:r>
    </w:p>
    <w:p w14:paraId="391F081F" w14:textId="77777777" w:rsidR="00083164" w:rsidRPr="000E6361" w:rsidRDefault="00083164" w:rsidP="00083164">
      <w:pPr>
        <w:jc w:val="center"/>
        <w:rPr>
          <w:rFonts w:asciiTheme="minorHAnsi" w:hAnsiTheme="minorHAnsi"/>
        </w:rPr>
      </w:pPr>
      <w:r w:rsidRPr="000E6361">
        <w:rPr>
          <w:rFonts w:asciiTheme="minorHAnsi" w:hAnsiTheme="minorHAnsi"/>
        </w:rPr>
        <w:br w:type="page"/>
      </w:r>
    </w:p>
    <w:p w14:paraId="76876E97" w14:textId="77777777" w:rsidR="00083164" w:rsidRPr="000E6361" w:rsidRDefault="00083164" w:rsidP="00083164">
      <w:pPr>
        <w:rPr>
          <w:rFonts w:asciiTheme="minorHAnsi" w:hAnsiTheme="minorHAnsi"/>
          <w:b/>
        </w:rPr>
      </w:pPr>
      <w:r w:rsidRPr="000E6361">
        <w:rPr>
          <w:rFonts w:asciiTheme="minorHAnsi" w:hAnsiTheme="minorHAnsi"/>
          <w:b/>
        </w:rPr>
        <w:lastRenderedPageBreak/>
        <w:t>Figure 7</w:t>
      </w:r>
    </w:p>
    <w:p w14:paraId="44AA952F" w14:textId="77777777" w:rsidR="00083164" w:rsidRPr="000E6361" w:rsidRDefault="00083164" w:rsidP="00083164">
      <w:pPr>
        <w:rPr>
          <w:rFonts w:asciiTheme="minorHAnsi" w:hAnsiTheme="minorHAnsi"/>
          <w:b/>
        </w:rPr>
      </w:pPr>
      <w:r w:rsidRPr="000E6361">
        <w:rPr>
          <w:rFonts w:asciiTheme="minorHAnsi" w:hAnsiTheme="minorHAnsi"/>
          <w:b/>
        </w:rPr>
        <w:t>(a)</w:t>
      </w:r>
    </w:p>
    <w:p w14:paraId="5F2A0F81" w14:textId="77777777" w:rsidR="00083164" w:rsidRPr="000E6361" w:rsidRDefault="001857D6" w:rsidP="00083164">
      <w:pPr>
        <w:rPr>
          <w:rFonts w:asciiTheme="minorHAnsi" w:hAnsiTheme="minorHAnsi"/>
        </w:rPr>
      </w:pPr>
      <w:r w:rsidRPr="000E6361">
        <w:rPr>
          <w:rFonts w:asciiTheme="minorHAnsi" w:hAnsiTheme="minorHAnsi"/>
          <w:sz w:val="22"/>
        </w:rPr>
        <w:object w:dxaOrig="5907" w:dyaOrig="4516" w14:anchorId="2E66A898">
          <v:shape id="_x0000_i1033" type="#_x0000_t75" style="width:296.25pt;height:225pt" o:ole="">
            <v:imagedata r:id="rId33" o:title=""/>
          </v:shape>
          <o:OLEObject Type="Embed" ProgID="Origin50.Graph" ShapeID="_x0000_i1033" DrawAspect="Content" ObjectID="_1548571546" r:id="rId34"/>
        </w:object>
      </w:r>
    </w:p>
    <w:p w14:paraId="6BA1A320" w14:textId="77777777" w:rsidR="00083164" w:rsidRPr="000E6361" w:rsidRDefault="00083164" w:rsidP="00083164">
      <w:pPr>
        <w:rPr>
          <w:rFonts w:asciiTheme="minorHAnsi" w:hAnsiTheme="minorHAnsi"/>
          <w:b/>
        </w:rPr>
      </w:pPr>
      <w:r w:rsidRPr="000E6361">
        <w:rPr>
          <w:rFonts w:asciiTheme="minorHAnsi" w:hAnsiTheme="minorHAnsi"/>
          <w:b/>
        </w:rPr>
        <w:t>(b)</w:t>
      </w:r>
    </w:p>
    <w:p w14:paraId="32FBE59B" w14:textId="77777777" w:rsidR="00083164" w:rsidRPr="000E6361" w:rsidRDefault="00E00B4F" w:rsidP="00083164">
      <w:pPr>
        <w:rPr>
          <w:rFonts w:asciiTheme="minorHAnsi" w:hAnsiTheme="minorHAnsi"/>
        </w:rPr>
      </w:pPr>
      <w:r w:rsidRPr="000E6361">
        <w:rPr>
          <w:rFonts w:asciiTheme="minorHAnsi" w:hAnsiTheme="minorHAnsi"/>
          <w:sz w:val="22"/>
        </w:rPr>
        <w:object w:dxaOrig="5907" w:dyaOrig="4516" w14:anchorId="335EA264">
          <v:shape id="_x0000_i1034" type="#_x0000_t75" style="width:296.25pt;height:225pt" o:ole="">
            <v:imagedata r:id="rId35" o:title=""/>
          </v:shape>
          <o:OLEObject Type="Embed" ProgID="Origin50.Graph" ShapeID="_x0000_i1034" DrawAspect="Content" ObjectID="_1548571547" r:id="rId36"/>
        </w:object>
      </w:r>
    </w:p>
    <w:p w14:paraId="04A44334" w14:textId="77777777" w:rsidR="00083164" w:rsidRPr="000E6361" w:rsidRDefault="00083164" w:rsidP="00083164">
      <w:pPr>
        <w:rPr>
          <w:rFonts w:asciiTheme="minorHAnsi" w:hAnsiTheme="minorHAnsi"/>
        </w:rPr>
      </w:pPr>
      <w:r w:rsidRPr="000E6361">
        <w:rPr>
          <w:rFonts w:asciiTheme="minorHAnsi" w:hAnsiTheme="minorHAnsi"/>
        </w:rPr>
        <w:br w:type="page"/>
      </w:r>
    </w:p>
    <w:p w14:paraId="2CB2D7D7" w14:textId="77777777" w:rsidR="00083164" w:rsidRPr="000E6361" w:rsidRDefault="00083164" w:rsidP="00083164">
      <w:pPr>
        <w:rPr>
          <w:rFonts w:asciiTheme="minorHAnsi" w:hAnsiTheme="minorHAnsi"/>
          <w:b/>
        </w:rPr>
      </w:pPr>
      <w:r w:rsidRPr="000E6361">
        <w:rPr>
          <w:rFonts w:asciiTheme="minorHAnsi" w:hAnsiTheme="minorHAnsi"/>
          <w:b/>
        </w:rPr>
        <w:lastRenderedPageBreak/>
        <w:t>Figure 8</w:t>
      </w:r>
    </w:p>
    <w:p w14:paraId="640F248D" w14:textId="77777777" w:rsidR="00083164" w:rsidRPr="000E6361" w:rsidRDefault="00083164" w:rsidP="00083164">
      <w:pPr>
        <w:jc w:val="center"/>
        <w:rPr>
          <w:rFonts w:asciiTheme="minorHAnsi" w:hAnsiTheme="minorHAnsi"/>
        </w:rPr>
      </w:pPr>
    </w:p>
    <w:p w14:paraId="33FA2012" w14:textId="77777777" w:rsidR="00083164" w:rsidRPr="000E6361" w:rsidRDefault="000012D7" w:rsidP="00083164">
      <w:pPr>
        <w:rPr>
          <w:rFonts w:asciiTheme="minorHAnsi" w:hAnsiTheme="minorHAnsi"/>
        </w:rPr>
      </w:pPr>
      <w:r w:rsidRPr="000E6361">
        <w:rPr>
          <w:rFonts w:asciiTheme="minorHAnsi" w:hAnsiTheme="minorHAnsi"/>
          <w:sz w:val="22"/>
        </w:rPr>
        <w:object w:dxaOrig="5907" w:dyaOrig="4516" w14:anchorId="5088A1A1">
          <v:shape id="_x0000_i1035" type="#_x0000_t75" style="width:296.25pt;height:225pt" o:ole="">
            <v:imagedata r:id="rId37" o:title=""/>
          </v:shape>
          <o:OLEObject Type="Embed" ProgID="Origin50.Graph" ShapeID="_x0000_i1035" DrawAspect="Content" ObjectID="_1548571548" r:id="rId38"/>
        </w:object>
      </w:r>
    </w:p>
    <w:p w14:paraId="1DAD2D21" w14:textId="77777777" w:rsidR="00083164" w:rsidRPr="000E6361" w:rsidRDefault="00083164" w:rsidP="00083164">
      <w:pPr>
        <w:jc w:val="center"/>
        <w:rPr>
          <w:rFonts w:asciiTheme="minorHAnsi" w:hAnsiTheme="minorHAnsi"/>
        </w:rPr>
      </w:pPr>
      <w:r w:rsidRPr="000E6361">
        <w:rPr>
          <w:rFonts w:asciiTheme="minorHAnsi" w:hAnsiTheme="minorHAnsi"/>
        </w:rPr>
        <w:br w:type="page"/>
      </w:r>
    </w:p>
    <w:p w14:paraId="17A9159F" w14:textId="77777777" w:rsidR="00083164" w:rsidRPr="000E6361" w:rsidRDefault="00083164" w:rsidP="00083164">
      <w:pPr>
        <w:rPr>
          <w:rFonts w:asciiTheme="minorHAnsi" w:hAnsiTheme="minorHAnsi"/>
          <w:b/>
        </w:rPr>
      </w:pPr>
      <w:r w:rsidRPr="000E6361">
        <w:rPr>
          <w:rFonts w:asciiTheme="minorHAnsi" w:hAnsiTheme="minorHAnsi"/>
          <w:b/>
        </w:rPr>
        <w:lastRenderedPageBreak/>
        <w:t>Figure 9</w:t>
      </w:r>
    </w:p>
    <w:p w14:paraId="4CAF24F1" w14:textId="77777777" w:rsidR="00083164" w:rsidRPr="000E6361" w:rsidRDefault="00083164" w:rsidP="00083164">
      <w:pPr>
        <w:rPr>
          <w:rFonts w:asciiTheme="minorHAnsi" w:hAnsiTheme="minorHAnsi"/>
          <w:b/>
        </w:rPr>
      </w:pPr>
      <w:r w:rsidRPr="000E6361">
        <w:rPr>
          <w:rFonts w:asciiTheme="minorHAnsi" w:hAnsiTheme="minorHAnsi"/>
          <w:b/>
        </w:rPr>
        <w:t>(a)</w:t>
      </w:r>
    </w:p>
    <w:p w14:paraId="76290385" w14:textId="77777777" w:rsidR="00083164" w:rsidRPr="000E6361" w:rsidRDefault="000012D7" w:rsidP="00083164">
      <w:pPr>
        <w:rPr>
          <w:rFonts w:asciiTheme="minorHAnsi" w:hAnsiTheme="minorHAnsi"/>
        </w:rPr>
      </w:pPr>
      <w:r w:rsidRPr="000E6361">
        <w:rPr>
          <w:rFonts w:asciiTheme="minorHAnsi" w:hAnsiTheme="minorHAnsi"/>
          <w:sz w:val="22"/>
        </w:rPr>
        <w:object w:dxaOrig="5907" w:dyaOrig="4516" w14:anchorId="24AD8C62">
          <v:shape id="_x0000_i1036" type="#_x0000_t75" style="width:296.25pt;height:227.25pt" o:ole="">
            <v:imagedata r:id="rId39" o:title=""/>
          </v:shape>
          <o:OLEObject Type="Embed" ProgID="Origin50.Graph" ShapeID="_x0000_i1036" DrawAspect="Content" ObjectID="_1548571549" r:id="rId40"/>
        </w:object>
      </w:r>
    </w:p>
    <w:p w14:paraId="1E78FA95" w14:textId="77777777" w:rsidR="00083164" w:rsidRPr="000E6361" w:rsidRDefault="00083164" w:rsidP="00083164">
      <w:pPr>
        <w:rPr>
          <w:rFonts w:asciiTheme="minorHAnsi" w:hAnsiTheme="minorHAnsi"/>
          <w:b/>
        </w:rPr>
      </w:pPr>
      <w:r w:rsidRPr="000E6361">
        <w:rPr>
          <w:rFonts w:asciiTheme="minorHAnsi" w:hAnsiTheme="minorHAnsi"/>
          <w:b/>
        </w:rPr>
        <w:t>(b)</w:t>
      </w:r>
    </w:p>
    <w:p w14:paraId="2231E3F2" w14:textId="77777777" w:rsidR="00083164" w:rsidRPr="000E6361" w:rsidRDefault="000012D7" w:rsidP="00083164">
      <w:pPr>
        <w:rPr>
          <w:rFonts w:asciiTheme="minorHAnsi" w:hAnsiTheme="minorHAnsi"/>
          <w:lang w:val="el-GR"/>
        </w:rPr>
      </w:pPr>
      <w:r w:rsidRPr="000E6361">
        <w:rPr>
          <w:rFonts w:asciiTheme="minorHAnsi" w:hAnsiTheme="minorHAnsi"/>
          <w:sz w:val="22"/>
        </w:rPr>
        <w:object w:dxaOrig="5907" w:dyaOrig="4516" w14:anchorId="30EF5ED9">
          <v:shape id="_x0000_i1037" type="#_x0000_t75" style="width:296.25pt;height:227.25pt" o:ole="">
            <v:imagedata r:id="rId41" o:title=""/>
          </v:shape>
          <o:OLEObject Type="Embed" ProgID="Origin50.Graph" ShapeID="_x0000_i1037" DrawAspect="Content" ObjectID="_1548571550" r:id="rId42"/>
        </w:object>
      </w:r>
    </w:p>
    <w:p w14:paraId="6F028F22" w14:textId="77777777" w:rsidR="00083164" w:rsidRPr="000E6361" w:rsidRDefault="00083164" w:rsidP="00083164">
      <w:pPr>
        <w:jc w:val="center"/>
        <w:rPr>
          <w:rFonts w:asciiTheme="minorHAnsi" w:hAnsiTheme="minorHAnsi"/>
        </w:rPr>
      </w:pPr>
      <w:r w:rsidRPr="000E6361">
        <w:rPr>
          <w:rFonts w:asciiTheme="minorHAnsi" w:hAnsiTheme="minorHAnsi"/>
        </w:rPr>
        <w:br w:type="page"/>
      </w:r>
    </w:p>
    <w:p w14:paraId="5039EB7C" w14:textId="77777777" w:rsidR="00083164" w:rsidRPr="000E6361" w:rsidRDefault="00083164" w:rsidP="00083164">
      <w:pPr>
        <w:rPr>
          <w:rFonts w:asciiTheme="minorHAnsi" w:hAnsiTheme="minorHAnsi"/>
          <w:b/>
        </w:rPr>
      </w:pPr>
      <w:r w:rsidRPr="000E6361">
        <w:rPr>
          <w:rFonts w:asciiTheme="minorHAnsi" w:hAnsiTheme="minorHAnsi"/>
          <w:b/>
        </w:rPr>
        <w:lastRenderedPageBreak/>
        <w:t>Figure 10</w:t>
      </w:r>
    </w:p>
    <w:p w14:paraId="590BCFAF" w14:textId="77777777" w:rsidR="00083164" w:rsidRPr="000E6361" w:rsidRDefault="00083164" w:rsidP="00083164">
      <w:pPr>
        <w:rPr>
          <w:rFonts w:asciiTheme="minorHAnsi" w:hAnsiTheme="minorHAnsi"/>
          <w:b/>
        </w:rPr>
      </w:pPr>
    </w:p>
    <w:p w14:paraId="352B4C09" w14:textId="77777777" w:rsidR="00083164" w:rsidRPr="000E6361" w:rsidRDefault="00E00B4F" w:rsidP="00083164">
      <w:pPr>
        <w:rPr>
          <w:rFonts w:asciiTheme="minorHAnsi" w:hAnsiTheme="minorHAnsi"/>
        </w:rPr>
      </w:pPr>
      <w:r w:rsidRPr="000E6361">
        <w:rPr>
          <w:rFonts w:asciiTheme="minorHAnsi" w:hAnsiTheme="minorHAnsi"/>
          <w:sz w:val="22"/>
        </w:rPr>
        <w:object w:dxaOrig="5907" w:dyaOrig="4516" w14:anchorId="6A167D1A">
          <v:shape id="_x0000_i1038" type="#_x0000_t75" style="width:338.25pt;height:257.25pt" o:ole="">
            <v:imagedata r:id="rId43" o:title=""/>
          </v:shape>
          <o:OLEObject Type="Embed" ProgID="Origin50.Graph" ShapeID="_x0000_i1038" DrawAspect="Content" ObjectID="_1548571551" r:id="rId44"/>
        </w:object>
      </w:r>
    </w:p>
    <w:p w14:paraId="5910B87B" w14:textId="77777777" w:rsidR="00083164" w:rsidRPr="000E6361" w:rsidRDefault="00083164" w:rsidP="00083164">
      <w:pPr>
        <w:rPr>
          <w:rFonts w:asciiTheme="minorHAnsi" w:hAnsiTheme="minorHAnsi"/>
        </w:rPr>
      </w:pPr>
    </w:p>
    <w:p w14:paraId="71821DE6" w14:textId="77777777" w:rsidR="00BF7818" w:rsidRDefault="00BF7818">
      <w:pPr>
        <w:rPr>
          <w:rFonts w:asciiTheme="minorHAnsi" w:hAnsiTheme="minorHAnsi"/>
          <w:b/>
        </w:rPr>
      </w:pPr>
      <w:r>
        <w:rPr>
          <w:rFonts w:asciiTheme="minorHAnsi" w:hAnsiTheme="minorHAnsi"/>
          <w:b/>
        </w:rPr>
        <w:br w:type="page"/>
      </w:r>
    </w:p>
    <w:p w14:paraId="27C1EAE1" w14:textId="77777777" w:rsidR="00083164" w:rsidRPr="002B4AD5" w:rsidRDefault="006A5EBB" w:rsidP="00083164">
      <w:pPr>
        <w:rPr>
          <w:rFonts w:asciiTheme="minorHAnsi" w:hAnsiTheme="minorHAnsi"/>
          <w:b/>
        </w:rPr>
      </w:pPr>
      <w:r w:rsidRPr="002B4AD5">
        <w:rPr>
          <w:rFonts w:asciiTheme="minorHAnsi" w:hAnsiTheme="minorHAnsi"/>
          <w:b/>
        </w:rPr>
        <w:lastRenderedPageBreak/>
        <w:t>Figure 11</w:t>
      </w:r>
    </w:p>
    <w:p w14:paraId="555C89FC" w14:textId="77777777" w:rsidR="00BF7818" w:rsidRPr="002B4AD5" w:rsidRDefault="00BF7818" w:rsidP="00083164">
      <w:pPr>
        <w:rPr>
          <w:rFonts w:asciiTheme="minorHAnsi" w:hAnsiTheme="minorHAnsi"/>
          <w:b/>
        </w:rPr>
      </w:pPr>
      <w:r w:rsidRPr="002B4AD5">
        <w:rPr>
          <w:rFonts w:asciiTheme="minorHAnsi" w:hAnsiTheme="minorHAnsi"/>
          <w:b/>
        </w:rPr>
        <w:t>(a)</w:t>
      </w:r>
    </w:p>
    <w:p w14:paraId="3A6C37AB" w14:textId="4454EA6D" w:rsidR="00AE4CE0" w:rsidRPr="00E233F2" w:rsidRDefault="00E233F2" w:rsidP="00083164">
      <w:pPr>
        <w:rPr>
          <w:rFonts w:asciiTheme="minorHAnsi" w:hAnsiTheme="minorHAnsi"/>
        </w:rPr>
      </w:pPr>
      <w:r w:rsidRPr="00E233F2">
        <w:rPr>
          <w:rFonts w:asciiTheme="minorHAnsi" w:hAnsiTheme="minorHAnsi"/>
        </w:rPr>
        <w:object w:dxaOrig="5907" w:dyaOrig="4517" w14:anchorId="3C4EFD26">
          <v:shape id="_x0000_i1039" type="#_x0000_t75" style="width:315pt;height:241.5pt" o:ole="">
            <v:imagedata r:id="rId45" o:title=""/>
          </v:shape>
          <o:OLEObject Type="Embed" ProgID="Origin50.Graph" ShapeID="_x0000_i1039" DrawAspect="Content" ObjectID="_1548571552" r:id="rId46"/>
        </w:object>
      </w:r>
    </w:p>
    <w:p w14:paraId="60680716" w14:textId="233BE8BE" w:rsidR="00EA67A1" w:rsidRDefault="00EA67A1" w:rsidP="00083164">
      <w:pPr>
        <w:rPr>
          <w:rFonts w:asciiTheme="minorHAnsi" w:hAnsiTheme="minorHAnsi"/>
          <w:b/>
        </w:rPr>
      </w:pPr>
    </w:p>
    <w:p w14:paraId="11E4CDC2" w14:textId="6314D75A" w:rsidR="00EA67A1" w:rsidRDefault="00EA67A1" w:rsidP="00083164">
      <w:pPr>
        <w:rPr>
          <w:rFonts w:asciiTheme="minorHAnsi" w:hAnsiTheme="minorHAnsi"/>
          <w:b/>
        </w:rPr>
      </w:pPr>
    </w:p>
    <w:p w14:paraId="11B63B22" w14:textId="0610867E" w:rsidR="00083164" w:rsidRPr="00BF7818" w:rsidRDefault="00BF7818" w:rsidP="00083164">
      <w:pPr>
        <w:rPr>
          <w:rFonts w:asciiTheme="minorHAnsi" w:hAnsiTheme="minorHAnsi"/>
          <w:b/>
        </w:rPr>
      </w:pPr>
      <w:r w:rsidRPr="002B4AD5">
        <w:rPr>
          <w:rFonts w:asciiTheme="minorHAnsi" w:hAnsiTheme="minorHAnsi"/>
          <w:b/>
        </w:rPr>
        <w:t>(b)</w:t>
      </w:r>
    </w:p>
    <w:p w14:paraId="17074EE9" w14:textId="77777777" w:rsidR="00BF7818" w:rsidRPr="000E6361" w:rsidRDefault="00BF7818" w:rsidP="00083164">
      <w:pPr>
        <w:rPr>
          <w:rFonts w:asciiTheme="minorHAnsi" w:hAnsiTheme="minorHAnsi"/>
        </w:rPr>
      </w:pPr>
      <w:r w:rsidRPr="00BF7818">
        <w:rPr>
          <w:rFonts w:asciiTheme="minorHAnsi" w:hAnsiTheme="minorHAnsi"/>
        </w:rPr>
        <w:object w:dxaOrig="5907" w:dyaOrig="4517" w14:anchorId="1CEC8E7C">
          <v:shape id="_x0000_i1040" type="#_x0000_t75" style="width:295.5pt;height:227.25pt" o:ole="">
            <v:imagedata r:id="rId47" o:title=""/>
          </v:shape>
          <o:OLEObject Type="Embed" ProgID="Origin50.Graph" ShapeID="_x0000_i1040" DrawAspect="Content" ObjectID="_1548571553" r:id="rId48"/>
        </w:object>
      </w:r>
    </w:p>
    <w:p w14:paraId="0E6B0608" w14:textId="3AB38B5F" w:rsidR="0063636F" w:rsidRDefault="0063636F">
      <w:pPr>
        <w:rPr>
          <w:rFonts w:asciiTheme="minorHAnsi" w:hAnsiTheme="minorHAnsi"/>
        </w:rPr>
      </w:pPr>
      <w:r>
        <w:rPr>
          <w:rFonts w:asciiTheme="minorHAnsi" w:hAnsiTheme="minorHAnsi"/>
        </w:rPr>
        <w:br w:type="page"/>
      </w:r>
    </w:p>
    <w:p w14:paraId="14F69B0C" w14:textId="77777777" w:rsidR="00083164" w:rsidRPr="00AE4CE0" w:rsidRDefault="00083164" w:rsidP="00083164">
      <w:pPr>
        <w:jc w:val="center"/>
        <w:rPr>
          <w:rFonts w:asciiTheme="minorHAnsi" w:hAnsiTheme="minorHAnsi"/>
          <w:b/>
        </w:rPr>
      </w:pPr>
    </w:p>
    <w:p w14:paraId="58D5010D" w14:textId="7E9642CF" w:rsidR="0063636F" w:rsidRPr="00AE4CE0" w:rsidRDefault="0063636F" w:rsidP="00AE4CE0">
      <w:pPr>
        <w:rPr>
          <w:rFonts w:asciiTheme="minorHAnsi" w:hAnsiTheme="minorHAnsi"/>
          <w:b/>
        </w:rPr>
      </w:pPr>
      <w:r w:rsidRPr="00AE4CE0">
        <w:rPr>
          <w:rFonts w:asciiTheme="minorHAnsi" w:hAnsiTheme="minorHAnsi"/>
          <w:b/>
        </w:rPr>
        <w:t>Figure 12</w:t>
      </w:r>
    </w:p>
    <w:p w14:paraId="3AD31C06" w14:textId="1DC19146" w:rsidR="00083164" w:rsidRPr="000E6361" w:rsidRDefault="0063636F" w:rsidP="00083164">
      <w:pPr>
        <w:jc w:val="center"/>
        <w:rPr>
          <w:rFonts w:asciiTheme="minorHAnsi" w:hAnsiTheme="minorHAnsi"/>
        </w:rPr>
      </w:pPr>
      <w:r>
        <w:object w:dxaOrig="8865" w:dyaOrig="7488" w14:anchorId="006780B7">
          <v:shape id="_x0000_i1041" type="#_x0000_t75" style="width:333pt;height:280.5pt" o:ole="">
            <v:imagedata r:id="rId49" o:title=""/>
          </v:shape>
          <o:OLEObject Type="Embed" ProgID="ChemDraw.Document.6.0" ShapeID="_x0000_i1041" DrawAspect="Content" ObjectID="_1548571554" r:id="rId50"/>
        </w:object>
      </w:r>
      <w:r w:rsidR="00083164" w:rsidRPr="000E6361">
        <w:rPr>
          <w:rFonts w:asciiTheme="minorHAnsi" w:hAnsiTheme="minorHAnsi"/>
        </w:rPr>
        <w:br w:type="page"/>
      </w:r>
    </w:p>
    <w:p w14:paraId="4FE6F815" w14:textId="77777777" w:rsidR="009E259C" w:rsidRPr="000E6361" w:rsidRDefault="009E259C" w:rsidP="009E259C">
      <w:pPr>
        <w:rPr>
          <w:rFonts w:asciiTheme="minorHAnsi" w:hAnsiTheme="minorHAnsi"/>
          <w:b/>
          <w:sz w:val="22"/>
        </w:rPr>
      </w:pPr>
      <w:r w:rsidRPr="000E6361">
        <w:rPr>
          <w:rFonts w:asciiTheme="minorHAnsi" w:hAnsiTheme="minorHAnsi"/>
          <w:b/>
          <w:sz w:val="22"/>
        </w:rPr>
        <w:lastRenderedPageBreak/>
        <w:t>Table Captions</w:t>
      </w:r>
    </w:p>
    <w:p w14:paraId="6AC818AA" w14:textId="671F4B8C" w:rsidR="009E259C" w:rsidRPr="000E6361" w:rsidRDefault="009E259C" w:rsidP="009E259C">
      <w:pPr>
        <w:rPr>
          <w:rFonts w:asciiTheme="minorHAnsi" w:hAnsiTheme="minorHAnsi"/>
          <w:sz w:val="22"/>
        </w:rPr>
      </w:pPr>
      <w:r w:rsidRPr="000E6361">
        <w:rPr>
          <w:rFonts w:asciiTheme="minorHAnsi" w:hAnsiTheme="minorHAnsi"/>
          <w:b/>
          <w:sz w:val="22"/>
        </w:rPr>
        <w:t>Table 1</w:t>
      </w:r>
      <w:r w:rsidR="00677476">
        <w:rPr>
          <w:rFonts w:asciiTheme="minorHAnsi" w:hAnsiTheme="minorHAnsi"/>
          <w:sz w:val="22"/>
        </w:rPr>
        <w:t xml:space="preserve"> – Absorption and emission wavelength m</w:t>
      </w:r>
      <w:r w:rsidRPr="000E6361">
        <w:rPr>
          <w:rFonts w:asciiTheme="minorHAnsi" w:hAnsiTheme="minorHAnsi"/>
          <w:sz w:val="22"/>
        </w:rPr>
        <w:t xml:space="preserve">axima of </w:t>
      </w:r>
      <w:r w:rsidRPr="000E6361">
        <w:rPr>
          <w:rFonts w:asciiTheme="minorHAnsi" w:hAnsiTheme="minorHAnsi"/>
          <w:b/>
          <w:sz w:val="22"/>
        </w:rPr>
        <w:t>1-4</w:t>
      </w:r>
      <w:r w:rsidRPr="000E6361">
        <w:rPr>
          <w:rFonts w:asciiTheme="minorHAnsi" w:hAnsiTheme="minorHAnsi"/>
          <w:sz w:val="22"/>
        </w:rPr>
        <w:t xml:space="preserve">. </w:t>
      </w:r>
    </w:p>
    <w:p w14:paraId="19672633" w14:textId="77777777" w:rsidR="009E259C" w:rsidRPr="000E6361" w:rsidRDefault="009E259C" w:rsidP="009E259C">
      <w:pPr>
        <w:rPr>
          <w:rFonts w:asciiTheme="minorHAnsi" w:hAnsiTheme="minorHAnsi"/>
          <w:sz w:val="22"/>
        </w:rPr>
      </w:pPr>
      <w:r w:rsidRPr="000E6361">
        <w:rPr>
          <w:rFonts w:asciiTheme="minorHAnsi" w:hAnsiTheme="minorHAnsi"/>
          <w:b/>
          <w:sz w:val="22"/>
        </w:rPr>
        <w:t>Table 2</w:t>
      </w:r>
      <w:r w:rsidRPr="000E6361">
        <w:rPr>
          <w:rFonts w:asciiTheme="minorHAnsi" w:hAnsiTheme="minorHAnsi"/>
          <w:sz w:val="22"/>
        </w:rPr>
        <w:t xml:space="preserve"> – Fluorescence lifetime data for </w:t>
      </w:r>
      <w:r w:rsidRPr="000E6361">
        <w:rPr>
          <w:rFonts w:asciiTheme="minorHAnsi" w:hAnsiTheme="minorHAnsi"/>
          <w:b/>
          <w:sz w:val="22"/>
        </w:rPr>
        <w:t>1-</w:t>
      </w:r>
      <w:r w:rsidR="00E0327E">
        <w:rPr>
          <w:rFonts w:asciiTheme="minorHAnsi" w:hAnsiTheme="minorHAnsi"/>
          <w:b/>
          <w:sz w:val="22"/>
        </w:rPr>
        <w:t>3</w:t>
      </w:r>
      <w:r w:rsidRPr="000E6361">
        <w:rPr>
          <w:rFonts w:asciiTheme="minorHAnsi" w:hAnsiTheme="minorHAnsi"/>
          <w:sz w:val="22"/>
        </w:rPr>
        <w:t xml:space="preserve"> in DCM. </w:t>
      </w:r>
    </w:p>
    <w:p w14:paraId="2531307F" w14:textId="77777777" w:rsidR="009E259C" w:rsidRPr="000E6361" w:rsidRDefault="009E259C" w:rsidP="009E259C">
      <w:pPr>
        <w:rPr>
          <w:rFonts w:asciiTheme="minorHAnsi" w:hAnsiTheme="minorHAnsi"/>
          <w:sz w:val="22"/>
        </w:rPr>
      </w:pPr>
      <w:r w:rsidRPr="000E6361">
        <w:rPr>
          <w:rFonts w:asciiTheme="minorHAnsi" w:hAnsiTheme="minorHAnsi"/>
          <w:b/>
          <w:sz w:val="22"/>
        </w:rPr>
        <w:t>Table 3</w:t>
      </w:r>
      <w:r w:rsidRPr="000E6361">
        <w:rPr>
          <w:rFonts w:asciiTheme="minorHAnsi" w:hAnsiTheme="minorHAnsi"/>
          <w:sz w:val="22"/>
        </w:rPr>
        <w:t xml:space="preserve"> – Viscosity dependen</w:t>
      </w:r>
      <w:r w:rsidR="0027000F">
        <w:rPr>
          <w:rFonts w:asciiTheme="minorHAnsi" w:hAnsiTheme="minorHAnsi"/>
          <w:sz w:val="22"/>
        </w:rPr>
        <w:t>t</w:t>
      </w:r>
      <w:r w:rsidRPr="000E6361">
        <w:rPr>
          <w:rFonts w:asciiTheme="minorHAnsi" w:hAnsiTheme="minorHAnsi"/>
          <w:sz w:val="22"/>
        </w:rPr>
        <w:t xml:space="preserve"> lifetime data for </w:t>
      </w:r>
      <w:r w:rsidRPr="000E6361">
        <w:rPr>
          <w:rFonts w:asciiTheme="minorHAnsi" w:hAnsiTheme="minorHAnsi"/>
          <w:b/>
          <w:sz w:val="22"/>
        </w:rPr>
        <w:t>1-</w:t>
      </w:r>
      <w:r w:rsidR="00E0327E">
        <w:rPr>
          <w:rFonts w:asciiTheme="minorHAnsi" w:hAnsiTheme="minorHAnsi"/>
          <w:b/>
          <w:sz w:val="22"/>
        </w:rPr>
        <w:t>3</w:t>
      </w:r>
      <w:r w:rsidRPr="000E6361">
        <w:rPr>
          <w:rFonts w:asciiTheme="minorHAnsi" w:hAnsiTheme="minorHAnsi"/>
          <w:b/>
          <w:sz w:val="22"/>
        </w:rPr>
        <w:t>.</w:t>
      </w:r>
    </w:p>
    <w:p w14:paraId="6B1E33ED" w14:textId="77777777" w:rsidR="009E259C" w:rsidRPr="000E6361" w:rsidRDefault="009E259C" w:rsidP="009E259C">
      <w:pPr>
        <w:rPr>
          <w:rFonts w:asciiTheme="minorHAnsi" w:hAnsiTheme="minorHAnsi"/>
          <w:sz w:val="22"/>
        </w:rPr>
      </w:pPr>
      <w:r w:rsidRPr="000E6361">
        <w:rPr>
          <w:rFonts w:asciiTheme="minorHAnsi" w:hAnsiTheme="minorHAnsi"/>
          <w:b/>
          <w:sz w:val="22"/>
        </w:rPr>
        <w:t>Table 4</w:t>
      </w:r>
      <w:r w:rsidRPr="000E6361">
        <w:rPr>
          <w:rFonts w:asciiTheme="minorHAnsi" w:hAnsiTheme="minorHAnsi"/>
          <w:sz w:val="22"/>
        </w:rPr>
        <w:t xml:space="preserve"> – Viscosity dependent metastable state lifetime data and calculated rates of ground state thermal helix inversion for </w:t>
      </w:r>
      <w:r w:rsidRPr="000E6361">
        <w:rPr>
          <w:rFonts w:asciiTheme="minorHAnsi" w:hAnsiTheme="minorHAnsi"/>
          <w:b/>
          <w:sz w:val="22"/>
        </w:rPr>
        <w:t>1-4</w:t>
      </w:r>
      <w:r w:rsidR="0027000F">
        <w:rPr>
          <w:rFonts w:asciiTheme="minorHAnsi" w:hAnsiTheme="minorHAnsi"/>
          <w:b/>
          <w:sz w:val="22"/>
        </w:rPr>
        <w:t>,</w:t>
      </w:r>
      <w:r w:rsidRPr="000E6361">
        <w:rPr>
          <w:rFonts w:asciiTheme="minorHAnsi" w:hAnsiTheme="minorHAnsi"/>
          <w:sz w:val="22"/>
        </w:rPr>
        <w:t xml:space="preserve"> measured at 20 </w:t>
      </w:r>
      <w:r w:rsidRPr="000E6361">
        <w:rPr>
          <w:rFonts w:asciiTheme="minorHAnsi" w:hAnsiTheme="minorHAnsi"/>
          <w:sz w:val="22"/>
          <w:vertAlign w:val="superscript"/>
        </w:rPr>
        <w:t>o</w:t>
      </w:r>
      <w:r w:rsidRPr="000E6361">
        <w:rPr>
          <w:rFonts w:asciiTheme="minorHAnsi" w:hAnsiTheme="minorHAnsi"/>
          <w:sz w:val="22"/>
        </w:rPr>
        <w:t>C.</w:t>
      </w:r>
    </w:p>
    <w:p w14:paraId="00BB095B" w14:textId="77777777" w:rsidR="009E259C" w:rsidRPr="000E6361" w:rsidRDefault="009E259C" w:rsidP="009E259C">
      <w:pPr>
        <w:rPr>
          <w:rFonts w:asciiTheme="minorHAnsi" w:hAnsiTheme="minorHAnsi"/>
          <w:sz w:val="22"/>
        </w:rPr>
      </w:pPr>
      <w:r w:rsidRPr="000E6361">
        <w:rPr>
          <w:rFonts w:asciiTheme="minorHAnsi" w:hAnsiTheme="minorHAnsi"/>
          <w:b/>
          <w:sz w:val="22"/>
        </w:rPr>
        <w:t>Table 5</w:t>
      </w:r>
      <w:r w:rsidRPr="000E6361">
        <w:rPr>
          <w:rFonts w:asciiTheme="minorHAnsi" w:hAnsiTheme="minorHAnsi"/>
          <w:sz w:val="22"/>
        </w:rPr>
        <w:t xml:space="preserve"> - Temperature dependent metastable state lifetime data and calculated rates of ground state thermal helix inversion for </w:t>
      </w:r>
      <w:r w:rsidRPr="000E6361">
        <w:rPr>
          <w:rFonts w:asciiTheme="minorHAnsi" w:hAnsiTheme="minorHAnsi"/>
          <w:b/>
          <w:sz w:val="22"/>
        </w:rPr>
        <w:t>1-4</w:t>
      </w:r>
      <w:r w:rsidRPr="000E6361">
        <w:rPr>
          <w:rFonts w:asciiTheme="minorHAnsi" w:hAnsiTheme="minorHAnsi"/>
          <w:sz w:val="22"/>
        </w:rPr>
        <w:t xml:space="preserve"> in cyclohexane.</w:t>
      </w:r>
    </w:p>
    <w:p w14:paraId="22629E16" w14:textId="77777777" w:rsidR="009E259C" w:rsidRPr="000E6361" w:rsidRDefault="009E259C" w:rsidP="009E259C">
      <w:pPr>
        <w:rPr>
          <w:rFonts w:asciiTheme="minorHAnsi" w:hAnsiTheme="minorHAnsi"/>
          <w:sz w:val="22"/>
        </w:rPr>
      </w:pPr>
      <w:r w:rsidRPr="000E6361">
        <w:rPr>
          <w:rFonts w:asciiTheme="minorHAnsi" w:hAnsiTheme="minorHAnsi"/>
          <w:b/>
          <w:sz w:val="22"/>
        </w:rPr>
        <w:t>Table 6</w:t>
      </w:r>
      <w:r w:rsidRPr="000E6361">
        <w:rPr>
          <w:rFonts w:asciiTheme="minorHAnsi" w:hAnsiTheme="minorHAnsi"/>
          <w:sz w:val="22"/>
        </w:rPr>
        <w:t xml:space="preserve"> – Calculated activation energies for </w:t>
      </w:r>
      <w:r w:rsidRPr="000E6361">
        <w:rPr>
          <w:rFonts w:asciiTheme="minorHAnsi" w:hAnsiTheme="minorHAnsi"/>
          <w:b/>
          <w:sz w:val="22"/>
        </w:rPr>
        <w:t>1-4</w:t>
      </w:r>
      <w:r w:rsidRPr="000E6361">
        <w:rPr>
          <w:rFonts w:asciiTheme="minorHAnsi" w:hAnsiTheme="minorHAnsi"/>
          <w:sz w:val="22"/>
        </w:rPr>
        <w:t xml:space="preserve"> in cyclohexane.</w:t>
      </w:r>
    </w:p>
    <w:p w14:paraId="3C57640C" w14:textId="77777777" w:rsidR="009E259C" w:rsidRDefault="00BF7818" w:rsidP="00083164">
      <w:pPr>
        <w:rPr>
          <w:rFonts w:asciiTheme="minorHAnsi" w:hAnsiTheme="minorHAnsi"/>
          <w:b/>
        </w:rPr>
      </w:pPr>
      <w:r w:rsidRPr="002B4AD5">
        <w:rPr>
          <w:rFonts w:asciiTheme="minorHAnsi" w:hAnsiTheme="minorHAnsi"/>
          <w:b/>
        </w:rPr>
        <w:t xml:space="preserve">Table 7 </w:t>
      </w:r>
      <w:r w:rsidRPr="002B4AD5">
        <w:rPr>
          <w:rFonts w:asciiTheme="minorHAnsi" w:hAnsiTheme="minorHAnsi"/>
          <w:sz w:val="22"/>
        </w:rPr>
        <w:t xml:space="preserve">– </w:t>
      </w:r>
      <w:r w:rsidR="00BD0A63" w:rsidRPr="002B4AD5">
        <w:rPr>
          <w:rFonts w:asciiTheme="minorHAnsi" w:hAnsiTheme="minorHAnsi"/>
          <w:sz w:val="22"/>
        </w:rPr>
        <w:t>Exponential</w:t>
      </w:r>
      <w:r w:rsidRPr="002B4AD5">
        <w:rPr>
          <w:rFonts w:asciiTheme="minorHAnsi" w:hAnsiTheme="minorHAnsi"/>
          <w:sz w:val="22"/>
        </w:rPr>
        <w:t xml:space="preserve"> </w:t>
      </w:r>
      <w:r w:rsidR="00BD0A63" w:rsidRPr="002B4AD5">
        <w:rPr>
          <w:rFonts w:asciiTheme="minorHAnsi" w:hAnsiTheme="minorHAnsi"/>
          <w:sz w:val="22"/>
        </w:rPr>
        <w:t>rise</w:t>
      </w:r>
      <w:r w:rsidRPr="002B4AD5">
        <w:rPr>
          <w:rFonts w:asciiTheme="minorHAnsi" w:hAnsiTheme="minorHAnsi"/>
          <w:sz w:val="22"/>
        </w:rPr>
        <w:t xml:space="preserve"> and calculated rate</w:t>
      </w:r>
      <w:r w:rsidR="00BD0A63" w:rsidRPr="002B4AD5">
        <w:rPr>
          <w:rFonts w:asciiTheme="minorHAnsi" w:hAnsiTheme="minorHAnsi"/>
          <w:sz w:val="22"/>
        </w:rPr>
        <w:t>s</w:t>
      </w:r>
      <w:r w:rsidRPr="002B4AD5">
        <w:rPr>
          <w:rFonts w:asciiTheme="minorHAnsi" w:hAnsiTheme="minorHAnsi"/>
          <w:sz w:val="22"/>
        </w:rPr>
        <w:t xml:space="preserve"> of for</w:t>
      </w:r>
      <w:r w:rsidR="00BD0A63" w:rsidRPr="002B4AD5">
        <w:rPr>
          <w:rFonts w:asciiTheme="minorHAnsi" w:hAnsiTheme="minorHAnsi"/>
          <w:sz w:val="22"/>
        </w:rPr>
        <w:t>mation of the metastable state for</w:t>
      </w:r>
      <w:r w:rsidRPr="002B4AD5">
        <w:rPr>
          <w:rFonts w:asciiTheme="minorHAnsi" w:hAnsiTheme="minorHAnsi"/>
          <w:sz w:val="22"/>
        </w:rPr>
        <w:t xml:space="preserve"> </w:t>
      </w:r>
      <w:r w:rsidRPr="002B4AD5">
        <w:rPr>
          <w:rFonts w:asciiTheme="minorHAnsi" w:hAnsiTheme="minorHAnsi"/>
          <w:b/>
          <w:sz w:val="22"/>
        </w:rPr>
        <w:t>1-4</w:t>
      </w:r>
      <w:r w:rsidR="00BD0A63" w:rsidRPr="002B4AD5">
        <w:rPr>
          <w:rFonts w:asciiTheme="minorHAnsi" w:hAnsiTheme="minorHAnsi"/>
          <w:b/>
          <w:sz w:val="22"/>
        </w:rPr>
        <w:t xml:space="preserve"> </w:t>
      </w:r>
      <w:r w:rsidR="00BD0A63" w:rsidRPr="002B4AD5">
        <w:rPr>
          <w:rFonts w:asciiTheme="minorHAnsi" w:hAnsiTheme="minorHAnsi"/>
          <w:sz w:val="22"/>
        </w:rPr>
        <w:t>in DCM</w:t>
      </w:r>
      <w:r w:rsidRPr="002B4AD5">
        <w:rPr>
          <w:rFonts w:asciiTheme="minorHAnsi" w:hAnsiTheme="minorHAnsi"/>
          <w:sz w:val="22"/>
        </w:rPr>
        <w:t>.</w:t>
      </w:r>
      <w:r>
        <w:rPr>
          <w:rFonts w:asciiTheme="minorHAnsi" w:hAnsiTheme="minorHAnsi"/>
          <w:sz w:val="22"/>
        </w:rPr>
        <w:t xml:space="preserve"> </w:t>
      </w:r>
    </w:p>
    <w:p w14:paraId="7FA5EC39" w14:textId="77777777" w:rsidR="009E259C" w:rsidRDefault="009E259C">
      <w:pPr>
        <w:rPr>
          <w:rFonts w:asciiTheme="minorHAnsi" w:hAnsiTheme="minorHAnsi"/>
          <w:b/>
        </w:rPr>
      </w:pPr>
      <w:r>
        <w:rPr>
          <w:rFonts w:asciiTheme="minorHAnsi" w:hAnsiTheme="minorHAnsi"/>
          <w:b/>
        </w:rPr>
        <w:br w:type="page"/>
      </w:r>
    </w:p>
    <w:p w14:paraId="1B64305C" w14:textId="77777777" w:rsidR="00083164" w:rsidRPr="000E6361" w:rsidRDefault="00083164" w:rsidP="00083164">
      <w:pPr>
        <w:rPr>
          <w:rFonts w:asciiTheme="minorHAnsi" w:hAnsiTheme="minorHAnsi"/>
          <w:b/>
        </w:rPr>
      </w:pPr>
      <w:r w:rsidRPr="000E6361">
        <w:rPr>
          <w:rFonts w:asciiTheme="minorHAnsi" w:hAnsiTheme="minorHAnsi"/>
          <w:b/>
        </w:rPr>
        <w:lastRenderedPageBreak/>
        <w:t>Table 1</w:t>
      </w:r>
    </w:p>
    <w:tbl>
      <w:tblPr>
        <w:tblW w:w="0" w:type="auto"/>
        <w:tblLook w:val="04A0" w:firstRow="1" w:lastRow="0" w:firstColumn="1" w:lastColumn="0" w:noHBand="0" w:noVBand="1"/>
      </w:tblPr>
      <w:tblGrid>
        <w:gridCol w:w="1474"/>
        <w:gridCol w:w="1063"/>
        <w:gridCol w:w="1062"/>
        <w:gridCol w:w="1062"/>
        <w:gridCol w:w="1062"/>
      </w:tblGrid>
      <w:tr w:rsidR="009434EA" w:rsidRPr="000E6361" w14:paraId="10662D0D" w14:textId="77777777" w:rsidTr="00E43DDD">
        <w:trPr>
          <w:trHeight w:val="315"/>
        </w:trPr>
        <w:tc>
          <w:tcPr>
            <w:tcW w:w="0" w:type="auto"/>
            <w:noWrap/>
            <w:vAlign w:val="center"/>
            <w:hideMark/>
          </w:tcPr>
          <w:p w14:paraId="6D9FF164" w14:textId="77777777" w:rsidR="009434EA" w:rsidRPr="000E6361" w:rsidRDefault="009434EA" w:rsidP="00E43DDD">
            <w:pPr>
              <w:rPr>
                <w:rFonts w:asciiTheme="minorHAnsi" w:hAnsiTheme="minorHAnsi"/>
                <w:b/>
              </w:rPr>
            </w:pPr>
          </w:p>
        </w:tc>
        <w:tc>
          <w:tcPr>
            <w:tcW w:w="0" w:type="auto"/>
            <w:gridSpan w:val="4"/>
            <w:tcBorders>
              <w:top w:val="single" w:sz="8" w:space="0" w:color="auto"/>
              <w:left w:val="single" w:sz="8" w:space="0" w:color="auto"/>
              <w:bottom w:val="single" w:sz="8" w:space="0" w:color="auto"/>
              <w:right w:val="single" w:sz="8" w:space="0" w:color="000000"/>
            </w:tcBorders>
            <w:noWrap/>
            <w:vAlign w:val="center"/>
            <w:hideMark/>
          </w:tcPr>
          <w:p w14:paraId="2BFC7D78" w14:textId="77777777" w:rsidR="009434EA" w:rsidRPr="000E6361" w:rsidRDefault="009434EA" w:rsidP="00E43DDD">
            <w:pPr>
              <w:spacing w:after="0" w:line="240" w:lineRule="auto"/>
              <w:jc w:val="center"/>
              <w:rPr>
                <w:rFonts w:asciiTheme="minorHAnsi" w:eastAsia="Times New Roman" w:hAnsiTheme="minorHAnsi" w:cs="Times New Roman"/>
                <w:b/>
                <w:bCs/>
                <w:color w:val="000000"/>
                <w:lang w:eastAsia="en-GB"/>
              </w:rPr>
            </w:pPr>
            <w:r w:rsidRPr="000E6361">
              <w:rPr>
                <w:rFonts w:asciiTheme="minorHAnsi" w:eastAsia="Times New Roman" w:hAnsiTheme="minorHAnsi" w:cs="Times New Roman"/>
                <w:b/>
                <w:bCs/>
                <w:color w:val="000000"/>
                <w:lang w:eastAsia="en-GB"/>
              </w:rPr>
              <w:t>Absorption Maximum Wavelength  / nm</w:t>
            </w:r>
          </w:p>
        </w:tc>
      </w:tr>
      <w:tr w:rsidR="009434EA" w:rsidRPr="000E6361" w14:paraId="34D8A58D" w14:textId="77777777" w:rsidTr="00E43DDD">
        <w:trPr>
          <w:trHeight w:val="315"/>
        </w:trPr>
        <w:tc>
          <w:tcPr>
            <w:tcW w:w="0" w:type="auto"/>
            <w:tcBorders>
              <w:top w:val="nil"/>
              <w:left w:val="nil"/>
              <w:bottom w:val="single" w:sz="12" w:space="0" w:color="auto"/>
              <w:right w:val="nil"/>
            </w:tcBorders>
            <w:noWrap/>
            <w:vAlign w:val="center"/>
            <w:hideMark/>
          </w:tcPr>
          <w:p w14:paraId="3ADB1800" w14:textId="77777777" w:rsidR="009434EA" w:rsidRPr="000E6361" w:rsidRDefault="009434EA" w:rsidP="00E43DDD">
            <w:pPr>
              <w:rPr>
                <w:rFonts w:asciiTheme="minorHAnsi" w:eastAsia="Times New Roman" w:hAnsiTheme="minorHAnsi" w:cs="Times New Roman"/>
                <w:b/>
                <w:bCs/>
                <w:color w:val="000000"/>
                <w:lang w:eastAsia="en-GB"/>
              </w:rPr>
            </w:pPr>
          </w:p>
        </w:tc>
        <w:tc>
          <w:tcPr>
            <w:tcW w:w="0" w:type="auto"/>
            <w:tcBorders>
              <w:top w:val="nil"/>
              <w:left w:val="single" w:sz="8" w:space="0" w:color="auto"/>
              <w:bottom w:val="single" w:sz="8" w:space="0" w:color="auto"/>
              <w:right w:val="single" w:sz="8" w:space="0" w:color="auto"/>
            </w:tcBorders>
            <w:shd w:val="clear" w:color="auto" w:fill="D9D9D9" w:themeFill="background1" w:themeFillShade="D9"/>
            <w:noWrap/>
            <w:vAlign w:val="center"/>
            <w:hideMark/>
          </w:tcPr>
          <w:p w14:paraId="02348E65" w14:textId="77777777" w:rsidR="009434EA" w:rsidRPr="000E6361" w:rsidRDefault="009434EA" w:rsidP="00E43DDD">
            <w:pPr>
              <w:spacing w:after="0" w:line="240" w:lineRule="auto"/>
              <w:jc w:val="center"/>
              <w:rPr>
                <w:rFonts w:asciiTheme="minorHAnsi" w:eastAsia="Times New Roman" w:hAnsiTheme="minorHAnsi" w:cs="Times New Roman"/>
                <w:b/>
                <w:bCs/>
                <w:color w:val="000000"/>
                <w:lang w:eastAsia="en-GB"/>
              </w:rPr>
            </w:pPr>
            <w:r w:rsidRPr="000E6361">
              <w:rPr>
                <w:rFonts w:asciiTheme="minorHAnsi" w:eastAsia="Times New Roman" w:hAnsiTheme="minorHAnsi" w:cs="Times New Roman"/>
                <w:b/>
                <w:bCs/>
                <w:color w:val="000000"/>
                <w:lang w:eastAsia="en-GB"/>
              </w:rPr>
              <w:t>1</w:t>
            </w:r>
          </w:p>
        </w:tc>
        <w:tc>
          <w:tcPr>
            <w:tcW w:w="0" w:type="auto"/>
            <w:tcBorders>
              <w:top w:val="nil"/>
              <w:left w:val="nil"/>
              <w:bottom w:val="single" w:sz="8" w:space="0" w:color="auto"/>
              <w:right w:val="single" w:sz="8" w:space="0" w:color="auto"/>
            </w:tcBorders>
            <w:shd w:val="clear" w:color="auto" w:fill="D9D9D9" w:themeFill="background1" w:themeFillShade="D9"/>
            <w:noWrap/>
            <w:vAlign w:val="center"/>
            <w:hideMark/>
          </w:tcPr>
          <w:p w14:paraId="35477CBA" w14:textId="77777777" w:rsidR="009434EA" w:rsidRPr="000E6361" w:rsidRDefault="009434EA" w:rsidP="00E43DDD">
            <w:pPr>
              <w:spacing w:after="0" w:line="240" w:lineRule="auto"/>
              <w:jc w:val="center"/>
              <w:rPr>
                <w:rFonts w:asciiTheme="minorHAnsi" w:eastAsia="Times New Roman" w:hAnsiTheme="minorHAnsi" w:cs="Times New Roman"/>
                <w:b/>
                <w:bCs/>
                <w:color w:val="000000"/>
                <w:lang w:eastAsia="en-GB"/>
              </w:rPr>
            </w:pPr>
            <w:r w:rsidRPr="000E6361">
              <w:rPr>
                <w:rFonts w:asciiTheme="minorHAnsi" w:eastAsia="Times New Roman" w:hAnsiTheme="minorHAnsi" w:cs="Times New Roman"/>
                <w:b/>
                <w:bCs/>
                <w:color w:val="000000"/>
                <w:lang w:eastAsia="en-GB"/>
              </w:rPr>
              <w:t>2</w:t>
            </w:r>
          </w:p>
        </w:tc>
        <w:tc>
          <w:tcPr>
            <w:tcW w:w="0" w:type="auto"/>
            <w:tcBorders>
              <w:top w:val="nil"/>
              <w:left w:val="nil"/>
              <w:bottom w:val="single" w:sz="8" w:space="0" w:color="auto"/>
              <w:right w:val="single" w:sz="8" w:space="0" w:color="auto"/>
            </w:tcBorders>
            <w:shd w:val="clear" w:color="auto" w:fill="D9D9D9" w:themeFill="background1" w:themeFillShade="D9"/>
            <w:noWrap/>
            <w:vAlign w:val="center"/>
            <w:hideMark/>
          </w:tcPr>
          <w:p w14:paraId="1288C2B8" w14:textId="77777777" w:rsidR="009434EA" w:rsidRPr="000E6361" w:rsidRDefault="009434EA" w:rsidP="00E43DDD">
            <w:pPr>
              <w:spacing w:after="0" w:line="240" w:lineRule="auto"/>
              <w:jc w:val="center"/>
              <w:rPr>
                <w:rFonts w:asciiTheme="minorHAnsi" w:eastAsia="Times New Roman" w:hAnsiTheme="minorHAnsi" w:cs="Times New Roman"/>
                <w:b/>
                <w:bCs/>
                <w:color w:val="000000"/>
                <w:lang w:eastAsia="en-GB"/>
              </w:rPr>
            </w:pPr>
            <w:r w:rsidRPr="000E6361">
              <w:rPr>
                <w:rFonts w:asciiTheme="minorHAnsi" w:eastAsia="Times New Roman" w:hAnsiTheme="minorHAnsi" w:cs="Times New Roman"/>
                <w:b/>
                <w:bCs/>
                <w:color w:val="000000"/>
                <w:lang w:eastAsia="en-GB"/>
              </w:rPr>
              <w:t>3</w:t>
            </w:r>
          </w:p>
        </w:tc>
        <w:tc>
          <w:tcPr>
            <w:tcW w:w="0" w:type="auto"/>
            <w:tcBorders>
              <w:top w:val="nil"/>
              <w:left w:val="nil"/>
              <w:bottom w:val="nil"/>
              <w:right w:val="single" w:sz="8" w:space="0" w:color="auto"/>
            </w:tcBorders>
            <w:shd w:val="clear" w:color="auto" w:fill="D9D9D9" w:themeFill="background1" w:themeFillShade="D9"/>
            <w:noWrap/>
            <w:vAlign w:val="center"/>
            <w:hideMark/>
          </w:tcPr>
          <w:p w14:paraId="23A2BA7A" w14:textId="77777777" w:rsidR="009434EA" w:rsidRPr="000E6361" w:rsidRDefault="009434EA" w:rsidP="00E43DDD">
            <w:pPr>
              <w:spacing w:after="0" w:line="240" w:lineRule="auto"/>
              <w:jc w:val="center"/>
              <w:rPr>
                <w:rFonts w:asciiTheme="minorHAnsi" w:eastAsia="Times New Roman" w:hAnsiTheme="minorHAnsi" w:cs="Times New Roman"/>
                <w:b/>
                <w:bCs/>
                <w:color w:val="000000"/>
                <w:lang w:eastAsia="en-GB"/>
              </w:rPr>
            </w:pPr>
            <w:r w:rsidRPr="000E6361">
              <w:rPr>
                <w:rFonts w:asciiTheme="minorHAnsi" w:eastAsia="Times New Roman" w:hAnsiTheme="minorHAnsi" w:cs="Times New Roman"/>
                <w:b/>
                <w:bCs/>
                <w:color w:val="000000"/>
                <w:lang w:eastAsia="en-GB"/>
              </w:rPr>
              <w:t>4</w:t>
            </w:r>
          </w:p>
        </w:tc>
      </w:tr>
      <w:tr w:rsidR="009434EA" w:rsidRPr="000E6361" w14:paraId="72753288" w14:textId="77777777" w:rsidTr="00E43DDD">
        <w:trPr>
          <w:trHeight w:val="315"/>
        </w:trPr>
        <w:tc>
          <w:tcPr>
            <w:tcW w:w="0" w:type="auto"/>
            <w:tcBorders>
              <w:top w:val="single" w:sz="12" w:space="0" w:color="auto"/>
              <w:left w:val="single" w:sz="12" w:space="0" w:color="auto"/>
              <w:bottom w:val="nil"/>
              <w:right w:val="single" w:sz="12" w:space="0" w:color="auto"/>
            </w:tcBorders>
            <w:shd w:val="clear" w:color="auto" w:fill="D9D9D9" w:themeFill="background1" w:themeFillShade="D9"/>
            <w:noWrap/>
            <w:vAlign w:val="center"/>
            <w:hideMark/>
          </w:tcPr>
          <w:p w14:paraId="7653D3C8" w14:textId="77777777" w:rsidR="009434EA" w:rsidRPr="000E6361" w:rsidRDefault="009434EA" w:rsidP="00E43DDD">
            <w:pPr>
              <w:spacing w:after="0" w:line="240" w:lineRule="auto"/>
              <w:jc w:val="center"/>
              <w:rPr>
                <w:rFonts w:asciiTheme="minorHAnsi" w:eastAsia="Times New Roman" w:hAnsiTheme="minorHAnsi" w:cs="Times New Roman"/>
                <w:b/>
                <w:bCs/>
                <w:color w:val="000000"/>
                <w:lang w:eastAsia="en-GB"/>
              </w:rPr>
            </w:pPr>
            <w:r w:rsidRPr="000E6361">
              <w:rPr>
                <w:rFonts w:asciiTheme="minorHAnsi" w:eastAsia="Times New Roman" w:hAnsiTheme="minorHAnsi" w:cs="Times New Roman"/>
                <w:b/>
                <w:bCs/>
                <w:color w:val="000000"/>
                <w:lang w:eastAsia="en-GB"/>
              </w:rPr>
              <w:t>Isopentane</w:t>
            </w:r>
          </w:p>
        </w:tc>
        <w:tc>
          <w:tcPr>
            <w:tcW w:w="0" w:type="auto"/>
            <w:tcBorders>
              <w:top w:val="nil"/>
              <w:left w:val="single" w:sz="12" w:space="0" w:color="auto"/>
              <w:bottom w:val="nil"/>
              <w:right w:val="single" w:sz="8" w:space="0" w:color="auto"/>
            </w:tcBorders>
            <w:noWrap/>
            <w:vAlign w:val="center"/>
            <w:hideMark/>
          </w:tcPr>
          <w:p w14:paraId="08F09D64" w14:textId="77777777" w:rsidR="009434EA" w:rsidRPr="000E6361" w:rsidRDefault="009434EA" w:rsidP="00E43DDD">
            <w:pPr>
              <w:spacing w:after="0" w:line="240" w:lineRule="auto"/>
              <w:jc w:val="center"/>
              <w:rPr>
                <w:rFonts w:asciiTheme="minorHAnsi" w:eastAsia="Times New Roman" w:hAnsiTheme="minorHAnsi" w:cs="Times New Roman"/>
                <w:color w:val="000000"/>
                <w:lang w:eastAsia="en-GB"/>
              </w:rPr>
            </w:pPr>
            <w:r w:rsidRPr="000E6361">
              <w:rPr>
                <w:rFonts w:asciiTheme="minorHAnsi" w:eastAsia="Times New Roman" w:hAnsiTheme="minorHAnsi" w:cs="Times New Roman"/>
                <w:color w:val="000000"/>
                <w:lang w:eastAsia="en-GB"/>
              </w:rPr>
              <w:t>- </w:t>
            </w:r>
          </w:p>
        </w:tc>
        <w:tc>
          <w:tcPr>
            <w:tcW w:w="0" w:type="auto"/>
            <w:tcBorders>
              <w:top w:val="nil"/>
              <w:left w:val="nil"/>
              <w:bottom w:val="nil"/>
              <w:right w:val="single" w:sz="8" w:space="0" w:color="auto"/>
            </w:tcBorders>
            <w:noWrap/>
            <w:vAlign w:val="center"/>
            <w:hideMark/>
          </w:tcPr>
          <w:p w14:paraId="11D2B104" w14:textId="77777777" w:rsidR="009434EA" w:rsidRPr="000E6361" w:rsidRDefault="009434EA" w:rsidP="00E43DDD">
            <w:pPr>
              <w:spacing w:after="0" w:line="240" w:lineRule="auto"/>
              <w:jc w:val="center"/>
              <w:rPr>
                <w:rFonts w:asciiTheme="minorHAnsi" w:eastAsia="Times New Roman" w:hAnsiTheme="minorHAnsi" w:cs="Times New Roman"/>
                <w:color w:val="000000"/>
                <w:lang w:eastAsia="en-GB"/>
              </w:rPr>
            </w:pPr>
            <w:r w:rsidRPr="000E6361">
              <w:rPr>
                <w:rFonts w:asciiTheme="minorHAnsi" w:eastAsia="Times New Roman" w:hAnsiTheme="minorHAnsi" w:cs="Times New Roman"/>
                <w:color w:val="000000"/>
                <w:lang w:eastAsia="en-GB"/>
              </w:rPr>
              <w:t>415</w:t>
            </w:r>
          </w:p>
        </w:tc>
        <w:tc>
          <w:tcPr>
            <w:tcW w:w="0" w:type="auto"/>
            <w:noWrap/>
            <w:vAlign w:val="center"/>
            <w:hideMark/>
          </w:tcPr>
          <w:p w14:paraId="5ADD95F5" w14:textId="77777777" w:rsidR="009434EA" w:rsidRPr="000E6361" w:rsidRDefault="009434EA" w:rsidP="00E43DDD">
            <w:pPr>
              <w:spacing w:after="0" w:line="240" w:lineRule="auto"/>
              <w:jc w:val="center"/>
              <w:rPr>
                <w:rFonts w:asciiTheme="minorHAnsi" w:eastAsia="Times New Roman" w:hAnsiTheme="minorHAnsi" w:cs="Times New Roman"/>
                <w:color w:val="000000"/>
                <w:lang w:eastAsia="en-GB"/>
              </w:rPr>
            </w:pPr>
            <w:r w:rsidRPr="000E6361">
              <w:rPr>
                <w:rFonts w:asciiTheme="minorHAnsi" w:eastAsia="Times New Roman" w:hAnsiTheme="minorHAnsi" w:cs="Times New Roman"/>
                <w:color w:val="000000"/>
                <w:lang w:eastAsia="en-GB"/>
              </w:rPr>
              <w:t>422</w:t>
            </w:r>
          </w:p>
        </w:tc>
        <w:tc>
          <w:tcPr>
            <w:tcW w:w="0" w:type="auto"/>
            <w:tcBorders>
              <w:top w:val="single" w:sz="8" w:space="0" w:color="auto"/>
              <w:left w:val="single" w:sz="8" w:space="0" w:color="auto"/>
              <w:bottom w:val="nil"/>
              <w:right w:val="single" w:sz="8" w:space="0" w:color="auto"/>
            </w:tcBorders>
            <w:noWrap/>
            <w:vAlign w:val="center"/>
            <w:hideMark/>
          </w:tcPr>
          <w:p w14:paraId="01CEB7FE" w14:textId="77777777" w:rsidR="009434EA" w:rsidRPr="000E6361" w:rsidRDefault="009434EA" w:rsidP="00E43DDD">
            <w:pPr>
              <w:spacing w:after="0" w:line="240" w:lineRule="auto"/>
              <w:jc w:val="center"/>
              <w:rPr>
                <w:rFonts w:asciiTheme="minorHAnsi" w:eastAsia="Times New Roman" w:hAnsiTheme="minorHAnsi" w:cs="Times New Roman"/>
                <w:color w:val="000000"/>
                <w:lang w:eastAsia="en-GB"/>
              </w:rPr>
            </w:pPr>
            <w:r w:rsidRPr="000E6361">
              <w:rPr>
                <w:rFonts w:asciiTheme="minorHAnsi" w:eastAsia="Times New Roman" w:hAnsiTheme="minorHAnsi" w:cs="Times New Roman"/>
                <w:color w:val="000000"/>
                <w:lang w:eastAsia="en-GB"/>
              </w:rPr>
              <w:t>427</w:t>
            </w:r>
          </w:p>
        </w:tc>
      </w:tr>
      <w:tr w:rsidR="009434EA" w:rsidRPr="000E6361" w14:paraId="4AAE1640" w14:textId="77777777" w:rsidTr="00E43DDD">
        <w:trPr>
          <w:trHeight w:val="315"/>
        </w:trPr>
        <w:tc>
          <w:tcPr>
            <w:tcW w:w="0" w:type="auto"/>
            <w:tcBorders>
              <w:top w:val="nil"/>
              <w:left w:val="single" w:sz="12" w:space="0" w:color="auto"/>
              <w:bottom w:val="nil"/>
              <w:right w:val="single" w:sz="12" w:space="0" w:color="auto"/>
            </w:tcBorders>
            <w:shd w:val="clear" w:color="auto" w:fill="D9D9D9" w:themeFill="background1" w:themeFillShade="D9"/>
            <w:noWrap/>
            <w:vAlign w:val="center"/>
            <w:hideMark/>
          </w:tcPr>
          <w:p w14:paraId="15209282" w14:textId="77777777" w:rsidR="009434EA" w:rsidRPr="000E6361" w:rsidRDefault="009434EA" w:rsidP="00E43DDD">
            <w:pPr>
              <w:spacing w:after="0" w:line="240" w:lineRule="auto"/>
              <w:jc w:val="center"/>
              <w:rPr>
                <w:rFonts w:asciiTheme="minorHAnsi" w:eastAsia="Times New Roman" w:hAnsiTheme="minorHAnsi" w:cs="Times New Roman"/>
                <w:b/>
                <w:bCs/>
                <w:color w:val="000000"/>
                <w:lang w:eastAsia="en-GB"/>
              </w:rPr>
            </w:pPr>
            <w:r w:rsidRPr="000E6361">
              <w:rPr>
                <w:rFonts w:asciiTheme="minorHAnsi" w:eastAsia="Times New Roman" w:hAnsiTheme="minorHAnsi" w:cs="Times New Roman"/>
                <w:b/>
                <w:bCs/>
                <w:color w:val="000000"/>
                <w:lang w:eastAsia="en-GB"/>
              </w:rPr>
              <w:t>DCM</w:t>
            </w:r>
          </w:p>
        </w:tc>
        <w:tc>
          <w:tcPr>
            <w:tcW w:w="0" w:type="auto"/>
            <w:tcBorders>
              <w:top w:val="nil"/>
              <w:left w:val="single" w:sz="12" w:space="0" w:color="auto"/>
              <w:bottom w:val="nil"/>
              <w:right w:val="single" w:sz="8" w:space="0" w:color="auto"/>
            </w:tcBorders>
            <w:noWrap/>
            <w:vAlign w:val="center"/>
            <w:hideMark/>
          </w:tcPr>
          <w:p w14:paraId="1DA13C73" w14:textId="77777777" w:rsidR="009434EA" w:rsidRPr="000E6361" w:rsidRDefault="009434EA" w:rsidP="00E43DDD">
            <w:pPr>
              <w:spacing w:after="0" w:line="240" w:lineRule="auto"/>
              <w:jc w:val="center"/>
              <w:rPr>
                <w:rFonts w:asciiTheme="minorHAnsi" w:eastAsia="Times New Roman" w:hAnsiTheme="minorHAnsi" w:cs="Times New Roman"/>
                <w:color w:val="000000"/>
                <w:lang w:eastAsia="en-GB"/>
              </w:rPr>
            </w:pPr>
            <w:r w:rsidRPr="000E6361">
              <w:rPr>
                <w:rFonts w:asciiTheme="minorHAnsi" w:eastAsia="Times New Roman" w:hAnsiTheme="minorHAnsi" w:cs="Times New Roman"/>
                <w:color w:val="000000"/>
                <w:lang w:eastAsia="en-GB"/>
              </w:rPr>
              <w:t>406</w:t>
            </w:r>
          </w:p>
        </w:tc>
        <w:tc>
          <w:tcPr>
            <w:tcW w:w="0" w:type="auto"/>
            <w:tcBorders>
              <w:top w:val="nil"/>
              <w:left w:val="nil"/>
              <w:bottom w:val="nil"/>
              <w:right w:val="single" w:sz="8" w:space="0" w:color="auto"/>
            </w:tcBorders>
            <w:noWrap/>
            <w:vAlign w:val="center"/>
            <w:hideMark/>
          </w:tcPr>
          <w:p w14:paraId="4D98DC98" w14:textId="77777777" w:rsidR="009434EA" w:rsidRPr="000E6361" w:rsidRDefault="009434EA" w:rsidP="00E43DDD">
            <w:pPr>
              <w:spacing w:after="0" w:line="240" w:lineRule="auto"/>
              <w:jc w:val="center"/>
              <w:rPr>
                <w:rFonts w:asciiTheme="minorHAnsi" w:eastAsia="Times New Roman" w:hAnsiTheme="minorHAnsi" w:cs="Times New Roman"/>
                <w:color w:val="000000"/>
                <w:lang w:eastAsia="en-GB"/>
              </w:rPr>
            </w:pPr>
            <w:r w:rsidRPr="000E6361">
              <w:rPr>
                <w:rFonts w:asciiTheme="minorHAnsi" w:eastAsia="Times New Roman" w:hAnsiTheme="minorHAnsi" w:cs="Times New Roman"/>
                <w:color w:val="000000"/>
                <w:lang w:eastAsia="en-GB"/>
              </w:rPr>
              <w:t>424</w:t>
            </w:r>
          </w:p>
        </w:tc>
        <w:tc>
          <w:tcPr>
            <w:tcW w:w="0" w:type="auto"/>
            <w:noWrap/>
            <w:vAlign w:val="center"/>
            <w:hideMark/>
          </w:tcPr>
          <w:p w14:paraId="7C53A4BB" w14:textId="77777777" w:rsidR="009434EA" w:rsidRPr="000E6361" w:rsidRDefault="009434EA" w:rsidP="00E43DDD">
            <w:pPr>
              <w:spacing w:after="0" w:line="240" w:lineRule="auto"/>
              <w:jc w:val="center"/>
              <w:rPr>
                <w:rFonts w:asciiTheme="minorHAnsi" w:eastAsia="Times New Roman" w:hAnsiTheme="minorHAnsi" w:cs="Times New Roman"/>
                <w:color w:val="000000"/>
                <w:lang w:eastAsia="en-GB"/>
              </w:rPr>
            </w:pPr>
            <w:r w:rsidRPr="000E6361">
              <w:rPr>
                <w:rFonts w:asciiTheme="minorHAnsi" w:eastAsia="Times New Roman" w:hAnsiTheme="minorHAnsi" w:cs="Times New Roman"/>
                <w:color w:val="000000"/>
                <w:lang w:eastAsia="en-GB"/>
              </w:rPr>
              <w:t>429</w:t>
            </w:r>
          </w:p>
        </w:tc>
        <w:tc>
          <w:tcPr>
            <w:tcW w:w="0" w:type="auto"/>
            <w:tcBorders>
              <w:top w:val="nil"/>
              <w:left w:val="single" w:sz="8" w:space="0" w:color="auto"/>
              <w:bottom w:val="nil"/>
              <w:right w:val="single" w:sz="8" w:space="0" w:color="auto"/>
            </w:tcBorders>
            <w:noWrap/>
            <w:vAlign w:val="center"/>
            <w:hideMark/>
          </w:tcPr>
          <w:p w14:paraId="2FE3A141" w14:textId="77777777" w:rsidR="009434EA" w:rsidRPr="000E6361" w:rsidRDefault="009434EA" w:rsidP="00E43DDD">
            <w:pPr>
              <w:spacing w:after="0" w:line="240" w:lineRule="auto"/>
              <w:jc w:val="center"/>
              <w:rPr>
                <w:rFonts w:asciiTheme="minorHAnsi" w:eastAsia="Times New Roman" w:hAnsiTheme="minorHAnsi" w:cs="Times New Roman"/>
                <w:color w:val="000000"/>
                <w:lang w:eastAsia="en-GB"/>
              </w:rPr>
            </w:pPr>
            <w:r w:rsidRPr="000E6361">
              <w:rPr>
                <w:rFonts w:asciiTheme="minorHAnsi" w:eastAsia="Times New Roman" w:hAnsiTheme="minorHAnsi" w:cs="Times New Roman"/>
                <w:color w:val="000000"/>
                <w:lang w:eastAsia="en-GB"/>
              </w:rPr>
              <w:t>429</w:t>
            </w:r>
          </w:p>
        </w:tc>
      </w:tr>
      <w:tr w:rsidR="009434EA" w:rsidRPr="000E6361" w14:paraId="01A74B49" w14:textId="77777777" w:rsidTr="00E43DDD">
        <w:trPr>
          <w:trHeight w:val="315"/>
        </w:trPr>
        <w:tc>
          <w:tcPr>
            <w:tcW w:w="0" w:type="auto"/>
            <w:tcBorders>
              <w:top w:val="nil"/>
              <w:left w:val="single" w:sz="12" w:space="0" w:color="auto"/>
              <w:bottom w:val="nil"/>
              <w:right w:val="single" w:sz="12" w:space="0" w:color="auto"/>
            </w:tcBorders>
            <w:shd w:val="clear" w:color="auto" w:fill="D9D9D9" w:themeFill="background1" w:themeFillShade="D9"/>
            <w:noWrap/>
            <w:vAlign w:val="center"/>
            <w:hideMark/>
          </w:tcPr>
          <w:p w14:paraId="139874B6" w14:textId="77777777" w:rsidR="009434EA" w:rsidRPr="000E6361" w:rsidRDefault="009434EA" w:rsidP="00E43DDD">
            <w:pPr>
              <w:spacing w:after="0" w:line="240" w:lineRule="auto"/>
              <w:jc w:val="center"/>
              <w:rPr>
                <w:rFonts w:asciiTheme="minorHAnsi" w:eastAsia="Times New Roman" w:hAnsiTheme="minorHAnsi" w:cs="Times New Roman"/>
                <w:b/>
                <w:bCs/>
                <w:color w:val="000000"/>
                <w:lang w:eastAsia="en-GB"/>
              </w:rPr>
            </w:pPr>
            <w:r w:rsidRPr="000E6361">
              <w:rPr>
                <w:rFonts w:asciiTheme="minorHAnsi" w:eastAsia="Times New Roman" w:hAnsiTheme="minorHAnsi" w:cs="Times New Roman"/>
                <w:b/>
                <w:bCs/>
                <w:color w:val="000000"/>
                <w:lang w:eastAsia="en-GB"/>
              </w:rPr>
              <w:t>Cyclohexane</w:t>
            </w:r>
          </w:p>
        </w:tc>
        <w:tc>
          <w:tcPr>
            <w:tcW w:w="0" w:type="auto"/>
            <w:tcBorders>
              <w:top w:val="nil"/>
              <w:left w:val="single" w:sz="12" w:space="0" w:color="auto"/>
              <w:bottom w:val="nil"/>
              <w:right w:val="single" w:sz="8" w:space="0" w:color="auto"/>
            </w:tcBorders>
            <w:noWrap/>
            <w:vAlign w:val="center"/>
            <w:hideMark/>
          </w:tcPr>
          <w:p w14:paraId="5AC22D54" w14:textId="77777777" w:rsidR="009434EA" w:rsidRPr="000E6361" w:rsidRDefault="009434EA" w:rsidP="00E43DDD">
            <w:pPr>
              <w:spacing w:after="0" w:line="240" w:lineRule="auto"/>
              <w:jc w:val="center"/>
              <w:rPr>
                <w:rFonts w:asciiTheme="minorHAnsi" w:eastAsia="Times New Roman" w:hAnsiTheme="minorHAnsi" w:cs="Times New Roman"/>
                <w:color w:val="000000"/>
                <w:lang w:eastAsia="en-GB"/>
              </w:rPr>
            </w:pPr>
            <w:r w:rsidRPr="000E6361">
              <w:rPr>
                <w:rFonts w:asciiTheme="minorHAnsi" w:eastAsia="Times New Roman" w:hAnsiTheme="minorHAnsi" w:cs="Times New Roman"/>
                <w:color w:val="000000"/>
                <w:lang w:eastAsia="en-GB"/>
              </w:rPr>
              <w:t>402</w:t>
            </w:r>
          </w:p>
        </w:tc>
        <w:tc>
          <w:tcPr>
            <w:tcW w:w="0" w:type="auto"/>
            <w:tcBorders>
              <w:top w:val="nil"/>
              <w:left w:val="nil"/>
              <w:bottom w:val="nil"/>
              <w:right w:val="single" w:sz="8" w:space="0" w:color="auto"/>
            </w:tcBorders>
            <w:noWrap/>
            <w:vAlign w:val="center"/>
            <w:hideMark/>
          </w:tcPr>
          <w:p w14:paraId="6651C6BB" w14:textId="77777777" w:rsidR="009434EA" w:rsidRPr="000E6361" w:rsidRDefault="009434EA" w:rsidP="00E43DDD">
            <w:pPr>
              <w:spacing w:after="0" w:line="240" w:lineRule="auto"/>
              <w:jc w:val="center"/>
              <w:rPr>
                <w:rFonts w:asciiTheme="minorHAnsi" w:eastAsia="Times New Roman" w:hAnsiTheme="minorHAnsi" w:cs="Times New Roman"/>
                <w:color w:val="000000"/>
                <w:lang w:eastAsia="en-GB"/>
              </w:rPr>
            </w:pPr>
            <w:r w:rsidRPr="000E6361">
              <w:rPr>
                <w:rFonts w:asciiTheme="minorHAnsi" w:eastAsia="Times New Roman" w:hAnsiTheme="minorHAnsi" w:cs="Times New Roman"/>
                <w:color w:val="000000"/>
                <w:lang w:eastAsia="en-GB"/>
              </w:rPr>
              <w:t>420</w:t>
            </w:r>
          </w:p>
        </w:tc>
        <w:tc>
          <w:tcPr>
            <w:tcW w:w="0" w:type="auto"/>
            <w:noWrap/>
            <w:vAlign w:val="center"/>
            <w:hideMark/>
          </w:tcPr>
          <w:p w14:paraId="6A41DE41" w14:textId="77777777" w:rsidR="009434EA" w:rsidRPr="000E6361" w:rsidRDefault="009434EA" w:rsidP="00E43DDD">
            <w:pPr>
              <w:spacing w:after="0" w:line="240" w:lineRule="auto"/>
              <w:jc w:val="center"/>
              <w:rPr>
                <w:rFonts w:asciiTheme="minorHAnsi" w:eastAsia="Times New Roman" w:hAnsiTheme="minorHAnsi" w:cs="Times New Roman"/>
                <w:color w:val="000000"/>
                <w:lang w:eastAsia="en-GB"/>
              </w:rPr>
            </w:pPr>
            <w:r w:rsidRPr="000E6361">
              <w:rPr>
                <w:rFonts w:asciiTheme="minorHAnsi" w:eastAsia="Times New Roman" w:hAnsiTheme="minorHAnsi" w:cs="Times New Roman"/>
                <w:color w:val="000000"/>
                <w:lang w:eastAsia="en-GB"/>
              </w:rPr>
              <w:t>424</w:t>
            </w:r>
          </w:p>
        </w:tc>
        <w:tc>
          <w:tcPr>
            <w:tcW w:w="0" w:type="auto"/>
            <w:tcBorders>
              <w:top w:val="nil"/>
              <w:left w:val="single" w:sz="8" w:space="0" w:color="auto"/>
              <w:bottom w:val="nil"/>
              <w:right w:val="single" w:sz="8" w:space="0" w:color="auto"/>
            </w:tcBorders>
            <w:noWrap/>
            <w:vAlign w:val="center"/>
            <w:hideMark/>
          </w:tcPr>
          <w:p w14:paraId="7BF85A26" w14:textId="77777777" w:rsidR="009434EA" w:rsidRPr="000E6361" w:rsidRDefault="009434EA" w:rsidP="00E43DDD">
            <w:pPr>
              <w:spacing w:after="0" w:line="240" w:lineRule="auto"/>
              <w:jc w:val="center"/>
              <w:rPr>
                <w:rFonts w:asciiTheme="minorHAnsi" w:eastAsia="Times New Roman" w:hAnsiTheme="minorHAnsi" w:cs="Times New Roman"/>
                <w:color w:val="000000"/>
                <w:lang w:eastAsia="en-GB"/>
              </w:rPr>
            </w:pPr>
            <w:r w:rsidRPr="000E6361">
              <w:rPr>
                <w:rFonts w:asciiTheme="minorHAnsi" w:eastAsia="Times New Roman" w:hAnsiTheme="minorHAnsi" w:cs="Times New Roman"/>
                <w:color w:val="000000"/>
                <w:lang w:eastAsia="en-GB"/>
              </w:rPr>
              <w:t>423</w:t>
            </w:r>
          </w:p>
        </w:tc>
      </w:tr>
      <w:tr w:rsidR="009434EA" w:rsidRPr="000E6361" w14:paraId="74834885" w14:textId="77777777" w:rsidTr="00E43DDD">
        <w:trPr>
          <w:trHeight w:val="315"/>
        </w:trPr>
        <w:tc>
          <w:tcPr>
            <w:tcW w:w="0" w:type="auto"/>
            <w:tcBorders>
              <w:top w:val="nil"/>
              <w:left w:val="single" w:sz="12" w:space="0" w:color="auto"/>
              <w:bottom w:val="single" w:sz="12" w:space="0" w:color="auto"/>
              <w:right w:val="single" w:sz="12" w:space="0" w:color="auto"/>
            </w:tcBorders>
            <w:shd w:val="clear" w:color="auto" w:fill="D9D9D9" w:themeFill="background1" w:themeFillShade="D9"/>
            <w:noWrap/>
            <w:vAlign w:val="center"/>
            <w:hideMark/>
          </w:tcPr>
          <w:p w14:paraId="09FFDD28" w14:textId="77777777" w:rsidR="009434EA" w:rsidRPr="000E6361" w:rsidRDefault="009434EA" w:rsidP="00E43DDD">
            <w:pPr>
              <w:spacing w:after="0" w:line="240" w:lineRule="auto"/>
              <w:jc w:val="center"/>
              <w:rPr>
                <w:rFonts w:asciiTheme="minorHAnsi" w:eastAsia="Times New Roman" w:hAnsiTheme="minorHAnsi" w:cs="Times New Roman"/>
                <w:b/>
                <w:bCs/>
                <w:color w:val="000000"/>
                <w:lang w:eastAsia="en-GB"/>
              </w:rPr>
            </w:pPr>
            <w:r w:rsidRPr="000E6361">
              <w:rPr>
                <w:rFonts w:asciiTheme="minorHAnsi" w:eastAsia="Times New Roman" w:hAnsiTheme="minorHAnsi" w:cs="Times New Roman"/>
                <w:b/>
                <w:bCs/>
                <w:color w:val="000000"/>
                <w:lang w:eastAsia="en-GB"/>
              </w:rPr>
              <w:t>Decalin</w:t>
            </w:r>
          </w:p>
        </w:tc>
        <w:tc>
          <w:tcPr>
            <w:tcW w:w="0" w:type="auto"/>
            <w:tcBorders>
              <w:top w:val="nil"/>
              <w:left w:val="single" w:sz="12" w:space="0" w:color="auto"/>
              <w:bottom w:val="single" w:sz="8" w:space="0" w:color="auto"/>
              <w:right w:val="single" w:sz="8" w:space="0" w:color="auto"/>
            </w:tcBorders>
            <w:noWrap/>
            <w:vAlign w:val="center"/>
            <w:hideMark/>
          </w:tcPr>
          <w:p w14:paraId="37D3EC66" w14:textId="77777777" w:rsidR="009434EA" w:rsidRPr="000E6361" w:rsidRDefault="009434EA" w:rsidP="00E43DDD">
            <w:pPr>
              <w:spacing w:after="0" w:line="240" w:lineRule="auto"/>
              <w:jc w:val="center"/>
              <w:rPr>
                <w:rFonts w:asciiTheme="minorHAnsi" w:eastAsia="Times New Roman" w:hAnsiTheme="minorHAnsi" w:cs="Times New Roman"/>
                <w:color w:val="000000"/>
                <w:lang w:eastAsia="en-GB"/>
              </w:rPr>
            </w:pPr>
            <w:r w:rsidRPr="000E6361">
              <w:rPr>
                <w:rFonts w:asciiTheme="minorHAnsi" w:eastAsia="Times New Roman" w:hAnsiTheme="minorHAnsi" w:cs="Times New Roman"/>
                <w:color w:val="000000"/>
                <w:lang w:eastAsia="en-GB"/>
              </w:rPr>
              <w:t>403</w:t>
            </w:r>
          </w:p>
        </w:tc>
        <w:tc>
          <w:tcPr>
            <w:tcW w:w="0" w:type="auto"/>
            <w:tcBorders>
              <w:top w:val="nil"/>
              <w:left w:val="nil"/>
              <w:bottom w:val="single" w:sz="8" w:space="0" w:color="auto"/>
              <w:right w:val="single" w:sz="8" w:space="0" w:color="auto"/>
            </w:tcBorders>
            <w:noWrap/>
            <w:vAlign w:val="center"/>
            <w:hideMark/>
          </w:tcPr>
          <w:p w14:paraId="5820D21E" w14:textId="77777777" w:rsidR="009434EA" w:rsidRPr="000E6361" w:rsidRDefault="009434EA" w:rsidP="00E43DDD">
            <w:pPr>
              <w:spacing w:after="0" w:line="240" w:lineRule="auto"/>
              <w:jc w:val="center"/>
              <w:rPr>
                <w:rFonts w:asciiTheme="minorHAnsi" w:eastAsia="Times New Roman" w:hAnsiTheme="minorHAnsi" w:cs="Times New Roman"/>
                <w:color w:val="000000"/>
                <w:lang w:eastAsia="en-GB"/>
              </w:rPr>
            </w:pPr>
            <w:r w:rsidRPr="000E6361">
              <w:rPr>
                <w:rFonts w:asciiTheme="minorHAnsi" w:eastAsia="Times New Roman" w:hAnsiTheme="minorHAnsi" w:cs="Times New Roman"/>
                <w:color w:val="000000"/>
                <w:lang w:eastAsia="en-GB"/>
              </w:rPr>
              <w:t>422</w:t>
            </w:r>
          </w:p>
        </w:tc>
        <w:tc>
          <w:tcPr>
            <w:tcW w:w="0" w:type="auto"/>
            <w:tcBorders>
              <w:top w:val="nil"/>
              <w:left w:val="nil"/>
              <w:bottom w:val="single" w:sz="8" w:space="0" w:color="auto"/>
              <w:right w:val="nil"/>
            </w:tcBorders>
            <w:noWrap/>
            <w:vAlign w:val="center"/>
            <w:hideMark/>
          </w:tcPr>
          <w:p w14:paraId="7E29AEF3" w14:textId="77777777" w:rsidR="009434EA" w:rsidRPr="000E6361" w:rsidRDefault="009434EA" w:rsidP="00E43DDD">
            <w:pPr>
              <w:spacing w:after="0" w:line="240" w:lineRule="auto"/>
              <w:jc w:val="center"/>
              <w:rPr>
                <w:rFonts w:asciiTheme="minorHAnsi" w:eastAsia="Times New Roman" w:hAnsiTheme="minorHAnsi" w:cs="Times New Roman"/>
                <w:color w:val="000000"/>
                <w:lang w:eastAsia="en-GB"/>
              </w:rPr>
            </w:pPr>
            <w:r w:rsidRPr="000E6361">
              <w:rPr>
                <w:rFonts w:asciiTheme="minorHAnsi" w:eastAsia="Times New Roman" w:hAnsiTheme="minorHAnsi" w:cs="Times New Roman"/>
                <w:color w:val="000000"/>
                <w:lang w:eastAsia="en-GB"/>
              </w:rPr>
              <w:t>426</w:t>
            </w:r>
          </w:p>
        </w:tc>
        <w:tc>
          <w:tcPr>
            <w:tcW w:w="0" w:type="auto"/>
            <w:tcBorders>
              <w:top w:val="nil"/>
              <w:left w:val="single" w:sz="8" w:space="0" w:color="auto"/>
              <w:bottom w:val="single" w:sz="8" w:space="0" w:color="auto"/>
              <w:right w:val="single" w:sz="8" w:space="0" w:color="auto"/>
            </w:tcBorders>
            <w:noWrap/>
            <w:vAlign w:val="center"/>
            <w:hideMark/>
          </w:tcPr>
          <w:p w14:paraId="20298941" w14:textId="77777777" w:rsidR="009434EA" w:rsidRPr="000E6361" w:rsidRDefault="009434EA" w:rsidP="00E43DDD">
            <w:pPr>
              <w:spacing w:after="0" w:line="240" w:lineRule="auto"/>
              <w:jc w:val="center"/>
              <w:rPr>
                <w:rFonts w:asciiTheme="minorHAnsi" w:eastAsia="Times New Roman" w:hAnsiTheme="minorHAnsi" w:cs="Times New Roman"/>
                <w:color w:val="000000"/>
                <w:lang w:eastAsia="en-GB"/>
              </w:rPr>
            </w:pPr>
            <w:r w:rsidRPr="000E6361">
              <w:rPr>
                <w:rFonts w:asciiTheme="minorHAnsi" w:eastAsia="Times New Roman" w:hAnsiTheme="minorHAnsi" w:cs="Times New Roman"/>
                <w:color w:val="000000"/>
                <w:lang w:eastAsia="en-GB"/>
              </w:rPr>
              <w:t>427</w:t>
            </w:r>
          </w:p>
        </w:tc>
      </w:tr>
      <w:tr w:rsidR="009434EA" w:rsidRPr="000E6361" w14:paraId="4E0F4074" w14:textId="77777777" w:rsidTr="00E43DDD">
        <w:trPr>
          <w:trHeight w:val="315"/>
        </w:trPr>
        <w:tc>
          <w:tcPr>
            <w:tcW w:w="0" w:type="auto"/>
            <w:tcBorders>
              <w:top w:val="single" w:sz="12" w:space="0" w:color="auto"/>
              <w:left w:val="single" w:sz="8" w:space="0" w:color="auto"/>
              <w:bottom w:val="single" w:sz="12" w:space="0" w:color="auto"/>
              <w:right w:val="nil"/>
            </w:tcBorders>
            <w:shd w:val="clear" w:color="auto" w:fill="FFFFFF" w:themeFill="background1"/>
            <w:noWrap/>
            <w:vAlign w:val="center"/>
            <w:hideMark/>
          </w:tcPr>
          <w:p w14:paraId="6B820236" w14:textId="77777777" w:rsidR="009434EA" w:rsidRPr="000E6361" w:rsidRDefault="009434EA" w:rsidP="00E43DDD">
            <w:pPr>
              <w:spacing w:after="0" w:line="240" w:lineRule="auto"/>
              <w:jc w:val="center"/>
              <w:rPr>
                <w:rFonts w:asciiTheme="minorHAnsi" w:eastAsia="Times New Roman" w:hAnsiTheme="minorHAnsi" w:cs="Times New Roman"/>
                <w:color w:val="000000"/>
                <w:lang w:eastAsia="en-GB"/>
              </w:rPr>
            </w:pPr>
            <w:r w:rsidRPr="000E6361">
              <w:rPr>
                <w:rFonts w:asciiTheme="minorHAnsi" w:eastAsia="Times New Roman" w:hAnsiTheme="minorHAnsi" w:cs="Times New Roman"/>
                <w:color w:val="000000"/>
                <w:lang w:eastAsia="en-GB"/>
              </w:rPr>
              <w:t> </w:t>
            </w:r>
          </w:p>
        </w:tc>
        <w:tc>
          <w:tcPr>
            <w:tcW w:w="0" w:type="auto"/>
            <w:tcBorders>
              <w:top w:val="nil"/>
              <w:left w:val="nil"/>
              <w:bottom w:val="single" w:sz="8" w:space="0" w:color="auto"/>
              <w:right w:val="nil"/>
            </w:tcBorders>
            <w:noWrap/>
            <w:vAlign w:val="center"/>
            <w:hideMark/>
          </w:tcPr>
          <w:p w14:paraId="759BC108" w14:textId="77777777" w:rsidR="009434EA" w:rsidRPr="000E6361" w:rsidRDefault="009434EA" w:rsidP="00E43DDD">
            <w:pPr>
              <w:spacing w:after="0" w:line="240" w:lineRule="auto"/>
              <w:jc w:val="center"/>
              <w:rPr>
                <w:rFonts w:asciiTheme="minorHAnsi" w:eastAsia="Times New Roman" w:hAnsiTheme="minorHAnsi" w:cs="Times New Roman"/>
                <w:color w:val="000000"/>
                <w:lang w:eastAsia="en-GB"/>
              </w:rPr>
            </w:pPr>
            <w:r w:rsidRPr="000E6361">
              <w:rPr>
                <w:rFonts w:asciiTheme="minorHAnsi" w:eastAsia="Times New Roman" w:hAnsiTheme="minorHAnsi" w:cs="Times New Roman"/>
                <w:color w:val="000000"/>
                <w:lang w:eastAsia="en-GB"/>
              </w:rPr>
              <w:t> </w:t>
            </w:r>
          </w:p>
        </w:tc>
        <w:tc>
          <w:tcPr>
            <w:tcW w:w="0" w:type="auto"/>
            <w:tcBorders>
              <w:top w:val="nil"/>
              <w:left w:val="nil"/>
              <w:bottom w:val="single" w:sz="8" w:space="0" w:color="auto"/>
              <w:right w:val="nil"/>
            </w:tcBorders>
            <w:noWrap/>
            <w:vAlign w:val="center"/>
            <w:hideMark/>
          </w:tcPr>
          <w:p w14:paraId="73495401" w14:textId="77777777" w:rsidR="009434EA" w:rsidRPr="000E6361" w:rsidRDefault="009434EA" w:rsidP="00E43DDD">
            <w:pPr>
              <w:spacing w:after="0" w:line="240" w:lineRule="auto"/>
              <w:jc w:val="center"/>
              <w:rPr>
                <w:rFonts w:asciiTheme="minorHAnsi" w:eastAsia="Times New Roman" w:hAnsiTheme="minorHAnsi" w:cs="Times New Roman"/>
                <w:color w:val="000000"/>
                <w:lang w:eastAsia="en-GB"/>
              </w:rPr>
            </w:pPr>
            <w:r w:rsidRPr="000E6361">
              <w:rPr>
                <w:rFonts w:asciiTheme="minorHAnsi" w:eastAsia="Times New Roman" w:hAnsiTheme="minorHAnsi" w:cs="Times New Roman"/>
                <w:color w:val="000000"/>
                <w:lang w:eastAsia="en-GB"/>
              </w:rPr>
              <w:t> </w:t>
            </w:r>
          </w:p>
        </w:tc>
        <w:tc>
          <w:tcPr>
            <w:tcW w:w="0" w:type="auto"/>
            <w:tcBorders>
              <w:top w:val="nil"/>
              <w:left w:val="nil"/>
              <w:bottom w:val="single" w:sz="8" w:space="0" w:color="auto"/>
              <w:right w:val="nil"/>
            </w:tcBorders>
            <w:noWrap/>
            <w:vAlign w:val="center"/>
            <w:hideMark/>
          </w:tcPr>
          <w:p w14:paraId="5F288D31" w14:textId="77777777" w:rsidR="009434EA" w:rsidRPr="000E6361" w:rsidRDefault="009434EA" w:rsidP="00E43DDD">
            <w:pPr>
              <w:spacing w:after="0" w:line="240" w:lineRule="auto"/>
              <w:jc w:val="center"/>
              <w:rPr>
                <w:rFonts w:asciiTheme="minorHAnsi" w:eastAsia="Times New Roman" w:hAnsiTheme="minorHAnsi" w:cs="Times New Roman"/>
                <w:color w:val="000000"/>
                <w:lang w:eastAsia="en-GB"/>
              </w:rPr>
            </w:pPr>
            <w:r w:rsidRPr="000E6361">
              <w:rPr>
                <w:rFonts w:asciiTheme="minorHAnsi" w:eastAsia="Times New Roman" w:hAnsiTheme="minorHAnsi" w:cs="Times New Roman"/>
                <w:color w:val="000000"/>
                <w:lang w:eastAsia="en-GB"/>
              </w:rPr>
              <w:t> </w:t>
            </w:r>
          </w:p>
        </w:tc>
        <w:tc>
          <w:tcPr>
            <w:tcW w:w="0" w:type="auto"/>
            <w:tcBorders>
              <w:top w:val="nil"/>
              <w:left w:val="nil"/>
              <w:bottom w:val="nil"/>
              <w:right w:val="single" w:sz="8" w:space="0" w:color="auto"/>
            </w:tcBorders>
            <w:noWrap/>
            <w:vAlign w:val="center"/>
            <w:hideMark/>
          </w:tcPr>
          <w:p w14:paraId="31BD811F" w14:textId="77777777" w:rsidR="009434EA" w:rsidRPr="000E6361" w:rsidRDefault="009434EA" w:rsidP="00E43DDD">
            <w:pPr>
              <w:spacing w:after="0" w:line="240" w:lineRule="auto"/>
              <w:jc w:val="center"/>
              <w:rPr>
                <w:rFonts w:asciiTheme="minorHAnsi" w:eastAsia="Times New Roman" w:hAnsiTheme="minorHAnsi" w:cs="Times New Roman"/>
                <w:color w:val="000000"/>
                <w:lang w:eastAsia="en-GB"/>
              </w:rPr>
            </w:pPr>
            <w:r w:rsidRPr="000E6361">
              <w:rPr>
                <w:rFonts w:asciiTheme="minorHAnsi" w:eastAsia="Times New Roman" w:hAnsiTheme="minorHAnsi" w:cs="Times New Roman"/>
                <w:color w:val="000000"/>
                <w:lang w:eastAsia="en-GB"/>
              </w:rPr>
              <w:t> </w:t>
            </w:r>
          </w:p>
        </w:tc>
      </w:tr>
      <w:tr w:rsidR="009434EA" w:rsidRPr="000E6361" w14:paraId="6EC12DDD" w14:textId="77777777" w:rsidTr="00E43DDD">
        <w:trPr>
          <w:trHeight w:val="315"/>
        </w:trPr>
        <w:tc>
          <w:tcPr>
            <w:tcW w:w="0" w:type="auto"/>
            <w:tcBorders>
              <w:top w:val="single" w:sz="12" w:space="0" w:color="auto"/>
              <w:left w:val="single" w:sz="12" w:space="0" w:color="auto"/>
              <w:bottom w:val="nil"/>
              <w:right w:val="single" w:sz="12" w:space="0" w:color="auto"/>
            </w:tcBorders>
            <w:shd w:val="clear" w:color="auto" w:fill="D9D9D9" w:themeFill="background1" w:themeFillShade="D9"/>
            <w:noWrap/>
            <w:vAlign w:val="center"/>
            <w:hideMark/>
          </w:tcPr>
          <w:p w14:paraId="3A2872D7" w14:textId="77777777" w:rsidR="009434EA" w:rsidRPr="000E6361" w:rsidRDefault="009434EA" w:rsidP="00E43DDD">
            <w:pPr>
              <w:spacing w:after="0" w:line="240" w:lineRule="auto"/>
              <w:jc w:val="center"/>
              <w:rPr>
                <w:rFonts w:asciiTheme="minorHAnsi" w:eastAsia="Times New Roman" w:hAnsiTheme="minorHAnsi" w:cs="Times New Roman"/>
                <w:b/>
                <w:bCs/>
                <w:color w:val="000000"/>
                <w:lang w:eastAsia="en-GB"/>
              </w:rPr>
            </w:pPr>
            <w:r w:rsidRPr="000E6361">
              <w:rPr>
                <w:rFonts w:asciiTheme="minorHAnsi" w:eastAsia="Times New Roman" w:hAnsiTheme="minorHAnsi" w:cs="Times New Roman"/>
                <w:b/>
                <w:bCs/>
                <w:color w:val="000000"/>
                <w:lang w:eastAsia="en-GB"/>
              </w:rPr>
              <w:t>Ethanol</w:t>
            </w:r>
          </w:p>
        </w:tc>
        <w:tc>
          <w:tcPr>
            <w:tcW w:w="0" w:type="auto"/>
            <w:tcBorders>
              <w:top w:val="nil"/>
              <w:left w:val="single" w:sz="12" w:space="0" w:color="auto"/>
              <w:bottom w:val="nil"/>
              <w:right w:val="single" w:sz="8" w:space="0" w:color="auto"/>
            </w:tcBorders>
            <w:noWrap/>
            <w:vAlign w:val="center"/>
            <w:hideMark/>
          </w:tcPr>
          <w:p w14:paraId="3CCA6DA2" w14:textId="77777777" w:rsidR="009434EA" w:rsidRPr="000E6361" w:rsidRDefault="009434EA" w:rsidP="00E43DDD">
            <w:pPr>
              <w:spacing w:after="0" w:line="240" w:lineRule="auto"/>
              <w:jc w:val="center"/>
              <w:rPr>
                <w:rFonts w:asciiTheme="minorHAnsi" w:eastAsia="Times New Roman" w:hAnsiTheme="minorHAnsi" w:cs="Times New Roman"/>
                <w:color w:val="000000"/>
                <w:lang w:eastAsia="en-GB"/>
              </w:rPr>
            </w:pPr>
            <w:r w:rsidRPr="000E6361">
              <w:rPr>
                <w:rFonts w:asciiTheme="minorHAnsi" w:eastAsia="Times New Roman" w:hAnsiTheme="minorHAnsi" w:cs="Times New Roman"/>
                <w:color w:val="000000"/>
                <w:lang w:eastAsia="en-GB"/>
              </w:rPr>
              <w:t>402</w:t>
            </w:r>
          </w:p>
        </w:tc>
        <w:tc>
          <w:tcPr>
            <w:tcW w:w="0" w:type="auto"/>
            <w:tcBorders>
              <w:top w:val="nil"/>
              <w:left w:val="nil"/>
              <w:bottom w:val="nil"/>
              <w:right w:val="single" w:sz="8" w:space="0" w:color="auto"/>
            </w:tcBorders>
            <w:noWrap/>
            <w:vAlign w:val="center"/>
            <w:hideMark/>
          </w:tcPr>
          <w:p w14:paraId="3CDCBD4A" w14:textId="77777777" w:rsidR="009434EA" w:rsidRPr="000E6361" w:rsidRDefault="009434EA" w:rsidP="00E43DDD">
            <w:pPr>
              <w:spacing w:after="0" w:line="240" w:lineRule="auto"/>
              <w:jc w:val="center"/>
              <w:rPr>
                <w:rFonts w:asciiTheme="minorHAnsi" w:eastAsia="Times New Roman" w:hAnsiTheme="minorHAnsi" w:cs="Times New Roman"/>
                <w:color w:val="000000"/>
                <w:lang w:eastAsia="en-GB"/>
              </w:rPr>
            </w:pPr>
            <w:r w:rsidRPr="000E6361">
              <w:rPr>
                <w:rFonts w:asciiTheme="minorHAnsi" w:eastAsia="Times New Roman" w:hAnsiTheme="minorHAnsi" w:cs="Times New Roman"/>
                <w:color w:val="000000"/>
                <w:lang w:eastAsia="en-GB"/>
              </w:rPr>
              <w:t>420</w:t>
            </w:r>
          </w:p>
        </w:tc>
        <w:tc>
          <w:tcPr>
            <w:tcW w:w="0" w:type="auto"/>
            <w:noWrap/>
            <w:vAlign w:val="center"/>
            <w:hideMark/>
          </w:tcPr>
          <w:p w14:paraId="7B5686C3" w14:textId="77777777" w:rsidR="009434EA" w:rsidRPr="000E6361" w:rsidRDefault="009434EA" w:rsidP="00E43DDD">
            <w:pPr>
              <w:spacing w:after="0" w:line="240" w:lineRule="auto"/>
              <w:jc w:val="center"/>
              <w:rPr>
                <w:rFonts w:asciiTheme="minorHAnsi" w:eastAsia="Times New Roman" w:hAnsiTheme="minorHAnsi" w:cs="Times New Roman"/>
                <w:color w:val="000000"/>
                <w:lang w:eastAsia="en-GB"/>
              </w:rPr>
            </w:pPr>
            <w:r w:rsidRPr="000E6361">
              <w:rPr>
                <w:rFonts w:asciiTheme="minorHAnsi" w:eastAsia="Times New Roman" w:hAnsiTheme="minorHAnsi" w:cs="Times New Roman"/>
                <w:color w:val="000000"/>
                <w:lang w:eastAsia="en-GB"/>
              </w:rPr>
              <w:t>422</w:t>
            </w:r>
          </w:p>
        </w:tc>
        <w:tc>
          <w:tcPr>
            <w:tcW w:w="0" w:type="auto"/>
            <w:tcBorders>
              <w:top w:val="single" w:sz="8" w:space="0" w:color="auto"/>
              <w:left w:val="single" w:sz="8" w:space="0" w:color="auto"/>
              <w:bottom w:val="nil"/>
              <w:right w:val="single" w:sz="8" w:space="0" w:color="auto"/>
            </w:tcBorders>
            <w:noWrap/>
            <w:vAlign w:val="center"/>
            <w:hideMark/>
          </w:tcPr>
          <w:p w14:paraId="417CE099" w14:textId="77777777" w:rsidR="009434EA" w:rsidRPr="000E6361" w:rsidRDefault="009434EA" w:rsidP="00E43DDD">
            <w:pPr>
              <w:spacing w:after="0" w:line="240" w:lineRule="auto"/>
              <w:jc w:val="center"/>
              <w:rPr>
                <w:rFonts w:asciiTheme="minorHAnsi" w:eastAsia="Times New Roman" w:hAnsiTheme="minorHAnsi" w:cs="Times New Roman"/>
                <w:color w:val="000000"/>
                <w:lang w:eastAsia="en-GB"/>
              </w:rPr>
            </w:pPr>
            <w:r w:rsidRPr="000E6361">
              <w:rPr>
                <w:rFonts w:asciiTheme="minorHAnsi" w:eastAsia="Times New Roman" w:hAnsiTheme="minorHAnsi" w:cs="Times New Roman"/>
                <w:color w:val="000000"/>
                <w:lang w:eastAsia="en-GB"/>
              </w:rPr>
              <w:t>435</w:t>
            </w:r>
          </w:p>
        </w:tc>
      </w:tr>
      <w:tr w:rsidR="009434EA" w:rsidRPr="000E6361" w14:paraId="2D5902DC" w14:textId="77777777" w:rsidTr="00E43DDD">
        <w:trPr>
          <w:trHeight w:val="315"/>
        </w:trPr>
        <w:tc>
          <w:tcPr>
            <w:tcW w:w="0" w:type="auto"/>
            <w:tcBorders>
              <w:top w:val="nil"/>
              <w:left w:val="single" w:sz="12" w:space="0" w:color="auto"/>
              <w:bottom w:val="nil"/>
              <w:right w:val="single" w:sz="12" w:space="0" w:color="auto"/>
            </w:tcBorders>
            <w:shd w:val="clear" w:color="auto" w:fill="D9D9D9" w:themeFill="background1" w:themeFillShade="D9"/>
            <w:noWrap/>
            <w:vAlign w:val="center"/>
            <w:hideMark/>
          </w:tcPr>
          <w:p w14:paraId="040960CA" w14:textId="77777777" w:rsidR="009434EA" w:rsidRPr="000E6361" w:rsidRDefault="009434EA" w:rsidP="00E43DDD">
            <w:pPr>
              <w:spacing w:after="0" w:line="240" w:lineRule="auto"/>
              <w:jc w:val="center"/>
              <w:rPr>
                <w:rFonts w:asciiTheme="minorHAnsi" w:eastAsia="Times New Roman" w:hAnsiTheme="minorHAnsi" w:cs="Times New Roman"/>
                <w:b/>
                <w:bCs/>
                <w:color w:val="000000"/>
                <w:lang w:eastAsia="en-GB"/>
              </w:rPr>
            </w:pPr>
            <w:r w:rsidRPr="000E6361">
              <w:rPr>
                <w:rFonts w:asciiTheme="minorHAnsi" w:eastAsia="Times New Roman" w:hAnsiTheme="minorHAnsi" w:cs="Times New Roman"/>
                <w:b/>
                <w:bCs/>
                <w:color w:val="000000"/>
                <w:lang w:eastAsia="en-GB"/>
              </w:rPr>
              <w:t>Butanol</w:t>
            </w:r>
          </w:p>
        </w:tc>
        <w:tc>
          <w:tcPr>
            <w:tcW w:w="0" w:type="auto"/>
            <w:tcBorders>
              <w:top w:val="nil"/>
              <w:left w:val="single" w:sz="12" w:space="0" w:color="auto"/>
              <w:bottom w:val="nil"/>
              <w:right w:val="single" w:sz="8" w:space="0" w:color="auto"/>
            </w:tcBorders>
            <w:noWrap/>
            <w:vAlign w:val="center"/>
            <w:hideMark/>
          </w:tcPr>
          <w:p w14:paraId="76D2CF44" w14:textId="77777777" w:rsidR="009434EA" w:rsidRPr="000E6361" w:rsidRDefault="009434EA" w:rsidP="00E43DDD">
            <w:pPr>
              <w:spacing w:after="0" w:line="240" w:lineRule="auto"/>
              <w:jc w:val="center"/>
              <w:rPr>
                <w:rFonts w:asciiTheme="minorHAnsi" w:eastAsia="Times New Roman" w:hAnsiTheme="minorHAnsi" w:cs="Times New Roman"/>
                <w:color w:val="000000"/>
                <w:lang w:eastAsia="en-GB"/>
              </w:rPr>
            </w:pPr>
            <w:r w:rsidRPr="000E6361">
              <w:rPr>
                <w:rFonts w:asciiTheme="minorHAnsi" w:eastAsia="Times New Roman" w:hAnsiTheme="minorHAnsi" w:cs="Times New Roman"/>
                <w:color w:val="000000"/>
                <w:lang w:eastAsia="en-GB"/>
              </w:rPr>
              <w:t>- </w:t>
            </w:r>
          </w:p>
        </w:tc>
        <w:tc>
          <w:tcPr>
            <w:tcW w:w="0" w:type="auto"/>
            <w:tcBorders>
              <w:top w:val="nil"/>
              <w:left w:val="nil"/>
              <w:bottom w:val="nil"/>
              <w:right w:val="single" w:sz="8" w:space="0" w:color="auto"/>
            </w:tcBorders>
            <w:noWrap/>
            <w:vAlign w:val="center"/>
            <w:hideMark/>
          </w:tcPr>
          <w:p w14:paraId="10665227" w14:textId="77777777" w:rsidR="009434EA" w:rsidRPr="000E6361" w:rsidRDefault="009434EA" w:rsidP="00E43DDD">
            <w:pPr>
              <w:spacing w:after="0" w:line="240" w:lineRule="auto"/>
              <w:jc w:val="center"/>
              <w:rPr>
                <w:rFonts w:asciiTheme="minorHAnsi" w:eastAsia="Times New Roman" w:hAnsiTheme="minorHAnsi" w:cs="Times New Roman"/>
                <w:color w:val="000000"/>
                <w:lang w:eastAsia="en-GB"/>
              </w:rPr>
            </w:pPr>
            <w:r w:rsidRPr="000E6361">
              <w:rPr>
                <w:rFonts w:asciiTheme="minorHAnsi" w:eastAsia="Times New Roman" w:hAnsiTheme="minorHAnsi" w:cs="Times New Roman"/>
                <w:color w:val="000000"/>
                <w:lang w:eastAsia="en-GB"/>
              </w:rPr>
              <w:t>421</w:t>
            </w:r>
          </w:p>
        </w:tc>
        <w:tc>
          <w:tcPr>
            <w:tcW w:w="0" w:type="auto"/>
            <w:noWrap/>
            <w:vAlign w:val="center"/>
            <w:hideMark/>
          </w:tcPr>
          <w:p w14:paraId="406A4BC1" w14:textId="77777777" w:rsidR="009434EA" w:rsidRPr="000E6361" w:rsidRDefault="009434EA" w:rsidP="00E43DDD">
            <w:pPr>
              <w:spacing w:after="0" w:line="240" w:lineRule="auto"/>
              <w:jc w:val="center"/>
              <w:rPr>
                <w:rFonts w:asciiTheme="minorHAnsi" w:eastAsia="Times New Roman" w:hAnsiTheme="minorHAnsi" w:cs="Times New Roman"/>
                <w:color w:val="000000"/>
                <w:lang w:eastAsia="en-GB"/>
              </w:rPr>
            </w:pPr>
            <w:r w:rsidRPr="000E6361">
              <w:rPr>
                <w:rFonts w:asciiTheme="minorHAnsi" w:eastAsia="Times New Roman" w:hAnsiTheme="minorHAnsi" w:cs="Times New Roman"/>
                <w:color w:val="000000"/>
                <w:lang w:eastAsia="en-GB"/>
              </w:rPr>
              <w:t>426</w:t>
            </w:r>
          </w:p>
        </w:tc>
        <w:tc>
          <w:tcPr>
            <w:tcW w:w="0" w:type="auto"/>
            <w:tcBorders>
              <w:top w:val="nil"/>
              <w:left w:val="single" w:sz="8" w:space="0" w:color="auto"/>
              <w:bottom w:val="nil"/>
              <w:right w:val="single" w:sz="8" w:space="0" w:color="auto"/>
            </w:tcBorders>
            <w:noWrap/>
            <w:vAlign w:val="center"/>
            <w:hideMark/>
          </w:tcPr>
          <w:p w14:paraId="48E8FDAF" w14:textId="77777777" w:rsidR="009434EA" w:rsidRPr="000E6361" w:rsidRDefault="009434EA" w:rsidP="00E43DDD">
            <w:pPr>
              <w:spacing w:after="0" w:line="240" w:lineRule="auto"/>
              <w:jc w:val="center"/>
              <w:rPr>
                <w:rFonts w:asciiTheme="minorHAnsi" w:eastAsia="Times New Roman" w:hAnsiTheme="minorHAnsi" w:cs="Times New Roman"/>
                <w:color w:val="000000"/>
                <w:lang w:eastAsia="en-GB"/>
              </w:rPr>
            </w:pPr>
            <w:r w:rsidRPr="000E6361">
              <w:rPr>
                <w:rFonts w:asciiTheme="minorHAnsi" w:eastAsia="Times New Roman" w:hAnsiTheme="minorHAnsi" w:cs="Times New Roman"/>
                <w:color w:val="000000"/>
                <w:lang w:eastAsia="en-GB"/>
              </w:rPr>
              <w:t>428</w:t>
            </w:r>
          </w:p>
        </w:tc>
      </w:tr>
      <w:tr w:rsidR="009434EA" w:rsidRPr="000E6361" w14:paraId="5AA45BE1" w14:textId="77777777" w:rsidTr="00E43DDD">
        <w:trPr>
          <w:trHeight w:val="315"/>
        </w:trPr>
        <w:tc>
          <w:tcPr>
            <w:tcW w:w="0" w:type="auto"/>
            <w:tcBorders>
              <w:top w:val="nil"/>
              <w:left w:val="single" w:sz="12" w:space="0" w:color="auto"/>
              <w:bottom w:val="nil"/>
              <w:right w:val="single" w:sz="12" w:space="0" w:color="auto"/>
            </w:tcBorders>
            <w:shd w:val="clear" w:color="auto" w:fill="D9D9D9" w:themeFill="background1" w:themeFillShade="D9"/>
            <w:noWrap/>
            <w:vAlign w:val="center"/>
            <w:hideMark/>
          </w:tcPr>
          <w:p w14:paraId="4ACF750F" w14:textId="77777777" w:rsidR="009434EA" w:rsidRPr="000E6361" w:rsidRDefault="009434EA" w:rsidP="00E43DDD">
            <w:pPr>
              <w:spacing w:after="0" w:line="240" w:lineRule="auto"/>
              <w:jc w:val="center"/>
              <w:rPr>
                <w:rFonts w:asciiTheme="minorHAnsi" w:eastAsia="Times New Roman" w:hAnsiTheme="minorHAnsi" w:cs="Times New Roman"/>
                <w:b/>
                <w:bCs/>
                <w:color w:val="000000"/>
                <w:lang w:eastAsia="en-GB"/>
              </w:rPr>
            </w:pPr>
            <w:r w:rsidRPr="000E6361">
              <w:rPr>
                <w:rFonts w:asciiTheme="minorHAnsi" w:eastAsia="Times New Roman" w:hAnsiTheme="minorHAnsi" w:cs="Times New Roman"/>
                <w:b/>
                <w:bCs/>
                <w:color w:val="000000"/>
                <w:lang w:eastAsia="en-GB"/>
              </w:rPr>
              <w:t>Octanol</w:t>
            </w:r>
          </w:p>
        </w:tc>
        <w:tc>
          <w:tcPr>
            <w:tcW w:w="0" w:type="auto"/>
            <w:tcBorders>
              <w:top w:val="nil"/>
              <w:left w:val="single" w:sz="12" w:space="0" w:color="auto"/>
              <w:bottom w:val="nil"/>
              <w:right w:val="single" w:sz="8" w:space="0" w:color="auto"/>
            </w:tcBorders>
            <w:noWrap/>
            <w:vAlign w:val="center"/>
            <w:hideMark/>
          </w:tcPr>
          <w:p w14:paraId="13CA90B3" w14:textId="77777777" w:rsidR="009434EA" w:rsidRPr="000E6361" w:rsidRDefault="009434EA" w:rsidP="00E43DDD">
            <w:pPr>
              <w:spacing w:after="0" w:line="240" w:lineRule="auto"/>
              <w:jc w:val="center"/>
              <w:rPr>
                <w:rFonts w:asciiTheme="minorHAnsi" w:eastAsia="Times New Roman" w:hAnsiTheme="minorHAnsi" w:cs="Times New Roman"/>
                <w:color w:val="000000"/>
                <w:lang w:eastAsia="en-GB"/>
              </w:rPr>
            </w:pPr>
            <w:r w:rsidRPr="000E6361">
              <w:rPr>
                <w:rFonts w:asciiTheme="minorHAnsi" w:eastAsia="Times New Roman" w:hAnsiTheme="minorHAnsi" w:cs="Times New Roman"/>
                <w:color w:val="000000"/>
                <w:lang w:eastAsia="en-GB"/>
              </w:rPr>
              <w:t>404</w:t>
            </w:r>
          </w:p>
        </w:tc>
        <w:tc>
          <w:tcPr>
            <w:tcW w:w="0" w:type="auto"/>
            <w:tcBorders>
              <w:top w:val="nil"/>
              <w:left w:val="nil"/>
              <w:bottom w:val="nil"/>
              <w:right w:val="single" w:sz="8" w:space="0" w:color="auto"/>
            </w:tcBorders>
            <w:noWrap/>
            <w:vAlign w:val="center"/>
            <w:hideMark/>
          </w:tcPr>
          <w:p w14:paraId="5D1DEB1B" w14:textId="77777777" w:rsidR="009434EA" w:rsidRPr="000E6361" w:rsidRDefault="009434EA" w:rsidP="00E43DDD">
            <w:pPr>
              <w:spacing w:after="0" w:line="240" w:lineRule="auto"/>
              <w:jc w:val="center"/>
              <w:rPr>
                <w:rFonts w:asciiTheme="minorHAnsi" w:eastAsia="Times New Roman" w:hAnsiTheme="minorHAnsi" w:cs="Times New Roman"/>
                <w:color w:val="000000"/>
                <w:lang w:eastAsia="en-GB"/>
              </w:rPr>
            </w:pPr>
            <w:r w:rsidRPr="000E6361">
              <w:rPr>
                <w:rFonts w:asciiTheme="minorHAnsi" w:eastAsia="Times New Roman" w:hAnsiTheme="minorHAnsi" w:cs="Times New Roman"/>
                <w:color w:val="000000"/>
                <w:lang w:eastAsia="en-GB"/>
              </w:rPr>
              <w:t>422</w:t>
            </w:r>
          </w:p>
        </w:tc>
        <w:tc>
          <w:tcPr>
            <w:tcW w:w="0" w:type="auto"/>
            <w:noWrap/>
            <w:vAlign w:val="center"/>
            <w:hideMark/>
          </w:tcPr>
          <w:p w14:paraId="5FD160F8" w14:textId="77777777" w:rsidR="009434EA" w:rsidRPr="000E6361" w:rsidRDefault="009434EA" w:rsidP="00E43DDD">
            <w:pPr>
              <w:spacing w:after="0" w:line="240" w:lineRule="auto"/>
              <w:jc w:val="center"/>
              <w:rPr>
                <w:rFonts w:asciiTheme="minorHAnsi" w:eastAsia="Times New Roman" w:hAnsiTheme="minorHAnsi" w:cs="Times New Roman"/>
                <w:color w:val="000000"/>
                <w:lang w:eastAsia="en-GB"/>
              </w:rPr>
            </w:pPr>
            <w:r w:rsidRPr="000E6361">
              <w:rPr>
                <w:rFonts w:asciiTheme="minorHAnsi" w:eastAsia="Times New Roman" w:hAnsiTheme="minorHAnsi" w:cs="Times New Roman"/>
                <w:color w:val="000000"/>
                <w:lang w:eastAsia="en-GB"/>
              </w:rPr>
              <w:t>428</w:t>
            </w:r>
          </w:p>
        </w:tc>
        <w:tc>
          <w:tcPr>
            <w:tcW w:w="0" w:type="auto"/>
            <w:tcBorders>
              <w:top w:val="nil"/>
              <w:left w:val="single" w:sz="8" w:space="0" w:color="auto"/>
              <w:bottom w:val="nil"/>
              <w:right w:val="single" w:sz="8" w:space="0" w:color="auto"/>
            </w:tcBorders>
            <w:noWrap/>
            <w:vAlign w:val="center"/>
            <w:hideMark/>
          </w:tcPr>
          <w:p w14:paraId="7E81F516" w14:textId="77777777" w:rsidR="009434EA" w:rsidRPr="000E6361" w:rsidRDefault="009434EA" w:rsidP="00E43DDD">
            <w:pPr>
              <w:spacing w:after="0" w:line="240" w:lineRule="auto"/>
              <w:jc w:val="center"/>
              <w:rPr>
                <w:rFonts w:asciiTheme="minorHAnsi" w:eastAsia="Times New Roman" w:hAnsiTheme="minorHAnsi" w:cs="Times New Roman"/>
                <w:color w:val="000000"/>
                <w:lang w:eastAsia="en-GB"/>
              </w:rPr>
            </w:pPr>
            <w:r w:rsidRPr="000E6361">
              <w:rPr>
                <w:rFonts w:asciiTheme="minorHAnsi" w:eastAsia="Times New Roman" w:hAnsiTheme="minorHAnsi" w:cs="Times New Roman"/>
                <w:color w:val="000000"/>
                <w:lang w:eastAsia="en-GB"/>
              </w:rPr>
              <w:t>428</w:t>
            </w:r>
          </w:p>
        </w:tc>
      </w:tr>
      <w:tr w:rsidR="009434EA" w:rsidRPr="000E6361" w14:paraId="027333B8" w14:textId="77777777" w:rsidTr="00E43DDD">
        <w:trPr>
          <w:trHeight w:val="315"/>
        </w:trPr>
        <w:tc>
          <w:tcPr>
            <w:tcW w:w="0" w:type="auto"/>
            <w:tcBorders>
              <w:top w:val="nil"/>
              <w:left w:val="single" w:sz="12" w:space="0" w:color="auto"/>
              <w:bottom w:val="single" w:sz="12" w:space="0" w:color="auto"/>
              <w:right w:val="single" w:sz="12" w:space="0" w:color="auto"/>
            </w:tcBorders>
            <w:shd w:val="clear" w:color="auto" w:fill="D9D9D9" w:themeFill="background1" w:themeFillShade="D9"/>
            <w:noWrap/>
            <w:vAlign w:val="center"/>
            <w:hideMark/>
          </w:tcPr>
          <w:p w14:paraId="6E65AF8F" w14:textId="77777777" w:rsidR="009434EA" w:rsidRPr="000E6361" w:rsidRDefault="009434EA" w:rsidP="00E43DDD">
            <w:pPr>
              <w:spacing w:after="0" w:line="240" w:lineRule="auto"/>
              <w:jc w:val="center"/>
              <w:rPr>
                <w:rFonts w:asciiTheme="minorHAnsi" w:eastAsia="Times New Roman" w:hAnsiTheme="minorHAnsi" w:cs="Times New Roman"/>
                <w:b/>
                <w:bCs/>
                <w:color w:val="000000"/>
                <w:lang w:eastAsia="en-GB"/>
              </w:rPr>
            </w:pPr>
            <w:r w:rsidRPr="000E6361">
              <w:rPr>
                <w:rFonts w:asciiTheme="minorHAnsi" w:eastAsia="Times New Roman" w:hAnsiTheme="minorHAnsi" w:cs="Times New Roman"/>
                <w:b/>
                <w:bCs/>
                <w:color w:val="000000"/>
                <w:lang w:eastAsia="en-GB"/>
              </w:rPr>
              <w:t>Decanol</w:t>
            </w:r>
          </w:p>
        </w:tc>
        <w:tc>
          <w:tcPr>
            <w:tcW w:w="0" w:type="auto"/>
            <w:tcBorders>
              <w:top w:val="nil"/>
              <w:left w:val="single" w:sz="12" w:space="0" w:color="auto"/>
              <w:bottom w:val="single" w:sz="8" w:space="0" w:color="auto"/>
              <w:right w:val="single" w:sz="8" w:space="0" w:color="auto"/>
            </w:tcBorders>
            <w:noWrap/>
            <w:vAlign w:val="center"/>
            <w:hideMark/>
          </w:tcPr>
          <w:p w14:paraId="4E0D0592" w14:textId="77777777" w:rsidR="009434EA" w:rsidRPr="000E6361" w:rsidRDefault="009434EA" w:rsidP="00E43DDD">
            <w:pPr>
              <w:spacing w:after="0" w:line="240" w:lineRule="auto"/>
              <w:jc w:val="center"/>
              <w:rPr>
                <w:rFonts w:asciiTheme="minorHAnsi" w:eastAsia="Times New Roman" w:hAnsiTheme="minorHAnsi" w:cs="Times New Roman"/>
                <w:color w:val="000000"/>
                <w:lang w:eastAsia="en-GB"/>
              </w:rPr>
            </w:pPr>
            <w:r w:rsidRPr="000E6361">
              <w:rPr>
                <w:rFonts w:asciiTheme="minorHAnsi" w:eastAsia="Times New Roman" w:hAnsiTheme="minorHAnsi" w:cs="Times New Roman"/>
                <w:color w:val="000000"/>
                <w:lang w:eastAsia="en-GB"/>
              </w:rPr>
              <w:t>- </w:t>
            </w:r>
          </w:p>
        </w:tc>
        <w:tc>
          <w:tcPr>
            <w:tcW w:w="0" w:type="auto"/>
            <w:tcBorders>
              <w:top w:val="nil"/>
              <w:left w:val="nil"/>
              <w:bottom w:val="single" w:sz="8" w:space="0" w:color="auto"/>
              <w:right w:val="single" w:sz="8" w:space="0" w:color="auto"/>
            </w:tcBorders>
            <w:noWrap/>
            <w:vAlign w:val="center"/>
            <w:hideMark/>
          </w:tcPr>
          <w:p w14:paraId="649B9F5C" w14:textId="77777777" w:rsidR="009434EA" w:rsidRPr="000E6361" w:rsidRDefault="009434EA" w:rsidP="00E43DDD">
            <w:pPr>
              <w:spacing w:after="0" w:line="240" w:lineRule="auto"/>
              <w:jc w:val="center"/>
              <w:rPr>
                <w:rFonts w:asciiTheme="minorHAnsi" w:eastAsia="Times New Roman" w:hAnsiTheme="minorHAnsi" w:cs="Times New Roman"/>
                <w:color w:val="000000"/>
                <w:lang w:eastAsia="en-GB"/>
              </w:rPr>
            </w:pPr>
            <w:r w:rsidRPr="000E6361">
              <w:rPr>
                <w:rFonts w:asciiTheme="minorHAnsi" w:eastAsia="Times New Roman" w:hAnsiTheme="minorHAnsi" w:cs="Times New Roman"/>
                <w:color w:val="000000"/>
                <w:lang w:eastAsia="en-GB"/>
              </w:rPr>
              <w:t>422</w:t>
            </w:r>
          </w:p>
        </w:tc>
        <w:tc>
          <w:tcPr>
            <w:tcW w:w="0" w:type="auto"/>
            <w:tcBorders>
              <w:top w:val="nil"/>
              <w:left w:val="nil"/>
              <w:bottom w:val="single" w:sz="8" w:space="0" w:color="auto"/>
              <w:right w:val="nil"/>
            </w:tcBorders>
            <w:noWrap/>
            <w:vAlign w:val="center"/>
            <w:hideMark/>
          </w:tcPr>
          <w:p w14:paraId="413D66C9" w14:textId="77777777" w:rsidR="009434EA" w:rsidRPr="000E6361" w:rsidRDefault="009434EA" w:rsidP="00E43DDD">
            <w:pPr>
              <w:spacing w:after="0" w:line="240" w:lineRule="auto"/>
              <w:jc w:val="center"/>
              <w:rPr>
                <w:rFonts w:asciiTheme="minorHAnsi" w:eastAsia="Times New Roman" w:hAnsiTheme="minorHAnsi" w:cs="Times New Roman"/>
                <w:color w:val="000000"/>
                <w:lang w:eastAsia="en-GB"/>
              </w:rPr>
            </w:pPr>
            <w:r w:rsidRPr="000E6361">
              <w:rPr>
                <w:rFonts w:asciiTheme="minorHAnsi" w:eastAsia="Times New Roman" w:hAnsiTheme="minorHAnsi" w:cs="Times New Roman"/>
                <w:color w:val="000000"/>
                <w:lang w:eastAsia="en-GB"/>
              </w:rPr>
              <w:t>425</w:t>
            </w:r>
          </w:p>
        </w:tc>
        <w:tc>
          <w:tcPr>
            <w:tcW w:w="0" w:type="auto"/>
            <w:tcBorders>
              <w:top w:val="nil"/>
              <w:left w:val="single" w:sz="8" w:space="0" w:color="auto"/>
              <w:bottom w:val="single" w:sz="8" w:space="0" w:color="auto"/>
              <w:right w:val="single" w:sz="8" w:space="0" w:color="auto"/>
            </w:tcBorders>
            <w:noWrap/>
            <w:vAlign w:val="center"/>
            <w:hideMark/>
          </w:tcPr>
          <w:p w14:paraId="6B9D091B" w14:textId="77777777" w:rsidR="009434EA" w:rsidRPr="000E6361" w:rsidRDefault="009434EA" w:rsidP="00E43DDD">
            <w:pPr>
              <w:spacing w:after="0" w:line="240" w:lineRule="auto"/>
              <w:jc w:val="center"/>
              <w:rPr>
                <w:rFonts w:asciiTheme="minorHAnsi" w:eastAsia="Times New Roman" w:hAnsiTheme="minorHAnsi" w:cs="Times New Roman"/>
                <w:color w:val="000000"/>
                <w:lang w:eastAsia="en-GB"/>
              </w:rPr>
            </w:pPr>
            <w:r w:rsidRPr="000E6361">
              <w:rPr>
                <w:rFonts w:asciiTheme="minorHAnsi" w:eastAsia="Times New Roman" w:hAnsiTheme="minorHAnsi" w:cs="Times New Roman"/>
                <w:color w:val="000000"/>
                <w:lang w:eastAsia="en-GB"/>
              </w:rPr>
              <w:t>429</w:t>
            </w:r>
          </w:p>
        </w:tc>
      </w:tr>
    </w:tbl>
    <w:p w14:paraId="1893C455" w14:textId="77777777" w:rsidR="00083164" w:rsidRPr="000E6361" w:rsidRDefault="00083164" w:rsidP="00083164">
      <w:pPr>
        <w:rPr>
          <w:rFonts w:asciiTheme="minorHAnsi" w:hAnsiTheme="minorHAnsi"/>
          <w:b/>
        </w:rPr>
      </w:pPr>
    </w:p>
    <w:p w14:paraId="77DFA3FB" w14:textId="77777777" w:rsidR="00083164" w:rsidRPr="000E6361" w:rsidRDefault="00083164" w:rsidP="00083164">
      <w:pPr>
        <w:rPr>
          <w:rFonts w:asciiTheme="minorHAnsi" w:hAnsiTheme="minorHAnsi"/>
          <w:b/>
          <w:sz w:val="22"/>
        </w:rPr>
      </w:pPr>
    </w:p>
    <w:tbl>
      <w:tblPr>
        <w:tblW w:w="0" w:type="auto"/>
        <w:tblLook w:val="04A0" w:firstRow="1" w:lastRow="0" w:firstColumn="1" w:lastColumn="0" w:noHBand="0" w:noVBand="1"/>
      </w:tblPr>
      <w:tblGrid>
        <w:gridCol w:w="1474"/>
        <w:gridCol w:w="1004"/>
        <w:gridCol w:w="1004"/>
        <w:gridCol w:w="1004"/>
        <w:gridCol w:w="1004"/>
      </w:tblGrid>
      <w:tr w:rsidR="009434EA" w:rsidRPr="000E6361" w14:paraId="4EE6F4CC" w14:textId="77777777" w:rsidTr="00E43DDD">
        <w:trPr>
          <w:trHeight w:val="315"/>
        </w:trPr>
        <w:tc>
          <w:tcPr>
            <w:tcW w:w="0" w:type="auto"/>
            <w:noWrap/>
            <w:vAlign w:val="center"/>
            <w:hideMark/>
          </w:tcPr>
          <w:p w14:paraId="59A2C061" w14:textId="77777777" w:rsidR="009434EA" w:rsidRPr="000E6361" w:rsidRDefault="009434EA" w:rsidP="00E43DDD">
            <w:pPr>
              <w:rPr>
                <w:rFonts w:asciiTheme="minorHAnsi" w:hAnsiTheme="minorHAnsi"/>
                <w:b/>
              </w:rPr>
            </w:pPr>
          </w:p>
        </w:tc>
        <w:tc>
          <w:tcPr>
            <w:tcW w:w="0" w:type="auto"/>
            <w:gridSpan w:val="4"/>
            <w:tcBorders>
              <w:top w:val="single" w:sz="8" w:space="0" w:color="auto"/>
              <w:left w:val="single" w:sz="8" w:space="0" w:color="auto"/>
              <w:bottom w:val="single" w:sz="8" w:space="0" w:color="auto"/>
              <w:right w:val="single" w:sz="8" w:space="0" w:color="000000"/>
            </w:tcBorders>
            <w:noWrap/>
            <w:vAlign w:val="center"/>
            <w:hideMark/>
          </w:tcPr>
          <w:p w14:paraId="53BB2E2A" w14:textId="77777777" w:rsidR="009434EA" w:rsidRPr="000E6361" w:rsidRDefault="009434EA" w:rsidP="00E43DDD">
            <w:pPr>
              <w:spacing w:after="0" w:line="240" w:lineRule="auto"/>
              <w:jc w:val="center"/>
              <w:rPr>
                <w:rFonts w:asciiTheme="minorHAnsi" w:eastAsia="Times New Roman" w:hAnsiTheme="minorHAnsi" w:cs="Times New Roman"/>
                <w:b/>
                <w:bCs/>
                <w:color w:val="000000"/>
                <w:lang w:eastAsia="en-GB"/>
              </w:rPr>
            </w:pPr>
            <w:r w:rsidRPr="000E6361">
              <w:rPr>
                <w:rFonts w:asciiTheme="minorHAnsi" w:eastAsia="Times New Roman" w:hAnsiTheme="minorHAnsi" w:cs="Times New Roman"/>
                <w:b/>
                <w:bCs/>
                <w:color w:val="000000"/>
                <w:lang w:eastAsia="en-GB"/>
              </w:rPr>
              <w:t>Emission Maximum Wavelength  / nm</w:t>
            </w:r>
          </w:p>
        </w:tc>
      </w:tr>
      <w:tr w:rsidR="009434EA" w:rsidRPr="000E6361" w14:paraId="09739C8F" w14:textId="77777777" w:rsidTr="00E43DDD">
        <w:trPr>
          <w:trHeight w:val="315"/>
        </w:trPr>
        <w:tc>
          <w:tcPr>
            <w:tcW w:w="0" w:type="auto"/>
            <w:tcBorders>
              <w:top w:val="nil"/>
              <w:left w:val="nil"/>
              <w:bottom w:val="single" w:sz="12" w:space="0" w:color="auto"/>
              <w:right w:val="nil"/>
            </w:tcBorders>
            <w:noWrap/>
            <w:vAlign w:val="center"/>
            <w:hideMark/>
          </w:tcPr>
          <w:p w14:paraId="0D4A1366" w14:textId="77777777" w:rsidR="009434EA" w:rsidRPr="000E6361" w:rsidRDefault="009434EA" w:rsidP="00E43DDD">
            <w:pPr>
              <w:rPr>
                <w:rFonts w:asciiTheme="minorHAnsi" w:eastAsia="Times New Roman" w:hAnsiTheme="minorHAnsi" w:cs="Times New Roman"/>
                <w:b/>
                <w:bCs/>
                <w:color w:val="000000"/>
                <w:lang w:eastAsia="en-GB"/>
              </w:rPr>
            </w:pPr>
          </w:p>
        </w:tc>
        <w:tc>
          <w:tcPr>
            <w:tcW w:w="0" w:type="auto"/>
            <w:tcBorders>
              <w:top w:val="nil"/>
              <w:left w:val="single" w:sz="8" w:space="0" w:color="auto"/>
              <w:bottom w:val="single" w:sz="8" w:space="0" w:color="auto"/>
              <w:right w:val="single" w:sz="8" w:space="0" w:color="auto"/>
            </w:tcBorders>
            <w:shd w:val="clear" w:color="auto" w:fill="D9D9D9" w:themeFill="background1" w:themeFillShade="D9"/>
            <w:noWrap/>
            <w:vAlign w:val="center"/>
            <w:hideMark/>
          </w:tcPr>
          <w:p w14:paraId="6DD6E8FF" w14:textId="77777777" w:rsidR="009434EA" w:rsidRPr="000E6361" w:rsidRDefault="009434EA" w:rsidP="00E43DDD">
            <w:pPr>
              <w:spacing w:after="0" w:line="240" w:lineRule="auto"/>
              <w:jc w:val="center"/>
              <w:rPr>
                <w:rFonts w:asciiTheme="minorHAnsi" w:eastAsia="Times New Roman" w:hAnsiTheme="minorHAnsi" w:cs="Times New Roman"/>
                <w:b/>
                <w:bCs/>
                <w:color w:val="000000"/>
                <w:lang w:eastAsia="en-GB"/>
              </w:rPr>
            </w:pPr>
            <w:r w:rsidRPr="000E6361">
              <w:rPr>
                <w:rFonts w:asciiTheme="minorHAnsi" w:eastAsia="Times New Roman" w:hAnsiTheme="minorHAnsi" w:cs="Times New Roman"/>
                <w:b/>
                <w:bCs/>
                <w:color w:val="000000"/>
                <w:lang w:eastAsia="en-GB"/>
              </w:rPr>
              <w:t>1</w:t>
            </w:r>
          </w:p>
        </w:tc>
        <w:tc>
          <w:tcPr>
            <w:tcW w:w="0" w:type="auto"/>
            <w:tcBorders>
              <w:top w:val="nil"/>
              <w:left w:val="nil"/>
              <w:bottom w:val="single" w:sz="8" w:space="0" w:color="auto"/>
              <w:right w:val="single" w:sz="8" w:space="0" w:color="auto"/>
            </w:tcBorders>
            <w:shd w:val="clear" w:color="auto" w:fill="D9D9D9" w:themeFill="background1" w:themeFillShade="D9"/>
            <w:noWrap/>
            <w:vAlign w:val="center"/>
            <w:hideMark/>
          </w:tcPr>
          <w:p w14:paraId="68B580A3" w14:textId="77777777" w:rsidR="009434EA" w:rsidRPr="000E6361" w:rsidRDefault="009434EA" w:rsidP="00E43DDD">
            <w:pPr>
              <w:spacing w:after="0" w:line="240" w:lineRule="auto"/>
              <w:jc w:val="center"/>
              <w:rPr>
                <w:rFonts w:asciiTheme="minorHAnsi" w:eastAsia="Times New Roman" w:hAnsiTheme="minorHAnsi" w:cs="Times New Roman"/>
                <w:b/>
                <w:bCs/>
                <w:color w:val="000000"/>
                <w:lang w:eastAsia="en-GB"/>
              </w:rPr>
            </w:pPr>
            <w:r w:rsidRPr="000E6361">
              <w:rPr>
                <w:rFonts w:asciiTheme="minorHAnsi" w:eastAsia="Times New Roman" w:hAnsiTheme="minorHAnsi" w:cs="Times New Roman"/>
                <w:b/>
                <w:bCs/>
                <w:color w:val="000000"/>
                <w:lang w:eastAsia="en-GB"/>
              </w:rPr>
              <w:t>2</w:t>
            </w:r>
          </w:p>
        </w:tc>
        <w:tc>
          <w:tcPr>
            <w:tcW w:w="0" w:type="auto"/>
            <w:tcBorders>
              <w:top w:val="nil"/>
              <w:left w:val="nil"/>
              <w:bottom w:val="single" w:sz="8" w:space="0" w:color="auto"/>
              <w:right w:val="single" w:sz="8" w:space="0" w:color="auto"/>
            </w:tcBorders>
            <w:shd w:val="clear" w:color="auto" w:fill="D9D9D9" w:themeFill="background1" w:themeFillShade="D9"/>
            <w:noWrap/>
            <w:vAlign w:val="center"/>
            <w:hideMark/>
          </w:tcPr>
          <w:p w14:paraId="1614CCC0" w14:textId="77777777" w:rsidR="009434EA" w:rsidRPr="000E6361" w:rsidRDefault="009434EA" w:rsidP="00E43DDD">
            <w:pPr>
              <w:spacing w:after="0" w:line="240" w:lineRule="auto"/>
              <w:jc w:val="center"/>
              <w:rPr>
                <w:rFonts w:asciiTheme="minorHAnsi" w:eastAsia="Times New Roman" w:hAnsiTheme="minorHAnsi" w:cs="Times New Roman"/>
                <w:b/>
                <w:bCs/>
                <w:color w:val="000000"/>
                <w:lang w:eastAsia="en-GB"/>
              </w:rPr>
            </w:pPr>
            <w:r w:rsidRPr="000E6361">
              <w:rPr>
                <w:rFonts w:asciiTheme="minorHAnsi" w:eastAsia="Times New Roman" w:hAnsiTheme="minorHAnsi" w:cs="Times New Roman"/>
                <w:b/>
                <w:bCs/>
                <w:color w:val="000000"/>
                <w:lang w:eastAsia="en-GB"/>
              </w:rPr>
              <w:t>3</w:t>
            </w:r>
          </w:p>
        </w:tc>
        <w:tc>
          <w:tcPr>
            <w:tcW w:w="0" w:type="auto"/>
            <w:tcBorders>
              <w:top w:val="nil"/>
              <w:left w:val="nil"/>
              <w:bottom w:val="nil"/>
              <w:right w:val="single" w:sz="8" w:space="0" w:color="auto"/>
            </w:tcBorders>
            <w:shd w:val="clear" w:color="auto" w:fill="D9D9D9" w:themeFill="background1" w:themeFillShade="D9"/>
            <w:noWrap/>
            <w:vAlign w:val="center"/>
            <w:hideMark/>
          </w:tcPr>
          <w:p w14:paraId="36FFABEE" w14:textId="77777777" w:rsidR="009434EA" w:rsidRPr="000E6361" w:rsidRDefault="009434EA" w:rsidP="00E43DDD">
            <w:pPr>
              <w:spacing w:after="0" w:line="240" w:lineRule="auto"/>
              <w:jc w:val="center"/>
              <w:rPr>
                <w:rFonts w:asciiTheme="minorHAnsi" w:eastAsia="Times New Roman" w:hAnsiTheme="minorHAnsi" w:cs="Times New Roman"/>
                <w:b/>
                <w:bCs/>
                <w:color w:val="000000"/>
                <w:lang w:eastAsia="en-GB"/>
              </w:rPr>
            </w:pPr>
            <w:r w:rsidRPr="000E6361">
              <w:rPr>
                <w:rFonts w:asciiTheme="minorHAnsi" w:eastAsia="Times New Roman" w:hAnsiTheme="minorHAnsi" w:cs="Times New Roman"/>
                <w:b/>
                <w:bCs/>
                <w:color w:val="000000"/>
                <w:lang w:eastAsia="en-GB"/>
              </w:rPr>
              <w:t>4</w:t>
            </w:r>
          </w:p>
        </w:tc>
      </w:tr>
      <w:tr w:rsidR="009434EA" w:rsidRPr="000E6361" w14:paraId="7A81FCDC" w14:textId="77777777" w:rsidTr="00E43DDD">
        <w:trPr>
          <w:trHeight w:val="315"/>
        </w:trPr>
        <w:tc>
          <w:tcPr>
            <w:tcW w:w="0" w:type="auto"/>
            <w:tcBorders>
              <w:top w:val="single" w:sz="12" w:space="0" w:color="auto"/>
              <w:left w:val="single" w:sz="12" w:space="0" w:color="auto"/>
              <w:right w:val="single" w:sz="12" w:space="0" w:color="auto"/>
            </w:tcBorders>
            <w:shd w:val="clear" w:color="auto" w:fill="D9D9D9" w:themeFill="background1" w:themeFillShade="D9"/>
            <w:noWrap/>
            <w:vAlign w:val="center"/>
            <w:hideMark/>
          </w:tcPr>
          <w:p w14:paraId="3349DE49" w14:textId="77777777" w:rsidR="009434EA" w:rsidRPr="000E6361" w:rsidRDefault="009434EA" w:rsidP="00E43DDD">
            <w:pPr>
              <w:spacing w:after="0" w:line="240" w:lineRule="auto"/>
              <w:jc w:val="center"/>
              <w:rPr>
                <w:rFonts w:asciiTheme="minorHAnsi" w:eastAsia="Times New Roman" w:hAnsiTheme="minorHAnsi" w:cs="Times New Roman"/>
                <w:b/>
                <w:bCs/>
                <w:color w:val="000000"/>
                <w:lang w:eastAsia="en-GB"/>
              </w:rPr>
            </w:pPr>
            <w:r w:rsidRPr="000E6361">
              <w:rPr>
                <w:rFonts w:asciiTheme="minorHAnsi" w:eastAsia="Times New Roman" w:hAnsiTheme="minorHAnsi" w:cs="Times New Roman"/>
                <w:b/>
                <w:bCs/>
                <w:color w:val="000000"/>
                <w:lang w:eastAsia="en-GB"/>
              </w:rPr>
              <w:t>Isopentane</w:t>
            </w:r>
          </w:p>
        </w:tc>
        <w:tc>
          <w:tcPr>
            <w:tcW w:w="0" w:type="auto"/>
            <w:tcBorders>
              <w:top w:val="nil"/>
              <w:left w:val="single" w:sz="12" w:space="0" w:color="auto"/>
              <w:bottom w:val="nil"/>
              <w:right w:val="single" w:sz="8" w:space="0" w:color="auto"/>
            </w:tcBorders>
            <w:noWrap/>
            <w:vAlign w:val="center"/>
            <w:hideMark/>
          </w:tcPr>
          <w:p w14:paraId="33E1632C" w14:textId="77777777" w:rsidR="009434EA" w:rsidRPr="000E6361" w:rsidRDefault="009434EA" w:rsidP="00E43DDD">
            <w:pPr>
              <w:spacing w:after="0" w:line="240" w:lineRule="auto"/>
              <w:jc w:val="center"/>
              <w:rPr>
                <w:rFonts w:asciiTheme="minorHAnsi" w:eastAsia="Times New Roman" w:hAnsiTheme="minorHAnsi" w:cs="Times New Roman"/>
                <w:color w:val="000000"/>
                <w:lang w:eastAsia="en-GB"/>
              </w:rPr>
            </w:pPr>
            <w:r w:rsidRPr="000E6361">
              <w:rPr>
                <w:rFonts w:asciiTheme="minorHAnsi" w:eastAsia="Times New Roman" w:hAnsiTheme="minorHAnsi" w:cs="Times New Roman"/>
                <w:color w:val="000000"/>
                <w:lang w:eastAsia="en-GB"/>
              </w:rPr>
              <w:t> -</w:t>
            </w:r>
          </w:p>
        </w:tc>
        <w:tc>
          <w:tcPr>
            <w:tcW w:w="0" w:type="auto"/>
            <w:tcBorders>
              <w:top w:val="nil"/>
              <w:left w:val="nil"/>
              <w:bottom w:val="nil"/>
              <w:right w:val="single" w:sz="8" w:space="0" w:color="auto"/>
            </w:tcBorders>
            <w:noWrap/>
            <w:vAlign w:val="center"/>
            <w:hideMark/>
          </w:tcPr>
          <w:p w14:paraId="68A661DA" w14:textId="77777777" w:rsidR="009434EA" w:rsidRPr="000E6361" w:rsidRDefault="009434EA" w:rsidP="00E43DDD">
            <w:pPr>
              <w:spacing w:after="0" w:line="240" w:lineRule="auto"/>
              <w:jc w:val="center"/>
              <w:rPr>
                <w:rFonts w:asciiTheme="minorHAnsi" w:eastAsia="Times New Roman" w:hAnsiTheme="minorHAnsi" w:cs="Times New Roman"/>
                <w:color w:val="000000"/>
                <w:lang w:eastAsia="en-GB"/>
              </w:rPr>
            </w:pPr>
            <w:r w:rsidRPr="000E6361">
              <w:rPr>
                <w:rFonts w:asciiTheme="minorHAnsi" w:eastAsia="Times New Roman" w:hAnsiTheme="minorHAnsi" w:cs="Times New Roman"/>
                <w:color w:val="000000"/>
                <w:lang w:eastAsia="en-GB"/>
              </w:rPr>
              <w:t>519</w:t>
            </w:r>
          </w:p>
        </w:tc>
        <w:tc>
          <w:tcPr>
            <w:tcW w:w="0" w:type="auto"/>
            <w:noWrap/>
            <w:vAlign w:val="center"/>
            <w:hideMark/>
          </w:tcPr>
          <w:p w14:paraId="5204E45A" w14:textId="77777777" w:rsidR="009434EA" w:rsidRPr="000E6361" w:rsidRDefault="009434EA" w:rsidP="00E43DDD">
            <w:pPr>
              <w:spacing w:after="0" w:line="240" w:lineRule="auto"/>
              <w:jc w:val="center"/>
              <w:rPr>
                <w:rFonts w:asciiTheme="minorHAnsi" w:eastAsia="Times New Roman" w:hAnsiTheme="minorHAnsi" w:cs="Times New Roman"/>
                <w:color w:val="000000"/>
                <w:lang w:eastAsia="en-GB"/>
              </w:rPr>
            </w:pPr>
            <w:r w:rsidRPr="000E6361">
              <w:rPr>
                <w:rFonts w:asciiTheme="minorHAnsi" w:eastAsia="Times New Roman" w:hAnsiTheme="minorHAnsi" w:cs="Times New Roman"/>
                <w:color w:val="000000"/>
                <w:lang w:eastAsia="en-GB"/>
              </w:rPr>
              <w:t>510</w:t>
            </w:r>
          </w:p>
        </w:tc>
        <w:tc>
          <w:tcPr>
            <w:tcW w:w="0" w:type="auto"/>
            <w:tcBorders>
              <w:top w:val="single" w:sz="8" w:space="0" w:color="auto"/>
              <w:left w:val="single" w:sz="8" w:space="0" w:color="auto"/>
              <w:bottom w:val="nil"/>
              <w:right w:val="single" w:sz="8" w:space="0" w:color="auto"/>
            </w:tcBorders>
            <w:noWrap/>
            <w:vAlign w:val="center"/>
            <w:hideMark/>
          </w:tcPr>
          <w:p w14:paraId="20B929B6" w14:textId="77777777" w:rsidR="009434EA" w:rsidRPr="000E6361" w:rsidRDefault="009434EA" w:rsidP="00E43DDD">
            <w:pPr>
              <w:spacing w:after="0" w:line="240" w:lineRule="auto"/>
              <w:jc w:val="center"/>
              <w:rPr>
                <w:rFonts w:asciiTheme="minorHAnsi" w:eastAsia="Times New Roman" w:hAnsiTheme="minorHAnsi" w:cs="Times New Roman"/>
                <w:color w:val="000000"/>
                <w:lang w:eastAsia="en-GB"/>
              </w:rPr>
            </w:pPr>
            <w:r w:rsidRPr="000E6361">
              <w:rPr>
                <w:rFonts w:asciiTheme="minorHAnsi" w:eastAsia="Times New Roman" w:hAnsiTheme="minorHAnsi" w:cs="Times New Roman"/>
                <w:color w:val="000000"/>
                <w:lang w:eastAsia="en-GB"/>
              </w:rPr>
              <w:t>616</w:t>
            </w:r>
          </w:p>
        </w:tc>
      </w:tr>
      <w:tr w:rsidR="009434EA" w:rsidRPr="000E6361" w14:paraId="12E5E5E2" w14:textId="77777777" w:rsidTr="00E43DDD">
        <w:trPr>
          <w:trHeight w:val="315"/>
        </w:trPr>
        <w:tc>
          <w:tcPr>
            <w:tcW w:w="0" w:type="auto"/>
            <w:tcBorders>
              <w:top w:val="nil"/>
              <w:left w:val="single" w:sz="12" w:space="0" w:color="auto"/>
              <w:right w:val="single" w:sz="12" w:space="0" w:color="auto"/>
            </w:tcBorders>
            <w:shd w:val="clear" w:color="auto" w:fill="D9D9D9" w:themeFill="background1" w:themeFillShade="D9"/>
            <w:noWrap/>
            <w:vAlign w:val="center"/>
            <w:hideMark/>
          </w:tcPr>
          <w:p w14:paraId="67CE8AA4" w14:textId="77777777" w:rsidR="009434EA" w:rsidRPr="000E6361" w:rsidRDefault="009434EA" w:rsidP="00E43DDD">
            <w:pPr>
              <w:spacing w:after="0" w:line="240" w:lineRule="auto"/>
              <w:jc w:val="center"/>
              <w:rPr>
                <w:rFonts w:asciiTheme="minorHAnsi" w:eastAsia="Times New Roman" w:hAnsiTheme="minorHAnsi" w:cs="Times New Roman"/>
                <w:b/>
                <w:bCs/>
                <w:color w:val="000000"/>
                <w:lang w:eastAsia="en-GB"/>
              </w:rPr>
            </w:pPr>
            <w:r w:rsidRPr="000E6361">
              <w:rPr>
                <w:rFonts w:asciiTheme="minorHAnsi" w:eastAsia="Times New Roman" w:hAnsiTheme="minorHAnsi" w:cs="Times New Roman"/>
                <w:b/>
                <w:bCs/>
                <w:color w:val="000000"/>
                <w:lang w:eastAsia="en-GB"/>
              </w:rPr>
              <w:t>DCM</w:t>
            </w:r>
          </w:p>
        </w:tc>
        <w:tc>
          <w:tcPr>
            <w:tcW w:w="0" w:type="auto"/>
            <w:tcBorders>
              <w:top w:val="nil"/>
              <w:left w:val="single" w:sz="12" w:space="0" w:color="auto"/>
              <w:bottom w:val="nil"/>
              <w:right w:val="single" w:sz="8" w:space="0" w:color="auto"/>
            </w:tcBorders>
            <w:noWrap/>
            <w:vAlign w:val="center"/>
            <w:hideMark/>
          </w:tcPr>
          <w:p w14:paraId="79A9A631" w14:textId="77777777" w:rsidR="009434EA" w:rsidRPr="000E6361" w:rsidRDefault="009434EA" w:rsidP="00E43DDD">
            <w:pPr>
              <w:spacing w:after="0" w:line="240" w:lineRule="auto"/>
              <w:jc w:val="center"/>
              <w:rPr>
                <w:rFonts w:asciiTheme="minorHAnsi" w:eastAsia="Times New Roman" w:hAnsiTheme="minorHAnsi" w:cs="Times New Roman"/>
                <w:color w:val="000000"/>
                <w:lang w:eastAsia="en-GB"/>
              </w:rPr>
            </w:pPr>
            <w:r w:rsidRPr="000E6361">
              <w:rPr>
                <w:rFonts w:asciiTheme="minorHAnsi" w:eastAsia="Times New Roman" w:hAnsiTheme="minorHAnsi" w:cs="Times New Roman"/>
                <w:color w:val="000000"/>
                <w:lang w:eastAsia="en-GB"/>
              </w:rPr>
              <w:t>475</w:t>
            </w:r>
          </w:p>
        </w:tc>
        <w:tc>
          <w:tcPr>
            <w:tcW w:w="0" w:type="auto"/>
            <w:tcBorders>
              <w:top w:val="nil"/>
              <w:left w:val="nil"/>
              <w:bottom w:val="nil"/>
              <w:right w:val="single" w:sz="8" w:space="0" w:color="auto"/>
            </w:tcBorders>
            <w:noWrap/>
            <w:vAlign w:val="center"/>
            <w:hideMark/>
          </w:tcPr>
          <w:p w14:paraId="7C59A639" w14:textId="77777777" w:rsidR="009434EA" w:rsidRPr="000E6361" w:rsidRDefault="009434EA" w:rsidP="00E43DDD">
            <w:pPr>
              <w:spacing w:after="0" w:line="240" w:lineRule="auto"/>
              <w:jc w:val="center"/>
              <w:rPr>
                <w:rFonts w:asciiTheme="minorHAnsi" w:eastAsia="Times New Roman" w:hAnsiTheme="minorHAnsi" w:cs="Times New Roman"/>
                <w:color w:val="000000"/>
                <w:lang w:eastAsia="en-GB"/>
              </w:rPr>
            </w:pPr>
            <w:r w:rsidRPr="000E6361">
              <w:rPr>
                <w:rFonts w:asciiTheme="minorHAnsi" w:eastAsia="Times New Roman" w:hAnsiTheme="minorHAnsi" w:cs="Times New Roman"/>
                <w:color w:val="000000"/>
                <w:lang w:eastAsia="en-GB"/>
              </w:rPr>
              <w:t>522</w:t>
            </w:r>
          </w:p>
        </w:tc>
        <w:tc>
          <w:tcPr>
            <w:tcW w:w="0" w:type="auto"/>
            <w:noWrap/>
            <w:vAlign w:val="center"/>
            <w:hideMark/>
          </w:tcPr>
          <w:p w14:paraId="164AE5CD" w14:textId="77777777" w:rsidR="009434EA" w:rsidRPr="000E6361" w:rsidRDefault="009434EA" w:rsidP="00E43DDD">
            <w:pPr>
              <w:spacing w:after="0" w:line="240" w:lineRule="auto"/>
              <w:jc w:val="center"/>
              <w:rPr>
                <w:rFonts w:asciiTheme="minorHAnsi" w:eastAsia="Times New Roman" w:hAnsiTheme="minorHAnsi" w:cs="Times New Roman"/>
                <w:color w:val="000000"/>
                <w:lang w:eastAsia="en-GB"/>
              </w:rPr>
            </w:pPr>
            <w:r w:rsidRPr="000E6361">
              <w:rPr>
                <w:rFonts w:asciiTheme="minorHAnsi" w:eastAsia="Times New Roman" w:hAnsiTheme="minorHAnsi" w:cs="Times New Roman"/>
                <w:color w:val="000000"/>
                <w:lang w:eastAsia="en-GB"/>
              </w:rPr>
              <w:t>528</w:t>
            </w:r>
          </w:p>
        </w:tc>
        <w:tc>
          <w:tcPr>
            <w:tcW w:w="0" w:type="auto"/>
            <w:tcBorders>
              <w:top w:val="nil"/>
              <w:left w:val="single" w:sz="8" w:space="0" w:color="auto"/>
              <w:bottom w:val="nil"/>
              <w:right w:val="single" w:sz="8" w:space="0" w:color="auto"/>
            </w:tcBorders>
            <w:noWrap/>
            <w:vAlign w:val="center"/>
            <w:hideMark/>
          </w:tcPr>
          <w:p w14:paraId="525E9E25" w14:textId="77777777" w:rsidR="009434EA" w:rsidRPr="000E6361" w:rsidRDefault="009434EA" w:rsidP="00E43DDD">
            <w:pPr>
              <w:spacing w:after="0" w:line="240" w:lineRule="auto"/>
              <w:jc w:val="center"/>
              <w:rPr>
                <w:rFonts w:asciiTheme="minorHAnsi" w:eastAsia="Times New Roman" w:hAnsiTheme="minorHAnsi" w:cs="Times New Roman"/>
                <w:color w:val="000000"/>
                <w:lang w:eastAsia="en-GB"/>
              </w:rPr>
            </w:pPr>
            <w:r w:rsidRPr="000E6361">
              <w:rPr>
                <w:rFonts w:asciiTheme="minorHAnsi" w:eastAsia="Times New Roman" w:hAnsiTheme="minorHAnsi" w:cs="Times New Roman"/>
                <w:color w:val="000000"/>
                <w:lang w:eastAsia="en-GB"/>
              </w:rPr>
              <w:t>536</w:t>
            </w:r>
          </w:p>
        </w:tc>
      </w:tr>
      <w:tr w:rsidR="009434EA" w:rsidRPr="000E6361" w14:paraId="639CD91C" w14:textId="77777777" w:rsidTr="00E43DDD">
        <w:trPr>
          <w:trHeight w:val="315"/>
        </w:trPr>
        <w:tc>
          <w:tcPr>
            <w:tcW w:w="0" w:type="auto"/>
            <w:tcBorders>
              <w:left w:val="single" w:sz="12" w:space="0" w:color="auto"/>
              <w:bottom w:val="nil"/>
              <w:right w:val="single" w:sz="12" w:space="0" w:color="auto"/>
            </w:tcBorders>
            <w:shd w:val="clear" w:color="auto" w:fill="D9D9D9" w:themeFill="background1" w:themeFillShade="D9"/>
            <w:noWrap/>
            <w:vAlign w:val="center"/>
            <w:hideMark/>
          </w:tcPr>
          <w:p w14:paraId="18B0CCEC" w14:textId="77777777" w:rsidR="009434EA" w:rsidRPr="000E6361" w:rsidRDefault="009434EA" w:rsidP="00E43DDD">
            <w:pPr>
              <w:spacing w:after="0" w:line="240" w:lineRule="auto"/>
              <w:jc w:val="center"/>
              <w:rPr>
                <w:rFonts w:asciiTheme="minorHAnsi" w:eastAsia="Times New Roman" w:hAnsiTheme="minorHAnsi" w:cs="Times New Roman"/>
                <w:b/>
                <w:bCs/>
                <w:color w:val="000000"/>
                <w:lang w:eastAsia="en-GB"/>
              </w:rPr>
            </w:pPr>
            <w:r w:rsidRPr="000E6361">
              <w:rPr>
                <w:rFonts w:asciiTheme="minorHAnsi" w:eastAsia="Times New Roman" w:hAnsiTheme="minorHAnsi" w:cs="Times New Roman"/>
                <w:b/>
                <w:bCs/>
                <w:color w:val="000000"/>
                <w:lang w:eastAsia="en-GB"/>
              </w:rPr>
              <w:t>Cyclohexane</w:t>
            </w:r>
          </w:p>
        </w:tc>
        <w:tc>
          <w:tcPr>
            <w:tcW w:w="0" w:type="auto"/>
            <w:tcBorders>
              <w:top w:val="nil"/>
              <w:left w:val="single" w:sz="12" w:space="0" w:color="auto"/>
              <w:bottom w:val="nil"/>
              <w:right w:val="single" w:sz="8" w:space="0" w:color="auto"/>
            </w:tcBorders>
            <w:noWrap/>
            <w:vAlign w:val="center"/>
            <w:hideMark/>
          </w:tcPr>
          <w:p w14:paraId="51B22797" w14:textId="77777777" w:rsidR="009434EA" w:rsidRPr="000E6361" w:rsidRDefault="009434EA" w:rsidP="00E43DDD">
            <w:pPr>
              <w:spacing w:after="0" w:line="240" w:lineRule="auto"/>
              <w:jc w:val="center"/>
              <w:rPr>
                <w:rFonts w:asciiTheme="minorHAnsi" w:eastAsia="Times New Roman" w:hAnsiTheme="minorHAnsi" w:cs="Times New Roman"/>
                <w:color w:val="000000"/>
                <w:lang w:eastAsia="en-GB"/>
              </w:rPr>
            </w:pPr>
            <w:r w:rsidRPr="000E6361">
              <w:rPr>
                <w:rFonts w:asciiTheme="minorHAnsi" w:eastAsia="Times New Roman" w:hAnsiTheme="minorHAnsi" w:cs="Times New Roman"/>
                <w:color w:val="000000"/>
                <w:lang w:eastAsia="en-GB"/>
              </w:rPr>
              <w:t>489</w:t>
            </w:r>
          </w:p>
        </w:tc>
        <w:tc>
          <w:tcPr>
            <w:tcW w:w="0" w:type="auto"/>
            <w:tcBorders>
              <w:top w:val="nil"/>
              <w:left w:val="nil"/>
              <w:bottom w:val="nil"/>
              <w:right w:val="single" w:sz="8" w:space="0" w:color="auto"/>
            </w:tcBorders>
            <w:noWrap/>
            <w:vAlign w:val="center"/>
            <w:hideMark/>
          </w:tcPr>
          <w:p w14:paraId="3AA5ABFD" w14:textId="77777777" w:rsidR="009434EA" w:rsidRPr="000E6361" w:rsidRDefault="009434EA" w:rsidP="00E43DDD">
            <w:pPr>
              <w:spacing w:after="0" w:line="240" w:lineRule="auto"/>
              <w:jc w:val="center"/>
              <w:rPr>
                <w:rFonts w:asciiTheme="minorHAnsi" w:eastAsia="Times New Roman" w:hAnsiTheme="minorHAnsi" w:cs="Times New Roman"/>
                <w:color w:val="000000"/>
                <w:lang w:eastAsia="en-GB"/>
              </w:rPr>
            </w:pPr>
            <w:r w:rsidRPr="000E6361">
              <w:rPr>
                <w:rFonts w:asciiTheme="minorHAnsi" w:eastAsia="Times New Roman" w:hAnsiTheme="minorHAnsi" w:cs="Times New Roman"/>
                <w:color w:val="000000"/>
                <w:lang w:eastAsia="en-GB"/>
              </w:rPr>
              <w:t>520</w:t>
            </w:r>
          </w:p>
        </w:tc>
        <w:tc>
          <w:tcPr>
            <w:tcW w:w="0" w:type="auto"/>
            <w:noWrap/>
            <w:vAlign w:val="center"/>
            <w:hideMark/>
          </w:tcPr>
          <w:p w14:paraId="00C3E47A" w14:textId="77777777" w:rsidR="009434EA" w:rsidRPr="000E6361" w:rsidRDefault="009434EA" w:rsidP="00E43DDD">
            <w:pPr>
              <w:spacing w:after="0" w:line="240" w:lineRule="auto"/>
              <w:jc w:val="center"/>
              <w:rPr>
                <w:rFonts w:asciiTheme="minorHAnsi" w:eastAsia="Times New Roman" w:hAnsiTheme="minorHAnsi" w:cs="Times New Roman"/>
                <w:color w:val="000000"/>
                <w:lang w:eastAsia="en-GB"/>
              </w:rPr>
            </w:pPr>
            <w:r w:rsidRPr="000E6361">
              <w:rPr>
                <w:rFonts w:asciiTheme="minorHAnsi" w:eastAsia="Times New Roman" w:hAnsiTheme="minorHAnsi" w:cs="Times New Roman"/>
                <w:color w:val="000000"/>
                <w:lang w:eastAsia="en-GB"/>
              </w:rPr>
              <w:t>520</w:t>
            </w:r>
          </w:p>
        </w:tc>
        <w:tc>
          <w:tcPr>
            <w:tcW w:w="0" w:type="auto"/>
            <w:tcBorders>
              <w:top w:val="nil"/>
              <w:left w:val="single" w:sz="8" w:space="0" w:color="auto"/>
              <w:bottom w:val="nil"/>
              <w:right w:val="single" w:sz="8" w:space="0" w:color="auto"/>
            </w:tcBorders>
            <w:noWrap/>
            <w:vAlign w:val="center"/>
            <w:hideMark/>
          </w:tcPr>
          <w:p w14:paraId="7620CE72" w14:textId="77777777" w:rsidR="009434EA" w:rsidRPr="000E6361" w:rsidRDefault="009434EA" w:rsidP="00E43DDD">
            <w:pPr>
              <w:spacing w:after="0" w:line="240" w:lineRule="auto"/>
              <w:jc w:val="center"/>
              <w:rPr>
                <w:rFonts w:asciiTheme="minorHAnsi" w:eastAsia="Times New Roman" w:hAnsiTheme="minorHAnsi" w:cs="Times New Roman"/>
                <w:color w:val="000000"/>
                <w:lang w:eastAsia="en-GB"/>
              </w:rPr>
            </w:pPr>
            <w:r w:rsidRPr="000E6361">
              <w:rPr>
                <w:rFonts w:asciiTheme="minorHAnsi" w:eastAsia="Times New Roman" w:hAnsiTheme="minorHAnsi" w:cs="Times New Roman"/>
                <w:color w:val="000000"/>
                <w:lang w:eastAsia="en-GB"/>
              </w:rPr>
              <w:t>528</w:t>
            </w:r>
          </w:p>
        </w:tc>
      </w:tr>
      <w:tr w:rsidR="009434EA" w:rsidRPr="000E6361" w14:paraId="032B441F" w14:textId="77777777" w:rsidTr="00E43DDD">
        <w:trPr>
          <w:trHeight w:val="315"/>
        </w:trPr>
        <w:tc>
          <w:tcPr>
            <w:tcW w:w="0" w:type="auto"/>
            <w:tcBorders>
              <w:top w:val="nil"/>
              <w:left w:val="single" w:sz="12" w:space="0" w:color="auto"/>
              <w:bottom w:val="single" w:sz="12" w:space="0" w:color="auto"/>
              <w:right w:val="single" w:sz="12" w:space="0" w:color="auto"/>
            </w:tcBorders>
            <w:shd w:val="clear" w:color="auto" w:fill="D9D9D9" w:themeFill="background1" w:themeFillShade="D9"/>
            <w:noWrap/>
            <w:vAlign w:val="center"/>
            <w:hideMark/>
          </w:tcPr>
          <w:p w14:paraId="1341E98E" w14:textId="77777777" w:rsidR="009434EA" w:rsidRPr="000E6361" w:rsidRDefault="009434EA" w:rsidP="00E43DDD">
            <w:pPr>
              <w:spacing w:after="0" w:line="240" w:lineRule="auto"/>
              <w:jc w:val="center"/>
              <w:rPr>
                <w:rFonts w:asciiTheme="minorHAnsi" w:eastAsia="Times New Roman" w:hAnsiTheme="minorHAnsi" w:cs="Times New Roman"/>
                <w:b/>
                <w:bCs/>
                <w:color w:val="000000"/>
                <w:lang w:eastAsia="en-GB"/>
              </w:rPr>
            </w:pPr>
            <w:r w:rsidRPr="000E6361">
              <w:rPr>
                <w:rFonts w:asciiTheme="minorHAnsi" w:eastAsia="Times New Roman" w:hAnsiTheme="minorHAnsi" w:cs="Times New Roman"/>
                <w:b/>
                <w:bCs/>
                <w:color w:val="000000"/>
                <w:lang w:eastAsia="en-GB"/>
              </w:rPr>
              <w:t>Decalin</w:t>
            </w:r>
          </w:p>
        </w:tc>
        <w:tc>
          <w:tcPr>
            <w:tcW w:w="0" w:type="auto"/>
            <w:tcBorders>
              <w:top w:val="nil"/>
              <w:left w:val="single" w:sz="12" w:space="0" w:color="auto"/>
              <w:bottom w:val="single" w:sz="8" w:space="0" w:color="auto"/>
              <w:right w:val="single" w:sz="8" w:space="0" w:color="auto"/>
            </w:tcBorders>
            <w:noWrap/>
            <w:vAlign w:val="center"/>
            <w:hideMark/>
          </w:tcPr>
          <w:p w14:paraId="62A9B304" w14:textId="77777777" w:rsidR="009434EA" w:rsidRPr="000E6361" w:rsidRDefault="009434EA" w:rsidP="00E43DDD">
            <w:pPr>
              <w:spacing w:after="0" w:line="240" w:lineRule="auto"/>
              <w:jc w:val="center"/>
              <w:rPr>
                <w:rFonts w:asciiTheme="minorHAnsi" w:eastAsia="Times New Roman" w:hAnsiTheme="minorHAnsi" w:cs="Times New Roman"/>
                <w:color w:val="000000"/>
                <w:lang w:eastAsia="en-GB"/>
              </w:rPr>
            </w:pPr>
            <w:r w:rsidRPr="000E6361">
              <w:rPr>
                <w:rFonts w:asciiTheme="minorHAnsi" w:eastAsia="Times New Roman" w:hAnsiTheme="minorHAnsi" w:cs="Times New Roman"/>
                <w:color w:val="000000"/>
                <w:lang w:eastAsia="en-GB"/>
              </w:rPr>
              <w:t>508</w:t>
            </w:r>
          </w:p>
        </w:tc>
        <w:tc>
          <w:tcPr>
            <w:tcW w:w="0" w:type="auto"/>
            <w:tcBorders>
              <w:top w:val="nil"/>
              <w:left w:val="nil"/>
              <w:bottom w:val="single" w:sz="8" w:space="0" w:color="auto"/>
              <w:right w:val="single" w:sz="8" w:space="0" w:color="auto"/>
            </w:tcBorders>
            <w:noWrap/>
            <w:vAlign w:val="center"/>
            <w:hideMark/>
          </w:tcPr>
          <w:p w14:paraId="234596C4" w14:textId="77777777" w:rsidR="009434EA" w:rsidRPr="000E6361" w:rsidRDefault="009434EA" w:rsidP="00E43DDD">
            <w:pPr>
              <w:spacing w:after="0" w:line="240" w:lineRule="auto"/>
              <w:jc w:val="center"/>
              <w:rPr>
                <w:rFonts w:asciiTheme="minorHAnsi" w:eastAsia="Times New Roman" w:hAnsiTheme="minorHAnsi" w:cs="Times New Roman"/>
                <w:color w:val="000000"/>
                <w:lang w:eastAsia="en-GB"/>
              </w:rPr>
            </w:pPr>
            <w:r w:rsidRPr="000E6361">
              <w:rPr>
                <w:rFonts w:asciiTheme="minorHAnsi" w:eastAsia="Times New Roman" w:hAnsiTheme="minorHAnsi" w:cs="Times New Roman"/>
                <w:color w:val="000000"/>
                <w:lang w:eastAsia="en-GB"/>
              </w:rPr>
              <w:t>520</w:t>
            </w:r>
          </w:p>
        </w:tc>
        <w:tc>
          <w:tcPr>
            <w:tcW w:w="0" w:type="auto"/>
            <w:tcBorders>
              <w:top w:val="nil"/>
              <w:left w:val="nil"/>
              <w:bottom w:val="single" w:sz="8" w:space="0" w:color="auto"/>
              <w:right w:val="nil"/>
            </w:tcBorders>
            <w:noWrap/>
            <w:vAlign w:val="center"/>
            <w:hideMark/>
          </w:tcPr>
          <w:p w14:paraId="3FB5AFC6" w14:textId="77777777" w:rsidR="009434EA" w:rsidRPr="000E6361" w:rsidRDefault="009434EA" w:rsidP="00E43DDD">
            <w:pPr>
              <w:spacing w:after="0" w:line="240" w:lineRule="auto"/>
              <w:jc w:val="center"/>
              <w:rPr>
                <w:rFonts w:asciiTheme="minorHAnsi" w:eastAsia="Times New Roman" w:hAnsiTheme="minorHAnsi" w:cs="Times New Roman"/>
                <w:color w:val="000000"/>
                <w:lang w:eastAsia="en-GB"/>
              </w:rPr>
            </w:pPr>
            <w:r w:rsidRPr="000E6361">
              <w:rPr>
                <w:rFonts w:asciiTheme="minorHAnsi" w:eastAsia="Times New Roman" w:hAnsiTheme="minorHAnsi" w:cs="Times New Roman"/>
                <w:color w:val="000000"/>
                <w:lang w:eastAsia="en-GB"/>
              </w:rPr>
              <w:t>523</w:t>
            </w:r>
          </w:p>
        </w:tc>
        <w:tc>
          <w:tcPr>
            <w:tcW w:w="0" w:type="auto"/>
            <w:tcBorders>
              <w:top w:val="nil"/>
              <w:left w:val="single" w:sz="8" w:space="0" w:color="auto"/>
              <w:bottom w:val="single" w:sz="8" w:space="0" w:color="auto"/>
              <w:right w:val="single" w:sz="8" w:space="0" w:color="auto"/>
            </w:tcBorders>
            <w:noWrap/>
            <w:vAlign w:val="center"/>
            <w:hideMark/>
          </w:tcPr>
          <w:p w14:paraId="38251F37" w14:textId="77777777" w:rsidR="009434EA" w:rsidRPr="000E6361" w:rsidRDefault="009434EA" w:rsidP="00E43DDD">
            <w:pPr>
              <w:spacing w:after="0" w:line="240" w:lineRule="auto"/>
              <w:jc w:val="center"/>
              <w:rPr>
                <w:rFonts w:asciiTheme="minorHAnsi" w:eastAsia="Times New Roman" w:hAnsiTheme="minorHAnsi" w:cs="Times New Roman"/>
                <w:color w:val="000000"/>
                <w:lang w:eastAsia="en-GB"/>
              </w:rPr>
            </w:pPr>
            <w:r w:rsidRPr="000E6361">
              <w:rPr>
                <w:rFonts w:asciiTheme="minorHAnsi" w:eastAsia="Times New Roman" w:hAnsiTheme="minorHAnsi" w:cs="Times New Roman"/>
                <w:color w:val="000000"/>
                <w:lang w:eastAsia="en-GB"/>
              </w:rPr>
              <w:t>528</w:t>
            </w:r>
          </w:p>
        </w:tc>
      </w:tr>
      <w:tr w:rsidR="009434EA" w:rsidRPr="000E6361" w14:paraId="02E84635" w14:textId="77777777" w:rsidTr="00E43DDD">
        <w:trPr>
          <w:trHeight w:val="315"/>
        </w:trPr>
        <w:tc>
          <w:tcPr>
            <w:tcW w:w="0" w:type="auto"/>
            <w:tcBorders>
              <w:top w:val="single" w:sz="12" w:space="0" w:color="auto"/>
              <w:left w:val="single" w:sz="8" w:space="0" w:color="auto"/>
              <w:bottom w:val="single" w:sz="12" w:space="0" w:color="auto"/>
              <w:right w:val="nil"/>
            </w:tcBorders>
            <w:shd w:val="clear" w:color="auto" w:fill="FFFFFF" w:themeFill="background1"/>
            <w:noWrap/>
            <w:vAlign w:val="center"/>
            <w:hideMark/>
          </w:tcPr>
          <w:p w14:paraId="2DE10326" w14:textId="77777777" w:rsidR="009434EA" w:rsidRPr="000E6361" w:rsidRDefault="009434EA" w:rsidP="00E43DDD">
            <w:pPr>
              <w:spacing w:after="0" w:line="240" w:lineRule="auto"/>
              <w:jc w:val="center"/>
              <w:rPr>
                <w:rFonts w:asciiTheme="minorHAnsi" w:eastAsia="Times New Roman" w:hAnsiTheme="minorHAnsi" w:cs="Times New Roman"/>
                <w:color w:val="000000"/>
                <w:lang w:eastAsia="en-GB"/>
              </w:rPr>
            </w:pPr>
            <w:r w:rsidRPr="000E6361">
              <w:rPr>
                <w:rFonts w:asciiTheme="minorHAnsi" w:eastAsia="Times New Roman" w:hAnsiTheme="minorHAnsi" w:cs="Times New Roman"/>
                <w:color w:val="000000"/>
                <w:lang w:eastAsia="en-GB"/>
              </w:rPr>
              <w:t> </w:t>
            </w:r>
          </w:p>
        </w:tc>
        <w:tc>
          <w:tcPr>
            <w:tcW w:w="0" w:type="auto"/>
            <w:tcBorders>
              <w:top w:val="nil"/>
              <w:left w:val="nil"/>
              <w:bottom w:val="single" w:sz="8" w:space="0" w:color="auto"/>
              <w:right w:val="nil"/>
            </w:tcBorders>
            <w:noWrap/>
            <w:vAlign w:val="center"/>
            <w:hideMark/>
          </w:tcPr>
          <w:p w14:paraId="2C4290E4" w14:textId="77777777" w:rsidR="009434EA" w:rsidRPr="000E6361" w:rsidRDefault="009434EA" w:rsidP="00E43DDD">
            <w:pPr>
              <w:spacing w:after="0" w:line="240" w:lineRule="auto"/>
              <w:jc w:val="center"/>
              <w:rPr>
                <w:rFonts w:asciiTheme="minorHAnsi" w:eastAsia="Times New Roman" w:hAnsiTheme="minorHAnsi" w:cs="Times New Roman"/>
                <w:color w:val="000000"/>
                <w:lang w:eastAsia="en-GB"/>
              </w:rPr>
            </w:pPr>
            <w:r w:rsidRPr="000E6361">
              <w:rPr>
                <w:rFonts w:asciiTheme="minorHAnsi" w:eastAsia="Times New Roman" w:hAnsiTheme="minorHAnsi" w:cs="Times New Roman"/>
                <w:color w:val="000000"/>
                <w:lang w:eastAsia="en-GB"/>
              </w:rPr>
              <w:t> </w:t>
            </w:r>
          </w:p>
        </w:tc>
        <w:tc>
          <w:tcPr>
            <w:tcW w:w="0" w:type="auto"/>
            <w:tcBorders>
              <w:top w:val="nil"/>
              <w:left w:val="nil"/>
              <w:bottom w:val="single" w:sz="8" w:space="0" w:color="auto"/>
              <w:right w:val="nil"/>
            </w:tcBorders>
            <w:noWrap/>
            <w:vAlign w:val="center"/>
            <w:hideMark/>
          </w:tcPr>
          <w:p w14:paraId="10BD3B45" w14:textId="77777777" w:rsidR="009434EA" w:rsidRPr="000E6361" w:rsidRDefault="009434EA" w:rsidP="00E43DDD">
            <w:pPr>
              <w:spacing w:after="0" w:line="240" w:lineRule="auto"/>
              <w:jc w:val="center"/>
              <w:rPr>
                <w:rFonts w:asciiTheme="minorHAnsi" w:eastAsia="Times New Roman" w:hAnsiTheme="minorHAnsi" w:cs="Times New Roman"/>
                <w:color w:val="000000"/>
                <w:lang w:eastAsia="en-GB"/>
              </w:rPr>
            </w:pPr>
            <w:r w:rsidRPr="000E6361">
              <w:rPr>
                <w:rFonts w:asciiTheme="minorHAnsi" w:eastAsia="Times New Roman" w:hAnsiTheme="minorHAnsi" w:cs="Times New Roman"/>
                <w:color w:val="000000"/>
                <w:lang w:eastAsia="en-GB"/>
              </w:rPr>
              <w:t> </w:t>
            </w:r>
          </w:p>
        </w:tc>
        <w:tc>
          <w:tcPr>
            <w:tcW w:w="0" w:type="auto"/>
            <w:tcBorders>
              <w:top w:val="nil"/>
              <w:left w:val="nil"/>
              <w:bottom w:val="single" w:sz="8" w:space="0" w:color="auto"/>
              <w:right w:val="nil"/>
            </w:tcBorders>
            <w:noWrap/>
            <w:vAlign w:val="center"/>
            <w:hideMark/>
          </w:tcPr>
          <w:p w14:paraId="469781A2" w14:textId="77777777" w:rsidR="009434EA" w:rsidRPr="000E6361" w:rsidRDefault="009434EA" w:rsidP="00E43DDD">
            <w:pPr>
              <w:spacing w:after="0" w:line="240" w:lineRule="auto"/>
              <w:jc w:val="center"/>
              <w:rPr>
                <w:rFonts w:asciiTheme="minorHAnsi" w:eastAsia="Times New Roman" w:hAnsiTheme="minorHAnsi" w:cs="Times New Roman"/>
                <w:color w:val="000000"/>
                <w:lang w:eastAsia="en-GB"/>
              </w:rPr>
            </w:pPr>
            <w:r w:rsidRPr="000E6361">
              <w:rPr>
                <w:rFonts w:asciiTheme="minorHAnsi" w:eastAsia="Times New Roman" w:hAnsiTheme="minorHAnsi" w:cs="Times New Roman"/>
                <w:color w:val="000000"/>
                <w:lang w:eastAsia="en-GB"/>
              </w:rPr>
              <w:t> </w:t>
            </w:r>
          </w:p>
        </w:tc>
        <w:tc>
          <w:tcPr>
            <w:tcW w:w="0" w:type="auto"/>
            <w:tcBorders>
              <w:top w:val="nil"/>
              <w:left w:val="nil"/>
              <w:bottom w:val="nil"/>
              <w:right w:val="single" w:sz="8" w:space="0" w:color="auto"/>
            </w:tcBorders>
            <w:noWrap/>
            <w:vAlign w:val="center"/>
            <w:hideMark/>
          </w:tcPr>
          <w:p w14:paraId="3D550D34" w14:textId="77777777" w:rsidR="009434EA" w:rsidRPr="000E6361" w:rsidRDefault="009434EA" w:rsidP="00E43DDD">
            <w:pPr>
              <w:spacing w:after="0" w:line="240" w:lineRule="auto"/>
              <w:jc w:val="center"/>
              <w:rPr>
                <w:rFonts w:asciiTheme="minorHAnsi" w:eastAsia="Times New Roman" w:hAnsiTheme="minorHAnsi" w:cs="Times New Roman"/>
                <w:color w:val="000000"/>
                <w:lang w:eastAsia="en-GB"/>
              </w:rPr>
            </w:pPr>
            <w:r w:rsidRPr="000E6361">
              <w:rPr>
                <w:rFonts w:asciiTheme="minorHAnsi" w:eastAsia="Times New Roman" w:hAnsiTheme="minorHAnsi" w:cs="Times New Roman"/>
                <w:color w:val="000000"/>
                <w:lang w:eastAsia="en-GB"/>
              </w:rPr>
              <w:t> </w:t>
            </w:r>
          </w:p>
        </w:tc>
      </w:tr>
      <w:tr w:rsidR="009434EA" w:rsidRPr="000E6361" w14:paraId="622A0725" w14:textId="77777777" w:rsidTr="00E43DDD">
        <w:trPr>
          <w:trHeight w:val="315"/>
        </w:trPr>
        <w:tc>
          <w:tcPr>
            <w:tcW w:w="0" w:type="auto"/>
            <w:tcBorders>
              <w:top w:val="single" w:sz="12" w:space="0" w:color="auto"/>
              <w:left w:val="single" w:sz="12" w:space="0" w:color="auto"/>
              <w:bottom w:val="nil"/>
              <w:right w:val="single" w:sz="12" w:space="0" w:color="auto"/>
            </w:tcBorders>
            <w:shd w:val="clear" w:color="auto" w:fill="D9D9D9" w:themeFill="background1" w:themeFillShade="D9"/>
            <w:noWrap/>
            <w:vAlign w:val="center"/>
            <w:hideMark/>
          </w:tcPr>
          <w:p w14:paraId="23DA0937" w14:textId="77777777" w:rsidR="009434EA" w:rsidRPr="000E6361" w:rsidRDefault="009434EA" w:rsidP="00E43DDD">
            <w:pPr>
              <w:spacing w:after="0" w:line="240" w:lineRule="auto"/>
              <w:jc w:val="center"/>
              <w:rPr>
                <w:rFonts w:asciiTheme="minorHAnsi" w:eastAsia="Times New Roman" w:hAnsiTheme="minorHAnsi" w:cs="Times New Roman"/>
                <w:b/>
                <w:bCs/>
                <w:color w:val="000000"/>
                <w:lang w:eastAsia="en-GB"/>
              </w:rPr>
            </w:pPr>
            <w:r w:rsidRPr="000E6361">
              <w:rPr>
                <w:rFonts w:asciiTheme="minorHAnsi" w:eastAsia="Times New Roman" w:hAnsiTheme="minorHAnsi" w:cs="Times New Roman"/>
                <w:b/>
                <w:bCs/>
                <w:color w:val="000000"/>
                <w:lang w:eastAsia="en-GB"/>
              </w:rPr>
              <w:t>Ethanol</w:t>
            </w:r>
          </w:p>
        </w:tc>
        <w:tc>
          <w:tcPr>
            <w:tcW w:w="0" w:type="auto"/>
            <w:tcBorders>
              <w:top w:val="nil"/>
              <w:left w:val="single" w:sz="12" w:space="0" w:color="auto"/>
              <w:bottom w:val="nil"/>
              <w:right w:val="single" w:sz="8" w:space="0" w:color="auto"/>
            </w:tcBorders>
            <w:noWrap/>
            <w:vAlign w:val="center"/>
            <w:hideMark/>
          </w:tcPr>
          <w:p w14:paraId="7EA05207" w14:textId="77777777" w:rsidR="009434EA" w:rsidRPr="000E6361" w:rsidRDefault="009434EA" w:rsidP="00E43DDD">
            <w:pPr>
              <w:spacing w:after="0" w:line="240" w:lineRule="auto"/>
              <w:jc w:val="center"/>
              <w:rPr>
                <w:rFonts w:asciiTheme="minorHAnsi" w:eastAsia="Times New Roman" w:hAnsiTheme="minorHAnsi" w:cs="Times New Roman"/>
                <w:color w:val="000000"/>
                <w:lang w:eastAsia="en-GB"/>
              </w:rPr>
            </w:pPr>
            <w:r w:rsidRPr="000E6361">
              <w:rPr>
                <w:rFonts w:asciiTheme="minorHAnsi" w:eastAsia="Times New Roman" w:hAnsiTheme="minorHAnsi" w:cs="Times New Roman"/>
                <w:color w:val="000000"/>
                <w:lang w:eastAsia="en-GB"/>
              </w:rPr>
              <w:t>470</w:t>
            </w:r>
          </w:p>
        </w:tc>
        <w:tc>
          <w:tcPr>
            <w:tcW w:w="0" w:type="auto"/>
            <w:tcBorders>
              <w:top w:val="nil"/>
              <w:left w:val="nil"/>
              <w:bottom w:val="nil"/>
              <w:right w:val="single" w:sz="8" w:space="0" w:color="auto"/>
            </w:tcBorders>
            <w:noWrap/>
            <w:vAlign w:val="center"/>
            <w:hideMark/>
          </w:tcPr>
          <w:p w14:paraId="6777DF96" w14:textId="77777777" w:rsidR="009434EA" w:rsidRPr="000E6361" w:rsidRDefault="009434EA" w:rsidP="00E43DDD">
            <w:pPr>
              <w:spacing w:after="0" w:line="240" w:lineRule="auto"/>
              <w:jc w:val="center"/>
              <w:rPr>
                <w:rFonts w:asciiTheme="minorHAnsi" w:eastAsia="Times New Roman" w:hAnsiTheme="minorHAnsi" w:cs="Times New Roman"/>
                <w:color w:val="000000"/>
                <w:lang w:eastAsia="en-GB"/>
              </w:rPr>
            </w:pPr>
            <w:r w:rsidRPr="000E6361">
              <w:rPr>
                <w:rFonts w:asciiTheme="minorHAnsi" w:eastAsia="Times New Roman" w:hAnsiTheme="minorHAnsi" w:cs="Times New Roman"/>
                <w:color w:val="000000"/>
                <w:lang w:eastAsia="en-GB"/>
              </w:rPr>
              <w:t>522</w:t>
            </w:r>
          </w:p>
        </w:tc>
        <w:tc>
          <w:tcPr>
            <w:tcW w:w="0" w:type="auto"/>
            <w:noWrap/>
            <w:vAlign w:val="center"/>
            <w:hideMark/>
          </w:tcPr>
          <w:p w14:paraId="7CC95FDF" w14:textId="77777777" w:rsidR="009434EA" w:rsidRPr="000E6361" w:rsidRDefault="009434EA" w:rsidP="00E43DDD">
            <w:pPr>
              <w:spacing w:after="0" w:line="240" w:lineRule="auto"/>
              <w:jc w:val="center"/>
              <w:rPr>
                <w:rFonts w:asciiTheme="minorHAnsi" w:eastAsia="Times New Roman" w:hAnsiTheme="minorHAnsi" w:cs="Times New Roman"/>
                <w:color w:val="000000"/>
                <w:lang w:eastAsia="en-GB"/>
              </w:rPr>
            </w:pPr>
            <w:r w:rsidRPr="000E6361">
              <w:rPr>
                <w:rFonts w:asciiTheme="minorHAnsi" w:eastAsia="Times New Roman" w:hAnsiTheme="minorHAnsi" w:cs="Times New Roman"/>
                <w:color w:val="000000"/>
                <w:lang w:eastAsia="en-GB"/>
              </w:rPr>
              <w:t>534</w:t>
            </w:r>
          </w:p>
        </w:tc>
        <w:tc>
          <w:tcPr>
            <w:tcW w:w="0" w:type="auto"/>
            <w:tcBorders>
              <w:top w:val="single" w:sz="8" w:space="0" w:color="auto"/>
              <w:left w:val="single" w:sz="8" w:space="0" w:color="auto"/>
              <w:bottom w:val="nil"/>
              <w:right w:val="single" w:sz="8" w:space="0" w:color="auto"/>
            </w:tcBorders>
            <w:noWrap/>
            <w:vAlign w:val="center"/>
            <w:hideMark/>
          </w:tcPr>
          <w:p w14:paraId="546FDACF" w14:textId="77777777" w:rsidR="009434EA" w:rsidRPr="000E6361" w:rsidRDefault="009434EA" w:rsidP="00E43DDD">
            <w:pPr>
              <w:spacing w:after="0" w:line="240" w:lineRule="auto"/>
              <w:jc w:val="center"/>
              <w:rPr>
                <w:rFonts w:asciiTheme="minorHAnsi" w:eastAsia="Times New Roman" w:hAnsiTheme="minorHAnsi" w:cs="Times New Roman"/>
                <w:color w:val="000000"/>
                <w:lang w:eastAsia="en-GB"/>
              </w:rPr>
            </w:pPr>
            <w:r w:rsidRPr="000E6361">
              <w:rPr>
                <w:rFonts w:asciiTheme="minorHAnsi" w:eastAsia="Times New Roman" w:hAnsiTheme="minorHAnsi" w:cs="Times New Roman"/>
                <w:color w:val="000000"/>
                <w:lang w:eastAsia="en-GB"/>
              </w:rPr>
              <w:t> -</w:t>
            </w:r>
          </w:p>
        </w:tc>
      </w:tr>
      <w:tr w:rsidR="009434EA" w:rsidRPr="000E6361" w14:paraId="639D9B43" w14:textId="77777777" w:rsidTr="00E43DDD">
        <w:trPr>
          <w:trHeight w:val="315"/>
        </w:trPr>
        <w:tc>
          <w:tcPr>
            <w:tcW w:w="0" w:type="auto"/>
            <w:tcBorders>
              <w:top w:val="nil"/>
              <w:left w:val="single" w:sz="12" w:space="0" w:color="auto"/>
              <w:bottom w:val="nil"/>
              <w:right w:val="single" w:sz="12" w:space="0" w:color="auto"/>
            </w:tcBorders>
            <w:shd w:val="clear" w:color="auto" w:fill="D9D9D9" w:themeFill="background1" w:themeFillShade="D9"/>
            <w:noWrap/>
            <w:vAlign w:val="center"/>
            <w:hideMark/>
          </w:tcPr>
          <w:p w14:paraId="01610F61" w14:textId="77777777" w:rsidR="009434EA" w:rsidRPr="000E6361" w:rsidRDefault="009434EA" w:rsidP="00E43DDD">
            <w:pPr>
              <w:spacing w:after="0" w:line="240" w:lineRule="auto"/>
              <w:jc w:val="center"/>
              <w:rPr>
                <w:rFonts w:asciiTheme="minorHAnsi" w:eastAsia="Times New Roman" w:hAnsiTheme="minorHAnsi" w:cs="Times New Roman"/>
                <w:b/>
                <w:bCs/>
                <w:color w:val="000000"/>
                <w:lang w:eastAsia="en-GB"/>
              </w:rPr>
            </w:pPr>
            <w:r w:rsidRPr="000E6361">
              <w:rPr>
                <w:rFonts w:asciiTheme="minorHAnsi" w:eastAsia="Times New Roman" w:hAnsiTheme="minorHAnsi" w:cs="Times New Roman"/>
                <w:b/>
                <w:bCs/>
                <w:color w:val="000000"/>
                <w:lang w:eastAsia="en-GB"/>
              </w:rPr>
              <w:t>Butanol</w:t>
            </w:r>
          </w:p>
        </w:tc>
        <w:tc>
          <w:tcPr>
            <w:tcW w:w="0" w:type="auto"/>
            <w:tcBorders>
              <w:top w:val="nil"/>
              <w:left w:val="single" w:sz="12" w:space="0" w:color="auto"/>
              <w:bottom w:val="nil"/>
              <w:right w:val="single" w:sz="8" w:space="0" w:color="auto"/>
            </w:tcBorders>
            <w:noWrap/>
            <w:vAlign w:val="center"/>
            <w:hideMark/>
          </w:tcPr>
          <w:p w14:paraId="0397B629" w14:textId="77777777" w:rsidR="009434EA" w:rsidRPr="000E6361" w:rsidRDefault="009434EA" w:rsidP="00E43DDD">
            <w:pPr>
              <w:spacing w:after="0" w:line="240" w:lineRule="auto"/>
              <w:jc w:val="center"/>
              <w:rPr>
                <w:rFonts w:asciiTheme="minorHAnsi" w:eastAsia="Times New Roman" w:hAnsiTheme="minorHAnsi" w:cs="Times New Roman"/>
                <w:color w:val="000000"/>
                <w:lang w:eastAsia="en-GB"/>
              </w:rPr>
            </w:pPr>
            <w:r w:rsidRPr="000E6361">
              <w:rPr>
                <w:rFonts w:asciiTheme="minorHAnsi" w:eastAsia="Times New Roman" w:hAnsiTheme="minorHAnsi" w:cs="Times New Roman"/>
                <w:color w:val="000000"/>
                <w:lang w:eastAsia="en-GB"/>
              </w:rPr>
              <w:t>- </w:t>
            </w:r>
          </w:p>
        </w:tc>
        <w:tc>
          <w:tcPr>
            <w:tcW w:w="0" w:type="auto"/>
            <w:tcBorders>
              <w:top w:val="nil"/>
              <w:left w:val="nil"/>
              <w:bottom w:val="nil"/>
              <w:right w:val="single" w:sz="8" w:space="0" w:color="auto"/>
            </w:tcBorders>
            <w:noWrap/>
            <w:vAlign w:val="center"/>
            <w:hideMark/>
          </w:tcPr>
          <w:p w14:paraId="6E340607" w14:textId="77777777" w:rsidR="009434EA" w:rsidRPr="000E6361" w:rsidRDefault="009434EA" w:rsidP="00E43DDD">
            <w:pPr>
              <w:spacing w:after="0" w:line="240" w:lineRule="auto"/>
              <w:jc w:val="center"/>
              <w:rPr>
                <w:rFonts w:asciiTheme="minorHAnsi" w:eastAsia="Times New Roman" w:hAnsiTheme="minorHAnsi" w:cs="Times New Roman"/>
                <w:color w:val="000000"/>
                <w:lang w:eastAsia="en-GB"/>
              </w:rPr>
            </w:pPr>
            <w:r w:rsidRPr="000E6361">
              <w:rPr>
                <w:rFonts w:asciiTheme="minorHAnsi" w:eastAsia="Times New Roman" w:hAnsiTheme="minorHAnsi" w:cs="Times New Roman"/>
                <w:color w:val="000000"/>
                <w:lang w:eastAsia="en-GB"/>
              </w:rPr>
              <w:t>521</w:t>
            </w:r>
          </w:p>
        </w:tc>
        <w:tc>
          <w:tcPr>
            <w:tcW w:w="0" w:type="auto"/>
            <w:noWrap/>
            <w:vAlign w:val="center"/>
            <w:hideMark/>
          </w:tcPr>
          <w:p w14:paraId="5CD83CA6" w14:textId="77777777" w:rsidR="009434EA" w:rsidRPr="000E6361" w:rsidRDefault="009434EA" w:rsidP="00E43DDD">
            <w:pPr>
              <w:spacing w:after="0" w:line="240" w:lineRule="auto"/>
              <w:jc w:val="center"/>
              <w:rPr>
                <w:rFonts w:asciiTheme="minorHAnsi" w:eastAsia="Times New Roman" w:hAnsiTheme="minorHAnsi" w:cs="Times New Roman"/>
                <w:color w:val="000000"/>
                <w:lang w:eastAsia="en-GB"/>
              </w:rPr>
            </w:pPr>
            <w:r w:rsidRPr="000E6361">
              <w:rPr>
                <w:rFonts w:asciiTheme="minorHAnsi" w:eastAsia="Times New Roman" w:hAnsiTheme="minorHAnsi" w:cs="Times New Roman"/>
                <w:color w:val="000000"/>
                <w:lang w:eastAsia="en-GB"/>
              </w:rPr>
              <w:t>522</w:t>
            </w:r>
          </w:p>
        </w:tc>
        <w:tc>
          <w:tcPr>
            <w:tcW w:w="0" w:type="auto"/>
            <w:tcBorders>
              <w:top w:val="nil"/>
              <w:left w:val="single" w:sz="8" w:space="0" w:color="auto"/>
              <w:bottom w:val="nil"/>
              <w:right w:val="single" w:sz="8" w:space="0" w:color="auto"/>
            </w:tcBorders>
            <w:noWrap/>
            <w:vAlign w:val="center"/>
            <w:hideMark/>
          </w:tcPr>
          <w:p w14:paraId="6E9BA1DD" w14:textId="77777777" w:rsidR="009434EA" w:rsidRPr="000E6361" w:rsidRDefault="009434EA" w:rsidP="00E43DDD">
            <w:pPr>
              <w:spacing w:after="0" w:line="240" w:lineRule="auto"/>
              <w:jc w:val="center"/>
              <w:rPr>
                <w:rFonts w:asciiTheme="minorHAnsi" w:eastAsia="Times New Roman" w:hAnsiTheme="minorHAnsi" w:cs="Times New Roman"/>
                <w:color w:val="000000"/>
                <w:lang w:eastAsia="en-GB"/>
              </w:rPr>
            </w:pPr>
            <w:r w:rsidRPr="000E6361">
              <w:rPr>
                <w:rFonts w:asciiTheme="minorHAnsi" w:eastAsia="Times New Roman" w:hAnsiTheme="minorHAnsi" w:cs="Times New Roman"/>
                <w:color w:val="000000"/>
                <w:lang w:eastAsia="en-GB"/>
              </w:rPr>
              <w:t>591</w:t>
            </w:r>
          </w:p>
        </w:tc>
      </w:tr>
      <w:tr w:rsidR="009434EA" w:rsidRPr="000E6361" w14:paraId="673F86FD" w14:textId="77777777" w:rsidTr="00E43DDD">
        <w:trPr>
          <w:trHeight w:val="315"/>
        </w:trPr>
        <w:tc>
          <w:tcPr>
            <w:tcW w:w="0" w:type="auto"/>
            <w:tcBorders>
              <w:top w:val="nil"/>
              <w:left w:val="single" w:sz="12" w:space="0" w:color="auto"/>
              <w:bottom w:val="nil"/>
              <w:right w:val="single" w:sz="12" w:space="0" w:color="auto"/>
            </w:tcBorders>
            <w:shd w:val="clear" w:color="auto" w:fill="D9D9D9" w:themeFill="background1" w:themeFillShade="D9"/>
            <w:noWrap/>
            <w:vAlign w:val="center"/>
            <w:hideMark/>
          </w:tcPr>
          <w:p w14:paraId="305A3C79" w14:textId="77777777" w:rsidR="009434EA" w:rsidRPr="000E6361" w:rsidRDefault="009434EA" w:rsidP="00E43DDD">
            <w:pPr>
              <w:spacing w:after="0" w:line="240" w:lineRule="auto"/>
              <w:jc w:val="center"/>
              <w:rPr>
                <w:rFonts w:asciiTheme="minorHAnsi" w:eastAsia="Times New Roman" w:hAnsiTheme="minorHAnsi" w:cs="Times New Roman"/>
                <w:b/>
                <w:bCs/>
                <w:color w:val="000000"/>
                <w:lang w:eastAsia="en-GB"/>
              </w:rPr>
            </w:pPr>
            <w:r w:rsidRPr="000E6361">
              <w:rPr>
                <w:rFonts w:asciiTheme="minorHAnsi" w:eastAsia="Times New Roman" w:hAnsiTheme="minorHAnsi" w:cs="Times New Roman"/>
                <w:b/>
                <w:bCs/>
                <w:color w:val="000000"/>
                <w:lang w:eastAsia="en-GB"/>
              </w:rPr>
              <w:t>Octanol</w:t>
            </w:r>
          </w:p>
        </w:tc>
        <w:tc>
          <w:tcPr>
            <w:tcW w:w="0" w:type="auto"/>
            <w:tcBorders>
              <w:top w:val="nil"/>
              <w:left w:val="single" w:sz="12" w:space="0" w:color="auto"/>
              <w:bottom w:val="nil"/>
              <w:right w:val="single" w:sz="8" w:space="0" w:color="auto"/>
            </w:tcBorders>
            <w:noWrap/>
            <w:vAlign w:val="center"/>
            <w:hideMark/>
          </w:tcPr>
          <w:p w14:paraId="10CEAD59" w14:textId="77777777" w:rsidR="009434EA" w:rsidRPr="000E6361" w:rsidRDefault="009434EA" w:rsidP="00E43DDD">
            <w:pPr>
              <w:spacing w:after="0" w:line="240" w:lineRule="auto"/>
              <w:jc w:val="center"/>
              <w:rPr>
                <w:rFonts w:asciiTheme="minorHAnsi" w:eastAsia="Times New Roman" w:hAnsiTheme="minorHAnsi" w:cs="Times New Roman"/>
                <w:color w:val="000000"/>
                <w:lang w:eastAsia="en-GB"/>
              </w:rPr>
            </w:pPr>
            <w:r w:rsidRPr="000E6361">
              <w:rPr>
                <w:rFonts w:asciiTheme="minorHAnsi" w:eastAsia="Times New Roman" w:hAnsiTheme="minorHAnsi" w:cs="Times New Roman"/>
                <w:color w:val="000000"/>
                <w:lang w:eastAsia="en-GB"/>
              </w:rPr>
              <w:t>472</w:t>
            </w:r>
          </w:p>
        </w:tc>
        <w:tc>
          <w:tcPr>
            <w:tcW w:w="0" w:type="auto"/>
            <w:tcBorders>
              <w:top w:val="nil"/>
              <w:left w:val="nil"/>
              <w:bottom w:val="nil"/>
              <w:right w:val="single" w:sz="8" w:space="0" w:color="auto"/>
            </w:tcBorders>
            <w:noWrap/>
            <w:vAlign w:val="center"/>
            <w:hideMark/>
          </w:tcPr>
          <w:p w14:paraId="63DCFC6E" w14:textId="77777777" w:rsidR="009434EA" w:rsidRPr="000E6361" w:rsidRDefault="009434EA" w:rsidP="00E43DDD">
            <w:pPr>
              <w:spacing w:after="0" w:line="240" w:lineRule="auto"/>
              <w:jc w:val="center"/>
              <w:rPr>
                <w:rFonts w:asciiTheme="minorHAnsi" w:eastAsia="Times New Roman" w:hAnsiTheme="minorHAnsi" w:cs="Times New Roman"/>
                <w:color w:val="000000"/>
                <w:lang w:eastAsia="en-GB"/>
              </w:rPr>
            </w:pPr>
            <w:r w:rsidRPr="000E6361">
              <w:rPr>
                <w:rFonts w:asciiTheme="minorHAnsi" w:eastAsia="Times New Roman" w:hAnsiTheme="minorHAnsi" w:cs="Times New Roman"/>
                <w:color w:val="000000"/>
                <w:lang w:eastAsia="en-GB"/>
              </w:rPr>
              <w:t>519</w:t>
            </w:r>
          </w:p>
        </w:tc>
        <w:tc>
          <w:tcPr>
            <w:tcW w:w="0" w:type="auto"/>
            <w:noWrap/>
            <w:vAlign w:val="center"/>
            <w:hideMark/>
          </w:tcPr>
          <w:p w14:paraId="2FCD04A5" w14:textId="77777777" w:rsidR="009434EA" w:rsidRPr="000E6361" w:rsidRDefault="009434EA" w:rsidP="00E43DDD">
            <w:pPr>
              <w:spacing w:after="0" w:line="240" w:lineRule="auto"/>
              <w:jc w:val="center"/>
              <w:rPr>
                <w:rFonts w:asciiTheme="minorHAnsi" w:eastAsia="Times New Roman" w:hAnsiTheme="minorHAnsi" w:cs="Times New Roman"/>
                <w:color w:val="000000"/>
                <w:lang w:eastAsia="en-GB"/>
              </w:rPr>
            </w:pPr>
            <w:r w:rsidRPr="000E6361">
              <w:rPr>
                <w:rFonts w:asciiTheme="minorHAnsi" w:eastAsia="Times New Roman" w:hAnsiTheme="minorHAnsi" w:cs="Times New Roman"/>
                <w:color w:val="000000"/>
                <w:lang w:eastAsia="en-GB"/>
              </w:rPr>
              <w:t>528</w:t>
            </w:r>
          </w:p>
        </w:tc>
        <w:tc>
          <w:tcPr>
            <w:tcW w:w="0" w:type="auto"/>
            <w:tcBorders>
              <w:top w:val="nil"/>
              <w:left w:val="single" w:sz="8" w:space="0" w:color="auto"/>
              <w:bottom w:val="nil"/>
              <w:right w:val="single" w:sz="8" w:space="0" w:color="auto"/>
            </w:tcBorders>
            <w:noWrap/>
            <w:vAlign w:val="center"/>
            <w:hideMark/>
          </w:tcPr>
          <w:p w14:paraId="6737EB02" w14:textId="77777777" w:rsidR="009434EA" w:rsidRPr="000E6361" w:rsidRDefault="009434EA" w:rsidP="00E43DDD">
            <w:pPr>
              <w:spacing w:after="0" w:line="240" w:lineRule="auto"/>
              <w:jc w:val="center"/>
              <w:rPr>
                <w:rFonts w:asciiTheme="minorHAnsi" w:eastAsia="Times New Roman" w:hAnsiTheme="minorHAnsi" w:cs="Times New Roman"/>
                <w:color w:val="000000"/>
                <w:lang w:eastAsia="en-GB"/>
              </w:rPr>
            </w:pPr>
            <w:r w:rsidRPr="000E6361">
              <w:rPr>
                <w:rFonts w:asciiTheme="minorHAnsi" w:eastAsia="Times New Roman" w:hAnsiTheme="minorHAnsi" w:cs="Times New Roman"/>
                <w:color w:val="000000"/>
                <w:lang w:eastAsia="en-GB"/>
              </w:rPr>
              <w:t>612</w:t>
            </w:r>
          </w:p>
        </w:tc>
      </w:tr>
      <w:tr w:rsidR="009434EA" w:rsidRPr="000E6361" w14:paraId="5EB2903B" w14:textId="77777777" w:rsidTr="00E43DDD">
        <w:trPr>
          <w:trHeight w:val="315"/>
        </w:trPr>
        <w:tc>
          <w:tcPr>
            <w:tcW w:w="0" w:type="auto"/>
            <w:tcBorders>
              <w:top w:val="nil"/>
              <w:left w:val="single" w:sz="12" w:space="0" w:color="auto"/>
              <w:bottom w:val="single" w:sz="12" w:space="0" w:color="auto"/>
              <w:right w:val="single" w:sz="12" w:space="0" w:color="auto"/>
            </w:tcBorders>
            <w:shd w:val="clear" w:color="auto" w:fill="D9D9D9" w:themeFill="background1" w:themeFillShade="D9"/>
            <w:noWrap/>
            <w:vAlign w:val="center"/>
            <w:hideMark/>
          </w:tcPr>
          <w:p w14:paraId="0B2A7AE5" w14:textId="77777777" w:rsidR="009434EA" w:rsidRPr="000E6361" w:rsidRDefault="009434EA" w:rsidP="00E43DDD">
            <w:pPr>
              <w:spacing w:after="0" w:line="240" w:lineRule="auto"/>
              <w:jc w:val="center"/>
              <w:rPr>
                <w:rFonts w:asciiTheme="minorHAnsi" w:eastAsia="Times New Roman" w:hAnsiTheme="minorHAnsi" w:cs="Times New Roman"/>
                <w:b/>
                <w:bCs/>
                <w:color w:val="000000"/>
                <w:lang w:eastAsia="en-GB"/>
              </w:rPr>
            </w:pPr>
            <w:r w:rsidRPr="000E6361">
              <w:rPr>
                <w:rFonts w:asciiTheme="minorHAnsi" w:eastAsia="Times New Roman" w:hAnsiTheme="minorHAnsi" w:cs="Times New Roman"/>
                <w:b/>
                <w:bCs/>
                <w:color w:val="000000"/>
                <w:lang w:eastAsia="en-GB"/>
              </w:rPr>
              <w:t>Decanol</w:t>
            </w:r>
          </w:p>
        </w:tc>
        <w:tc>
          <w:tcPr>
            <w:tcW w:w="0" w:type="auto"/>
            <w:tcBorders>
              <w:top w:val="nil"/>
              <w:left w:val="single" w:sz="12" w:space="0" w:color="auto"/>
              <w:bottom w:val="single" w:sz="8" w:space="0" w:color="auto"/>
              <w:right w:val="single" w:sz="8" w:space="0" w:color="auto"/>
            </w:tcBorders>
            <w:noWrap/>
            <w:vAlign w:val="center"/>
            <w:hideMark/>
          </w:tcPr>
          <w:p w14:paraId="77B954A4" w14:textId="77777777" w:rsidR="009434EA" w:rsidRPr="000E6361" w:rsidRDefault="009434EA" w:rsidP="00E43DDD">
            <w:pPr>
              <w:spacing w:after="0" w:line="240" w:lineRule="auto"/>
              <w:jc w:val="center"/>
              <w:rPr>
                <w:rFonts w:asciiTheme="minorHAnsi" w:eastAsia="Times New Roman" w:hAnsiTheme="minorHAnsi" w:cs="Times New Roman"/>
                <w:color w:val="000000"/>
                <w:lang w:eastAsia="en-GB"/>
              </w:rPr>
            </w:pPr>
            <w:r w:rsidRPr="000E6361">
              <w:rPr>
                <w:rFonts w:asciiTheme="minorHAnsi" w:eastAsia="Times New Roman" w:hAnsiTheme="minorHAnsi" w:cs="Times New Roman"/>
                <w:color w:val="000000"/>
                <w:lang w:eastAsia="en-GB"/>
              </w:rPr>
              <w:t>- </w:t>
            </w:r>
          </w:p>
        </w:tc>
        <w:tc>
          <w:tcPr>
            <w:tcW w:w="0" w:type="auto"/>
            <w:tcBorders>
              <w:top w:val="nil"/>
              <w:left w:val="nil"/>
              <w:bottom w:val="single" w:sz="8" w:space="0" w:color="auto"/>
              <w:right w:val="single" w:sz="8" w:space="0" w:color="auto"/>
            </w:tcBorders>
            <w:noWrap/>
            <w:vAlign w:val="center"/>
            <w:hideMark/>
          </w:tcPr>
          <w:p w14:paraId="1BF1134A" w14:textId="77777777" w:rsidR="009434EA" w:rsidRPr="000E6361" w:rsidRDefault="009434EA" w:rsidP="00E43DDD">
            <w:pPr>
              <w:spacing w:after="0" w:line="240" w:lineRule="auto"/>
              <w:jc w:val="center"/>
              <w:rPr>
                <w:rFonts w:asciiTheme="minorHAnsi" w:eastAsia="Times New Roman" w:hAnsiTheme="minorHAnsi" w:cs="Times New Roman"/>
                <w:color w:val="000000"/>
                <w:lang w:eastAsia="en-GB"/>
              </w:rPr>
            </w:pPr>
            <w:r w:rsidRPr="000E6361">
              <w:rPr>
                <w:rFonts w:asciiTheme="minorHAnsi" w:eastAsia="Times New Roman" w:hAnsiTheme="minorHAnsi" w:cs="Times New Roman"/>
                <w:color w:val="000000"/>
                <w:lang w:eastAsia="en-GB"/>
              </w:rPr>
              <w:t>522</w:t>
            </w:r>
          </w:p>
        </w:tc>
        <w:tc>
          <w:tcPr>
            <w:tcW w:w="0" w:type="auto"/>
            <w:tcBorders>
              <w:top w:val="nil"/>
              <w:left w:val="nil"/>
              <w:bottom w:val="single" w:sz="8" w:space="0" w:color="auto"/>
              <w:right w:val="nil"/>
            </w:tcBorders>
            <w:noWrap/>
            <w:vAlign w:val="center"/>
            <w:hideMark/>
          </w:tcPr>
          <w:p w14:paraId="0A7DAD2B" w14:textId="77777777" w:rsidR="009434EA" w:rsidRPr="000E6361" w:rsidRDefault="009434EA" w:rsidP="00E43DDD">
            <w:pPr>
              <w:spacing w:after="0" w:line="240" w:lineRule="auto"/>
              <w:jc w:val="center"/>
              <w:rPr>
                <w:rFonts w:asciiTheme="minorHAnsi" w:eastAsia="Times New Roman" w:hAnsiTheme="minorHAnsi" w:cs="Times New Roman"/>
                <w:color w:val="000000"/>
                <w:lang w:eastAsia="en-GB"/>
              </w:rPr>
            </w:pPr>
            <w:r w:rsidRPr="000E6361">
              <w:rPr>
                <w:rFonts w:asciiTheme="minorHAnsi" w:eastAsia="Times New Roman" w:hAnsiTheme="minorHAnsi" w:cs="Times New Roman"/>
                <w:color w:val="000000"/>
                <w:lang w:eastAsia="en-GB"/>
              </w:rPr>
              <w:t>521</w:t>
            </w:r>
          </w:p>
        </w:tc>
        <w:tc>
          <w:tcPr>
            <w:tcW w:w="0" w:type="auto"/>
            <w:tcBorders>
              <w:top w:val="nil"/>
              <w:left w:val="single" w:sz="8" w:space="0" w:color="auto"/>
              <w:bottom w:val="single" w:sz="8" w:space="0" w:color="auto"/>
              <w:right w:val="single" w:sz="8" w:space="0" w:color="auto"/>
            </w:tcBorders>
            <w:noWrap/>
            <w:vAlign w:val="center"/>
            <w:hideMark/>
          </w:tcPr>
          <w:p w14:paraId="1268EF57" w14:textId="77777777" w:rsidR="009434EA" w:rsidRPr="000E6361" w:rsidRDefault="009434EA" w:rsidP="00E43DDD">
            <w:pPr>
              <w:spacing w:after="0" w:line="240" w:lineRule="auto"/>
              <w:jc w:val="center"/>
              <w:rPr>
                <w:rFonts w:asciiTheme="minorHAnsi" w:eastAsia="Times New Roman" w:hAnsiTheme="minorHAnsi" w:cs="Times New Roman"/>
                <w:color w:val="000000"/>
                <w:lang w:eastAsia="en-GB"/>
              </w:rPr>
            </w:pPr>
            <w:r w:rsidRPr="000E6361">
              <w:rPr>
                <w:rFonts w:asciiTheme="minorHAnsi" w:eastAsia="Times New Roman" w:hAnsiTheme="minorHAnsi" w:cs="Times New Roman"/>
                <w:color w:val="000000"/>
                <w:lang w:eastAsia="en-GB"/>
              </w:rPr>
              <w:t>610</w:t>
            </w:r>
          </w:p>
        </w:tc>
      </w:tr>
    </w:tbl>
    <w:p w14:paraId="0354070C" w14:textId="77777777" w:rsidR="00083164" w:rsidRPr="000E6361" w:rsidRDefault="00083164" w:rsidP="00083164">
      <w:pPr>
        <w:rPr>
          <w:rFonts w:asciiTheme="minorHAnsi" w:hAnsiTheme="minorHAnsi"/>
          <w:b/>
        </w:rPr>
      </w:pPr>
    </w:p>
    <w:p w14:paraId="499F0225" w14:textId="77777777" w:rsidR="00083164" w:rsidRPr="000E6361" w:rsidRDefault="00083164" w:rsidP="00083164">
      <w:pPr>
        <w:jc w:val="center"/>
        <w:rPr>
          <w:rFonts w:asciiTheme="minorHAnsi" w:hAnsiTheme="minorHAnsi"/>
          <w:sz w:val="22"/>
        </w:rPr>
      </w:pPr>
    </w:p>
    <w:p w14:paraId="7422146A" w14:textId="77777777" w:rsidR="00083164" w:rsidRPr="000E6361" w:rsidRDefault="00083164" w:rsidP="00083164">
      <w:pPr>
        <w:rPr>
          <w:rFonts w:asciiTheme="minorHAnsi" w:hAnsiTheme="minorHAnsi"/>
        </w:rPr>
      </w:pPr>
    </w:p>
    <w:p w14:paraId="5A762895" w14:textId="77777777" w:rsidR="00083164" w:rsidRPr="000E6361" w:rsidRDefault="00083164" w:rsidP="00083164">
      <w:pPr>
        <w:rPr>
          <w:rFonts w:asciiTheme="minorHAnsi" w:hAnsiTheme="minorHAnsi"/>
          <w:b/>
        </w:rPr>
      </w:pPr>
      <w:r w:rsidRPr="000E6361">
        <w:rPr>
          <w:rFonts w:asciiTheme="minorHAnsi" w:hAnsiTheme="minorHAnsi"/>
          <w:b/>
        </w:rPr>
        <w:br w:type="page"/>
      </w:r>
    </w:p>
    <w:p w14:paraId="01FFC28F" w14:textId="77777777" w:rsidR="00083164" w:rsidRPr="000E6361" w:rsidRDefault="00083164" w:rsidP="00083164">
      <w:pPr>
        <w:rPr>
          <w:rFonts w:asciiTheme="minorHAnsi" w:hAnsiTheme="minorHAnsi"/>
          <w:b/>
        </w:rPr>
      </w:pPr>
      <w:r w:rsidRPr="000E6361">
        <w:rPr>
          <w:rFonts w:asciiTheme="minorHAnsi" w:hAnsiTheme="minorHAnsi"/>
          <w:b/>
        </w:rPr>
        <w:lastRenderedPageBreak/>
        <w:t>Table 2</w:t>
      </w:r>
    </w:p>
    <w:tbl>
      <w:tblPr>
        <w:tblpPr w:leftFromText="180" w:rightFromText="180" w:vertAnchor="text" w:tblpY="1"/>
        <w:tblOverlap w:val="never"/>
        <w:tblW w:w="0" w:type="auto"/>
        <w:tblCellMar>
          <w:left w:w="0" w:type="dxa"/>
          <w:right w:w="0" w:type="dxa"/>
        </w:tblCellMar>
        <w:tblLook w:val="04A0" w:firstRow="1" w:lastRow="0" w:firstColumn="1" w:lastColumn="0" w:noHBand="0" w:noVBand="1"/>
      </w:tblPr>
      <w:tblGrid>
        <w:gridCol w:w="1241"/>
        <w:gridCol w:w="785"/>
        <w:gridCol w:w="642"/>
        <w:gridCol w:w="785"/>
        <w:gridCol w:w="642"/>
        <w:gridCol w:w="785"/>
        <w:gridCol w:w="642"/>
        <w:gridCol w:w="889"/>
      </w:tblGrid>
      <w:tr w:rsidR="009434EA" w:rsidRPr="000E6361" w14:paraId="325C0D00" w14:textId="77777777" w:rsidTr="00E43DDD">
        <w:trPr>
          <w:trHeight w:val="397"/>
        </w:trPr>
        <w:tc>
          <w:tcPr>
            <w:tcW w:w="0" w:type="auto"/>
            <w:tcBorders>
              <w:top w:val="single" w:sz="12" w:space="0" w:color="auto"/>
              <w:left w:val="single" w:sz="12" w:space="0" w:color="auto"/>
              <w:bottom w:val="single" w:sz="12" w:space="0" w:color="auto"/>
              <w:right w:val="single" w:sz="12" w:space="0" w:color="auto"/>
            </w:tcBorders>
            <w:shd w:val="clear" w:color="auto" w:fill="D9D9D9" w:themeFill="background1" w:themeFillShade="D9"/>
            <w:tcMar>
              <w:top w:w="15" w:type="dxa"/>
              <w:left w:w="108" w:type="dxa"/>
              <w:bottom w:w="0" w:type="dxa"/>
              <w:right w:w="108" w:type="dxa"/>
            </w:tcMar>
            <w:vAlign w:val="center"/>
            <w:hideMark/>
          </w:tcPr>
          <w:p w14:paraId="4BD7A70A" w14:textId="77777777" w:rsidR="009434EA" w:rsidRPr="000E6361" w:rsidRDefault="009434EA" w:rsidP="00E43DDD">
            <w:pPr>
              <w:spacing w:after="0" w:line="240" w:lineRule="auto"/>
              <w:jc w:val="center"/>
              <w:rPr>
                <w:rFonts w:asciiTheme="minorHAnsi" w:hAnsiTheme="minorHAnsi"/>
                <w:b/>
              </w:rPr>
            </w:pPr>
            <w:r w:rsidRPr="000E6361">
              <w:rPr>
                <w:rFonts w:asciiTheme="minorHAnsi" w:hAnsiTheme="minorHAnsi"/>
                <w:b/>
                <w:bCs/>
              </w:rPr>
              <w:t>Derivative</w:t>
            </w:r>
          </w:p>
        </w:tc>
        <w:tc>
          <w:tcPr>
            <w:tcW w:w="0" w:type="auto"/>
            <w:tcBorders>
              <w:top w:val="single" w:sz="12" w:space="0" w:color="auto"/>
              <w:left w:val="single" w:sz="12" w:space="0" w:color="auto"/>
              <w:bottom w:val="single" w:sz="12" w:space="0" w:color="auto"/>
              <w:right w:val="single" w:sz="12" w:space="0" w:color="auto"/>
            </w:tcBorders>
            <w:shd w:val="clear" w:color="auto" w:fill="D9D9D9" w:themeFill="background1" w:themeFillShade="D9"/>
            <w:tcMar>
              <w:top w:w="15" w:type="dxa"/>
              <w:left w:w="108" w:type="dxa"/>
              <w:bottom w:w="0" w:type="dxa"/>
              <w:right w:w="108" w:type="dxa"/>
            </w:tcMar>
            <w:vAlign w:val="center"/>
            <w:hideMark/>
          </w:tcPr>
          <w:p w14:paraId="2B30023A" w14:textId="77777777" w:rsidR="009434EA" w:rsidRPr="000E6361" w:rsidRDefault="009434EA" w:rsidP="00E43DDD">
            <w:pPr>
              <w:spacing w:after="0" w:line="240" w:lineRule="auto"/>
              <w:jc w:val="center"/>
              <w:rPr>
                <w:rFonts w:asciiTheme="minorHAnsi" w:hAnsiTheme="minorHAnsi"/>
                <w:b/>
              </w:rPr>
            </w:pPr>
            <w:r w:rsidRPr="0027000F">
              <w:rPr>
                <w:rFonts w:ascii="Symbol" w:hAnsi="Symbol"/>
                <w:b/>
                <w:bCs/>
                <w:i/>
              </w:rPr>
              <w:t></w:t>
            </w:r>
            <w:r w:rsidRPr="000E6361">
              <w:rPr>
                <w:rFonts w:asciiTheme="minorHAnsi" w:hAnsiTheme="minorHAnsi"/>
                <w:b/>
                <w:bCs/>
                <w:vertAlign w:val="subscript"/>
              </w:rPr>
              <w:t>1</w:t>
            </w:r>
            <w:r w:rsidRPr="000E6361">
              <w:rPr>
                <w:rFonts w:asciiTheme="minorHAnsi" w:hAnsiTheme="minorHAnsi"/>
                <w:b/>
                <w:bCs/>
              </w:rPr>
              <w:t xml:space="preserve"> /ps</w:t>
            </w:r>
          </w:p>
        </w:tc>
        <w:tc>
          <w:tcPr>
            <w:tcW w:w="0" w:type="auto"/>
            <w:tcBorders>
              <w:top w:val="single" w:sz="12" w:space="0" w:color="auto"/>
              <w:left w:val="single" w:sz="12" w:space="0" w:color="auto"/>
              <w:bottom w:val="single" w:sz="12" w:space="0" w:color="auto"/>
              <w:right w:val="single" w:sz="12" w:space="0" w:color="auto"/>
            </w:tcBorders>
            <w:shd w:val="clear" w:color="auto" w:fill="D9D9D9" w:themeFill="background1" w:themeFillShade="D9"/>
            <w:tcMar>
              <w:top w:w="15" w:type="dxa"/>
              <w:left w:w="108" w:type="dxa"/>
              <w:bottom w:w="0" w:type="dxa"/>
              <w:right w:w="108" w:type="dxa"/>
            </w:tcMar>
            <w:vAlign w:val="center"/>
            <w:hideMark/>
          </w:tcPr>
          <w:p w14:paraId="6BD24282" w14:textId="77777777" w:rsidR="009434EA" w:rsidRPr="000E6361" w:rsidRDefault="009434EA" w:rsidP="00E43DDD">
            <w:pPr>
              <w:spacing w:after="0" w:line="240" w:lineRule="auto"/>
              <w:jc w:val="center"/>
              <w:rPr>
                <w:rFonts w:asciiTheme="minorHAnsi" w:hAnsiTheme="minorHAnsi"/>
                <w:b/>
              </w:rPr>
            </w:pPr>
            <w:r w:rsidRPr="000E6361">
              <w:rPr>
                <w:rFonts w:asciiTheme="minorHAnsi" w:hAnsiTheme="minorHAnsi"/>
                <w:b/>
                <w:bCs/>
              </w:rPr>
              <w:t>A</w:t>
            </w:r>
            <w:r w:rsidRPr="000E6361">
              <w:rPr>
                <w:rFonts w:asciiTheme="minorHAnsi" w:hAnsiTheme="minorHAnsi"/>
                <w:b/>
                <w:bCs/>
                <w:vertAlign w:val="subscript"/>
              </w:rPr>
              <w:t>1</w:t>
            </w:r>
          </w:p>
        </w:tc>
        <w:tc>
          <w:tcPr>
            <w:tcW w:w="0" w:type="auto"/>
            <w:tcBorders>
              <w:top w:val="single" w:sz="12" w:space="0" w:color="auto"/>
              <w:left w:val="single" w:sz="12" w:space="0" w:color="auto"/>
              <w:bottom w:val="single" w:sz="12" w:space="0" w:color="auto"/>
              <w:right w:val="single" w:sz="12" w:space="0" w:color="auto"/>
            </w:tcBorders>
            <w:shd w:val="clear" w:color="auto" w:fill="D9D9D9" w:themeFill="background1" w:themeFillShade="D9"/>
            <w:tcMar>
              <w:top w:w="15" w:type="dxa"/>
              <w:left w:w="108" w:type="dxa"/>
              <w:bottom w:w="0" w:type="dxa"/>
              <w:right w:w="108" w:type="dxa"/>
            </w:tcMar>
            <w:vAlign w:val="center"/>
            <w:hideMark/>
          </w:tcPr>
          <w:p w14:paraId="7C4E7474" w14:textId="77777777" w:rsidR="009434EA" w:rsidRPr="000E6361" w:rsidRDefault="009434EA" w:rsidP="00E43DDD">
            <w:pPr>
              <w:spacing w:after="0" w:line="240" w:lineRule="auto"/>
              <w:jc w:val="center"/>
              <w:rPr>
                <w:rFonts w:asciiTheme="minorHAnsi" w:hAnsiTheme="minorHAnsi"/>
                <w:b/>
              </w:rPr>
            </w:pPr>
            <w:r w:rsidRPr="0027000F">
              <w:rPr>
                <w:rFonts w:ascii="Symbol" w:hAnsi="Symbol"/>
                <w:b/>
                <w:bCs/>
                <w:i/>
              </w:rPr>
              <w:t></w:t>
            </w:r>
            <w:r w:rsidRPr="000E6361">
              <w:rPr>
                <w:rFonts w:asciiTheme="minorHAnsi" w:hAnsiTheme="minorHAnsi"/>
                <w:b/>
                <w:bCs/>
                <w:vertAlign w:val="subscript"/>
              </w:rPr>
              <w:t>2</w:t>
            </w:r>
            <w:r w:rsidRPr="000E6361">
              <w:rPr>
                <w:rFonts w:asciiTheme="minorHAnsi" w:hAnsiTheme="minorHAnsi"/>
                <w:b/>
                <w:bCs/>
              </w:rPr>
              <w:t xml:space="preserve"> /ps</w:t>
            </w:r>
          </w:p>
        </w:tc>
        <w:tc>
          <w:tcPr>
            <w:tcW w:w="0" w:type="auto"/>
            <w:tcBorders>
              <w:top w:val="single" w:sz="12" w:space="0" w:color="auto"/>
              <w:left w:val="single" w:sz="12" w:space="0" w:color="auto"/>
              <w:bottom w:val="single" w:sz="12" w:space="0" w:color="auto"/>
              <w:right w:val="single" w:sz="12" w:space="0" w:color="auto"/>
            </w:tcBorders>
            <w:shd w:val="clear" w:color="auto" w:fill="D9D9D9" w:themeFill="background1" w:themeFillShade="D9"/>
            <w:tcMar>
              <w:top w:w="15" w:type="dxa"/>
              <w:left w:w="108" w:type="dxa"/>
              <w:bottom w:w="0" w:type="dxa"/>
              <w:right w:w="108" w:type="dxa"/>
            </w:tcMar>
            <w:vAlign w:val="center"/>
            <w:hideMark/>
          </w:tcPr>
          <w:p w14:paraId="68D67076" w14:textId="77777777" w:rsidR="009434EA" w:rsidRPr="000E6361" w:rsidRDefault="009434EA" w:rsidP="00E43DDD">
            <w:pPr>
              <w:spacing w:after="0" w:line="240" w:lineRule="auto"/>
              <w:jc w:val="center"/>
              <w:rPr>
                <w:rFonts w:asciiTheme="minorHAnsi" w:hAnsiTheme="minorHAnsi"/>
                <w:b/>
              </w:rPr>
            </w:pPr>
            <w:r w:rsidRPr="000E6361">
              <w:rPr>
                <w:rFonts w:asciiTheme="minorHAnsi" w:hAnsiTheme="minorHAnsi"/>
                <w:b/>
                <w:bCs/>
              </w:rPr>
              <w:t>A</w:t>
            </w:r>
            <w:r w:rsidRPr="000E6361">
              <w:rPr>
                <w:rFonts w:asciiTheme="minorHAnsi" w:hAnsiTheme="minorHAnsi"/>
                <w:b/>
                <w:bCs/>
                <w:vertAlign w:val="subscript"/>
              </w:rPr>
              <w:t>2</w:t>
            </w:r>
          </w:p>
        </w:tc>
        <w:tc>
          <w:tcPr>
            <w:tcW w:w="0" w:type="auto"/>
            <w:tcBorders>
              <w:top w:val="single" w:sz="12" w:space="0" w:color="auto"/>
              <w:left w:val="single" w:sz="12" w:space="0" w:color="auto"/>
              <w:bottom w:val="single" w:sz="12" w:space="0" w:color="auto"/>
              <w:right w:val="single" w:sz="12" w:space="0" w:color="auto"/>
            </w:tcBorders>
            <w:shd w:val="clear" w:color="auto" w:fill="D9D9D9" w:themeFill="background1" w:themeFillShade="D9"/>
            <w:tcMar>
              <w:top w:w="15" w:type="dxa"/>
              <w:left w:w="108" w:type="dxa"/>
              <w:bottom w:w="0" w:type="dxa"/>
              <w:right w:w="108" w:type="dxa"/>
            </w:tcMar>
            <w:vAlign w:val="center"/>
            <w:hideMark/>
          </w:tcPr>
          <w:p w14:paraId="05A5557C" w14:textId="77777777" w:rsidR="009434EA" w:rsidRPr="000E6361" w:rsidRDefault="009434EA" w:rsidP="00E43DDD">
            <w:pPr>
              <w:spacing w:after="0" w:line="240" w:lineRule="auto"/>
              <w:jc w:val="center"/>
              <w:rPr>
                <w:rFonts w:asciiTheme="minorHAnsi" w:hAnsiTheme="minorHAnsi"/>
                <w:b/>
              </w:rPr>
            </w:pPr>
            <w:r w:rsidRPr="0027000F">
              <w:rPr>
                <w:rFonts w:ascii="Symbol" w:hAnsi="Symbol"/>
                <w:b/>
                <w:bCs/>
                <w:i/>
              </w:rPr>
              <w:t></w:t>
            </w:r>
            <w:r w:rsidRPr="000E6361">
              <w:rPr>
                <w:rFonts w:asciiTheme="minorHAnsi" w:hAnsiTheme="minorHAnsi"/>
                <w:b/>
                <w:bCs/>
                <w:vertAlign w:val="subscript"/>
              </w:rPr>
              <w:t>3</w:t>
            </w:r>
            <w:r w:rsidRPr="000E6361">
              <w:rPr>
                <w:rFonts w:asciiTheme="minorHAnsi" w:hAnsiTheme="minorHAnsi"/>
                <w:b/>
                <w:bCs/>
              </w:rPr>
              <w:t xml:space="preserve"> /ps</w:t>
            </w:r>
          </w:p>
        </w:tc>
        <w:tc>
          <w:tcPr>
            <w:tcW w:w="0" w:type="auto"/>
            <w:tcBorders>
              <w:top w:val="single" w:sz="12" w:space="0" w:color="auto"/>
              <w:left w:val="single" w:sz="12" w:space="0" w:color="auto"/>
              <w:bottom w:val="single" w:sz="12" w:space="0" w:color="auto"/>
              <w:right w:val="single" w:sz="12" w:space="0" w:color="auto"/>
            </w:tcBorders>
            <w:shd w:val="clear" w:color="auto" w:fill="D9D9D9" w:themeFill="background1" w:themeFillShade="D9"/>
            <w:tcMar>
              <w:top w:w="15" w:type="dxa"/>
              <w:left w:w="108" w:type="dxa"/>
              <w:bottom w:w="0" w:type="dxa"/>
              <w:right w:w="108" w:type="dxa"/>
            </w:tcMar>
            <w:vAlign w:val="center"/>
            <w:hideMark/>
          </w:tcPr>
          <w:p w14:paraId="32CD17C4" w14:textId="77777777" w:rsidR="009434EA" w:rsidRPr="000E6361" w:rsidRDefault="009434EA" w:rsidP="00E43DDD">
            <w:pPr>
              <w:spacing w:after="0" w:line="240" w:lineRule="auto"/>
              <w:jc w:val="center"/>
              <w:rPr>
                <w:rFonts w:asciiTheme="minorHAnsi" w:hAnsiTheme="minorHAnsi"/>
                <w:b/>
              </w:rPr>
            </w:pPr>
            <w:r w:rsidRPr="000E6361">
              <w:rPr>
                <w:rFonts w:asciiTheme="minorHAnsi" w:hAnsiTheme="minorHAnsi"/>
                <w:b/>
                <w:bCs/>
              </w:rPr>
              <w:t>A</w:t>
            </w:r>
            <w:r w:rsidRPr="000E6361">
              <w:rPr>
                <w:rFonts w:asciiTheme="minorHAnsi" w:hAnsiTheme="minorHAnsi"/>
                <w:b/>
                <w:bCs/>
                <w:vertAlign w:val="subscript"/>
              </w:rPr>
              <w:t>3</w:t>
            </w:r>
          </w:p>
        </w:tc>
        <w:tc>
          <w:tcPr>
            <w:tcW w:w="0" w:type="auto"/>
            <w:tcBorders>
              <w:top w:val="single" w:sz="12" w:space="0" w:color="auto"/>
              <w:left w:val="single" w:sz="12" w:space="0" w:color="auto"/>
              <w:bottom w:val="single" w:sz="12" w:space="0" w:color="auto"/>
              <w:right w:val="single" w:sz="12" w:space="0" w:color="auto"/>
            </w:tcBorders>
            <w:shd w:val="clear" w:color="auto" w:fill="D9D9D9" w:themeFill="background1" w:themeFillShade="D9"/>
            <w:tcMar>
              <w:top w:w="15" w:type="dxa"/>
              <w:left w:w="108" w:type="dxa"/>
              <w:bottom w:w="0" w:type="dxa"/>
              <w:right w:w="108" w:type="dxa"/>
            </w:tcMar>
            <w:vAlign w:val="center"/>
            <w:hideMark/>
          </w:tcPr>
          <w:p w14:paraId="01158A02" w14:textId="77777777" w:rsidR="009434EA" w:rsidRPr="000E6361" w:rsidRDefault="009434EA" w:rsidP="00E43DDD">
            <w:pPr>
              <w:spacing w:after="0" w:line="240" w:lineRule="auto"/>
              <w:jc w:val="center"/>
              <w:rPr>
                <w:rFonts w:asciiTheme="minorHAnsi" w:hAnsiTheme="minorHAnsi"/>
                <w:b/>
              </w:rPr>
            </w:pPr>
            <w:r w:rsidRPr="000E6361">
              <w:rPr>
                <w:rFonts w:asciiTheme="minorHAnsi" w:hAnsiTheme="minorHAnsi"/>
                <w:b/>
                <w:bCs/>
              </w:rPr>
              <w:t>&lt;</w:t>
            </w:r>
            <w:r w:rsidRPr="0027000F">
              <w:rPr>
                <w:rFonts w:ascii="Symbol" w:hAnsi="Symbol"/>
                <w:b/>
                <w:bCs/>
                <w:i/>
              </w:rPr>
              <w:t></w:t>
            </w:r>
            <w:r w:rsidRPr="00151841">
              <w:rPr>
                <w:rFonts w:asciiTheme="minorHAnsi" w:hAnsiTheme="minorHAnsi"/>
                <w:b/>
                <w:bCs/>
              </w:rPr>
              <w:t>&gt;</w:t>
            </w:r>
            <w:r w:rsidRPr="000E6361">
              <w:rPr>
                <w:rFonts w:asciiTheme="minorHAnsi" w:hAnsiTheme="minorHAnsi"/>
                <w:b/>
                <w:bCs/>
              </w:rPr>
              <w:t>/ps</w:t>
            </w:r>
          </w:p>
        </w:tc>
      </w:tr>
      <w:tr w:rsidR="009434EA" w:rsidRPr="000E6361" w14:paraId="4740A189" w14:textId="77777777" w:rsidTr="00E43DDD">
        <w:trPr>
          <w:trHeight w:val="397"/>
        </w:trPr>
        <w:tc>
          <w:tcPr>
            <w:tcW w:w="0" w:type="auto"/>
            <w:tcBorders>
              <w:top w:val="single" w:sz="12" w:space="0" w:color="auto"/>
              <w:left w:val="single" w:sz="12" w:space="0" w:color="auto"/>
              <w:bottom w:val="nil"/>
              <w:right w:val="single" w:sz="12" w:space="0" w:color="auto"/>
            </w:tcBorders>
            <w:shd w:val="clear" w:color="auto" w:fill="D9D9D9" w:themeFill="background1" w:themeFillShade="D9"/>
            <w:tcMar>
              <w:top w:w="15" w:type="dxa"/>
              <w:left w:w="108" w:type="dxa"/>
              <w:bottom w:w="0" w:type="dxa"/>
              <w:right w:w="108" w:type="dxa"/>
            </w:tcMar>
            <w:vAlign w:val="center"/>
            <w:hideMark/>
          </w:tcPr>
          <w:p w14:paraId="106B7B2B" w14:textId="77777777" w:rsidR="009434EA" w:rsidRPr="000E6361" w:rsidRDefault="009434EA" w:rsidP="00E43DDD">
            <w:pPr>
              <w:spacing w:after="0" w:line="240" w:lineRule="auto"/>
              <w:jc w:val="center"/>
              <w:rPr>
                <w:rFonts w:asciiTheme="minorHAnsi" w:hAnsiTheme="minorHAnsi"/>
                <w:b/>
              </w:rPr>
            </w:pPr>
            <w:r w:rsidRPr="000E6361">
              <w:rPr>
                <w:rFonts w:asciiTheme="minorHAnsi" w:hAnsiTheme="minorHAnsi"/>
                <w:b/>
                <w:bCs/>
              </w:rPr>
              <w:t>1</w:t>
            </w:r>
          </w:p>
        </w:tc>
        <w:tc>
          <w:tcPr>
            <w:tcW w:w="0" w:type="auto"/>
            <w:tcBorders>
              <w:top w:val="single" w:sz="12" w:space="0" w:color="auto"/>
              <w:left w:val="single" w:sz="12" w:space="0" w:color="auto"/>
              <w:bottom w:val="single" w:sz="8" w:space="0" w:color="FFFFFF"/>
              <w:right w:val="single" w:sz="12" w:space="0" w:color="auto"/>
            </w:tcBorders>
            <w:shd w:val="clear" w:color="000000" w:fill="FFFFFF"/>
            <w:tcMar>
              <w:top w:w="15" w:type="dxa"/>
              <w:left w:w="108" w:type="dxa"/>
              <w:bottom w:w="0" w:type="dxa"/>
              <w:right w:w="108" w:type="dxa"/>
            </w:tcMar>
            <w:vAlign w:val="center"/>
            <w:hideMark/>
          </w:tcPr>
          <w:p w14:paraId="0660C826" w14:textId="77777777" w:rsidR="009434EA" w:rsidRPr="000E6361" w:rsidRDefault="009434EA" w:rsidP="00E43DDD">
            <w:pPr>
              <w:spacing w:after="0" w:line="240" w:lineRule="auto"/>
              <w:jc w:val="center"/>
              <w:rPr>
                <w:rFonts w:asciiTheme="minorHAnsi" w:hAnsiTheme="minorHAnsi"/>
              </w:rPr>
            </w:pPr>
            <w:r>
              <w:rPr>
                <w:rFonts w:ascii="Calibri" w:hAnsi="Calibri"/>
                <w:color w:val="000000"/>
              </w:rPr>
              <w:t>0.08</w:t>
            </w:r>
          </w:p>
        </w:tc>
        <w:tc>
          <w:tcPr>
            <w:tcW w:w="0" w:type="auto"/>
            <w:tcBorders>
              <w:top w:val="single" w:sz="12" w:space="0" w:color="auto"/>
              <w:left w:val="nil"/>
              <w:bottom w:val="single" w:sz="8" w:space="0" w:color="FFFFFF"/>
              <w:right w:val="single" w:sz="12" w:space="0" w:color="auto"/>
            </w:tcBorders>
            <w:shd w:val="clear" w:color="000000" w:fill="FFFFFF"/>
            <w:tcMar>
              <w:top w:w="15" w:type="dxa"/>
              <w:left w:w="108" w:type="dxa"/>
              <w:bottom w:w="0" w:type="dxa"/>
              <w:right w:w="108" w:type="dxa"/>
            </w:tcMar>
            <w:vAlign w:val="center"/>
            <w:hideMark/>
          </w:tcPr>
          <w:p w14:paraId="49EB1962" w14:textId="77777777" w:rsidR="009434EA" w:rsidRPr="000E6361" w:rsidRDefault="009434EA" w:rsidP="00E43DDD">
            <w:pPr>
              <w:spacing w:after="0" w:line="240" w:lineRule="auto"/>
              <w:jc w:val="center"/>
              <w:rPr>
                <w:rFonts w:asciiTheme="minorHAnsi" w:hAnsiTheme="minorHAnsi"/>
              </w:rPr>
            </w:pPr>
            <w:r>
              <w:rPr>
                <w:rFonts w:ascii="Calibri" w:hAnsi="Calibri"/>
                <w:color w:val="000000"/>
              </w:rPr>
              <w:t>0.77</w:t>
            </w:r>
          </w:p>
        </w:tc>
        <w:tc>
          <w:tcPr>
            <w:tcW w:w="0" w:type="auto"/>
            <w:tcBorders>
              <w:top w:val="single" w:sz="12" w:space="0" w:color="auto"/>
              <w:left w:val="nil"/>
              <w:bottom w:val="single" w:sz="8" w:space="0" w:color="FFFFFF"/>
              <w:right w:val="single" w:sz="12" w:space="0" w:color="auto"/>
            </w:tcBorders>
            <w:shd w:val="clear" w:color="000000" w:fill="FFFFFF"/>
            <w:tcMar>
              <w:top w:w="15" w:type="dxa"/>
              <w:left w:w="108" w:type="dxa"/>
              <w:bottom w:w="0" w:type="dxa"/>
              <w:right w:w="108" w:type="dxa"/>
            </w:tcMar>
            <w:vAlign w:val="center"/>
            <w:hideMark/>
          </w:tcPr>
          <w:p w14:paraId="5B398FF1" w14:textId="77777777" w:rsidR="009434EA" w:rsidRPr="000E6361" w:rsidRDefault="009434EA" w:rsidP="00E43DDD">
            <w:pPr>
              <w:spacing w:after="0" w:line="240" w:lineRule="auto"/>
              <w:jc w:val="center"/>
              <w:rPr>
                <w:rFonts w:asciiTheme="minorHAnsi" w:hAnsiTheme="minorHAnsi"/>
              </w:rPr>
            </w:pPr>
            <w:r>
              <w:rPr>
                <w:rFonts w:ascii="Calibri" w:hAnsi="Calibri"/>
                <w:color w:val="000000"/>
              </w:rPr>
              <w:t>0.32</w:t>
            </w:r>
          </w:p>
        </w:tc>
        <w:tc>
          <w:tcPr>
            <w:tcW w:w="0" w:type="auto"/>
            <w:tcBorders>
              <w:top w:val="single" w:sz="12" w:space="0" w:color="auto"/>
              <w:left w:val="nil"/>
              <w:bottom w:val="single" w:sz="8" w:space="0" w:color="FFFFFF"/>
              <w:right w:val="single" w:sz="12" w:space="0" w:color="auto"/>
            </w:tcBorders>
            <w:shd w:val="clear" w:color="000000" w:fill="FFFFFF"/>
            <w:tcMar>
              <w:top w:w="15" w:type="dxa"/>
              <w:left w:w="108" w:type="dxa"/>
              <w:bottom w:w="0" w:type="dxa"/>
              <w:right w:w="108" w:type="dxa"/>
            </w:tcMar>
            <w:vAlign w:val="center"/>
            <w:hideMark/>
          </w:tcPr>
          <w:p w14:paraId="4A53EFB6" w14:textId="77777777" w:rsidR="009434EA" w:rsidRPr="000E6361" w:rsidRDefault="009434EA" w:rsidP="00E43DDD">
            <w:pPr>
              <w:spacing w:after="0" w:line="240" w:lineRule="auto"/>
              <w:jc w:val="center"/>
              <w:rPr>
                <w:rFonts w:asciiTheme="minorHAnsi" w:hAnsiTheme="minorHAnsi"/>
              </w:rPr>
            </w:pPr>
            <w:r>
              <w:rPr>
                <w:rFonts w:ascii="Calibri" w:hAnsi="Calibri"/>
                <w:color w:val="000000"/>
              </w:rPr>
              <w:t>0.16</w:t>
            </w:r>
          </w:p>
        </w:tc>
        <w:tc>
          <w:tcPr>
            <w:tcW w:w="0" w:type="auto"/>
            <w:tcBorders>
              <w:top w:val="single" w:sz="12" w:space="0" w:color="auto"/>
              <w:left w:val="nil"/>
              <w:bottom w:val="single" w:sz="8" w:space="0" w:color="FFFFFF"/>
              <w:right w:val="single" w:sz="12" w:space="0" w:color="auto"/>
            </w:tcBorders>
            <w:shd w:val="clear" w:color="000000" w:fill="FFFFFF"/>
            <w:tcMar>
              <w:top w:w="15" w:type="dxa"/>
              <w:left w:w="108" w:type="dxa"/>
              <w:bottom w:w="0" w:type="dxa"/>
              <w:right w:w="108" w:type="dxa"/>
            </w:tcMar>
            <w:vAlign w:val="center"/>
            <w:hideMark/>
          </w:tcPr>
          <w:p w14:paraId="111FE6D2" w14:textId="77777777" w:rsidR="009434EA" w:rsidRPr="000E6361" w:rsidRDefault="009434EA" w:rsidP="00E43DDD">
            <w:pPr>
              <w:spacing w:after="0" w:line="240" w:lineRule="auto"/>
              <w:jc w:val="center"/>
              <w:rPr>
                <w:rFonts w:asciiTheme="minorHAnsi" w:hAnsiTheme="minorHAnsi"/>
              </w:rPr>
            </w:pPr>
            <w:r>
              <w:rPr>
                <w:rFonts w:ascii="Calibri" w:hAnsi="Calibri"/>
                <w:color w:val="000000"/>
              </w:rPr>
              <w:t>1.02</w:t>
            </w:r>
          </w:p>
        </w:tc>
        <w:tc>
          <w:tcPr>
            <w:tcW w:w="0" w:type="auto"/>
            <w:tcBorders>
              <w:top w:val="single" w:sz="12" w:space="0" w:color="auto"/>
              <w:left w:val="nil"/>
              <w:bottom w:val="single" w:sz="8" w:space="0" w:color="FFFFFF"/>
              <w:right w:val="single" w:sz="12" w:space="0" w:color="auto"/>
            </w:tcBorders>
            <w:shd w:val="clear" w:color="000000" w:fill="FFFFFF"/>
            <w:tcMar>
              <w:top w:w="15" w:type="dxa"/>
              <w:left w:w="108" w:type="dxa"/>
              <w:bottom w:w="0" w:type="dxa"/>
              <w:right w:w="108" w:type="dxa"/>
            </w:tcMar>
            <w:vAlign w:val="center"/>
            <w:hideMark/>
          </w:tcPr>
          <w:p w14:paraId="0FE6C7A1" w14:textId="77777777" w:rsidR="009434EA" w:rsidRPr="000E6361" w:rsidRDefault="009434EA" w:rsidP="00E43DDD">
            <w:pPr>
              <w:spacing w:after="0" w:line="240" w:lineRule="auto"/>
              <w:jc w:val="center"/>
              <w:rPr>
                <w:rFonts w:asciiTheme="minorHAnsi" w:hAnsiTheme="minorHAnsi"/>
              </w:rPr>
            </w:pPr>
            <w:r>
              <w:rPr>
                <w:rFonts w:ascii="Calibri" w:hAnsi="Calibri"/>
                <w:color w:val="000000"/>
              </w:rPr>
              <w:t>0.07</w:t>
            </w:r>
          </w:p>
        </w:tc>
        <w:tc>
          <w:tcPr>
            <w:tcW w:w="0" w:type="auto"/>
            <w:tcBorders>
              <w:top w:val="single" w:sz="12" w:space="0" w:color="auto"/>
              <w:left w:val="nil"/>
              <w:bottom w:val="single" w:sz="8" w:space="0" w:color="FFFFFF"/>
              <w:right w:val="single" w:sz="12" w:space="0" w:color="auto"/>
            </w:tcBorders>
            <w:shd w:val="clear" w:color="000000" w:fill="FFFFFF"/>
            <w:tcMar>
              <w:top w:w="15" w:type="dxa"/>
              <w:left w:w="108" w:type="dxa"/>
              <w:bottom w:w="0" w:type="dxa"/>
              <w:right w:w="108" w:type="dxa"/>
            </w:tcMar>
            <w:vAlign w:val="center"/>
            <w:hideMark/>
          </w:tcPr>
          <w:p w14:paraId="23852DF4" w14:textId="77777777" w:rsidR="009434EA" w:rsidRPr="000E6361" w:rsidRDefault="009434EA" w:rsidP="00E43DDD">
            <w:pPr>
              <w:spacing w:after="0" w:line="240" w:lineRule="auto"/>
              <w:jc w:val="center"/>
              <w:rPr>
                <w:rFonts w:asciiTheme="minorHAnsi" w:hAnsiTheme="minorHAnsi"/>
              </w:rPr>
            </w:pPr>
            <w:r>
              <w:rPr>
                <w:rFonts w:ascii="Calibri" w:hAnsi="Calibri"/>
                <w:color w:val="000000"/>
              </w:rPr>
              <w:t>0.18</w:t>
            </w:r>
          </w:p>
        </w:tc>
      </w:tr>
      <w:tr w:rsidR="009434EA" w:rsidRPr="000E6361" w14:paraId="5E66FC5F" w14:textId="77777777" w:rsidTr="00E43DDD">
        <w:trPr>
          <w:trHeight w:val="397"/>
        </w:trPr>
        <w:tc>
          <w:tcPr>
            <w:tcW w:w="0" w:type="auto"/>
            <w:tcBorders>
              <w:top w:val="nil"/>
              <w:left w:val="single" w:sz="12" w:space="0" w:color="auto"/>
              <w:bottom w:val="nil"/>
              <w:right w:val="single" w:sz="12" w:space="0" w:color="auto"/>
            </w:tcBorders>
            <w:shd w:val="clear" w:color="auto" w:fill="D9D9D9" w:themeFill="background1" w:themeFillShade="D9"/>
            <w:tcMar>
              <w:top w:w="15" w:type="dxa"/>
              <w:left w:w="108" w:type="dxa"/>
              <w:bottom w:w="0" w:type="dxa"/>
              <w:right w:w="108" w:type="dxa"/>
            </w:tcMar>
            <w:vAlign w:val="center"/>
            <w:hideMark/>
          </w:tcPr>
          <w:p w14:paraId="1581F1F1" w14:textId="77777777" w:rsidR="009434EA" w:rsidRPr="000E6361" w:rsidRDefault="009434EA" w:rsidP="00E43DDD">
            <w:pPr>
              <w:spacing w:after="0" w:line="240" w:lineRule="auto"/>
              <w:jc w:val="center"/>
              <w:rPr>
                <w:rFonts w:asciiTheme="minorHAnsi" w:hAnsiTheme="minorHAnsi"/>
                <w:b/>
              </w:rPr>
            </w:pPr>
            <w:r w:rsidRPr="000E6361">
              <w:rPr>
                <w:rFonts w:asciiTheme="minorHAnsi" w:hAnsiTheme="minorHAnsi"/>
                <w:b/>
                <w:bCs/>
              </w:rPr>
              <w:t>2</w:t>
            </w:r>
          </w:p>
        </w:tc>
        <w:tc>
          <w:tcPr>
            <w:tcW w:w="0" w:type="auto"/>
            <w:tcBorders>
              <w:top w:val="nil"/>
              <w:left w:val="single" w:sz="12" w:space="0" w:color="auto"/>
              <w:bottom w:val="single" w:sz="8" w:space="0" w:color="FFFFFF"/>
              <w:right w:val="single" w:sz="12" w:space="0" w:color="auto"/>
            </w:tcBorders>
            <w:shd w:val="clear" w:color="000000" w:fill="FFFFFF"/>
            <w:tcMar>
              <w:top w:w="15" w:type="dxa"/>
              <w:left w:w="108" w:type="dxa"/>
              <w:bottom w:w="0" w:type="dxa"/>
              <w:right w:w="108" w:type="dxa"/>
            </w:tcMar>
            <w:vAlign w:val="center"/>
            <w:hideMark/>
          </w:tcPr>
          <w:p w14:paraId="352B76FB" w14:textId="77777777" w:rsidR="009434EA" w:rsidRPr="000E6361" w:rsidRDefault="009434EA" w:rsidP="00E43DDD">
            <w:pPr>
              <w:spacing w:after="0" w:line="240" w:lineRule="auto"/>
              <w:jc w:val="center"/>
              <w:rPr>
                <w:rFonts w:asciiTheme="minorHAnsi" w:hAnsiTheme="minorHAnsi"/>
              </w:rPr>
            </w:pPr>
            <w:r>
              <w:rPr>
                <w:rFonts w:ascii="Calibri" w:hAnsi="Calibri"/>
                <w:color w:val="000000"/>
              </w:rPr>
              <w:t>0.10</w:t>
            </w:r>
          </w:p>
        </w:tc>
        <w:tc>
          <w:tcPr>
            <w:tcW w:w="0" w:type="auto"/>
            <w:tcBorders>
              <w:top w:val="nil"/>
              <w:left w:val="nil"/>
              <w:bottom w:val="single" w:sz="8" w:space="0" w:color="FFFFFF"/>
              <w:right w:val="single" w:sz="12" w:space="0" w:color="auto"/>
            </w:tcBorders>
            <w:shd w:val="clear" w:color="000000" w:fill="FFFFFF"/>
            <w:tcMar>
              <w:top w:w="15" w:type="dxa"/>
              <w:left w:w="108" w:type="dxa"/>
              <w:bottom w:w="0" w:type="dxa"/>
              <w:right w:w="108" w:type="dxa"/>
            </w:tcMar>
            <w:vAlign w:val="center"/>
            <w:hideMark/>
          </w:tcPr>
          <w:p w14:paraId="5F803926" w14:textId="77777777" w:rsidR="009434EA" w:rsidRPr="000E6361" w:rsidRDefault="009434EA" w:rsidP="00E43DDD">
            <w:pPr>
              <w:spacing w:after="0" w:line="240" w:lineRule="auto"/>
              <w:jc w:val="center"/>
              <w:rPr>
                <w:rFonts w:asciiTheme="minorHAnsi" w:hAnsiTheme="minorHAnsi"/>
              </w:rPr>
            </w:pPr>
            <w:r>
              <w:rPr>
                <w:rFonts w:ascii="Calibri" w:hAnsi="Calibri"/>
                <w:color w:val="000000"/>
              </w:rPr>
              <w:t>0.44</w:t>
            </w:r>
          </w:p>
        </w:tc>
        <w:tc>
          <w:tcPr>
            <w:tcW w:w="0" w:type="auto"/>
            <w:tcBorders>
              <w:top w:val="nil"/>
              <w:left w:val="nil"/>
              <w:bottom w:val="single" w:sz="8" w:space="0" w:color="FFFFFF"/>
              <w:right w:val="single" w:sz="12" w:space="0" w:color="auto"/>
            </w:tcBorders>
            <w:shd w:val="clear" w:color="000000" w:fill="FFFFFF"/>
            <w:tcMar>
              <w:top w:w="15" w:type="dxa"/>
              <w:left w:w="108" w:type="dxa"/>
              <w:bottom w:w="0" w:type="dxa"/>
              <w:right w:w="108" w:type="dxa"/>
            </w:tcMar>
            <w:vAlign w:val="center"/>
            <w:hideMark/>
          </w:tcPr>
          <w:p w14:paraId="551D48F6" w14:textId="77777777" w:rsidR="009434EA" w:rsidRPr="000E6361" w:rsidRDefault="009434EA" w:rsidP="00E43DDD">
            <w:pPr>
              <w:spacing w:after="0" w:line="240" w:lineRule="auto"/>
              <w:jc w:val="center"/>
              <w:rPr>
                <w:rFonts w:asciiTheme="minorHAnsi" w:hAnsiTheme="minorHAnsi"/>
              </w:rPr>
            </w:pPr>
            <w:r>
              <w:rPr>
                <w:rFonts w:ascii="Calibri" w:hAnsi="Calibri"/>
                <w:color w:val="000000"/>
              </w:rPr>
              <w:t>0.70</w:t>
            </w:r>
          </w:p>
        </w:tc>
        <w:tc>
          <w:tcPr>
            <w:tcW w:w="0" w:type="auto"/>
            <w:tcBorders>
              <w:top w:val="nil"/>
              <w:left w:val="nil"/>
              <w:bottom w:val="single" w:sz="8" w:space="0" w:color="FFFFFF"/>
              <w:right w:val="single" w:sz="12" w:space="0" w:color="auto"/>
            </w:tcBorders>
            <w:shd w:val="clear" w:color="000000" w:fill="FFFFFF"/>
            <w:tcMar>
              <w:top w:w="15" w:type="dxa"/>
              <w:left w:w="108" w:type="dxa"/>
              <w:bottom w:w="0" w:type="dxa"/>
              <w:right w:w="108" w:type="dxa"/>
            </w:tcMar>
            <w:vAlign w:val="center"/>
            <w:hideMark/>
          </w:tcPr>
          <w:p w14:paraId="5F84DD42" w14:textId="77777777" w:rsidR="009434EA" w:rsidRPr="000E6361" w:rsidRDefault="009434EA" w:rsidP="00E43DDD">
            <w:pPr>
              <w:spacing w:after="0" w:line="240" w:lineRule="auto"/>
              <w:jc w:val="center"/>
              <w:rPr>
                <w:rFonts w:asciiTheme="minorHAnsi" w:hAnsiTheme="minorHAnsi"/>
              </w:rPr>
            </w:pPr>
            <w:r>
              <w:rPr>
                <w:rFonts w:ascii="Calibri" w:hAnsi="Calibri"/>
                <w:color w:val="000000"/>
              </w:rPr>
              <w:t>0.24</w:t>
            </w:r>
          </w:p>
        </w:tc>
        <w:tc>
          <w:tcPr>
            <w:tcW w:w="0" w:type="auto"/>
            <w:tcBorders>
              <w:top w:val="nil"/>
              <w:left w:val="nil"/>
              <w:bottom w:val="single" w:sz="8" w:space="0" w:color="FFFFFF"/>
              <w:right w:val="single" w:sz="12" w:space="0" w:color="auto"/>
            </w:tcBorders>
            <w:shd w:val="clear" w:color="000000" w:fill="FFFFFF"/>
            <w:tcMar>
              <w:top w:w="15" w:type="dxa"/>
              <w:left w:w="108" w:type="dxa"/>
              <w:bottom w:w="0" w:type="dxa"/>
              <w:right w:w="108" w:type="dxa"/>
            </w:tcMar>
            <w:vAlign w:val="center"/>
            <w:hideMark/>
          </w:tcPr>
          <w:p w14:paraId="0729094B" w14:textId="77777777" w:rsidR="009434EA" w:rsidRPr="000E6361" w:rsidRDefault="009434EA" w:rsidP="00E43DDD">
            <w:pPr>
              <w:spacing w:after="0" w:line="240" w:lineRule="auto"/>
              <w:jc w:val="center"/>
              <w:rPr>
                <w:rFonts w:asciiTheme="minorHAnsi" w:hAnsiTheme="minorHAnsi"/>
              </w:rPr>
            </w:pPr>
            <w:r>
              <w:rPr>
                <w:rFonts w:ascii="Calibri" w:hAnsi="Calibri"/>
                <w:color w:val="000000"/>
              </w:rPr>
              <w:t>2.44</w:t>
            </w:r>
          </w:p>
        </w:tc>
        <w:tc>
          <w:tcPr>
            <w:tcW w:w="0" w:type="auto"/>
            <w:tcBorders>
              <w:top w:val="nil"/>
              <w:left w:val="nil"/>
              <w:bottom w:val="single" w:sz="8" w:space="0" w:color="FFFFFF"/>
              <w:right w:val="single" w:sz="12" w:space="0" w:color="auto"/>
            </w:tcBorders>
            <w:shd w:val="clear" w:color="000000" w:fill="FFFFFF"/>
            <w:tcMar>
              <w:top w:w="15" w:type="dxa"/>
              <w:left w:w="108" w:type="dxa"/>
              <w:bottom w:w="0" w:type="dxa"/>
              <w:right w:w="108" w:type="dxa"/>
            </w:tcMar>
            <w:vAlign w:val="center"/>
            <w:hideMark/>
          </w:tcPr>
          <w:p w14:paraId="4C562D54" w14:textId="77777777" w:rsidR="009434EA" w:rsidRPr="000E6361" w:rsidRDefault="009434EA" w:rsidP="00E43DDD">
            <w:pPr>
              <w:spacing w:after="0" w:line="240" w:lineRule="auto"/>
              <w:jc w:val="center"/>
              <w:rPr>
                <w:rFonts w:asciiTheme="minorHAnsi" w:hAnsiTheme="minorHAnsi"/>
              </w:rPr>
            </w:pPr>
            <w:r>
              <w:rPr>
                <w:rFonts w:ascii="Calibri" w:hAnsi="Calibri"/>
                <w:color w:val="000000"/>
              </w:rPr>
              <w:t>0.32</w:t>
            </w:r>
          </w:p>
        </w:tc>
        <w:tc>
          <w:tcPr>
            <w:tcW w:w="0" w:type="auto"/>
            <w:tcBorders>
              <w:top w:val="nil"/>
              <w:left w:val="nil"/>
              <w:bottom w:val="single" w:sz="8" w:space="0" w:color="FFFFFF"/>
              <w:right w:val="single" w:sz="12" w:space="0" w:color="auto"/>
            </w:tcBorders>
            <w:shd w:val="clear" w:color="000000" w:fill="FFFFFF"/>
            <w:tcMar>
              <w:top w:w="15" w:type="dxa"/>
              <w:left w:w="108" w:type="dxa"/>
              <w:bottom w:w="0" w:type="dxa"/>
              <w:right w:w="108" w:type="dxa"/>
            </w:tcMar>
            <w:vAlign w:val="center"/>
            <w:hideMark/>
          </w:tcPr>
          <w:p w14:paraId="2115DA5E" w14:textId="77777777" w:rsidR="009434EA" w:rsidRPr="000E6361" w:rsidRDefault="009434EA" w:rsidP="00E43DDD">
            <w:pPr>
              <w:spacing w:after="0" w:line="240" w:lineRule="auto"/>
              <w:jc w:val="center"/>
              <w:rPr>
                <w:rFonts w:asciiTheme="minorHAnsi" w:hAnsiTheme="minorHAnsi"/>
              </w:rPr>
            </w:pPr>
            <w:r>
              <w:rPr>
                <w:rFonts w:ascii="Calibri" w:hAnsi="Calibri"/>
                <w:color w:val="000000"/>
              </w:rPr>
              <w:t>1.00</w:t>
            </w:r>
          </w:p>
        </w:tc>
      </w:tr>
      <w:tr w:rsidR="009434EA" w:rsidRPr="000E6361" w14:paraId="7A442E8D" w14:textId="77777777" w:rsidTr="009434EA">
        <w:trPr>
          <w:trHeight w:val="397"/>
        </w:trPr>
        <w:tc>
          <w:tcPr>
            <w:tcW w:w="0" w:type="auto"/>
            <w:tcBorders>
              <w:top w:val="nil"/>
              <w:left w:val="single" w:sz="12" w:space="0" w:color="auto"/>
              <w:bottom w:val="single" w:sz="12" w:space="0" w:color="auto"/>
              <w:right w:val="single" w:sz="12" w:space="0" w:color="auto"/>
            </w:tcBorders>
            <w:shd w:val="clear" w:color="auto" w:fill="D9D9D9" w:themeFill="background1" w:themeFillShade="D9"/>
            <w:tcMar>
              <w:top w:w="15" w:type="dxa"/>
              <w:left w:w="108" w:type="dxa"/>
              <w:bottom w:w="0" w:type="dxa"/>
              <w:right w:w="108" w:type="dxa"/>
            </w:tcMar>
            <w:vAlign w:val="center"/>
            <w:hideMark/>
          </w:tcPr>
          <w:p w14:paraId="2FECB981" w14:textId="77777777" w:rsidR="009434EA" w:rsidRPr="000E6361" w:rsidRDefault="009434EA" w:rsidP="00E43DDD">
            <w:pPr>
              <w:spacing w:after="0" w:line="240" w:lineRule="auto"/>
              <w:jc w:val="center"/>
              <w:rPr>
                <w:rFonts w:asciiTheme="minorHAnsi" w:hAnsiTheme="minorHAnsi"/>
                <w:b/>
              </w:rPr>
            </w:pPr>
            <w:r w:rsidRPr="000E6361">
              <w:rPr>
                <w:rFonts w:asciiTheme="minorHAnsi" w:hAnsiTheme="minorHAnsi"/>
                <w:b/>
                <w:bCs/>
              </w:rPr>
              <w:t>3</w:t>
            </w:r>
          </w:p>
        </w:tc>
        <w:tc>
          <w:tcPr>
            <w:tcW w:w="0" w:type="auto"/>
            <w:tcBorders>
              <w:top w:val="nil"/>
              <w:left w:val="single" w:sz="12" w:space="0" w:color="auto"/>
              <w:bottom w:val="single" w:sz="12" w:space="0" w:color="auto"/>
              <w:right w:val="single" w:sz="12" w:space="0" w:color="auto"/>
            </w:tcBorders>
            <w:shd w:val="clear" w:color="000000" w:fill="FFFFFF"/>
            <w:tcMar>
              <w:top w:w="15" w:type="dxa"/>
              <w:left w:w="108" w:type="dxa"/>
              <w:bottom w:w="0" w:type="dxa"/>
              <w:right w:w="108" w:type="dxa"/>
            </w:tcMar>
            <w:vAlign w:val="center"/>
            <w:hideMark/>
          </w:tcPr>
          <w:p w14:paraId="27956068" w14:textId="77777777" w:rsidR="009434EA" w:rsidRPr="000E6361" w:rsidRDefault="009434EA" w:rsidP="00E43DDD">
            <w:pPr>
              <w:spacing w:after="0" w:line="240" w:lineRule="auto"/>
              <w:jc w:val="center"/>
              <w:rPr>
                <w:rFonts w:asciiTheme="minorHAnsi" w:hAnsiTheme="minorHAnsi"/>
              </w:rPr>
            </w:pPr>
            <w:r>
              <w:rPr>
                <w:rFonts w:ascii="Calibri" w:hAnsi="Calibri"/>
                <w:color w:val="000000"/>
              </w:rPr>
              <w:t>0.16</w:t>
            </w:r>
          </w:p>
        </w:tc>
        <w:tc>
          <w:tcPr>
            <w:tcW w:w="0" w:type="auto"/>
            <w:tcBorders>
              <w:top w:val="nil"/>
              <w:left w:val="nil"/>
              <w:bottom w:val="single" w:sz="12" w:space="0" w:color="auto"/>
              <w:right w:val="single" w:sz="12" w:space="0" w:color="auto"/>
            </w:tcBorders>
            <w:shd w:val="clear" w:color="000000" w:fill="FFFFFF"/>
            <w:tcMar>
              <w:top w:w="15" w:type="dxa"/>
              <w:left w:w="108" w:type="dxa"/>
              <w:bottom w:w="0" w:type="dxa"/>
              <w:right w:w="108" w:type="dxa"/>
            </w:tcMar>
            <w:vAlign w:val="center"/>
            <w:hideMark/>
          </w:tcPr>
          <w:p w14:paraId="28A047C1" w14:textId="77777777" w:rsidR="009434EA" w:rsidRPr="000E6361" w:rsidRDefault="009434EA" w:rsidP="00E43DDD">
            <w:pPr>
              <w:spacing w:after="0" w:line="240" w:lineRule="auto"/>
              <w:jc w:val="center"/>
              <w:rPr>
                <w:rFonts w:asciiTheme="minorHAnsi" w:hAnsiTheme="minorHAnsi"/>
              </w:rPr>
            </w:pPr>
            <w:r>
              <w:rPr>
                <w:rFonts w:ascii="Calibri" w:hAnsi="Calibri"/>
                <w:color w:val="000000"/>
              </w:rPr>
              <w:t>0.36</w:t>
            </w:r>
          </w:p>
        </w:tc>
        <w:tc>
          <w:tcPr>
            <w:tcW w:w="0" w:type="auto"/>
            <w:tcBorders>
              <w:top w:val="nil"/>
              <w:left w:val="nil"/>
              <w:bottom w:val="single" w:sz="12" w:space="0" w:color="auto"/>
              <w:right w:val="single" w:sz="12" w:space="0" w:color="auto"/>
            </w:tcBorders>
            <w:shd w:val="clear" w:color="000000" w:fill="FFFFFF"/>
            <w:tcMar>
              <w:top w:w="15" w:type="dxa"/>
              <w:left w:w="108" w:type="dxa"/>
              <w:bottom w:w="0" w:type="dxa"/>
              <w:right w:w="108" w:type="dxa"/>
            </w:tcMar>
            <w:vAlign w:val="center"/>
            <w:hideMark/>
          </w:tcPr>
          <w:p w14:paraId="27ED8604" w14:textId="77777777" w:rsidR="009434EA" w:rsidRPr="000E6361" w:rsidRDefault="009434EA" w:rsidP="00E43DDD">
            <w:pPr>
              <w:spacing w:after="0" w:line="240" w:lineRule="auto"/>
              <w:jc w:val="center"/>
              <w:rPr>
                <w:rFonts w:asciiTheme="minorHAnsi" w:hAnsiTheme="minorHAnsi"/>
              </w:rPr>
            </w:pPr>
            <w:r>
              <w:rPr>
                <w:rFonts w:ascii="Calibri" w:hAnsi="Calibri"/>
                <w:color w:val="000000"/>
              </w:rPr>
              <w:t>1.47</w:t>
            </w:r>
          </w:p>
        </w:tc>
        <w:tc>
          <w:tcPr>
            <w:tcW w:w="0" w:type="auto"/>
            <w:tcBorders>
              <w:top w:val="nil"/>
              <w:left w:val="nil"/>
              <w:bottom w:val="single" w:sz="12" w:space="0" w:color="auto"/>
              <w:right w:val="single" w:sz="12" w:space="0" w:color="auto"/>
            </w:tcBorders>
            <w:shd w:val="clear" w:color="000000" w:fill="FFFFFF"/>
            <w:tcMar>
              <w:top w:w="15" w:type="dxa"/>
              <w:left w:w="108" w:type="dxa"/>
              <w:bottom w:w="0" w:type="dxa"/>
              <w:right w:w="108" w:type="dxa"/>
            </w:tcMar>
            <w:vAlign w:val="center"/>
            <w:hideMark/>
          </w:tcPr>
          <w:p w14:paraId="5E3B0531" w14:textId="77777777" w:rsidR="009434EA" w:rsidRPr="000E6361" w:rsidRDefault="009434EA" w:rsidP="00E43DDD">
            <w:pPr>
              <w:spacing w:after="0" w:line="240" w:lineRule="auto"/>
              <w:jc w:val="center"/>
              <w:rPr>
                <w:rFonts w:asciiTheme="minorHAnsi" w:hAnsiTheme="minorHAnsi"/>
              </w:rPr>
            </w:pPr>
            <w:r>
              <w:rPr>
                <w:rFonts w:ascii="Calibri" w:hAnsi="Calibri"/>
                <w:color w:val="000000"/>
              </w:rPr>
              <w:t>0.54</w:t>
            </w:r>
          </w:p>
        </w:tc>
        <w:tc>
          <w:tcPr>
            <w:tcW w:w="0" w:type="auto"/>
            <w:tcBorders>
              <w:top w:val="nil"/>
              <w:left w:val="nil"/>
              <w:bottom w:val="single" w:sz="12" w:space="0" w:color="auto"/>
              <w:right w:val="single" w:sz="12" w:space="0" w:color="auto"/>
            </w:tcBorders>
            <w:shd w:val="clear" w:color="000000" w:fill="FFFFFF"/>
            <w:tcMar>
              <w:top w:w="15" w:type="dxa"/>
              <w:left w:w="108" w:type="dxa"/>
              <w:bottom w:w="0" w:type="dxa"/>
              <w:right w:w="108" w:type="dxa"/>
            </w:tcMar>
            <w:vAlign w:val="center"/>
            <w:hideMark/>
          </w:tcPr>
          <w:p w14:paraId="19431C6B" w14:textId="77777777" w:rsidR="009434EA" w:rsidRPr="000E6361" w:rsidRDefault="009434EA" w:rsidP="00E43DDD">
            <w:pPr>
              <w:spacing w:after="0" w:line="240" w:lineRule="auto"/>
              <w:jc w:val="center"/>
              <w:rPr>
                <w:rFonts w:asciiTheme="minorHAnsi" w:hAnsiTheme="minorHAnsi"/>
              </w:rPr>
            </w:pPr>
            <w:r>
              <w:rPr>
                <w:rFonts w:ascii="Calibri" w:hAnsi="Calibri"/>
                <w:color w:val="000000"/>
              </w:rPr>
              <w:t>4.81</w:t>
            </w:r>
          </w:p>
        </w:tc>
        <w:tc>
          <w:tcPr>
            <w:tcW w:w="0" w:type="auto"/>
            <w:tcBorders>
              <w:top w:val="nil"/>
              <w:left w:val="nil"/>
              <w:bottom w:val="single" w:sz="12" w:space="0" w:color="auto"/>
              <w:right w:val="single" w:sz="12" w:space="0" w:color="auto"/>
            </w:tcBorders>
            <w:shd w:val="clear" w:color="000000" w:fill="FFFFFF"/>
            <w:tcMar>
              <w:top w:w="15" w:type="dxa"/>
              <w:left w:w="108" w:type="dxa"/>
              <w:bottom w:w="0" w:type="dxa"/>
              <w:right w:w="108" w:type="dxa"/>
            </w:tcMar>
            <w:vAlign w:val="center"/>
            <w:hideMark/>
          </w:tcPr>
          <w:p w14:paraId="3EA5F2C3" w14:textId="77777777" w:rsidR="009434EA" w:rsidRPr="000E6361" w:rsidRDefault="009434EA" w:rsidP="00E43DDD">
            <w:pPr>
              <w:spacing w:after="0" w:line="240" w:lineRule="auto"/>
              <w:jc w:val="center"/>
              <w:rPr>
                <w:rFonts w:asciiTheme="minorHAnsi" w:hAnsiTheme="minorHAnsi"/>
              </w:rPr>
            </w:pPr>
            <w:r>
              <w:rPr>
                <w:rFonts w:ascii="Calibri" w:hAnsi="Calibri"/>
                <w:color w:val="000000"/>
              </w:rPr>
              <w:t>0.10</w:t>
            </w:r>
          </w:p>
        </w:tc>
        <w:tc>
          <w:tcPr>
            <w:tcW w:w="0" w:type="auto"/>
            <w:tcBorders>
              <w:top w:val="nil"/>
              <w:left w:val="nil"/>
              <w:bottom w:val="single" w:sz="12" w:space="0" w:color="auto"/>
              <w:right w:val="single" w:sz="12" w:space="0" w:color="auto"/>
            </w:tcBorders>
            <w:shd w:val="clear" w:color="000000" w:fill="FFFFFF"/>
            <w:tcMar>
              <w:top w:w="15" w:type="dxa"/>
              <w:left w:w="108" w:type="dxa"/>
              <w:bottom w:w="0" w:type="dxa"/>
              <w:right w:w="108" w:type="dxa"/>
            </w:tcMar>
            <w:vAlign w:val="center"/>
            <w:hideMark/>
          </w:tcPr>
          <w:p w14:paraId="7F5EFE06" w14:textId="77777777" w:rsidR="009434EA" w:rsidRPr="000E6361" w:rsidRDefault="009434EA" w:rsidP="00E43DDD">
            <w:pPr>
              <w:spacing w:after="0" w:line="240" w:lineRule="auto"/>
              <w:jc w:val="center"/>
              <w:rPr>
                <w:rFonts w:asciiTheme="minorHAnsi" w:hAnsiTheme="minorHAnsi"/>
              </w:rPr>
            </w:pPr>
            <w:r>
              <w:rPr>
                <w:rFonts w:ascii="Calibri" w:hAnsi="Calibri"/>
                <w:color w:val="000000"/>
              </w:rPr>
              <w:t>1.33</w:t>
            </w:r>
          </w:p>
        </w:tc>
      </w:tr>
    </w:tbl>
    <w:p w14:paraId="24BAD986" w14:textId="77777777" w:rsidR="00DC328D" w:rsidRDefault="00DC328D" w:rsidP="00083164">
      <w:pPr>
        <w:rPr>
          <w:rFonts w:asciiTheme="minorHAnsi" w:hAnsiTheme="minorHAnsi"/>
          <w:b/>
        </w:rPr>
      </w:pPr>
    </w:p>
    <w:p w14:paraId="2F37BEBA" w14:textId="77777777" w:rsidR="00DC328D" w:rsidRDefault="00DC328D" w:rsidP="00083164">
      <w:pPr>
        <w:rPr>
          <w:rFonts w:asciiTheme="minorHAnsi" w:hAnsiTheme="minorHAnsi"/>
          <w:b/>
        </w:rPr>
      </w:pPr>
    </w:p>
    <w:p w14:paraId="089C9F45" w14:textId="77777777" w:rsidR="00DC328D" w:rsidRDefault="00DC328D" w:rsidP="00083164">
      <w:pPr>
        <w:rPr>
          <w:rFonts w:asciiTheme="minorHAnsi" w:hAnsiTheme="minorHAnsi"/>
          <w:b/>
        </w:rPr>
      </w:pPr>
    </w:p>
    <w:p w14:paraId="7B96C84B" w14:textId="77777777" w:rsidR="00DC328D" w:rsidRDefault="00DC328D" w:rsidP="00083164">
      <w:pPr>
        <w:rPr>
          <w:rFonts w:asciiTheme="minorHAnsi" w:hAnsiTheme="minorHAnsi"/>
          <w:b/>
        </w:rPr>
      </w:pPr>
    </w:p>
    <w:p w14:paraId="628EE838" w14:textId="77777777" w:rsidR="00083164" w:rsidRPr="000E6361" w:rsidRDefault="00083164" w:rsidP="00083164">
      <w:pPr>
        <w:rPr>
          <w:rFonts w:asciiTheme="minorHAnsi" w:hAnsiTheme="minorHAnsi"/>
          <w:b/>
          <w:sz w:val="22"/>
        </w:rPr>
      </w:pPr>
      <w:r w:rsidRPr="000E6361">
        <w:rPr>
          <w:rFonts w:asciiTheme="minorHAnsi" w:hAnsiTheme="minorHAnsi"/>
          <w:b/>
        </w:rPr>
        <w:br w:type="page"/>
      </w:r>
    </w:p>
    <w:p w14:paraId="1F6F99AB" w14:textId="77777777" w:rsidR="00083164" w:rsidRPr="000E6361" w:rsidRDefault="00083164" w:rsidP="00083164">
      <w:pPr>
        <w:rPr>
          <w:rFonts w:asciiTheme="minorHAnsi" w:hAnsiTheme="minorHAnsi"/>
          <w:b/>
        </w:rPr>
      </w:pPr>
      <w:r w:rsidRPr="000E6361">
        <w:rPr>
          <w:rFonts w:asciiTheme="minorHAnsi" w:hAnsiTheme="minorHAnsi"/>
          <w:b/>
        </w:rPr>
        <w:lastRenderedPageBreak/>
        <w:t>Table 3</w:t>
      </w:r>
    </w:p>
    <w:tbl>
      <w:tblPr>
        <w:tblW w:w="0" w:type="auto"/>
        <w:tblCellMar>
          <w:left w:w="0" w:type="dxa"/>
          <w:right w:w="0" w:type="dxa"/>
        </w:tblCellMar>
        <w:tblLook w:val="0600" w:firstRow="0" w:lastRow="0" w:firstColumn="0" w:lastColumn="0" w:noHBand="1" w:noVBand="1"/>
      </w:tblPr>
      <w:tblGrid>
        <w:gridCol w:w="746"/>
        <w:gridCol w:w="641"/>
        <w:gridCol w:w="1422"/>
        <w:gridCol w:w="872"/>
        <w:gridCol w:w="36"/>
        <w:gridCol w:w="884"/>
        <w:gridCol w:w="901"/>
      </w:tblGrid>
      <w:tr w:rsidR="009434EA" w:rsidRPr="005C14A7" w14:paraId="3A6E073D" w14:textId="77777777" w:rsidTr="007D2081">
        <w:trPr>
          <w:trHeight w:hRule="exact" w:val="340"/>
        </w:trPr>
        <w:tc>
          <w:tcPr>
            <w:tcW w:w="0" w:type="auto"/>
            <w:tcBorders>
              <w:top w:val="single" w:sz="8" w:space="0" w:color="FFFFFF"/>
              <w:left w:val="single" w:sz="8" w:space="0" w:color="FFFFFF"/>
              <w:bottom w:val="single" w:sz="8" w:space="0" w:color="FFFFFF"/>
              <w:right w:val="single" w:sz="8" w:space="0" w:color="000000"/>
            </w:tcBorders>
            <w:tcMar>
              <w:top w:w="15" w:type="dxa"/>
              <w:left w:w="15" w:type="dxa"/>
              <w:bottom w:w="0" w:type="dxa"/>
              <w:right w:w="15" w:type="dxa"/>
            </w:tcMar>
            <w:vAlign w:val="center"/>
            <w:hideMark/>
          </w:tcPr>
          <w:p w14:paraId="1766E920" w14:textId="77777777" w:rsidR="009434EA" w:rsidRPr="005C14A7" w:rsidRDefault="009434EA" w:rsidP="00E43DDD">
            <w:pPr>
              <w:rPr>
                <w:rFonts w:asciiTheme="minorHAnsi" w:hAnsiTheme="minorHAnsi"/>
                <w:szCs w:val="24"/>
              </w:rPr>
            </w:pPr>
          </w:p>
        </w:tc>
        <w:tc>
          <w:tcPr>
            <w:tcW w:w="4756" w:type="dxa"/>
            <w:gridSpan w:val="6"/>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14:paraId="620A2659" w14:textId="77777777" w:rsidR="009434EA" w:rsidRPr="005C14A7" w:rsidRDefault="009434EA" w:rsidP="00E43DDD">
            <w:pPr>
              <w:spacing w:line="240" w:lineRule="auto"/>
              <w:jc w:val="center"/>
              <w:rPr>
                <w:rFonts w:asciiTheme="minorHAnsi" w:hAnsiTheme="minorHAnsi"/>
                <w:szCs w:val="24"/>
              </w:rPr>
            </w:pPr>
            <w:r w:rsidRPr="005C14A7">
              <w:rPr>
                <w:rFonts w:asciiTheme="minorHAnsi" w:hAnsiTheme="minorHAnsi"/>
                <w:b/>
                <w:bCs/>
                <w:szCs w:val="24"/>
              </w:rPr>
              <w:t>Derivative 1</w:t>
            </w:r>
          </w:p>
        </w:tc>
      </w:tr>
      <w:tr w:rsidR="009434EA" w:rsidRPr="005C14A7" w14:paraId="6216336B" w14:textId="77777777" w:rsidTr="007D2081">
        <w:trPr>
          <w:trHeight w:hRule="exact" w:val="340"/>
        </w:trPr>
        <w:tc>
          <w:tcPr>
            <w:tcW w:w="0" w:type="auto"/>
            <w:tcBorders>
              <w:top w:val="single" w:sz="8" w:space="0" w:color="FFFFFF"/>
              <w:left w:val="single" w:sz="8" w:space="0" w:color="FFFFFF"/>
              <w:right w:val="single" w:sz="8" w:space="0" w:color="000000"/>
            </w:tcBorders>
            <w:tcMar>
              <w:top w:w="15" w:type="dxa"/>
              <w:left w:w="15" w:type="dxa"/>
              <w:bottom w:w="0" w:type="dxa"/>
              <w:right w:w="15" w:type="dxa"/>
            </w:tcMar>
            <w:vAlign w:val="center"/>
            <w:hideMark/>
          </w:tcPr>
          <w:p w14:paraId="2A188002" w14:textId="77777777" w:rsidR="009434EA" w:rsidRPr="005C14A7" w:rsidRDefault="009434EA" w:rsidP="00E43DDD">
            <w:pPr>
              <w:rPr>
                <w:rFonts w:asciiTheme="minorHAnsi" w:hAnsiTheme="minorHAnsi"/>
                <w:szCs w:val="24"/>
              </w:rPr>
            </w:pPr>
          </w:p>
        </w:tc>
        <w:tc>
          <w:tcPr>
            <w:tcW w:w="2935" w:type="dxa"/>
            <w:gridSpan w:val="3"/>
            <w:tcBorders>
              <w:top w:val="single" w:sz="8" w:space="0" w:color="000000"/>
              <w:left w:val="single" w:sz="8" w:space="0" w:color="000000"/>
              <w:bottom w:val="single" w:sz="8" w:space="0" w:color="auto"/>
              <w:right w:val="single" w:sz="8" w:space="0" w:color="000000"/>
            </w:tcBorders>
            <w:tcMar>
              <w:top w:w="15" w:type="dxa"/>
              <w:left w:w="15" w:type="dxa"/>
              <w:bottom w:w="0" w:type="dxa"/>
              <w:right w:w="15" w:type="dxa"/>
            </w:tcMar>
            <w:vAlign w:val="center"/>
            <w:hideMark/>
          </w:tcPr>
          <w:p w14:paraId="08F3A632" w14:textId="77777777" w:rsidR="009434EA" w:rsidRPr="005C14A7" w:rsidRDefault="009434EA" w:rsidP="00E43DDD">
            <w:pPr>
              <w:spacing w:line="240" w:lineRule="auto"/>
              <w:jc w:val="center"/>
              <w:rPr>
                <w:rFonts w:asciiTheme="minorHAnsi" w:hAnsiTheme="minorHAnsi"/>
                <w:szCs w:val="24"/>
              </w:rPr>
            </w:pPr>
            <w:r w:rsidRPr="005C14A7">
              <w:rPr>
                <w:rFonts w:asciiTheme="minorHAnsi" w:hAnsiTheme="minorHAnsi"/>
                <w:b/>
                <w:bCs/>
                <w:szCs w:val="24"/>
              </w:rPr>
              <w:t>Non - Polar Solvents</w:t>
            </w:r>
          </w:p>
        </w:tc>
        <w:tc>
          <w:tcPr>
            <w:tcW w:w="0" w:type="auto"/>
            <w:tcBorders>
              <w:top w:val="single" w:sz="8" w:space="0" w:color="000000"/>
              <w:left w:val="single" w:sz="8" w:space="0" w:color="000000"/>
              <w:bottom w:val="single" w:sz="8" w:space="0" w:color="auto"/>
              <w:right w:val="single" w:sz="8" w:space="0" w:color="000000"/>
            </w:tcBorders>
            <w:shd w:val="clear" w:color="auto" w:fill="FFFFFF" w:themeFill="background1"/>
            <w:tcMar>
              <w:top w:w="15" w:type="dxa"/>
              <w:left w:w="15" w:type="dxa"/>
              <w:bottom w:w="0" w:type="dxa"/>
              <w:right w:w="15" w:type="dxa"/>
            </w:tcMar>
            <w:vAlign w:val="center"/>
            <w:hideMark/>
          </w:tcPr>
          <w:p w14:paraId="063B7B00" w14:textId="77777777" w:rsidR="009434EA" w:rsidRPr="005C14A7" w:rsidRDefault="009434EA" w:rsidP="00E43DDD">
            <w:pPr>
              <w:jc w:val="center"/>
              <w:rPr>
                <w:rFonts w:asciiTheme="minorHAnsi" w:hAnsiTheme="minorHAnsi"/>
                <w:szCs w:val="24"/>
              </w:rPr>
            </w:pPr>
          </w:p>
        </w:tc>
        <w:tc>
          <w:tcPr>
            <w:tcW w:w="1785" w:type="dxa"/>
            <w:gridSpan w:val="2"/>
            <w:tcBorders>
              <w:top w:val="single" w:sz="8" w:space="0" w:color="000000"/>
              <w:left w:val="single" w:sz="8" w:space="0" w:color="000000"/>
              <w:bottom w:val="single" w:sz="8" w:space="0" w:color="auto"/>
              <w:right w:val="single" w:sz="8" w:space="0" w:color="000000"/>
            </w:tcBorders>
            <w:tcMar>
              <w:top w:w="15" w:type="dxa"/>
              <w:left w:w="15" w:type="dxa"/>
              <w:bottom w:w="0" w:type="dxa"/>
              <w:right w:w="15" w:type="dxa"/>
            </w:tcMar>
            <w:vAlign w:val="center"/>
            <w:hideMark/>
          </w:tcPr>
          <w:p w14:paraId="32EA5045" w14:textId="77777777" w:rsidR="009434EA" w:rsidRPr="005C14A7" w:rsidRDefault="009434EA" w:rsidP="00E43DDD">
            <w:pPr>
              <w:spacing w:line="240" w:lineRule="auto"/>
              <w:jc w:val="center"/>
              <w:rPr>
                <w:rFonts w:asciiTheme="minorHAnsi" w:hAnsiTheme="minorHAnsi"/>
                <w:szCs w:val="24"/>
              </w:rPr>
            </w:pPr>
            <w:r w:rsidRPr="005C14A7">
              <w:rPr>
                <w:rFonts w:asciiTheme="minorHAnsi" w:hAnsiTheme="minorHAnsi"/>
                <w:b/>
                <w:bCs/>
                <w:szCs w:val="24"/>
              </w:rPr>
              <w:t>Alcohol</w:t>
            </w:r>
            <w:r w:rsidRPr="005C14A7">
              <w:rPr>
                <w:rFonts w:asciiTheme="minorHAnsi" w:hAnsiTheme="minorHAnsi"/>
                <w:szCs w:val="24"/>
              </w:rPr>
              <w:t xml:space="preserve"> </w:t>
            </w:r>
            <w:r w:rsidRPr="005C14A7">
              <w:rPr>
                <w:rFonts w:asciiTheme="minorHAnsi" w:hAnsiTheme="minorHAnsi"/>
                <w:b/>
                <w:bCs/>
                <w:szCs w:val="24"/>
              </w:rPr>
              <w:t>Solvents</w:t>
            </w:r>
          </w:p>
        </w:tc>
      </w:tr>
      <w:tr w:rsidR="009434EA" w:rsidRPr="005C14A7" w14:paraId="6C23C2B8" w14:textId="77777777" w:rsidTr="007D2081">
        <w:trPr>
          <w:trHeight w:hRule="exact" w:val="340"/>
        </w:trPr>
        <w:tc>
          <w:tcPr>
            <w:tcW w:w="0" w:type="auto"/>
            <w:tcBorders>
              <w:bottom w:val="single" w:sz="8" w:space="0" w:color="auto"/>
              <w:right w:val="single" w:sz="8" w:space="0" w:color="auto"/>
            </w:tcBorders>
            <w:tcMar>
              <w:top w:w="15" w:type="dxa"/>
              <w:left w:w="15" w:type="dxa"/>
              <w:bottom w:w="0" w:type="dxa"/>
              <w:right w:w="15" w:type="dxa"/>
            </w:tcMar>
            <w:vAlign w:val="center"/>
            <w:hideMark/>
          </w:tcPr>
          <w:p w14:paraId="08BF6D3C" w14:textId="77777777" w:rsidR="009434EA" w:rsidRPr="005C14A7" w:rsidRDefault="009434EA" w:rsidP="00E43DDD">
            <w:pPr>
              <w:rPr>
                <w:rFonts w:asciiTheme="minorHAnsi" w:hAnsiTheme="minorHAnsi"/>
                <w:szCs w:val="24"/>
              </w:rPr>
            </w:pPr>
          </w:p>
        </w:tc>
        <w:tc>
          <w:tcPr>
            <w:tcW w:w="641" w:type="dxa"/>
            <w:tcBorders>
              <w:top w:val="single" w:sz="8" w:space="0" w:color="auto"/>
              <w:left w:val="single" w:sz="8" w:space="0" w:color="auto"/>
              <w:bottom w:val="single" w:sz="8" w:space="0" w:color="auto"/>
              <w:right w:val="single" w:sz="8" w:space="0" w:color="000000"/>
            </w:tcBorders>
            <w:shd w:val="clear" w:color="auto" w:fill="D9D9D9" w:themeFill="background1" w:themeFillShade="D9"/>
            <w:tcMar>
              <w:top w:w="15" w:type="dxa"/>
              <w:left w:w="15" w:type="dxa"/>
              <w:bottom w:w="0" w:type="dxa"/>
              <w:right w:w="15" w:type="dxa"/>
            </w:tcMar>
            <w:vAlign w:val="center"/>
            <w:hideMark/>
          </w:tcPr>
          <w:p w14:paraId="32CE56B6" w14:textId="77777777" w:rsidR="009434EA" w:rsidRPr="005C14A7" w:rsidRDefault="009434EA" w:rsidP="00E43DDD">
            <w:pPr>
              <w:spacing w:line="240" w:lineRule="auto"/>
              <w:jc w:val="center"/>
              <w:rPr>
                <w:rFonts w:asciiTheme="minorHAnsi" w:hAnsiTheme="minorHAnsi"/>
                <w:szCs w:val="24"/>
              </w:rPr>
            </w:pPr>
            <w:r w:rsidRPr="005C14A7">
              <w:rPr>
                <w:rFonts w:asciiTheme="minorHAnsi" w:hAnsiTheme="minorHAnsi"/>
                <w:b/>
                <w:bCs/>
                <w:szCs w:val="24"/>
              </w:rPr>
              <w:t>DCM</w:t>
            </w:r>
          </w:p>
        </w:tc>
        <w:tc>
          <w:tcPr>
            <w:tcW w:w="1422" w:type="dxa"/>
            <w:tcBorders>
              <w:top w:val="single" w:sz="8" w:space="0" w:color="auto"/>
              <w:left w:val="single" w:sz="8" w:space="0" w:color="000000"/>
              <w:bottom w:val="single" w:sz="8" w:space="0" w:color="auto"/>
              <w:right w:val="single" w:sz="8" w:space="0" w:color="000000"/>
            </w:tcBorders>
            <w:shd w:val="clear" w:color="auto" w:fill="D9D9D9" w:themeFill="background1" w:themeFillShade="D9"/>
            <w:tcMar>
              <w:top w:w="15" w:type="dxa"/>
              <w:left w:w="15" w:type="dxa"/>
              <w:bottom w:w="0" w:type="dxa"/>
              <w:right w:w="15" w:type="dxa"/>
            </w:tcMar>
            <w:vAlign w:val="center"/>
            <w:hideMark/>
          </w:tcPr>
          <w:p w14:paraId="30E15BA2" w14:textId="77777777" w:rsidR="009434EA" w:rsidRPr="005C14A7" w:rsidRDefault="009434EA" w:rsidP="00E43DDD">
            <w:pPr>
              <w:spacing w:line="240" w:lineRule="auto"/>
              <w:jc w:val="center"/>
              <w:rPr>
                <w:rFonts w:asciiTheme="minorHAnsi" w:hAnsiTheme="minorHAnsi"/>
                <w:szCs w:val="24"/>
              </w:rPr>
            </w:pPr>
            <w:r w:rsidRPr="005C14A7">
              <w:rPr>
                <w:rFonts w:asciiTheme="minorHAnsi" w:hAnsiTheme="minorHAnsi"/>
                <w:b/>
                <w:bCs/>
                <w:szCs w:val="24"/>
              </w:rPr>
              <w:t>Cyclohexane</w:t>
            </w:r>
          </w:p>
        </w:tc>
        <w:tc>
          <w:tcPr>
            <w:tcW w:w="872" w:type="dxa"/>
            <w:tcBorders>
              <w:top w:val="single" w:sz="8" w:space="0" w:color="auto"/>
              <w:left w:val="single" w:sz="8" w:space="0" w:color="000000"/>
              <w:bottom w:val="single" w:sz="8" w:space="0" w:color="auto"/>
              <w:right w:val="single" w:sz="8" w:space="0" w:color="000000"/>
            </w:tcBorders>
            <w:shd w:val="clear" w:color="auto" w:fill="D9D9D9" w:themeFill="background1" w:themeFillShade="D9"/>
            <w:tcMar>
              <w:top w:w="15" w:type="dxa"/>
              <w:left w:w="15" w:type="dxa"/>
              <w:bottom w:w="0" w:type="dxa"/>
              <w:right w:w="15" w:type="dxa"/>
            </w:tcMar>
            <w:vAlign w:val="center"/>
            <w:hideMark/>
          </w:tcPr>
          <w:p w14:paraId="508535AF" w14:textId="77777777" w:rsidR="009434EA" w:rsidRPr="005C14A7" w:rsidRDefault="009434EA" w:rsidP="00E43DDD">
            <w:pPr>
              <w:spacing w:line="240" w:lineRule="auto"/>
              <w:jc w:val="center"/>
              <w:rPr>
                <w:rFonts w:asciiTheme="minorHAnsi" w:hAnsiTheme="minorHAnsi"/>
                <w:szCs w:val="24"/>
              </w:rPr>
            </w:pPr>
            <w:r w:rsidRPr="005C14A7">
              <w:rPr>
                <w:rFonts w:asciiTheme="minorHAnsi" w:hAnsiTheme="minorHAnsi"/>
                <w:b/>
                <w:bCs/>
                <w:szCs w:val="24"/>
              </w:rPr>
              <w:t>Decalin</w:t>
            </w:r>
          </w:p>
        </w:tc>
        <w:tc>
          <w:tcPr>
            <w:tcW w:w="0" w:type="auto"/>
            <w:tcBorders>
              <w:top w:val="single" w:sz="8" w:space="0" w:color="auto"/>
              <w:left w:val="single" w:sz="8" w:space="0" w:color="000000"/>
              <w:bottom w:val="single" w:sz="8" w:space="0" w:color="auto"/>
              <w:right w:val="single" w:sz="8" w:space="0" w:color="000000"/>
            </w:tcBorders>
            <w:shd w:val="clear" w:color="auto" w:fill="FFFFFF" w:themeFill="background1"/>
            <w:tcMar>
              <w:top w:w="15" w:type="dxa"/>
              <w:left w:w="15" w:type="dxa"/>
              <w:bottom w:w="0" w:type="dxa"/>
              <w:right w:w="15" w:type="dxa"/>
            </w:tcMar>
            <w:vAlign w:val="center"/>
            <w:hideMark/>
          </w:tcPr>
          <w:p w14:paraId="216960A1" w14:textId="77777777" w:rsidR="009434EA" w:rsidRPr="005C14A7" w:rsidRDefault="009434EA" w:rsidP="00E43DDD">
            <w:pPr>
              <w:jc w:val="center"/>
              <w:rPr>
                <w:rFonts w:asciiTheme="minorHAnsi" w:hAnsiTheme="minorHAnsi"/>
                <w:szCs w:val="24"/>
              </w:rPr>
            </w:pPr>
          </w:p>
        </w:tc>
        <w:tc>
          <w:tcPr>
            <w:tcW w:w="884" w:type="dxa"/>
            <w:tcBorders>
              <w:top w:val="single" w:sz="8" w:space="0" w:color="auto"/>
              <w:left w:val="single" w:sz="8" w:space="0" w:color="000000"/>
              <w:bottom w:val="single" w:sz="8" w:space="0" w:color="auto"/>
              <w:right w:val="single" w:sz="8" w:space="0" w:color="000000"/>
            </w:tcBorders>
            <w:shd w:val="clear" w:color="auto" w:fill="D9D9D9" w:themeFill="background1" w:themeFillShade="D9"/>
            <w:tcMar>
              <w:top w:w="15" w:type="dxa"/>
              <w:left w:w="15" w:type="dxa"/>
              <w:bottom w:w="0" w:type="dxa"/>
              <w:right w:w="15" w:type="dxa"/>
            </w:tcMar>
            <w:vAlign w:val="center"/>
            <w:hideMark/>
          </w:tcPr>
          <w:p w14:paraId="62ACC319" w14:textId="77777777" w:rsidR="009434EA" w:rsidRPr="005C14A7" w:rsidRDefault="009434EA" w:rsidP="00E43DDD">
            <w:pPr>
              <w:spacing w:line="240" w:lineRule="auto"/>
              <w:jc w:val="center"/>
              <w:rPr>
                <w:rFonts w:asciiTheme="minorHAnsi" w:hAnsiTheme="minorHAnsi"/>
                <w:szCs w:val="24"/>
              </w:rPr>
            </w:pPr>
            <w:r w:rsidRPr="005C14A7">
              <w:rPr>
                <w:rFonts w:asciiTheme="minorHAnsi" w:hAnsiTheme="minorHAnsi"/>
                <w:b/>
                <w:bCs/>
                <w:szCs w:val="24"/>
              </w:rPr>
              <w:t>Ethanol</w:t>
            </w:r>
          </w:p>
        </w:tc>
        <w:tc>
          <w:tcPr>
            <w:tcW w:w="901" w:type="dxa"/>
            <w:tcBorders>
              <w:top w:val="single" w:sz="8" w:space="0" w:color="auto"/>
              <w:left w:val="single" w:sz="8" w:space="0" w:color="000000"/>
              <w:bottom w:val="single" w:sz="8" w:space="0" w:color="auto"/>
              <w:right w:val="single" w:sz="8" w:space="0" w:color="auto"/>
            </w:tcBorders>
            <w:shd w:val="clear" w:color="auto" w:fill="D9D9D9" w:themeFill="background1" w:themeFillShade="D9"/>
            <w:tcMar>
              <w:top w:w="15" w:type="dxa"/>
              <w:left w:w="15" w:type="dxa"/>
              <w:bottom w:w="0" w:type="dxa"/>
              <w:right w:w="15" w:type="dxa"/>
            </w:tcMar>
            <w:vAlign w:val="center"/>
            <w:hideMark/>
          </w:tcPr>
          <w:p w14:paraId="18C58248" w14:textId="77777777" w:rsidR="009434EA" w:rsidRPr="005C14A7" w:rsidRDefault="009434EA" w:rsidP="00E43DDD">
            <w:pPr>
              <w:spacing w:line="240" w:lineRule="auto"/>
              <w:jc w:val="center"/>
              <w:rPr>
                <w:rFonts w:asciiTheme="minorHAnsi" w:hAnsiTheme="minorHAnsi"/>
                <w:szCs w:val="24"/>
              </w:rPr>
            </w:pPr>
            <w:r w:rsidRPr="005C14A7">
              <w:rPr>
                <w:rFonts w:asciiTheme="minorHAnsi" w:hAnsiTheme="minorHAnsi"/>
                <w:b/>
                <w:bCs/>
                <w:szCs w:val="24"/>
              </w:rPr>
              <w:t>Octanol</w:t>
            </w:r>
          </w:p>
        </w:tc>
      </w:tr>
      <w:tr w:rsidR="009434EA" w:rsidRPr="005C14A7" w14:paraId="14A24BD9" w14:textId="77777777" w:rsidTr="007D2081">
        <w:trPr>
          <w:trHeight w:hRule="exact" w:val="340"/>
        </w:trPr>
        <w:tc>
          <w:tcPr>
            <w:tcW w:w="0" w:type="auto"/>
            <w:tcBorders>
              <w:top w:val="single" w:sz="8" w:space="0" w:color="auto"/>
              <w:left w:val="single" w:sz="8" w:space="0" w:color="auto"/>
              <w:bottom w:val="nil"/>
              <w:right w:val="single" w:sz="8" w:space="0" w:color="auto"/>
            </w:tcBorders>
            <w:shd w:val="clear" w:color="auto" w:fill="D9D9D9" w:themeFill="background1" w:themeFillShade="D9"/>
            <w:tcMar>
              <w:top w:w="15" w:type="dxa"/>
              <w:left w:w="15" w:type="dxa"/>
              <w:bottom w:w="0" w:type="dxa"/>
              <w:right w:w="15" w:type="dxa"/>
            </w:tcMar>
            <w:vAlign w:val="center"/>
            <w:hideMark/>
          </w:tcPr>
          <w:p w14:paraId="32F20062" w14:textId="77777777" w:rsidR="009434EA" w:rsidRPr="005C14A7" w:rsidRDefault="009434EA" w:rsidP="00E43DDD">
            <w:pPr>
              <w:spacing w:after="0" w:line="240" w:lineRule="auto"/>
              <w:jc w:val="center"/>
              <w:rPr>
                <w:rFonts w:asciiTheme="minorHAnsi" w:hAnsiTheme="minorHAnsi"/>
                <w:szCs w:val="24"/>
              </w:rPr>
            </w:pPr>
            <w:r w:rsidRPr="005C14A7">
              <w:rPr>
                <w:rFonts w:asciiTheme="minorHAnsi" w:hAnsiTheme="minorHAnsi"/>
                <w:b/>
                <w:bCs/>
                <w:szCs w:val="24"/>
              </w:rPr>
              <w:t>A</w:t>
            </w:r>
            <w:r w:rsidRPr="00543CEA">
              <w:rPr>
                <w:rFonts w:asciiTheme="minorHAnsi" w:hAnsiTheme="minorHAnsi"/>
                <w:b/>
                <w:bCs/>
                <w:szCs w:val="24"/>
                <w:vertAlign w:val="subscript"/>
              </w:rPr>
              <w:t>1</w:t>
            </w:r>
          </w:p>
        </w:tc>
        <w:tc>
          <w:tcPr>
            <w:tcW w:w="641" w:type="dxa"/>
            <w:tcBorders>
              <w:top w:val="single" w:sz="8" w:space="0" w:color="auto"/>
              <w:left w:val="single" w:sz="8" w:space="0" w:color="auto"/>
              <w:bottom w:val="nil"/>
              <w:right w:val="single" w:sz="8" w:space="0" w:color="000000"/>
            </w:tcBorders>
            <w:tcMar>
              <w:top w:w="15" w:type="dxa"/>
              <w:left w:w="15" w:type="dxa"/>
              <w:bottom w:w="0" w:type="dxa"/>
              <w:right w:w="15" w:type="dxa"/>
            </w:tcMar>
            <w:hideMark/>
          </w:tcPr>
          <w:p w14:paraId="09058D0A" w14:textId="77777777" w:rsidR="009434EA" w:rsidRPr="005C14A7" w:rsidRDefault="009434EA" w:rsidP="00E43DDD">
            <w:pPr>
              <w:spacing w:after="0" w:line="240" w:lineRule="auto"/>
              <w:jc w:val="center"/>
              <w:rPr>
                <w:rFonts w:asciiTheme="minorHAnsi" w:hAnsiTheme="minorHAnsi"/>
                <w:szCs w:val="24"/>
              </w:rPr>
            </w:pPr>
            <w:r w:rsidRPr="005C14A7">
              <w:rPr>
                <w:rFonts w:asciiTheme="minorHAnsi" w:hAnsiTheme="minorHAnsi"/>
                <w:szCs w:val="24"/>
              </w:rPr>
              <w:t>0.77</w:t>
            </w:r>
          </w:p>
        </w:tc>
        <w:tc>
          <w:tcPr>
            <w:tcW w:w="1422" w:type="dxa"/>
            <w:tcBorders>
              <w:top w:val="single" w:sz="8" w:space="0" w:color="auto"/>
              <w:left w:val="single" w:sz="8" w:space="0" w:color="000000"/>
              <w:bottom w:val="nil"/>
              <w:right w:val="single" w:sz="8" w:space="0" w:color="000000"/>
            </w:tcBorders>
            <w:tcMar>
              <w:top w:w="15" w:type="dxa"/>
              <w:left w:w="15" w:type="dxa"/>
              <w:bottom w:w="0" w:type="dxa"/>
              <w:right w:w="15" w:type="dxa"/>
            </w:tcMar>
            <w:hideMark/>
          </w:tcPr>
          <w:p w14:paraId="35007F84" w14:textId="77777777" w:rsidR="009434EA" w:rsidRPr="005C14A7" w:rsidRDefault="009434EA" w:rsidP="00E43DDD">
            <w:pPr>
              <w:spacing w:after="0" w:line="240" w:lineRule="auto"/>
              <w:jc w:val="center"/>
              <w:rPr>
                <w:rFonts w:asciiTheme="minorHAnsi" w:hAnsiTheme="minorHAnsi"/>
                <w:szCs w:val="24"/>
              </w:rPr>
            </w:pPr>
            <w:r w:rsidRPr="005C14A7">
              <w:rPr>
                <w:rFonts w:asciiTheme="minorHAnsi" w:hAnsiTheme="minorHAnsi"/>
                <w:szCs w:val="24"/>
              </w:rPr>
              <w:t>-</w:t>
            </w:r>
          </w:p>
        </w:tc>
        <w:tc>
          <w:tcPr>
            <w:tcW w:w="872" w:type="dxa"/>
            <w:tcBorders>
              <w:top w:val="single" w:sz="8" w:space="0" w:color="auto"/>
              <w:left w:val="single" w:sz="8" w:space="0" w:color="000000"/>
              <w:bottom w:val="nil"/>
              <w:right w:val="single" w:sz="8" w:space="0" w:color="000000"/>
            </w:tcBorders>
            <w:tcMar>
              <w:top w:w="15" w:type="dxa"/>
              <w:left w:w="15" w:type="dxa"/>
              <w:bottom w:w="0" w:type="dxa"/>
              <w:right w:w="15" w:type="dxa"/>
            </w:tcMar>
            <w:hideMark/>
          </w:tcPr>
          <w:p w14:paraId="6F28BE59" w14:textId="77777777" w:rsidR="009434EA" w:rsidRPr="005C14A7" w:rsidRDefault="009434EA" w:rsidP="00E43DDD">
            <w:pPr>
              <w:spacing w:after="0" w:line="240" w:lineRule="auto"/>
              <w:jc w:val="center"/>
              <w:rPr>
                <w:rFonts w:asciiTheme="minorHAnsi" w:hAnsiTheme="minorHAnsi"/>
                <w:szCs w:val="24"/>
              </w:rPr>
            </w:pPr>
            <w:r w:rsidRPr="005C14A7">
              <w:rPr>
                <w:rFonts w:asciiTheme="minorHAnsi" w:hAnsiTheme="minorHAnsi"/>
                <w:szCs w:val="24"/>
              </w:rPr>
              <w:t>0.70</w:t>
            </w:r>
          </w:p>
        </w:tc>
        <w:tc>
          <w:tcPr>
            <w:tcW w:w="0" w:type="auto"/>
            <w:tcBorders>
              <w:top w:val="single" w:sz="8" w:space="0" w:color="auto"/>
              <w:left w:val="single" w:sz="8" w:space="0" w:color="000000"/>
              <w:bottom w:val="nil"/>
              <w:right w:val="single" w:sz="8" w:space="0" w:color="000000"/>
            </w:tcBorders>
            <w:shd w:val="clear" w:color="auto" w:fill="FFFFFF" w:themeFill="background1"/>
            <w:tcMar>
              <w:top w:w="15" w:type="dxa"/>
              <w:left w:w="15" w:type="dxa"/>
              <w:bottom w:w="0" w:type="dxa"/>
              <w:right w:w="15" w:type="dxa"/>
            </w:tcMar>
            <w:hideMark/>
          </w:tcPr>
          <w:p w14:paraId="091B3C8B" w14:textId="77777777" w:rsidR="009434EA" w:rsidRPr="005C14A7" w:rsidRDefault="009434EA" w:rsidP="00E43DDD">
            <w:pPr>
              <w:jc w:val="center"/>
              <w:rPr>
                <w:rFonts w:asciiTheme="minorHAnsi" w:hAnsiTheme="minorHAnsi"/>
                <w:szCs w:val="24"/>
              </w:rPr>
            </w:pPr>
          </w:p>
        </w:tc>
        <w:tc>
          <w:tcPr>
            <w:tcW w:w="884" w:type="dxa"/>
            <w:tcBorders>
              <w:top w:val="single" w:sz="8" w:space="0" w:color="auto"/>
              <w:left w:val="single" w:sz="8" w:space="0" w:color="000000"/>
              <w:bottom w:val="nil"/>
              <w:right w:val="single" w:sz="8" w:space="0" w:color="000000"/>
            </w:tcBorders>
            <w:tcMar>
              <w:top w:w="15" w:type="dxa"/>
              <w:left w:w="15" w:type="dxa"/>
              <w:bottom w:w="0" w:type="dxa"/>
              <w:right w:w="15" w:type="dxa"/>
            </w:tcMar>
            <w:hideMark/>
          </w:tcPr>
          <w:p w14:paraId="74EE5CA9" w14:textId="77777777" w:rsidR="009434EA" w:rsidRPr="005C14A7" w:rsidRDefault="009434EA" w:rsidP="00E43DDD">
            <w:pPr>
              <w:spacing w:after="0" w:line="240" w:lineRule="auto"/>
              <w:jc w:val="center"/>
              <w:rPr>
                <w:rFonts w:asciiTheme="minorHAnsi" w:hAnsiTheme="minorHAnsi"/>
                <w:szCs w:val="24"/>
              </w:rPr>
            </w:pPr>
            <w:r w:rsidRPr="005C14A7">
              <w:rPr>
                <w:rFonts w:asciiTheme="minorHAnsi" w:hAnsiTheme="minorHAnsi"/>
                <w:szCs w:val="24"/>
              </w:rPr>
              <w:t>-</w:t>
            </w:r>
          </w:p>
        </w:tc>
        <w:tc>
          <w:tcPr>
            <w:tcW w:w="901" w:type="dxa"/>
            <w:tcBorders>
              <w:top w:val="single" w:sz="8" w:space="0" w:color="auto"/>
              <w:left w:val="single" w:sz="8" w:space="0" w:color="000000"/>
              <w:bottom w:val="nil"/>
              <w:right w:val="single" w:sz="8" w:space="0" w:color="000000"/>
            </w:tcBorders>
            <w:tcMar>
              <w:top w:w="15" w:type="dxa"/>
              <w:left w:w="15" w:type="dxa"/>
              <w:bottom w:w="0" w:type="dxa"/>
              <w:right w:w="15" w:type="dxa"/>
            </w:tcMar>
            <w:hideMark/>
          </w:tcPr>
          <w:p w14:paraId="7765BA20" w14:textId="77777777" w:rsidR="009434EA" w:rsidRPr="005C14A7" w:rsidRDefault="009434EA" w:rsidP="00E43DDD">
            <w:pPr>
              <w:spacing w:after="0" w:line="240" w:lineRule="auto"/>
              <w:jc w:val="center"/>
              <w:rPr>
                <w:rFonts w:asciiTheme="minorHAnsi" w:hAnsiTheme="minorHAnsi"/>
                <w:szCs w:val="24"/>
              </w:rPr>
            </w:pPr>
            <w:r w:rsidRPr="005C14A7">
              <w:rPr>
                <w:rFonts w:asciiTheme="minorHAnsi" w:hAnsiTheme="minorHAnsi"/>
                <w:szCs w:val="24"/>
              </w:rPr>
              <w:t>0.66</w:t>
            </w:r>
          </w:p>
        </w:tc>
      </w:tr>
      <w:tr w:rsidR="009434EA" w:rsidRPr="005C14A7" w14:paraId="2604A3F1" w14:textId="77777777" w:rsidTr="007D2081">
        <w:trPr>
          <w:trHeight w:hRule="exact" w:val="340"/>
        </w:trPr>
        <w:tc>
          <w:tcPr>
            <w:tcW w:w="0" w:type="auto"/>
            <w:tcBorders>
              <w:top w:val="nil"/>
              <w:left w:val="single" w:sz="8" w:space="0" w:color="auto"/>
              <w:bottom w:val="nil"/>
              <w:right w:val="single" w:sz="8" w:space="0" w:color="auto"/>
            </w:tcBorders>
            <w:shd w:val="clear" w:color="auto" w:fill="D9D9D9" w:themeFill="background1" w:themeFillShade="D9"/>
            <w:tcMar>
              <w:top w:w="15" w:type="dxa"/>
              <w:left w:w="15" w:type="dxa"/>
              <w:bottom w:w="0" w:type="dxa"/>
              <w:right w:w="15" w:type="dxa"/>
            </w:tcMar>
            <w:vAlign w:val="center"/>
            <w:hideMark/>
          </w:tcPr>
          <w:p w14:paraId="31447ECD" w14:textId="77777777" w:rsidR="009434EA" w:rsidRPr="00543CEA" w:rsidRDefault="009434EA" w:rsidP="00E43DDD">
            <w:pPr>
              <w:spacing w:after="0" w:line="240" w:lineRule="auto"/>
              <w:jc w:val="center"/>
              <w:rPr>
                <w:rFonts w:asciiTheme="minorHAnsi" w:hAnsiTheme="minorHAnsi"/>
                <w:szCs w:val="24"/>
              </w:rPr>
            </w:pPr>
            <w:r w:rsidRPr="0027000F">
              <w:rPr>
                <w:rFonts w:asciiTheme="minorHAnsi" w:hAnsiTheme="minorHAnsi"/>
                <w:b/>
                <w:bCs/>
                <w:i/>
                <w:szCs w:val="24"/>
                <w:lang w:val="el-GR"/>
              </w:rPr>
              <w:t>τ</w:t>
            </w:r>
            <w:r w:rsidRPr="00543CEA">
              <w:rPr>
                <w:rFonts w:asciiTheme="minorHAnsi" w:hAnsiTheme="minorHAnsi"/>
                <w:b/>
                <w:bCs/>
                <w:szCs w:val="24"/>
                <w:vertAlign w:val="subscript"/>
              </w:rPr>
              <w:t>1</w:t>
            </w:r>
            <w:r>
              <w:rPr>
                <w:rFonts w:asciiTheme="minorHAnsi" w:hAnsiTheme="minorHAnsi"/>
                <w:b/>
                <w:bCs/>
                <w:szCs w:val="24"/>
              </w:rPr>
              <w:t xml:space="preserve"> / ps</w:t>
            </w:r>
          </w:p>
        </w:tc>
        <w:tc>
          <w:tcPr>
            <w:tcW w:w="641" w:type="dxa"/>
            <w:tcBorders>
              <w:top w:val="nil"/>
              <w:left w:val="single" w:sz="8" w:space="0" w:color="auto"/>
              <w:bottom w:val="nil"/>
              <w:right w:val="single" w:sz="8" w:space="0" w:color="000000"/>
            </w:tcBorders>
            <w:tcMar>
              <w:top w:w="15" w:type="dxa"/>
              <w:left w:w="15" w:type="dxa"/>
              <w:bottom w:w="0" w:type="dxa"/>
              <w:right w:w="15" w:type="dxa"/>
            </w:tcMar>
            <w:hideMark/>
          </w:tcPr>
          <w:p w14:paraId="2BC15671" w14:textId="77777777" w:rsidR="009434EA" w:rsidRPr="005C14A7" w:rsidRDefault="009434EA" w:rsidP="00E43DDD">
            <w:pPr>
              <w:spacing w:after="0" w:line="240" w:lineRule="auto"/>
              <w:jc w:val="center"/>
              <w:rPr>
                <w:rFonts w:asciiTheme="minorHAnsi" w:hAnsiTheme="minorHAnsi"/>
                <w:szCs w:val="24"/>
              </w:rPr>
            </w:pPr>
            <w:r w:rsidRPr="005C14A7">
              <w:rPr>
                <w:rFonts w:asciiTheme="minorHAnsi" w:hAnsiTheme="minorHAnsi"/>
                <w:szCs w:val="24"/>
              </w:rPr>
              <w:t>0.08</w:t>
            </w:r>
          </w:p>
        </w:tc>
        <w:tc>
          <w:tcPr>
            <w:tcW w:w="1422" w:type="dxa"/>
            <w:tcBorders>
              <w:top w:val="nil"/>
              <w:left w:val="single" w:sz="8" w:space="0" w:color="000000"/>
              <w:bottom w:val="nil"/>
              <w:right w:val="single" w:sz="8" w:space="0" w:color="000000"/>
            </w:tcBorders>
            <w:tcMar>
              <w:top w:w="15" w:type="dxa"/>
              <w:left w:w="15" w:type="dxa"/>
              <w:bottom w:w="0" w:type="dxa"/>
              <w:right w:w="15" w:type="dxa"/>
            </w:tcMar>
            <w:hideMark/>
          </w:tcPr>
          <w:p w14:paraId="331DE9F8" w14:textId="77777777" w:rsidR="009434EA" w:rsidRPr="005C14A7" w:rsidRDefault="009434EA" w:rsidP="00E43DDD">
            <w:pPr>
              <w:spacing w:after="0" w:line="240" w:lineRule="auto"/>
              <w:jc w:val="center"/>
              <w:rPr>
                <w:rFonts w:asciiTheme="minorHAnsi" w:hAnsiTheme="minorHAnsi"/>
                <w:szCs w:val="24"/>
              </w:rPr>
            </w:pPr>
            <w:r w:rsidRPr="005C14A7">
              <w:rPr>
                <w:rFonts w:asciiTheme="minorHAnsi" w:hAnsiTheme="minorHAnsi"/>
                <w:szCs w:val="24"/>
              </w:rPr>
              <w:t>-</w:t>
            </w:r>
          </w:p>
        </w:tc>
        <w:tc>
          <w:tcPr>
            <w:tcW w:w="872" w:type="dxa"/>
            <w:tcBorders>
              <w:top w:val="nil"/>
              <w:left w:val="single" w:sz="8" w:space="0" w:color="000000"/>
              <w:bottom w:val="nil"/>
              <w:right w:val="single" w:sz="8" w:space="0" w:color="000000"/>
            </w:tcBorders>
            <w:tcMar>
              <w:top w:w="15" w:type="dxa"/>
              <w:left w:w="15" w:type="dxa"/>
              <w:bottom w:w="0" w:type="dxa"/>
              <w:right w:w="15" w:type="dxa"/>
            </w:tcMar>
            <w:hideMark/>
          </w:tcPr>
          <w:p w14:paraId="1DA59C6C" w14:textId="77777777" w:rsidR="009434EA" w:rsidRPr="005C14A7" w:rsidRDefault="009434EA" w:rsidP="00E43DDD">
            <w:pPr>
              <w:spacing w:after="0" w:line="240" w:lineRule="auto"/>
              <w:jc w:val="center"/>
              <w:rPr>
                <w:rFonts w:asciiTheme="minorHAnsi" w:hAnsiTheme="minorHAnsi"/>
                <w:szCs w:val="24"/>
              </w:rPr>
            </w:pPr>
            <w:r w:rsidRPr="005C14A7">
              <w:rPr>
                <w:rFonts w:asciiTheme="minorHAnsi" w:hAnsiTheme="minorHAnsi"/>
                <w:szCs w:val="24"/>
              </w:rPr>
              <w:t>0.07</w:t>
            </w:r>
          </w:p>
        </w:tc>
        <w:tc>
          <w:tcPr>
            <w:tcW w:w="0" w:type="auto"/>
            <w:tcBorders>
              <w:top w:val="nil"/>
              <w:left w:val="single" w:sz="8" w:space="0" w:color="000000"/>
              <w:bottom w:val="nil"/>
              <w:right w:val="single" w:sz="8" w:space="0" w:color="000000"/>
            </w:tcBorders>
            <w:shd w:val="clear" w:color="auto" w:fill="FFFFFF" w:themeFill="background1"/>
            <w:tcMar>
              <w:top w:w="15" w:type="dxa"/>
              <w:left w:w="15" w:type="dxa"/>
              <w:bottom w:w="0" w:type="dxa"/>
              <w:right w:w="15" w:type="dxa"/>
            </w:tcMar>
            <w:hideMark/>
          </w:tcPr>
          <w:p w14:paraId="756EA017" w14:textId="77777777" w:rsidR="009434EA" w:rsidRPr="005C14A7" w:rsidRDefault="009434EA" w:rsidP="00E43DDD">
            <w:pPr>
              <w:jc w:val="center"/>
              <w:rPr>
                <w:rFonts w:asciiTheme="minorHAnsi" w:hAnsiTheme="minorHAnsi"/>
                <w:szCs w:val="24"/>
              </w:rPr>
            </w:pPr>
          </w:p>
        </w:tc>
        <w:tc>
          <w:tcPr>
            <w:tcW w:w="884" w:type="dxa"/>
            <w:tcBorders>
              <w:top w:val="nil"/>
              <w:left w:val="single" w:sz="8" w:space="0" w:color="000000"/>
              <w:bottom w:val="nil"/>
              <w:right w:val="single" w:sz="8" w:space="0" w:color="000000"/>
            </w:tcBorders>
            <w:tcMar>
              <w:top w:w="15" w:type="dxa"/>
              <w:left w:w="15" w:type="dxa"/>
              <w:bottom w:w="0" w:type="dxa"/>
              <w:right w:w="15" w:type="dxa"/>
            </w:tcMar>
            <w:hideMark/>
          </w:tcPr>
          <w:p w14:paraId="30008FC9" w14:textId="77777777" w:rsidR="009434EA" w:rsidRPr="005C14A7" w:rsidRDefault="009434EA" w:rsidP="00E43DDD">
            <w:pPr>
              <w:spacing w:after="0" w:line="240" w:lineRule="auto"/>
              <w:jc w:val="center"/>
              <w:rPr>
                <w:rFonts w:asciiTheme="minorHAnsi" w:hAnsiTheme="minorHAnsi"/>
                <w:szCs w:val="24"/>
              </w:rPr>
            </w:pPr>
            <w:r w:rsidRPr="005C14A7">
              <w:rPr>
                <w:rFonts w:asciiTheme="minorHAnsi" w:hAnsiTheme="minorHAnsi"/>
                <w:szCs w:val="24"/>
              </w:rPr>
              <w:t>-</w:t>
            </w:r>
          </w:p>
        </w:tc>
        <w:tc>
          <w:tcPr>
            <w:tcW w:w="901" w:type="dxa"/>
            <w:tcBorders>
              <w:top w:val="nil"/>
              <w:left w:val="single" w:sz="8" w:space="0" w:color="000000"/>
              <w:bottom w:val="nil"/>
              <w:right w:val="single" w:sz="8" w:space="0" w:color="000000"/>
            </w:tcBorders>
            <w:tcMar>
              <w:top w:w="15" w:type="dxa"/>
              <w:left w:w="15" w:type="dxa"/>
              <w:bottom w:w="0" w:type="dxa"/>
              <w:right w:w="15" w:type="dxa"/>
            </w:tcMar>
            <w:hideMark/>
          </w:tcPr>
          <w:p w14:paraId="2098EE8F" w14:textId="77777777" w:rsidR="009434EA" w:rsidRPr="005C14A7" w:rsidRDefault="009434EA" w:rsidP="00E43DDD">
            <w:pPr>
              <w:spacing w:after="0" w:line="240" w:lineRule="auto"/>
              <w:jc w:val="center"/>
              <w:rPr>
                <w:rFonts w:asciiTheme="minorHAnsi" w:hAnsiTheme="minorHAnsi"/>
                <w:szCs w:val="24"/>
              </w:rPr>
            </w:pPr>
            <w:r w:rsidRPr="005C14A7">
              <w:rPr>
                <w:rFonts w:asciiTheme="minorHAnsi" w:hAnsiTheme="minorHAnsi"/>
                <w:szCs w:val="24"/>
              </w:rPr>
              <w:t>0.12</w:t>
            </w:r>
          </w:p>
        </w:tc>
      </w:tr>
      <w:tr w:rsidR="009434EA" w:rsidRPr="005C14A7" w14:paraId="7330E049" w14:textId="77777777" w:rsidTr="007D2081">
        <w:trPr>
          <w:trHeight w:hRule="exact" w:val="340"/>
        </w:trPr>
        <w:tc>
          <w:tcPr>
            <w:tcW w:w="0" w:type="auto"/>
            <w:tcBorders>
              <w:top w:val="nil"/>
              <w:left w:val="single" w:sz="8" w:space="0" w:color="auto"/>
              <w:bottom w:val="nil"/>
              <w:right w:val="single" w:sz="8" w:space="0" w:color="auto"/>
            </w:tcBorders>
            <w:shd w:val="clear" w:color="auto" w:fill="D9D9D9" w:themeFill="background1" w:themeFillShade="D9"/>
            <w:tcMar>
              <w:top w:w="15" w:type="dxa"/>
              <w:left w:w="15" w:type="dxa"/>
              <w:bottom w:w="0" w:type="dxa"/>
              <w:right w:w="15" w:type="dxa"/>
            </w:tcMar>
            <w:vAlign w:val="center"/>
            <w:hideMark/>
          </w:tcPr>
          <w:p w14:paraId="1B120CAD" w14:textId="77777777" w:rsidR="009434EA" w:rsidRPr="005C14A7" w:rsidRDefault="009434EA" w:rsidP="00E43DDD">
            <w:pPr>
              <w:spacing w:after="0" w:line="240" w:lineRule="auto"/>
              <w:jc w:val="center"/>
              <w:rPr>
                <w:rFonts w:asciiTheme="minorHAnsi" w:hAnsiTheme="minorHAnsi"/>
                <w:szCs w:val="24"/>
              </w:rPr>
            </w:pPr>
            <w:r w:rsidRPr="005C14A7">
              <w:rPr>
                <w:rFonts w:asciiTheme="minorHAnsi" w:hAnsiTheme="minorHAnsi"/>
                <w:b/>
                <w:bCs/>
                <w:szCs w:val="24"/>
              </w:rPr>
              <w:t>A</w:t>
            </w:r>
            <w:r w:rsidRPr="00543CEA">
              <w:rPr>
                <w:rFonts w:asciiTheme="minorHAnsi" w:hAnsiTheme="minorHAnsi"/>
                <w:b/>
                <w:bCs/>
                <w:szCs w:val="24"/>
                <w:vertAlign w:val="subscript"/>
              </w:rPr>
              <w:t>2</w:t>
            </w:r>
          </w:p>
        </w:tc>
        <w:tc>
          <w:tcPr>
            <w:tcW w:w="641" w:type="dxa"/>
            <w:tcBorders>
              <w:top w:val="nil"/>
              <w:left w:val="single" w:sz="8" w:space="0" w:color="auto"/>
              <w:bottom w:val="nil"/>
              <w:right w:val="single" w:sz="8" w:space="0" w:color="000000"/>
            </w:tcBorders>
            <w:tcMar>
              <w:top w:w="15" w:type="dxa"/>
              <w:left w:w="15" w:type="dxa"/>
              <w:bottom w:w="0" w:type="dxa"/>
              <w:right w:w="15" w:type="dxa"/>
            </w:tcMar>
            <w:hideMark/>
          </w:tcPr>
          <w:p w14:paraId="1E7CFE33" w14:textId="77777777" w:rsidR="009434EA" w:rsidRPr="005C14A7" w:rsidRDefault="009434EA" w:rsidP="00E43DDD">
            <w:pPr>
              <w:spacing w:after="0" w:line="240" w:lineRule="auto"/>
              <w:jc w:val="center"/>
              <w:rPr>
                <w:rFonts w:asciiTheme="minorHAnsi" w:hAnsiTheme="minorHAnsi"/>
                <w:szCs w:val="24"/>
              </w:rPr>
            </w:pPr>
            <w:r w:rsidRPr="005C14A7">
              <w:rPr>
                <w:rFonts w:asciiTheme="minorHAnsi" w:hAnsiTheme="minorHAnsi"/>
                <w:szCs w:val="24"/>
              </w:rPr>
              <w:t>0.16</w:t>
            </w:r>
          </w:p>
        </w:tc>
        <w:tc>
          <w:tcPr>
            <w:tcW w:w="1422" w:type="dxa"/>
            <w:tcBorders>
              <w:top w:val="nil"/>
              <w:left w:val="single" w:sz="8" w:space="0" w:color="000000"/>
              <w:bottom w:val="nil"/>
              <w:right w:val="single" w:sz="8" w:space="0" w:color="000000"/>
            </w:tcBorders>
            <w:tcMar>
              <w:top w:w="15" w:type="dxa"/>
              <w:left w:w="15" w:type="dxa"/>
              <w:bottom w:w="0" w:type="dxa"/>
              <w:right w:w="15" w:type="dxa"/>
            </w:tcMar>
            <w:hideMark/>
          </w:tcPr>
          <w:p w14:paraId="3C30AA97" w14:textId="77777777" w:rsidR="009434EA" w:rsidRPr="005C14A7" w:rsidRDefault="009434EA" w:rsidP="00E43DDD">
            <w:pPr>
              <w:spacing w:after="0" w:line="240" w:lineRule="auto"/>
              <w:jc w:val="center"/>
              <w:rPr>
                <w:rFonts w:asciiTheme="minorHAnsi" w:hAnsiTheme="minorHAnsi"/>
                <w:szCs w:val="24"/>
              </w:rPr>
            </w:pPr>
            <w:r w:rsidRPr="005C14A7">
              <w:rPr>
                <w:rFonts w:asciiTheme="minorHAnsi" w:hAnsiTheme="minorHAnsi"/>
                <w:szCs w:val="24"/>
              </w:rPr>
              <w:t>0.75</w:t>
            </w:r>
          </w:p>
        </w:tc>
        <w:tc>
          <w:tcPr>
            <w:tcW w:w="872" w:type="dxa"/>
            <w:tcBorders>
              <w:top w:val="nil"/>
              <w:left w:val="single" w:sz="8" w:space="0" w:color="000000"/>
              <w:bottom w:val="nil"/>
              <w:right w:val="single" w:sz="8" w:space="0" w:color="000000"/>
            </w:tcBorders>
            <w:tcMar>
              <w:top w:w="15" w:type="dxa"/>
              <w:left w:w="15" w:type="dxa"/>
              <w:bottom w:w="0" w:type="dxa"/>
              <w:right w:w="15" w:type="dxa"/>
            </w:tcMar>
            <w:hideMark/>
          </w:tcPr>
          <w:p w14:paraId="320D484F" w14:textId="77777777" w:rsidR="009434EA" w:rsidRPr="005C14A7" w:rsidRDefault="009434EA" w:rsidP="00E43DDD">
            <w:pPr>
              <w:spacing w:after="0" w:line="240" w:lineRule="auto"/>
              <w:jc w:val="center"/>
              <w:rPr>
                <w:rFonts w:asciiTheme="minorHAnsi" w:hAnsiTheme="minorHAnsi"/>
                <w:szCs w:val="24"/>
              </w:rPr>
            </w:pPr>
            <w:r w:rsidRPr="005C14A7">
              <w:rPr>
                <w:rFonts w:asciiTheme="minorHAnsi" w:hAnsiTheme="minorHAnsi"/>
                <w:szCs w:val="24"/>
              </w:rPr>
              <w:t>0.18</w:t>
            </w:r>
          </w:p>
        </w:tc>
        <w:tc>
          <w:tcPr>
            <w:tcW w:w="0" w:type="auto"/>
            <w:tcBorders>
              <w:top w:val="nil"/>
              <w:left w:val="single" w:sz="8" w:space="0" w:color="000000"/>
              <w:bottom w:val="nil"/>
              <w:right w:val="single" w:sz="8" w:space="0" w:color="000000"/>
            </w:tcBorders>
            <w:shd w:val="clear" w:color="auto" w:fill="FFFFFF" w:themeFill="background1"/>
            <w:tcMar>
              <w:top w:w="15" w:type="dxa"/>
              <w:left w:w="15" w:type="dxa"/>
              <w:bottom w:w="0" w:type="dxa"/>
              <w:right w:w="15" w:type="dxa"/>
            </w:tcMar>
            <w:hideMark/>
          </w:tcPr>
          <w:p w14:paraId="429BD64A" w14:textId="77777777" w:rsidR="009434EA" w:rsidRPr="005C14A7" w:rsidRDefault="009434EA" w:rsidP="00E43DDD">
            <w:pPr>
              <w:jc w:val="center"/>
              <w:rPr>
                <w:rFonts w:asciiTheme="minorHAnsi" w:hAnsiTheme="minorHAnsi"/>
                <w:szCs w:val="24"/>
              </w:rPr>
            </w:pPr>
          </w:p>
        </w:tc>
        <w:tc>
          <w:tcPr>
            <w:tcW w:w="884" w:type="dxa"/>
            <w:tcBorders>
              <w:top w:val="nil"/>
              <w:left w:val="single" w:sz="8" w:space="0" w:color="000000"/>
              <w:bottom w:val="nil"/>
              <w:right w:val="single" w:sz="8" w:space="0" w:color="000000"/>
            </w:tcBorders>
            <w:tcMar>
              <w:top w:w="15" w:type="dxa"/>
              <w:left w:w="15" w:type="dxa"/>
              <w:bottom w:w="0" w:type="dxa"/>
              <w:right w:w="15" w:type="dxa"/>
            </w:tcMar>
            <w:hideMark/>
          </w:tcPr>
          <w:p w14:paraId="6F78BBAF" w14:textId="77777777" w:rsidR="009434EA" w:rsidRPr="005C14A7" w:rsidRDefault="009434EA" w:rsidP="00E43DDD">
            <w:pPr>
              <w:spacing w:after="0" w:line="240" w:lineRule="auto"/>
              <w:jc w:val="center"/>
              <w:rPr>
                <w:rFonts w:asciiTheme="minorHAnsi" w:hAnsiTheme="minorHAnsi"/>
                <w:szCs w:val="24"/>
              </w:rPr>
            </w:pPr>
            <w:r w:rsidRPr="005C14A7">
              <w:rPr>
                <w:rFonts w:asciiTheme="minorHAnsi" w:hAnsiTheme="minorHAnsi"/>
                <w:szCs w:val="24"/>
              </w:rPr>
              <w:t>0.77</w:t>
            </w:r>
          </w:p>
        </w:tc>
        <w:tc>
          <w:tcPr>
            <w:tcW w:w="901" w:type="dxa"/>
            <w:tcBorders>
              <w:top w:val="nil"/>
              <w:left w:val="single" w:sz="8" w:space="0" w:color="000000"/>
              <w:bottom w:val="nil"/>
              <w:right w:val="single" w:sz="8" w:space="0" w:color="000000"/>
            </w:tcBorders>
            <w:tcMar>
              <w:top w:w="15" w:type="dxa"/>
              <w:left w:w="15" w:type="dxa"/>
              <w:bottom w:w="0" w:type="dxa"/>
              <w:right w:w="15" w:type="dxa"/>
            </w:tcMar>
            <w:hideMark/>
          </w:tcPr>
          <w:p w14:paraId="05C50A82" w14:textId="77777777" w:rsidR="009434EA" w:rsidRPr="005C14A7" w:rsidRDefault="009434EA" w:rsidP="00E43DDD">
            <w:pPr>
              <w:spacing w:after="0" w:line="240" w:lineRule="auto"/>
              <w:jc w:val="center"/>
              <w:rPr>
                <w:rFonts w:asciiTheme="minorHAnsi" w:hAnsiTheme="minorHAnsi"/>
                <w:szCs w:val="24"/>
              </w:rPr>
            </w:pPr>
            <w:r w:rsidRPr="005C14A7">
              <w:rPr>
                <w:rFonts w:asciiTheme="minorHAnsi" w:hAnsiTheme="minorHAnsi"/>
                <w:szCs w:val="24"/>
              </w:rPr>
              <w:t>0.27</w:t>
            </w:r>
          </w:p>
        </w:tc>
      </w:tr>
      <w:tr w:rsidR="009434EA" w:rsidRPr="005C14A7" w14:paraId="2C0E1BE3" w14:textId="77777777" w:rsidTr="007D2081">
        <w:trPr>
          <w:trHeight w:hRule="exact" w:val="340"/>
        </w:trPr>
        <w:tc>
          <w:tcPr>
            <w:tcW w:w="0" w:type="auto"/>
            <w:tcBorders>
              <w:top w:val="nil"/>
              <w:left w:val="single" w:sz="8" w:space="0" w:color="auto"/>
              <w:bottom w:val="nil"/>
              <w:right w:val="single" w:sz="8" w:space="0" w:color="auto"/>
            </w:tcBorders>
            <w:shd w:val="clear" w:color="auto" w:fill="D9D9D9" w:themeFill="background1" w:themeFillShade="D9"/>
            <w:tcMar>
              <w:top w:w="15" w:type="dxa"/>
              <w:left w:w="15" w:type="dxa"/>
              <w:bottom w:w="0" w:type="dxa"/>
              <w:right w:w="15" w:type="dxa"/>
            </w:tcMar>
            <w:vAlign w:val="center"/>
            <w:hideMark/>
          </w:tcPr>
          <w:p w14:paraId="3519402A" w14:textId="77777777" w:rsidR="009434EA" w:rsidRPr="00543CEA" w:rsidRDefault="009434EA" w:rsidP="00E43DDD">
            <w:pPr>
              <w:spacing w:after="0" w:line="240" w:lineRule="auto"/>
              <w:jc w:val="center"/>
              <w:rPr>
                <w:rFonts w:asciiTheme="minorHAnsi" w:hAnsiTheme="minorHAnsi"/>
                <w:szCs w:val="24"/>
              </w:rPr>
            </w:pPr>
            <w:r w:rsidRPr="0027000F">
              <w:rPr>
                <w:rFonts w:asciiTheme="minorHAnsi" w:hAnsiTheme="minorHAnsi"/>
                <w:b/>
                <w:bCs/>
                <w:i/>
                <w:szCs w:val="24"/>
                <w:lang w:val="el-GR"/>
              </w:rPr>
              <w:t>τ</w:t>
            </w:r>
            <w:r w:rsidRPr="00543CEA">
              <w:rPr>
                <w:rFonts w:asciiTheme="minorHAnsi" w:hAnsiTheme="minorHAnsi"/>
                <w:b/>
                <w:bCs/>
                <w:szCs w:val="24"/>
                <w:vertAlign w:val="subscript"/>
              </w:rPr>
              <w:t>2</w:t>
            </w:r>
            <w:r>
              <w:rPr>
                <w:rFonts w:asciiTheme="minorHAnsi" w:hAnsiTheme="minorHAnsi"/>
                <w:b/>
                <w:bCs/>
                <w:szCs w:val="24"/>
              </w:rPr>
              <w:t xml:space="preserve"> / ps</w:t>
            </w:r>
          </w:p>
        </w:tc>
        <w:tc>
          <w:tcPr>
            <w:tcW w:w="641" w:type="dxa"/>
            <w:tcBorders>
              <w:top w:val="nil"/>
              <w:left w:val="single" w:sz="8" w:space="0" w:color="auto"/>
              <w:bottom w:val="nil"/>
              <w:right w:val="single" w:sz="8" w:space="0" w:color="000000"/>
            </w:tcBorders>
            <w:tcMar>
              <w:top w:w="15" w:type="dxa"/>
              <w:left w:w="15" w:type="dxa"/>
              <w:bottom w:w="0" w:type="dxa"/>
              <w:right w:w="15" w:type="dxa"/>
            </w:tcMar>
            <w:hideMark/>
          </w:tcPr>
          <w:p w14:paraId="24BF579D" w14:textId="77777777" w:rsidR="009434EA" w:rsidRPr="005C14A7" w:rsidRDefault="009434EA" w:rsidP="00E43DDD">
            <w:pPr>
              <w:spacing w:after="0" w:line="240" w:lineRule="auto"/>
              <w:jc w:val="center"/>
              <w:rPr>
                <w:rFonts w:asciiTheme="minorHAnsi" w:hAnsiTheme="minorHAnsi"/>
                <w:szCs w:val="24"/>
              </w:rPr>
            </w:pPr>
            <w:r w:rsidRPr="005C14A7">
              <w:rPr>
                <w:rFonts w:asciiTheme="minorHAnsi" w:hAnsiTheme="minorHAnsi"/>
                <w:szCs w:val="24"/>
              </w:rPr>
              <w:t>0.32</w:t>
            </w:r>
          </w:p>
        </w:tc>
        <w:tc>
          <w:tcPr>
            <w:tcW w:w="1422" w:type="dxa"/>
            <w:tcBorders>
              <w:top w:val="nil"/>
              <w:left w:val="single" w:sz="8" w:space="0" w:color="000000"/>
              <w:bottom w:val="nil"/>
              <w:right w:val="single" w:sz="8" w:space="0" w:color="000000"/>
            </w:tcBorders>
            <w:tcMar>
              <w:top w:w="15" w:type="dxa"/>
              <w:left w:w="15" w:type="dxa"/>
              <w:bottom w:w="0" w:type="dxa"/>
              <w:right w:w="15" w:type="dxa"/>
            </w:tcMar>
            <w:hideMark/>
          </w:tcPr>
          <w:p w14:paraId="5B90D908" w14:textId="77777777" w:rsidR="009434EA" w:rsidRPr="005C14A7" w:rsidRDefault="009434EA" w:rsidP="00E43DDD">
            <w:pPr>
              <w:spacing w:after="0" w:line="240" w:lineRule="auto"/>
              <w:jc w:val="center"/>
              <w:rPr>
                <w:rFonts w:asciiTheme="minorHAnsi" w:hAnsiTheme="minorHAnsi"/>
                <w:szCs w:val="24"/>
              </w:rPr>
            </w:pPr>
            <w:r w:rsidRPr="005C14A7">
              <w:rPr>
                <w:rFonts w:asciiTheme="minorHAnsi" w:hAnsiTheme="minorHAnsi"/>
                <w:szCs w:val="24"/>
              </w:rPr>
              <w:t>0.10</w:t>
            </w:r>
          </w:p>
        </w:tc>
        <w:tc>
          <w:tcPr>
            <w:tcW w:w="872" w:type="dxa"/>
            <w:tcBorders>
              <w:top w:val="nil"/>
              <w:left w:val="single" w:sz="8" w:space="0" w:color="000000"/>
              <w:bottom w:val="nil"/>
              <w:right w:val="single" w:sz="8" w:space="0" w:color="000000"/>
            </w:tcBorders>
            <w:tcMar>
              <w:top w:w="15" w:type="dxa"/>
              <w:left w:w="15" w:type="dxa"/>
              <w:bottom w:w="0" w:type="dxa"/>
              <w:right w:w="15" w:type="dxa"/>
            </w:tcMar>
            <w:hideMark/>
          </w:tcPr>
          <w:p w14:paraId="5EE2EE2F" w14:textId="77777777" w:rsidR="009434EA" w:rsidRPr="005C14A7" w:rsidRDefault="009434EA" w:rsidP="00E43DDD">
            <w:pPr>
              <w:spacing w:after="0" w:line="240" w:lineRule="auto"/>
              <w:jc w:val="center"/>
              <w:rPr>
                <w:rFonts w:asciiTheme="minorHAnsi" w:hAnsiTheme="minorHAnsi"/>
                <w:szCs w:val="24"/>
              </w:rPr>
            </w:pPr>
            <w:r w:rsidRPr="005C14A7">
              <w:rPr>
                <w:rFonts w:asciiTheme="minorHAnsi" w:hAnsiTheme="minorHAnsi"/>
                <w:szCs w:val="24"/>
              </w:rPr>
              <w:t>0.44</w:t>
            </w:r>
          </w:p>
        </w:tc>
        <w:tc>
          <w:tcPr>
            <w:tcW w:w="0" w:type="auto"/>
            <w:tcBorders>
              <w:top w:val="nil"/>
              <w:left w:val="single" w:sz="8" w:space="0" w:color="000000"/>
              <w:bottom w:val="nil"/>
              <w:right w:val="single" w:sz="8" w:space="0" w:color="000000"/>
            </w:tcBorders>
            <w:shd w:val="clear" w:color="auto" w:fill="FFFFFF" w:themeFill="background1"/>
            <w:tcMar>
              <w:top w:w="15" w:type="dxa"/>
              <w:left w:w="15" w:type="dxa"/>
              <w:bottom w:w="0" w:type="dxa"/>
              <w:right w:w="15" w:type="dxa"/>
            </w:tcMar>
            <w:hideMark/>
          </w:tcPr>
          <w:p w14:paraId="42D85897" w14:textId="77777777" w:rsidR="009434EA" w:rsidRPr="005C14A7" w:rsidRDefault="009434EA" w:rsidP="00E43DDD">
            <w:pPr>
              <w:jc w:val="center"/>
              <w:rPr>
                <w:rFonts w:asciiTheme="minorHAnsi" w:hAnsiTheme="minorHAnsi"/>
                <w:szCs w:val="24"/>
              </w:rPr>
            </w:pPr>
          </w:p>
        </w:tc>
        <w:tc>
          <w:tcPr>
            <w:tcW w:w="884" w:type="dxa"/>
            <w:tcBorders>
              <w:top w:val="nil"/>
              <w:left w:val="single" w:sz="8" w:space="0" w:color="000000"/>
              <w:bottom w:val="nil"/>
              <w:right w:val="single" w:sz="8" w:space="0" w:color="000000"/>
            </w:tcBorders>
            <w:tcMar>
              <w:top w:w="15" w:type="dxa"/>
              <w:left w:w="15" w:type="dxa"/>
              <w:bottom w:w="0" w:type="dxa"/>
              <w:right w:w="15" w:type="dxa"/>
            </w:tcMar>
            <w:hideMark/>
          </w:tcPr>
          <w:p w14:paraId="00CB78B1" w14:textId="77777777" w:rsidR="009434EA" w:rsidRPr="005C14A7" w:rsidRDefault="009434EA" w:rsidP="00E43DDD">
            <w:pPr>
              <w:spacing w:after="0" w:line="240" w:lineRule="auto"/>
              <w:jc w:val="center"/>
              <w:rPr>
                <w:rFonts w:asciiTheme="minorHAnsi" w:hAnsiTheme="minorHAnsi"/>
                <w:szCs w:val="24"/>
              </w:rPr>
            </w:pPr>
            <w:r w:rsidRPr="005C14A7">
              <w:rPr>
                <w:rFonts w:asciiTheme="minorHAnsi" w:hAnsiTheme="minorHAnsi"/>
                <w:szCs w:val="24"/>
              </w:rPr>
              <w:t>0.16</w:t>
            </w:r>
          </w:p>
        </w:tc>
        <w:tc>
          <w:tcPr>
            <w:tcW w:w="901" w:type="dxa"/>
            <w:tcBorders>
              <w:top w:val="nil"/>
              <w:left w:val="single" w:sz="8" w:space="0" w:color="000000"/>
              <w:bottom w:val="nil"/>
              <w:right w:val="single" w:sz="8" w:space="0" w:color="000000"/>
            </w:tcBorders>
            <w:tcMar>
              <w:top w:w="15" w:type="dxa"/>
              <w:left w:w="15" w:type="dxa"/>
              <w:bottom w:w="0" w:type="dxa"/>
              <w:right w:w="15" w:type="dxa"/>
            </w:tcMar>
            <w:hideMark/>
          </w:tcPr>
          <w:p w14:paraId="18E1DDFE" w14:textId="77777777" w:rsidR="009434EA" w:rsidRPr="005C14A7" w:rsidRDefault="009434EA" w:rsidP="00E43DDD">
            <w:pPr>
              <w:spacing w:after="0" w:line="240" w:lineRule="auto"/>
              <w:jc w:val="center"/>
              <w:rPr>
                <w:rFonts w:asciiTheme="minorHAnsi" w:hAnsiTheme="minorHAnsi"/>
                <w:szCs w:val="24"/>
              </w:rPr>
            </w:pPr>
            <w:r w:rsidRPr="005C14A7">
              <w:rPr>
                <w:rFonts w:asciiTheme="minorHAnsi" w:hAnsiTheme="minorHAnsi"/>
                <w:szCs w:val="24"/>
              </w:rPr>
              <w:t>0.62</w:t>
            </w:r>
          </w:p>
        </w:tc>
      </w:tr>
      <w:tr w:rsidR="009434EA" w:rsidRPr="005C14A7" w14:paraId="693F5400" w14:textId="77777777" w:rsidTr="007D2081">
        <w:trPr>
          <w:trHeight w:hRule="exact" w:val="340"/>
        </w:trPr>
        <w:tc>
          <w:tcPr>
            <w:tcW w:w="0" w:type="auto"/>
            <w:tcBorders>
              <w:top w:val="nil"/>
              <w:left w:val="single" w:sz="8" w:space="0" w:color="auto"/>
              <w:bottom w:val="nil"/>
              <w:right w:val="single" w:sz="8" w:space="0" w:color="auto"/>
            </w:tcBorders>
            <w:shd w:val="clear" w:color="auto" w:fill="D9D9D9" w:themeFill="background1" w:themeFillShade="D9"/>
            <w:tcMar>
              <w:top w:w="15" w:type="dxa"/>
              <w:left w:w="15" w:type="dxa"/>
              <w:bottom w:w="0" w:type="dxa"/>
              <w:right w:w="15" w:type="dxa"/>
            </w:tcMar>
            <w:vAlign w:val="center"/>
            <w:hideMark/>
          </w:tcPr>
          <w:p w14:paraId="3450A4CD" w14:textId="77777777" w:rsidR="009434EA" w:rsidRPr="005C14A7" w:rsidRDefault="009434EA" w:rsidP="00E43DDD">
            <w:pPr>
              <w:spacing w:after="0" w:line="240" w:lineRule="auto"/>
              <w:jc w:val="center"/>
              <w:rPr>
                <w:rFonts w:asciiTheme="minorHAnsi" w:hAnsiTheme="minorHAnsi"/>
                <w:szCs w:val="24"/>
              </w:rPr>
            </w:pPr>
            <w:r w:rsidRPr="005C14A7">
              <w:rPr>
                <w:rFonts w:asciiTheme="minorHAnsi" w:hAnsiTheme="minorHAnsi"/>
                <w:b/>
                <w:bCs/>
                <w:szCs w:val="24"/>
              </w:rPr>
              <w:t>A</w:t>
            </w:r>
            <w:r w:rsidRPr="00543CEA">
              <w:rPr>
                <w:rFonts w:asciiTheme="minorHAnsi" w:hAnsiTheme="minorHAnsi"/>
                <w:b/>
                <w:bCs/>
                <w:szCs w:val="24"/>
                <w:vertAlign w:val="subscript"/>
              </w:rPr>
              <w:t>3</w:t>
            </w:r>
          </w:p>
        </w:tc>
        <w:tc>
          <w:tcPr>
            <w:tcW w:w="641" w:type="dxa"/>
            <w:tcBorders>
              <w:top w:val="nil"/>
              <w:left w:val="single" w:sz="8" w:space="0" w:color="auto"/>
              <w:bottom w:val="nil"/>
              <w:right w:val="single" w:sz="8" w:space="0" w:color="000000"/>
            </w:tcBorders>
            <w:tcMar>
              <w:top w:w="15" w:type="dxa"/>
              <w:left w:w="15" w:type="dxa"/>
              <w:bottom w:w="0" w:type="dxa"/>
              <w:right w:w="15" w:type="dxa"/>
            </w:tcMar>
            <w:hideMark/>
          </w:tcPr>
          <w:p w14:paraId="14CF19B0" w14:textId="77777777" w:rsidR="009434EA" w:rsidRPr="005C14A7" w:rsidRDefault="009434EA" w:rsidP="00E43DDD">
            <w:pPr>
              <w:spacing w:after="0" w:line="240" w:lineRule="auto"/>
              <w:jc w:val="center"/>
              <w:rPr>
                <w:rFonts w:asciiTheme="minorHAnsi" w:hAnsiTheme="minorHAnsi"/>
                <w:szCs w:val="24"/>
              </w:rPr>
            </w:pPr>
            <w:r w:rsidRPr="005C14A7">
              <w:rPr>
                <w:rFonts w:asciiTheme="minorHAnsi" w:hAnsiTheme="minorHAnsi"/>
                <w:szCs w:val="24"/>
              </w:rPr>
              <w:t>0.07</w:t>
            </w:r>
          </w:p>
        </w:tc>
        <w:tc>
          <w:tcPr>
            <w:tcW w:w="1422" w:type="dxa"/>
            <w:tcBorders>
              <w:top w:val="nil"/>
              <w:left w:val="single" w:sz="8" w:space="0" w:color="000000"/>
              <w:bottom w:val="nil"/>
              <w:right w:val="single" w:sz="8" w:space="0" w:color="000000"/>
            </w:tcBorders>
            <w:tcMar>
              <w:top w:w="15" w:type="dxa"/>
              <w:left w:w="15" w:type="dxa"/>
              <w:bottom w:w="0" w:type="dxa"/>
              <w:right w:w="15" w:type="dxa"/>
            </w:tcMar>
            <w:hideMark/>
          </w:tcPr>
          <w:p w14:paraId="68194286" w14:textId="77777777" w:rsidR="009434EA" w:rsidRPr="005C14A7" w:rsidRDefault="009434EA" w:rsidP="00E43DDD">
            <w:pPr>
              <w:spacing w:after="0" w:line="240" w:lineRule="auto"/>
              <w:jc w:val="center"/>
              <w:rPr>
                <w:rFonts w:asciiTheme="minorHAnsi" w:hAnsiTheme="minorHAnsi"/>
                <w:szCs w:val="24"/>
              </w:rPr>
            </w:pPr>
            <w:r w:rsidRPr="005C14A7">
              <w:rPr>
                <w:rFonts w:asciiTheme="minorHAnsi" w:hAnsiTheme="minorHAnsi"/>
                <w:szCs w:val="24"/>
              </w:rPr>
              <w:t>0.26</w:t>
            </w:r>
          </w:p>
        </w:tc>
        <w:tc>
          <w:tcPr>
            <w:tcW w:w="872" w:type="dxa"/>
            <w:tcBorders>
              <w:top w:val="nil"/>
              <w:left w:val="single" w:sz="8" w:space="0" w:color="000000"/>
              <w:bottom w:val="nil"/>
              <w:right w:val="single" w:sz="8" w:space="0" w:color="000000"/>
            </w:tcBorders>
            <w:tcMar>
              <w:top w:w="15" w:type="dxa"/>
              <w:left w:w="15" w:type="dxa"/>
              <w:bottom w:w="0" w:type="dxa"/>
              <w:right w:w="15" w:type="dxa"/>
            </w:tcMar>
            <w:hideMark/>
          </w:tcPr>
          <w:p w14:paraId="2C19FF1C" w14:textId="77777777" w:rsidR="009434EA" w:rsidRPr="005C14A7" w:rsidRDefault="009434EA" w:rsidP="00E43DDD">
            <w:pPr>
              <w:spacing w:after="0" w:line="240" w:lineRule="auto"/>
              <w:jc w:val="center"/>
              <w:rPr>
                <w:rFonts w:asciiTheme="minorHAnsi" w:hAnsiTheme="minorHAnsi"/>
                <w:szCs w:val="24"/>
              </w:rPr>
            </w:pPr>
            <w:r w:rsidRPr="005C14A7">
              <w:rPr>
                <w:rFonts w:asciiTheme="minorHAnsi" w:hAnsiTheme="minorHAnsi"/>
                <w:szCs w:val="24"/>
              </w:rPr>
              <w:t>0.11</w:t>
            </w:r>
          </w:p>
        </w:tc>
        <w:tc>
          <w:tcPr>
            <w:tcW w:w="0" w:type="auto"/>
            <w:tcBorders>
              <w:top w:val="nil"/>
              <w:left w:val="single" w:sz="8" w:space="0" w:color="000000"/>
              <w:bottom w:val="nil"/>
              <w:right w:val="single" w:sz="8" w:space="0" w:color="000000"/>
            </w:tcBorders>
            <w:shd w:val="clear" w:color="auto" w:fill="FFFFFF" w:themeFill="background1"/>
            <w:tcMar>
              <w:top w:w="15" w:type="dxa"/>
              <w:left w:w="15" w:type="dxa"/>
              <w:bottom w:w="0" w:type="dxa"/>
              <w:right w:w="15" w:type="dxa"/>
            </w:tcMar>
            <w:hideMark/>
          </w:tcPr>
          <w:p w14:paraId="7C5CB108" w14:textId="77777777" w:rsidR="009434EA" w:rsidRPr="005C14A7" w:rsidRDefault="009434EA" w:rsidP="00E43DDD">
            <w:pPr>
              <w:jc w:val="center"/>
              <w:rPr>
                <w:rFonts w:asciiTheme="minorHAnsi" w:hAnsiTheme="minorHAnsi"/>
                <w:szCs w:val="24"/>
              </w:rPr>
            </w:pPr>
          </w:p>
        </w:tc>
        <w:tc>
          <w:tcPr>
            <w:tcW w:w="884" w:type="dxa"/>
            <w:tcBorders>
              <w:top w:val="nil"/>
              <w:left w:val="single" w:sz="8" w:space="0" w:color="000000"/>
              <w:bottom w:val="nil"/>
              <w:right w:val="single" w:sz="8" w:space="0" w:color="000000"/>
            </w:tcBorders>
            <w:tcMar>
              <w:top w:w="15" w:type="dxa"/>
              <w:left w:w="15" w:type="dxa"/>
              <w:bottom w:w="0" w:type="dxa"/>
              <w:right w:w="15" w:type="dxa"/>
            </w:tcMar>
            <w:hideMark/>
          </w:tcPr>
          <w:p w14:paraId="0B007446" w14:textId="77777777" w:rsidR="009434EA" w:rsidRPr="005C14A7" w:rsidRDefault="009434EA" w:rsidP="00E43DDD">
            <w:pPr>
              <w:spacing w:after="0" w:line="240" w:lineRule="auto"/>
              <w:jc w:val="center"/>
              <w:rPr>
                <w:rFonts w:asciiTheme="minorHAnsi" w:hAnsiTheme="minorHAnsi"/>
                <w:szCs w:val="24"/>
              </w:rPr>
            </w:pPr>
            <w:r w:rsidRPr="005C14A7">
              <w:rPr>
                <w:rFonts w:asciiTheme="minorHAnsi" w:hAnsiTheme="minorHAnsi"/>
                <w:szCs w:val="24"/>
              </w:rPr>
              <w:t>0.23</w:t>
            </w:r>
          </w:p>
        </w:tc>
        <w:tc>
          <w:tcPr>
            <w:tcW w:w="901" w:type="dxa"/>
            <w:tcBorders>
              <w:top w:val="nil"/>
              <w:left w:val="single" w:sz="8" w:space="0" w:color="000000"/>
              <w:bottom w:val="nil"/>
              <w:right w:val="single" w:sz="8" w:space="0" w:color="000000"/>
            </w:tcBorders>
            <w:tcMar>
              <w:top w:w="15" w:type="dxa"/>
              <w:left w:w="15" w:type="dxa"/>
              <w:bottom w:w="0" w:type="dxa"/>
              <w:right w:w="15" w:type="dxa"/>
            </w:tcMar>
            <w:hideMark/>
          </w:tcPr>
          <w:p w14:paraId="2B79585B" w14:textId="77777777" w:rsidR="009434EA" w:rsidRPr="005C14A7" w:rsidRDefault="009434EA" w:rsidP="00E43DDD">
            <w:pPr>
              <w:spacing w:after="0" w:line="240" w:lineRule="auto"/>
              <w:jc w:val="center"/>
              <w:rPr>
                <w:rFonts w:asciiTheme="minorHAnsi" w:hAnsiTheme="minorHAnsi"/>
                <w:szCs w:val="24"/>
              </w:rPr>
            </w:pPr>
            <w:r w:rsidRPr="005C14A7">
              <w:rPr>
                <w:rFonts w:asciiTheme="minorHAnsi" w:hAnsiTheme="minorHAnsi"/>
                <w:szCs w:val="24"/>
              </w:rPr>
              <w:t>0.07</w:t>
            </w:r>
          </w:p>
        </w:tc>
      </w:tr>
      <w:tr w:rsidR="009434EA" w:rsidRPr="005C14A7" w14:paraId="6A2A6F65" w14:textId="77777777" w:rsidTr="007D2081">
        <w:trPr>
          <w:trHeight w:hRule="exact" w:val="340"/>
        </w:trPr>
        <w:tc>
          <w:tcPr>
            <w:tcW w:w="0" w:type="auto"/>
            <w:tcBorders>
              <w:top w:val="nil"/>
              <w:left w:val="single" w:sz="8" w:space="0" w:color="auto"/>
              <w:bottom w:val="nil"/>
              <w:right w:val="single" w:sz="8" w:space="0" w:color="auto"/>
            </w:tcBorders>
            <w:shd w:val="clear" w:color="auto" w:fill="D9D9D9" w:themeFill="background1" w:themeFillShade="D9"/>
            <w:tcMar>
              <w:top w:w="15" w:type="dxa"/>
              <w:left w:w="15" w:type="dxa"/>
              <w:bottom w:w="0" w:type="dxa"/>
              <w:right w:w="15" w:type="dxa"/>
            </w:tcMar>
            <w:vAlign w:val="center"/>
            <w:hideMark/>
          </w:tcPr>
          <w:p w14:paraId="3D868600" w14:textId="77777777" w:rsidR="009434EA" w:rsidRPr="00543CEA" w:rsidRDefault="009434EA" w:rsidP="00E43DDD">
            <w:pPr>
              <w:spacing w:after="0" w:line="240" w:lineRule="auto"/>
              <w:jc w:val="center"/>
              <w:rPr>
                <w:rFonts w:asciiTheme="minorHAnsi" w:hAnsiTheme="minorHAnsi"/>
                <w:szCs w:val="24"/>
              </w:rPr>
            </w:pPr>
            <w:r w:rsidRPr="0027000F">
              <w:rPr>
                <w:rFonts w:asciiTheme="minorHAnsi" w:hAnsiTheme="minorHAnsi"/>
                <w:b/>
                <w:bCs/>
                <w:i/>
                <w:szCs w:val="24"/>
                <w:lang w:val="el-GR"/>
              </w:rPr>
              <w:t>τ</w:t>
            </w:r>
            <w:r w:rsidRPr="00543CEA">
              <w:rPr>
                <w:rFonts w:asciiTheme="minorHAnsi" w:hAnsiTheme="minorHAnsi"/>
                <w:b/>
                <w:bCs/>
                <w:szCs w:val="24"/>
                <w:vertAlign w:val="subscript"/>
              </w:rPr>
              <w:t>3</w:t>
            </w:r>
            <w:r>
              <w:rPr>
                <w:rFonts w:asciiTheme="minorHAnsi" w:hAnsiTheme="minorHAnsi"/>
                <w:b/>
                <w:bCs/>
                <w:szCs w:val="24"/>
              </w:rPr>
              <w:t xml:space="preserve"> / ps</w:t>
            </w:r>
          </w:p>
        </w:tc>
        <w:tc>
          <w:tcPr>
            <w:tcW w:w="641" w:type="dxa"/>
            <w:tcBorders>
              <w:top w:val="nil"/>
              <w:left w:val="single" w:sz="8" w:space="0" w:color="auto"/>
              <w:bottom w:val="nil"/>
              <w:right w:val="single" w:sz="8" w:space="0" w:color="000000"/>
            </w:tcBorders>
            <w:tcMar>
              <w:top w:w="15" w:type="dxa"/>
              <w:left w:w="15" w:type="dxa"/>
              <w:bottom w:w="0" w:type="dxa"/>
              <w:right w:w="15" w:type="dxa"/>
            </w:tcMar>
            <w:hideMark/>
          </w:tcPr>
          <w:p w14:paraId="6CCF8D75" w14:textId="77777777" w:rsidR="009434EA" w:rsidRPr="005C14A7" w:rsidRDefault="009434EA" w:rsidP="00E43DDD">
            <w:pPr>
              <w:spacing w:after="0" w:line="240" w:lineRule="auto"/>
              <w:jc w:val="center"/>
              <w:rPr>
                <w:rFonts w:asciiTheme="minorHAnsi" w:hAnsiTheme="minorHAnsi"/>
                <w:szCs w:val="24"/>
              </w:rPr>
            </w:pPr>
            <w:r w:rsidRPr="005C14A7">
              <w:rPr>
                <w:rFonts w:asciiTheme="minorHAnsi" w:hAnsiTheme="minorHAnsi"/>
                <w:szCs w:val="24"/>
              </w:rPr>
              <w:t>1.02</w:t>
            </w:r>
          </w:p>
        </w:tc>
        <w:tc>
          <w:tcPr>
            <w:tcW w:w="1422" w:type="dxa"/>
            <w:tcBorders>
              <w:top w:val="nil"/>
              <w:left w:val="single" w:sz="8" w:space="0" w:color="000000"/>
              <w:bottom w:val="nil"/>
              <w:right w:val="single" w:sz="8" w:space="0" w:color="000000"/>
            </w:tcBorders>
            <w:tcMar>
              <w:top w:w="15" w:type="dxa"/>
              <w:left w:w="15" w:type="dxa"/>
              <w:bottom w:w="0" w:type="dxa"/>
              <w:right w:w="15" w:type="dxa"/>
            </w:tcMar>
            <w:hideMark/>
          </w:tcPr>
          <w:p w14:paraId="7172AB13" w14:textId="77777777" w:rsidR="009434EA" w:rsidRPr="005C14A7" w:rsidRDefault="009434EA" w:rsidP="00E43DDD">
            <w:pPr>
              <w:spacing w:after="0" w:line="240" w:lineRule="auto"/>
              <w:jc w:val="center"/>
              <w:rPr>
                <w:rFonts w:asciiTheme="minorHAnsi" w:hAnsiTheme="minorHAnsi"/>
                <w:szCs w:val="24"/>
              </w:rPr>
            </w:pPr>
            <w:r w:rsidRPr="005C14A7">
              <w:rPr>
                <w:rFonts w:asciiTheme="minorHAnsi" w:hAnsiTheme="minorHAnsi"/>
                <w:szCs w:val="24"/>
              </w:rPr>
              <w:t>1.11</w:t>
            </w:r>
          </w:p>
        </w:tc>
        <w:tc>
          <w:tcPr>
            <w:tcW w:w="872" w:type="dxa"/>
            <w:tcBorders>
              <w:top w:val="nil"/>
              <w:left w:val="single" w:sz="8" w:space="0" w:color="000000"/>
              <w:bottom w:val="nil"/>
              <w:right w:val="single" w:sz="8" w:space="0" w:color="000000"/>
            </w:tcBorders>
            <w:tcMar>
              <w:top w:w="15" w:type="dxa"/>
              <w:left w:w="15" w:type="dxa"/>
              <w:bottom w:w="0" w:type="dxa"/>
              <w:right w:w="15" w:type="dxa"/>
            </w:tcMar>
            <w:hideMark/>
          </w:tcPr>
          <w:p w14:paraId="5719F58E" w14:textId="77777777" w:rsidR="009434EA" w:rsidRPr="005C14A7" w:rsidRDefault="009434EA" w:rsidP="00E43DDD">
            <w:pPr>
              <w:spacing w:after="0" w:line="240" w:lineRule="auto"/>
              <w:jc w:val="center"/>
              <w:rPr>
                <w:rFonts w:asciiTheme="minorHAnsi" w:hAnsiTheme="minorHAnsi"/>
                <w:szCs w:val="24"/>
              </w:rPr>
            </w:pPr>
            <w:r w:rsidRPr="005C14A7">
              <w:rPr>
                <w:rFonts w:asciiTheme="minorHAnsi" w:hAnsiTheme="minorHAnsi"/>
                <w:szCs w:val="24"/>
              </w:rPr>
              <w:t>2.92</w:t>
            </w:r>
          </w:p>
        </w:tc>
        <w:tc>
          <w:tcPr>
            <w:tcW w:w="0" w:type="auto"/>
            <w:tcBorders>
              <w:top w:val="nil"/>
              <w:left w:val="single" w:sz="8" w:space="0" w:color="000000"/>
              <w:bottom w:val="nil"/>
              <w:right w:val="single" w:sz="8" w:space="0" w:color="000000"/>
            </w:tcBorders>
            <w:shd w:val="clear" w:color="auto" w:fill="FFFFFF" w:themeFill="background1"/>
            <w:tcMar>
              <w:top w:w="15" w:type="dxa"/>
              <w:left w:w="15" w:type="dxa"/>
              <w:bottom w:w="0" w:type="dxa"/>
              <w:right w:w="15" w:type="dxa"/>
            </w:tcMar>
            <w:hideMark/>
          </w:tcPr>
          <w:p w14:paraId="19EE39F5" w14:textId="77777777" w:rsidR="009434EA" w:rsidRPr="005C14A7" w:rsidRDefault="009434EA" w:rsidP="00E43DDD">
            <w:pPr>
              <w:jc w:val="center"/>
              <w:rPr>
                <w:rFonts w:asciiTheme="minorHAnsi" w:hAnsiTheme="minorHAnsi"/>
                <w:szCs w:val="24"/>
              </w:rPr>
            </w:pPr>
          </w:p>
        </w:tc>
        <w:tc>
          <w:tcPr>
            <w:tcW w:w="884" w:type="dxa"/>
            <w:tcBorders>
              <w:top w:val="nil"/>
              <w:left w:val="single" w:sz="8" w:space="0" w:color="000000"/>
              <w:bottom w:val="nil"/>
              <w:right w:val="single" w:sz="8" w:space="0" w:color="000000"/>
            </w:tcBorders>
            <w:tcMar>
              <w:top w:w="15" w:type="dxa"/>
              <w:left w:w="15" w:type="dxa"/>
              <w:bottom w:w="0" w:type="dxa"/>
              <w:right w:w="15" w:type="dxa"/>
            </w:tcMar>
            <w:hideMark/>
          </w:tcPr>
          <w:p w14:paraId="633218A9" w14:textId="77777777" w:rsidR="009434EA" w:rsidRPr="005C14A7" w:rsidRDefault="009434EA" w:rsidP="00E43DDD">
            <w:pPr>
              <w:spacing w:after="0" w:line="240" w:lineRule="auto"/>
              <w:jc w:val="center"/>
              <w:rPr>
                <w:rFonts w:asciiTheme="minorHAnsi" w:hAnsiTheme="minorHAnsi"/>
                <w:szCs w:val="24"/>
              </w:rPr>
            </w:pPr>
            <w:r w:rsidRPr="005C14A7">
              <w:rPr>
                <w:rFonts w:asciiTheme="minorHAnsi" w:hAnsiTheme="minorHAnsi"/>
                <w:szCs w:val="24"/>
              </w:rPr>
              <w:t>0.96</w:t>
            </w:r>
          </w:p>
        </w:tc>
        <w:tc>
          <w:tcPr>
            <w:tcW w:w="901" w:type="dxa"/>
            <w:tcBorders>
              <w:top w:val="nil"/>
              <w:left w:val="single" w:sz="8" w:space="0" w:color="000000"/>
              <w:bottom w:val="nil"/>
              <w:right w:val="single" w:sz="8" w:space="0" w:color="000000"/>
            </w:tcBorders>
            <w:tcMar>
              <w:top w:w="15" w:type="dxa"/>
              <w:left w:w="15" w:type="dxa"/>
              <w:bottom w:w="0" w:type="dxa"/>
              <w:right w:w="15" w:type="dxa"/>
            </w:tcMar>
            <w:hideMark/>
          </w:tcPr>
          <w:p w14:paraId="13E8EF21" w14:textId="77777777" w:rsidR="009434EA" w:rsidRPr="005C14A7" w:rsidRDefault="009434EA" w:rsidP="00E43DDD">
            <w:pPr>
              <w:spacing w:after="0" w:line="240" w:lineRule="auto"/>
              <w:jc w:val="center"/>
              <w:rPr>
                <w:rFonts w:asciiTheme="minorHAnsi" w:hAnsiTheme="minorHAnsi"/>
                <w:szCs w:val="24"/>
              </w:rPr>
            </w:pPr>
            <w:r w:rsidRPr="005C14A7">
              <w:rPr>
                <w:rFonts w:asciiTheme="minorHAnsi" w:hAnsiTheme="minorHAnsi"/>
                <w:szCs w:val="24"/>
              </w:rPr>
              <w:t>2.68</w:t>
            </w:r>
          </w:p>
        </w:tc>
      </w:tr>
      <w:tr w:rsidR="009434EA" w:rsidRPr="005C14A7" w14:paraId="4EDB51BA" w14:textId="77777777" w:rsidTr="007D2081">
        <w:trPr>
          <w:trHeight w:hRule="exact" w:val="340"/>
        </w:trPr>
        <w:tc>
          <w:tcPr>
            <w:tcW w:w="0" w:type="auto"/>
            <w:tcBorders>
              <w:top w:val="nil"/>
              <w:left w:val="single" w:sz="8" w:space="0" w:color="auto"/>
              <w:bottom w:val="nil"/>
              <w:right w:val="single" w:sz="8" w:space="0" w:color="auto"/>
            </w:tcBorders>
            <w:shd w:val="clear" w:color="auto" w:fill="D9D9D9" w:themeFill="background1" w:themeFillShade="D9"/>
            <w:tcMar>
              <w:top w:w="15" w:type="dxa"/>
              <w:left w:w="15" w:type="dxa"/>
              <w:bottom w:w="0" w:type="dxa"/>
              <w:right w:w="15" w:type="dxa"/>
            </w:tcMar>
            <w:vAlign w:val="center"/>
            <w:hideMark/>
          </w:tcPr>
          <w:p w14:paraId="79006E8C" w14:textId="77777777" w:rsidR="009434EA" w:rsidRPr="005C14A7" w:rsidRDefault="009434EA" w:rsidP="00E43DDD">
            <w:pPr>
              <w:jc w:val="center"/>
              <w:rPr>
                <w:rFonts w:asciiTheme="minorHAnsi" w:hAnsiTheme="minorHAnsi"/>
                <w:szCs w:val="24"/>
              </w:rPr>
            </w:pPr>
          </w:p>
        </w:tc>
        <w:tc>
          <w:tcPr>
            <w:tcW w:w="641" w:type="dxa"/>
            <w:tcBorders>
              <w:top w:val="nil"/>
              <w:left w:val="single" w:sz="8" w:space="0" w:color="auto"/>
              <w:bottom w:val="nil"/>
              <w:right w:val="single" w:sz="8" w:space="0" w:color="000000"/>
            </w:tcBorders>
            <w:tcMar>
              <w:top w:w="15" w:type="dxa"/>
              <w:left w:w="15" w:type="dxa"/>
              <w:bottom w:w="0" w:type="dxa"/>
              <w:right w:w="15" w:type="dxa"/>
            </w:tcMar>
            <w:hideMark/>
          </w:tcPr>
          <w:p w14:paraId="209DF08A" w14:textId="77777777" w:rsidR="009434EA" w:rsidRPr="005C14A7" w:rsidRDefault="009434EA" w:rsidP="00E43DDD">
            <w:pPr>
              <w:spacing w:after="0"/>
              <w:jc w:val="center"/>
              <w:rPr>
                <w:rFonts w:asciiTheme="minorHAnsi" w:hAnsiTheme="minorHAnsi"/>
                <w:szCs w:val="24"/>
                <w:lang w:eastAsia="en-GB"/>
              </w:rPr>
            </w:pPr>
          </w:p>
        </w:tc>
        <w:tc>
          <w:tcPr>
            <w:tcW w:w="1422" w:type="dxa"/>
            <w:tcBorders>
              <w:top w:val="nil"/>
              <w:left w:val="single" w:sz="8" w:space="0" w:color="000000"/>
              <w:bottom w:val="nil"/>
              <w:right w:val="single" w:sz="8" w:space="0" w:color="000000"/>
            </w:tcBorders>
            <w:tcMar>
              <w:top w:w="15" w:type="dxa"/>
              <w:left w:w="15" w:type="dxa"/>
              <w:bottom w:w="0" w:type="dxa"/>
              <w:right w:w="15" w:type="dxa"/>
            </w:tcMar>
            <w:hideMark/>
          </w:tcPr>
          <w:p w14:paraId="6621A563" w14:textId="77777777" w:rsidR="009434EA" w:rsidRPr="005C14A7" w:rsidRDefault="009434EA" w:rsidP="00E43DDD">
            <w:pPr>
              <w:spacing w:after="0"/>
              <w:jc w:val="center"/>
              <w:rPr>
                <w:rFonts w:asciiTheme="minorHAnsi" w:hAnsiTheme="minorHAnsi"/>
                <w:szCs w:val="24"/>
                <w:lang w:eastAsia="en-GB"/>
              </w:rPr>
            </w:pPr>
          </w:p>
        </w:tc>
        <w:tc>
          <w:tcPr>
            <w:tcW w:w="872" w:type="dxa"/>
            <w:tcBorders>
              <w:top w:val="nil"/>
              <w:left w:val="single" w:sz="8" w:space="0" w:color="000000"/>
              <w:bottom w:val="nil"/>
              <w:right w:val="single" w:sz="8" w:space="0" w:color="000000"/>
            </w:tcBorders>
            <w:tcMar>
              <w:top w:w="15" w:type="dxa"/>
              <w:left w:w="15" w:type="dxa"/>
              <w:bottom w:w="0" w:type="dxa"/>
              <w:right w:w="15" w:type="dxa"/>
            </w:tcMar>
            <w:hideMark/>
          </w:tcPr>
          <w:p w14:paraId="33D2BD34" w14:textId="77777777" w:rsidR="009434EA" w:rsidRPr="005C14A7" w:rsidRDefault="009434EA" w:rsidP="00E43DDD">
            <w:pPr>
              <w:spacing w:after="0"/>
              <w:jc w:val="center"/>
              <w:rPr>
                <w:rFonts w:asciiTheme="minorHAnsi" w:hAnsiTheme="minorHAnsi"/>
                <w:szCs w:val="24"/>
                <w:lang w:eastAsia="en-GB"/>
              </w:rPr>
            </w:pPr>
          </w:p>
        </w:tc>
        <w:tc>
          <w:tcPr>
            <w:tcW w:w="0" w:type="auto"/>
            <w:tcBorders>
              <w:top w:val="nil"/>
              <w:left w:val="single" w:sz="8" w:space="0" w:color="000000"/>
              <w:bottom w:val="nil"/>
              <w:right w:val="single" w:sz="8" w:space="0" w:color="000000"/>
            </w:tcBorders>
            <w:shd w:val="clear" w:color="auto" w:fill="FFFFFF" w:themeFill="background1"/>
            <w:tcMar>
              <w:top w:w="15" w:type="dxa"/>
              <w:left w:w="15" w:type="dxa"/>
              <w:bottom w:w="0" w:type="dxa"/>
              <w:right w:w="15" w:type="dxa"/>
            </w:tcMar>
            <w:hideMark/>
          </w:tcPr>
          <w:p w14:paraId="36B13F7F" w14:textId="77777777" w:rsidR="009434EA" w:rsidRPr="005C14A7" w:rsidRDefault="009434EA" w:rsidP="00E43DDD">
            <w:pPr>
              <w:spacing w:after="0"/>
              <w:jc w:val="center"/>
              <w:rPr>
                <w:rFonts w:asciiTheme="minorHAnsi" w:hAnsiTheme="minorHAnsi"/>
                <w:szCs w:val="24"/>
                <w:lang w:eastAsia="en-GB"/>
              </w:rPr>
            </w:pPr>
          </w:p>
        </w:tc>
        <w:tc>
          <w:tcPr>
            <w:tcW w:w="884" w:type="dxa"/>
            <w:tcBorders>
              <w:top w:val="nil"/>
              <w:left w:val="single" w:sz="8" w:space="0" w:color="000000"/>
              <w:bottom w:val="nil"/>
              <w:right w:val="single" w:sz="8" w:space="0" w:color="000000"/>
            </w:tcBorders>
            <w:tcMar>
              <w:top w:w="15" w:type="dxa"/>
              <w:left w:w="15" w:type="dxa"/>
              <w:bottom w:w="0" w:type="dxa"/>
              <w:right w:w="15" w:type="dxa"/>
            </w:tcMar>
            <w:hideMark/>
          </w:tcPr>
          <w:p w14:paraId="48DDA92D" w14:textId="77777777" w:rsidR="009434EA" w:rsidRPr="005C14A7" w:rsidRDefault="009434EA" w:rsidP="00E43DDD">
            <w:pPr>
              <w:spacing w:after="0"/>
              <w:jc w:val="center"/>
              <w:rPr>
                <w:rFonts w:asciiTheme="minorHAnsi" w:hAnsiTheme="minorHAnsi"/>
                <w:szCs w:val="24"/>
                <w:lang w:eastAsia="en-GB"/>
              </w:rPr>
            </w:pPr>
          </w:p>
        </w:tc>
        <w:tc>
          <w:tcPr>
            <w:tcW w:w="901" w:type="dxa"/>
            <w:tcBorders>
              <w:top w:val="nil"/>
              <w:left w:val="single" w:sz="8" w:space="0" w:color="000000"/>
              <w:bottom w:val="nil"/>
              <w:right w:val="single" w:sz="8" w:space="0" w:color="000000"/>
            </w:tcBorders>
            <w:tcMar>
              <w:top w:w="15" w:type="dxa"/>
              <w:left w:w="15" w:type="dxa"/>
              <w:bottom w:w="0" w:type="dxa"/>
              <w:right w:w="15" w:type="dxa"/>
            </w:tcMar>
            <w:hideMark/>
          </w:tcPr>
          <w:p w14:paraId="7AB00C78" w14:textId="77777777" w:rsidR="009434EA" w:rsidRPr="005C14A7" w:rsidRDefault="009434EA" w:rsidP="00E43DDD">
            <w:pPr>
              <w:spacing w:after="0"/>
              <w:jc w:val="center"/>
              <w:rPr>
                <w:rFonts w:asciiTheme="minorHAnsi" w:hAnsiTheme="minorHAnsi"/>
                <w:szCs w:val="24"/>
                <w:lang w:eastAsia="en-GB"/>
              </w:rPr>
            </w:pPr>
          </w:p>
        </w:tc>
      </w:tr>
      <w:tr w:rsidR="009434EA" w:rsidRPr="005C14A7" w14:paraId="32B7BFF2" w14:textId="77777777" w:rsidTr="007D2081">
        <w:trPr>
          <w:trHeight w:hRule="exact" w:val="340"/>
        </w:trPr>
        <w:tc>
          <w:tcPr>
            <w:tcW w:w="0" w:type="auto"/>
            <w:tcBorders>
              <w:top w:val="nil"/>
              <w:left w:val="single" w:sz="8" w:space="0" w:color="auto"/>
              <w:bottom w:val="single" w:sz="8" w:space="0" w:color="auto"/>
              <w:right w:val="single" w:sz="8" w:space="0" w:color="auto"/>
            </w:tcBorders>
            <w:shd w:val="clear" w:color="auto" w:fill="D9D9D9" w:themeFill="background1" w:themeFillShade="D9"/>
            <w:tcMar>
              <w:top w:w="15" w:type="dxa"/>
              <w:left w:w="15" w:type="dxa"/>
              <w:bottom w:w="0" w:type="dxa"/>
              <w:right w:w="15" w:type="dxa"/>
            </w:tcMar>
            <w:vAlign w:val="center"/>
            <w:hideMark/>
          </w:tcPr>
          <w:p w14:paraId="4EDB2968" w14:textId="77777777" w:rsidR="009434EA" w:rsidRPr="005C14A7" w:rsidRDefault="009434EA" w:rsidP="00E43DDD">
            <w:pPr>
              <w:spacing w:after="0" w:line="240" w:lineRule="auto"/>
              <w:jc w:val="center"/>
              <w:rPr>
                <w:rFonts w:asciiTheme="minorHAnsi" w:hAnsiTheme="minorHAnsi"/>
                <w:szCs w:val="24"/>
              </w:rPr>
            </w:pPr>
            <w:r w:rsidRPr="005C14A7">
              <w:rPr>
                <w:rFonts w:asciiTheme="minorHAnsi" w:hAnsiTheme="minorHAnsi"/>
                <w:b/>
                <w:bCs/>
                <w:szCs w:val="24"/>
              </w:rPr>
              <w:t>&lt;</w:t>
            </w:r>
            <w:r w:rsidRPr="0027000F">
              <w:rPr>
                <w:rFonts w:asciiTheme="minorHAnsi" w:hAnsiTheme="minorHAnsi"/>
                <w:b/>
                <w:bCs/>
                <w:i/>
                <w:szCs w:val="24"/>
                <w:lang w:val="el-GR"/>
              </w:rPr>
              <w:t>τ</w:t>
            </w:r>
            <w:r w:rsidRPr="005C14A7">
              <w:rPr>
                <w:rFonts w:asciiTheme="minorHAnsi" w:hAnsiTheme="minorHAnsi"/>
                <w:b/>
                <w:bCs/>
                <w:szCs w:val="24"/>
              </w:rPr>
              <w:t>&gt;</w:t>
            </w:r>
            <w:r w:rsidR="0027000F">
              <w:rPr>
                <w:rFonts w:asciiTheme="minorHAnsi" w:hAnsiTheme="minorHAnsi"/>
                <w:b/>
                <w:bCs/>
                <w:szCs w:val="24"/>
              </w:rPr>
              <w:t>/ ps</w:t>
            </w:r>
          </w:p>
        </w:tc>
        <w:tc>
          <w:tcPr>
            <w:tcW w:w="641" w:type="dxa"/>
            <w:tcBorders>
              <w:top w:val="nil"/>
              <w:left w:val="single" w:sz="8" w:space="0" w:color="auto"/>
              <w:bottom w:val="single" w:sz="8" w:space="0" w:color="000000"/>
              <w:right w:val="single" w:sz="8" w:space="0" w:color="000000"/>
            </w:tcBorders>
            <w:tcMar>
              <w:top w:w="15" w:type="dxa"/>
              <w:left w:w="15" w:type="dxa"/>
              <w:bottom w:w="0" w:type="dxa"/>
              <w:right w:w="15" w:type="dxa"/>
            </w:tcMar>
            <w:hideMark/>
          </w:tcPr>
          <w:p w14:paraId="48D056A5" w14:textId="77777777" w:rsidR="009434EA" w:rsidRPr="005C14A7" w:rsidRDefault="009434EA" w:rsidP="00E43DDD">
            <w:pPr>
              <w:spacing w:after="0" w:line="240" w:lineRule="auto"/>
              <w:jc w:val="center"/>
              <w:rPr>
                <w:rFonts w:asciiTheme="minorHAnsi" w:hAnsiTheme="minorHAnsi"/>
                <w:szCs w:val="24"/>
              </w:rPr>
            </w:pPr>
            <w:r w:rsidRPr="005C14A7">
              <w:rPr>
                <w:rFonts w:asciiTheme="minorHAnsi" w:hAnsiTheme="minorHAnsi"/>
                <w:szCs w:val="24"/>
              </w:rPr>
              <w:t>0.18</w:t>
            </w:r>
          </w:p>
        </w:tc>
        <w:tc>
          <w:tcPr>
            <w:tcW w:w="1422" w:type="dxa"/>
            <w:tcBorders>
              <w:top w:val="nil"/>
              <w:left w:val="single" w:sz="8" w:space="0" w:color="000000"/>
              <w:bottom w:val="single" w:sz="8" w:space="0" w:color="000000"/>
              <w:right w:val="single" w:sz="8" w:space="0" w:color="000000"/>
            </w:tcBorders>
            <w:tcMar>
              <w:top w:w="15" w:type="dxa"/>
              <w:left w:w="15" w:type="dxa"/>
              <w:bottom w:w="0" w:type="dxa"/>
              <w:right w:w="15" w:type="dxa"/>
            </w:tcMar>
            <w:hideMark/>
          </w:tcPr>
          <w:p w14:paraId="7B98C5F0" w14:textId="77777777" w:rsidR="009434EA" w:rsidRPr="005C14A7" w:rsidRDefault="009434EA" w:rsidP="00E43DDD">
            <w:pPr>
              <w:spacing w:after="0" w:line="240" w:lineRule="auto"/>
              <w:jc w:val="center"/>
              <w:rPr>
                <w:rFonts w:asciiTheme="minorHAnsi" w:hAnsiTheme="minorHAnsi"/>
                <w:szCs w:val="24"/>
              </w:rPr>
            </w:pPr>
            <w:r w:rsidRPr="005C14A7">
              <w:rPr>
                <w:rFonts w:asciiTheme="minorHAnsi" w:hAnsiTheme="minorHAnsi"/>
                <w:szCs w:val="24"/>
              </w:rPr>
              <w:t>0.36</w:t>
            </w:r>
          </w:p>
        </w:tc>
        <w:tc>
          <w:tcPr>
            <w:tcW w:w="872" w:type="dxa"/>
            <w:tcBorders>
              <w:top w:val="nil"/>
              <w:left w:val="single" w:sz="8" w:space="0" w:color="000000"/>
              <w:bottom w:val="single" w:sz="8" w:space="0" w:color="000000"/>
              <w:right w:val="single" w:sz="8" w:space="0" w:color="000000"/>
            </w:tcBorders>
            <w:tcMar>
              <w:top w:w="15" w:type="dxa"/>
              <w:left w:w="15" w:type="dxa"/>
              <w:bottom w:w="0" w:type="dxa"/>
              <w:right w:w="15" w:type="dxa"/>
            </w:tcMar>
            <w:hideMark/>
          </w:tcPr>
          <w:p w14:paraId="2EEE8BC3" w14:textId="77777777" w:rsidR="009434EA" w:rsidRPr="005C14A7" w:rsidRDefault="009434EA" w:rsidP="00E43DDD">
            <w:pPr>
              <w:spacing w:after="0" w:line="240" w:lineRule="auto"/>
              <w:jc w:val="center"/>
              <w:rPr>
                <w:rFonts w:asciiTheme="minorHAnsi" w:hAnsiTheme="minorHAnsi"/>
                <w:szCs w:val="24"/>
              </w:rPr>
            </w:pPr>
            <w:r w:rsidRPr="005C14A7">
              <w:rPr>
                <w:rFonts w:asciiTheme="minorHAnsi" w:hAnsiTheme="minorHAnsi"/>
                <w:szCs w:val="24"/>
              </w:rPr>
              <w:t>0.46</w:t>
            </w:r>
          </w:p>
        </w:tc>
        <w:tc>
          <w:tcPr>
            <w:tcW w:w="0" w:type="auto"/>
            <w:tcBorders>
              <w:top w:val="nil"/>
              <w:left w:val="single" w:sz="8" w:space="0" w:color="000000"/>
              <w:bottom w:val="single" w:sz="8" w:space="0" w:color="000000"/>
              <w:right w:val="single" w:sz="8" w:space="0" w:color="000000"/>
            </w:tcBorders>
            <w:shd w:val="clear" w:color="auto" w:fill="FFFFFF" w:themeFill="background1"/>
            <w:tcMar>
              <w:top w:w="15" w:type="dxa"/>
              <w:left w:w="15" w:type="dxa"/>
              <w:bottom w:w="0" w:type="dxa"/>
              <w:right w:w="15" w:type="dxa"/>
            </w:tcMar>
            <w:hideMark/>
          </w:tcPr>
          <w:p w14:paraId="1074902F" w14:textId="77777777" w:rsidR="009434EA" w:rsidRPr="005C14A7" w:rsidRDefault="009434EA" w:rsidP="00E43DDD">
            <w:pPr>
              <w:jc w:val="center"/>
              <w:rPr>
                <w:rFonts w:asciiTheme="minorHAnsi" w:hAnsiTheme="minorHAnsi"/>
                <w:szCs w:val="24"/>
              </w:rPr>
            </w:pPr>
          </w:p>
        </w:tc>
        <w:tc>
          <w:tcPr>
            <w:tcW w:w="884" w:type="dxa"/>
            <w:tcBorders>
              <w:top w:val="nil"/>
              <w:left w:val="single" w:sz="8" w:space="0" w:color="000000"/>
              <w:bottom w:val="single" w:sz="8" w:space="0" w:color="000000"/>
              <w:right w:val="single" w:sz="8" w:space="0" w:color="000000"/>
            </w:tcBorders>
            <w:tcMar>
              <w:top w:w="15" w:type="dxa"/>
              <w:left w:w="15" w:type="dxa"/>
              <w:bottom w:w="0" w:type="dxa"/>
              <w:right w:w="15" w:type="dxa"/>
            </w:tcMar>
            <w:hideMark/>
          </w:tcPr>
          <w:p w14:paraId="62CC1478" w14:textId="77777777" w:rsidR="009434EA" w:rsidRPr="005C14A7" w:rsidRDefault="009434EA" w:rsidP="00E43DDD">
            <w:pPr>
              <w:spacing w:after="0" w:line="240" w:lineRule="auto"/>
              <w:jc w:val="center"/>
              <w:rPr>
                <w:rFonts w:asciiTheme="minorHAnsi" w:hAnsiTheme="minorHAnsi"/>
                <w:szCs w:val="24"/>
              </w:rPr>
            </w:pPr>
            <w:r w:rsidRPr="005C14A7">
              <w:rPr>
                <w:rFonts w:asciiTheme="minorHAnsi" w:hAnsiTheme="minorHAnsi"/>
                <w:szCs w:val="24"/>
              </w:rPr>
              <w:t>0.34</w:t>
            </w:r>
          </w:p>
        </w:tc>
        <w:tc>
          <w:tcPr>
            <w:tcW w:w="901" w:type="dxa"/>
            <w:tcBorders>
              <w:top w:val="nil"/>
              <w:left w:val="single" w:sz="8" w:space="0" w:color="000000"/>
              <w:bottom w:val="single" w:sz="8" w:space="0" w:color="000000"/>
              <w:right w:val="single" w:sz="8" w:space="0" w:color="000000"/>
            </w:tcBorders>
            <w:tcMar>
              <w:top w:w="15" w:type="dxa"/>
              <w:left w:w="15" w:type="dxa"/>
              <w:bottom w:w="0" w:type="dxa"/>
              <w:right w:w="15" w:type="dxa"/>
            </w:tcMar>
            <w:hideMark/>
          </w:tcPr>
          <w:p w14:paraId="4A3A1EAD" w14:textId="77777777" w:rsidR="009434EA" w:rsidRPr="005C14A7" w:rsidRDefault="009434EA" w:rsidP="00E43DDD">
            <w:pPr>
              <w:spacing w:after="0" w:line="240" w:lineRule="auto"/>
              <w:jc w:val="center"/>
              <w:rPr>
                <w:rFonts w:asciiTheme="minorHAnsi" w:hAnsiTheme="minorHAnsi"/>
                <w:szCs w:val="24"/>
              </w:rPr>
            </w:pPr>
            <w:r w:rsidRPr="005C14A7">
              <w:rPr>
                <w:rFonts w:asciiTheme="minorHAnsi" w:hAnsiTheme="minorHAnsi"/>
                <w:szCs w:val="24"/>
              </w:rPr>
              <w:t>0.44</w:t>
            </w:r>
          </w:p>
        </w:tc>
      </w:tr>
    </w:tbl>
    <w:p w14:paraId="4E4B6C5F" w14:textId="77777777" w:rsidR="00083164" w:rsidRPr="000E6361" w:rsidRDefault="00083164" w:rsidP="00083164">
      <w:pPr>
        <w:rPr>
          <w:rFonts w:asciiTheme="minorHAnsi" w:hAnsiTheme="minorHAnsi"/>
          <w:sz w:val="22"/>
        </w:rPr>
      </w:pPr>
    </w:p>
    <w:tbl>
      <w:tblPr>
        <w:tblW w:w="0" w:type="auto"/>
        <w:tblCellMar>
          <w:left w:w="0" w:type="dxa"/>
          <w:right w:w="0" w:type="dxa"/>
        </w:tblCellMar>
        <w:tblLook w:val="0600" w:firstRow="0" w:lastRow="0" w:firstColumn="0" w:lastColumn="0" w:noHBand="1" w:noVBand="1"/>
      </w:tblPr>
      <w:tblGrid>
        <w:gridCol w:w="736"/>
        <w:gridCol w:w="1238"/>
        <w:gridCol w:w="608"/>
        <w:gridCol w:w="1377"/>
        <w:gridCol w:w="858"/>
        <w:gridCol w:w="34"/>
        <w:gridCol w:w="884"/>
        <w:gridCol w:w="902"/>
        <w:gridCol w:w="901"/>
        <w:gridCol w:w="928"/>
      </w:tblGrid>
      <w:tr w:rsidR="009434EA" w:rsidRPr="009D6887" w14:paraId="043B5039" w14:textId="77777777" w:rsidTr="007D2081">
        <w:trPr>
          <w:trHeight w:hRule="exact" w:val="340"/>
        </w:trPr>
        <w:tc>
          <w:tcPr>
            <w:tcW w:w="0" w:type="auto"/>
            <w:tcBorders>
              <w:top w:val="single" w:sz="8" w:space="0" w:color="FFFFFF"/>
              <w:left w:val="single" w:sz="8" w:space="0" w:color="FFFFFF"/>
              <w:bottom w:val="single" w:sz="8" w:space="0" w:color="FFFFFF"/>
              <w:right w:val="single" w:sz="8" w:space="0" w:color="000000"/>
            </w:tcBorders>
            <w:tcMar>
              <w:top w:w="7" w:type="dxa"/>
              <w:left w:w="7" w:type="dxa"/>
              <w:bottom w:w="0" w:type="dxa"/>
              <w:right w:w="7" w:type="dxa"/>
            </w:tcMar>
            <w:vAlign w:val="center"/>
            <w:hideMark/>
          </w:tcPr>
          <w:p w14:paraId="3E8960F6" w14:textId="77777777" w:rsidR="009434EA" w:rsidRPr="009D6887" w:rsidRDefault="009434EA" w:rsidP="00E43DDD">
            <w:pPr>
              <w:jc w:val="center"/>
              <w:rPr>
                <w:rFonts w:asciiTheme="minorHAnsi" w:hAnsiTheme="minorHAnsi"/>
                <w:szCs w:val="24"/>
              </w:rPr>
            </w:pPr>
          </w:p>
        </w:tc>
        <w:tc>
          <w:tcPr>
            <w:tcW w:w="7730" w:type="dxa"/>
            <w:gridSpan w:val="9"/>
            <w:tcBorders>
              <w:top w:val="single" w:sz="8" w:space="0" w:color="000000"/>
              <w:left w:val="single" w:sz="8" w:space="0" w:color="000000"/>
              <w:bottom w:val="single" w:sz="8" w:space="0" w:color="000000"/>
              <w:right w:val="single" w:sz="8" w:space="0" w:color="000000"/>
            </w:tcBorders>
            <w:tcMar>
              <w:top w:w="7" w:type="dxa"/>
              <w:left w:w="7" w:type="dxa"/>
              <w:bottom w:w="0" w:type="dxa"/>
              <w:right w:w="7" w:type="dxa"/>
            </w:tcMar>
            <w:vAlign w:val="center"/>
            <w:hideMark/>
          </w:tcPr>
          <w:p w14:paraId="37599F26"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b/>
                <w:bCs/>
                <w:szCs w:val="24"/>
              </w:rPr>
              <w:t>Derivative 2</w:t>
            </w:r>
          </w:p>
        </w:tc>
      </w:tr>
      <w:tr w:rsidR="009434EA" w:rsidRPr="009D6887" w14:paraId="7C1B4092" w14:textId="77777777" w:rsidTr="007D2081">
        <w:trPr>
          <w:trHeight w:hRule="exact" w:val="340"/>
        </w:trPr>
        <w:tc>
          <w:tcPr>
            <w:tcW w:w="0" w:type="auto"/>
            <w:tcBorders>
              <w:top w:val="single" w:sz="8" w:space="0" w:color="FFFFFF"/>
              <w:left w:val="single" w:sz="8" w:space="0" w:color="FFFFFF"/>
              <w:right w:val="single" w:sz="8" w:space="0" w:color="000000"/>
            </w:tcBorders>
            <w:tcMar>
              <w:top w:w="7" w:type="dxa"/>
              <w:left w:w="7" w:type="dxa"/>
              <w:bottom w:w="0" w:type="dxa"/>
              <w:right w:w="7" w:type="dxa"/>
            </w:tcMar>
            <w:vAlign w:val="center"/>
            <w:hideMark/>
          </w:tcPr>
          <w:p w14:paraId="72813EE5" w14:textId="77777777" w:rsidR="009434EA" w:rsidRPr="009D6887" w:rsidRDefault="009434EA" w:rsidP="00E43DDD">
            <w:pPr>
              <w:jc w:val="center"/>
              <w:rPr>
                <w:rFonts w:asciiTheme="minorHAnsi" w:hAnsiTheme="minorHAnsi"/>
                <w:szCs w:val="24"/>
              </w:rPr>
            </w:pPr>
          </w:p>
        </w:tc>
        <w:tc>
          <w:tcPr>
            <w:tcW w:w="4081" w:type="dxa"/>
            <w:gridSpan w:val="4"/>
            <w:tcBorders>
              <w:top w:val="single" w:sz="8" w:space="0" w:color="000000"/>
              <w:left w:val="single" w:sz="8" w:space="0" w:color="000000"/>
              <w:bottom w:val="single" w:sz="8" w:space="0" w:color="auto"/>
              <w:right w:val="single" w:sz="8" w:space="0" w:color="000000"/>
            </w:tcBorders>
            <w:tcMar>
              <w:top w:w="7" w:type="dxa"/>
              <w:left w:w="7" w:type="dxa"/>
              <w:bottom w:w="0" w:type="dxa"/>
              <w:right w:w="7" w:type="dxa"/>
            </w:tcMar>
            <w:vAlign w:val="center"/>
            <w:hideMark/>
          </w:tcPr>
          <w:p w14:paraId="6356CD20"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b/>
                <w:bCs/>
                <w:szCs w:val="24"/>
              </w:rPr>
              <w:t>Non-Polar Solvents</w:t>
            </w:r>
          </w:p>
        </w:tc>
        <w:tc>
          <w:tcPr>
            <w:tcW w:w="34" w:type="dxa"/>
            <w:tcBorders>
              <w:top w:val="single" w:sz="8" w:space="0" w:color="000000"/>
              <w:left w:val="single" w:sz="8" w:space="0" w:color="000000"/>
              <w:bottom w:val="single" w:sz="8" w:space="0" w:color="auto"/>
              <w:right w:val="single" w:sz="8" w:space="0" w:color="000000"/>
            </w:tcBorders>
            <w:shd w:val="clear" w:color="auto" w:fill="FFFFFF" w:themeFill="background1"/>
            <w:tcMar>
              <w:top w:w="7" w:type="dxa"/>
              <w:left w:w="7" w:type="dxa"/>
              <w:bottom w:w="0" w:type="dxa"/>
              <w:right w:w="7" w:type="dxa"/>
            </w:tcMar>
            <w:vAlign w:val="center"/>
            <w:hideMark/>
          </w:tcPr>
          <w:p w14:paraId="1408413C" w14:textId="77777777" w:rsidR="009434EA" w:rsidRPr="009D6887" w:rsidRDefault="009434EA" w:rsidP="00E43DDD">
            <w:pPr>
              <w:jc w:val="center"/>
              <w:rPr>
                <w:rFonts w:asciiTheme="minorHAnsi" w:hAnsiTheme="minorHAnsi"/>
                <w:szCs w:val="24"/>
              </w:rPr>
            </w:pPr>
          </w:p>
        </w:tc>
        <w:tc>
          <w:tcPr>
            <w:tcW w:w="3615" w:type="dxa"/>
            <w:gridSpan w:val="4"/>
            <w:tcBorders>
              <w:top w:val="single" w:sz="8" w:space="0" w:color="000000"/>
              <w:left w:val="single" w:sz="8" w:space="0" w:color="000000"/>
              <w:bottom w:val="single" w:sz="8" w:space="0" w:color="auto"/>
              <w:right w:val="single" w:sz="8" w:space="0" w:color="000000"/>
            </w:tcBorders>
            <w:tcMar>
              <w:top w:w="7" w:type="dxa"/>
              <w:left w:w="7" w:type="dxa"/>
              <w:bottom w:w="0" w:type="dxa"/>
              <w:right w:w="7" w:type="dxa"/>
            </w:tcMar>
            <w:vAlign w:val="center"/>
            <w:hideMark/>
          </w:tcPr>
          <w:p w14:paraId="1BBB50E6"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b/>
                <w:bCs/>
                <w:szCs w:val="24"/>
              </w:rPr>
              <w:t>Alcohol Solvents</w:t>
            </w:r>
          </w:p>
        </w:tc>
      </w:tr>
      <w:tr w:rsidR="009434EA" w:rsidRPr="009D6887" w14:paraId="69E9BE88" w14:textId="77777777" w:rsidTr="007D2081">
        <w:trPr>
          <w:trHeight w:hRule="exact" w:val="340"/>
        </w:trPr>
        <w:tc>
          <w:tcPr>
            <w:tcW w:w="0" w:type="auto"/>
            <w:tcBorders>
              <w:bottom w:val="single" w:sz="8" w:space="0" w:color="auto"/>
              <w:right w:val="single" w:sz="8" w:space="0" w:color="auto"/>
            </w:tcBorders>
            <w:tcMar>
              <w:top w:w="7" w:type="dxa"/>
              <w:left w:w="7" w:type="dxa"/>
              <w:bottom w:w="0" w:type="dxa"/>
              <w:right w:w="7" w:type="dxa"/>
            </w:tcMar>
            <w:vAlign w:val="center"/>
            <w:hideMark/>
          </w:tcPr>
          <w:p w14:paraId="3C892A02" w14:textId="77777777" w:rsidR="009434EA" w:rsidRPr="009D6887" w:rsidRDefault="009434EA" w:rsidP="00E43DDD">
            <w:pPr>
              <w:jc w:val="center"/>
              <w:rPr>
                <w:rFonts w:asciiTheme="minorHAnsi" w:hAnsiTheme="minorHAnsi"/>
                <w:szCs w:val="24"/>
              </w:rPr>
            </w:pPr>
          </w:p>
        </w:tc>
        <w:tc>
          <w:tcPr>
            <w:tcW w:w="1238" w:type="dxa"/>
            <w:tcBorders>
              <w:top w:val="single" w:sz="8" w:space="0" w:color="auto"/>
              <w:left w:val="single" w:sz="8" w:space="0" w:color="auto"/>
              <w:bottom w:val="single" w:sz="8" w:space="0" w:color="auto"/>
              <w:right w:val="single" w:sz="8" w:space="0" w:color="000000"/>
            </w:tcBorders>
            <w:shd w:val="clear" w:color="auto" w:fill="D9D9D9" w:themeFill="background1" w:themeFillShade="D9"/>
            <w:tcMar>
              <w:top w:w="7" w:type="dxa"/>
              <w:left w:w="7" w:type="dxa"/>
              <w:bottom w:w="0" w:type="dxa"/>
              <w:right w:w="7" w:type="dxa"/>
            </w:tcMar>
            <w:vAlign w:val="center"/>
            <w:hideMark/>
          </w:tcPr>
          <w:p w14:paraId="751D6A10"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b/>
                <w:bCs/>
                <w:szCs w:val="24"/>
              </w:rPr>
              <w:t>Isopentane</w:t>
            </w:r>
          </w:p>
        </w:tc>
        <w:tc>
          <w:tcPr>
            <w:tcW w:w="608" w:type="dxa"/>
            <w:tcBorders>
              <w:top w:val="single" w:sz="8" w:space="0" w:color="auto"/>
              <w:left w:val="single" w:sz="8" w:space="0" w:color="000000"/>
              <w:bottom w:val="single" w:sz="8" w:space="0" w:color="auto"/>
              <w:right w:val="single" w:sz="8" w:space="0" w:color="000000"/>
            </w:tcBorders>
            <w:shd w:val="clear" w:color="auto" w:fill="D9D9D9" w:themeFill="background1" w:themeFillShade="D9"/>
            <w:tcMar>
              <w:top w:w="7" w:type="dxa"/>
              <w:left w:w="7" w:type="dxa"/>
              <w:bottom w:w="0" w:type="dxa"/>
              <w:right w:w="7" w:type="dxa"/>
            </w:tcMar>
            <w:vAlign w:val="center"/>
            <w:hideMark/>
          </w:tcPr>
          <w:p w14:paraId="047AD1C4"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b/>
                <w:bCs/>
                <w:szCs w:val="24"/>
              </w:rPr>
              <w:t>DCM</w:t>
            </w:r>
          </w:p>
        </w:tc>
        <w:tc>
          <w:tcPr>
            <w:tcW w:w="1377" w:type="dxa"/>
            <w:tcBorders>
              <w:top w:val="single" w:sz="8" w:space="0" w:color="auto"/>
              <w:left w:val="single" w:sz="8" w:space="0" w:color="000000"/>
              <w:bottom w:val="single" w:sz="8" w:space="0" w:color="auto"/>
              <w:right w:val="single" w:sz="8" w:space="0" w:color="000000"/>
            </w:tcBorders>
            <w:shd w:val="clear" w:color="auto" w:fill="D9D9D9" w:themeFill="background1" w:themeFillShade="D9"/>
            <w:tcMar>
              <w:top w:w="7" w:type="dxa"/>
              <w:left w:w="7" w:type="dxa"/>
              <w:bottom w:w="0" w:type="dxa"/>
              <w:right w:w="7" w:type="dxa"/>
            </w:tcMar>
            <w:vAlign w:val="center"/>
            <w:hideMark/>
          </w:tcPr>
          <w:p w14:paraId="76CDF9AE"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b/>
                <w:bCs/>
                <w:szCs w:val="24"/>
              </w:rPr>
              <w:t>Cyclohexane</w:t>
            </w:r>
          </w:p>
        </w:tc>
        <w:tc>
          <w:tcPr>
            <w:tcW w:w="858" w:type="dxa"/>
            <w:tcBorders>
              <w:top w:val="single" w:sz="8" w:space="0" w:color="auto"/>
              <w:left w:val="single" w:sz="8" w:space="0" w:color="000000"/>
              <w:bottom w:val="single" w:sz="8" w:space="0" w:color="auto"/>
              <w:right w:val="single" w:sz="8" w:space="0" w:color="000000"/>
            </w:tcBorders>
            <w:shd w:val="clear" w:color="auto" w:fill="D9D9D9" w:themeFill="background1" w:themeFillShade="D9"/>
            <w:tcMar>
              <w:top w:w="7" w:type="dxa"/>
              <w:left w:w="7" w:type="dxa"/>
              <w:bottom w:w="0" w:type="dxa"/>
              <w:right w:w="7" w:type="dxa"/>
            </w:tcMar>
            <w:vAlign w:val="center"/>
            <w:hideMark/>
          </w:tcPr>
          <w:p w14:paraId="56F0923A"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b/>
                <w:bCs/>
                <w:szCs w:val="24"/>
              </w:rPr>
              <w:t>Decalin</w:t>
            </w:r>
          </w:p>
        </w:tc>
        <w:tc>
          <w:tcPr>
            <w:tcW w:w="34" w:type="dxa"/>
            <w:tcBorders>
              <w:top w:val="single" w:sz="8" w:space="0" w:color="auto"/>
              <w:left w:val="single" w:sz="8" w:space="0" w:color="000000"/>
              <w:bottom w:val="single" w:sz="8" w:space="0" w:color="auto"/>
              <w:right w:val="single" w:sz="8" w:space="0" w:color="000000"/>
            </w:tcBorders>
            <w:shd w:val="clear" w:color="auto" w:fill="FFFFFF" w:themeFill="background1"/>
            <w:tcMar>
              <w:top w:w="7" w:type="dxa"/>
              <w:left w:w="7" w:type="dxa"/>
              <w:bottom w:w="0" w:type="dxa"/>
              <w:right w:w="7" w:type="dxa"/>
            </w:tcMar>
            <w:vAlign w:val="center"/>
            <w:hideMark/>
          </w:tcPr>
          <w:p w14:paraId="6626AB63" w14:textId="77777777" w:rsidR="009434EA" w:rsidRPr="009D6887" w:rsidRDefault="009434EA" w:rsidP="00E43DDD">
            <w:pPr>
              <w:jc w:val="center"/>
              <w:rPr>
                <w:rFonts w:asciiTheme="minorHAnsi" w:hAnsiTheme="minorHAnsi"/>
                <w:szCs w:val="24"/>
              </w:rPr>
            </w:pPr>
          </w:p>
        </w:tc>
        <w:tc>
          <w:tcPr>
            <w:tcW w:w="884" w:type="dxa"/>
            <w:tcBorders>
              <w:top w:val="single" w:sz="8" w:space="0" w:color="auto"/>
              <w:left w:val="single" w:sz="8" w:space="0" w:color="000000"/>
              <w:bottom w:val="single" w:sz="8" w:space="0" w:color="auto"/>
              <w:right w:val="single" w:sz="8" w:space="0" w:color="000000"/>
            </w:tcBorders>
            <w:shd w:val="clear" w:color="auto" w:fill="D9D9D9" w:themeFill="background1" w:themeFillShade="D9"/>
            <w:tcMar>
              <w:top w:w="7" w:type="dxa"/>
              <w:left w:w="7" w:type="dxa"/>
              <w:bottom w:w="0" w:type="dxa"/>
              <w:right w:w="7" w:type="dxa"/>
            </w:tcMar>
            <w:vAlign w:val="center"/>
            <w:hideMark/>
          </w:tcPr>
          <w:p w14:paraId="7489D984"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b/>
                <w:bCs/>
                <w:szCs w:val="24"/>
              </w:rPr>
              <w:t>Ethanol</w:t>
            </w:r>
          </w:p>
        </w:tc>
        <w:tc>
          <w:tcPr>
            <w:tcW w:w="902" w:type="dxa"/>
            <w:tcBorders>
              <w:top w:val="single" w:sz="8" w:space="0" w:color="auto"/>
              <w:left w:val="single" w:sz="8" w:space="0" w:color="000000"/>
              <w:bottom w:val="single" w:sz="8" w:space="0" w:color="auto"/>
              <w:right w:val="single" w:sz="8" w:space="0" w:color="000000"/>
            </w:tcBorders>
            <w:shd w:val="clear" w:color="auto" w:fill="D9D9D9" w:themeFill="background1" w:themeFillShade="D9"/>
            <w:tcMar>
              <w:top w:w="7" w:type="dxa"/>
              <w:left w:w="7" w:type="dxa"/>
              <w:bottom w:w="0" w:type="dxa"/>
              <w:right w:w="7" w:type="dxa"/>
            </w:tcMar>
            <w:vAlign w:val="center"/>
            <w:hideMark/>
          </w:tcPr>
          <w:p w14:paraId="676A9403"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b/>
                <w:bCs/>
                <w:szCs w:val="24"/>
              </w:rPr>
              <w:t>Butanol</w:t>
            </w:r>
          </w:p>
        </w:tc>
        <w:tc>
          <w:tcPr>
            <w:tcW w:w="901" w:type="dxa"/>
            <w:tcBorders>
              <w:top w:val="single" w:sz="8" w:space="0" w:color="auto"/>
              <w:left w:val="single" w:sz="8" w:space="0" w:color="000000"/>
              <w:bottom w:val="single" w:sz="8" w:space="0" w:color="auto"/>
              <w:right w:val="single" w:sz="8" w:space="0" w:color="000000"/>
            </w:tcBorders>
            <w:shd w:val="clear" w:color="auto" w:fill="D9D9D9" w:themeFill="background1" w:themeFillShade="D9"/>
            <w:tcMar>
              <w:top w:w="7" w:type="dxa"/>
              <w:left w:w="7" w:type="dxa"/>
              <w:bottom w:w="0" w:type="dxa"/>
              <w:right w:w="7" w:type="dxa"/>
            </w:tcMar>
            <w:vAlign w:val="center"/>
            <w:hideMark/>
          </w:tcPr>
          <w:p w14:paraId="7EBD290D"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b/>
                <w:bCs/>
                <w:szCs w:val="24"/>
              </w:rPr>
              <w:t>Octanol</w:t>
            </w:r>
          </w:p>
        </w:tc>
        <w:tc>
          <w:tcPr>
            <w:tcW w:w="928" w:type="dxa"/>
            <w:tcBorders>
              <w:top w:val="single" w:sz="8" w:space="0" w:color="auto"/>
              <w:left w:val="single" w:sz="8" w:space="0" w:color="000000"/>
              <w:bottom w:val="single" w:sz="8" w:space="0" w:color="auto"/>
              <w:right w:val="single" w:sz="8" w:space="0" w:color="auto"/>
            </w:tcBorders>
            <w:shd w:val="clear" w:color="auto" w:fill="D9D9D9" w:themeFill="background1" w:themeFillShade="D9"/>
            <w:tcMar>
              <w:top w:w="7" w:type="dxa"/>
              <w:left w:w="7" w:type="dxa"/>
              <w:bottom w:w="0" w:type="dxa"/>
              <w:right w:w="7" w:type="dxa"/>
            </w:tcMar>
            <w:vAlign w:val="center"/>
            <w:hideMark/>
          </w:tcPr>
          <w:p w14:paraId="39DCE27E"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b/>
                <w:bCs/>
                <w:szCs w:val="24"/>
              </w:rPr>
              <w:t>Decanol</w:t>
            </w:r>
          </w:p>
        </w:tc>
      </w:tr>
      <w:tr w:rsidR="009434EA" w:rsidRPr="009D6887" w14:paraId="359C36B9" w14:textId="77777777" w:rsidTr="007D2081">
        <w:trPr>
          <w:trHeight w:hRule="exact" w:val="340"/>
        </w:trPr>
        <w:tc>
          <w:tcPr>
            <w:tcW w:w="0" w:type="auto"/>
            <w:tcBorders>
              <w:top w:val="single" w:sz="8" w:space="0" w:color="auto"/>
              <w:left w:val="single" w:sz="8" w:space="0" w:color="auto"/>
              <w:bottom w:val="nil"/>
              <w:right w:val="single" w:sz="8" w:space="0" w:color="auto"/>
            </w:tcBorders>
            <w:shd w:val="clear" w:color="auto" w:fill="D9D9D9" w:themeFill="background1" w:themeFillShade="D9"/>
            <w:tcMar>
              <w:top w:w="7" w:type="dxa"/>
              <w:left w:w="7" w:type="dxa"/>
              <w:bottom w:w="0" w:type="dxa"/>
              <w:right w:w="7" w:type="dxa"/>
            </w:tcMar>
            <w:vAlign w:val="center"/>
            <w:hideMark/>
          </w:tcPr>
          <w:p w14:paraId="473F618A" w14:textId="77777777" w:rsidR="009434EA" w:rsidRPr="009D6887" w:rsidRDefault="009434EA" w:rsidP="00E43DDD">
            <w:pPr>
              <w:spacing w:line="240" w:lineRule="auto"/>
              <w:jc w:val="center"/>
              <w:rPr>
                <w:rFonts w:asciiTheme="minorHAnsi" w:hAnsiTheme="minorHAnsi"/>
                <w:szCs w:val="24"/>
              </w:rPr>
            </w:pPr>
            <w:r w:rsidRPr="005C14A7">
              <w:rPr>
                <w:rFonts w:asciiTheme="minorHAnsi" w:hAnsiTheme="minorHAnsi"/>
                <w:b/>
                <w:bCs/>
                <w:szCs w:val="24"/>
              </w:rPr>
              <w:t>A</w:t>
            </w:r>
            <w:r w:rsidRPr="00543CEA">
              <w:rPr>
                <w:rFonts w:asciiTheme="minorHAnsi" w:hAnsiTheme="minorHAnsi"/>
                <w:b/>
                <w:bCs/>
                <w:szCs w:val="24"/>
                <w:vertAlign w:val="subscript"/>
              </w:rPr>
              <w:t>1</w:t>
            </w:r>
          </w:p>
        </w:tc>
        <w:tc>
          <w:tcPr>
            <w:tcW w:w="1238" w:type="dxa"/>
            <w:tcBorders>
              <w:top w:val="single" w:sz="8" w:space="0" w:color="auto"/>
              <w:left w:val="single" w:sz="8" w:space="0" w:color="auto"/>
              <w:bottom w:val="nil"/>
              <w:right w:val="single" w:sz="8" w:space="0" w:color="000000"/>
            </w:tcBorders>
            <w:tcMar>
              <w:top w:w="7" w:type="dxa"/>
              <w:left w:w="7" w:type="dxa"/>
              <w:bottom w:w="0" w:type="dxa"/>
              <w:right w:w="7" w:type="dxa"/>
            </w:tcMar>
            <w:hideMark/>
          </w:tcPr>
          <w:p w14:paraId="658DC7D1" w14:textId="77777777" w:rsidR="009434EA" w:rsidRPr="009D6887" w:rsidRDefault="009434EA" w:rsidP="00E43DDD">
            <w:pPr>
              <w:jc w:val="center"/>
              <w:rPr>
                <w:rFonts w:asciiTheme="minorHAnsi" w:hAnsiTheme="minorHAnsi"/>
                <w:szCs w:val="24"/>
              </w:rPr>
            </w:pPr>
          </w:p>
        </w:tc>
        <w:tc>
          <w:tcPr>
            <w:tcW w:w="608" w:type="dxa"/>
            <w:tcBorders>
              <w:top w:val="single" w:sz="8" w:space="0" w:color="auto"/>
              <w:left w:val="single" w:sz="8" w:space="0" w:color="000000"/>
              <w:bottom w:val="nil"/>
              <w:right w:val="single" w:sz="8" w:space="0" w:color="000000"/>
            </w:tcBorders>
            <w:tcMar>
              <w:top w:w="7" w:type="dxa"/>
              <w:left w:w="7" w:type="dxa"/>
              <w:bottom w:w="0" w:type="dxa"/>
              <w:right w:w="7" w:type="dxa"/>
            </w:tcMar>
            <w:hideMark/>
          </w:tcPr>
          <w:p w14:paraId="0B379138"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0.44</w:t>
            </w:r>
          </w:p>
        </w:tc>
        <w:tc>
          <w:tcPr>
            <w:tcW w:w="1377" w:type="dxa"/>
            <w:tcBorders>
              <w:top w:val="single" w:sz="8" w:space="0" w:color="auto"/>
              <w:left w:val="single" w:sz="8" w:space="0" w:color="000000"/>
              <w:bottom w:val="nil"/>
              <w:right w:val="single" w:sz="8" w:space="0" w:color="000000"/>
            </w:tcBorders>
            <w:tcMar>
              <w:top w:w="7" w:type="dxa"/>
              <w:left w:w="7" w:type="dxa"/>
              <w:bottom w:w="0" w:type="dxa"/>
              <w:right w:w="7" w:type="dxa"/>
            </w:tcMar>
            <w:hideMark/>
          </w:tcPr>
          <w:p w14:paraId="6DCAC138"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0.11</w:t>
            </w:r>
          </w:p>
        </w:tc>
        <w:tc>
          <w:tcPr>
            <w:tcW w:w="858" w:type="dxa"/>
            <w:tcBorders>
              <w:top w:val="single" w:sz="8" w:space="0" w:color="auto"/>
              <w:left w:val="single" w:sz="8" w:space="0" w:color="000000"/>
              <w:bottom w:val="nil"/>
              <w:right w:val="single" w:sz="8" w:space="0" w:color="000000"/>
            </w:tcBorders>
            <w:tcMar>
              <w:top w:w="7" w:type="dxa"/>
              <w:left w:w="7" w:type="dxa"/>
              <w:bottom w:w="0" w:type="dxa"/>
              <w:right w:w="7" w:type="dxa"/>
            </w:tcMar>
            <w:hideMark/>
          </w:tcPr>
          <w:p w14:paraId="1663842C"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0.13</w:t>
            </w:r>
          </w:p>
        </w:tc>
        <w:tc>
          <w:tcPr>
            <w:tcW w:w="34" w:type="dxa"/>
            <w:tcBorders>
              <w:top w:val="single" w:sz="8" w:space="0" w:color="auto"/>
              <w:left w:val="single" w:sz="8" w:space="0" w:color="000000"/>
              <w:bottom w:val="nil"/>
              <w:right w:val="single" w:sz="8" w:space="0" w:color="000000"/>
            </w:tcBorders>
            <w:shd w:val="clear" w:color="auto" w:fill="FFFFFF" w:themeFill="background1"/>
            <w:tcMar>
              <w:top w:w="7" w:type="dxa"/>
              <w:left w:w="7" w:type="dxa"/>
              <w:bottom w:w="0" w:type="dxa"/>
              <w:right w:w="7" w:type="dxa"/>
            </w:tcMar>
            <w:hideMark/>
          </w:tcPr>
          <w:p w14:paraId="02D24529" w14:textId="77777777" w:rsidR="009434EA" w:rsidRPr="009D6887" w:rsidRDefault="009434EA" w:rsidP="00E43DDD">
            <w:pPr>
              <w:jc w:val="center"/>
              <w:rPr>
                <w:rFonts w:asciiTheme="minorHAnsi" w:hAnsiTheme="minorHAnsi"/>
                <w:szCs w:val="24"/>
              </w:rPr>
            </w:pPr>
          </w:p>
        </w:tc>
        <w:tc>
          <w:tcPr>
            <w:tcW w:w="884" w:type="dxa"/>
            <w:tcBorders>
              <w:top w:val="single" w:sz="8" w:space="0" w:color="auto"/>
              <w:left w:val="single" w:sz="8" w:space="0" w:color="000000"/>
              <w:bottom w:val="nil"/>
              <w:right w:val="single" w:sz="8" w:space="0" w:color="000000"/>
            </w:tcBorders>
            <w:tcMar>
              <w:top w:w="7" w:type="dxa"/>
              <w:left w:w="7" w:type="dxa"/>
              <w:bottom w:w="0" w:type="dxa"/>
              <w:right w:w="7" w:type="dxa"/>
            </w:tcMar>
            <w:hideMark/>
          </w:tcPr>
          <w:p w14:paraId="57B3D9B6"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0.33</w:t>
            </w:r>
          </w:p>
        </w:tc>
        <w:tc>
          <w:tcPr>
            <w:tcW w:w="902" w:type="dxa"/>
            <w:tcBorders>
              <w:top w:val="single" w:sz="8" w:space="0" w:color="auto"/>
              <w:left w:val="single" w:sz="8" w:space="0" w:color="000000"/>
              <w:bottom w:val="nil"/>
              <w:right w:val="single" w:sz="8" w:space="0" w:color="000000"/>
            </w:tcBorders>
            <w:tcMar>
              <w:top w:w="7" w:type="dxa"/>
              <w:left w:w="7" w:type="dxa"/>
              <w:bottom w:w="0" w:type="dxa"/>
              <w:right w:w="7" w:type="dxa"/>
            </w:tcMar>
            <w:hideMark/>
          </w:tcPr>
          <w:p w14:paraId="29B3EE37"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0.32</w:t>
            </w:r>
          </w:p>
        </w:tc>
        <w:tc>
          <w:tcPr>
            <w:tcW w:w="901" w:type="dxa"/>
            <w:tcBorders>
              <w:top w:val="single" w:sz="8" w:space="0" w:color="auto"/>
              <w:left w:val="single" w:sz="8" w:space="0" w:color="000000"/>
              <w:bottom w:val="nil"/>
              <w:right w:val="single" w:sz="8" w:space="0" w:color="000000"/>
            </w:tcBorders>
            <w:tcMar>
              <w:top w:w="7" w:type="dxa"/>
              <w:left w:w="7" w:type="dxa"/>
              <w:bottom w:w="0" w:type="dxa"/>
              <w:right w:w="7" w:type="dxa"/>
            </w:tcMar>
            <w:hideMark/>
          </w:tcPr>
          <w:p w14:paraId="76C68F51"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0.23</w:t>
            </w:r>
          </w:p>
        </w:tc>
        <w:tc>
          <w:tcPr>
            <w:tcW w:w="928" w:type="dxa"/>
            <w:tcBorders>
              <w:top w:val="single" w:sz="8" w:space="0" w:color="auto"/>
              <w:left w:val="single" w:sz="8" w:space="0" w:color="000000"/>
              <w:bottom w:val="nil"/>
              <w:right w:val="single" w:sz="8" w:space="0" w:color="000000"/>
            </w:tcBorders>
            <w:tcMar>
              <w:top w:w="7" w:type="dxa"/>
              <w:left w:w="7" w:type="dxa"/>
              <w:bottom w:w="0" w:type="dxa"/>
              <w:right w:w="7" w:type="dxa"/>
            </w:tcMar>
            <w:hideMark/>
          </w:tcPr>
          <w:p w14:paraId="3A750060"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0.25</w:t>
            </w:r>
          </w:p>
        </w:tc>
      </w:tr>
      <w:tr w:rsidR="009434EA" w:rsidRPr="009D6887" w14:paraId="2FC6556B" w14:textId="77777777" w:rsidTr="007D2081">
        <w:trPr>
          <w:trHeight w:hRule="exact" w:val="340"/>
        </w:trPr>
        <w:tc>
          <w:tcPr>
            <w:tcW w:w="0" w:type="auto"/>
            <w:tcBorders>
              <w:top w:val="nil"/>
              <w:left w:val="single" w:sz="8" w:space="0" w:color="auto"/>
              <w:bottom w:val="nil"/>
              <w:right w:val="single" w:sz="8" w:space="0" w:color="auto"/>
            </w:tcBorders>
            <w:shd w:val="clear" w:color="auto" w:fill="D9D9D9" w:themeFill="background1" w:themeFillShade="D9"/>
            <w:tcMar>
              <w:top w:w="7" w:type="dxa"/>
              <w:left w:w="7" w:type="dxa"/>
              <w:bottom w:w="0" w:type="dxa"/>
              <w:right w:w="7" w:type="dxa"/>
            </w:tcMar>
            <w:vAlign w:val="center"/>
            <w:hideMark/>
          </w:tcPr>
          <w:p w14:paraId="44EC1480" w14:textId="77777777" w:rsidR="009434EA" w:rsidRPr="009D6887" w:rsidRDefault="009434EA" w:rsidP="00E43DDD">
            <w:pPr>
              <w:spacing w:line="240" w:lineRule="auto"/>
              <w:jc w:val="center"/>
              <w:rPr>
                <w:rFonts w:asciiTheme="minorHAnsi" w:hAnsiTheme="minorHAnsi"/>
                <w:szCs w:val="24"/>
              </w:rPr>
            </w:pPr>
            <w:r w:rsidRPr="0027000F">
              <w:rPr>
                <w:rFonts w:asciiTheme="minorHAnsi" w:hAnsiTheme="minorHAnsi"/>
                <w:b/>
                <w:bCs/>
                <w:i/>
                <w:szCs w:val="24"/>
                <w:lang w:val="el-GR"/>
              </w:rPr>
              <w:t>τ</w:t>
            </w:r>
            <w:r w:rsidRPr="00543CEA">
              <w:rPr>
                <w:rFonts w:asciiTheme="minorHAnsi" w:hAnsiTheme="minorHAnsi"/>
                <w:b/>
                <w:bCs/>
                <w:szCs w:val="24"/>
                <w:vertAlign w:val="subscript"/>
              </w:rPr>
              <w:t>1</w:t>
            </w:r>
            <w:r>
              <w:rPr>
                <w:rFonts w:asciiTheme="minorHAnsi" w:hAnsiTheme="minorHAnsi"/>
                <w:b/>
                <w:bCs/>
                <w:szCs w:val="24"/>
              </w:rPr>
              <w:t xml:space="preserve"> / ps</w:t>
            </w:r>
          </w:p>
        </w:tc>
        <w:tc>
          <w:tcPr>
            <w:tcW w:w="1238" w:type="dxa"/>
            <w:tcBorders>
              <w:top w:val="nil"/>
              <w:left w:val="single" w:sz="8" w:space="0" w:color="auto"/>
              <w:bottom w:val="nil"/>
              <w:right w:val="single" w:sz="8" w:space="0" w:color="000000"/>
            </w:tcBorders>
            <w:tcMar>
              <w:top w:w="7" w:type="dxa"/>
              <w:left w:w="7" w:type="dxa"/>
              <w:bottom w:w="0" w:type="dxa"/>
              <w:right w:w="7" w:type="dxa"/>
            </w:tcMar>
            <w:hideMark/>
          </w:tcPr>
          <w:p w14:paraId="2FDB3C4E" w14:textId="77777777" w:rsidR="009434EA" w:rsidRPr="009D6887" w:rsidRDefault="009434EA" w:rsidP="00E43DDD">
            <w:pPr>
              <w:jc w:val="center"/>
              <w:rPr>
                <w:rFonts w:asciiTheme="minorHAnsi" w:hAnsiTheme="minorHAnsi"/>
                <w:szCs w:val="24"/>
              </w:rPr>
            </w:pPr>
          </w:p>
        </w:tc>
        <w:tc>
          <w:tcPr>
            <w:tcW w:w="608" w:type="dxa"/>
            <w:tcBorders>
              <w:top w:val="nil"/>
              <w:left w:val="single" w:sz="8" w:space="0" w:color="000000"/>
              <w:bottom w:val="nil"/>
              <w:right w:val="single" w:sz="8" w:space="0" w:color="000000"/>
            </w:tcBorders>
            <w:tcMar>
              <w:top w:w="7" w:type="dxa"/>
              <w:left w:w="7" w:type="dxa"/>
              <w:bottom w:w="0" w:type="dxa"/>
              <w:right w:w="7" w:type="dxa"/>
            </w:tcMar>
            <w:hideMark/>
          </w:tcPr>
          <w:p w14:paraId="08A552F5"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0.10</w:t>
            </w:r>
          </w:p>
        </w:tc>
        <w:tc>
          <w:tcPr>
            <w:tcW w:w="1377" w:type="dxa"/>
            <w:tcBorders>
              <w:top w:val="nil"/>
              <w:left w:val="single" w:sz="8" w:space="0" w:color="000000"/>
              <w:bottom w:val="nil"/>
              <w:right w:val="single" w:sz="8" w:space="0" w:color="000000"/>
            </w:tcBorders>
            <w:tcMar>
              <w:top w:w="7" w:type="dxa"/>
              <w:left w:w="7" w:type="dxa"/>
              <w:bottom w:w="0" w:type="dxa"/>
              <w:right w:w="7" w:type="dxa"/>
            </w:tcMar>
            <w:hideMark/>
          </w:tcPr>
          <w:p w14:paraId="496C3395"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0.25</w:t>
            </w:r>
          </w:p>
        </w:tc>
        <w:tc>
          <w:tcPr>
            <w:tcW w:w="858" w:type="dxa"/>
            <w:tcBorders>
              <w:top w:val="nil"/>
              <w:left w:val="single" w:sz="8" w:space="0" w:color="000000"/>
              <w:bottom w:val="nil"/>
              <w:right w:val="single" w:sz="8" w:space="0" w:color="000000"/>
            </w:tcBorders>
            <w:tcMar>
              <w:top w:w="7" w:type="dxa"/>
              <w:left w:w="7" w:type="dxa"/>
              <w:bottom w:w="0" w:type="dxa"/>
              <w:right w:w="7" w:type="dxa"/>
            </w:tcMar>
            <w:hideMark/>
          </w:tcPr>
          <w:p w14:paraId="5703A5E8"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0.24</w:t>
            </w:r>
          </w:p>
        </w:tc>
        <w:tc>
          <w:tcPr>
            <w:tcW w:w="34" w:type="dxa"/>
            <w:tcBorders>
              <w:top w:val="nil"/>
              <w:left w:val="single" w:sz="8" w:space="0" w:color="000000"/>
              <w:bottom w:val="nil"/>
              <w:right w:val="single" w:sz="8" w:space="0" w:color="000000"/>
            </w:tcBorders>
            <w:shd w:val="clear" w:color="auto" w:fill="FFFFFF" w:themeFill="background1"/>
            <w:tcMar>
              <w:top w:w="7" w:type="dxa"/>
              <w:left w:w="7" w:type="dxa"/>
              <w:bottom w:w="0" w:type="dxa"/>
              <w:right w:w="7" w:type="dxa"/>
            </w:tcMar>
            <w:hideMark/>
          </w:tcPr>
          <w:p w14:paraId="420099C3" w14:textId="77777777" w:rsidR="009434EA" w:rsidRPr="009D6887" w:rsidRDefault="009434EA" w:rsidP="00E43DDD">
            <w:pPr>
              <w:jc w:val="center"/>
              <w:rPr>
                <w:rFonts w:asciiTheme="minorHAnsi" w:hAnsiTheme="minorHAnsi"/>
                <w:szCs w:val="24"/>
              </w:rPr>
            </w:pPr>
          </w:p>
        </w:tc>
        <w:tc>
          <w:tcPr>
            <w:tcW w:w="884" w:type="dxa"/>
            <w:tcBorders>
              <w:top w:val="nil"/>
              <w:left w:val="single" w:sz="8" w:space="0" w:color="000000"/>
              <w:bottom w:val="nil"/>
              <w:right w:val="single" w:sz="8" w:space="0" w:color="000000"/>
            </w:tcBorders>
            <w:tcMar>
              <w:top w:w="7" w:type="dxa"/>
              <w:left w:w="7" w:type="dxa"/>
              <w:bottom w:w="0" w:type="dxa"/>
              <w:right w:w="7" w:type="dxa"/>
            </w:tcMar>
            <w:hideMark/>
          </w:tcPr>
          <w:p w14:paraId="2C179792"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0.13</w:t>
            </w:r>
          </w:p>
        </w:tc>
        <w:tc>
          <w:tcPr>
            <w:tcW w:w="902" w:type="dxa"/>
            <w:tcBorders>
              <w:top w:val="nil"/>
              <w:left w:val="single" w:sz="8" w:space="0" w:color="000000"/>
              <w:bottom w:val="nil"/>
              <w:right w:val="single" w:sz="8" w:space="0" w:color="000000"/>
            </w:tcBorders>
            <w:tcMar>
              <w:top w:w="7" w:type="dxa"/>
              <w:left w:w="7" w:type="dxa"/>
              <w:bottom w:w="0" w:type="dxa"/>
              <w:right w:w="7" w:type="dxa"/>
            </w:tcMar>
            <w:hideMark/>
          </w:tcPr>
          <w:p w14:paraId="201E8BB1"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0.15</w:t>
            </w:r>
          </w:p>
        </w:tc>
        <w:tc>
          <w:tcPr>
            <w:tcW w:w="901" w:type="dxa"/>
            <w:tcBorders>
              <w:top w:val="nil"/>
              <w:left w:val="single" w:sz="8" w:space="0" w:color="000000"/>
              <w:bottom w:val="nil"/>
              <w:right w:val="single" w:sz="8" w:space="0" w:color="000000"/>
            </w:tcBorders>
            <w:tcMar>
              <w:top w:w="7" w:type="dxa"/>
              <w:left w:w="7" w:type="dxa"/>
              <w:bottom w:w="0" w:type="dxa"/>
              <w:right w:w="7" w:type="dxa"/>
            </w:tcMar>
            <w:hideMark/>
          </w:tcPr>
          <w:p w14:paraId="4EE1BBFF"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0.25</w:t>
            </w:r>
          </w:p>
        </w:tc>
        <w:tc>
          <w:tcPr>
            <w:tcW w:w="928" w:type="dxa"/>
            <w:tcBorders>
              <w:top w:val="nil"/>
              <w:left w:val="single" w:sz="8" w:space="0" w:color="000000"/>
              <w:bottom w:val="nil"/>
              <w:right w:val="single" w:sz="8" w:space="0" w:color="000000"/>
            </w:tcBorders>
            <w:tcMar>
              <w:top w:w="7" w:type="dxa"/>
              <w:left w:w="7" w:type="dxa"/>
              <w:bottom w:w="0" w:type="dxa"/>
              <w:right w:w="7" w:type="dxa"/>
            </w:tcMar>
            <w:hideMark/>
          </w:tcPr>
          <w:p w14:paraId="44F61667"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0.15</w:t>
            </w:r>
          </w:p>
        </w:tc>
      </w:tr>
      <w:tr w:rsidR="009434EA" w:rsidRPr="009D6887" w14:paraId="24BD7F0F" w14:textId="77777777" w:rsidTr="007D2081">
        <w:trPr>
          <w:trHeight w:hRule="exact" w:val="340"/>
        </w:trPr>
        <w:tc>
          <w:tcPr>
            <w:tcW w:w="0" w:type="auto"/>
            <w:tcBorders>
              <w:top w:val="nil"/>
              <w:left w:val="single" w:sz="8" w:space="0" w:color="auto"/>
              <w:bottom w:val="nil"/>
              <w:right w:val="single" w:sz="8" w:space="0" w:color="auto"/>
            </w:tcBorders>
            <w:shd w:val="clear" w:color="auto" w:fill="D9D9D9" w:themeFill="background1" w:themeFillShade="D9"/>
            <w:tcMar>
              <w:top w:w="7" w:type="dxa"/>
              <w:left w:w="7" w:type="dxa"/>
              <w:bottom w:w="0" w:type="dxa"/>
              <w:right w:w="7" w:type="dxa"/>
            </w:tcMar>
            <w:vAlign w:val="center"/>
            <w:hideMark/>
          </w:tcPr>
          <w:p w14:paraId="66C7C834" w14:textId="77777777" w:rsidR="009434EA" w:rsidRPr="009D6887" w:rsidRDefault="009434EA" w:rsidP="00E43DDD">
            <w:pPr>
              <w:spacing w:line="240" w:lineRule="auto"/>
              <w:jc w:val="center"/>
              <w:rPr>
                <w:rFonts w:asciiTheme="minorHAnsi" w:hAnsiTheme="minorHAnsi"/>
                <w:szCs w:val="24"/>
              </w:rPr>
            </w:pPr>
            <w:r w:rsidRPr="005C14A7">
              <w:rPr>
                <w:rFonts w:asciiTheme="minorHAnsi" w:hAnsiTheme="minorHAnsi"/>
                <w:b/>
                <w:bCs/>
                <w:szCs w:val="24"/>
              </w:rPr>
              <w:t>A</w:t>
            </w:r>
            <w:r w:rsidRPr="00543CEA">
              <w:rPr>
                <w:rFonts w:asciiTheme="minorHAnsi" w:hAnsiTheme="minorHAnsi"/>
                <w:b/>
                <w:bCs/>
                <w:szCs w:val="24"/>
                <w:vertAlign w:val="subscript"/>
              </w:rPr>
              <w:t>2</w:t>
            </w:r>
          </w:p>
        </w:tc>
        <w:tc>
          <w:tcPr>
            <w:tcW w:w="1238" w:type="dxa"/>
            <w:tcBorders>
              <w:top w:val="nil"/>
              <w:left w:val="single" w:sz="8" w:space="0" w:color="auto"/>
              <w:bottom w:val="nil"/>
              <w:right w:val="single" w:sz="8" w:space="0" w:color="000000"/>
            </w:tcBorders>
            <w:tcMar>
              <w:top w:w="7" w:type="dxa"/>
              <w:left w:w="7" w:type="dxa"/>
              <w:bottom w:w="0" w:type="dxa"/>
              <w:right w:w="7" w:type="dxa"/>
            </w:tcMar>
            <w:hideMark/>
          </w:tcPr>
          <w:p w14:paraId="19586708"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0.44</w:t>
            </w:r>
          </w:p>
        </w:tc>
        <w:tc>
          <w:tcPr>
            <w:tcW w:w="608" w:type="dxa"/>
            <w:tcBorders>
              <w:top w:val="nil"/>
              <w:left w:val="single" w:sz="8" w:space="0" w:color="000000"/>
              <w:bottom w:val="nil"/>
              <w:right w:val="single" w:sz="8" w:space="0" w:color="000000"/>
            </w:tcBorders>
            <w:tcMar>
              <w:top w:w="7" w:type="dxa"/>
              <w:left w:w="7" w:type="dxa"/>
              <w:bottom w:w="0" w:type="dxa"/>
              <w:right w:w="7" w:type="dxa"/>
            </w:tcMar>
            <w:hideMark/>
          </w:tcPr>
          <w:p w14:paraId="6F756636"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0.24</w:t>
            </w:r>
          </w:p>
        </w:tc>
        <w:tc>
          <w:tcPr>
            <w:tcW w:w="1377" w:type="dxa"/>
            <w:tcBorders>
              <w:top w:val="nil"/>
              <w:left w:val="single" w:sz="8" w:space="0" w:color="000000"/>
              <w:bottom w:val="nil"/>
              <w:right w:val="single" w:sz="8" w:space="0" w:color="000000"/>
            </w:tcBorders>
            <w:tcMar>
              <w:top w:w="7" w:type="dxa"/>
              <w:left w:w="7" w:type="dxa"/>
              <w:bottom w:w="0" w:type="dxa"/>
              <w:right w:w="7" w:type="dxa"/>
            </w:tcMar>
            <w:hideMark/>
          </w:tcPr>
          <w:p w14:paraId="05DF0A53"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0.26</w:t>
            </w:r>
          </w:p>
        </w:tc>
        <w:tc>
          <w:tcPr>
            <w:tcW w:w="858" w:type="dxa"/>
            <w:tcBorders>
              <w:top w:val="nil"/>
              <w:left w:val="single" w:sz="8" w:space="0" w:color="000000"/>
              <w:bottom w:val="nil"/>
              <w:right w:val="single" w:sz="8" w:space="0" w:color="000000"/>
            </w:tcBorders>
            <w:tcMar>
              <w:top w:w="7" w:type="dxa"/>
              <w:left w:w="7" w:type="dxa"/>
              <w:bottom w:w="0" w:type="dxa"/>
              <w:right w:w="7" w:type="dxa"/>
            </w:tcMar>
            <w:hideMark/>
          </w:tcPr>
          <w:p w14:paraId="589BCA6C"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0.49</w:t>
            </w:r>
          </w:p>
        </w:tc>
        <w:tc>
          <w:tcPr>
            <w:tcW w:w="34" w:type="dxa"/>
            <w:tcBorders>
              <w:top w:val="nil"/>
              <w:left w:val="single" w:sz="8" w:space="0" w:color="000000"/>
              <w:bottom w:val="nil"/>
              <w:right w:val="single" w:sz="8" w:space="0" w:color="000000"/>
            </w:tcBorders>
            <w:shd w:val="clear" w:color="auto" w:fill="FFFFFF" w:themeFill="background1"/>
            <w:tcMar>
              <w:top w:w="7" w:type="dxa"/>
              <w:left w:w="7" w:type="dxa"/>
              <w:bottom w:w="0" w:type="dxa"/>
              <w:right w:w="7" w:type="dxa"/>
            </w:tcMar>
            <w:hideMark/>
          </w:tcPr>
          <w:p w14:paraId="6BB17AE2" w14:textId="77777777" w:rsidR="009434EA" w:rsidRPr="009D6887" w:rsidRDefault="009434EA" w:rsidP="00E43DDD">
            <w:pPr>
              <w:jc w:val="center"/>
              <w:rPr>
                <w:rFonts w:asciiTheme="minorHAnsi" w:hAnsiTheme="minorHAnsi"/>
                <w:szCs w:val="24"/>
              </w:rPr>
            </w:pPr>
          </w:p>
        </w:tc>
        <w:tc>
          <w:tcPr>
            <w:tcW w:w="884" w:type="dxa"/>
            <w:tcBorders>
              <w:top w:val="nil"/>
              <w:left w:val="single" w:sz="8" w:space="0" w:color="000000"/>
              <w:bottom w:val="nil"/>
              <w:right w:val="single" w:sz="8" w:space="0" w:color="000000"/>
            </w:tcBorders>
            <w:tcMar>
              <w:top w:w="7" w:type="dxa"/>
              <w:left w:w="7" w:type="dxa"/>
              <w:bottom w:w="0" w:type="dxa"/>
              <w:right w:w="7" w:type="dxa"/>
            </w:tcMar>
            <w:hideMark/>
          </w:tcPr>
          <w:p w14:paraId="12C40E4A"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0.38</w:t>
            </w:r>
          </w:p>
        </w:tc>
        <w:tc>
          <w:tcPr>
            <w:tcW w:w="902" w:type="dxa"/>
            <w:tcBorders>
              <w:top w:val="nil"/>
              <w:left w:val="single" w:sz="8" w:space="0" w:color="000000"/>
              <w:bottom w:val="nil"/>
              <w:right w:val="single" w:sz="8" w:space="0" w:color="000000"/>
            </w:tcBorders>
            <w:tcMar>
              <w:top w:w="7" w:type="dxa"/>
              <w:left w:w="7" w:type="dxa"/>
              <w:bottom w:w="0" w:type="dxa"/>
              <w:right w:w="7" w:type="dxa"/>
            </w:tcMar>
            <w:hideMark/>
          </w:tcPr>
          <w:p w14:paraId="0664ECCD"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0.30</w:t>
            </w:r>
          </w:p>
        </w:tc>
        <w:tc>
          <w:tcPr>
            <w:tcW w:w="901" w:type="dxa"/>
            <w:tcBorders>
              <w:top w:val="nil"/>
              <w:left w:val="single" w:sz="8" w:space="0" w:color="000000"/>
              <w:bottom w:val="nil"/>
              <w:right w:val="single" w:sz="8" w:space="0" w:color="000000"/>
            </w:tcBorders>
            <w:tcMar>
              <w:top w:w="7" w:type="dxa"/>
              <w:left w:w="7" w:type="dxa"/>
              <w:bottom w:w="0" w:type="dxa"/>
              <w:right w:w="7" w:type="dxa"/>
            </w:tcMar>
            <w:hideMark/>
          </w:tcPr>
          <w:p w14:paraId="68DD25A0"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0.39</w:t>
            </w:r>
          </w:p>
        </w:tc>
        <w:tc>
          <w:tcPr>
            <w:tcW w:w="928" w:type="dxa"/>
            <w:tcBorders>
              <w:top w:val="nil"/>
              <w:left w:val="single" w:sz="8" w:space="0" w:color="000000"/>
              <w:bottom w:val="nil"/>
              <w:right w:val="single" w:sz="8" w:space="0" w:color="000000"/>
            </w:tcBorders>
            <w:tcMar>
              <w:top w:w="7" w:type="dxa"/>
              <w:left w:w="7" w:type="dxa"/>
              <w:bottom w:w="0" w:type="dxa"/>
              <w:right w:w="7" w:type="dxa"/>
            </w:tcMar>
            <w:hideMark/>
          </w:tcPr>
          <w:p w14:paraId="06F94AF6"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0.29</w:t>
            </w:r>
          </w:p>
        </w:tc>
      </w:tr>
      <w:tr w:rsidR="009434EA" w:rsidRPr="009D6887" w14:paraId="6F846002" w14:textId="77777777" w:rsidTr="007D2081">
        <w:trPr>
          <w:trHeight w:hRule="exact" w:val="340"/>
        </w:trPr>
        <w:tc>
          <w:tcPr>
            <w:tcW w:w="0" w:type="auto"/>
            <w:tcBorders>
              <w:top w:val="nil"/>
              <w:left w:val="single" w:sz="8" w:space="0" w:color="auto"/>
              <w:bottom w:val="nil"/>
              <w:right w:val="single" w:sz="8" w:space="0" w:color="auto"/>
            </w:tcBorders>
            <w:shd w:val="clear" w:color="auto" w:fill="D9D9D9" w:themeFill="background1" w:themeFillShade="D9"/>
            <w:tcMar>
              <w:top w:w="7" w:type="dxa"/>
              <w:left w:w="7" w:type="dxa"/>
              <w:bottom w:w="0" w:type="dxa"/>
              <w:right w:w="7" w:type="dxa"/>
            </w:tcMar>
            <w:vAlign w:val="center"/>
            <w:hideMark/>
          </w:tcPr>
          <w:p w14:paraId="14C02510" w14:textId="77777777" w:rsidR="009434EA" w:rsidRPr="009D6887" w:rsidRDefault="009434EA" w:rsidP="00E43DDD">
            <w:pPr>
              <w:spacing w:line="240" w:lineRule="auto"/>
              <w:jc w:val="center"/>
              <w:rPr>
                <w:rFonts w:asciiTheme="minorHAnsi" w:hAnsiTheme="minorHAnsi"/>
                <w:szCs w:val="24"/>
              </w:rPr>
            </w:pPr>
            <w:r w:rsidRPr="0027000F">
              <w:rPr>
                <w:rFonts w:asciiTheme="minorHAnsi" w:hAnsiTheme="minorHAnsi"/>
                <w:b/>
                <w:bCs/>
                <w:i/>
                <w:szCs w:val="24"/>
                <w:lang w:val="el-GR"/>
              </w:rPr>
              <w:t>τ</w:t>
            </w:r>
            <w:r w:rsidRPr="00543CEA">
              <w:rPr>
                <w:rFonts w:asciiTheme="minorHAnsi" w:hAnsiTheme="minorHAnsi"/>
                <w:b/>
                <w:bCs/>
                <w:szCs w:val="24"/>
                <w:vertAlign w:val="subscript"/>
              </w:rPr>
              <w:t>2</w:t>
            </w:r>
            <w:r>
              <w:rPr>
                <w:rFonts w:asciiTheme="minorHAnsi" w:hAnsiTheme="minorHAnsi"/>
                <w:b/>
                <w:bCs/>
                <w:szCs w:val="24"/>
              </w:rPr>
              <w:t xml:space="preserve"> / ps</w:t>
            </w:r>
          </w:p>
        </w:tc>
        <w:tc>
          <w:tcPr>
            <w:tcW w:w="1238" w:type="dxa"/>
            <w:tcBorders>
              <w:top w:val="nil"/>
              <w:left w:val="single" w:sz="8" w:space="0" w:color="auto"/>
              <w:bottom w:val="nil"/>
              <w:right w:val="single" w:sz="8" w:space="0" w:color="000000"/>
            </w:tcBorders>
            <w:tcMar>
              <w:top w:w="7" w:type="dxa"/>
              <w:left w:w="7" w:type="dxa"/>
              <w:bottom w:w="0" w:type="dxa"/>
              <w:right w:w="7" w:type="dxa"/>
            </w:tcMar>
            <w:hideMark/>
          </w:tcPr>
          <w:p w14:paraId="2A5A9CA6"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0.73</w:t>
            </w:r>
          </w:p>
        </w:tc>
        <w:tc>
          <w:tcPr>
            <w:tcW w:w="608" w:type="dxa"/>
            <w:tcBorders>
              <w:top w:val="nil"/>
              <w:left w:val="single" w:sz="8" w:space="0" w:color="000000"/>
              <w:bottom w:val="nil"/>
              <w:right w:val="single" w:sz="8" w:space="0" w:color="000000"/>
            </w:tcBorders>
            <w:tcMar>
              <w:top w:w="7" w:type="dxa"/>
              <w:left w:w="7" w:type="dxa"/>
              <w:bottom w:w="0" w:type="dxa"/>
              <w:right w:w="7" w:type="dxa"/>
            </w:tcMar>
            <w:hideMark/>
          </w:tcPr>
          <w:p w14:paraId="71384ADE"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0.70</w:t>
            </w:r>
          </w:p>
        </w:tc>
        <w:tc>
          <w:tcPr>
            <w:tcW w:w="1377" w:type="dxa"/>
            <w:tcBorders>
              <w:top w:val="nil"/>
              <w:left w:val="single" w:sz="8" w:space="0" w:color="000000"/>
              <w:bottom w:val="nil"/>
              <w:right w:val="single" w:sz="8" w:space="0" w:color="000000"/>
            </w:tcBorders>
            <w:tcMar>
              <w:top w:w="7" w:type="dxa"/>
              <w:left w:w="7" w:type="dxa"/>
              <w:bottom w:w="0" w:type="dxa"/>
              <w:right w:w="7" w:type="dxa"/>
            </w:tcMar>
            <w:hideMark/>
          </w:tcPr>
          <w:p w14:paraId="179D1A31"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1.03</w:t>
            </w:r>
          </w:p>
        </w:tc>
        <w:tc>
          <w:tcPr>
            <w:tcW w:w="858" w:type="dxa"/>
            <w:tcBorders>
              <w:top w:val="nil"/>
              <w:left w:val="single" w:sz="8" w:space="0" w:color="000000"/>
              <w:bottom w:val="nil"/>
              <w:right w:val="single" w:sz="8" w:space="0" w:color="000000"/>
            </w:tcBorders>
            <w:tcMar>
              <w:top w:w="7" w:type="dxa"/>
              <w:left w:w="7" w:type="dxa"/>
              <w:bottom w:w="0" w:type="dxa"/>
              <w:right w:w="7" w:type="dxa"/>
            </w:tcMar>
            <w:hideMark/>
          </w:tcPr>
          <w:p w14:paraId="010280E1"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3.10</w:t>
            </w:r>
          </w:p>
        </w:tc>
        <w:tc>
          <w:tcPr>
            <w:tcW w:w="34" w:type="dxa"/>
            <w:tcBorders>
              <w:top w:val="nil"/>
              <w:left w:val="single" w:sz="8" w:space="0" w:color="000000"/>
              <w:bottom w:val="nil"/>
              <w:right w:val="single" w:sz="8" w:space="0" w:color="000000"/>
            </w:tcBorders>
            <w:shd w:val="clear" w:color="auto" w:fill="FFFFFF" w:themeFill="background1"/>
            <w:tcMar>
              <w:top w:w="7" w:type="dxa"/>
              <w:left w:w="7" w:type="dxa"/>
              <w:bottom w:w="0" w:type="dxa"/>
              <w:right w:w="7" w:type="dxa"/>
            </w:tcMar>
            <w:hideMark/>
          </w:tcPr>
          <w:p w14:paraId="5816D842" w14:textId="77777777" w:rsidR="009434EA" w:rsidRPr="009D6887" w:rsidRDefault="009434EA" w:rsidP="00E43DDD">
            <w:pPr>
              <w:jc w:val="center"/>
              <w:rPr>
                <w:rFonts w:asciiTheme="minorHAnsi" w:hAnsiTheme="minorHAnsi"/>
                <w:szCs w:val="24"/>
              </w:rPr>
            </w:pPr>
          </w:p>
        </w:tc>
        <w:tc>
          <w:tcPr>
            <w:tcW w:w="884" w:type="dxa"/>
            <w:tcBorders>
              <w:top w:val="nil"/>
              <w:left w:val="single" w:sz="8" w:space="0" w:color="000000"/>
              <w:bottom w:val="nil"/>
              <w:right w:val="single" w:sz="8" w:space="0" w:color="000000"/>
            </w:tcBorders>
            <w:tcMar>
              <w:top w:w="7" w:type="dxa"/>
              <w:left w:w="7" w:type="dxa"/>
              <w:bottom w:w="0" w:type="dxa"/>
              <w:right w:w="7" w:type="dxa"/>
            </w:tcMar>
            <w:hideMark/>
          </w:tcPr>
          <w:p w14:paraId="7F732F5F"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1.20</w:t>
            </w:r>
          </w:p>
        </w:tc>
        <w:tc>
          <w:tcPr>
            <w:tcW w:w="902" w:type="dxa"/>
            <w:tcBorders>
              <w:top w:val="nil"/>
              <w:left w:val="single" w:sz="8" w:space="0" w:color="000000"/>
              <w:bottom w:val="nil"/>
              <w:right w:val="single" w:sz="8" w:space="0" w:color="000000"/>
            </w:tcBorders>
            <w:tcMar>
              <w:top w:w="7" w:type="dxa"/>
              <w:left w:w="7" w:type="dxa"/>
              <w:bottom w:w="0" w:type="dxa"/>
              <w:right w:w="7" w:type="dxa"/>
            </w:tcMar>
            <w:hideMark/>
          </w:tcPr>
          <w:p w14:paraId="00ED3B30"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1.39</w:t>
            </w:r>
          </w:p>
        </w:tc>
        <w:tc>
          <w:tcPr>
            <w:tcW w:w="901" w:type="dxa"/>
            <w:tcBorders>
              <w:top w:val="nil"/>
              <w:left w:val="single" w:sz="8" w:space="0" w:color="000000"/>
              <w:bottom w:val="nil"/>
              <w:right w:val="single" w:sz="8" w:space="0" w:color="000000"/>
            </w:tcBorders>
            <w:tcMar>
              <w:top w:w="7" w:type="dxa"/>
              <w:left w:w="7" w:type="dxa"/>
              <w:bottom w:w="0" w:type="dxa"/>
              <w:right w:w="7" w:type="dxa"/>
            </w:tcMar>
            <w:hideMark/>
          </w:tcPr>
          <w:p w14:paraId="280454AA"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3.18</w:t>
            </w:r>
          </w:p>
        </w:tc>
        <w:tc>
          <w:tcPr>
            <w:tcW w:w="928" w:type="dxa"/>
            <w:tcBorders>
              <w:top w:val="nil"/>
              <w:left w:val="single" w:sz="8" w:space="0" w:color="000000"/>
              <w:bottom w:val="nil"/>
              <w:right w:val="single" w:sz="8" w:space="0" w:color="000000"/>
            </w:tcBorders>
            <w:tcMar>
              <w:top w:w="7" w:type="dxa"/>
              <w:left w:w="7" w:type="dxa"/>
              <w:bottom w:w="0" w:type="dxa"/>
              <w:right w:w="7" w:type="dxa"/>
            </w:tcMar>
            <w:hideMark/>
          </w:tcPr>
          <w:p w14:paraId="4930C863"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2.10</w:t>
            </w:r>
          </w:p>
        </w:tc>
      </w:tr>
      <w:tr w:rsidR="009434EA" w:rsidRPr="009D6887" w14:paraId="1FF5DBE5" w14:textId="77777777" w:rsidTr="007D2081">
        <w:trPr>
          <w:trHeight w:hRule="exact" w:val="340"/>
        </w:trPr>
        <w:tc>
          <w:tcPr>
            <w:tcW w:w="0" w:type="auto"/>
            <w:tcBorders>
              <w:top w:val="nil"/>
              <w:left w:val="single" w:sz="8" w:space="0" w:color="auto"/>
              <w:bottom w:val="nil"/>
              <w:right w:val="single" w:sz="8" w:space="0" w:color="auto"/>
            </w:tcBorders>
            <w:shd w:val="clear" w:color="auto" w:fill="D9D9D9" w:themeFill="background1" w:themeFillShade="D9"/>
            <w:tcMar>
              <w:top w:w="7" w:type="dxa"/>
              <w:left w:w="7" w:type="dxa"/>
              <w:bottom w:w="0" w:type="dxa"/>
              <w:right w:w="7" w:type="dxa"/>
            </w:tcMar>
            <w:vAlign w:val="center"/>
            <w:hideMark/>
          </w:tcPr>
          <w:p w14:paraId="44640D62" w14:textId="77777777" w:rsidR="009434EA" w:rsidRPr="009D6887" w:rsidRDefault="009434EA" w:rsidP="00E43DDD">
            <w:pPr>
              <w:spacing w:line="240" w:lineRule="auto"/>
              <w:jc w:val="center"/>
              <w:rPr>
                <w:rFonts w:asciiTheme="minorHAnsi" w:hAnsiTheme="minorHAnsi"/>
                <w:szCs w:val="24"/>
              </w:rPr>
            </w:pPr>
            <w:r w:rsidRPr="005C14A7">
              <w:rPr>
                <w:rFonts w:asciiTheme="minorHAnsi" w:hAnsiTheme="minorHAnsi"/>
                <w:b/>
                <w:bCs/>
                <w:szCs w:val="24"/>
              </w:rPr>
              <w:t>A</w:t>
            </w:r>
            <w:r w:rsidRPr="00543CEA">
              <w:rPr>
                <w:rFonts w:asciiTheme="minorHAnsi" w:hAnsiTheme="minorHAnsi"/>
                <w:b/>
                <w:bCs/>
                <w:szCs w:val="24"/>
                <w:vertAlign w:val="subscript"/>
              </w:rPr>
              <w:t>3</w:t>
            </w:r>
          </w:p>
        </w:tc>
        <w:tc>
          <w:tcPr>
            <w:tcW w:w="1238" w:type="dxa"/>
            <w:tcBorders>
              <w:top w:val="nil"/>
              <w:left w:val="single" w:sz="8" w:space="0" w:color="auto"/>
              <w:bottom w:val="nil"/>
              <w:right w:val="single" w:sz="8" w:space="0" w:color="000000"/>
            </w:tcBorders>
            <w:tcMar>
              <w:top w:w="7" w:type="dxa"/>
              <w:left w:w="7" w:type="dxa"/>
              <w:bottom w:w="0" w:type="dxa"/>
              <w:right w:w="7" w:type="dxa"/>
            </w:tcMar>
            <w:hideMark/>
          </w:tcPr>
          <w:p w14:paraId="4D624EBA"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0.56</w:t>
            </w:r>
          </w:p>
        </w:tc>
        <w:tc>
          <w:tcPr>
            <w:tcW w:w="608" w:type="dxa"/>
            <w:tcBorders>
              <w:top w:val="nil"/>
              <w:left w:val="single" w:sz="8" w:space="0" w:color="000000"/>
              <w:bottom w:val="nil"/>
              <w:right w:val="single" w:sz="8" w:space="0" w:color="000000"/>
            </w:tcBorders>
            <w:tcMar>
              <w:top w:w="7" w:type="dxa"/>
              <w:left w:w="7" w:type="dxa"/>
              <w:bottom w:w="0" w:type="dxa"/>
              <w:right w:w="7" w:type="dxa"/>
            </w:tcMar>
            <w:hideMark/>
          </w:tcPr>
          <w:p w14:paraId="4F732583"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0.32</w:t>
            </w:r>
          </w:p>
        </w:tc>
        <w:tc>
          <w:tcPr>
            <w:tcW w:w="1377" w:type="dxa"/>
            <w:tcBorders>
              <w:top w:val="nil"/>
              <w:left w:val="single" w:sz="8" w:space="0" w:color="000000"/>
              <w:bottom w:val="nil"/>
              <w:right w:val="single" w:sz="8" w:space="0" w:color="000000"/>
            </w:tcBorders>
            <w:tcMar>
              <w:top w:w="7" w:type="dxa"/>
              <w:left w:w="7" w:type="dxa"/>
              <w:bottom w:w="0" w:type="dxa"/>
              <w:right w:w="7" w:type="dxa"/>
            </w:tcMar>
            <w:hideMark/>
          </w:tcPr>
          <w:p w14:paraId="0F72FAAB"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0.63</w:t>
            </w:r>
          </w:p>
        </w:tc>
        <w:tc>
          <w:tcPr>
            <w:tcW w:w="858" w:type="dxa"/>
            <w:tcBorders>
              <w:top w:val="nil"/>
              <w:left w:val="single" w:sz="8" w:space="0" w:color="000000"/>
              <w:bottom w:val="nil"/>
              <w:right w:val="single" w:sz="8" w:space="0" w:color="000000"/>
            </w:tcBorders>
            <w:tcMar>
              <w:top w:w="7" w:type="dxa"/>
              <w:left w:w="7" w:type="dxa"/>
              <w:bottom w:w="0" w:type="dxa"/>
              <w:right w:w="7" w:type="dxa"/>
            </w:tcMar>
            <w:hideMark/>
          </w:tcPr>
          <w:p w14:paraId="49073110"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0.38</w:t>
            </w:r>
          </w:p>
        </w:tc>
        <w:tc>
          <w:tcPr>
            <w:tcW w:w="34" w:type="dxa"/>
            <w:tcBorders>
              <w:top w:val="nil"/>
              <w:left w:val="single" w:sz="8" w:space="0" w:color="000000"/>
              <w:bottom w:val="nil"/>
              <w:right w:val="single" w:sz="8" w:space="0" w:color="000000"/>
            </w:tcBorders>
            <w:shd w:val="clear" w:color="auto" w:fill="FFFFFF" w:themeFill="background1"/>
            <w:tcMar>
              <w:top w:w="7" w:type="dxa"/>
              <w:left w:w="7" w:type="dxa"/>
              <w:bottom w:w="0" w:type="dxa"/>
              <w:right w:w="7" w:type="dxa"/>
            </w:tcMar>
            <w:hideMark/>
          </w:tcPr>
          <w:p w14:paraId="33F1FC78" w14:textId="77777777" w:rsidR="009434EA" w:rsidRPr="009D6887" w:rsidRDefault="009434EA" w:rsidP="00E43DDD">
            <w:pPr>
              <w:jc w:val="center"/>
              <w:rPr>
                <w:rFonts w:asciiTheme="minorHAnsi" w:hAnsiTheme="minorHAnsi"/>
                <w:szCs w:val="24"/>
              </w:rPr>
            </w:pPr>
          </w:p>
        </w:tc>
        <w:tc>
          <w:tcPr>
            <w:tcW w:w="884" w:type="dxa"/>
            <w:tcBorders>
              <w:top w:val="nil"/>
              <w:left w:val="single" w:sz="8" w:space="0" w:color="000000"/>
              <w:bottom w:val="nil"/>
              <w:right w:val="single" w:sz="8" w:space="0" w:color="000000"/>
            </w:tcBorders>
            <w:tcMar>
              <w:top w:w="7" w:type="dxa"/>
              <w:left w:w="7" w:type="dxa"/>
              <w:bottom w:w="0" w:type="dxa"/>
              <w:right w:w="7" w:type="dxa"/>
            </w:tcMar>
            <w:hideMark/>
          </w:tcPr>
          <w:p w14:paraId="656F5046"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0.29</w:t>
            </w:r>
          </w:p>
        </w:tc>
        <w:tc>
          <w:tcPr>
            <w:tcW w:w="902" w:type="dxa"/>
            <w:tcBorders>
              <w:top w:val="nil"/>
              <w:left w:val="single" w:sz="8" w:space="0" w:color="000000"/>
              <w:bottom w:val="nil"/>
              <w:right w:val="single" w:sz="8" w:space="0" w:color="000000"/>
            </w:tcBorders>
            <w:tcMar>
              <w:top w:w="7" w:type="dxa"/>
              <w:left w:w="7" w:type="dxa"/>
              <w:bottom w:w="0" w:type="dxa"/>
              <w:right w:w="7" w:type="dxa"/>
            </w:tcMar>
            <w:hideMark/>
          </w:tcPr>
          <w:p w14:paraId="7A676E9C"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0.38</w:t>
            </w:r>
          </w:p>
        </w:tc>
        <w:tc>
          <w:tcPr>
            <w:tcW w:w="901" w:type="dxa"/>
            <w:tcBorders>
              <w:top w:val="nil"/>
              <w:left w:val="single" w:sz="8" w:space="0" w:color="000000"/>
              <w:bottom w:val="nil"/>
              <w:right w:val="single" w:sz="8" w:space="0" w:color="000000"/>
            </w:tcBorders>
            <w:tcMar>
              <w:top w:w="7" w:type="dxa"/>
              <w:left w:w="7" w:type="dxa"/>
              <w:bottom w:w="0" w:type="dxa"/>
              <w:right w:w="7" w:type="dxa"/>
            </w:tcMar>
            <w:hideMark/>
          </w:tcPr>
          <w:p w14:paraId="6D0B4710"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0.38</w:t>
            </w:r>
          </w:p>
        </w:tc>
        <w:tc>
          <w:tcPr>
            <w:tcW w:w="928" w:type="dxa"/>
            <w:tcBorders>
              <w:top w:val="nil"/>
              <w:left w:val="single" w:sz="8" w:space="0" w:color="000000"/>
              <w:bottom w:val="nil"/>
              <w:right w:val="single" w:sz="8" w:space="0" w:color="000000"/>
            </w:tcBorders>
            <w:tcMar>
              <w:top w:w="7" w:type="dxa"/>
              <w:left w:w="7" w:type="dxa"/>
              <w:bottom w:w="0" w:type="dxa"/>
              <w:right w:w="7" w:type="dxa"/>
            </w:tcMar>
            <w:hideMark/>
          </w:tcPr>
          <w:p w14:paraId="64B21C55"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0.46</w:t>
            </w:r>
          </w:p>
        </w:tc>
      </w:tr>
      <w:tr w:rsidR="009434EA" w:rsidRPr="009D6887" w14:paraId="1606DA8D" w14:textId="77777777" w:rsidTr="007D2081">
        <w:trPr>
          <w:trHeight w:hRule="exact" w:val="340"/>
        </w:trPr>
        <w:tc>
          <w:tcPr>
            <w:tcW w:w="0" w:type="auto"/>
            <w:tcBorders>
              <w:top w:val="nil"/>
              <w:left w:val="single" w:sz="8" w:space="0" w:color="auto"/>
              <w:bottom w:val="nil"/>
              <w:right w:val="single" w:sz="8" w:space="0" w:color="auto"/>
            </w:tcBorders>
            <w:shd w:val="clear" w:color="auto" w:fill="D9D9D9" w:themeFill="background1" w:themeFillShade="D9"/>
            <w:tcMar>
              <w:top w:w="7" w:type="dxa"/>
              <w:left w:w="7" w:type="dxa"/>
              <w:bottom w:w="0" w:type="dxa"/>
              <w:right w:w="7" w:type="dxa"/>
            </w:tcMar>
            <w:vAlign w:val="center"/>
            <w:hideMark/>
          </w:tcPr>
          <w:p w14:paraId="3601B310" w14:textId="77777777" w:rsidR="009434EA" w:rsidRPr="009D6887" w:rsidRDefault="009434EA" w:rsidP="00E43DDD">
            <w:pPr>
              <w:spacing w:line="240" w:lineRule="auto"/>
              <w:jc w:val="center"/>
              <w:rPr>
                <w:rFonts w:asciiTheme="minorHAnsi" w:hAnsiTheme="minorHAnsi"/>
                <w:szCs w:val="24"/>
              </w:rPr>
            </w:pPr>
            <w:r w:rsidRPr="0027000F">
              <w:rPr>
                <w:rFonts w:asciiTheme="minorHAnsi" w:hAnsiTheme="minorHAnsi"/>
                <w:b/>
                <w:bCs/>
                <w:i/>
                <w:szCs w:val="24"/>
                <w:lang w:val="el-GR"/>
              </w:rPr>
              <w:t>τ</w:t>
            </w:r>
            <w:r w:rsidRPr="00543CEA">
              <w:rPr>
                <w:rFonts w:asciiTheme="minorHAnsi" w:hAnsiTheme="minorHAnsi"/>
                <w:b/>
                <w:bCs/>
                <w:szCs w:val="24"/>
                <w:vertAlign w:val="subscript"/>
              </w:rPr>
              <w:t>3</w:t>
            </w:r>
            <w:r>
              <w:rPr>
                <w:rFonts w:asciiTheme="minorHAnsi" w:hAnsiTheme="minorHAnsi"/>
                <w:b/>
                <w:bCs/>
                <w:szCs w:val="24"/>
              </w:rPr>
              <w:t xml:space="preserve"> / ps</w:t>
            </w:r>
          </w:p>
        </w:tc>
        <w:tc>
          <w:tcPr>
            <w:tcW w:w="1238" w:type="dxa"/>
            <w:tcBorders>
              <w:top w:val="nil"/>
              <w:left w:val="single" w:sz="8" w:space="0" w:color="auto"/>
              <w:bottom w:val="nil"/>
              <w:right w:val="single" w:sz="8" w:space="0" w:color="000000"/>
            </w:tcBorders>
            <w:tcMar>
              <w:top w:w="7" w:type="dxa"/>
              <w:left w:w="7" w:type="dxa"/>
              <w:bottom w:w="0" w:type="dxa"/>
              <w:right w:w="7" w:type="dxa"/>
            </w:tcMar>
            <w:hideMark/>
          </w:tcPr>
          <w:p w14:paraId="7A3F429A"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2.41</w:t>
            </w:r>
          </w:p>
        </w:tc>
        <w:tc>
          <w:tcPr>
            <w:tcW w:w="608" w:type="dxa"/>
            <w:tcBorders>
              <w:top w:val="nil"/>
              <w:left w:val="single" w:sz="8" w:space="0" w:color="000000"/>
              <w:bottom w:val="nil"/>
              <w:right w:val="single" w:sz="8" w:space="0" w:color="000000"/>
            </w:tcBorders>
            <w:tcMar>
              <w:top w:w="7" w:type="dxa"/>
              <w:left w:w="7" w:type="dxa"/>
              <w:bottom w:w="0" w:type="dxa"/>
              <w:right w:w="7" w:type="dxa"/>
            </w:tcMar>
            <w:hideMark/>
          </w:tcPr>
          <w:p w14:paraId="67EB0D52"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2.44</w:t>
            </w:r>
          </w:p>
        </w:tc>
        <w:tc>
          <w:tcPr>
            <w:tcW w:w="1377" w:type="dxa"/>
            <w:tcBorders>
              <w:top w:val="nil"/>
              <w:left w:val="single" w:sz="8" w:space="0" w:color="000000"/>
              <w:bottom w:val="nil"/>
              <w:right w:val="single" w:sz="8" w:space="0" w:color="000000"/>
            </w:tcBorders>
            <w:tcMar>
              <w:top w:w="7" w:type="dxa"/>
              <w:left w:w="7" w:type="dxa"/>
              <w:bottom w:w="0" w:type="dxa"/>
              <w:right w:w="7" w:type="dxa"/>
            </w:tcMar>
            <w:hideMark/>
          </w:tcPr>
          <w:p w14:paraId="3F6AFAE6"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4.48</w:t>
            </w:r>
          </w:p>
        </w:tc>
        <w:tc>
          <w:tcPr>
            <w:tcW w:w="858" w:type="dxa"/>
            <w:tcBorders>
              <w:top w:val="nil"/>
              <w:left w:val="single" w:sz="8" w:space="0" w:color="000000"/>
              <w:bottom w:val="nil"/>
              <w:right w:val="single" w:sz="8" w:space="0" w:color="000000"/>
            </w:tcBorders>
            <w:tcMar>
              <w:top w:w="7" w:type="dxa"/>
              <w:left w:w="7" w:type="dxa"/>
              <w:bottom w:w="0" w:type="dxa"/>
              <w:right w:w="7" w:type="dxa"/>
            </w:tcMar>
            <w:hideMark/>
          </w:tcPr>
          <w:p w14:paraId="062829EB"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12.32</w:t>
            </w:r>
          </w:p>
        </w:tc>
        <w:tc>
          <w:tcPr>
            <w:tcW w:w="34" w:type="dxa"/>
            <w:tcBorders>
              <w:top w:val="nil"/>
              <w:left w:val="single" w:sz="8" w:space="0" w:color="000000"/>
              <w:bottom w:val="nil"/>
              <w:right w:val="single" w:sz="8" w:space="0" w:color="000000"/>
            </w:tcBorders>
            <w:shd w:val="clear" w:color="auto" w:fill="FFFFFF" w:themeFill="background1"/>
            <w:tcMar>
              <w:top w:w="7" w:type="dxa"/>
              <w:left w:w="7" w:type="dxa"/>
              <w:bottom w:w="0" w:type="dxa"/>
              <w:right w:w="7" w:type="dxa"/>
            </w:tcMar>
            <w:hideMark/>
          </w:tcPr>
          <w:p w14:paraId="4DDCC01D" w14:textId="77777777" w:rsidR="009434EA" w:rsidRPr="009D6887" w:rsidRDefault="009434EA" w:rsidP="00E43DDD">
            <w:pPr>
              <w:jc w:val="center"/>
              <w:rPr>
                <w:rFonts w:asciiTheme="minorHAnsi" w:hAnsiTheme="minorHAnsi"/>
                <w:szCs w:val="24"/>
              </w:rPr>
            </w:pPr>
          </w:p>
        </w:tc>
        <w:tc>
          <w:tcPr>
            <w:tcW w:w="884" w:type="dxa"/>
            <w:tcBorders>
              <w:top w:val="nil"/>
              <w:left w:val="single" w:sz="8" w:space="0" w:color="000000"/>
              <w:bottom w:val="nil"/>
              <w:right w:val="single" w:sz="8" w:space="0" w:color="000000"/>
            </w:tcBorders>
            <w:tcMar>
              <w:top w:w="7" w:type="dxa"/>
              <w:left w:w="7" w:type="dxa"/>
              <w:bottom w:w="0" w:type="dxa"/>
              <w:right w:w="7" w:type="dxa"/>
            </w:tcMar>
            <w:hideMark/>
          </w:tcPr>
          <w:p w14:paraId="28C2E4AA"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4.44</w:t>
            </w:r>
          </w:p>
        </w:tc>
        <w:tc>
          <w:tcPr>
            <w:tcW w:w="902" w:type="dxa"/>
            <w:tcBorders>
              <w:top w:val="nil"/>
              <w:left w:val="single" w:sz="8" w:space="0" w:color="000000"/>
              <w:bottom w:val="nil"/>
              <w:right w:val="single" w:sz="8" w:space="0" w:color="000000"/>
            </w:tcBorders>
            <w:tcMar>
              <w:top w:w="7" w:type="dxa"/>
              <w:left w:w="7" w:type="dxa"/>
              <w:bottom w:w="0" w:type="dxa"/>
              <w:right w:w="7" w:type="dxa"/>
            </w:tcMar>
            <w:hideMark/>
          </w:tcPr>
          <w:p w14:paraId="57CB1636"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6.70</w:t>
            </w:r>
          </w:p>
        </w:tc>
        <w:tc>
          <w:tcPr>
            <w:tcW w:w="901" w:type="dxa"/>
            <w:tcBorders>
              <w:top w:val="nil"/>
              <w:left w:val="single" w:sz="8" w:space="0" w:color="000000"/>
              <w:bottom w:val="nil"/>
              <w:right w:val="single" w:sz="8" w:space="0" w:color="000000"/>
            </w:tcBorders>
            <w:tcMar>
              <w:top w:w="7" w:type="dxa"/>
              <w:left w:w="7" w:type="dxa"/>
              <w:bottom w:w="0" w:type="dxa"/>
              <w:right w:w="7" w:type="dxa"/>
            </w:tcMar>
            <w:hideMark/>
          </w:tcPr>
          <w:p w14:paraId="25200842"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17.35</w:t>
            </w:r>
          </w:p>
        </w:tc>
        <w:tc>
          <w:tcPr>
            <w:tcW w:w="928" w:type="dxa"/>
            <w:tcBorders>
              <w:top w:val="nil"/>
              <w:left w:val="single" w:sz="8" w:space="0" w:color="000000"/>
              <w:bottom w:val="nil"/>
              <w:right w:val="single" w:sz="8" w:space="0" w:color="000000"/>
            </w:tcBorders>
            <w:tcMar>
              <w:top w:w="7" w:type="dxa"/>
              <w:left w:w="7" w:type="dxa"/>
              <w:bottom w:w="0" w:type="dxa"/>
              <w:right w:w="7" w:type="dxa"/>
            </w:tcMar>
            <w:hideMark/>
          </w:tcPr>
          <w:p w14:paraId="58E9A25E"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16.49</w:t>
            </w:r>
          </w:p>
        </w:tc>
      </w:tr>
      <w:tr w:rsidR="009434EA" w:rsidRPr="009D6887" w14:paraId="79141BF4" w14:textId="77777777" w:rsidTr="007D2081">
        <w:trPr>
          <w:trHeight w:hRule="exact" w:val="340"/>
        </w:trPr>
        <w:tc>
          <w:tcPr>
            <w:tcW w:w="0" w:type="auto"/>
            <w:tcBorders>
              <w:top w:val="nil"/>
              <w:left w:val="single" w:sz="8" w:space="0" w:color="auto"/>
              <w:bottom w:val="nil"/>
              <w:right w:val="single" w:sz="8" w:space="0" w:color="auto"/>
            </w:tcBorders>
            <w:shd w:val="clear" w:color="auto" w:fill="D9D9D9" w:themeFill="background1" w:themeFillShade="D9"/>
            <w:tcMar>
              <w:top w:w="7" w:type="dxa"/>
              <w:left w:w="7" w:type="dxa"/>
              <w:bottom w:w="0" w:type="dxa"/>
              <w:right w:w="7" w:type="dxa"/>
            </w:tcMar>
            <w:vAlign w:val="center"/>
            <w:hideMark/>
          </w:tcPr>
          <w:p w14:paraId="1FFB0401" w14:textId="77777777" w:rsidR="009434EA" w:rsidRPr="009D6887" w:rsidRDefault="009434EA" w:rsidP="00E43DDD">
            <w:pPr>
              <w:jc w:val="center"/>
              <w:rPr>
                <w:rFonts w:asciiTheme="minorHAnsi" w:hAnsiTheme="minorHAnsi"/>
                <w:szCs w:val="24"/>
              </w:rPr>
            </w:pPr>
          </w:p>
        </w:tc>
        <w:tc>
          <w:tcPr>
            <w:tcW w:w="1238" w:type="dxa"/>
            <w:tcBorders>
              <w:top w:val="nil"/>
              <w:left w:val="single" w:sz="8" w:space="0" w:color="auto"/>
              <w:bottom w:val="nil"/>
              <w:right w:val="single" w:sz="8" w:space="0" w:color="000000"/>
            </w:tcBorders>
            <w:tcMar>
              <w:top w:w="7" w:type="dxa"/>
              <w:left w:w="7" w:type="dxa"/>
              <w:bottom w:w="0" w:type="dxa"/>
              <w:right w:w="7" w:type="dxa"/>
            </w:tcMar>
            <w:hideMark/>
          </w:tcPr>
          <w:p w14:paraId="7BD5575A" w14:textId="77777777" w:rsidR="009434EA" w:rsidRPr="009D6887" w:rsidRDefault="009434EA" w:rsidP="00E43DDD">
            <w:pPr>
              <w:spacing w:after="0"/>
              <w:jc w:val="center"/>
              <w:rPr>
                <w:rFonts w:asciiTheme="minorHAnsi" w:hAnsiTheme="minorHAnsi"/>
                <w:szCs w:val="24"/>
                <w:lang w:eastAsia="en-GB"/>
              </w:rPr>
            </w:pPr>
          </w:p>
        </w:tc>
        <w:tc>
          <w:tcPr>
            <w:tcW w:w="608" w:type="dxa"/>
            <w:tcBorders>
              <w:top w:val="nil"/>
              <w:left w:val="single" w:sz="8" w:space="0" w:color="000000"/>
              <w:bottom w:val="nil"/>
              <w:right w:val="single" w:sz="8" w:space="0" w:color="000000"/>
            </w:tcBorders>
            <w:tcMar>
              <w:top w:w="7" w:type="dxa"/>
              <w:left w:w="7" w:type="dxa"/>
              <w:bottom w:w="0" w:type="dxa"/>
              <w:right w:w="7" w:type="dxa"/>
            </w:tcMar>
            <w:hideMark/>
          </w:tcPr>
          <w:p w14:paraId="4285125A" w14:textId="77777777" w:rsidR="009434EA" w:rsidRPr="009D6887" w:rsidRDefault="009434EA" w:rsidP="00E43DDD">
            <w:pPr>
              <w:spacing w:after="0"/>
              <w:jc w:val="center"/>
              <w:rPr>
                <w:rFonts w:asciiTheme="minorHAnsi" w:hAnsiTheme="minorHAnsi"/>
                <w:szCs w:val="24"/>
                <w:lang w:eastAsia="en-GB"/>
              </w:rPr>
            </w:pPr>
          </w:p>
        </w:tc>
        <w:tc>
          <w:tcPr>
            <w:tcW w:w="1377" w:type="dxa"/>
            <w:tcBorders>
              <w:top w:val="nil"/>
              <w:left w:val="single" w:sz="8" w:space="0" w:color="000000"/>
              <w:bottom w:val="nil"/>
              <w:right w:val="single" w:sz="8" w:space="0" w:color="000000"/>
            </w:tcBorders>
            <w:tcMar>
              <w:top w:w="7" w:type="dxa"/>
              <w:left w:w="7" w:type="dxa"/>
              <w:bottom w:w="0" w:type="dxa"/>
              <w:right w:w="7" w:type="dxa"/>
            </w:tcMar>
            <w:hideMark/>
          </w:tcPr>
          <w:p w14:paraId="061DEDE0" w14:textId="77777777" w:rsidR="009434EA" w:rsidRPr="009D6887" w:rsidRDefault="009434EA" w:rsidP="00E43DDD">
            <w:pPr>
              <w:spacing w:after="0"/>
              <w:jc w:val="center"/>
              <w:rPr>
                <w:rFonts w:asciiTheme="minorHAnsi" w:hAnsiTheme="minorHAnsi"/>
                <w:szCs w:val="24"/>
                <w:lang w:eastAsia="en-GB"/>
              </w:rPr>
            </w:pPr>
          </w:p>
        </w:tc>
        <w:tc>
          <w:tcPr>
            <w:tcW w:w="858" w:type="dxa"/>
            <w:tcBorders>
              <w:top w:val="nil"/>
              <w:left w:val="single" w:sz="8" w:space="0" w:color="000000"/>
              <w:bottom w:val="nil"/>
              <w:right w:val="single" w:sz="8" w:space="0" w:color="000000"/>
            </w:tcBorders>
            <w:tcMar>
              <w:top w:w="7" w:type="dxa"/>
              <w:left w:w="7" w:type="dxa"/>
              <w:bottom w:w="0" w:type="dxa"/>
              <w:right w:w="7" w:type="dxa"/>
            </w:tcMar>
            <w:hideMark/>
          </w:tcPr>
          <w:p w14:paraId="453B626C" w14:textId="77777777" w:rsidR="009434EA" w:rsidRPr="009D6887" w:rsidRDefault="009434EA" w:rsidP="00E43DDD">
            <w:pPr>
              <w:spacing w:after="0"/>
              <w:jc w:val="center"/>
              <w:rPr>
                <w:rFonts w:asciiTheme="minorHAnsi" w:hAnsiTheme="minorHAnsi"/>
                <w:szCs w:val="24"/>
                <w:lang w:eastAsia="en-GB"/>
              </w:rPr>
            </w:pPr>
          </w:p>
        </w:tc>
        <w:tc>
          <w:tcPr>
            <w:tcW w:w="34" w:type="dxa"/>
            <w:tcBorders>
              <w:top w:val="nil"/>
              <w:left w:val="single" w:sz="8" w:space="0" w:color="000000"/>
              <w:bottom w:val="nil"/>
              <w:right w:val="single" w:sz="8" w:space="0" w:color="000000"/>
            </w:tcBorders>
            <w:shd w:val="clear" w:color="auto" w:fill="FFFFFF" w:themeFill="background1"/>
            <w:tcMar>
              <w:top w:w="7" w:type="dxa"/>
              <w:left w:w="7" w:type="dxa"/>
              <w:bottom w:w="0" w:type="dxa"/>
              <w:right w:w="7" w:type="dxa"/>
            </w:tcMar>
            <w:hideMark/>
          </w:tcPr>
          <w:p w14:paraId="123B9DFB" w14:textId="77777777" w:rsidR="009434EA" w:rsidRPr="009D6887" w:rsidRDefault="009434EA" w:rsidP="00E43DDD">
            <w:pPr>
              <w:spacing w:after="0"/>
              <w:jc w:val="center"/>
              <w:rPr>
                <w:rFonts w:asciiTheme="minorHAnsi" w:hAnsiTheme="minorHAnsi"/>
                <w:szCs w:val="24"/>
                <w:lang w:eastAsia="en-GB"/>
              </w:rPr>
            </w:pPr>
          </w:p>
        </w:tc>
        <w:tc>
          <w:tcPr>
            <w:tcW w:w="884" w:type="dxa"/>
            <w:tcBorders>
              <w:top w:val="nil"/>
              <w:left w:val="single" w:sz="8" w:space="0" w:color="000000"/>
              <w:bottom w:val="nil"/>
              <w:right w:val="single" w:sz="8" w:space="0" w:color="000000"/>
            </w:tcBorders>
            <w:tcMar>
              <w:top w:w="7" w:type="dxa"/>
              <w:left w:w="7" w:type="dxa"/>
              <w:bottom w:w="0" w:type="dxa"/>
              <w:right w:w="7" w:type="dxa"/>
            </w:tcMar>
            <w:hideMark/>
          </w:tcPr>
          <w:p w14:paraId="14286A5F" w14:textId="77777777" w:rsidR="009434EA" w:rsidRPr="009D6887" w:rsidRDefault="009434EA" w:rsidP="00E43DDD">
            <w:pPr>
              <w:spacing w:after="0"/>
              <w:jc w:val="center"/>
              <w:rPr>
                <w:rFonts w:asciiTheme="minorHAnsi" w:hAnsiTheme="minorHAnsi"/>
                <w:szCs w:val="24"/>
                <w:lang w:eastAsia="en-GB"/>
              </w:rPr>
            </w:pPr>
          </w:p>
        </w:tc>
        <w:tc>
          <w:tcPr>
            <w:tcW w:w="902" w:type="dxa"/>
            <w:tcBorders>
              <w:top w:val="nil"/>
              <w:left w:val="single" w:sz="8" w:space="0" w:color="000000"/>
              <w:bottom w:val="nil"/>
              <w:right w:val="single" w:sz="8" w:space="0" w:color="000000"/>
            </w:tcBorders>
            <w:tcMar>
              <w:top w:w="7" w:type="dxa"/>
              <w:left w:w="7" w:type="dxa"/>
              <w:bottom w:w="0" w:type="dxa"/>
              <w:right w:w="7" w:type="dxa"/>
            </w:tcMar>
            <w:hideMark/>
          </w:tcPr>
          <w:p w14:paraId="6D857D39" w14:textId="77777777" w:rsidR="009434EA" w:rsidRPr="009D6887" w:rsidRDefault="009434EA" w:rsidP="00E43DDD">
            <w:pPr>
              <w:spacing w:after="0"/>
              <w:jc w:val="center"/>
              <w:rPr>
                <w:rFonts w:asciiTheme="minorHAnsi" w:hAnsiTheme="minorHAnsi"/>
                <w:szCs w:val="24"/>
                <w:lang w:eastAsia="en-GB"/>
              </w:rPr>
            </w:pPr>
          </w:p>
        </w:tc>
        <w:tc>
          <w:tcPr>
            <w:tcW w:w="901" w:type="dxa"/>
            <w:tcBorders>
              <w:top w:val="nil"/>
              <w:left w:val="single" w:sz="8" w:space="0" w:color="000000"/>
              <w:bottom w:val="nil"/>
              <w:right w:val="single" w:sz="8" w:space="0" w:color="000000"/>
            </w:tcBorders>
            <w:tcMar>
              <w:top w:w="7" w:type="dxa"/>
              <w:left w:w="7" w:type="dxa"/>
              <w:bottom w:w="0" w:type="dxa"/>
              <w:right w:w="7" w:type="dxa"/>
            </w:tcMar>
            <w:hideMark/>
          </w:tcPr>
          <w:p w14:paraId="3521F52F" w14:textId="77777777" w:rsidR="009434EA" w:rsidRPr="009D6887" w:rsidRDefault="009434EA" w:rsidP="00E43DDD">
            <w:pPr>
              <w:spacing w:after="0"/>
              <w:jc w:val="center"/>
              <w:rPr>
                <w:rFonts w:asciiTheme="minorHAnsi" w:hAnsiTheme="minorHAnsi"/>
                <w:szCs w:val="24"/>
                <w:lang w:eastAsia="en-GB"/>
              </w:rPr>
            </w:pPr>
          </w:p>
        </w:tc>
        <w:tc>
          <w:tcPr>
            <w:tcW w:w="928" w:type="dxa"/>
            <w:tcBorders>
              <w:top w:val="nil"/>
              <w:left w:val="single" w:sz="8" w:space="0" w:color="000000"/>
              <w:bottom w:val="nil"/>
              <w:right w:val="single" w:sz="8" w:space="0" w:color="000000"/>
            </w:tcBorders>
            <w:tcMar>
              <w:top w:w="7" w:type="dxa"/>
              <w:left w:w="7" w:type="dxa"/>
              <w:bottom w:w="0" w:type="dxa"/>
              <w:right w:w="7" w:type="dxa"/>
            </w:tcMar>
            <w:hideMark/>
          </w:tcPr>
          <w:p w14:paraId="72C7E11D" w14:textId="77777777" w:rsidR="009434EA" w:rsidRPr="009D6887" w:rsidRDefault="009434EA" w:rsidP="00E43DDD">
            <w:pPr>
              <w:spacing w:after="0"/>
              <w:jc w:val="center"/>
              <w:rPr>
                <w:rFonts w:asciiTheme="minorHAnsi" w:hAnsiTheme="minorHAnsi"/>
                <w:szCs w:val="24"/>
                <w:lang w:eastAsia="en-GB"/>
              </w:rPr>
            </w:pPr>
          </w:p>
        </w:tc>
      </w:tr>
      <w:tr w:rsidR="009434EA" w:rsidRPr="009D6887" w14:paraId="29ACD89C" w14:textId="77777777" w:rsidTr="007D2081">
        <w:trPr>
          <w:trHeight w:hRule="exact" w:val="340"/>
        </w:trPr>
        <w:tc>
          <w:tcPr>
            <w:tcW w:w="0" w:type="auto"/>
            <w:tcBorders>
              <w:top w:val="nil"/>
              <w:left w:val="single" w:sz="8" w:space="0" w:color="auto"/>
              <w:bottom w:val="single" w:sz="8" w:space="0" w:color="auto"/>
              <w:right w:val="single" w:sz="8" w:space="0" w:color="auto"/>
            </w:tcBorders>
            <w:shd w:val="clear" w:color="auto" w:fill="D9D9D9" w:themeFill="background1" w:themeFillShade="D9"/>
            <w:tcMar>
              <w:top w:w="7" w:type="dxa"/>
              <w:left w:w="7" w:type="dxa"/>
              <w:bottom w:w="0" w:type="dxa"/>
              <w:right w:w="7" w:type="dxa"/>
            </w:tcMar>
            <w:vAlign w:val="center"/>
            <w:hideMark/>
          </w:tcPr>
          <w:p w14:paraId="13815AC0" w14:textId="77777777" w:rsidR="009434EA" w:rsidRPr="009D6887" w:rsidRDefault="0027000F" w:rsidP="00E43DDD">
            <w:pPr>
              <w:spacing w:line="240" w:lineRule="auto"/>
              <w:jc w:val="center"/>
              <w:rPr>
                <w:rFonts w:asciiTheme="minorHAnsi" w:hAnsiTheme="minorHAnsi"/>
                <w:szCs w:val="24"/>
              </w:rPr>
            </w:pPr>
            <w:r w:rsidRPr="005C14A7">
              <w:rPr>
                <w:rFonts w:asciiTheme="minorHAnsi" w:hAnsiTheme="minorHAnsi"/>
                <w:b/>
                <w:bCs/>
                <w:szCs w:val="24"/>
              </w:rPr>
              <w:t>&lt;</w:t>
            </w:r>
            <w:r w:rsidRPr="0027000F">
              <w:rPr>
                <w:rFonts w:asciiTheme="minorHAnsi" w:hAnsiTheme="minorHAnsi"/>
                <w:b/>
                <w:bCs/>
                <w:i/>
                <w:szCs w:val="24"/>
                <w:lang w:val="el-GR"/>
              </w:rPr>
              <w:t>τ</w:t>
            </w:r>
            <w:r w:rsidRPr="005C14A7">
              <w:rPr>
                <w:rFonts w:asciiTheme="minorHAnsi" w:hAnsiTheme="minorHAnsi"/>
                <w:b/>
                <w:bCs/>
                <w:szCs w:val="24"/>
              </w:rPr>
              <w:t>&gt;</w:t>
            </w:r>
            <w:r>
              <w:rPr>
                <w:rFonts w:asciiTheme="minorHAnsi" w:hAnsiTheme="minorHAnsi"/>
                <w:b/>
                <w:bCs/>
                <w:szCs w:val="24"/>
              </w:rPr>
              <w:t>/ ps</w:t>
            </w:r>
          </w:p>
        </w:tc>
        <w:tc>
          <w:tcPr>
            <w:tcW w:w="1238" w:type="dxa"/>
            <w:tcBorders>
              <w:top w:val="nil"/>
              <w:left w:val="single" w:sz="8" w:space="0" w:color="auto"/>
              <w:bottom w:val="single" w:sz="8" w:space="0" w:color="000000"/>
              <w:right w:val="single" w:sz="8" w:space="0" w:color="000000"/>
            </w:tcBorders>
            <w:tcMar>
              <w:top w:w="7" w:type="dxa"/>
              <w:left w:w="7" w:type="dxa"/>
              <w:bottom w:w="0" w:type="dxa"/>
              <w:right w:w="7" w:type="dxa"/>
            </w:tcMar>
            <w:hideMark/>
          </w:tcPr>
          <w:p w14:paraId="64833C02"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1.66</w:t>
            </w:r>
          </w:p>
        </w:tc>
        <w:tc>
          <w:tcPr>
            <w:tcW w:w="608" w:type="dxa"/>
            <w:tcBorders>
              <w:top w:val="nil"/>
              <w:left w:val="single" w:sz="8" w:space="0" w:color="000000"/>
              <w:bottom w:val="single" w:sz="8" w:space="0" w:color="000000"/>
              <w:right w:val="single" w:sz="8" w:space="0" w:color="000000"/>
            </w:tcBorders>
            <w:tcMar>
              <w:top w:w="7" w:type="dxa"/>
              <w:left w:w="7" w:type="dxa"/>
              <w:bottom w:w="0" w:type="dxa"/>
              <w:right w:w="7" w:type="dxa"/>
            </w:tcMar>
            <w:hideMark/>
          </w:tcPr>
          <w:p w14:paraId="19A204C7"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1.00</w:t>
            </w:r>
          </w:p>
        </w:tc>
        <w:tc>
          <w:tcPr>
            <w:tcW w:w="1377" w:type="dxa"/>
            <w:tcBorders>
              <w:top w:val="nil"/>
              <w:left w:val="single" w:sz="8" w:space="0" w:color="000000"/>
              <w:bottom w:val="single" w:sz="8" w:space="0" w:color="000000"/>
              <w:right w:val="single" w:sz="8" w:space="0" w:color="000000"/>
            </w:tcBorders>
            <w:tcMar>
              <w:top w:w="7" w:type="dxa"/>
              <w:left w:w="7" w:type="dxa"/>
              <w:bottom w:w="0" w:type="dxa"/>
              <w:right w:w="7" w:type="dxa"/>
            </w:tcMar>
            <w:hideMark/>
          </w:tcPr>
          <w:p w14:paraId="779DF6EB"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3.12</w:t>
            </w:r>
          </w:p>
        </w:tc>
        <w:tc>
          <w:tcPr>
            <w:tcW w:w="858" w:type="dxa"/>
            <w:tcBorders>
              <w:top w:val="nil"/>
              <w:left w:val="single" w:sz="8" w:space="0" w:color="000000"/>
              <w:bottom w:val="single" w:sz="8" w:space="0" w:color="000000"/>
              <w:right w:val="single" w:sz="8" w:space="0" w:color="000000"/>
            </w:tcBorders>
            <w:tcMar>
              <w:top w:w="7" w:type="dxa"/>
              <w:left w:w="7" w:type="dxa"/>
              <w:bottom w:w="0" w:type="dxa"/>
              <w:right w:w="7" w:type="dxa"/>
            </w:tcMar>
            <w:hideMark/>
          </w:tcPr>
          <w:p w14:paraId="02169128"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6.20</w:t>
            </w:r>
          </w:p>
        </w:tc>
        <w:tc>
          <w:tcPr>
            <w:tcW w:w="34" w:type="dxa"/>
            <w:tcBorders>
              <w:top w:val="nil"/>
              <w:left w:val="single" w:sz="8" w:space="0" w:color="000000"/>
              <w:bottom w:val="single" w:sz="8" w:space="0" w:color="000000"/>
              <w:right w:val="single" w:sz="8" w:space="0" w:color="000000"/>
            </w:tcBorders>
            <w:shd w:val="clear" w:color="auto" w:fill="FFFFFF" w:themeFill="background1"/>
            <w:tcMar>
              <w:top w:w="7" w:type="dxa"/>
              <w:left w:w="7" w:type="dxa"/>
              <w:bottom w:w="0" w:type="dxa"/>
              <w:right w:w="7" w:type="dxa"/>
            </w:tcMar>
            <w:hideMark/>
          </w:tcPr>
          <w:p w14:paraId="36CB61B5" w14:textId="77777777" w:rsidR="009434EA" w:rsidRPr="009D6887" w:rsidRDefault="009434EA" w:rsidP="00E43DDD">
            <w:pPr>
              <w:jc w:val="center"/>
              <w:rPr>
                <w:rFonts w:asciiTheme="minorHAnsi" w:hAnsiTheme="minorHAnsi"/>
                <w:szCs w:val="24"/>
              </w:rPr>
            </w:pPr>
          </w:p>
        </w:tc>
        <w:tc>
          <w:tcPr>
            <w:tcW w:w="884" w:type="dxa"/>
            <w:tcBorders>
              <w:top w:val="nil"/>
              <w:left w:val="single" w:sz="8" w:space="0" w:color="000000"/>
              <w:bottom w:val="single" w:sz="8" w:space="0" w:color="000000"/>
              <w:right w:val="single" w:sz="8" w:space="0" w:color="000000"/>
            </w:tcBorders>
            <w:tcMar>
              <w:top w:w="7" w:type="dxa"/>
              <w:left w:w="7" w:type="dxa"/>
              <w:bottom w:w="0" w:type="dxa"/>
              <w:right w:w="7" w:type="dxa"/>
            </w:tcMar>
            <w:hideMark/>
          </w:tcPr>
          <w:p w14:paraId="33701CBF"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1.79</w:t>
            </w:r>
          </w:p>
        </w:tc>
        <w:tc>
          <w:tcPr>
            <w:tcW w:w="902" w:type="dxa"/>
            <w:tcBorders>
              <w:top w:val="nil"/>
              <w:left w:val="single" w:sz="8" w:space="0" w:color="000000"/>
              <w:bottom w:val="single" w:sz="8" w:space="0" w:color="000000"/>
              <w:right w:val="single" w:sz="8" w:space="0" w:color="000000"/>
            </w:tcBorders>
            <w:tcMar>
              <w:top w:w="7" w:type="dxa"/>
              <w:left w:w="7" w:type="dxa"/>
              <w:bottom w:w="0" w:type="dxa"/>
              <w:right w:w="7" w:type="dxa"/>
            </w:tcMar>
            <w:hideMark/>
          </w:tcPr>
          <w:p w14:paraId="6F0B9A82"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2.98</w:t>
            </w:r>
          </w:p>
        </w:tc>
        <w:tc>
          <w:tcPr>
            <w:tcW w:w="901" w:type="dxa"/>
            <w:tcBorders>
              <w:top w:val="nil"/>
              <w:left w:val="single" w:sz="8" w:space="0" w:color="000000"/>
              <w:bottom w:val="single" w:sz="8" w:space="0" w:color="000000"/>
              <w:right w:val="single" w:sz="8" w:space="0" w:color="000000"/>
            </w:tcBorders>
            <w:tcMar>
              <w:top w:w="7" w:type="dxa"/>
              <w:left w:w="7" w:type="dxa"/>
              <w:bottom w:w="0" w:type="dxa"/>
              <w:right w:w="7" w:type="dxa"/>
            </w:tcMar>
            <w:hideMark/>
          </w:tcPr>
          <w:p w14:paraId="2B33663D"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7.83</w:t>
            </w:r>
          </w:p>
        </w:tc>
        <w:tc>
          <w:tcPr>
            <w:tcW w:w="928" w:type="dxa"/>
            <w:tcBorders>
              <w:top w:val="nil"/>
              <w:left w:val="single" w:sz="8" w:space="0" w:color="000000"/>
              <w:bottom w:val="single" w:sz="8" w:space="0" w:color="000000"/>
              <w:right w:val="single" w:sz="8" w:space="0" w:color="000000"/>
            </w:tcBorders>
            <w:tcMar>
              <w:top w:w="7" w:type="dxa"/>
              <w:left w:w="7" w:type="dxa"/>
              <w:bottom w:w="0" w:type="dxa"/>
              <w:right w:w="7" w:type="dxa"/>
            </w:tcMar>
            <w:hideMark/>
          </w:tcPr>
          <w:p w14:paraId="6DE5F31F"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8.24</w:t>
            </w:r>
          </w:p>
        </w:tc>
      </w:tr>
      <w:tr w:rsidR="009434EA" w:rsidRPr="009D6887" w14:paraId="1B49593A" w14:textId="77777777" w:rsidTr="007D2081">
        <w:trPr>
          <w:trHeight w:hRule="exact" w:val="340"/>
        </w:trPr>
        <w:tc>
          <w:tcPr>
            <w:tcW w:w="0" w:type="auto"/>
            <w:tcBorders>
              <w:top w:val="single" w:sz="8" w:space="0" w:color="auto"/>
              <w:left w:val="single" w:sz="8" w:space="0" w:color="FFFFFF"/>
              <w:bottom w:val="single" w:sz="8" w:space="0" w:color="FFFFFF"/>
              <w:right w:val="single" w:sz="8" w:space="0" w:color="FFFFFF"/>
            </w:tcBorders>
            <w:tcMar>
              <w:top w:w="7" w:type="dxa"/>
              <w:left w:w="7" w:type="dxa"/>
              <w:bottom w:w="0" w:type="dxa"/>
              <w:right w:w="7" w:type="dxa"/>
            </w:tcMar>
            <w:vAlign w:val="center"/>
            <w:hideMark/>
          </w:tcPr>
          <w:p w14:paraId="66FEA552" w14:textId="77777777" w:rsidR="009434EA" w:rsidRPr="009D6887" w:rsidRDefault="009434EA" w:rsidP="00E43DDD">
            <w:pPr>
              <w:jc w:val="center"/>
              <w:rPr>
                <w:rFonts w:asciiTheme="minorHAnsi" w:hAnsiTheme="minorHAnsi"/>
                <w:szCs w:val="24"/>
              </w:rPr>
            </w:pPr>
          </w:p>
        </w:tc>
        <w:tc>
          <w:tcPr>
            <w:tcW w:w="1238" w:type="dxa"/>
            <w:tcBorders>
              <w:top w:val="single" w:sz="8" w:space="0" w:color="000000"/>
              <w:left w:val="single" w:sz="8" w:space="0" w:color="FFFFFF"/>
              <w:bottom w:val="single" w:sz="8" w:space="0" w:color="000000"/>
              <w:right w:val="single" w:sz="8" w:space="0" w:color="FFFFFF"/>
            </w:tcBorders>
            <w:tcMar>
              <w:top w:w="7" w:type="dxa"/>
              <w:left w:w="7" w:type="dxa"/>
              <w:bottom w:w="0" w:type="dxa"/>
              <w:right w:w="7" w:type="dxa"/>
            </w:tcMar>
            <w:vAlign w:val="center"/>
            <w:hideMark/>
          </w:tcPr>
          <w:p w14:paraId="52193406" w14:textId="77777777" w:rsidR="009434EA" w:rsidRPr="009D6887" w:rsidRDefault="009434EA" w:rsidP="00E43DDD">
            <w:pPr>
              <w:spacing w:after="0"/>
              <w:jc w:val="center"/>
              <w:rPr>
                <w:rFonts w:asciiTheme="minorHAnsi" w:hAnsiTheme="minorHAnsi"/>
                <w:szCs w:val="24"/>
                <w:lang w:eastAsia="en-GB"/>
              </w:rPr>
            </w:pPr>
          </w:p>
        </w:tc>
        <w:tc>
          <w:tcPr>
            <w:tcW w:w="608" w:type="dxa"/>
            <w:tcBorders>
              <w:top w:val="single" w:sz="8" w:space="0" w:color="000000"/>
              <w:left w:val="single" w:sz="8" w:space="0" w:color="FFFFFF"/>
              <w:bottom w:val="single" w:sz="8" w:space="0" w:color="000000"/>
              <w:right w:val="single" w:sz="8" w:space="0" w:color="FFFFFF"/>
            </w:tcBorders>
            <w:tcMar>
              <w:top w:w="7" w:type="dxa"/>
              <w:left w:w="7" w:type="dxa"/>
              <w:bottom w:w="0" w:type="dxa"/>
              <w:right w:w="7" w:type="dxa"/>
            </w:tcMar>
            <w:vAlign w:val="center"/>
            <w:hideMark/>
          </w:tcPr>
          <w:p w14:paraId="2BED9FF9" w14:textId="77777777" w:rsidR="009434EA" w:rsidRPr="009D6887" w:rsidRDefault="009434EA" w:rsidP="00E43DDD">
            <w:pPr>
              <w:spacing w:after="0"/>
              <w:jc w:val="center"/>
              <w:rPr>
                <w:rFonts w:asciiTheme="minorHAnsi" w:hAnsiTheme="minorHAnsi"/>
                <w:szCs w:val="24"/>
                <w:lang w:eastAsia="en-GB"/>
              </w:rPr>
            </w:pPr>
          </w:p>
        </w:tc>
        <w:tc>
          <w:tcPr>
            <w:tcW w:w="1377" w:type="dxa"/>
            <w:tcBorders>
              <w:top w:val="single" w:sz="8" w:space="0" w:color="000000"/>
              <w:left w:val="single" w:sz="8" w:space="0" w:color="FFFFFF"/>
              <w:bottom w:val="single" w:sz="8" w:space="0" w:color="000000"/>
              <w:right w:val="single" w:sz="8" w:space="0" w:color="FFFFFF"/>
            </w:tcBorders>
            <w:tcMar>
              <w:top w:w="7" w:type="dxa"/>
              <w:left w:w="7" w:type="dxa"/>
              <w:bottom w:w="0" w:type="dxa"/>
              <w:right w:w="7" w:type="dxa"/>
            </w:tcMar>
            <w:vAlign w:val="center"/>
            <w:hideMark/>
          </w:tcPr>
          <w:p w14:paraId="561EEC79" w14:textId="77777777" w:rsidR="009434EA" w:rsidRPr="009D6887" w:rsidRDefault="009434EA" w:rsidP="00E43DDD">
            <w:pPr>
              <w:spacing w:after="0"/>
              <w:jc w:val="center"/>
              <w:rPr>
                <w:rFonts w:asciiTheme="minorHAnsi" w:hAnsiTheme="minorHAnsi"/>
                <w:szCs w:val="24"/>
                <w:lang w:eastAsia="en-GB"/>
              </w:rPr>
            </w:pPr>
          </w:p>
        </w:tc>
        <w:tc>
          <w:tcPr>
            <w:tcW w:w="858" w:type="dxa"/>
            <w:tcBorders>
              <w:top w:val="single" w:sz="8" w:space="0" w:color="000000"/>
              <w:left w:val="single" w:sz="8" w:space="0" w:color="FFFFFF"/>
              <w:bottom w:val="single" w:sz="8" w:space="0" w:color="000000"/>
              <w:right w:val="single" w:sz="8" w:space="0" w:color="FFFFFF"/>
            </w:tcBorders>
            <w:tcMar>
              <w:top w:w="7" w:type="dxa"/>
              <w:left w:w="7" w:type="dxa"/>
              <w:bottom w:w="0" w:type="dxa"/>
              <w:right w:w="7" w:type="dxa"/>
            </w:tcMar>
            <w:vAlign w:val="center"/>
            <w:hideMark/>
          </w:tcPr>
          <w:p w14:paraId="7B62AFB3" w14:textId="77777777" w:rsidR="009434EA" w:rsidRPr="009D6887" w:rsidRDefault="009434EA" w:rsidP="00E43DDD">
            <w:pPr>
              <w:spacing w:after="0"/>
              <w:jc w:val="center"/>
              <w:rPr>
                <w:rFonts w:asciiTheme="minorHAnsi" w:hAnsiTheme="minorHAnsi"/>
                <w:szCs w:val="24"/>
                <w:lang w:eastAsia="en-GB"/>
              </w:rPr>
            </w:pPr>
          </w:p>
        </w:tc>
        <w:tc>
          <w:tcPr>
            <w:tcW w:w="34" w:type="dxa"/>
            <w:tcBorders>
              <w:top w:val="single" w:sz="8" w:space="0" w:color="000000"/>
              <w:left w:val="single" w:sz="8" w:space="0" w:color="FFFFFF"/>
              <w:bottom w:val="single" w:sz="8" w:space="0" w:color="000000"/>
              <w:right w:val="single" w:sz="8" w:space="0" w:color="FFFFFF"/>
            </w:tcBorders>
            <w:tcMar>
              <w:top w:w="7" w:type="dxa"/>
              <w:left w:w="7" w:type="dxa"/>
              <w:bottom w:w="0" w:type="dxa"/>
              <w:right w:w="7" w:type="dxa"/>
            </w:tcMar>
            <w:vAlign w:val="center"/>
            <w:hideMark/>
          </w:tcPr>
          <w:p w14:paraId="13FB6CC0" w14:textId="77777777" w:rsidR="009434EA" w:rsidRPr="009D6887" w:rsidRDefault="009434EA" w:rsidP="00E43DDD">
            <w:pPr>
              <w:spacing w:after="0"/>
              <w:jc w:val="center"/>
              <w:rPr>
                <w:rFonts w:asciiTheme="minorHAnsi" w:hAnsiTheme="minorHAnsi"/>
                <w:szCs w:val="24"/>
                <w:lang w:eastAsia="en-GB"/>
              </w:rPr>
            </w:pPr>
          </w:p>
        </w:tc>
        <w:tc>
          <w:tcPr>
            <w:tcW w:w="884" w:type="dxa"/>
            <w:tcBorders>
              <w:top w:val="single" w:sz="8" w:space="0" w:color="000000"/>
              <w:left w:val="single" w:sz="8" w:space="0" w:color="FFFFFF"/>
              <w:bottom w:val="single" w:sz="8" w:space="0" w:color="000000"/>
              <w:right w:val="single" w:sz="8" w:space="0" w:color="FFFFFF"/>
            </w:tcBorders>
            <w:tcMar>
              <w:top w:w="7" w:type="dxa"/>
              <w:left w:w="7" w:type="dxa"/>
              <w:bottom w:w="0" w:type="dxa"/>
              <w:right w:w="7" w:type="dxa"/>
            </w:tcMar>
            <w:vAlign w:val="center"/>
            <w:hideMark/>
          </w:tcPr>
          <w:p w14:paraId="2F87CC01" w14:textId="77777777" w:rsidR="009434EA" w:rsidRPr="009D6887" w:rsidRDefault="009434EA" w:rsidP="00E43DDD">
            <w:pPr>
              <w:spacing w:after="0"/>
              <w:jc w:val="center"/>
              <w:rPr>
                <w:rFonts w:asciiTheme="minorHAnsi" w:hAnsiTheme="minorHAnsi"/>
                <w:szCs w:val="24"/>
                <w:lang w:eastAsia="en-GB"/>
              </w:rPr>
            </w:pPr>
          </w:p>
        </w:tc>
        <w:tc>
          <w:tcPr>
            <w:tcW w:w="902" w:type="dxa"/>
            <w:tcBorders>
              <w:top w:val="single" w:sz="8" w:space="0" w:color="000000"/>
              <w:left w:val="single" w:sz="8" w:space="0" w:color="FFFFFF"/>
              <w:bottom w:val="single" w:sz="8" w:space="0" w:color="000000"/>
              <w:right w:val="single" w:sz="8" w:space="0" w:color="FFFFFF"/>
            </w:tcBorders>
            <w:tcMar>
              <w:top w:w="7" w:type="dxa"/>
              <w:left w:w="7" w:type="dxa"/>
              <w:bottom w:w="0" w:type="dxa"/>
              <w:right w:w="7" w:type="dxa"/>
            </w:tcMar>
            <w:vAlign w:val="center"/>
            <w:hideMark/>
          </w:tcPr>
          <w:p w14:paraId="07AA1C6E" w14:textId="77777777" w:rsidR="009434EA" w:rsidRPr="009D6887" w:rsidRDefault="009434EA" w:rsidP="00E43DDD">
            <w:pPr>
              <w:spacing w:after="0"/>
              <w:jc w:val="center"/>
              <w:rPr>
                <w:rFonts w:asciiTheme="minorHAnsi" w:hAnsiTheme="minorHAnsi"/>
                <w:szCs w:val="24"/>
                <w:lang w:eastAsia="en-GB"/>
              </w:rPr>
            </w:pPr>
          </w:p>
        </w:tc>
        <w:tc>
          <w:tcPr>
            <w:tcW w:w="901" w:type="dxa"/>
            <w:tcBorders>
              <w:top w:val="single" w:sz="8" w:space="0" w:color="000000"/>
              <w:left w:val="single" w:sz="8" w:space="0" w:color="FFFFFF"/>
              <w:bottom w:val="single" w:sz="8" w:space="0" w:color="000000"/>
              <w:right w:val="single" w:sz="8" w:space="0" w:color="FFFFFF"/>
            </w:tcBorders>
            <w:tcMar>
              <w:top w:w="7" w:type="dxa"/>
              <w:left w:w="7" w:type="dxa"/>
              <w:bottom w:w="0" w:type="dxa"/>
              <w:right w:w="7" w:type="dxa"/>
            </w:tcMar>
            <w:vAlign w:val="center"/>
            <w:hideMark/>
          </w:tcPr>
          <w:p w14:paraId="2411682D" w14:textId="77777777" w:rsidR="009434EA" w:rsidRPr="009D6887" w:rsidRDefault="009434EA" w:rsidP="00E43DDD">
            <w:pPr>
              <w:spacing w:after="0"/>
              <w:jc w:val="center"/>
              <w:rPr>
                <w:rFonts w:asciiTheme="minorHAnsi" w:hAnsiTheme="minorHAnsi"/>
                <w:szCs w:val="24"/>
                <w:lang w:eastAsia="en-GB"/>
              </w:rPr>
            </w:pPr>
          </w:p>
        </w:tc>
        <w:tc>
          <w:tcPr>
            <w:tcW w:w="928" w:type="dxa"/>
            <w:tcBorders>
              <w:top w:val="single" w:sz="8" w:space="0" w:color="000000"/>
              <w:left w:val="single" w:sz="8" w:space="0" w:color="FFFFFF"/>
              <w:bottom w:val="single" w:sz="8" w:space="0" w:color="000000"/>
              <w:right w:val="single" w:sz="8" w:space="0" w:color="FFFFFF"/>
            </w:tcBorders>
            <w:tcMar>
              <w:top w:w="7" w:type="dxa"/>
              <w:left w:w="7" w:type="dxa"/>
              <w:bottom w:w="0" w:type="dxa"/>
              <w:right w:w="7" w:type="dxa"/>
            </w:tcMar>
            <w:vAlign w:val="center"/>
            <w:hideMark/>
          </w:tcPr>
          <w:p w14:paraId="4AD65360" w14:textId="77777777" w:rsidR="009434EA" w:rsidRPr="009D6887" w:rsidRDefault="009434EA" w:rsidP="00E43DDD">
            <w:pPr>
              <w:spacing w:after="0"/>
              <w:jc w:val="center"/>
              <w:rPr>
                <w:rFonts w:asciiTheme="minorHAnsi" w:hAnsiTheme="minorHAnsi"/>
                <w:szCs w:val="24"/>
                <w:lang w:eastAsia="en-GB"/>
              </w:rPr>
            </w:pPr>
          </w:p>
        </w:tc>
      </w:tr>
      <w:tr w:rsidR="009434EA" w:rsidRPr="009D6887" w14:paraId="2A9C49CA" w14:textId="77777777" w:rsidTr="007D2081">
        <w:trPr>
          <w:trHeight w:hRule="exact" w:val="340"/>
        </w:trPr>
        <w:tc>
          <w:tcPr>
            <w:tcW w:w="0" w:type="auto"/>
            <w:tcBorders>
              <w:top w:val="single" w:sz="8" w:space="0" w:color="FFFFFF"/>
              <w:left w:val="single" w:sz="8" w:space="0" w:color="FFFFFF"/>
              <w:bottom w:val="single" w:sz="8" w:space="0" w:color="FFFFFF"/>
              <w:right w:val="single" w:sz="8" w:space="0" w:color="000000"/>
            </w:tcBorders>
            <w:tcMar>
              <w:top w:w="7" w:type="dxa"/>
              <w:left w:w="7" w:type="dxa"/>
              <w:bottom w:w="0" w:type="dxa"/>
              <w:right w:w="7" w:type="dxa"/>
            </w:tcMar>
            <w:vAlign w:val="center"/>
            <w:hideMark/>
          </w:tcPr>
          <w:p w14:paraId="67F0C741" w14:textId="77777777" w:rsidR="009434EA" w:rsidRPr="009D6887" w:rsidRDefault="009434EA" w:rsidP="00E43DDD">
            <w:pPr>
              <w:spacing w:after="0"/>
              <w:jc w:val="center"/>
              <w:rPr>
                <w:rFonts w:asciiTheme="minorHAnsi" w:hAnsiTheme="minorHAnsi"/>
                <w:szCs w:val="24"/>
                <w:lang w:eastAsia="en-GB"/>
              </w:rPr>
            </w:pPr>
          </w:p>
        </w:tc>
        <w:tc>
          <w:tcPr>
            <w:tcW w:w="7730" w:type="dxa"/>
            <w:gridSpan w:val="9"/>
            <w:tcBorders>
              <w:top w:val="single" w:sz="8" w:space="0" w:color="000000"/>
              <w:left w:val="single" w:sz="8" w:space="0" w:color="000000"/>
              <w:bottom w:val="single" w:sz="8" w:space="0" w:color="000000"/>
              <w:right w:val="single" w:sz="8" w:space="0" w:color="000000"/>
            </w:tcBorders>
            <w:tcMar>
              <w:top w:w="7" w:type="dxa"/>
              <w:left w:w="7" w:type="dxa"/>
              <w:bottom w:w="0" w:type="dxa"/>
              <w:right w:w="7" w:type="dxa"/>
            </w:tcMar>
            <w:vAlign w:val="center"/>
            <w:hideMark/>
          </w:tcPr>
          <w:p w14:paraId="1B1909DE"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b/>
                <w:bCs/>
                <w:szCs w:val="24"/>
              </w:rPr>
              <w:t>Derivative 3</w:t>
            </w:r>
          </w:p>
        </w:tc>
      </w:tr>
      <w:tr w:rsidR="009434EA" w:rsidRPr="009D6887" w14:paraId="042636D2" w14:textId="77777777" w:rsidTr="007D2081">
        <w:trPr>
          <w:trHeight w:hRule="exact" w:val="340"/>
        </w:trPr>
        <w:tc>
          <w:tcPr>
            <w:tcW w:w="0" w:type="auto"/>
            <w:tcBorders>
              <w:top w:val="single" w:sz="8" w:space="0" w:color="FFFFFF"/>
              <w:left w:val="single" w:sz="8" w:space="0" w:color="FFFFFF"/>
              <w:right w:val="single" w:sz="8" w:space="0" w:color="000000"/>
            </w:tcBorders>
            <w:tcMar>
              <w:top w:w="7" w:type="dxa"/>
              <w:left w:w="7" w:type="dxa"/>
              <w:bottom w:w="0" w:type="dxa"/>
              <w:right w:w="7" w:type="dxa"/>
            </w:tcMar>
            <w:vAlign w:val="center"/>
            <w:hideMark/>
          </w:tcPr>
          <w:p w14:paraId="48C79071" w14:textId="77777777" w:rsidR="009434EA" w:rsidRPr="009D6887" w:rsidRDefault="009434EA" w:rsidP="00E43DDD">
            <w:pPr>
              <w:jc w:val="center"/>
              <w:rPr>
                <w:rFonts w:asciiTheme="minorHAnsi" w:hAnsiTheme="minorHAnsi"/>
                <w:szCs w:val="24"/>
              </w:rPr>
            </w:pPr>
          </w:p>
        </w:tc>
        <w:tc>
          <w:tcPr>
            <w:tcW w:w="4081" w:type="dxa"/>
            <w:gridSpan w:val="4"/>
            <w:tcBorders>
              <w:top w:val="single" w:sz="8" w:space="0" w:color="000000"/>
              <w:left w:val="single" w:sz="8" w:space="0" w:color="000000"/>
              <w:bottom w:val="single" w:sz="8" w:space="0" w:color="auto"/>
              <w:right w:val="single" w:sz="8" w:space="0" w:color="000000"/>
            </w:tcBorders>
            <w:tcMar>
              <w:top w:w="7" w:type="dxa"/>
              <w:left w:w="7" w:type="dxa"/>
              <w:bottom w:w="0" w:type="dxa"/>
              <w:right w:w="7" w:type="dxa"/>
            </w:tcMar>
            <w:vAlign w:val="center"/>
            <w:hideMark/>
          </w:tcPr>
          <w:p w14:paraId="2AFD1286"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b/>
                <w:bCs/>
                <w:szCs w:val="24"/>
              </w:rPr>
              <w:t>Non-Polar Solvents</w:t>
            </w:r>
          </w:p>
        </w:tc>
        <w:tc>
          <w:tcPr>
            <w:tcW w:w="34" w:type="dxa"/>
            <w:tcBorders>
              <w:top w:val="single" w:sz="8" w:space="0" w:color="000000"/>
              <w:left w:val="single" w:sz="8" w:space="0" w:color="000000"/>
              <w:bottom w:val="single" w:sz="8" w:space="0" w:color="auto"/>
              <w:right w:val="single" w:sz="8" w:space="0" w:color="000000"/>
            </w:tcBorders>
            <w:tcMar>
              <w:top w:w="7" w:type="dxa"/>
              <w:left w:w="7" w:type="dxa"/>
              <w:bottom w:w="0" w:type="dxa"/>
              <w:right w:w="7" w:type="dxa"/>
            </w:tcMar>
            <w:vAlign w:val="center"/>
            <w:hideMark/>
          </w:tcPr>
          <w:p w14:paraId="49BC5F7E" w14:textId="77777777" w:rsidR="009434EA" w:rsidRPr="009D6887" w:rsidRDefault="009434EA" w:rsidP="00E43DDD">
            <w:pPr>
              <w:jc w:val="center"/>
              <w:rPr>
                <w:rFonts w:asciiTheme="minorHAnsi" w:hAnsiTheme="minorHAnsi"/>
                <w:szCs w:val="24"/>
              </w:rPr>
            </w:pPr>
          </w:p>
        </w:tc>
        <w:tc>
          <w:tcPr>
            <w:tcW w:w="3615" w:type="dxa"/>
            <w:gridSpan w:val="4"/>
            <w:tcBorders>
              <w:top w:val="single" w:sz="8" w:space="0" w:color="000000"/>
              <w:left w:val="single" w:sz="8" w:space="0" w:color="000000"/>
              <w:bottom w:val="single" w:sz="8" w:space="0" w:color="auto"/>
              <w:right w:val="single" w:sz="8" w:space="0" w:color="000000"/>
            </w:tcBorders>
            <w:tcMar>
              <w:top w:w="7" w:type="dxa"/>
              <w:left w:w="7" w:type="dxa"/>
              <w:bottom w:w="0" w:type="dxa"/>
              <w:right w:w="7" w:type="dxa"/>
            </w:tcMar>
            <w:vAlign w:val="center"/>
            <w:hideMark/>
          </w:tcPr>
          <w:p w14:paraId="5AA8432F"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b/>
                <w:bCs/>
                <w:szCs w:val="24"/>
              </w:rPr>
              <w:t>Alcohol Solvents</w:t>
            </w:r>
          </w:p>
        </w:tc>
      </w:tr>
      <w:tr w:rsidR="009434EA" w:rsidRPr="009D6887" w14:paraId="33D7EA6F" w14:textId="77777777" w:rsidTr="007D2081">
        <w:trPr>
          <w:trHeight w:hRule="exact" w:val="340"/>
        </w:trPr>
        <w:tc>
          <w:tcPr>
            <w:tcW w:w="0" w:type="auto"/>
            <w:tcBorders>
              <w:bottom w:val="single" w:sz="8" w:space="0" w:color="auto"/>
              <w:right w:val="single" w:sz="8" w:space="0" w:color="auto"/>
            </w:tcBorders>
            <w:tcMar>
              <w:top w:w="7" w:type="dxa"/>
              <w:left w:w="7" w:type="dxa"/>
              <w:bottom w:w="0" w:type="dxa"/>
              <w:right w:w="7" w:type="dxa"/>
            </w:tcMar>
            <w:vAlign w:val="center"/>
            <w:hideMark/>
          </w:tcPr>
          <w:p w14:paraId="4911DA79" w14:textId="77777777" w:rsidR="009434EA" w:rsidRPr="009D6887" w:rsidRDefault="009434EA" w:rsidP="00E43DDD">
            <w:pPr>
              <w:jc w:val="center"/>
              <w:rPr>
                <w:rFonts w:asciiTheme="minorHAnsi" w:hAnsiTheme="minorHAnsi"/>
                <w:szCs w:val="24"/>
              </w:rPr>
            </w:pPr>
          </w:p>
        </w:tc>
        <w:tc>
          <w:tcPr>
            <w:tcW w:w="1238" w:type="dxa"/>
            <w:tcBorders>
              <w:top w:val="single" w:sz="8" w:space="0" w:color="auto"/>
              <w:left w:val="single" w:sz="8" w:space="0" w:color="auto"/>
              <w:bottom w:val="single" w:sz="8" w:space="0" w:color="auto"/>
              <w:right w:val="single" w:sz="8" w:space="0" w:color="000000"/>
            </w:tcBorders>
            <w:shd w:val="clear" w:color="auto" w:fill="D9D9D9" w:themeFill="background1" w:themeFillShade="D9"/>
            <w:tcMar>
              <w:top w:w="7" w:type="dxa"/>
              <w:left w:w="7" w:type="dxa"/>
              <w:bottom w:w="0" w:type="dxa"/>
              <w:right w:w="7" w:type="dxa"/>
            </w:tcMar>
            <w:vAlign w:val="center"/>
            <w:hideMark/>
          </w:tcPr>
          <w:p w14:paraId="4CF73909"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b/>
                <w:bCs/>
                <w:szCs w:val="24"/>
              </w:rPr>
              <w:t>Isopentane</w:t>
            </w:r>
          </w:p>
        </w:tc>
        <w:tc>
          <w:tcPr>
            <w:tcW w:w="608" w:type="dxa"/>
            <w:tcBorders>
              <w:top w:val="single" w:sz="8" w:space="0" w:color="auto"/>
              <w:left w:val="single" w:sz="8" w:space="0" w:color="000000"/>
              <w:bottom w:val="single" w:sz="8" w:space="0" w:color="auto"/>
              <w:right w:val="single" w:sz="8" w:space="0" w:color="000000"/>
            </w:tcBorders>
            <w:shd w:val="clear" w:color="auto" w:fill="D9D9D9" w:themeFill="background1" w:themeFillShade="D9"/>
            <w:tcMar>
              <w:top w:w="7" w:type="dxa"/>
              <w:left w:w="7" w:type="dxa"/>
              <w:bottom w:w="0" w:type="dxa"/>
              <w:right w:w="7" w:type="dxa"/>
            </w:tcMar>
            <w:vAlign w:val="center"/>
            <w:hideMark/>
          </w:tcPr>
          <w:p w14:paraId="4353E962"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b/>
                <w:bCs/>
                <w:szCs w:val="24"/>
              </w:rPr>
              <w:t>DCM</w:t>
            </w:r>
          </w:p>
        </w:tc>
        <w:tc>
          <w:tcPr>
            <w:tcW w:w="1377" w:type="dxa"/>
            <w:tcBorders>
              <w:top w:val="single" w:sz="8" w:space="0" w:color="auto"/>
              <w:left w:val="single" w:sz="8" w:space="0" w:color="000000"/>
              <w:bottom w:val="single" w:sz="8" w:space="0" w:color="auto"/>
              <w:right w:val="single" w:sz="8" w:space="0" w:color="000000"/>
            </w:tcBorders>
            <w:shd w:val="clear" w:color="auto" w:fill="D9D9D9" w:themeFill="background1" w:themeFillShade="D9"/>
            <w:tcMar>
              <w:top w:w="7" w:type="dxa"/>
              <w:left w:w="7" w:type="dxa"/>
              <w:bottom w:w="0" w:type="dxa"/>
              <w:right w:w="7" w:type="dxa"/>
            </w:tcMar>
            <w:vAlign w:val="center"/>
            <w:hideMark/>
          </w:tcPr>
          <w:p w14:paraId="052D29A6"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b/>
                <w:bCs/>
                <w:szCs w:val="24"/>
              </w:rPr>
              <w:t>Cyclohexane</w:t>
            </w:r>
          </w:p>
        </w:tc>
        <w:tc>
          <w:tcPr>
            <w:tcW w:w="858" w:type="dxa"/>
            <w:tcBorders>
              <w:top w:val="single" w:sz="8" w:space="0" w:color="auto"/>
              <w:left w:val="single" w:sz="8" w:space="0" w:color="000000"/>
              <w:bottom w:val="single" w:sz="8" w:space="0" w:color="auto"/>
              <w:right w:val="single" w:sz="8" w:space="0" w:color="000000"/>
            </w:tcBorders>
            <w:shd w:val="clear" w:color="auto" w:fill="D9D9D9" w:themeFill="background1" w:themeFillShade="D9"/>
            <w:tcMar>
              <w:top w:w="7" w:type="dxa"/>
              <w:left w:w="7" w:type="dxa"/>
              <w:bottom w:w="0" w:type="dxa"/>
              <w:right w:w="7" w:type="dxa"/>
            </w:tcMar>
            <w:vAlign w:val="center"/>
            <w:hideMark/>
          </w:tcPr>
          <w:p w14:paraId="30A37F00"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b/>
                <w:bCs/>
                <w:szCs w:val="24"/>
              </w:rPr>
              <w:t>Decalin</w:t>
            </w:r>
          </w:p>
        </w:tc>
        <w:tc>
          <w:tcPr>
            <w:tcW w:w="34" w:type="dxa"/>
            <w:tcBorders>
              <w:top w:val="single" w:sz="8" w:space="0" w:color="auto"/>
              <w:left w:val="single" w:sz="8" w:space="0" w:color="000000"/>
              <w:bottom w:val="single" w:sz="8" w:space="0" w:color="auto"/>
              <w:right w:val="single" w:sz="8" w:space="0" w:color="000000"/>
            </w:tcBorders>
            <w:shd w:val="clear" w:color="auto" w:fill="D9D9D9" w:themeFill="background1" w:themeFillShade="D9"/>
            <w:tcMar>
              <w:top w:w="7" w:type="dxa"/>
              <w:left w:w="7" w:type="dxa"/>
              <w:bottom w:w="0" w:type="dxa"/>
              <w:right w:w="7" w:type="dxa"/>
            </w:tcMar>
            <w:vAlign w:val="center"/>
            <w:hideMark/>
          </w:tcPr>
          <w:p w14:paraId="0B4BF799" w14:textId="77777777" w:rsidR="009434EA" w:rsidRPr="009D6887" w:rsidRDefault="009434EA" w:rsidP="00E43DDD">
            <w:pPr>
              <w:jc w:val="center"/>
              <w:rPr>
                <w:rFonts w:asciiTheme="minorHAnsi" w:hAnsiTheme="minorHAnsi"/>
                <w:szCs w:val="24"/>
              </w:rPr>
            </w:pPr>
          </w:p>
        </w:tc>
        <w:tc>
          <w:tcPr>
            <w:tcW w:w="884" w:type="dxa"/>
            <w:tcBorders>
              <w:top w:val="single" w:sz="8" w:space="0" w:color="auto"/>
              <w:left w:val="single" w:sz="8" w:space="0" w:color="000000"/>
              <w:bottom w:val="single" w:sz="8" w:space="0" w:color="auto"/>
              <w:right w:val="single" w:sz="8" w:space="0" w:color="000000"/>
            </w:tcBorders>
            <w:shd w:val="clear" w:color="auto" w:fill="D9D9D9" w:themeFill="background1" w:themeFillShade="D9"/>
            <w:tcMar>
              <w:top w:w="7" w:type="dxa"/>
              <w:left w:w="7" w:type="dxa"/>
              <w:bottom w:w="0" w:type="dxa"/>
              <w:right w:w="7" w:type="dxa"/>
            </w:tcMar>
            <w:vAlign w:val="center"/>
            <w:hideMark/>
          </w:tcPr>
          <w:p w14:paraId="7C665ED4"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b/>
                <w:bCs/>
                <w:szCs w:val="24"/>
              </w:rPr>
              <w:t>Ethanol</w:t>
            </w:r>
          </w:p>
        </w:tc>
        <w:tc>
          <w:tcPr>
            <w:tcW w:w="902" w:type="dxa"/>
            <w:tcBorders>
              <w:top w:val="single" w:sz="8" w:space="0" w:color="auto"/>
              <w:left w:val="single" w:sz="8" w:space="0" w:color="000000"/>
              <w:bottom w:val="single" w:sz="8" w:space="0" w:color="auto"/>
              <w:right w:val="single" w:sz="8" w:space="0" w:color="000000"/>
            </w:tcBorders>
            <w:shd w:val="clear" w:color="auto" w:fill="D9D9D9" w:themeFill="background1" w:themeFillShade="D9"/>
            <w:tcMar>
              <w:top w:w="7" w:type="dxa"/>
              <w:left w:w="7" w:type="dxa"/>
              <w:bottom w:w="0" w:type="dxa"/>
              <w:right w:w="7" w:type="dxa"/>
            </w:tcMar>
            <w:vAlign w:val="center"/>
            <w:hideMark/>
          </w:tcPr>
          <w:p w14:paraId="7E50D855"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b/>
                <w:bCs/>
                <w:szCs w:val="24"/>
              </w:rPr>
              <w:t>Butanol</w:t>
            </w:r>
          </w:p>
        </w:tc>
        <w:tc>
          <w:tcPr>
            <w:tcW w:w="901" w:type="dxa"/>
            <w:tcBorders>
              <w:top w:val="single" w:sz="8" w:space="0" w:color="auto"/>
              <w:left w:val="single" w:sz="8" w:space="0" w:color="000000"/>
              <w:bottom w:val="single" w:sz="8" w:space="0" w:color="auto"/>
              <w:right w:val="single" w:sz="8" w:space="0" w:color="000000"/>
            </w:tcBorders>
            <w:shd w:val="clear" w:color="auto" w:fill="D9D9D9" w:themeFill="background1" w:themeFillShade="D9"/>
            <w:tcMar>
              <w:top w:w="7" w:type="dxa"/>
              <w:left w:w="7" w:type="dxa"/>
              <w:bottom w:w="0" w:type="dxa"/>
              <w:right w:w="7" w:type="dxa"/>
            </w:tcMar>
            <w:vAlign w:val="center"/>
            <w:hideMark/>
          </w:tcPr>
          <w:p w14:paraId="7E8835AD"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b/>
                <w:bCs/>
                <w:szCs w:val="24"/>
              </w:rPr>
              <w:t>Octanol</w:t>
            </w:r>
          </w:p>
        </w:tc>
        <w:tc>
          <w:tcPr>
            <w:tcW w:w="928" w:type="dxa"/>
            <w:tcBorders>
              <w:top w:val="single" w:sz="8" w:space="0" w:color="auto"/>
              <w:left w:val="single" w:sz="8" w:space="0" w:color="000000"/>
              <w:bottom w:val="single" w:sz="8" w:space="0" w:color="auto"/>
              <w:right w:val="single" w:sz="8" w:space="0" w:color="auto"/>
            </w:tcBorders>
            <w:shd w:val="clear" w:color="auto" w:fill="D9D9D9" w:themeFill="background1" w:themeFillShade="D9"/>
            <w:tcMar>
              <w:top w:w="7" w:type="dxa"/>
              <w:left w:w="7" w:type="dxa"/>
              <w:bottom w:w="0" w:type="dxa"/>
              <w:right w:w="7" w:type="dxa"/>
            </w:tcMar>
            <w:vAlign w:val="center"/>
            <w:hideMark/>
          </w:tcPr>
          <w:p w14:paraId="4A803757"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b/>
                <w:bCs/>
                <w:szCs w:val="24"/>
              </w:rPr>
              <w:t>Decanol</w:t>
            </w:r>
          </w:p>
        </w:tc>
      </w:tr>
      <w:tr w:rsidR="009434EA" w:rsidRPr="009D6887" w14:paraId="42B15897" w14:textId="77777777" w:rsidTr="007D2081">
        <w:trPr>
          <w:trHeight w:hRule="exact" w:val="340"/>
        </w:trPr>
        <w:tc>
          <w:tcPr>
            <w:tcW w:w="0" w:type="auto"/>
            <w:tcBorders>
              <w:top w:val="single" w:sz="8" w:space="0" w:color="auto"/>
              <w:left w:val="single" w:sz="8" w:space="0" w:color="auto"/>
              <w:bottom w:val="nil"/>
              <w:right w:val="single" w:sz="8" w:space="0" w:color="auto"/>
            </w:tcBorders>
            <w:shd w:val="clear" w:color="auto" w:fill="D9D9D9" w:themeFill="background1" w:themeFillShade="D9"/>
            <w:tcMar>
              <w:top w:w="7" w:type="dxa"/>
              <w:left w:w="7" w:type="dxa"/>
              <w:bottom w:w="0" w:type="dxa"/>
              <w:right w:w="7" w:type="dxa"/>
            </w:tcMar>
            <w:vAlign w:val="center"/>
            <w:hideMark/>
          </w:tcPr>
          <w:p w14:paraId="7D497864" w14:textId="77777777" w:rsidR="009434EA" w:rsidRPr="009D6887" w:rsidRDefault="009434EA" w:rsidP="00E43DDD">
            <w:pPr>
              <w:spacing w:line="240" w:lineRule="auto"/>
              <w:jc w:val="center"/>
              <w:rPr>
                <w:rFonts w:asciiTheme="minorHAnsi" w:hAnsiTheme="minorHAnsi"/>
                <w:szCs w:val="24"/>
              </w:rPr>
            </w:pPr>
            <w:r w:rsidRPr="005C14A7">
              <w:rPr>
                <w:rFonts w:asciiTheme="minorHAnsi" w:hAnsiTheme="minorHAnsi"/>
                <w:b/>
                <w:bCs/>
                <w:szCs w:val="24"/>
              </w:rPr>
              <w:t>A</w:t>
            </w:r>
            <w:r w:rsidRPr="00543CEA">
              <w:rPr>
                <w:rFonts w:asciiTheme="minorHAnsi" w:hAnsiTheme="minorHAnsi"/>
                <w:b/>
                <w:bCs/>
                <w:szCs w:val="24"/>
                <w:vertAlign w:val="subscript"/>
              </w:rPr>
              <w:t>1</w:t>
            </w:r>
          </w:p>
        </w:tc>
        <w:tc>
          <w:tcPr>
            <w:tcW w:w="1238" w:type="dxa"/>
            <w:tcBorders>
              <w:top w:val="single" w:sz="8" w:space="0" w:color="auto"/>
              <w:left w:val="single" w:sz="8" w:space="0" w:color="auto"/>
              <w:bottom w:val="nil"/>
              <w:right w:val="single" w:sz="8" w:space="0" w:color="000000"/>
            </w:tcBorders>
            <w:tcMar>
              <w:top w:w="7" w:type="dxa"/>
              <w:left w:w="7" w:type="dxa"/>
              <w:bottom w:w="0" w:type="dxa"/>
              <w:right w:w="7" w:type="dxa"/>
            </w:tcMar>
            <w:hideMark/>
          </w:tcPr>
          <w:p w14:paraId="069C8CE4" w14:textId="77777777" w:rsidR="009434EA" w:rsidRPr="009D6887" w:rsidRDefault="009434EA" w:rsidP="00E43DDD">
            <w:pPr>
              <w:jc w:val="center"/>
              <w:rPr>
                <w:rFonts w:asciiTheme="minorHAnsi" w:hAnsiTheme="minorHAnsi"/>
                <w:szCs w:val="24"/>
              </w:rPr>
            </w:pPr>
          </w:p>
        </w:tc>
        <w:tc>
          <w:tcPr>
            <w:tcW w:w="608" w:type="dxa"/>
            <w:tcBorders>
              <w:top w:val="single" w:sz="8" w:space="0" w:color="auto"/>
              <w:left w:val="single" w:sz="8" w:space="0" w:color="000000"/>
              <w:bottom w:val="nil"/>
              <w:right w:val="single" w:sz="8" w:space="0" w:color="000000"/>
            </w:tcBorders>
            <w:tcMar>
              <w:top w:w="7" w:type="dxa"/>
              <w:left w:w="7" w:type="dxa"/>
              <w:bottom w:w="0" w:type="dxa"/>
              <w:right w:w="7" w:type="dxa"/>
            </w:tcMar>
            <w:hideMark/>
          </w:tcPr>
          <w:p w14:paraId="3ED5C458"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0.36</w:t>
            </w:r>
          </w:p>
        </w:tc>
        <w:tc>
          <w:tcPr>
            <w:tcW w:w="1377" w:type="dxa"/>
            <w:tcBorders>
              <w:top w:val="single" w:sz="8" w:space="0" w:color="auto"/>
              <w:left w:val="single" w:sz="8" w:space="0" w:color="000000"/>
              <w:bottom w:val="nil"/>
              <w:right w:val="single" w:sz="8" w:space="0" w:color="000000"/>
            </w:tcBorders>
            <w:tcMar>
              <w:top w:w="7" w:type="dxa"/>
              <w:left w:w="7" w:type="dxa"/>
              <w:bottom w:w="0" w:type="dxa"/>
              <w:right w:w="7" w:type="dxa"/>
            </w:tcMar>
            <w:hideMark/>
          </w:tcPr>
          <w:p w14:paraId="29DA42AE"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0.29</w:t>
            </w:r>
          </w:p>
        </w:tc>
        <w:tc>
          <w:tcPr>
            <w:tcW w:w="858" w:type="dxa"/>
            <w:tcBorders>
              <w:top w:val="single" w:sz="8" w:space="0" w:color="auto"/>
              <w:left w:val="single" w:sz="8" w:space="0" w:color="000000"/>
              <w:bottom w:val="nil"/>
              <w:right w:val="single" w:sz="8" w:space="0" w:color="000000"/>
            </w:tcBorders>
            <w:tcMar>
              <w:top w:w="7" w:type="dxa"/>
              <w:left w:w="7" w:type="dxa"/>
              <w:bottom w:w="0" w:type="dxa"/>
              <w:right w:w="7" w:type="dxa"/>
            </w:tcMar>
            <w:hideMark/>
          </w:tcPr>
          <w:p w14:paraId="353CD777"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0.24</w:t>
            </w:r>
          </w:p>
        </w:tc>
        <w:tc>
          <w:tcPr>
            <w:tcW w:w="34" w:type="dxa"/>
            <w:tcBorders>
              <w:top w:val="single" w:sz="8" w:space="0" w:color="auto"/>
              <w:left w:val="single" w:sz="8" w:space="0" w:color="000000"/>
              <w:bottom w:val="nil"/>
              <w:right w:val="single" w:sz="8" w:space="0" w:color="000000"/>
            </w:tcBorders>
            <w:tcMar>
              <w:top w:w="7" w:type="dxa"/>
              <w:left w:w="7" w:type="dxa"/>
              <w:bottom w:w="0" w:type="dxa"/>
              <w:right w:w="7" w:type="dxa"/>
            </w:tcMar>
            <w:hideMark/>
          </w:tcPr>
          <w:p w14:paraId="7A22CA4B" w14:textId="77777777" w:rsidR="009434EA" w:rsidRPr="009D6887" w:rsidRDefault="009434EA" w:rsidP="00E43DDD">
            <w:pPr>
              <w:jc w:val="center"/>
              <w:rPr>
                <w:rFonts w:asciiTheme="minorHAnsi" w:hAnsiTheme="minorHAnsi"/>
                <w:szCs w:val="24"/>
              </w:rPr>
            </w:pPr>
          </w:p>
        </w:tc>
        <w:tc>
          <w:tcPr>
            <w:tcW w:w="884" w:type="dxa"/>
            <w:tcBorders>
              <w:top w:val="single" w:sz="8" w:space="0" w:color="auto"/>
              <w:left w:val="single" w:sz="8" w:space="0" w:color="000000"/>
              <w:bottom w:val="nil"/>
              <w:right w:val="single" w:sz="8" w:space="0" w:color="000000"/>
            </w:tcBorders>
            <w:tcMar>
              <w:top w:w="7" w:type="dxa"/>
              <w:left w:w="7" w:type="dxa"/>
              <w:bottom w:w="0" w:type="dxa"/>
              <w:right w:w="7" w:type="dxa"/>
            </w:tcMar>
            <w:hideMark/>
          </w:tcPr>
          <w:p w14:paraId="23B785D3"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0.17</w:t>
            </w:r>
          </w:p>
        </w:tc>
        <w:tc>
          <w:tcPr>
            <w:tcW w:w="902" w:type="dxa"/>
            <w:tcBorders>
              <w:top w:val="single" w:sz="8" w:space="0" w:color="auto"/>
              <w:left w:val="single" w:sz="8" w:space="0" w:color="000000"/>
              <w:bottom w:val="nil"/>
              <w:right w:val="single" w:sz="8" w:space="0" w:color="000000"/>
            </w:tcBorders>
            <w:tcMar>
              <w:top w:w="7" w:type="dxa"/>
              <w:left w:w="7" w:type="dxa"/>
              <w:bottom w:w="0" w:type="dxa"/>
              <w:right w:w="7" w:type="dxa"/>
            </w:tcMar>
            <w:hideMark/>
          </w:tcPr>
          <w:p w14:paraId="5295BCC1"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0.26</w:t>
            </w:r>
          </w:p>
        </w:tc>
        <w:tc>
          <w:tcPr>
            <w:tcW w:w="901" w:type="dxa"/>
            <w:tcBorders>
              <w:top w:val="single" w:sz="8" w:space="0" w:color="auto"/>
              <w:left w:val="single" w:sz="8" w:space="0" w:color="000000"/>
              <w:bottom w:val="nil"/>
              <w:right w:val="single" w:sz="8" w:space="0" w:color="000000"/>
            </w:tcBorders>
            <w:tcMar>
              <w:top w:w="7" w:type="dxa"/>
              <w:left w:w="7" w:type="dxa"/>
              <w:bottom w:w="0" w:type="dxa"/>
              <w:right w:w="7" w:type="dxa"/>
            </w:tcMar>
            <w:hideMark/>
          </w:tcPr>
          <w:p w14:paraId="55770E6E"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0.15</w:t>
            </w:r>
          </w:p>
        </w:tc>
        <w:tc>
          <w:tcPr>
            <w:tcW w:w="928" w:type="dxa"/>
            <w:tcBorders>
              <w:top w:val="single" w:sz="8" w:space="0" w:color="auto"/>
              <w:left w:val="single" w:sz="8" w:space="0" w:color="000000"/>
              <w:bottom w:val="nil"/>
              <w:right w:val="single" w:sz="8" w:space="0" w:color="auto"/>
            </w:tcBorders>
            <w:tcMar>
              <w:top w:w="7" w:type="dxa"/>
              <w:left w:w="7" w:type="dxa"/>
              <w:bottom w:w="0" w:type="dxa"/>
              <w:right w:w="7" w:type="dxa"/>
            </w:tcMar>
            <w:hideMark/>
          </w:tcPr>
          <w:p w14:paraId="53717564"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0.26</w:t>
            </w:r>
          </w:p>
        </w:tc>
      </w:tr>
      <w:tr w:rsidR="009434EA" w:rsidRPr="009D6887" w14:paraId="21DFF981" w14:textId="77777777" w:rsidTr="007D2081">
        <w:trPr>
          <w:trHeight w:hRule="exact" w:val="340"/>
        </w:trPr>
        <w:tc>
          <w:tcPr>
            <w:tcW w:w="0" w:type="auto"/>
            <w:tcBorders>
              <w:top w:val="nil"/>
              <w:left w:val="single" w:sz="8" w:space="0" w:color="auto"/>
              <w:bottom w:val="nil"/>
              <w:right w:val="single" w:sz="8" w:space="0" w:color="auto"/>
            </w:tcBorders>
            <w:shd w:val="clear" w:color="auto" w:fill="D9D9D9" w:themeFill="background1" w:themeFillShade="D9"/>
            <w:tcMar>
              <w:top w:w="7" w:type="dxa"/>
              <w:left w:w="7" w:type="dxa"/>
              <w:bottom w:w="0" w:type="dxa"/>
              <w:right w:w="7" w:type="dxa"/>
            </w:tcMar>
            <w:vAlign w:val="center"/>
            <w:hideMark/>
          </w:tcPr>
          <w:p w14:paraId="28A07BD6" w14:textId="77777777" w:rsidR="009434EA" w:rsidRPr="009D6887" w:rsidRDefault="009434EA" w:rsidP="00E43DDD">
            <w:pPr>
              <w:spacing w:line="240" w:lineRule="auto"/>
              <w:jc w:val="center"/>
              <w:rPr>
                <w:rFonts w:asciiTheme="minorHAnsi" w:hAnsiTheme="minorHAnsi"/>
                <w:szCs w:val="24"/>
              </w:rPr>
            </w:pPr>
            <w:r w:rsidRPr="0027000F">
              <w:rPr>
                <w:rFonts w:asciiTheme="minorHAnsi" w:hAnsiTheme="minorHAnsi"/>
                <w:b/>
                <w:bCs/>
                <w:i/>
                <w:szCs w:val="24"/>
                <w:lang w:val="el-GR"/>
              </w:rPr>
              <w:t>τ</w:t>
            </w:r>
            <w:r w:rsidRPr="00543CEA">
              <w:rPr>
                <w:rFonts w:asciiTheme="minorHAnsi" w:hAnsiTheme="minorHAnsi"/>
                <w:b/>
                <w:bCs/>
                <w:szCs w:val="24"/>
                <w:vertAlign w:val="subscript"/>
              </w:rPr>
              <w:t>1</w:t>
            </w:r>
            <w:r>
              <w:rPr>
                <w:rFonts w:asciiTheme="minorHAnsi" w:hAnsiTheme="minorHAnsi"/>
                <w:b/>
                <w:bCs/>
                <w:szCs w:val="24"/>
              </w:rPr>
              <w:t xml:space="preserve"> / ps</w:t>
            </w:r>
          </w:p>
        </w:tc>
        <w:tc>
          <w:tcPr>
            <w:tcW w:w="1238" w:type="dxa"/>
            <w:tcBorders>
              <w:top w:val="nil"/>
              <w:left w:val="single" w:sz="8" w:space="0" w:color="auto"/>
              <w:bottom w:val="nil"/>
              <w:right w:val="single" w:sz="8" w:space="0" w:color="000000"/>
            </w:tcBorders>
            <w:tcMar>
              <w:top w:w="7" w:type="dxa"/>
              <w:left w:w="7" w:type="dxa"/>
              <w:bottom w:w="0" w:type="dxa"/>
              <w:right w:w="7" w:type="dxa"/>
            </w:tcMar>
            <w:hideMark/>
          </w:tcPr>
          <w:p w14:paraId="2FBB988F" w14:textId="77777777" w:rsidR="009434EA" w:rsidRPr="009D6887" w:rsidRDefault="009434EA" w:rsidP="00E43DDD">
            <w:pPr>
              <w:jc w:val="center"/>
              <w:rPr>
                <w:rFonts w:asciiTheme="minorHAnsi" w:hAnsiTheme="minorHAnsi"/>
                <w:szCs w:val="24"/>
              </w:rPr>
            </w:pPr>
          </w:p>
        </w:tc>
        <w:tc>
          <w:tcPr>
            <w:tcW w:w="608" w:type="dxa"/>
            <w:tcBorders>
              <w:top w:val="nil"/>
              <w:left w:val="single" w:sz="8" w:space="0" w:color="000000"/>
              <w:bottom w:val="nil"/>
              <w:right w:val="single" w:sz="8" w:space="0" w:color="000000"/>
            </w:tcBorders>
            <w:tcMar>
              <w:top w:w="7" w:type="dxa"/>
              <w:left w:w="7" w:type="dxa"/>
              <w:bottom w:w="0" w:type="dxa"/>
              <w:right w:w="7" w:type="dxa"/>
            </w:tcMar>
            <w:hideMark/>
          </w:tcPr>
          <w:p w14:paraId="4AD87B4B"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0.16</w:t>
            </w:r>
          </w:p>
        </w:tc>
        <w:tc>
          <w:tcPr>
            <w:tcW w:w="1377" w:type="dxa"/>
            <w:tcBorders>
              <w:top w:val="nil"/>
              <w:left w:val="single" w:sz="8" w:space="0" w:color="000000"/>
              <w:bottom w:val="nil"/>
              <w:right w:val="single" w:sz="8" w:space="0" w:color="000000"/>
            </w:tcBorders>
            <w:tcMar>
              <w:top w:w="7" w:type="dxa"/>
              <w:left w:w="7" w:type="dxa"/>
              <w:bottom w:w="0" w:type="dxa"/>
              <w:right w:w="7" w:type="dxa"/>
            </w:tcMar>
            <w:hideMark/>
          </w:tcPr>
          <w:p w14:paraId="6DFEC1D0"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0.34</w:t>
            </w:r>
          </w:p>
        </w:tc>
        <w:tc>
          <w:tcPr>
            <w:tcW w:w="858" w:type="dxa"/>
            <w:tcBorders>
              <w:top w:val="nil"/>
              <w:left w:val="single" w:sz="8" w:space="0" w:color="000000"/>
              <w:bottom w:val="nil"/>
              <w:right w:val="single" w:sz="8" w:space="0" w:color="000000"/>
            </w:tcBorders>
            <w:tcMar>
              <w:top w:w="7" w:type="dxa"/>
              <w:left w:w="7" w:type="dxa"/>
              <w:bottom w:w="0" w:type="dxa"/>
              <w:right w:w="7" w:type="dxa"/>
            </w:tcMar>
            <w:hideMark/>
          </w:tcPr>
          <w:p w14:paraId="615E3309"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0.33</w:t>
            </w:r>
          </w:p>
        </w:tc>
        <w:tc>
          <w:tcPr>
            <w:tcW w:w="34" w:type="dxa"/>
            <w:tcBorders>
              <w:top w:val="nil"/>
              <w:left w:val="single" w:sz="8" w:space="0" w:color="000000"/>
              <w:bottom w:val="nil"/>
              <w:right w:val="single" w:sz="8" w:space="0" w:color="000000"/>
            </w:tcBorders>
            <w:tcMar>
              <w:top w:w="7" w:type="dxa"/>
              <w:left w:w="7" w:type="dxa"/>
              <w:bottom w:w="0" w:type="dxa"/>
              <w:right w:w="7" w:type="dxa"/>
            </w:tcMar>
            <w:hideMark/>
          </w:tcPr>
          <w:p w14:paraId="75D8BE74" w14:textId="77777777" w:rsidR="009434EA" w:rsidRPr="009D6887" w:rsidRDefault="009434EA" w:rsidP="00E43DDD">
            <w:pPr>
              <w:jc w:val="center"/>
              <w:rPr>
                <w:rFonts w:asciiTheme="minorHAnsi" w:hAnsiTheme="minorHAnsi"/>
                <w:szCs w:val="24"/>
              </w:rPr>
            </w:pPr>
          </w:p>
        </w:tc>
        <w:tc>
          <w:tcPr>
            <w:tcW w:w="884" w:type="dxa"/>
            <w:tcBorders>
              <w:top w:val="nil"/>
              <w:left w:val="single" w:sz="8" w:space="0" w:color="000000"/>
              <w:bottom w:val="nil"/>
              <w:right w:val="single" w:sz="8" w:space="0" w:color="000000"/>
            </w:tcBorders>
            <w:tcMar>
              <w:top w:w="7" w:type="dxa"/>
              <w:left w:w="7" w:type="dxa"/>
              <w:bottom w:w="0" w:type="dxa"/>
              <w:right w:w="7" w:type="dxa"/>
            </w:tcMar>
            <w:hideMark/>
          </w:tcPr>
          <w:p w14:paraId="170F4E58"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0.15</w:t>
            </w:r>
          </w:p>
        </w:tc>
        <w:tc>
          <w:tcPr>
            <w:tcW w:w="902" w:type="dxa"/>
            <w:tcBorders>
              <w:top w:val="nil"/>
              <w:left w:val="single" w:sz="8" w:space="0" w:color="000000"/>
              <w:bottom w:val="nil"/>
              <w:right w:val="single" w:sz="8" w:space="0" w:color="000000"/>
            </w:tcBorders>
            <w:tcMar>
              <w:top w:w="7" w:type="dxa"/>
              <w:left w:w="7" w:type="dxa"/>
              <w:bottom w:w="0" w:type="dxa"/>
              <w:right w:w="7" w:type="dxa"/>
            </w:tcMar>
            <w:hideMark/>
          </w:tcPr>
          <w:p w14:paraId="413D5684"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0.28</w:t>
            </w:r>
          </w:p>
        </w:tc>
        <w:tc>
          <w:tcPr>
            <w:tcW w:w="901" w:type="dxa"/>
            <w:tcBorders>
              <w:top w:val="nil"/>
              <w:left w:val="single" w:sz="8" w:space="0" w:color="000000"/>
              <w:bottom w:val="nil"/>
              <w:right w:val="single" w:sz="8" w:space="0" w:color="000000"/>
            </w:tcBorders>
            <w:tcMar>
              <w:top w:w="7" w:type="dxa"/>
              <w:left w:w="7" w:type="dxa"/>
              <w:bottom w:w="0" w:type="dxa"/>
              <w:right w:w="7" w:type="dxa"/>
            </w:tcMar>
            <w:hideMark/>
          </w:tcPr>
          <w:p w14:paraId="692CE9E8"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0.22</w:t>
            </w:r>
          </w:p>
        </w:tc>
        <w:tc>
          <w:tcPr>
            <w:tcW w:w="928" w:type="dxa"/>
            <w:tcBorders>
              <w:top w:val="nil"/>
              <w:left w:val="single" w:sz="8" w:space="0" w:color="000000"/>
              <w:bottom w:val="nil"/>
              <w:right w:val="single" w:sz="8" w:space="0" w:color="auto"/>
            </w:tcBorders>
            <w:tcMar>
              <w:top w:w="7" w:type="dxa"/>
              <w:left w:w="7" w:type="dxa"/>
              <w:bottom w:w="0" w:type="dxa"/>
              <w:right w:w="7" w:type="dxa"/>
            </w:tcMar>
            <w:hideMark/>
          </w:tcPr>
          <w:p w14:paraId="7B164EF5"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0.16</w:t>
            </w:r>
          </w:p>
        </w:tc>
      </w:tr>
      <w:tr w:rsidR="009434EA" w:rsidRPr="009D6887" w14:paraId="354DBD91" w14:textId="77777777" w:rsidTr="007D2081">
        <w:trPr>
          <w:trHeight w:hRule="exact" w:val="340"/>
        </w:trPr>
        <w:tc>
          <w:tcPr>
            <w:tcW w:w="0" w:type="auto"/>
            <w:tcBorders>
              <w:top w:val="nil"/>
              <w:left w:val="single" w:sz="8" w:space="0" w:color="auto"/>
              <w:bottom w:val="nil"/>
              <w:right w:val="single" w:sz="8" w:space="0" w:color="auto"/>
            </w:tcBorders>
            <w:shd w:val="clear" w:color="auto" w:fill="D9D9D9" w:themeFill="background1" w:themeFillShade="D9"/>
            <w:tcMar>
              <w:top w:w="7" w:type="dxa"/>
              <w:left w:w="7" w:type="dxa"/>
              <w:bottom w:w="0" w:type="dxa"/>
              <w:right w:w="7" w:type="dxa"/>
            </w:tcMar>
            <w:vAlign w:val="center"/>
            <w:hideMark/>
          </w:tcPr>
          <w:p w14:paraId="28737DF1" w14:textId="77777777" w:rsidR="009434EA" w:rsidRPr="009D6887" w:rsidRDefault="009434EA" w:rsidP="00E43DDD">
            <w:pPr>
              <w:spacing w:line="240" w:lineRule="auto"/>
              <w:jc w:val="center"/>
              <w:rPr>
                <w:rFonts w:asciiTheme="minorHAnsi" w:hAnsiTheme="minorHAnsi"/>
                <w:szCs w:val="24"/>
              </w:rPr>
            </w:pPr>
            <w:r w:rsidRPr="005C14A7">
              <w:rPr>
                <w:rFonts w:asciiTheme="minorHAnsi" w:hAnsiTheme="minorHAnsi"/>
                <w:b/>
                <w:bCs/>
                <w:szCs w:val="24"/>
              </w:rPr>
              <w:t>A</w:t>
            </w:r>
            <w:r w:rsidRPr="00543CEA">
              <w:rPr>
                <w:rFonts w:asciiTheme="minorHAnsi" w:hAnsiTheme="minorHAnsi"/>
                <w:b/>
                <w:bCs/>
                <w:szCs w:val="24"/>
                <w:vertAlign w:val="subscript"/>
              </w:rPr>
              <w:t>2</w:t>
            </w:r>
          </w:p>
        </w:tc>
        <w:tc>
          <w:tcPr>
            <w:tcW w:w="1238" w:type="dxa"/>
            <w:tcBorders>
              <w:top w:val="nil"/>
              <w:left w:val="single" w:sz="8" w:space="0" w:color="auto"/>
              <w:bottom w:val="nil"/>
              <w:right w:val="single" w:sz="8" w:space="0" w:color="000000"/>
            </w:tcBorders>
            <w:tcMar>
              <w:top w:w="7" w:type="dxa"/>
              <w:left w:w="7" w:type="dxa"/>
              <w:bottom w:w="0" w:type="dxa"/>
              <w:right w:w="7" w:type="dxa"/>
            </w:tcMar>
            <w:hideMark/>
          </w:tcPr>
          <w:p w14:paraId="71B3433D"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0.45</w:t>
            </w:r>
          </w:p>
        </w:tc>
        <w:tc>
          <w:tcPr>
            <w:tcW w:w="608" w:type="dxa"/>
            <w:tcBorders>
              <w:top w:val="nil"/>
              <w:left w:val="single" w:sz="8" w:space="0" w:color="000000"/>
              <w:bottom w:val="nil"/>
              <w:right w:val="single" w:sz="8" w:space="0" w:color="000000"/>
            </w:tcBorders>
            <w:tcMar>
              <w:top w:w="7" w:type="dxa"/>
              <w:left w:w="7" w:type="dxa"/>
              <w:bottom w:w="0" w:type="dxa"/>
              <w:right w:w="7" w:type="dxa"/>
            </w:tcMar>
            <w:hideMark/>
          </w:tcPr>
          <w:p w14:paraId="05278050"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0.54</w:t>
            </w:r>
          </w:p>
        </w:tc>
        <w:tc>
          <w:tcPr>
            <w:tcW w:w="1377" w:type="dxa"/>
            <w:tcBorders>
              <w:top w:val="nil"/>
              <w:left w:val="single" w:sz="8" w:space="0" w:color="000000"/>
              <w:bottom w:val="nil"/>
              <w:right w:val="single" w:sz="8" w:space="0" w:color="000000"/>
            </w:tcBorders>
            <w:tcMar>
              <w:top w:w="7" w:type="dxa"/>
              <w:left w:w="7" w:type="dxa"/>
              <w:bottom w:w="0" w:type="dxa"/>
              <w:right w:w="7" w:type="dxa"/>
            </w:tcMar>
            <w:hideMark/>
          </w:tcPr>
          <w:p w14:paraId="577227FF"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0.17</w:t>
            </w:r>
          </w:p>
        </w:tc>
        <w:tc>
          <w:tcPr>
            <w:tcW w:w="858" w:type="dxa"/>
            <w:tcBorders>
              <w:top w:val="nil"/>
              <w:left w:val="single" w:sz="8" w:space="0" w:color="000000"/>
              <w:bottom w:val="nil"/>
              <w:right w:val="single" w:sz="8" w:space="0" w:color="000000"/>
            </w:tcBorders>
            <w:tcMar>
              <w:top w:w="7" w:type="dxa"/>
              <w:left w:w="7" w:type="dxa"/>
              <w:bottom w:w="0" w:type="dxa"/>
              <w:right w:w="7" w:type="dxa"/>
            </w:tcMar>
            <w:hideMark/>
          </w:tcPr>
          <w:p w14:paraId="51753E8C"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0.45</w:t>
            </w:r>
          </w:p>
        </w:tc>
        <w:tc>
          <w:tcPr>
            <w:tcW w:w="34" w:type="dxa"/>
            <w:tcBorders>
              <w:top w:val="nil"/>
              <w:left w:val="single" w:sz="8" w:space="0" w:color="000000"/>
              <w:bottom w:val="nil"/>
              <w:right w:val="single" w:sz="8" w:space="0" w:color="000000"/>
            </w:tcBorders>
            <w:tcMar>
              <w:top w:w="7" w:type="dxa"/>
              <w:left w:w="7" w:type="dxa"/>
              <w:bottom w:w="0" w:type="dxa"/>
              <w:right w:w="7" w:type="dxa"/>
            </w:tcMar>
            <w:hideMark/>
          </w:tcPr>
          <w:p w14:paraId="19ED63B1" w14:textId="77777777" w:rsidR="009434EA" w:rsidRPr="009D6887" w:rsidRDefault="009434EA" w:rsidP="00E43DDD">
            <w:pPr>
              <w:jc w:val="center"/>
              <w:rPr>
                <w:rFonts w:asciiTheme="minorHAnsi" w:hAnsiTheme="minorHAnsi"/>
                <w:szCs w:val="24"/>
              </w:rPr>
            </w:pPr>
          </w:p>
        </w:tc>
        <w:tc>
          <w:tcPr>
            <w:tcW w:w="884" w:type="dxa"/>
            <w:tcBorders>
              <w:top w:val="nil"/>
              <w:left w:val="single" w:sz="8" w:space="0" w:color="000000"/>
              <w:bottom w:val="nil"/>
              <w:right w:val="single" w:sz="8" w:space="0" w:color="000000"/>
            </w:tcBorders>
            <w:tcMar>
              <w:top w:w="7" w:type="dxa"/>
              <w:left w:w="7" w:type="dxa"/>
              <w:bottom w:w="0" w:type="dxa"/>
              <w:right w:w="7" w:type="dxa"/>
            </w:tcMar>
            <w:hideMark/>
          </w:tcPr>
          <w:p w14:paraId="4316472E"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0.59</w:t>
            </w:r>
          </w:p>
        </w:tc>
        <w:tc>
          <w:tcPr>
            <w:tcW w:w="902" w:type="dxa"/>
            <w:tcBorders>
              <w:top w:val="nil"/>
              <w:left w:val="single" w:sz="8" w:space="0" w:color="000000"/>
              <w:bottom w:val="nil"/>
              <w:right w:val="single" w:sz="8" w:space="0" w:color="000000"/>
            </w:tcBorders>
            <w:tcMar>
              <w:top w:w="7" w:type="dxa"/>
              <w:left w:w="7" w:type="dxa"/>
              <w:bottom w:w="0" w:type="dxa"/>
              <w:right w:w="7" w:type="dxa"/>
            </w:tcMar>
            <w:hideMark/>
          </w:tcPr>
          <w:p w14:paraId="48B58D4C"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0.38</w:t>
            </w:r>
          </w:p>
        </w:tc>
        <w:tc>
          <w:tcPr>
            <w:tcW w:w="901" w:type="dxa"/>
            <w:tcBorders>
              <w:top w:val="nil"/>
              <w:left w:val="single" w:sz="8" w:space="0" w:color="000000"/>
              <w:bottom w:val="nil"/>
              <w:right w:val="single" w:sz="8" w:space="0" w:color="000000"/>
            </w:tcBorders>
            <w:tcMar>
              <w:top w:w="7" w:type="dxa"/>
              <w:left w:w="7" w:type="dxa"/>
              <w:bottom w:w="0" w:type="dxa"/>
              <w:right w:w="7" w:type="dxa"/>
            </w:tcMar>
            <w:hideMark/>
          </w:tcPr>
          <w:p w14:paraId="77FA716D"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0.38</w:t>
            </w:r>
          </w:p>
        </w:tc>
        <w:tc>
          <w:tcPr>
            <w:tcW w:w="928" w:type="dxa"/>
            <w:tcBorders>
              <w:top w:val="nil"/>
              <w:left w:val="single" w:sz="8" w:space="0" w:color="000000"/>
              <w:bottom w:val="nil"/>
              <w:right w:val="single" w:sz="8" w:space="0" w:color="auto"/>
            </w:tcBorders>
            <w:tcMar>
              <w:top w:w="7" w:type="dxa"/>
              <w:left w:w="7" w:type="dxa"/>
              <w:bottom w:w="0" w:type="dxa"/>
              <w:right w:w="7" w:type="dxa"/>
            </w:tcMar>
            <w:hideMark/>
          </w:tcPr>
          <w:p w14:paraId="5DDE541D"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0.33</w:t>
            </w:r>
          </w:p>
        </w:tc>
      </w:tr>
      <w:tr w:rsidR="009434EA" w:rsidRPr="009D6887" w14:paraId="027C2D15" w14:textId="77777777" w:rsidTr="007D2081">
        <w:trPr>
          <w:trHeight w:hRule="exact" w:val="340"/>
        </w:trPr>
        <w:tc>
          <w:tcPr>
            <w:tcW w:w="0" w:type="auto"/>
            <w:tcBorders>
              <w:top w:val="nil"/>
              <w:left w:val="single" w:sz="8" w:space="0" w:color="auto"/>
              <w:bottom w:val="nil"/>
              <w:right w:val="single" w:sz="8" w:space="0" w:color="auto"/>
            </w:tcBorders>
            <w:shd w:val="clear" w:color="auto" w:fill="D9D9D9" w:themeFill="background1" w:themeFillShade="D9"/>
            <w:tcMar>
              <w:top w:w="7" w:type="dxa"/>
              <w:left w:w="7" w:type="dxa"/>
              <w:bottom w:w="0" w:type="dxa"/>
              <w:right w:w="7" w:type="dxa"/>
            </w:tcMar>
            <w:vAlign w:val="center"/>
            <w:hideMark/>
          </w:tcPr>
          <w:p w14:paraId="026E4623" w14:textId="77777777" w:rsidR="009434EA" w:rsidRPr="009D6887" w:rsidRDefault="009434EA" w:rsidP="00E43DDD">
            <w:pPr>
              <w:spacing w:line="240" w:lineRule="auto"/>
              <w:jc w:val="center"/>
              <w:rPr>
                <w:rFonts w:asciiTheme="minorHAnsi" w:hAnsiTheme="minorHAnsi"/>
                <w:szCs w:val="24"/>
              </w:rPr>
            </w:pPr>
            <w:r w:rsidRPr="0027000F">
              <w:rPr>
                <w:rFonts w:asciiTheme="minorHAnsi" w:hAnsiTheme="minorHAnsi"/>
                <w:b/>
                <w:bCs/>
                <w:i/>
                <w:szCs w:val="24"/>
                <w:lang w:val="el-GR"/>
              </w:rPr>
              <w:t>τ</w:t>
            </w:r>
            <w:r w:rsidRPr="00543CEA">
              <w:rPr>
                <w:rFonts w:asciiTheme="minorHAnsi" w:hAnsiTheme="minorHAnsi"/>
                <w:b/>
                <w:bCs/>
                <w:szCs w:val="24"/>
                <w:vertAlign w:val="subscript"/>
              </w:rPr>
              <w:t>2</w:t>
            </w:r>
            <w:r>
              <w:rPr>
                <w:rFonts w:asciiTheme="minorHAnsi" w:hAnsiTheme="minorHAnsi"/>
                <w:b/>
                <w:bCs/>
                <w:szCs w:val="24"/>
              </w:rPr>
              <w:t xml:space="preserve"> / ps</w:t>
            </w:r>
          </w:p>
        </w:tc>
        <w:tc>
          <w:tcPr>
            <w:tcW w:w="1238" w:type="dxa"/>
            <w:tcBorders>
              <w:top w:val="nil"/>
              <w:left w:val="single" w:sz="8" w:space="0" w:color="auto"/>
              <w:bottom w:val="nil"/>
              <w:right w:val="single" w:sz="8" w:space="0" w:color="000000"/>
            </w:tcBorders>
            <w:tcMar>
              <w:top w:w="7" w:type="dxa"/>
              <w:left w:w="7" w:type="dxa"/>
              <w:bottom w:w="0" w:type="dxa"/>
              <w:right w:w="7" w:type="dxa"/>
            </w:tcMar>
            <w:hideMark/>
          </w:tcPr>
          <w:p w14:paraId="5B8553C0"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0.70</w:t>
            </w:r>
          </w:p>
        </w:tc>
        <w:tc>
          <w:tcPr>
            <w:tcW w:w="608" w:type="dxa"/>
            <w:tcBorders>
              <w:top w:val="nil"/>
              <w:left w:val="single" w:sz="8" w:space="0" w:color="000000"/>
              <w:bottom w:val="nil"/>
              <w:right w:val="single" w:sz="8" w:space="0" w:color="000000"/>
            </w:tcBorders>
            <w:tcMar>
              <w:top w:w="7" w:type="dxa"/>
              <w:left w:w="7" w:type="dxa"/>
              <w:bottom w:w="0" w:type="dxa"/>
              <w:right w:w="7" w:type="dxa"/>
            </w:tcMar>
            <w:hideMark/>
          </w:tcPr>
          <w:p w14:paraId="24EADEF2"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1.47</w:t>
            </w:r>
          </w:p>
        </w:tc>
        <w:tc>
          <w:tcPr>
            <w:tcW w:w="1377" w:type="dxa"/>
            <w:tcBorders>
              <w:top w:val="nil"/>
              <w:left w:val="single" w:sz="8" w:space="0" w:color="000000"/>
              <w:bottom w:val="nil"/>
              <w:right w:val="single" w:sz="8" w:space="0" w:color="000000"/>
            </w:tcBorders>
            <w:tcMar>
              <w:top w:w="7" w:type="dxa"/>
              <w:left w:w="7" w:type="dxa"/>
              <w:bottom w:w="0" w:type="dxa"/>
              <w:right w:w="7" w:type="dxa"/>
            </w:tcMar>
            <w:hideMark/>
          </w:tcPr>
          <w:p w14:paraId="6177AD7F"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1.34</w:t>
            </w:r>
          </w:p>
        </w:tc>
        <w:tc>
          <w:tcPr>
            <w:tcW w:w="858" w:type="dxa"/>
            <w:tcBorders>
              <w:top w:val="nil"/>
              <w:left w:val="single" w:sz="8" w:space="0" w:color="000000"/>
              <w:bottom w:val="nil"/>
              <w:right w:val="single" w:sz="8" w:space="0" w:color="000000"/>
            </w:tcBorders>
            <w:tcMar>
              <w:top w:w="7" w:type="dxa"/>
              <w:left w:w="7" w:type="dxa"/>
              <w:bottom w:w="0" w:type="dxa"/>
              <w:right w:w="7" w:type="dxa"/>
            </w:tcMar>
            <w:hideMark/>
          </w:tcPr>
          <w:p w14:paraId="4747DB32"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3.80</w:t>
            </w:r>
          </w:p>
        </w:tc>
        <w:tc>
          <w:tcPr>
            <w:tcW w:w="34" w:type="dxa"/>
            <w:tcBorders>
              <w:top w:val="nil"/>
              <w:left w:val="single" w:sz="8" w:space="0" w:color="000000"/>
              <w:bottom w:val="nil"/>
              <w:right w:val="single" w:sz="8" w:space="0" w:color="000000"/>
            </w:tcBorders>
            <w:tcMar>
              <w:top w:w="7" w:type="dxa"/>
              <w:left w:w="7" w:type="dxa"/>
              <w:bottom w:w="0" w:type="dxa"/>
              <w:right w:w="7" w:type="dxa"/>
            </w:tcMar>
            <w:hideMark/>
          </w:tcPr>
          <w:p w14:paraId="2AB0E2E2" w14:textId="77777777" w:rsidR="009434EA" w:rsidRPr="009D6887" w:rsidRDefault="009434EA" w:rsidP="00E43DDD">
            <w:pPr>
              <w:jc w:val="center"/>
              <w:rPr>
                <w:rFonts w:asciiTheme="minorHAnsi" w:hAnsiTheme="minorHAnsi"/>
                <w:szCs w:val="24"/>
              </w:rPr>
            </w:pPr>
          </w:p>
        </w:tc>
        <w:tc>
          <w:tcPr>
            <w:tcW w:w="884" w:type="dxa"/>
            <w:tcBorders>
              <w:top w:val="nil"/>
              <w:left w:val="single" w:sz="8" w:space="0" w:color="000000"/>
              <w:bottom w:val="nil"/>
              <w:right w:val="single" w:sz="8" w:space="0" w:color="000000"/>
            </w:tcBorders>
            <w:tcMar>
              <w:top w:w="7" w:type="dxa"/>
              <w:left w:w="7" w:type="dxa"/>
              <w:bottom w:w="0" w:type="dxa"/>
              <w:right w:w="7" w:type="dxa"/>
            </w:tcMar>
            <w:hideMark/>
          </w:tcPr>
          <w:p w14:paraId="5EFCCA25"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1.09</w:t>
            </w:r>
          </w:p>
        </w:tc>
        <w:tc>
          <w:tcPr>
            <w:tcW w:w="902" w:type="dxa"/>
            <w:tcBorders>
              <w:top w:val="nil"/>
              <w:left w:val="single" w:sz="8" w:space="0" w:color="000000"/>
              <w:bottom w:val="nil"/>
              <w:right w:val="single" w:sz="8" w:space="0" w:color="000000"/>
            </w:tcBorders>
            <w:tcMar>
              <w:top w:w="7" w:type="dxa"/>
              <w:left w:w="7" w:type="dxa"/>
              <w:bottom w:w="0" w:type="dxa"/>
              <w:right w:w="7" w:type="dxa"/>
            </w:tcMar>
            <w:hideMark/>
          </w:tcPr>
          <w:p w14:paraId="22E3E9AD"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2.31</w:t>
            </w:r>
          </w:p>
        </w:tc>
        <w:tc>
          <w:tcPr>
            <w:tcW w:w="901" w:type="dxa"/>
            <w:tcBorders>
              <w:top w:val="nil"/>
              <w:left w:val="single" w:sz="8" w:space="0" w:color="000000"/>
              <w:bottom w:val="nil"/>
              <w:right w:val="single" w:sz="8" w:space="0" w:color="000000"/>
            </w:tcBorders>
            <w:tcMar>
              <w:top w:w="7" w:type="dxa"/>
              <w:left w:w="7" w:type="dxa"/>
              <w:bottom w:w="0" w:type="dxa"/>
              <w:right w:w="7" w:type="dxa"/>
            </w:tcMar>
            <w:hideMark/>
          </w:tcPr>
          <w:p w14:paraId="1C884B78"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2.47</w:t>
            </w:r>
          </w:p>
        </w:tc>
        <w:tc>
          <w:tcPr>
            <w:tcW w:w="928" w:type="dxa"/>
            <w:tcBorders>
              <w:top w:val="nil"/>
              <w:left w:val="single" w:sz="8" w:space="0" w:color="000000"/>
              <w:bottom w:val="nil"/>
              <w:right w:val="single" w:sz="8" w:space="0" w:color="auto"/>
            </w:tcBorders>
            <w:tcMar>
              <w:top w:w="7" w:type="dxa"/>
              <w:left w:w="7" w:type="dxa"/>
              <w:bottom w:w="0" w:type="dxa"/>
              <w:right w:w="7" w:type="dxa"/>
            </w:tcMar>
            <w:hideMark/>
          </w:tcPr>
          <w:p w14:paraId="33C40838"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2.97</w:t>
            </w:r>
          </w:p>
        </w:tc>
      </w:tr>
      <w:tr w:rsidR="009434EA" w:rsidRPr="009D6887" w14:paraId="7F45368E" w14:textId="77777777" w:rsidTr="007D2081">
        <w:trPr>
          <w:trHeight w:hRule="exact" w:val="340"/>
        </w:trPr>
        <w:tc>
          <w:tcPr>
            <w:tcW w:w="0" w:type="auto"/>
            <w:tcBorders>
              <w:top w:val="nil"/>
              <w:left w:val="single" w:sz="8" w:space="0" w:color="auto"/>
              <w:bottom w:val="nil"/>
              <w:right w:val="single" w:sz="8" w:space="0" w:color="auto"/>
            </w:tcBorders>
            <w:shd w:val="clear" w:color="auto" w:fill="D9D9D9" w:themeFill="background1" w:themeFillShade="D9"/>
            <w:tcMar>
              <w:top w:w="7" w:type="dxa"/>
              <w:left w:w="7" w:type="dxa"/>
              <w:bottom w:w="0" w:type="dxa"/>
              <w:right w:w="7" w:type="dxa"/>
            </w:tcMar>
            <w:vAlign w:val="center"/>
            <w:hideMark/>
          </w:tcPr>
          <w:p w14:paraId="70DA1ED8" w14:textId="77777777" w:rsidR="009434EA" w:rsidRPr="009D6887" w:rsidRDefault="009434EA" w:rsidP="00E43DDD">
            <w:pPr>
              <w:spacing w:line="240" w:lineRule="auto"/>
              <w:jc w:val="center"/>
              <w:rPr>
                <w:rFonts w:asciiTheme="minorHAnsi" w:hAnsiTheme="minorHAnsi"/>
                <w:szCs w:val="24"/>
              </w:rPr>
            </w:pPr>
            <w:r w:rsidRPr="005C14A7">
              <w:rPr>
                <w:rFonts w:asciiTheme="minorHAnsi" w:hAnsiTheme="minorHAnsi"/>
                <w:b/>
                <w:bCs/>
                <w:szCs w:val="24"/>
              </w:rPr>
              <w:t>A</w:t>
            </w:r>
            <w:r w:rsidRPr="00543CEA">
              <w:rPr>
                <w:rFonts w:asciiTheme="minorHAnsi" w:hAnsiTheme="minorHAnsi"/>
                <w:b/>
                <w:bCs/>
                <w:szCs w:val="24"/>
                <w:vertAlign w:val="subscript"/>
              </w:rPr>
              <w:t>3</w:t>
            </w:r>
          </w:p>
        </w:tc>
        <w:tc>
          <w:tcPr>
            <w:tcW w:w="1238" w:type="dxa"/>
            <w:tcBorders>
              <w:top w:val="nil"/>
              <w:left w:val="single" w:sz="8" w:space="0" w:color="auto"/>
              <w:bottom w:val="nil"/>
              <w:right w:val="single" w:sz="8" w:space="0" w:color="000000"/>
            </w:tcBorders>
            <w:tcMar>
              <w:top w:w="7" w:type="dxa"/>
              <w:left w:w="7" w:type="dxa"/>
              <w:bottom w:w="0" w:type="dxa"/>
              <w:right w:w="7" w:type="dxa"/>
            </w:tcMar>
            <w:hideMark/>
          </w:tcPr>
          <w:p w14:paraId="7ADE48B7"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0.55</w:t>
            </w:r>
          </w:p>
        </w:tc>
        <w:tc>
          <w:tcPr>
            <w:tcW w:w="608" w:type="dxa"/>
            <w:tcBorders>
              <w:top w:val="nil"/>
              <w:left w:val="single" w:sz="8" w:space="0" w:color="000000"/>
              <w:bottom w:val="nil"/>
              <w:right w:val="single" w:sz="8" w:space="0" w:color="000000"/>
            </w:tcBorders>
            <w:tcMar>
              <w:top w:w="7" w:type="dxa"/>
              <w:left w:w="7" w:type="dxa"/>
              <w:bottom w:w="0" w:type="dxa"/>
              <w:right w:w="7" w:type="dxa"/>
            </w:tcMar>
            <w:hideMark/>
          </w:tcPr>
          <w:p w14:paraId="3C989C2D"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0.10</w:t>
            </w:r>
          </w:p>
        </w:tc>
        <w:tc>
          <w:tcPr>
            <w:tcW w:w="1377" w:type="dxa"/>
            <w:tcBorders>
              <w:top w:val="nil"/>
              <w:left w:val="single" w:sz="8" w:space="0" w:color="000000"/>
              <w:bottom w:val="nil"/>
              <w:right w:val="single" w:sz="8" w:space="0" w:color="000000"/>
            </w:tcBorders>
            <w:tcMar>
              <w:top w:w="7" w:type="dxa"/>
              <w:left w:w="7" w:type="dxa"/>
              <w:bottom w:w="0" w:type="dxa"/>
              <w:right w:w="7" w:type="dxa"/>
            </w:tcMar>
            <w:hideMark/>
          </w:tcPr>
          <w:p w14:paraId="45AC4263"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0.54</w:t>
            </w:r>
          </w:p>
        </w:tc>
        <w:tc>
          <w:tcPr>
            <w:tcW w:w="858" w:type="dxa"/>
            <w:tcBorders>
              <w:top w:val="nil"/>
              <w:left w:val="single" w:sz="8" w:space="0" w:color="000000"/>
              <w:bottom w:val="nil"/>
              <w:right w:val="single" w:sz="8" w:space="0" w:color="000000"/>
            </w:tcBorders>
            <w:tcMar>
              <w:top w:w="7" w:type="dxa"/>
              <w:left w:w="7" w:type="dxa"/>
              <w:bottom w:w="0" w:type="dxa"/>
              <w:right w:w="7" w:type="dxa"/>
            </w:tcMar>
            <w:hideMark/>
          </w:tcPr>
          <w:p w14:paraId="7C7BBA36"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0.31</w:t>
            </w:r>
          </w:p>
        </w:tc>
        <w:tc>
          <w:tcPr>
            <w:tcW w:w="34" w:type="dxa"/>
            <w:tcBorders>
              <w:top w:val="nil"/>
              <w:left w:val="single" w:sz="8" w:space="0" w:color="000000"/>
              <w:bottom w:val="nil"/>
              <w:right w:val="single" w:sz="8" w:space="0" w:color="000000"/>
            </w:tcBorders>
            <w:tcMar>
              <w:top w:w="7" w:type="dxa"/>
              <w:left w:w="7" w:type="dxa"/>
              <w:bottom w:w="0" w:type="dxa"/>
              <w:right w:w="7" w:type="dxa"/>
            </w:tcMar>
            <w:hideMark/>
          </w:tcPr>
          <w:p w14:paraId="31A39930" w14:textId="77777777" w:rsidR="009434EA" w:rsidRPr="009D6887" w:rsidRDefault="009434EA" w:rsidP="00E43DDD">
            <w:pPr>
              <w:jc w:val="center"/>
              <w:rPr>
                <w:rFonts w:asciiTheme="minorHAnsi" w:hAnsiTheme="minorHAnsi"/>
                <w:szCs w:val="24"/>
              </w:rPr>
            </w:pPr>
          </w:p>
        </w:tc>
        <w:tc>
          <w:tcPr>
            <w:tcW w:w="884" w:type="dxa"/>
            <w:tcBorders>
              <w:top w:val="nil"/>
              <w:left w:val="single" w:sz="8" w:space="0" w:color="000000"/>
              <w:bottom w:val="nil"/>
              <w:right w:val="single" w:sz="8" w:space="0" w:color="000000"/>
            </w:tcBorders>
            <w:tcMar>
              <w:top w:w="7" w:type="dxa"/>
              <w:left w:w="7" w:type="dxa"/>
              <w:bottom w:w="0" w:type="dxa"/>
              <w:right w:w="7" w:type="dxa"/>
            </w:tcMar>
            <w:hideMark/>
          </w:tcPr>
          <w:p w14:paraId="6C388BBE"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0.24</w:t>
            </w:r>
          </w:p>
        </w:tc>
        <w:tc>
          <w:tcPr>
            <w:tcW w:w="902" w:type="dxa"/>
            <w:tcBorders>
              <w:top w:val="nil"/>
              <w:left w:val="single" w:sz="8" w:space="0" w:color="000000"/>
              <w:bottom w:val="nil"/>
              <w:right w:val="single" w:sz="8" w:space="0" w:color="000000"/>
            </w:tcBorders>
            <w:tcMar>
              <w:top w:w="7" w:type="dxa"/>
              <w:left w:w="7" w:type="dxa"/>
              <w:bottom w:w="0" w:type="dxa"/>
              <w:right w:w="7" w:type="dxa"/>
            </w:tcMar>
            <w:hideMark/>
          </w:tcPr>
          <w:p w14:paraId="5055F8E6"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0.36</w:t>
            </w:r>
          </w:p>
        </w:tc>
        <w:tc>
          <w:tcPr>
            <w:tcW w:w="901" w:type="dxa"/>
            <w:tcBorders>
              <w:top w:val="nil"/>
              <w:left w:val="single" w:sz="8" w:space="0" w:color="000000"/>
              <w:bottom w:val="nil"/>
              <w:right w:val="single" w:sz="8" w:space="0" w:color="000000"/>
            </w:tcBorders>
            <w:tcMar>
              <w:top w:w="7" w:type="dxa"/>
              <w:left w:w="7" w:type="dxa"/>
              <w:bottom w:w="0" w:type="dxa"/>
              <w:right w:w="7" w:type="dxa"/>
            </w:tcMar>
            <w:hideMark/>
          </w:tcPr>
          <w:p w14:paraId="0D3A7995"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0.48</w:t>
            </w:r>
          </w:p>
        </w:tc>
        <w:tc>
          <w:tcPr>
            <w:tcW w:w="928" w:type="dxa"/>
            <w:tcBorders>
              <w:top w:val="nil"/>
              <w:left w:val="single" w:sz="8" w:space="0" w:color="000000"/>
              <w:bottom w:val="nil"/>
              <w:right w:val="single" w:sz="8" w:space="0" w:color="auto"/>
            </w:tcBorders>
            <w:tcMar>
              <w:top w:w="7" w:type="dxa"/>
              <w:left w:w="7" w:type="dxa"/>
              <w:bottom w:w="0" w:type="dxa"/>
              <w:right w:w="7" w:type="dxa"/>
            </w:tcMar>
            <w:hideMark/>
          </w:tcPr>
          <w:p w14:paraId="1756FD6F"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0.42</w:t>
            </w:r>
          </w:p>
        </w:tc>
      </w:tr>
      <w:tr w:rsidR="009434EA" w:rsidRPr="009D6887" w14:paraId="1BBD7391" w14:textId="77777777" w:rsidTr="007D2081">
        <w:trPr>
          <w:trHeight w:hRule="exact" w:val="340"/>
        </w:trPr>
        <w:tc>
          <w:tcPr>
            <w:tcW w:w="0" w:type="auto"/>
            <w:tcBorders>
              <w:top w:val="nil"/>
              <w:left w:val="single" w:sz="8" w:space="0" w:color="auto"/>
              <w:bottom w:val="nil"/>
              <w:right w:val="single" w:sz="8" w:space="0" w:color="auto"/>
            </w:tcBorders>
            <w:shd w:val="clear" w:color="auto" w:fill="D9D9D9" w:themeFill="background1" w:themeFillShade="D9"/>
            <w:tcMar>
              <w:top w:w="7" w:type="dxa"/>
              <w:left w:w="7" w:type="dxa"/>
              <w:bottom w:w="0" w:type="dxa"/>
              <w:right w:w="7" w:type="dxa"/>
            </w:tcMar>
            <w:vAlign w:val="center"/>
            <w:hideMark/>
          </w:tcPr>
          <w:p w14:paraId="1D4ADE5F" w14:textId="77777777" w:rsidR="009434EA" w:rsidRPr="009D6887" w:rsidRDefault="009434EA" w:rsidP="00E43DDD">
            <w:pPr>
              <w:spacing w:line="240" w:lineRule="auto"/>
              <w:jc w:val="center"/>
              <w:rPr>
                <w:rFonts w:asciiTheme="minorHAnsi" w:hAnsiTheme="minorHAnsi"/>
                <w:szCs w:val="24"/>
              </w:rPr>
            </w:pPr>
            <w:r w:rsidRPr="0027000F">
              <w:rPr>
                <w:rFonts w:asciiTheme="minorHAnsi" w:hAnsiTheme="minorHAnsi"/>
                <w:b/>
                <w:bCs/>
                <w:i/>
                <w:szCs w:val="24"/>
                <w:lang w:val="el-GR"/>
              </w:rPr>
              <w:t>τ</w:t>
            </w:r>
            <w:r w:rsidRPr="00543CEA">
              <w:rPr>
                <w:rFonts w:asciiTheme="minorHAnsi" w:hAnsiTheme="minorHAnsi"/>
                <w:b/>
                <w:bCs/>
                <w:szCs w:val="24"/>
                <w:vertAlign w:val="subscript"/>
              </w:rPr>
              <w:t>3</w:t>
            </w:r>
            <w:r>
              <w:rPr>
                <w:rFonts w:asciiTheme="minorHAnsi" w:hAnsiTheme="minorHAnsi"/>
                <w:b/>
                <w:bCs/>
                <w:szCs w:val="24"/>
              </w:rPr>
              <w:t xml:space="preserve"> / ps</w:t>
            </w:r>
          </w:p>
        </w:tc>
        <w:tc>
          <w:tcPr>
            <w:tcW w:w="1238" w:type="dxa"/>
            <w:tcBorders>
              <w:top w:val="nil"/>
              <w:left w:val="single" w:sz="8" w:space="0" w:color="auto"/>
              <w:bottom w:val="nil"/>
              <w:right w:val="single" w:sz="8" w:space="0" w:color="000000"/>
            </w:tcBorders>
            <w:tcMar>
              <w:top w:w="7" w:type="dxa"/>
              <w:left w:w="7" w:type="dxa"/>
              <w:bottom w:w="0" w:type="dxa"/>
              <w:right w:w="7" w:type="dxa"/>
            </w:tcMar>
            <w:hideMark/>
          </w:tcPr>
          <w:p w14:paraId="5C41B4DB"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2.54</w:t>
            </w:r>
          </w:p>
        </w:tc>
        <w:tc>
          <w:tcPr>
            <w:tcW w:w="608" w:type="dxa"/>
            <w:tcBorders>
              <w:top w:val="nil"/>
              <w:left w:val="single" w:sz="8" w:space="0" w:color="000000"/>
              <w:bottom w:val="nil"/>
              <w:right w:val="single" w:sz="8" w:space="0" w:color="000000"/>
            </w:tcBorders>
            <w:tcMar>
              <w:top w:w="7" w:type="dxa"/>
              <w:left w:w="7" w:type="dxa"/>
              <w:bottom w:w="0" w:type="dxa"/>
              <w:right w:w="7" w:type="dxa"/>
            </w:tcMar>
            <w:hideMark/>
          </w:tcPr>
          <w:p w14:paraId="5FC4274C"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4.81</w:t>
            </w:r>
          </w:p>
        </w:tc>
        <w:tc>
          <w:tcPr>
            <w:tcW w:w="1377" w:type="dxa"/>
            <w:tcBorders>
              <w:top w:val="nil"/>
              <w:left w:val="single" w:sz="8" w:space="0" w:color="000000"/>
              <w:bottom w:val="nil"/>
              <w:right w:val="single" w:sz="8" w:space="0" w:color="000000"/>
            </w:tcBorders>
            <w:tcMar>
              <w:top w:w="7" w:type="dxa"/>
              <w:left w:w="7" w:type="dxa"/>
              <w:bottom w:w="0" w:type="dxa"/>
              <w:right w:w="7" w:type="dxa"/>
            </w:tcMar>
            <w:hideMark/>
          </w:tcPr>
          <w:p w14:paraId="0324847A"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5.12</w:t>
            </w:r>
          </w:p>
        </w:tc>
        <w:tc>
          <w:tcPr>
            <w:tcW w:w="858" w:type="dxa"/>
            <w:tcBorders>
              <w:top w:val="nil"/>
              <w:left w:val="single" w:sz="8" w:space="0" w:color="000000"/>
              <w:bottom w:val="nil"/>
              <w:right w:val="single" w:sz="8" w:space="0" w:color="000000"/>
            </w:tcBorders>
            <w:tcMar>
              <w:top w:w="7" w:type="dxa"/>
              <w:left w:w="7" w:type="dxa"/>
              <w:bottom w:w="0" w:type="dxa"/>
              <w:right w:w="7" w:type="dxa"/>
            </w:tcMar>
            <w:hideMark/>
          </w:tcPr>
          <w:p w14:paraId="2AFAE515"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16.89</w:t>
            </w:r>
          </w:p>
        </w:tc>
        <w:tc>
          <w:tcPr>
            <w:tcW w:w="34" w:type="dxa"/>
            <w:tcBorders>
              <w:top w:val="nil"/>
              <w:left w:val="single" w:sz="8" w:space="0" w:color="000000"/>
              <w:bottom w:val="nil"/>
              <w:right w:val="single" w:sz="8" w:space="0" w:color="000000"/>
            </w:tcBorders>
            <w:tcMar>
              <w:top w:w="7" w:type="dxa"/>
              <w:left w:w="7" w:type="dxa"/>
              <w:bottom w:w="0" w:type="dxa"/>
              <w:right w:w="7" w:type="dxa"/>
            </w:tcMar>
            <w:hideMark/>
          </w:tcPr>
          <w:p w14:paraId="76332946" w14:textId="77777777" w:rsidR="009434EA" w:rsidRPr="009D6887" w:rsidRDefault="009434EA" w:rsidP="00E43DDD">
            <w:pPr>
              <w:jc w:val="center"/>
              <w:rPr>
                <w:rFonts w:asciiTheme="minorHAnsi" w:hAnsiTheme="minorHAnsi"/>
                <w:szCs w:val="24"/>
              </w:rPr>
            </w:pPr>
          </w:p>
        </w:tc>
        <w:tc>
          <w:tcPr>
            <w:tcW w:w="884" w:type="dxa"/>
            <w:tcBorders>
              <w:top w:val="nil"/>
              <w:left w:val="single" w:sz="8" w:space="0" w:color="000000"/>
              <w:bottom w:val="nil"/>
              <w:right w:val="single" w:sz="8" w:space="0" w:color="000000"/>
            </w:tcBorders>
            <w:tcMar>
              <w:top w:w="7" w:type="dxa"/>
              <w:left w:w="7" w:type="dxa"/>
              <w:bottom w:w="0" w:type="dxa"/>
              <w:right w:w="7" w:type="dxa"/>
            </w:tcMar>
            <w:hideMark/>
          </w:tcPr>
          <w:p w14:paraId="23C360B0"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5.01</w:t>
            </w:r>
          </w:p>
        </w:tc>
        <w:tc>
          <w:tcPr>
            <w:tcW w:w="902" w:type="dxa"/>
            <w:tcBorders>
              <w:top w:val="nil"/>
              <w:left w:val="single" w:sz="8" w:space="0" w:color="000000"/>
              <w:bottom w:val="nil"/>
              <w:right w:val="single" w:sz="8" w:space="0" w:color="000000"/>
            </w:tcBorders>
            <w:tcMar>
              <w:top w:w="7" w:type="dxa"/>
              <w:left w:w="7" w:type="dxa"/>
              <w:bottom w:w="0" w:type="dxa"/>
              <w:right w:w="7" w:type="dxa"/>
            </w:tcMar>
            <w:hideMark/>
          </w:tcPr>
          <w:p w14:paraId="1960F5F7"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7.72</w:t>
            </w:r>
          </w:p>
        </w:tc>
        <w:tc>
          <w:tcPr>
            <w:tcW w:w="901" w:type="dxa"/>
            <w:tcBorders>
              <w:top w:val="nil"/>
              <w:left w:val="single" w:sz="8" w:space="0" w:color="000000"/>
              <w:bottom w:val="nil"/>
              <w:right w:val="single" w:sz="8" w:space="0" w:color="000000"/>
            </w:tcBorders>
            <w:tcMar>
              <w:top w:w="7" w:type="dxa"/>
              <w:left w:w="7" w:type="dxa"/>
              <w:bottom w:w="0" w:type="dxa"/>
              <w:right w:w="7" w:type="dxa"/>
            </w:tcMar>
            <w:hideMark/>
          </w:tcPr>
          <w:p w14:paraId="37C8B6C9"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15.66</w:t>
            </w:r>
          </w:p>
        </w:tc>
        <w:tc>
          <w:tcPr>
            <w:tcW w:w="928" w:type="dxa"/>
            <w:tcBorders>
              <w:top w:val="nil"/>
              <w:left w:val="single" w:sz="8" w:space="0" w:color="000000"/>
              <w:bottom w:val="nil"/>
              <w:right w:val="single" w:sz="8" w:space="0" w:color="auto"/>
            </w:tcBorders>
            <w:tcMar>
              <w:top w:w="7" w:type="dxa"/>
              <w:left w:w="7" w:type="dxa"/>
              <w:bottom w:w="0" w:type="dxa"/>
              <w:right w:w="7" w:type="dxa"/>
            </w:tcMar>
            <w:hideMark/>
          </w:tcPr>
          <w:p w14:paraId="2A18FD62"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19.45</w:t>
            </w:r>
          </w:p>
        </w:tc>
      </w:tr>
      <w:tr w:rsidR="009434EA" w:rsidRPr="009D6887" w14:paraId="39E1EBE6" w14:textId="77777777" w:rsidTr="007D2081">
        <w:trPr>
          <w:trHeight w:hRule="exact" w:val="340"/>
        </w:trPr>
        <w:tc>
          <w:tcPr>
            <w:tcW w:w="0" w:type="auto"/>
            <w:tcBorders>
              <w:top w:val="nil"/>
              <w:left w:val="single" w:sz="8" w:space="0" w:color="auto"/>
              <w:bottom w:val="nil"/>
              <w:right w:val="single" w:sz="8" w:space="0" w:color="auto"/>
            </w:tcBorders>
            <w:shd w:val="clear" w:color="auto" w:fill="D9D9D9" w:themeFill="background1" w:themeFillShade="D9"/>
            <w:tcMar>
              <w:top w:w="7" w:type="dxa"/>
              <w:left w:w="7" w:type="dxa"/>
              <w:bottom w:w="0" w:type="dxa"/>
              <w:right w:w="7" w:type="dxa"/>
            </w:tcMar>
            <w:vAlign w:val="center"/>
            <w:hideMark/>
          </w:tcPr>
          <w:p w14:paraId="4E0748C8" w14:textId="77777777" w:rsidR="009434EA" w:rsidRPr="009D6887" w:rsidRDefault="009434EA" w:rsidP="00E43DDD">
            <w:pPr>
              <w:jc w:val="center"/>
              <w:rPr>
                <w:rFonts w:asciiTheme="minorHAnsi" w:hAnsiTheme="minorHAnsi"/>
                <w:szCs w:val="24"/>
              </w:rPr>
            </w:pPr>
          </w:p>
        </w:tc>
        <w:tc>
          <w:tcPr>
            <w:tcW w:w="1238" w:type="dxa"/>
            <w:tcBorders>
              <w:top w:val="nil"/>
              <w:left w:val="single" w:sz="8" w:space="0" w:color="auto"/>
              <w:bottom w:val="nil"/>
              <w:right w:val="single" w:sz="8" w:space="0" w:color="000000"/>
            </w:tcBorders>
            <w:tcMar>
              <w:top w:w="7" w:type="dxa"/>
              <w:left w:w="7" w:type="dxa"/>
              <w:bottom w:w="0" w:type="dxa"/>
              <w:right w:w="7" w:type="dxa"/>
            </w:tcMar>
            <w:hideMark/>
          </w:tcPr>
          <w:p w14:paraId="088008F6" w14:textId="77777777" w:rsidR="009434EA" w:rsidRPr="009D6887" w:rsidRDefault="009434EA" w:rsidP="00E43DDD">
            <w:pPr>
              <w:spacing w:after="0"/>
              <w:jc w:val="center"/>
              <w:rPr>
                <w:rFonts w:asciiTheme="minorHAnsi" w:hAnsiTheme="minorHAnsi"/>
                <w:szCs w:val="24"/>
                <w:lang w:eastAsia="en-GB"/>
              </w:rPr>
            </w:pPr>
          </w:p>
        </w:tc>
        <w:tc>
          <w:tcPr>
            <w:tcW w:w="608" w:type="dxa"/>
            <w:tcBorders>
              <w:top w:val="nil"/>
              <w:left w:val="single" w:sz="8" w:space="0" w:color="000000"/>
              <w:bottom w:val="nil"/>
              <w:right w:val="single" w:sz="8" w:space="0" w:color="000000"/>
            </w:tcBorders>
            <w:tcMar>
              <w:top w:w="7" w:type="dxa"/>
              <w:left w:w="7" w:type="dxa"/>
              <w:bottom w:w="0" w:type="dxa"/>
              <w:right w:w="7" w:type="dxa"/>
            </w:tcMar>
            <w:hideMark/>
          </w:tcPr>
          <w:p w14:paraId="32E472DA" w14:textId="77777777" w:rsidR="009434EA" w:rsidRPr="009D6887" w:rsidRDefault="009434EA" w:rsidP="00E43DDD">
            <w:pPr>
              <w:spacing w:after="0"/>
              <w:jc w:val="center"/>
              <w:rPr>
                <w:rFonts w:asciiTheme="minorHAnsi" w:hAnsiTheme="minorHAnsi"/>
                <w:szCs w:val="24"/>
                <w:lang w:eastAsia="en-GB"/>
              </w:rPr>
            </w:pPr>
          </w:p>
        </w:tc>
        <w:tc>
          <w:tcPr>
            <w:tcW w:w="1377" w:type="dxa"/>
            <w:tcBorders>
              <w:top w:val="nil"/>
              <w:left w:val="single" w:sz="8" w:space="0" w:color="000000"/>
              <w:bottom w:val="nil"/>
              <w:right w:val="single" w:sz="8" w:space="0" w:color="000000"/>
            </w:tcBorders>
            <w:tcMar>
              <w:top w:w="7" w:type="dxa"/>
              <w:left w:w="7" w:type="dxa"/>
              <w:bottom w:w="0" w:type="dxa"/>
              <w:right w:w="7" w:type="dxa"/>
            </w:tcMar>
            <w:hideMark/>
          </w:tcPr>
          <w:p w14:paraId="0116D27E" w14:textId="77777777" w:rsidR="009434EA" w:rsidRPr="009D6887" w:rsidRDefault="009434EA" w:rsidP="00E43DDD">
            <w:pPr>
              <w:spacing w:after="0"/>
              <w:jc w:val="center"/>
              <w:rPr>
                <w:rFonts w:asciiTheme="minorHAnsi" w:hAnsiTheme="minorHAnsi"/>
                <w:szCs w:val="24"/>
                <w:lang w:eastAsia="en-GB"/>
              </w:rPr>
            </w:pPr>
          </w:p>
        </w:tc>
        <w:tc>
          <w:tcPr>
            <w:tcW w:w="858" w:type="dxa"/>
            <w:tcBorders>
              <w:top w:val="nil"/>
              <w:left w:val="single" w:sz="8" w:space="0" w:color="000000"/>
              <w:bottom w:val="nil"/>
              <w:right w:val="single" w:sz="8" w:space="0" w:color="000000"/>
            </w:tcBorders>
            <w:tcMar>
              <w:top w:w="7" w:type="dxa"/>
              <w:left w:w="7" w:type="dxa"/>
              <w:bottom w:w="0" w:type="dxa"/>
              <w:right w:w="7" w:type="dxa"/>
            </w:tcMar>
            <w:hideMark/>
          </w:tcPr>
          <w:p w14:paraId="6395CF36" w14:textId="77777777" w:rsidR="009434EA" w:rsidRPr="009D6887" w:rsidRDefault="009434EA" w:rsidP="00E43DDD">
            <w:pPr>
              <w:spacing w:after="0"/>
              <w:jc w:val="center"/>
              <w:rPr>
                <w:rFonts w:asciiTheme="minorHAnsi" w:hAnsiTheme="minorHAnsi"/>
                <w:szCs w:val="24"/>
                <w:lang w:eastAsia="en-GB"/>
              </w:rPr>
            </w:pPr>
          </w:p>
        </w:tc>
        <w:tc>
          <w:tcPr>
            <w:tcW w:w="34" w:type="dxa"/>
            <w:tcBorders>
              <w:top w:val="nil"/>
              <w:left w:val="single" w:sz="8" w:space="0" w:color="000000"/>
              <w:bottom w:val="nil"/>
              <w:right w:val="single" w:sz="8" w:space="0" w:color="000000"/>
            </w:tcBorders>
            <w:tcMar>
              <w:top w:w="7" w:type="dxa"/>
              <w:left w:w="7" w:type="dxa"/>
              <w:bottom w:w="0" w:type="dxa"/>
              <w:right w:w="7" w:type="dxa"/>
            </w:tcMar>
            <w:hideMark/>
          </w:tcPr>
          <w:p w14:paraId="053B479A" w14:textId="77777777" w:rsidR="009434EA" w:rsidRPr="009D6887" w:rsidRDefault="009434EA" w:rsidP="00E43DDD">
            <w:pPr>
              <w:spacing w:after="0"/>
              <w:jc w:val="center"/>
              <w:rPr>
                <w:rFonts w:asciiTheme="minorHAnsi" w:hAnsiTheme="minorHAnsi"/>
                <w:szCs w:val="24"/>
                <w:lang w:eastAsia="en-GB"/>
              </w:rPr>
            </w:pPr>
          </w:p>
        </w:tc>
        <w:tc>
          <w:tcPr>
            <w:tcW w:w="884" w:type="dxa"/>
            <w:tcBorders>
              <w:top w:val="nil"/>
              <w:left w:val="single" w:sz="8" w:space="0" w:color="000000"/>
              <w:bottom w:val="nil"/>
              <w:right w:val="single" w:sz="8" w:space="0" w:color="000000"/>
            </w:tcBorders>
            <w:tcMar>
              <w:top w:w="7" w:type="dxa"/>
              <w:left w:w="7" w:type="dxa"/>
              <w:bottom w:w="0" w:type="dxa"/>
              <w:right w:w="7" w:type="dxa"/>
            </w:tcMar>
            <w:hideMark/>
          </w:tcPr>
          <w:p w14:paraId="4E369CFC" w14:textId="77777777" w:rsidR="009434EA" w:rsidRPr="009D6887" w:rsidRDefault="009434EA" w:rsidP="00E43DDD">
            <w:pPr>
              <w:spacing w:after="0"/>
              <w:jc w:val="center"/>
              <w:rPr>
                <w:rFonts w:asciiTheme="minorHAnsi" w:hAnsiTheme="minorHAnsi"/>
                <w:szCs w:val="24"/>
                <w:lang w:eastAsia="en-GB"/>
              </w:rPr>
            </w:pPr>
          </w:p>
        </w:tc>
        <w:tc>
          <w:tcPr>
            <w:tcW w:w="902" w:type="dxa"/>
            <w:tcBorders>
              <w:top w:val="nil"/>
              <w:left w:val="single" w:sz="8" w:space="0" w:color="000000"/>
              <w:bottom w:val="nil"/>
              <w:right w:val="single" w:sz="8" w:space="0" w:color="000000"/>
            </w:tcBorders>
            <w:tcMar>
              <w:top w:w="7" w:type="dxa"/>
              <w:left w:w="7" w:type="dxa"/>
              <w:bottom w:w="0" w:type="dxa"/>
              <w:right w:w="7" w:type="dxa"/>
            </w:tcMar>
            <w:hideMark/>
          </w:tcPr>
          <w:p w14:paraId="203158AC" w14:textId="77777777" w:rsidR="009434EA" w:rsidRPr="009D6887" w:rsidRDefault="009434EA" w:rsidP="00E43DDD">
            <w:pPr>
              <w:spacing w:after="0"/>
              <w:jc w:val="center"/>
              <w:rPr>
                <w:rFonts w:asciiTheme="minorHAnsi" w:hAnsiTheme="minorHAnsi"/>
                <w:szCs w:val="24"/>
                <w:lang w:eastAsia="en-GB"/>
              </w:rPr>
            </w:pPr>
          </w:p>
        </w:tc>
        <w:tc>
          <w:tcPr>
            <w:tcW w:w="901" w:type="dxa"/>
            <w:tcBorders>
              <w:top w:val="nil"/>
              <w:left w:val="single" w:sz="8" w:space="0" w:color="000000"/>
              <w:bottom w:val="nil"/>
              <w:right w:val="single" w:sz="8" w:space="0" w:color="000000"/>
            </w:tcBorders>
            <w:tcMar>
              <w:top w:w="7" w:type="dxa"/>
              <w:left w:w="7" w:type="dxa"/>
              <w:bottom w:w="0" w:type="dxa"/>
              <w:right w:w="7" w:type="dxa"/>
            </w:tcMar>
            <w:hideMark/>
          </w:tcPr>
          <w:p w14:paraId="20239242" w14:textId="77777777" w:rsidR="009434EA" w:rsidRPr="009D6887" w:rsidRDefault="009434EA" w:rsidP="00E43DDD">
            <w:pPr>
              <w:spacing w:after="0"/>
              <w:jc w:val="center"/>
              <w:rPr>
                <w:rFonts w:asciiTheme="minorHAnsi" w:hAnsiTheme="minorHAnsi"/>
                <w:szCs w:val="24"/>
                <w:lang w:eastAsia="en-GB"/>
              </w:rPr>
            </w:pPr>
          </w:p>
        </w:tc>
        <w:tc>
          <w:tcPr>
            <w:tcW w:w="928" w:type="dxa"/>
            <w:tcBorders>
              <w:top w:val="nil"/>
              <w:left w:val="single" w:sz="8" w:space="0" w:color="000000"/>
              <w:bottom w:val="nil"/>
              <w:right w:val="single" w:sz="8" w:space="0" w:color="auto"/>
            </w:tcBorders>
            <w:tcMar>
              <w:top w:w="7" w:type="dxa"/>
              <w:left w:w="7" w:type="dxa"/>
              <w:bottom w:w="0" w:type="dxa"/>
              <w:right w:w="7" w:type="dxa"/>
            </w:tcMar>
            <w:hideMark/>
          </w:tcPr>
          <w:p w14:paraId="0FAEA44E" w14:textId="77777777" w:rsidR="009434EA" w:rsidRPr="009D6887" w:rsidRDefault="009434EA" w:rsidP="00E43DDD">
            <w:pPr>
              <w:spacing w:after="0"/>
              <w:jc w:val="center"/>
              <w:rPr>
                <w:rFonts w:asciiTheme="minorHAnsi" w:hAnsiTheme="minorHAnsi"/>
                <w:szCs w:val="24"/>
                <w:lang w:eastAsia="en-GB"/>
              </w:rPr>
            </w:pPr>
          </w:p>
        </w:tc>
      </w:tr>
      <w:tr w:rsidR="009434EA" w:rsidRPr="009D6887" w14:paraId="75A08D0F" w14:textId="77777777" w:rsidTr="007D2081">
        <w:trPr>
          <w:trHeight w:hRule="exact" w:val="340"/>
        </w:trPr>
        <w:tc>
          <w:tcPr>
            <w:tcW w:w="0" w:type="auto"/>
            <w:tcBorders>
              <w:top w:val="nil"/>
              <w:left w:val="single" w:sz="8" w:space="0" w:color="auto"/>
              <w:bottom w:val="single" w:sz="8" w:space="0" w:color="auto"/>
              <w:right w:val="single" w:sz="8" w:space="0" w:color="auto"/>
            </w:tcBorders>
            <w:shd w:val="clear" w:color="auto" w:fill="D9D9D9" w:themeFill="background1" w:themeFillShade="D9"/>
            <w:tcMar>
              <w:top w:w="7" w:type="dxa"/>
              <w:left w:w="7" w:type="dxa"/>
              <w:bottom w:w="0" w:type="dxa"/>
              <w:right w:w="7" w:type="dxa"/>
            </w:tcMar>
            <w:vAlign w:val="center"/>
            <w:hideMark/>
          </w:tcPr>
          <w:p w14:paraId="2B23ACCC" w14:textId="77777777" w:rsidR="009434EA" w:rsidRPr="009D6887" w:rsidRDefault="009434EA" w:rsidP="00E43DDD">
            <w:pPr>
              <w:spacing w:line="240" w:lineRule="auto"/>
              <w:jc w:val="center"/>
              <w:rPr>
                <w:rFonts w:asciiTheme="minorHAnsi" w:hAnsiTheme="minorHAnsi"/>
                <w:szCs w:val="24"/>
              </w:rPr>
            </w:pPr>
            <w:r w:rsidRPr="005C14A7">
              <w:rPr>
                <w:rFonts w:asciiTheme="minorHAnsi" w:hAnsiTheme="minorHAnsi"/>
                <w:b/>
                <w:bCs/>
                <w:szCs w:val="24"/>
              </w:rPr>
              <w:t>&lt;</w:t>
            </w:r>
            <w:r w:rsidRPr="0027000F">
              <w:rPr>
                <w:rFonts w:asciiTheme="minorHAnsi" w:hAnsiTheme="minorHAnsi"/>
                <w:b/>
                <w:bCs/>
                <w:i/>
                <w:szCs w:val="24"/>
                <w:lang w:val="el-GR"/>
              </w:rPr>
              <w:t>τ</w:t>
            </w:r>
            <w:r w:rsidRPr="005C14A7">
              <w:rPr>
                <w:rFonts w:asciiTheme="minorHAnsi" w:hAnsiTheme="minorHAnsi"/>
                <w:b/>
                <w:bCs/>
                <w:szCs w:val="24"/>
              </w:rPr>
              <w:t>&gt;</w:t>
            </w:r>
            <w:r w:rsidR="0027000F">
              <w:rPr>
                <w:rFonts w:asciiTheme="minorHAnsi" w:hAnsiTheme="minorHAnsi"/>
                <w:b/>
                <w:bCs/>
                <w:szCs w:val="24"/>
              </w:rPr>
              <w:t>/ ps</w:t>
            </w:r>
          </w:p>
        </w:tc>
        <w:tc>
          <w:tcPr>
            <w:tcW w:w="1238" w:type="dxa"/>
            <w:tcBorders>
              <w:top w:val="nil"/>
              <w:left w:val="single" w:sz="8" w:space="0" w:color="auto"/>
              <w:bottom w:val="single" w:sz="8" w:space="0" w:color="auto"/>
              <w:right w:val="single" w:sz="8" w:space="0" w:color="000000"/>
            </w:tcBorders>
            <w:tcMar>
              <w:top w:w="7" w:type="dxa"/>
              <w:left w:w="7" w:type="dxa"/>
              <w:bottom w:w="0" w:type="dxa"/>
              <w:right w:w="7" w:type="dxa"/>
            </w:tcMar>
            <w:hideMark/>
          </w:tcPr>
          <w:p w14:paraId="12A8EA93"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1.72</w:t>
            </w:r>
          </w:p>
        </w:tc>
        <w:tc>
          <w:tcPr>
            <w:tcW w:w="608" w:type="dxa"/>
            <w:tcBorders>
              <w:top w:val="nil"/>
              <w:left w:val="single" w:sz="8" w:space="0" w:color="000000"/>
              <w:bottom w:val="single" w:sz="8" w:space="0" w:color="auto"/>
              <w:right w:val="single" w:sz="8" w:space="0" w:color="000000"/>
            </w:tcBorders>
            <w:tcMar>
              <w:top w:w="7" w:type="dxa"/>
              <w:left w:w="7" w:type="dxa"/>
              <w:bottom w:w="0" w:type="dxa"/>
              <w:right w:w="7" w:type="dxa"/>
            </w:tcMar>
            <w:hideMark/>
          </w:tcPr>
          <w:p w14:paraId="753BC26B"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1.33</w:t>
            </w:r>
          </w:p>
        </w:tc>
        <w:tc>
          <w:tcPr>
            <w:tcW w:w="1377" w:type="dxa"/>
            <w:tcBorders>
              <w:top w:val="nil"/>
              <w:left w:val="single" w:sz="8" w:space="0" w:color="000000"/>
              <w:bottom w:val="single" w:sz="8" w:space="0" w:color="auto"/>
              <w:right w:val="single" w:sz="8" w:space="0" w:color="000000"/>
            </w:tcBorders>
            <w:tcMar>
              <w:top w:w="7" w:type="dxa"/>
              <w:left w:w="7" w:type="dxa"/>
              <w:bottom w:w="0" w:type="dxa"/>
              <w:right w:w="7" w:type="dxa"/>
            </w:tcMar>
            <w:hideMark/>
          </w:tcPr>
          <w:p w14:paraId="109E8BD8"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3.09</w:t>
            </w:r>
          </w:p>
        </w:tc>
        <w:tc>
          <w:tcPr>
            <w:tcW w:w="858" w:type="dxa"/>
            <w:tcBorders>
              <w:top w:val="nil"/>
              <w:left w:val="single" w:sz="8" w:space="0" w:color="000000"/>
              <w:bottom w:val="single" w:sz="8" w:space="0" w:color="auto"/>
              <w:right w:val="single" w:sz="8" w:space="0" w:color="000000"/>
            </w:tcBorders>
            <w:tcMar>
              <w:top w:w="7" w:type="dxa"/>
              <w:left w:w="7" w:type="dxa"/>
              <w:bottom w:w="0" w:type="dxa"/>
              <w:right w:w="7" w:type="dxa"/>
            </w:tcMar>
            <w:hideMark/>
          </w:tcPr>
          <w:p w14:paraId="2D679272"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7.02</w:t>
            </w:r>
          </w:p>
        </w:tc>
        <w:tc>
          <w:tcPr>
            <w:tcW w:w="34" w:type="dxa"/>
            <w:tcBorders>
              <w:top w:val="nil"/>
              <w:left w:val="single" w:sz="8" w:space="0" w:color="000000"/>
              <w:bottom w:val="single" w:sz="8" w:space="0" w:color="auto"/>
              <w:right w:val="single" w:sz="8" w:space="0" w:color="000000"/>
            </w:tcBorders>
            <w:tcMar>
              <w:top w:w="7" w:type="dxa"/>
              <w:left w:w="7" w:type="dxa"/>
              <w:bottom w:w="0" w:type="dxa"/>
              <w:right w:w="7" w:type="dxa"/>
            </w:tcMar>
            <w:hideMark/>
          </w:tcPr>
          <w:p w14:paraId="7969E2FF" w14:textId="77777777" w:rsidR="009434EA" w:rsidRPr="009D6887" w:rsidRDefault="009434EA" w:rsidP="00E43DDD">
            <w:pPr>
              <w:jc w:val="center"/>
              <w:rPr>
                <w:rFonts w:asciiTheme="minorHAnsi" w:hAnsiTheme="minorHAnsi"/>
                <w:szCs w:val="24"/>
              </w:rPr>
            </w:pPr>
          </w:p>
        </w:tc>
        <w:tc>
          <w:tcPr>
            <w:tcW w:w="884" w:type="dxa"/>
            <w:tcBorders>
              <w:top w:val="nil"/>
              <w:left w:val="single" w:sz="8" w:space="0" w:color="000000"/>
              <w:bottom w:val="single" w:sz="8" w:space="0" w:color="auto"/>
              <w:right w:val="single" w:sz="8" w:space="0" w:color="000000"/>
            </w:tcBorders>
            <w:tcMar>
              <w:top w:w="7" w:type="dxa"/>
              <w:left w:w="7" w:type="dxa"/>
              <w:bottom w:w="0" w:type="dxa"/>
              <w:right w:w="7" w:type="dxa"/>
            </w:tcMar>
            <w:hideMark/>
          </w:tcPr>
          <w:p w14:paraId="6E364AB1"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1.88</w:t>
            </w:r>
          </w:p>
        </w:tc>
        <w:tc>
          <w:tcPr>
            <w:tcW w:w="902" w:type="dxa"/>
            <w:tcBorders>
              <w:top w:val="nil"/>
              <w:left w:val="single" w:sz="8" w:space="0" w:color="000000"/>
              <w:bottom w:val="single" w:sz="8" w:space="0" w:color="auto"/>
              <w:right w:val="single" w:sz="8" w:space="0" w:color="000000"/>
            </w:tcBorders>
            <w:tcMar>
              <w:top w:w="7" w:type="dxa"/>
              <w:left w:w="7" w:type="dxa"/>
              <w:bottom w:w="0" w:type="dxa"/>
              <w:right w:w="7" w:type="dxa"/>
            </w:tcMar>
            <w:hideMark/>
          </w:tcPr>
          <w:p w14:paraId="33DC6475"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3.70</w:t>
            </w:r>
          </w:p>
        </w:tc>
        <w:tc>
          <w:tcPr>
            <w:tcW w:w="901" w:type="dxa"/>
            <w:tcBorders>
              <w:top w:val="nil"/>
              <w:left w:val="single" w:sz="8" w:space="0" w:color="000000"/>
              <w:bottom w:val="single" w:sz="8" w:space="0" w:color="auto"/>
              <w:right w:val="single" w:sz="8" w:space="0" w:color="000000"/>
            </w:tcBorders>
            <w:tcMar>
              <w:top w:w="7" w:type="dxa"/>
              <w:left w:w="7" w:type="dxa"/>
              <w:bottom w:w="0" w:type="dxa"/>
              <w:right w:w="7" w:type="dxa"/>
            </w:tcMar>
            <w:hideMark/>
          </w:tcPr>
          <w:p w14:paraId="2906B598"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8.47</w:t>
            </w:r>
          </w:p>
        </w:tc>
        <w:tc>
          <w:tcPr>
            <w:tcW w:w="928" w:type="dxa"/>
            <w:tcBorders>
              <w:top w:val="nil"/>
              <w:left w:val="single" w:sz="8" w:space="0" w:color="000000"/>
              <w:bottom w:val="single" w:sz="8" w:space="0" w:color="auto"/>
              <w:right w:val="single" w:sz="8" w:space="0" w:color="auto"/>
            </w:tcBorders>
            <w:tcMar>
              <w:top w:w="7" w:type="dxa"/>
              <w:left w:w="7" w:type="dxa"/>
              <w:bottom w:w="0" w:type="dxa"/>
              <w:right w:w="7" w:type="dxa"/>
            </w:tcMar>
            <w:hideMark/>
          </w:tcPr>
          <w:p w14:paraId="017160F0" w14:textId="77777777" w:rsidR="009434EA" w:rsidRPr="009D6887" w:rsidRDefault="009434EA" w:rsidP="00E43DDD">
            <w:pPr>
              <w:spacing w:after="0" w:line="240" w:lineRule="auto"/>
              <w:jc w:val="center"/>
              <w:rPr>
                <w:rFonts w:asciiTheme="minorHAnsi" w:hAnsiTheme="minorHAnsi"/>
                <w:szCs w:val="24"/>
              </w:rPr>
            </w:pPr>
            <w:r w:rsidRPr="009D6887">
              <w:rPr>
                <w:rFonts w:asciiTheme="minorHAnsi" w:hAnsiTheme="minorHAnsi"/>
                <w:szCs w:val="24"/>
              </w:rPr>
              <w:t>9.13</w:t>
            </w:r>
          </w:p>
        </w:tc>
      </w:tr>
    </w:tbl>
    <w:p w14:paraId="2B50694B" w14:textId="77777777" w:rsidR="00083164" w:rsidRPr="000E6361" w:rsidRDefault="00083164" w:rsidP="00083164">
      <w:pPr>
        <w:jc w:val="center"/>
        <w:rPr>
          <w:rFonts w:asciiTheme="minorHAnsi" w:hAnsiTheme="minorHAnsi"/>
        </w:rPr>
      </w:pPr>
      <w:r w:rsidRPr="000E6361">
        <w:rPr>
          <w:rFonts w:asciiTheme="minorHAnsi" w:hAnsiTheme="minorHAnsi"/>
        </w:rPr>
        <w:br w:type="page"/>
      </w:r>
    </w:p>
    <w:p w14:paraId="46E43664" w14:textId="77777777" w:rsidR="00083164" w:rsidRPr="000E6361" w:rsidRDefault="00083164" w:rsidP="00083164">
      <w:pPr>
        <w:rPr>
          <w:rFonts w:asciiTheme="minorHAnsi" w:hAnsiTheme="minorHAnsi"/>
          <w:b/>
        </w:rPr>
      </w:pPr>
      <w:r w:rsidRPr="000E6361">
        <w:rPr>
          <w:rFonts w:asciiTheme="minorHAnsi" w:hAnsiTheme="minorHAnsi"/>
          <w:b/>
        </w:rPr>
        <w:lastRenderedPageBreak/>
        <w:t>Table 4</w:t>
      </w:r>
    </w:p>
    <w:p w14:paraId="3C07737E" w14:textId="77777777" w:rsidR="00083164" w:rsidRPr="000E6361" w:rsidRDefault="00083164" w:rsidP="00083164">
      <w:pPr>
        <w:rPr>
          <w:rFonts w:asciiTheme="minorHAnsi" w:hAnsiTheme="minorHAnsi"/>
          <w:b/>
        </w:rPr>
      </w:pPr>
    </w:p>
    <w:tbl>
      <w:tblPr>
        <w:tblW w:w="9674" w:type="dxa"/>
        <w:tblCellMar>
          <w:left w:w="0" w:type="dxa"/>
          <w:right w:w="0" w:type="dxa"/>
        </w:tblCellMar>
        <w:tblLook w:val="0600" w:firstRow="0" w:lastRow="0" w:firstColumn="0" w:lastColumn="0" w:noHBand="1" w:noVBand="1"/>
      </w:tblPr>
      <w:tblGrid>
        <w:gridCol w:w="1329"/>
        <w:gridCol w:w="639"/>
        <w:gridCol w:w="358"/>
        <w:gridCol w:w="512"/>
        <w:gridCol w:w="1116"/>
        <w:gridCol w:w="398"/>
        <w:gridCol w:w="512"/>
        <w:gridCol w:w="1096"/>
        <w:gridCol w:w="219"/>
        <w:gridCol w:w="512"/>
        <w:gridCol w:w="1096"/>
        <w:gridCol w:w="279"/>
        <w:gridCol w:w="512"/>
        <w:gridCol w:w="1096"/>
      </w:tblGrid>
      <w:tr w:rsidR="003D5E3E" w:rsidRPr="000E6361" w14:paraId="5D308305" w14:textId="77777777" w:rsidTr="003D5E3E">
        <w:trPr>
          <w:trHeight w:val="330"/>
        </w:trPr>
        <w:tc>
          <w:tcPr>
            <w:tcW w:w="1329" w:type="dxa"/>
            <w:tcBorders>
              <w:top w:val="nil"/>
              <w:left w:val="nil"/>
              <w:bottom w:val="single" w:sz="12" w:space="0" w:color="000000"/>
              <w:right w:val="nil"/>
            </w:tcBorders>
            <w:tcMar>
              <w:top w:w="15" w:type="dxa"/>
              <w:left w:w="15" w:type="dxa"/>
              <w:bottom w:w="0" w:type="dxa"/>
              <w:right w:w="15" w:type="dxa"/>
            </w:tcMar>
            <w:vAlign w:val="center"/>
            <w:hideMark/>
          </w:tcPr>
          <w:p w14:paraId="04E68876" w14:textId="77777777" w:rsidR="00083164" w:rsidRPr="000E6361" w:rsidRDefault="00083164" w:rsidP="00E939D2">
            <w:pPr>
              <w:spacing w:after="0" w:line="240" w:lineRule="auto"/>
              <w:rPr>
                <w:rFonts w:asciiTheme="minorHAnsi" w:hAnsiTheme="minorHAnsi"/>
                <w:b/>
              </w:rPr>
            </w:pPr>
          </w:p>
        </w:tc>
        <w:tc>
          <w:tcPr>
            <w:tcW w:w="639" w:type="dxa"/>
            <w:tcBorders>
              <w:top w:val="nil"/>
              <w:left w:val="nil"/>
              <w:bottom w:val="single" w:sz="12" w:space="0" w:color="000000"/>
              <w:right w:val="nil"/>
            </w:tcBorders>
            <w:tcMar>
              <w:top w:w="15" w:type="dxa"/>
              <w:left w:w="15" w:type="dxa"/>
              <w:bottom w:w="0" w:type="dxa"/>
              <w:right w:w="15" w:type="dxa"/>
            </w:tcMar>
            <w:vAlign w:val="center"/>
            <w:hideMark/>
          </w:tcPr>
          <w:p w14:paraId="1B0DC89F" w14:textId="77777777" w:rsidR="00083164" w:rsidRPr="000E6361" w:rsidRDefault="00083164" w:rsidP="00E939D2">
            <w:pPr>
              <w:spacing w:after="0" w:line="240" w:lineRule="auto"/>
              <w:rPr>
                <w:rFonts w:asciiTheme="minorHAnsi" w:hAnsiTheme="minorHAnsi"/>
                <w:sz w:val="20"/>
                <w:szCs w:val="20"/>
                <w:lang w:eastAsia="en-GB"/>
              </w:rPr>
            </w:pPr>
          </w:p>
        </w:tc>
        <w:tc>
          <w:tcPr>
            <w:tcW w:w="358" w:type="dxa"/>
            <w:tcBorders>
              <w:top w:val="nil"/>
              <w:left w:val="nil"/>
              <w:bottom w:val="single" w:sz="8" w:space="0" w:color="000000"/>
              <w:right w:val="single" w:sz="12" w:space="0" w:color="000000"/>
            </w:tcBorders>
            <w:tcMar>
              <w:top w:w="15" w:type="dxa"/>
              <w:left w:w="15" w:type="dxa"/>
              <w:bottom w:w="0" w:type="dxa"/>
              <w:right w:w="15" w:type="dxa"/>
            </w:tcMar>
            <w:vAlign w:val="center"/>
            <w:hideMark/>
          </w:tcPr>
          <w:p w14:paraId="7AD6469D" w14:textId="77777777" w:rsidR="00083164" w:rsidRPr="000E6361" w:rsidRDefault="00083164" w:rsidP="00E939D2">
            <w:pPr>
              <w:spacing w:after="0" w:line="240" w:lineRule="auto"/>
              <w:rPr>
                <w:rFonts w:asciiTheme="minorHAnsi" w:hAnsiTheme="minorHAnsi"/>
                <w:sz w:val="20"/>
                <w:szCs w:val="20"/>
                <w:lang w:eastAsia="en-GB"/>
              </w:rPr>
            </w:pPr>
          </w:p>
        </w:tc>
        <w:tc>
          <w:tcPr>
            <w:tcW w:w="1628" w:type="dxa"/>
            <w:gridSpan w:val="2"/>
            <w:tcBorders>
              <w:top w:val="single" w:sz="12" w:space="0" w:color="000000"/>
              <w:left w:val="single" w:sz="12" w:space="0" w:color="000000"/>
              <w:bottom w:val="single" w:sz="12" w:space="0" w:color="000000"/>
              <w:right w:val="single" w:sz="12" w:space="0" w:color="000000"/>
            </w:tcBorders>
            <w:tcMar>
              <w:top w:w="15" w:type="dxa"/>
              <w:left w:w="15" w:type="dxa"/>
              <w:bottom w:w="0" w:type="dxa"/>
              <w:right w:w="15" w:type="dxa"/>
            </w:tcMar>
            <w:vAlign w:val="center"/>
            <w:hideMark/>
          </w:tcPr>
          <w:p w14:paraId="095FE07C"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b/>
                <w:bCs/>
              </w:rPr>
              <w:t>1</w:t>
            </w:r>
          </w:p>
        </w:tc>
        <w:tc>
          <w:tcPr>
            <w:tcW w:w="398" w:type="dxa"/>
            <w:tcBorders>
              <w:top w:val="nil"/>
              <w:left w:val="single" w:sz="12" w:space="0" w:color="000000"/>
              <w:bottom w:val="single" w:sz="8" w:space="0" w:color="000000"/>
              <w:right w:val="single" w:sz="12" w:space="0" w:color="000000"/>
            </w:tcBorders>
            <w:tcMar>
              <w:top w:w="15" w:type="dxa"/>
              <w:left w:w="15" w:type="dxa"/>
              <w:bottom w:w="0" w:type="dxa"/>
              <w:right w:w="15" w:type="dxa"/>
            </w:tcMar>
            <w:vAlign w:val="center"/>
            <w:hideMark/>
          </w:tcPr>
          <w:p w14:paraId="3E33BACE" w14:textId="77777777" w:rsidR="00083164" w:rsidRPr="000E6361" w:rsidRDefault="00083164" w:rsidP="00E939D2">
            <w:pPr>
              <w:spacing w:after="0" w:line="240" w:lineRule="auto"/>
              <w:rPr>
                <w:rFonts w:asciiTheme="minorHAnsi" w:hAnsiTheme="minorHAnsi"/>
              </w:rPr>
            </w:pPr>
          </w:p>
        </w:tc>
        <w:tc>
          <w:tcPr>
            <w:tcW w:w="1608" w:type="dxa"/>
            <w:gridSpan w:val="2"/>
            <w:tcBorders>
              <w:top w:val="single" w:sz="12" w:space="0" w:color="000000"/>
              <w:left w:val="single" w:sz="12" w:space="0" w:color="000000"/>
              <w:bottom w:val="single" w:sz="12" w:space="0" w:color="000000"/>
              <w:right w:val="single" w:sz="12" w:space="0" w:color="000000"/>
            </w:tcBorders>
            <w:tcMar>
              <w:top w:w="15" w:type="dxa"/>
              <w:left w:w="15" w:type="dxa"/>
              <w:bottom w:w="0" w:type="dxa"/>
              <w:right w:w="15" w:type="dxa"/>
            </w:tcMar>
            <w:vAlign w:val="center"/>
            <w:hideMark/>
          </w:tcPr>
          <w:p w14:paraId="61924ECB"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b/>
                <w:bCs/>
              </w:rPr>
              <w:t>2</w:t>
            </w:r>
          </w:p>
        </w:tc>
        <w:tc>
          <w:tcPr>
            <w:tcW w:w="219" w:type="dxa"/>
            <w:tcBorders>
              <w:top w:val="nil"/>
              <w:left w:val="single" w:sz="12" w:space="0" w:color="000000"/>
              <w:bottom w:val="single" w:sz="8" w:space="0" w:color="000000"/>
              <w:right w:val="single" w:sz="12" w:space="0" w:color="000000"/>
            </w:tcBorders>
            <w:tcMar>
              <w:top w:w="15" w:type="dxa"/>
              <w:left w:w="15" w:type="dxa"/>
              <w:bottom w:w="0" w:type="dxa"/>
              <w:right w:w="15" w:type="dxa"/>
            </w:tcMar>
            <w:vAlign w:val="center"/>
            <w:hideMark/>
          </w:tcPr>
          <w:p w14:paraId="44E5B968" w14:textId="77777777" w:rsidR="00083164" w:rsidRPr="000E6361" w:rsidRDefault="00083164" w:rsidP="00E939D2">
            <w:pPr>
              <w:spacing w:after="0" w:line="240" w:lineRule="auto"/>
              <w:rPr>
                <w:rFonts w:asciiTheme="minorHAnsi" w:hAnsiTheme="minorHAnsi"/>
              </w:rPr>
            </w:pPr>
          </w:p>
        </w:tc>
        <w:tc>
          <w:tcPr>
            <w:tcW w:w="1608" w:type="dxa"/>
            <w:gridSpan w:val="2"/>
            <w:tcBorders>
              <w:top w:val="single" w:sz="12" w:space="0" w:color="000000"/>
              <w:left w:val="single" w:sz="12" w:space="0" w:color="000000"/>
              <w:bottom w:val="single" w:sz="12" w:space="0" w:color="000000"/>
              <w:right w:val="single" w:sz="12" w:space="0" w:color="000000"/>
            </w:tcBorders>
            <w:tcMar>
              <w:top w:w="15" w:type="dxa"/>
              <w:left w:w="15" w:type="dxa"/>
              <w:bottom w:w="0" w:type="dxa"/>
              <w:right w:w="15" w:type="dxa"/>
            </w:tcMar>
            <w:vAlign w:val="center"/>
            <w:hideMark/>
          </w:tcPr>
          <w:p w14:paraId="3C06A7B1"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b/>
                <w:bCs/>
              </w:rPr>
              <w:t>3</w:t>
            </w:r>
          </w:p>
        </w:tc>
        <w:tc>
          <w:tcPr>
            <w:tcW w:w="279" w:type="dxa"/>
            <w:tcBorders>
              <w:top w:val="nil"/>
              <w:left w:val="single" w:sz="12" w:space="0" w:color="000000"/>
              <w:bottom w:val="single" w:sz="8" w:space="0" w:color="000000"/>
              <w:right w:val="single" w:sz="12" w:space="0" w:color="000000"/>
            </w:tcBorders>
            <w:tcMar>
              <w:top w:w="15" w:type="dxa"/>
              <w:left w:w="15" w:type="dxa"/>
              <w:bottom w:w="0" w:type="dxa"/>
              <w:right w:w="15" w:type="dxa"/>
            </w:tcMar>
            <w:vAlign w:val="center"/>
            <w:hideMark/>
          </w:tcPr>
          <w:p w14:paraId="665C1421" w14:textId="77777777" w:rsidR="00083164" w:rsidRPr="000E6361" w:rsidRDefault="00083164" w:rsidP="00E939D2">
            <w:pPr>
              <w:spacing w:after="0" w:line="240" w:lineRule="auto"/>
              <w:rPr>
                <w:rFonts w:asciiTheme="minorHAnsi" w:hAnsiTheme="minorHAnsi"/>
              </w:rPr>
            </w:pPr>
          </w:p>
        </w:tc>
        <w:tc>
          <w:tcPr>
            <w:tcW w:w="1608" w:type="dxa"/>
            <w:gridSpan w:val="2"/>
            <w:tcBorders>
              <w:top w:val="single" w:sz="12" w:space="0" w:color="000000"/>
              <w:left w:val="single" w:sz="12" w:space="0" w:color="000000"/>
              <w:bottom w:val="single" w:sz="12" w:space="0" w:color="000000"/>
              <w:right w:val="single" w:sz="12" w:space="0" w:color="000000"/>
            </w:tcBorders>
            <w:tcMar>
              <w:top w:w="15" w:type="dxa"/>
              <w:left w:w="15" w:type="dxa"/>
              <w:bottom w:w="0" w:type="dxa"/>
              <w:right w:w="15" w:type="dxa"/>
            </w:tcMar>
            <w:vAlign w:val="center"/>
            <w:hideMark/>
          </w:tcPr>
          <w:p w14:paraId="757D263A"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b/>
                <w:bCs/>
              </w:rPr>
              <w:t>4</w:t>
            </w:r>
          </w:p>
        </w:tc>
      </w:tr>
      <w:tr w:rsidR="003D5E3E" w:rsidRPr="000E6361" w14:paraId="4703C1DC" w14:textId="77777777" w:rsidTr="003D5E3E">
        <w:trPr>
          <w:trHeight w:val="390"/>
        </w:trPr>
        <w:tc>
          <w:tcPr>
            <w:tcW w:w="1329" w:type="dxa"/>
            <w:tcBorders>
              <w:top w:val="single" w:sz="12" w:space="0" w:color="000000"/>
              <w:left w:val="single" w:sz="12" w:space="0" w:color="000000"/>
              <w:bottom w:val="single" w:sz="8" w:space="0" w:color="000000"/>
              <w:right w:val="single" w:sz="8" w:space="0" w:color="000000"/>
            </w:tcBorders>
            <w:shd w:val="clear" w:color="auto" w:fill="D9D9D9"/>
            <w:tcMar>
              <w:top w:w="15" w:type="dxa"/>
              <w:left w:w="15" w:type="dxa"/>
              <w:bottom w:w="0" w:type="dxa"/>
              <w:right w:w="15" w:type="dxa"/>
            </w:tcMar>
            <w:vAlign w:val="center"/>
            <w:hideMark/>
          </w:tcPr>
          <w:p w14:paraId="291F2BB6"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b/>
                <w:bCs/>
              </w:rPr>
              <w:t>Solvent</w:t>
            </w:r>
          </w:p>
        </w:tc>
        <w:tc>
          <w:tcPr>
            <w:tcW w:w="639" w:type="dxa"/>
            <w:tcBorders>
              <w:top w:val="single" w:sz="12" w:space="0" w:color="000000"/>
              <w:left w:val="single" w:sz="8" w:space="0" w:color="000000"/>
              <w:bottom w:val="single" w:sz="8" w:space="0" w:color="000000"/>
              <w:right w:val="single" w:sz="12" w:space="0" w:color="000000"/>
            </w:tcBorders>
            <w:shd w:val="clear" w:color="auto" w:fill="D9D9D9"/>
            <w:tcMar>
              <w:top w:w="15" w:type="dxa"/>
              <w:left w:w="15" w:type="dxa"/>
              <w:bottom w:w="0" w:type="dxa"/>
              <w:right w:w="15" w:type="dxa"/>
            </w:tcMar>
            <w:vAlign w:val="center"/>
            <w:hideMark/>
          </w:tcPr>
          <w:p w14:paraId="2BDCB73D" w14:textId="77777777" w:rsidR="00083164" w:rsidRPr="000E6361" w:rsidRDefault="00083164" w:rsidP="00E939D2">
            <w:pPr>
              <w:spacing w:after="0" w:line="240" w:lineRule="auto"/>
              <w:jc w:val="center"/>
              <w:rPr>
                <w:rFonts w:asciiTheme="minorHAnsi" w:hAnsiTheme="minorHAnsi"/>
              </w:rPr>
            </w:pPr>
            <w:r w:rsidRPr="0027000F">
              <w:rPr>
                <w:rFonts w:asciiTheme="minorHAnsi" w:hAnsiTheme="minorHAnsi"/>
                <w:b/>
                <w:bCs/>
                <w:i/>
                <w:lang w:val="el-GR"/>
              </w:rPr>
              <w:t>η</w:t>
            </w:r>
            <w:r w:rsidRPr="000E6361">
              <w:rPr>
                <w:rFonts w:asciiTheme="minorHAnsi" w:hAnsiTheme="minorHAnsi"/>
                <w:b/>
                <w:bCs/>
                <w:lang w:val="el-GR"/>
              </w:rPr>
              <w:t xml:space="preserve"> / </w:t>
            </w:r>
            <w:r w:rsidRPr="000E6361">
              <w:rPr>
                <w:rFonts w:asciiTheme="minorHAnsi" w:hAnsiTheme="minorHAnsi"/>
                <w:b/>
                <w:bCs/>
              </w:rPr>
              <w:t>cP</w:t>
            </w:r>
          </w:p>
        </w:tc>
        <w:tc>
          <w:tcPr>
            <w:tcW w:w="358" w:type="dxa"/>
            <w:tcBorders>
              <w:top w:val="single" w:sz="8" w:space="0" w:color="000000"/>
              <w:left w:val="single" w:sz="12" w:space="0" w:color="000000"/>
              <w:bottom w:val="nil"/>
              <w:right w:val="single" w:sz="12" w:space="0" w:color="000000"/>
            </w:tcBorders>
            <w:tcMar>
              <w:top w:w="15" w:type="dxa"/>
              <w:left w:w="15" w:type="dxa"/>
              <w:bottom w:w="0" w:type="dxa"/>
              <w:right w:w="15" w:type="dxa"/>
            </w:tcMar>
            <w:vAlign w:val="center"/>
            <w:hideMark/>
          </w:tcPr>
          <w:p w14:paraId="4D6E7BFF" w14:textId="77777777" w:rsidR="00083164" w:rsidRPr="000E6361" w:rsidRDefault="00083164" w:rsidP="00E939D2">
            <w:pPr>
              <w:spacing w:after="0" w:line="240" w:lineRule="auto"/>
              <w:rPr>
                <w:rFonts w:asciiTheme="minorHAnsi" w:hAnsiTheme="minorHAnsi"/>
              </w:rPr>
            </w:pPr>
          </w:p>
        </w:tc>
        <w:tc>
          <w:tcPr>
            <w:tcW w:w="512" w:type="dxa"/>
            <w:tcBorders>
              <w:top w:val="single" w:sz="12" w:space="0" w:color="000000"/>
              <w:left w:val="single" w:sz="12" w:space="0" w:color="000000"/>
              <w:bottom w:val="single" w:sz="8" w:space="0" w:color="000000"/>
              <w:right w:val="single" w:sz="8" w:space="0" w:color="000000"/>
            </w:tcBorders>
            <w:shd w:val="clear" w:color="auto" w:fill="D9D9D9"/>
            <w:tcMar>
              <w:top w:w="15" w:type="dxa"/>
              <w:left w:w="15" w:type="dxa"/>
              <w:bottom w:w="0" w:type="dxa"/>
              <w:right w:w="15" w:type="dxa"/>
            </w:tcMar>
            <w:vAlign w:val="center"/>
            <w:hideMark/>
          </w:tcPr>
          <w:p w14:paraId="2297C180" w14:textId="77777777" w:rsidR="00083164" w:rsidRPr="000E6361" w:rsidRDefault="00083164" w:rsidP="00E939D2">
            <w:pPr>
              <w:spacing w:after="0" w:line="240" w:lineRule="auto"/>
              <w:jc w:val="center"/>
              <w:rPr>
                <w:rFonts w:asciiTheme="minorHAnsi" w:hAnsiTheme="minorHAnsi"/>
              </w:rPr>
            </w:pPr>
            <w:r w:rsidRPr="0027000F">
              <w:rPr>
                <w:rFonts w:asciiTheme="minorHAnsi" w:hAnsiTheme="minorHAnsi"/>
                <w:b/>
                <w:bCs/>
                <w:i/>
                <w:lang w:val="el-GR"/>
              </w:rPr>
              <w:t>τ</w:t>
            </w:r>
            <w:r w:rsidRPr="000E6361">
              <w:rPr>
                <w:rFonts w:asciiTheme="minorHAnsi" w:hAnsiTheme="minorHAnsi"/>
                <w:b/>
                <w:bCs/>
                <w:lang w:val="el-GR"/>
              </w:rPr>
              <w:t xml:space="preserve"> / </w:t>
            </w:r>
            <w:r w:rsidRPr="000E6361">
              <w:rPr>
                <w:rFonts w:asciiTheme="minorHAnsi" w:hAnsiTheme="minorHAnsi"/>
                <w:b/>
                <w:bCs/>
              </w:rPr>
              <w:t>s</w:t>
            </w:r>
          </w:p>
        </w:tc>
        <w:tc>
          <w:tcPr>
            <w:tcW w:w="1116" w:type="dxa"/>
            <w:tcBorders>
              <w:top w:val="single" w:sz="12" w:space="0" w:color="000000"/>
              <w:left w:val="single" w:sz="8" w:space="0" w:color="000000"/>
              <w:bottom w:val="single" w:sz="8" w:space="0" w:color="000000"/>
              <w:right w:val="single" w:sz="12" w:space="0" w:color="000000"/>
            </w:tcBorders>
            <w:shd w:val="clear" w:color="auto" w:fill="D9D9D9"/>
            <w:tcMar>
              <w:top w:w="15" w:type="dxa"/>
              <w:left w:w="15" w:type="dxa"/>
              <w:bottom w:w="0" w:type="dxa"/>
              <w:right w:w="15" w:type="dxa"/>
            </w:tcMar>
            <w:vAlign w:val="center"/>
            <w:hideMark/>
          </w:tcPr>
          <w:p w14:paraId="32E71980"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b/>
                <w:bCs/>
              </w:rPr>
              <w:t>k x 10</w:t>
            </w:r>
            <w:r w:rsidRPr="000E6361">
              <w:rPr>
                <w:rFonts w:asciiTheme="minorHAnsi" w:hAnsiTheme="minorHAnsi"/>
                <w:b/>
                <w:bCs/>
                <w:vertAlign w:val="superscript"/>
              </w:rPr>
              <w:t>3</w:t>
            </w:r>
            <w:r w:rsidR="003D5E3E" w:rsidRPr="000E6361">
              <w:rPr>
                <w:rFonts w:asciiTheme="minorHAnsi" w:hAnsiTheme="minorHAnsi"/>
                <w:b/>
                <w:bCs/>
              </w:rPr>
              <w:t xml:space="preserve"> /</w:t>
            </w:r>
            <w:r w:rsidRPr="000E6361">
              <w:rPr>
                <w:rFonts w:asciiTheme="minorHAnsi" w:hAnsiTheme="minorHAnsi"/>
                <w:b/>
                <w:bCs/>
              </w:rPr>
              <w:t>s</w:t>
            </w:r>
            <w:r w:rsidRPr="000E6361">
              <w:rPr>
                <w:rFonts w:asciiTheme="minorHAnsi" w:hAnsiTheme="minorHAnsi"/>
                <w:b/>
                <w:bCs/>
                <w:vertAlign w:val="superscript"/>
              </w:rPr>
              <w:t>-1</w:t>
            </w:r>
          </w:p>
        </w:tc>
        <w:tc>
          <w:tcPr>
            <w:tcW w:w="398" w:type="dxa"/>
            <w:tcBorders>
              <w:top w:val="single" w:sz="8" w:space="0" w:color="000000"/>
              <w:left w:val="single" w:sz="12" w:space="0" w:color="000000"/>
              <w:bottom w:val="nil"/>
              <w:right w:val="single" w:sz="12" w:space="0" w:color="000000"/>
            </w:tcBorders>
            <w:tcMar>
              <w:top w:w="15" w:type="dxa"/>
              <w:left w:w="15" w:type="dxa"/>
              <w:bottom w:w="0" w:type="dxa"/>
              <w:right w:w="15" w:type="dxa"/>
            </w:tcMar>
            <w:vAlign w:val="center"/>
            <w:hideMark/>
          </w:tcPr>
          <w:p w14:paraId="66CA20B5" w14:textId="77777777" w:rsidR="00083164" w:rsidRPr="000E6361" w:rsidRDefault="00083164" w:rsidP="00E939D2">
            <w:pPr>
              <w:spacing w:after="0" w:line="240" w:lineRule="auto"/>
              <w:rPr>
                <w:rFonts w:asciiTheme="minorHAnsi" w:hAnsiTheme="minorHAnsi"/>
              </w:rPr>
            </w:pPr>
          </w:p>
        </w:tc>
        <w:tc>
          <w:tcPr>
            <w:tcW w:w="512" w:type="dxa"/>
            <w:tcBorders>
              <w:top w:val="single" w:sz="12" w:space="0" w:color="000000"/>
              <w:left w:val="single" w:sz="12" w:space="0" w:color="000000"/>
              <w:bottom w:val="single" w:sz="8" w:space="0" w:color="000000"/>
              <w:right w:val="single" w:sz="8" w:space="0" w:color="000000"/>
            </w:tcBorders>
            <w:shd w:val="clear" w:color="auto" w:fill="D9D9D9"/>
            <w:tcMar>
              <w:top w:w="15" w:type="dxa"/>
              <w:left w:w="15" w:type="dxa"/>
              <w:bottom w:w="0" w:type="dxa"/>
              <w:right w:w="15" w:type="dxa"/>
            </w:tcMar>
            <w:vAlign w:val="center"/>
            <w:hideMark/>
          </w:tcPr>
          <w:p w14:paraId="7355BE74" w14:textId="77777777" w:rsidR="00083164" w:rsidRPr="000E6361" w:rsidRDefault="00083164" w:rsidP="00E939D2">
            <w:pPr>
              <w:spacing w:after="0" w:line="240" w:lineRule="auto"/>
              <w:jc w:val="center"/>
              <w:rPr>
                <w:rFonts w:asciiTheme="minorHAnsi" w:hAnsiTheme="minorHAnsi"/>
              </w:rPr>
            </w:pPr>
            <w:r w:rsidRPr="0027000F">
              <w:rPr>
                <w:rFonts w:asciiTheme="minorHAnsi" w:hAnsiTheme="minorHAnsi"/>
                <w:b/>
                <w:bCs/>
                <w:i/>
                <w:lang w:val="el-GR"/>
              </w:rPr>
              <w:t>τ</w:t>
            </w:r>
            <w:r w:rsidRPr="000E6361">
              <w:rPr>
                <w:rFonts w:asciiTheme="minorHAnsi" w:hAnsiTheme="minorHAnsi"/>
                <w:b/>
                <w:bCs/>
                <w:lang w:val="el-GR"/>
              </w:rPr>
              <w:t xml:space="preserve"> / </w:t>
            </w:r>
            <w:r w:rsidRPr="000E6361">
              <w:rPr>
                <w:rFonts w:asciiTheme="minorHAnsi" w:hAnsiTheme="minorHAnsi"/>
                <w:b/>
                <w:bCs/>
              </w:rPr>
              <w:t>s</w:t>
            </w:r>
          </w:p>
        </w:tc>
        <w:tc>
          <w:tcPr>
            <w:tcW w:w="1096" w:type="dxa"/>
            <w:tcBorders>
              <w:top w:val="single" w:sz="12" w:space="0" w:color="000000"/>
              <w:left w:val="single" w:sz="8" w:space="0" w:color="000000"/>
              <w:bottom w:val="single" w:sz="8" w:space="0" w:color="000000"/>
              <w:right w:val="single" w:sz="12" w:space="0" w:color="000000"/>
            </w:tcBorders>
            <w:shd w:val="clear" w:color="auto" w:fill="D9D9D9"/>
            <w:tcMar>
              <w:top w:w="15" w:type="dxa"/>
              <w:left w:w="15" w:type="dxa"/>
              <w:bottom w:w="0" w:type="dxa"/>
              <w:right w:w="15" w:type="dxa"/>
            </w:tcMar>
            <w:vAlign w:val="center"/>
            <w:hideMark/>
          </w:tcPr>
          <w:p w14:paraId="3B786E43"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b/>
                <w:bCs/>
              </w:rPr>
              <w:t>k x 10</w:t>
            </w:r>
            <w:r w:rsidRPr="000E6361">
              <w:rPr>
                <w:rFonts w:asciiTheme="minorHAnsi" w:hAnsiTheme="minorHAnsi"/>
                <w:b/>
                <w:bCs/>
                <w:vertAlign w:val="superscript"/>
              </w:rPr>
              <w:t>3</w:t>
            </w:r>
            <w:r w:rsidR="003D5E3E" w:rsidRPr="000E6361">
              <w:rPr>
                <w:rFonts w:asciiTheme="minorHAnsi" w:hAnsiTheme="minorHAnsi"/>
                <w:b/>
                <w:bCs/>
              </w:rPr>
              <w:t xml:space="preserve"> /</w:t>
            </w:r>
            <w:r w:rsidRPr="000E6361">
              <w:rPr>
                <w:rFonts w:asciiTheme="minorHAnsi" w:hAnsiTheme="minorHAnsi"/>
                <w:b/>
                <w:bCs/>
              </w:rPr>
              <w:t>s</w:t>
            </w:r>
            <w:r w:rsidRPr="000E6361">
              <w:rPr>
                <w:rFonts w:asciiTheme="minorHAnsi" w:hAnsiTheme="minorHAnsi"/>
                <w:b/>
                <w:bCs/>
                <w:vertAlign w:val="superscript"/>
              </w:rPr>
              <w:t>-1</w:t>
            </w:r>
          </w:p>
        </w:tc>
        <w:tc>
          <w:tcPr>
            <w:tcW w:w="219" w:type="dxa"/>
            <w:tcBorders>
              <w:top w:val="single" w:sz="8" w:space="0" w:color="000000"/>
              <w:left w:val="single" w:sz="12" w:space="0" w:color="000000"/>
              <w:bottom w:val="nil"/>
              <w:right w:val="single" w:sz="12" w:space="0" w:color="000000"/>
            </w:tcBorders>
            <w:tcMar>
              <w:top w:w="15" w:type="dxa"/>
              <w:left w:w="15" w:type="dxa"/>
              <w:bottom w:w="0" w:type="dxa"/>
              <w:right w:w="15" w:type="dxa"/>
            </w:tcMar>
            <w:vAlign w:val="center"/>
            <w:hideMark/>
          </w:tcPr>
          <w:p w14:paraId="162ADF94" w14:textId="77777777" w:rsidR="00083164" w:rsidRPr="000E6361" w:rsidRDefault="00083164" w:rsidP="00E939D2">
            <w:pPr>
              <w:spacing w:after="0" w:line="240" w:lineRule="auto"/>
              <w:rPr>
                <w:rFonts w:asciiTheme="minorHAnsi" w:hAnsiTheme="minorHAnsi"/>
              </w:rPr>
            </w:pPr>
          </w:p>
        </w:tc>
        <w:tc>
          <w:tcPr>
            <w:tcW w:w="512" w:type="dxa"/>
            <w:tcBorders>
              <w:top w:val="single" w:sz="12" w:space="0" w:color="000000"/>
              <w:left w:val="single" w:sz="12" w:space="0" w:color="000000"/>
              <w:bottom w:val="single" w:sz="8" w:space="0" w:color="000000"/>
              <w:right w:val="single" w:sz="8" w:space="0" w:color="000000"/>
            </w:tcBorders>
            <w:shd w:val="clear" w:color="auto" w:fill="D9D9D9"/>
            <w:tcMar>
              <w:top w:w="15" w:type="dxa"/>
              <w:left w:w="15" w:type="dxa"/>
              <w:bottom w:w="0" w:type="dxa"/>
              <w:right w:w="15" w:type="dxa"/>
            </w:tcMar>
            <w:vAlign w:val="center"/>
            <w:hideMark/>
          </w:tcPr>
          <w:p w14:paraId="05CFDF13" w14:textId="77777777" w:rsidR="00083164" w:rsidRPr="000E6361" w:rsidRDefault="00083164" w:rsidP="00E939D2">
            <w:pPr>
              <w:spacing w:after="0" w:line="240" w:lineRule="auto"/>
              <w:jc w:val="center"/>
              <w:rPr>
                <w:rFonts w:asciiTheme="minorHAnsi" w:hAnsiTheme="minorHAnsi"/>
              </w:rPr>
            </w:pPr>
            <w:r w:rsidRPr="0027000F">
              <w:rPr>
                <w:rFonts w:asciiTheme="minorHAnsi" w:hAnsiTheme="minorHAnsi"/>
                <w:b/>
                <w:bCs/>
                <w:i/>
                <w:lang w:val="el-GR"/>
              </w:rPr>
              <w:t>τ</w:t>
            </w:r>
            <w:r w:rsidRPr="000E6361">
              <w:rPr>
                <w:rFonts w:asciiTheme="minorHAnsi" w:hAnsiTheme="minorHAnsi"/>
                <w:b/>
                <w:bCs/>
                <w:lang w:val="el-GR"/>
              </w:rPr>
              <w:t xml:space="preserve"> / </w:t>
            </w:r>
            <w:r w:rsidRPr="000E6361">
              <w:rPr>
                <w:rFonts w:asciiTheme="minorHAnsi" w:hAnsiTheme="minorHAnsi"/>
                <w:b/>
                <w:bCs/>
              </w:rPr>
              <w:t>s</w:t>
            </w:r>
          </w:p>
        </w:tc>
        <w:tc>
          <w:tcPr>
            <w:tcW w:w="1096" w:type="dxa"/>
            <w:tcBorders>
              <w:top w:val="single" w:sz="12" w:space="0" w:color="000000"/>
              <w:left w:val="single" w:sz="8" w:space="0" w:color="000000"/>
              <w:bottom w:val="single" w:sz="8" w:space="0" w:color="000000"/>
              <w:right w:val="single" w:sz="12" w:space="0" w:color="000000"/>
            </w:tcBorders>
            <w:shd w:val="clear" w:color="auto" w:fill="D9D9D9"/>
            <w:tcMar>
              <w:top w:w="15" w:type="dxa"/>
              <w:left w:w="15" w:type="dxa"/>
              <w:bottom w:w="0" w:type="dxa"/>
              <w:right w:w="15" w:type="dxa"/>
            </w:tcMar>
            <w:vAlign w:val="center"/>
            <w:hideMark/>
          </w:tcPr>
          <w:p w14:paraId="12AD991F"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b/>
                <w:bCs/>
              </w:rPr>
              <w:t>k x 10</w:t>
            </w:r>
            <w:r w:rsidRPr="000E6361">
              <w:rPr>
                <w:rFonts w:asciiTheme="minorHAnsi" w:hAnsiTheme="minorHAnsi"/>
                <w:b/>
                <w:bCs/>
                <w:vertAlign w:val="superscript"/>
              </w:rPr>
              <w:t>3</w:t>
            </w:r>
            <w:r w:rsidR="003D5E3E" w:rsidRPr="000E6361">
              <w:rPr>
                <w:rFonts w:asciiTheme="minorHAnsi" w:hAnsiTheme="minorHAnsi"/>
                <w:b/>
                <w:bCs/>
              </w:rPr>
              <w:t xml:space="preserve"> /</w:t>
            </w:r>
            <w:r w:rsidRPr="000E6361">
              <w:rPr>
                <w:rFonts w:asciiTheme="minorHAnsi" w:hAnsiTheme="minorHAnsi"/>
                <w:b/>
                <w:bCs/>
              </w:rPr>
              <w:t>s</w:t>
            </w:r>
            <w:r w:rsidRPr="000E6361">
              <w:rPr>
                <w:rFonts w:asciiTheme="minorHAnsi" w:hAnsiTheme="minorHAnsi"/>
                <w:b/>
                <w:bCs/>
                <w:vertAlign w:val="superscript"/>
              </w:rPr>
              <w:t>-1</w:t>
            </w:r>
          </w:p>
        </w:tc>
        <w:tc>
          <w:tcPr>
            <w:tcW w:w="279" w:type="dxa"/>
            <w:tcBorders>
              <w:top w:val="single" w:sz="8" w:space="0" w:color="000000"/>
              <w:left w:val="single" w:sz="12" w:space="0" w:color="000000"/>
              <w:bottom w:val="nil"/>
              <w:right w:val="single" w:sz="12" w:space="0" w:color="000000"/>
            </w:tcBorders>
            <w:tcMar>
              <w:top w:w="15" w:type="dxa"/>
              <w:left w:w="15" w:type="dxa"/>
              <w:bottom w:w="0" w:type="dxa"/>
              <w:right w:w="15" w:type="dxa"/>
            </w:tcMar>
            <w:vAlign w:val="center"/>
            <w:hideMark/>
          </w:tcPr>
          <w:p w14:paraId="28D7FD19" w14:textId="77777777" w:rsidR="00083164" w:rsidRPr="000E6361" w:rsidRDefault="00083164" w:rsidP="00E939D2">
            <w:pPr>
              <w:spacing w:after="0" w:line="240" w:lineRule="auto"/>
              <w:rPr>
                <w:rFonts w:asciiTheme="minorHAnsi" w:hAnsiTheme="minorHAnsi"/>
              </w:rPr>
            </w:pPr>
          </w:p>
        </w:tc>
        <w:tc>
          <w:tcPr>
            <w:tcW w:w="512" w:type="dxa"/>
            <w:tcBorders>
              <w:top w:val="single" w:sz="12" w:space="0" w:color="000000"/>
              <w:left w:val="single" w:sz="12" w:space="0" w:color="000000"/>
              <w:bottom w:val="single" w:sz="8" w:space="0" w:color="000000"/>
              <w:right w:val="single" w:sz="8" w:space="0" w:color="000000"/>
            </w:tcBorders>
            <w:shd w:val="clear" w:color="auto" w:fill="D9D9D9"/>
            <w:tcMar>
              <w:top w:w="15" w:type="dxa"/>
              <w:left w:w="15" w:type="dxa"/>
              <w:bottom w:w="0" w:type="dxa"/>
              <w:right w:w="15" w:type="dxa"/>
            </w:tcMar>
            <w:vAlign w:val="center"/>
            <w:hideMark/>
          </w:tcPr>
          <w:p w14:paraId="011582D3" w14:textId="77777777" w:rsidR="00083164" w:rsidRPr="000E6361" w:rsidRDefault="00083164" w:rsidP="00E939D2">
            <w:pPr>
              <w:spacing w:after="0" w:line="240" w:lineRule="auto"/>
              <w:jc w:val="center"/>
              <w:rPr>
                <w:rFonts w:asciiTheme="minorHAnsi" w:hAnsiTheme="minorHAnsi"/>
              </w:rPr>
            </w:pPr>
            <w:r w:rsidRPr="0027000F">
              <w:rPr>
                <w:rFonts w:asciiTheme="minorHAnsi" w:hAnsiTheme="minorHAnsi"/>
                <w:b/>
                <w:bCs/>
                <w:i/>
                <w:lang w:val="el-GR"/>
              </w:rPr>
              <w:t>τ</w:t>
            </w:r>
            <w:r w:rsidRPr="000E6361">
              <w:rPr>
                <w:rFonts w:asciiTheme="minorHAnsi" w:hAnsiTheme="minorHAnsi"/>
                <w:b/>
                <w:bCs/>
                <w:lang w:val="el-GR"/>
              </w:rPr>
              <w:t xml:space="preserve"> / </w:t>
            </w:r>
            <w:r w:rsidRPr="000E6361">
              <w:rPr>
                <w:rFonts w:asciiTheme="minorHAnsi" w:hAnsiTheme="minorHAnsi"/>
                <w:b/>
                <w:bCs/>
              </w:rPr>
              <w:t>s</w:t>
            </w:r>
          </w:p>
        </w:tc>
        <w:tc>
          <w:tcPr>
            <w:tcW w:w="1096" w:type="dxa"/>
            <w:tcBorders>
              <w:top w:val="single" w:sz="12" w:space="0" w:color="000000"/>
              <w:left w:val="single" w:sz="8" w:space="0" w:color="000000"/>
              <w:bottom w:val="single" w:sz="8" w:space="0" w:color="000000"/>
              <w:right w:val="single" w:sz="12" w:space="0" w:color="000000"/>
            </w:tcBorders>
            <w:shd w:val="clear" w:color="auto" w:fill="D9D9D9"/>
            <w:tcMar>
              <w:top w:w="15" w:type="dxa"/>
              <w:left w:w="15" w:type="dxa"/>
              <w:bottom w:w="0" w:type="dxa"/>
              <w:right w:w="15" w:type="dxa"/>
            </w:tcMar>
            <w:vAlign w:val="center"/>
            <w:hideMark/>
          </w:tcPr>
          <w:p w14:paraId="31488ADB"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b/>
                <w:bCs/>
              </w:rPr>
              <w:t>k x 10</w:t>
            </w:r>
            <w:r w:rsidRPr="000E6361">
              <w:rPr>
                <w:rFonts w:asciiTheme="minorHAnsi" w:hAnsiTheme="minorHAnsi"/>
                <w:b/>
                <w:bCs/>
                <w:vertAlign w:val="superscript"/>
              </w:rPr>
              <w:t>3</w:t>
            </w:r>
            <w:r w:rsidR="003D5E3E" w:rsidRPr="000E6361">
              <w:rPr>
                <w:rFonts w:asciiTheme="minorHAnsi" w:hAnsiTheme="minorHAnsi"/>
                <w:b/>
                <w:bCs/>
              </w:rPr>
              <w:t xml:space="preserve"> /</w:t>
            </w:r>
            <w:r w:rsidRPr="000E6361">
              <w:rPr>
                <w:rFonts w:asciiTheme="minorHAnsi" w:hAnsiTheme="minorHAnsi"/>
                <w:b/>
                <w:bCs/>
              </w:rPr>
              <w:t>s</w:t>
            </w:r>
            <w:r w:rsidRPr="000E6361">
              <w:rPr>
                <w:rFonts w:asciiTheme="minorHAnsi" w:hAnsiTheme="minorHAnsi"/>
                <w:b/>
                <w:bCs/>
                <w:vertAlign w:val="superscript"/>
              </w:rPr>
              <w:t>-1</w:t>
            </w:r>
          </w:p>
        </w:tc>
      </w:tr>
      <w:tr w:rsidR="003D5E3E" w:rsidRPr="000E6361" w14:paraId="394963D4" w14:textId="77777777" w:rsidTr="003D5E3E">
        <w:trPr>
          <w:trHeight w:val="300"/>
        </w:trPr>
        <w:tc>
          <w:tcPr>
            <w:tcW w:w="1329" w:type="dxa"/>
            <w:tcBorders>
              <w:top w:val="single" w:sz="8" w:space="0" w:color="000000"/>
              <w:left w:val="single" w:sz="12" w:space="0" w:color="000000"/>
              <w:bottom w:val="nil"/>
              <w:right w:val="single" w:sz="8" w:space="0" w:color="000000"/>
            </w:tcBorders>
            <w:tcMar>
              <w:top w:w="15" w:type="dxa"/>
              <w:left w:w="15" w:type="dxa"/>
              <w:bottom w:w="0" w:type="dxa"/>
              <w:right w:w="15" w:type="dxa"/>
            </w:tcMar>
            <w:vAlign w:val="center"/>
            <w:hideMark/>
          </w:tcPr>
          <w:p w14:paraId="7630F324" w14:textId="77777777" w:rsidR="00083164" w:rsidRPr="000E6361" w:rsidRDefault="00083164" w:rsidP="00E939D2">
            <w:pPr>
              <w:spacing w:after="0" w:line="240" w:lineRule="auto"/>
              <w:jc w:val="center"/>
              <w:rPr>
                <w:rFonts w:asciiTheme="minorHAnsi" w:hAnsiTheme="minorHAnsi"/>
                <w:b/>
              </w:rPr>
            </w:pPr>
            <w:r w:rsidRPr="000E6361">
              <w:rPr>
                <w:rFonts w:asciiTheme="minorHAnsi" w:hAnsiTheme="minorHAnsi"/>
                <w:b/>
              </w:rPr>
              <w:t>Isopentane</w:t>
            </w:r>
          </w:p>
        </w:tc>
        <w:tc>
          <w:tcPr>
            <w:tcW w:w="639" w:type="dxa"/>
            <w:tcBorders>
              <w:top w:val="single" w:sz="8" w:space="0" w:color="000000"/>
              <w:left w:val="single" w:sz="8" w:space="0" w:color="000000"/>
              <w:bottom w:val="nil"/>
              <w:right w:val="single" w:sz="12" w:space="0" w:color="000000"/>
            </w:tcBorders>
            <w:tcMar>
              <w:top w:w="15" w:type="dxa"/>
              <w:left w:w="15" w:type="dxa"/>
              <w:bottom w:w="0" w:type="dxa"/>
              <w:right w:w="15" w:type="dxa"/>
            </w:tcMar>
            <w:vAlign w:val="center"/>
            <w:hideMark/>
          </w:tcPr>
          <w:p w14:paraId="4EECA8E8"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0.21</w:t>
            </w:r>
          </w:p>
        </w:tc>
        <w:tc>
          <w:tcPr>
            <w:tcW w:w="358" w:type="dxa"/>
            <w:tcBorders>
              <w:top w:val="nil"/>
              <w:left w:val="single" w:sz="12" w:space="0" w:color="000000"/>
              <w:bottom w:val="nil"/>
              <w:right w:val="single" w:sz="12" w:space="0" w:color="000000"/>
            </w:tcBorders>
            <w:tcMar>
              <w:top w:w="15" w:type="dxa"/>
              <w:left w:w="15" w:type="dxa"/>
              <w:bottom w:w="0" w:type="dxa"/>
              <w:right w:w="15" w:type="dxa"/>
            </w:tcMar>
            <w:vAlign w:val="center"/>
            <w:hideMark/>
          </w:tcPr>
          <w:p w14:paraId="6818BDCC" w14:textId="77777777" w:rsidR="00083164" w:rsidRPr="000E6361" w:rsidRDefault="00083164" w:rsidP="00E939D2">
            <w:pPr>
              <w:spacing w:after="0" w:line="240" w:lineRule="auto"/>
              <w:rPr>
                <w:rFonts w:asciiTheme="minorHAnsi" w:hAnsiTheme="minorHAnsi"/>
              </w:rPr>
            </w:pPr>
          </w:p>
        </w:tc>
        <w:tc>
          <w:tcPr>
            <w:tcW w:w="512" w:type="dxa"/>
            <w:tcBorders>
              <w:top w:val="single" w:sz="8" w:space="0" w:color="000000"/>
              <w:left w:val="single" w:sz="12" w:space="0" w:color="000000"/>
              <w:bottom w:val="nil"/>
              <w:right w:val="single" w:sz="8" w:space="0" w:color="000000"/>
            </w:tcBorders>
            <w:tcMar>
              <w:top w:w="15" w:type="dxa"/>
              <w:left w:w="15" w:type="dxa"/>
              <w:bottom w:w="0" w:type="dxa"/>
              <w:right w:w="15" w:type="dxa"/>
            </w:tcMar>
            <w:vAlign w:val="center"/>
            <w:hideMark/>
          </w:tcPr>
          <w:p w14:paraId="18361C12"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w:t>
            </w:r>
          </w:p>
        </w:tc>
        <w:tc>
          <w:tcPr>
            <w:tcW w:w="1116" w:type="dxa"/>
            <w:tcBorders>
              <w:top w:val="single" w:sz="8" w:space="0" w:color="000000"/>
              <w:left w:val="single" w:sz="8" w:space="0" w:color="000000"/>
              <w:bottom w:val="nil"/>
              <w:right w:val="single" w:sz="12" w:space="0" w:color="000000"/>
            </w:tcBorders>
            <w:tcMar>
              <w:top w:w="15" w:type="dxa"/>
              <w:left w:w="15" w:type="dxa"/>
              <w:bottom w:w="0" w:type="dxa"/>
              <w:right w:w="15" w:type="dxa"/>
            </w:tcMar>
            <w:vAlign w:val="center"/>
            <w:hideMark/>
          </w:tcPr>
          <w:p w14:paraId="6EDF93A9"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w:t>
            </w:r>
          </w:p>
        </w:tc>
        <w:tc>
          <w:tcPr>
            <w:tcW w:w="398" w:type="dxa"/>
            <w:tcBorders>
              <w:top w:val="nil"/>
              <w:left w:val="single" w:sz="12" w:space="0" w:color="000000"/>
              <w:bottom w:val="nil"/>
              <w:right w:val="single" w:sz="12" w:space="0" w:color="000000"/>
            </w:tcBorders>
            <w:tcMar>
              <w:top w:w="15" w:type="dxa"/>
              <w:left w:w="15" w:type="dxa"/>
              <w:bottom w:w="0" w:type="dxa"/>
              <w:right w:w="15" w:type="dxa"/>
            </w:tcMar>
            <w:vAlign w:val="center"/>
            <w:hideMark/>
          </w:tcPr>
          <w:p w14:paraId="1230B248" w14:textId="77777777" w:rsidR="00083164" w:rsidRPr="000E6361" w:rsidRDefault="00083164" w:rsidP="00E939D2">
            <w:pPr>
              <w:spacing w:after="0" w:line="240" w:lineRule="auto"/>
              <w:rPr>
                <w:rFonts w:asciiTheme="minorHAnsi" w:hAnsiTheme="minorHAnsi"/>
              </w:rPr>
            </w:pPr>
          </w:p>
        </w:tc>
        <w:tc>
          <w:tcPr>
            <w:tcW w:w="512" w:type="dxa"/>
            <w:tcBorders>
              <w:top w:val="single" w:sz="8" w:space="0" w:color="000000"/>
              <w:left w:val="single" w:sz="12" w:space="0" w:color="000000"/>
              <w:bottom w:val="nil"/>
              <w:right w:val="single" w:sz="8" w:space="0" w:color="000000"/>
            </w:tcBorders>
            <w:tcMar>
              <w:top w:w="15" w:type="dxa"/>
              <w:left w:w="15" w:type="dxa"/>
              <w:bottom w:w="0" w:type="dxa"/>
              <w:right w:w="15" w:type="dxa"/>
            </w:tcMar>
            <w:vAlign w:val="center"/>
            <w:hideMark/>
          </w:tcPr>
          <w:p w14:paraId="71343F9B"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230</w:t>
            </w:r>
          </w:p>
        </w:tc>
        <w:tc>
          <w:tcPr>
            <w:tcW w:w="1096" w:type="dxa"/>
            <w:tcBorders>
              <w:top w:val="single" w:sz="8" w:space="0" w:color="000000"/>
              <w:left w:val="single" w:sz="8" w:space="0" w:color="000000"/>
              <w:bottom w:val="nil"/>
              <w:right w:val="single" w:sz="12" w:space="0" w:color="000000"/>
            </w:tcBorders>
            <w:tcMar>
              <w:top w:w="15" w:type="dxa"/>
              <w:left w:w="15" w:type="dxa"/>
              <w:bottom w:w="0" w:type="dxa"/>
              <w:right w:w="15" w:type="dxa"/>
            </w:tcMar>
            <w:vAlign w:val="center"/>
            <w:hideMark/>
          </w:tcPr>
          <w:p w14:paraId="7C791A23"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4.35</w:t>
            </w:r>
          </w:p>
        </w:tc>
        <w:tc>
          <w:tcPr>
            <w:tcW w:w="219" w:type="dxa"/>
            <w:tcBorders>
              <w:top w:val="nil"/>
              <w:left w:val="single" w:sz="12" w:space="0" w:color="000000"/>
              <w:bottom w:val="nil"/>
              <w:right w:val="single" w:sz="12" w:space="0" w:color="000000"/>
            </w:tcBorders>
            <w:tcMar>
              <w:top w:w="15" w:type="dxa"/>
              <w:left w:w="15" w:type="dxa"/>
              <w:bottom w:w="0" w:type="dxa"/>
              <w:right w:w="15" w:type="dxa"/>
            </w:tcMar>
            <w:vAlign w:val="center"/>
            <w:hideMark/>
          </w:tcPr>
          <w:p w14:paraId="4CECA23B" w14:textId="77777777" w:rsidR="00083164" w:rsidRPr="000E6361" w:rsidRDefault="00083164" w:rsidP="00E939D2">
            <w:pPr>
              <w:spacing w:after="0" w:line="240" w:lineRule="auto"/>
              <w:rPr>
                <w:rFonts w:asciiTheme="minorHAnsi" w:hAnsiTheme="minorHAnsi"/>
              </w:rPr>
            </w:pPr>
          </w:p>
        </w:tc>
        <w:tc>
          <w:tcPr>
            <w:tcW w:w="512" w:type="dxa"/>
            <w:tcBorders>
              <w:top w:val="single" w:sz="8" w:space="0" w:color="000000"/>
              <w:left w:val="single" w:sz="12" w:space="0" w:color="000000"/>
              <w:bottom w:val="nil"/>
              <w:right w:val="single" w:sz="8" w:space="0" w:color="000000"/>
            </w:tcBorders>
            <w:tcMar>
              <w:top w:w="15" w:type="dxa"/>
              <w:left w:w="15" w:type="dxa"/>
              <w:bottom w:w="0" w:type="dxa"/>
              <w:right w:w="15" w:type="dxa"/>
            </w:tcMar>
            <w:vAlign w:val="center"/>
            <w:hideMark/>
          </w:tcPr>
          <w:p w14:paraId="2D189278"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276</w:t>
            </w:r>
          </w:p>
        </w:tc>
        <w:tc>
          <w:tcPr>
            <w:tcW w:w="1096" w:type="dxa"/>
            <w:tcBorders>
              <w:top w:val="single" w:sz="8" w:space="0" w:color="000000"/>
              <w:left w:val="single" w:sz="8" w:space="0" w:color="000000"/>
              <w:bottom w:val="nil"/>
              <w:right w:val="single" w:sz="12" w:space="0" w:color="000000"/>
            </w:tcBorders>
            <w:tcMar>
              <w:top w:w="15" w:type="dxa"/>
              <w:left w:w="15" w:type="dxa"/>
              <w:bottom w:w="0" w:type="dxa"/>
              <w:right w:w="15" w:type="dxa"/>
            </w:tcMar>
            <w:vAlign w:val="center"/>
            <w:hideMark/>
          </w:tcPr>
          <w:p w14:paraId="22B7C1B0"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3.62</w:t>
            </w:r>
          </w:p>
        </w:tc>
        <w:tc>
          <w:tcPr>
            <w:tcW w:w="279" w:type="dxa"/>
            <w:tcBorders>
              <w:top w:val="nil"/>
              <w:left w:val="single" w:sz="12" w:space="0" w:color="000000"/>
              <w:bottom w:val="nil"/>
              <w:right w:val="single" w:sz="12" w:space="0" w:color="000000"/>
            </w:tcBorders>
            <w:tcMar>
              <w:top w:w="15" w:type="dxa"/>
              <w:left w:w="15" w:type="dxa"/>
              <w:bottom w:w="0" w:type="dxa"/>
              <w:right w:w="15" w:type="dxa"/>
            </w:tcMar>
            <w:vAlign w:val="center"/>
            <w:hideMark/>
          </w:tcPr>
          <w:p w14:paraId="7E8E4A56" w14:textId="77777777" w:rsidR="00083164" w:rsidRPr="000E6361" w:rsidRDefault="00083164" w:rsidP="00E939D2">
            <w:pPr>
              <w:spacing w:after="0" w:line="240" w:lineRule="auto"/>
              <w:rPr>
                <w:rFonts w:asciiTheme="minorHAnsi" w:hAnsiTheme="minorHAnsi"/>
              </w:rPr>
            </w:pPr>
          </w:p>
        </w:tc>
        <w:tc>
          <w:tcPr>
            <w:tcW w:w="512" w:type="dxa"/>
            <w:tcBorders>
              <w:top w:val="single" w:sz="8" w:space="0" w:color="000000"/>
              <w:left w:val="single" w:sz="12" w:space="0" w:color="000000"/>
              <w:bottom w:val="nil"/>
              <w:right w:val="single" w:sz="8" w:space="0" w:color="000000"/>
            </w:tcBorders>
            <w:tcMar>
              <w:top w:w="15" w:type="dxa"/>
              <w:left w:w="15" w:type="dxa"/>
              <w:bottom w:w="0" w:type="dxa"/>
              <w:right w:w="15" w:type="dxa"/>
            </w:tcMar>
            <w:vAlign w:val="center"/>
            <w:hideMark/>
          </w:tcPr>
          <w:p w14:paraId="33C6B76F"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w:t>
            </w:r>
          </w:p>
        </w:tc>
        <w:tc>
          <w:tcPr>
            <w:tcW w:w="1096" w:type="dxa"/>
            <w:tcBorders>
              <w:top w:val="single" w:sz="8" w:space="0" w:color="000000"/>
              <w:left w:val="single" w:sz="8" w:space="0" w:color="000000"/>
              <w:bottom w:val="nil"/>
              <w:right w:val="single" w:sz="12" w:space="0" w:color="000000"/>
            </w:tcBorders>
            <w:tcMar>
              <w:top w:w="15" w:type="dxa"/>
              <w:left w:w="15" w:type="dxa"/>
              <w:bottom w:w="0" w:type="dxa"/>
              <w:right w:w="15" w:type="dxa"/>
            </w:tcMar>
            <w:vAlign w:val="center"/>
            <w:hideMark/>
          </w:tcPr>
          <w:p w14:paraId="6977F045"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w:t>
            </w:r>
          </w:p>
        </w:tc>
      </w:tr>
      <w:tr w:rsidR="003D5E3E" w:rsidRPr="000E6361" w14:paraId="67A69867" w14:textId="77777777" w:rsidTr="003D5E3E">
        <w:trPr>
          <w:trHeight w:val="300"/>
        </w:trPr>
        <w:tc>
          <w:tcPr>
            <w:tcW w:w="1329" w:type="dxa"/>
            <w:tcBorders>
              <w:top w:val="nil"/>
              <w:left w:val="single" w:sz="12" w:space="0" w:color="000000"/>
              <w:bottom w:val="nil"/>
              <w:right w:val="single" w:sz="8" w:space="0" w:color="000000"/>
            </w:tcBorders>
            <w:tcMar>
              <w:top w:w="15" w:type="dxa"/>
              <w:left w:w="15" w:type="dxa"/>
              <w:bottom w:w="0" w:type="dxa"/>
              <w:right w:w="15" w:type="dxa"/>
            </w:tcMar>
            <w:vAlign w:val="center"/>
            <w:hideMark/>
          </w:tcPr>
          <w:p w14:paraId="4F8790E9" w14:textId="77777777" w:rsidR="00083164" w:rsidRPr="000E6361" w:rsidRDefault="00083164" w:rsidP="00E939D2">
            <w:pPr>
              <w:spacing w:after="0" w:line="240" w:lineRule="auto"/>
              <w:jc w:val="center"/>
              <w:rPr>
                <w:rFonts w:asciiTheme="minorHAnsi" w:hAnsiTheme="minorHAnsi"/>
                <w:b/>
              </w:rPr>
            </w:pPr>
            <w:r w:rsidRPr="000E6361">
              <w:rPr>
                <w:rFonts w:asciiTheme="minorHAnsi" w:hAnsiTheme="minorHAnsi"/>
                <w:b/>
              </w:rPr>
              <w:t>DCM</w:t>
            </w:r>
          </w:p>
        </w:tc>
        <w:tc>
          <w:tcPr>
            <w:tcW w:w="639" w:type="dxa"/>
            <w:tcBorders>
              <w:top w:val="nil"/>
              <w:left w:val="single" w:sz="8" w:space="0" w:color="000000"/>
              <w:bottom w:val="nil"/>
              <w:right w:val="single" w:sz="12" w:space="0" w:color="000000"/>
            </w:tcBorders>
            <w:tcMar>
              <w:top w:w="15" w:type="dxa"/>
              <w:left w:w="15" w:type="dxa"/>
              <w:bottom w:w="0" w:type="dxa"/>
              <w:right w:w="15" w:type="dxa"/>
            </w:tcMar>
            <w:vAlign w:val="center"/>
            <w:hideMark/>
          </w:tcPr>
          <w:p w14:paraId="1ECF0CC5"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0.41</w:t>
            </w:r>
          </w:p>
        </w:tc>
        <w:tc>
          <w:tcPr>
            <w:tcW w:w="358" w:type="dxa"/>
            <w:tcBorders>
              <w:top w:val="nil"/>
              <w:left w:val="single" w:sz="12" w:space="0" w:color="000000"/>
              <w:bottom w:val="nil"/>
              <w:right w:val="single" w:sz="12" w:space="0" w:color="000000"/>
            </w:tcBorders>
            <w:tcMar>
              <w:top w:w="15" w:type="dxa"/>
              <w:left w:w="15" w:type="dxa"/>
              <w:bottom w:w="0" w:type="dxa"/>
              <w:right w:w="15" w:type="dxa"/>
            </w:tcMar>
            <w:vAlign w:val="center"/>
            <w:hideMark/>
          </w:tcPr>
          <w:p w14:paraId="0829980B" w14:textId="77777777" w:rsidR="00083164" w:rsidRPr="000E6361" w:rsidRDefault="00083164" w:rsidP="00E939D2">
            <w:pPr>
              <w:spacing w:after="0" w:line="240" w:lineRule="auto"/>
              <w:rPr>
                <w:rFonts w:asciiTheme="minorHAnsi" w:hAnsiTheme="minorHAnsi"/>
              </w:rPr>
            </w:pPr>
          </w:p>
        </w:tc>
        <w:tc>
          <w:tcPr>
            <w:tcW w:w="512" w:type="dxa"/>
            <w:tcBorders>
              <w:top w:val="nil"/>
              <w:left w:val="single" w:sz="12" w:space="0" w:color="000000"/>
              <w:bottom w:val="nil"/>
              <w:right w:val="single" w:sz="8" w:space="0" w:color="000000"/>
            </w:tcBorders>
            <w:tcMar>
              <w:top w:w="15" w:type="dxa"/>
              <w:left w:w="15" w:type="dxa"/>
              <w:bottom w:w="0" w:type="dxa"/>
              <w:right w:w="15" w:type="dxa"/>
            </w:tcMar>
            <w:vAlign w:val="center"/>
            <w:hideMark/>
          </w:tcPr>
          <w:p w14:paraId="3EBA937F"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215</w:t>
            </w:r>
          </w:p>
        </w:tc>
        <w:tc>
          <w:tcPr>
            <w:tcW w:w="1116" w:type="dxa"/>
            <w:tcBorders>
              <w:top w:val="nil"/>
              <w:left w:val="single" w:sz="8" w:space="0" w:color="000000"/>
              <w:bottom w:val="nil"/>
              <w:right w:val="single" w:sz="12" w:space="0" w:color="000000"/>
            </w:tcBorders>
            <w:tcMar>
              <w:top w:w="15" w:type="dxa"/>
              <w:left w:w="15" w:type="dxa"/>
              <w:bottom w:w="0" w:type="dxa"/>
              <w:right w:w="15" w:type="dxa"/>
            </w:tcMar>
            <w:vAlign w:val="center"/>
            <w:hideMark/>
          </w:tcPr>
          <w:p w14:paraId="16B93D24"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4.65</w:t>
            </w:r>
          </w:p>
        </w:tc>
        <w:tc>
          <w:tcPr>
            <w:tcW w:w="398" w:type="dxa"/>
            <w:tcBorders>
              <w:top w:val="nil"/>
              <w:left w:val="single" w:sz="12" w:space="0" w:color="000000"/>
              <w:bottom w:val="nil"/>
              <w:right w:val="single" w:sz="12" w:space="0" w:color="000000"/>
            </w:tcBorders>
            <w:tcMar>
              <w:top w:w="15" w:type="dxa"/>
              <w:left w:w="15" w:type="dxa"/>
              <w:bottom w:w="0" w:type="dxa"/>
              <w:right w:w="15" w:type="dxa"/>
            </w:tcMar>
            <w:vAlign w:val="center"/>
            <w:hideMark/>
          </w:tcPr>
          <w:p w14:paraId="5B6B44ED" w14:textId="77777777" w:rsidR="00083164" w:rsidRPr="000E6361" w:rsidRDefault="00083164" w:rsidP="00E939D2">
            <w:pPr>
              <w:spacing w:after="0" w:line="240" w:lineRule="auto"/>
              <w:rPr>
                <w:rFonts w:asciiTheme="minorHAnsi" w:hAnsiTheme="minorHAnsi"/>
              </w:rPr>
            </w:pPr>
          </w:p>
        </w:tc>
        <w:tc>
          <w:tcPr>
            <w:tcW w:w="512" w:type="dxa"/>
            <w:tcBorders>
              <w:top w:val="nil"/>
              <w:left w:val="single" w:sz="12" w:space="0" w:color="000000"/>
              <w:bottom w:val="nil"/>
              <w:right w:val="single" w:sz="8" w:space="0" w:color="000000"/>
            </w:tcBorders>
            <w:tcMar>
              <w:top w:w="15" w:type="dxa"/>
              <w:left w:w="15" w:type="dxa"/>
              <w:bottom w:w="0" w:type="dxa"/>
              <w:right w:w="15" w:type="dxa"/>
            </w:tcMar>
            <w:vAlign w:val="center"/>
            <w:hideMark/>
          </w:tcPr>
          <w:p w14:paraId="3D401070"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311</w:t>
            </w:r>
          </w:p>
        </w:tc>
        <w:tc>
          <w:tcPr>
            <w:tcW w:w="1096" w:type="dxa"/>
            <w:tcBorders>
              <w:top w:val="nil"/>
              <w:left w:val="single" w:sz="8" w:space="0" w:color="000000"/>
              <w:bottom w:val="nil"/>
              <w:right w:val="single" w:sz="12" w:space="0" w:color="000000"/>
            </w:tcBorders>
            <w:tcMar>
              <w:top w:w="15" w:type="dxa"/>
              <w:left w:w="15" w:type="dxa"/>
              <w:bottom w:w="0" w:type="dxa"/>
              <w:right w:w="15" w:type="dxa"/>
            </w:tcMar>
            <w:vAlign w:val="center"/>
            <w:hideMark/>
          </w:tcPr>
          <w:p w14:paraId="5DC37872"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3.22</w:t>
            </w:r>
          </w:p>
        </w:tc>
        <w:tc>
          <w:tcPr>
            <w:tcW w:w="219" w:type="dxa"/>
            <w:tcBorders>
              <w:top w:val="nil"/>
              <w:left w:val="single" w:sz="12" w:space="0" w:color="000000"/>
              <w:bottom w:val="nil"/>
              <w:right w:val="single" w:sz="12" w:space="0" w:color="000000"/>
            </w:tcBorders>
            <w:tcMar>
              <w:top w:w="15" w:type="dxa"/>
              <w:left w:w="15" w:type="dxa"/>
              <w:bottom w:w="0" w:type="dxa"/>
              <w:right w:w="15" w:type="dxa"/>
            </w:tcMar>
            <w:vAlign w:val="center"/>
            <w:hideMark/>
          </w:tcPr>
          <w:p w14:paraId="2EF08C80" w14:textId="77777777" w:rsidR="00083164" w:rsidRPr="000E6361" w:rsidRDefault="00083164" w:rsidP="00E939D2">
            <w:pPr>
              <w:spacing w:after="0" w:line="240" w:lineRule="auto"/>
              <w:rPr>
                <w:rFonts w:asciiTheme="minorHAnsi" w:hAnsiTheme="minorHAnsi"/>
              </w:rPr>
            </w:pPr>
          </w:p>
        </w:tc>
        <w:tc>
          <w:tcPr>
            <w:tcW w:w="512" w:type="dxa"/>
            <w:tcBorders>
              <w:top w:val="nil"/>
              <w:left w:val="single" w:sz="12" w:space="0" w:color="000000"/>
              <w:bottom w:val="nil"/>
              <w:right w:val="single" w:sz="8" w:space="0" w:color="000000"/>
            </w:tcBorders>
            <w:tcMar>
              <w:top w:w="15" w:type="dxa"/>
              <w:left w:w="15" w:type="dxa"/>
              <w:bottom w:w="0" w:type="dxa"/>
              <w:right w:w="15" w:type="dxa"/>
            </w:tcMar>
            <w:vAlign w:val="center"/>
            <w:hideMark/>
          </w:tcPr>
          <w:p w14:paraId="5D4AD13B"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440</w:t>
            </w:r>
          </w:p>
        </w:tc>
        <w:tc>
          <w:tcPr>
            <w:tcW w:w="1096" w:type="dxa"/>
            <w:tcBorders>
              <w:top w:val="nil"/>
              <w:left w:val="single" w:sz="8" w:space="0" w:color="000000"/>
              <w:bottom w:val="nil"/>
              <w:right w:val="single" w:sz="12" w:space="0" w:color="000000"/>
            </w:tcBorders>
            <w:tcMar>
              <w:top w:w="15" w:type="dxa"/>
              <w:left w:w="15" w:type="dxa"/>
              <w:bottom w:w="0" w:type="dxa"/>
              <w:right w:w="15" w:type="dxa"/>
            </w:tcMar>
            <w:vAlign w:val="center"/>
            <w:hideMark/>
          </w:tcPr>
          <w:p w14:paraId="1A49B042"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2.27</w:t>
            </w:r>
          </w:p>
        </w:tc>
        <w:tc>
          <w:tcPr>
            <w:tcW w:w="279" w:type="dxa"/>
            <w:tcBorders>
              <w:top w:val="nil"/>
              <w:left w:val="single" w:sz="12" w:space="0" w:color="000000"/>
              <w:bottom w:val="nil"/>
              <w:right w:val="single" w:sz="12" w:space="0" w:color="000000"/>
            </w:tcBorders>
            <w:tcMar>
              <w:top w:w="15" w:type="dxa"/>
              <w:left w:w="15" w:type="dxa"/>
              <w:bottom w:w="0" w:type="dxa"/>
              <w:right w:w="15" w:type="dxa"/>
            </w:tcMar>
            <w:vAlign w:val="center"/>
            <w:hideMark/>
          </w:tcPr>
          <w:p w14:paraId="17FB9611" w14:textId="77777777" w:rsidR="00083164" w:rsidRPr="000E6361" w:rsidRDefault="00083164" w:rsidP="00E939D2">
            <w:pPr>
              <w:spacing w:after="0" w:line="240" w:lineRule="auto"/>
              <w:rPr>
                <w:rFonts w:asciiTheme="minorHAnsi" w:hAnsiTheme="minorHAnsi"/>
              </w:rPr>
            </w:pPr>
          </w:p>
        </w:tc>
        <w:tc>
          <w:tcPr>
            <w:tcW w:w="512" w:type="dxa"/>
            <w:tcBorders>
              <w:top w:val="nil"/>
              <w:left w:val="single" w:sz="12" w:space="0" w:color="000000"/>
              <w:bottom w:val="nil"/>
              <w:right w:val="single" w:sz="8" w:space="0" w:color="000000"/>
            </w:tcBorders>
            <w:tcMar>
              <w:top w:w="15" w:type="dxa"/>
              <w:left w:w="15" w:type="dxa"/>
              <w:bottom w:w="0" w:type="dxa"/>
              <w:right w:w="15" w:type="dxa"/>
            </w:tcMar>
            <w:vAlign w:val="center"/>
            <w:hideMark/>
          </w:tcPr>
          <w:p w14:paraId="29B8C598"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448</w:t>
            </w:r>
          </w:p>
        </w:tc>
        <w:tc>
          <w:tcPr>
            <w:tcW w:w="1096" w:type="dxa"/>
            <w:tcBorders>
              <w:top w:val="nil"/>
              <w:left w:val="single" w:sz="8" w:space="0" w:color="000000"/>
              <w:bottom w:val="nil"/>
              <w:right w:val="single" w:sz="12" w:space="0" w:color="000000"/>
            </w:tcBorders>
            <w:tcMar>
              <w:top w:w="15" w:type="dxa"/>
              <w:left w:w="15" w:type="dxa"/>
              <w:bottom w:w="0" w:type="dxa"/>
              <w:right w:w="15" w:type="dxa"/>
            </w:tcMar>
            <w:vAlign w:val="center"/>
            <w:hideMark/>
          </w:tcPr>
          <w:p w14:paraId="308133A2"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2.23</w:t>
            </w:r>
          </w:p>
        </w:tc>
      </w:tr>
      <w:tr w:rsidR="003D5E3E" w:rsidRPr="000E6361" w14:paraId="08BE14E8" w14:textId="77777777" w:rsidTr="003D5E3E">
        <w:trPr>
          <w:trHeight w:val="300"/>
        </w:trPr>
        <w:tc>
          <w:tcPr>
            <w:tcW w:w="1329" w:type="dxa"/>
            <w:tcBorders>
              <w:top w:val="nil"/>
              <w:left w:val="single" w:sz="12" w:space="0" w:color="000000"/>
              <w:bottom w:val="nil"/>
              <w:right w:val="single" w:sz="8" w:space="0" w:color="000000"/>
            </w:tcBorders>
            <w:tcMar>
              <w:top w:w="15" w:type="dxa"/>
              <w:left w:w="15" w:type="dxa"/>
              <w:bottom w:w="0" w:type="dxa"/>
              <w:right w:w="15" w:type="dxa"/>
            </w:tcMar>
            <w:vAlign w:val="center"/>
            <w:hideMark/>
          </w:tcPr>
          <w:p w14:paraId="7D319D5A" w14:textId="77777777" w:rsidR="00083164" w:rsidRPr="000E6361" w:rsidRDefault="003D5E3E" w:rsidP="00E939D2">
            <w:pPr>
              <w:spacing w:after="0" w:line="240" w:lineRule="auto"/>
              <w:jc w:val="center"/>
              <w:rPr>
                <w:rFonts w:asciiTheme="minorHAnsi" w:hAnsiTheme="minorHAnsi"/>
                <w:b/>
              </w:rPr>
            </w:pPr>
            <w:r w:rsidRPr="000E6361">
              <w:rPr>
                <w:rFonts w:asciiTheme="minorHAnsi" w:hAnsiTheme="minorHAnsi"/>
                <w:b/>
              </w:rPr>
              <w:t>Cyclohex</w:t>
            </w:r>
            <w:r w:rsidR="00083164" w:rsidRPr="000E6361">
              <w:rPr>
                <w:rFonts w:asciiTheme="minorHAnsi" w:hAnsiTheme="minorHAnsi"/>
                <w:b/>
              </w:rPr>
              <w:t>a</w:t>
            </w:r>
            <w:r w:rsidRPr="000E6361">
              <w:rPr>
                <w:rFonts w:asciiTheme="minorHAnsi" w:hAnsiTheme="minorHAnsi"/>
                <w:b/>
              </w:rPr>
              <w:t>n</w:t>
            </w:r>
            <w:r w:rsidR="00083164" w:rsidRPr="000E6361">
              <w:rPr>
                <w:rFonts w:asciiTheme="minorHAnsi" w:hAnsiTheme="minorHAnsi"/>
                <w:b/>
              </w:rPr>
              <w:t>e</w:t>
            </w:r>
          </w:p>
        </w:tc>
        <w:tc>
          <w:tcPr>
            <w:tcW w:w="639" w:type="dxa"/>
            <w:tcBorders>
              <w:top w:val="nil"/>
              <w:left w:val="single" w:sz="8" w:space="0" w:color="000000"/>
              <w:bottom w:val="nil"/>
              <w:right w:val="single" w:sz="12" w:space="0" w:color="000000"/>
            </w:tcBorders>
            <w:tcMar>
              <w:top w:w="15" w:type="dxa"/>
              <w:left w:w="15" w:type="dxa"/>
              <w:bottom w:w="0" w:type="dxa"/>
              <w:right w:w="15" w:type="dxa"/>
            </w:tcMar>
            <w:vAlign w:val="center"/>
            <w:hideMark/>
          </w:tcPr>
          <w:p w14:paraId="736E8226"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0.89</w:t>
            </w:r>
          </w:p>
        </w:tc>
        <w:tc>
          <w:tcPr>
            <w:tcW w:w="358" w:type="dxa"/>
            <w:tcBorders>
              <w:top w:val="nil"/>
              <w:left w:val="single" w:sz="12" w:space="0" w:color="000000"/>
              <w:bottom w:val="nil"/>
              <w:right w:val="single" w:sz="12" w:space="0" w:color="000000"/>
            </w:tcBorders>
            <w:tcMar>
              <w:top w:w="15" w:type="dxa"/>
              <w:left w:w="15" w:type="dxa"/>
              <w:bottom w:w="0" w:type="dxa"/>
              <w:right w:w="15" w:type="dxa"/>
            </w:tcMar>
            <w:vAlign w:val="center"/>
            <w:hideMark/>
          </w:tcPr>
          <w:p w14:paraId="7183E0C4" w14:textId="77777777" w:rsidR="00083164" w:rsidRPr="000E6361" w:rsidRDefault="00083164" w:rsidP="00E939D2">
            <w:pPr>
              <w:spacing w:after="0" w:line="240" w:lineRule="auto"/>
              <w:rPr>
                <w:rFonts w:asciiTheme="minorHAnsi" w:hAnsiTheme="minorHAnsi"/>
              </w:rPr>
            </w:pPr>
          </w:p>
        </w:tc>
        <w:tc>
          <w:tcPr>
            <w:tcW w:w="512" w:type="dxa"/>
            <w:tcBorders>
              <w:top w:val="nil"/>
              <w:left w:val="single" w:sz="12" w:space="0" w:color="000000"/>
              <w:bottom w:val="nil"/>
              <w:right w:val="single" w:sz="8" w:space="0" w:color="000000"/>
            </w:tcBorders>
            <w:tcMar>
              <w:top w:w="15" w:type="dxa"/>
              <w:left w:w="15" w:type="dxa"/>
              <w:bottom w:w="0" w:type="dxa"/>
              <w:right w:w="15" w:type="dxa"/>
            </w:tcMar>
            <w:vAlign w:val="center"/>
            <w:hideMark/>
          </w:tcPr>
          <w:p w14:paraId="6B52ADDF"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299</w:t>
            </w:r>
          </w:p>
        </w:tc>
        <w:tc>
          <w:tcPr>
            <w:tcW w:w="1116" w:type="dxa"/>
            <w:tcBorders>
              <w:top w:val="nil"/>
              <w:left w:val="single" w:sz="8" w:space="0" w:color="000000"/>
              <w:bottom w:val="nil"/>
              <w:right w:val="single" w:sz="12" w:space="0" w:color="000000"/>
            </w:tcBorders>
            <w:tcMar>
              <w:top w:w="15" w:type="dxa"/>
              <w:left w:w="15" w:type="dxa"/>
              <w:bottom w:w="0" w:type="dxa"/>
              <w:right w:w="15" w:type="dxa"/>
            </w:tcMar>
            <w:vAlign w:val="center"/>
            <w:hideMark/>
          </w:tcPr>
          <w:p w14:paraId="5DE528CA"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3.34</w:t>
            </w:r>
          </w:p>
        </w:tc>
        <w:tc>
          <w:tcPr>
            <w:tcW w:w="398" w:type="dxa"/>
            <w:tcBorders>
              <w:top w:val="nil"/>
              <w:left w:val="single" w:sz="12" w:space="0" w:color="000000"/>
              <w:bottom w:val="nil"/>
              <w:right w:val="single" w:sz="12" w:space="0" w:color="000000"/>
            </w:tcBorders>
            <w:tcMar>
              <w:top w:w="15" w:type="dxa"/>
              <w:left w:w="15" w:type="dxa"/>
              <w:bottom w:w="0" w:type="dxa"/>
              <w:right w:w="15" w:type="dxa"/>
            </w:tcMar>
            <w:vAlign w:val="center"/>
            <w:hideMark/>
          </w:tcPr>
          <w:p w14:paraId="3B5AB310" w14:textId="77777777" w:rsidR="00083164" w:rsidRPr="000E6361" w:rsidRDefault="00083164" w:rsidP="00E939D2">
            <w:pPr>
              <w:spacing w:after="0" w:line="240" w:lineRule="auto"/>
              <w:rPr>
                <w:rFonts w:asciiTheme="minorHAnsi" w:hAnsiTheme="minorHAnsi"/>
              </w:rPr>
            </w:pPr>
          </w:p>
        </w:tc>
        <w:tc>
          <w:tcPr>
            <w:tcW w:w="512" w:type="dxa"/>
            <w:tcBorders>
              <w:top w:val="nil"/>
              <w:left w:val="single" w:sz="12" w:space="0" w:color="000000"/>
              <w:bottom w:val="nil"/>
              <w:right w:val="single" w:sz="8" w:space="0" w:color="000000"/>
            </w:tcBorders>
            <w:tcMar>
              <w:top w:w="15" w:type="dxa"/>
              <w:left w:w="15" w:type="dxa"/>
              <w:bottom w:w="0" w:type="dxa"/>
              <w:right w:w="15" w:type="dxa"/>
            </w:tcMar>
            <w:vAlign w:val="center"/>
            <w:hideMark/>
          </w:tcPr>
          <w:p w14:paraId="219432F3"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330</w:t>
            </w:r>
          </w:p>
        </w:tc>
        <w:tc>
          <w:tcPr>
            <w:tcW w:w="1096" w:type="dxa"/>
            <w:tcBorders>
              <w:top w:val="nil"/>
              <w:left w:val="single" w:sz="8" w:space="0" w:color="000000"/>
              <w:bottom w:val="nil"/>
              <w:right w:val="single" w:sz="12" w:space="0" w:color="000000"/>
            </w:tcBorders>
            <w:tcMar>
              <w:top w:w="15" w:type="dxa"/>
              <w:left w:w="15" w:type="dxa"/>
              <w:bottom w:w="0" w:type="dxa"/>
              <w:right w:w="15" w:type="dxa"/>
            </w:tcMar>
            <w:vAlign w:val="center"/>
            <w:hideMark/>
          </w:tcPr>
          <w:p w14:paraId="4D73485A"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3.03</w:t>
            </w:r>
          </w:p>
        </w:tc>
        <w:tc>
          <w:tcPr>
            <w:tcW w:w="219" w:type="dxa"/>
            <w:tcBorders>
              <w:top w:val="nil"/>
              <w:left w:val="single" w:sz="12" w:space="0" w:color="000000"/>
              <w:bottom w:val="nil"/>
              <w:right w:val="single" w:sz="12" w:space="0" w:color="000000"/>
            </w:tcBorders>
            <w:tcMar>
              <w:top w:w="15" w:type="dxa"/>
              <w:left w:w="15" w:type="dxa"/>
              <w:bottom w:w="0" w:type="dxa"/>
              <w:right w:w="15" w:type="dxa"/>
            </w:tcMar>
            <w:vAlign w:val="center"/>
            <w:hideMark/>
          </w:tcPr>
          <w:p w14:paraId="5AAB87C0" w14:textId="77777777" w:rsidR="00083164" w:rsidRPr="000E6361" w:rsidRDefault="00083164" w:rsidP="00E939D2">
            <w:pPr>
              <w:spacing w:after="0" w:line="240" w:lineRule="auto"/>
              <w:rPr>
                <w:rFonts w:asciiTheme="minorHAnsi" w:hAnsiTheme="minorHAnsi"/>
              </w:rPr>
            </w:pPr>
          </w:p>
        </w:tc>
        <w:tc>
          <w:tcPr>
            <w:tcW w:w="512" w:type="dxa"/>
            <w:tcBorders>
              <w:top w:val="nil"/>
              <w:left w:val="single" w:sz="12" w:space="0" w:color="000000"/>
              <w:bottom w:val="nil"/>
              <w:right w:val="single" w:sz="8" w:space="0" w:color="000000"/>
            </w:tcBorders>
            <w:tcMar>
              <w:top w:w="15" w:type="dxa"/>
              <w:left w:w="15" w:type="dxa"/>
              <w:bottom w:w="0" w:type="dxa"/>
              <w:right w:w="15" w:type="dxa"/>
            </w:tcMar>
            <w:vAlign w:val="center"/>
            <w:hideMark/>
          </w:tcPr>
          <w:p w14:paraId="0183AF8A"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408</w:t>
            </w:r>
          </w:p>
        </w:tc>
        <w:tc>
          <w:tcPr>
            <w:tcW w:w="1096" w:type="dxa"/>
            <w:tcBorders>
              <w:top w:val="nil"/>
              <w:left w:val="single" w:sz="8" w:space="0" w:color="000000"/>
              <w:bottom w:val="nil"/>
              <w:right w:val="single" w:sz="12" w:space="0" w:color="000000"/>
            </w:tcBorders>
            <w:tcMar>
              <w:top w:w="15" w:type="dxa"/>
              <w:left w:w="15" w:type="dxa"/>
              <w:bottom w:w="0" w:type="dxa"/>
              <w:right w:w="15" w:type="dxa"/>
            </w:tcMar>
            <w:vAlign w:val="center"/>
            <w:hideMark/>
          </w:tcPr>
          <w:p w14:paraId="33F1EBFE"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2.45</w:t>
            </w:r>
          </w:p>
        </w:tc>
        <w:tc>
          <w:tcPr>
            <w:tcW w:w="279" w:type="dxa"/>
            <w:tcBorders>
              <w:top w:val="nil"/>
              <w:left w:val="single" w:sz="12" w:space="0" w:color="000000"/>
              <w:bottom w:val="nil"/>
              <w:right w:val="single" w:sz="12" w:space="0" w:color="000000"/>
            </w:tcBorders>
            <w:tcMar>
              <w:top w:w="15" w:type="dxa"/>
              <w:left w:w="15" w:type="dxa"/>
              <w:bottom w:w="0" w:type="dxa"/>
              <w:right w:w="15" w:type="dxa"/>
            </w:tcMar>
            <w:vAlign w:val="center"/>
            <w:hideMark/>
          </w:tcPr>
          <w:p w14:paraId="62F74537" w14:textId="77777777" w:rsidR="00083164" w:rsidRPr="000E6361" w:rsidRDefault="00083164" w:rsidP="00E939D2">
            <w:pPr>
              <w:spacing w:after="0" w:line="240" w:lineRule="auto"/>
              <w:rPr>
                <w:rFonts w:asciiTheme="minorHAnsi" w:hAnsiTheme="minorHAnsi"/>
              </w:rPr>
            </w:pPr>
          </w:p>
        </w:tc>
        <w:tc>
          <w:tcPr>
            <w:tcW w:w="512" w:type="dxa"/>
            <w:tcBorders>
              <w:top w:val="nil"/>
              <w:left w:val="single" w:sz="12" w:space="0" w:color="000000"/>
              <w:bottom w:val="nil"/>
              <w:right w:val="single" w:sz="8" w:space="0" w:color="000000"/>
            </w:tcBorders>
            <w:tcMar>
              <w:top w:w="15" w:type="dxa"/>
              <w:left w:w="15" w:type="dxa"/>
              <w:bottom w:w="0" w:type="dxa"/>
              <w:right w:w="15" w:type="dxa"/>
            </w:tcMar>
            <w:vAlign w:val="center"/>
            <w:hideMark/>
          </w:tcPr>
          <w:p w14:paraId="4327416F"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387</w:t>
            </w:r>
          </w:p>
        </w:tc>
        <w:tc>
          <w:tcPr>
            <w:tcW w:w="1096" w:type="dxa"/>
            <w:tcBorders>
              <w:top w:val="nil"/>
              <w:left w:val="single" w:sz="8" w:space="0" w:color="000000"/>
              <w:bottom w:val="nil"/>
              <w:right w:val="single" w:sz="12" w:space="0" w:color="000000"/>
            </w:tcBorders>
            <w:tcMar>
              <w:top w:w="15" w:type="dxa"/>
              <w:left w:w="15" w:type="dxa"/>
              <w:bottom w:w="0" w:type="dxa"/>
              <w:right w:w="15" w:type="dxa"/>
            </w:tcMar>
            <w:vAlign w:val="center"/>
            <w:hideMark/>
          </w:tcPr>
          <w:p w14:paraId="54061770"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2.58</w:t>
            </w:r>
          </w:p>
        </w:tc>
      </w:tr>
      <w:tr w:rsidR="003D5E3E" w:rsidRPr="000E6361" w14:paraId="7A10A68C" w14:textId="77777777" w:rsidTr="003D5E3E">
        <w:trPr>
          <w:trHeight w:val="300"/>
        </w:trPr>
        <w:tc>
          <w:tcPr>
            <w:tcW w:w="1329" w:type="dxa"/>
            <w:tcBorders>
              <w:top w:val="nil"/>
              <w:left w:val="single" w:sz="12" w:space="0" w:color="000000"/>
              <w:bottom w:val="nil"/>
              <w:right w:val="single" w:sz="8" w:space="0" w:color="000000"/>
            </w:tcBorders>
            <w:tcMar>
              <w:top w:w="15" w:type="dxa"/>
              <w:left w:w="15" w:type="dxa"/>
              <w:bottom w:w="0" w:type="dxa"/>
              <w:right w:w="15" w:type="dxa"/>
            </w:tcMar>
            <w:vAlign w:val="center"/>
            <w:hideMark/>
          </w:tcPr>
          <w:p w14:paraId="7F34CD5D" w14:textId="77777777" w:rsidR="00083164" w:rsidRPr="000E6361" w:rsidRDefault="00083164" w:rsidP="00E939D2">
            <w:pPr>
              <w:spacing w:after="0" w:line="240" w:lineRule="auto"/>
              <w:jc w:val="center"/>
              <w:rPr>
                <w:rFonts w:asciiTheme="minorHAnsi" w:hAnsiTheme="minorHAnsi"/>
                <w:b/>
              </w:rPr>
            </w:pPr>
            <w:r w:rsidRPr="000E6361">
              <w:rPr>
                <w:rFonts w:asciiTheme="minorHAnsi" w:hAnsiTheme="minorHAnsi"/>
                <w:b/>
              </w:rPr>
              <w:t>Decalin</w:t>
            </w:r>
          </w:p>
        </w:tc>
        <w:tc>
          <w:tcPr>
            <w:tcW w:w="639" w:type="dxa"/>
            <w:tcBorders>
              <w:top w:val="nil"/>
              <w:left w:val="single" w:sz="8" w:space="0" w:color="000000"/>
              <w:bottom w:val="nil"/>
              <w:right w:val="single" w:sz="12" w:space="0" w:color="000000"/>
            </w:tcBorders>
            <w:tcMar>
              <w:top w:w="15" w:type="dxa"/>
              <w:left w:w="15" w:type="dxa"/>
              <w:bottom w:w="0" w:type="dxa"/>
              <w:right w:w="15" w:type="dxa"/>
            </w:tcMar>
            <w:vAlign w:val="center"/>
            <w:hideMark/>
          </w:tcPr>
          <w:p w14:paraId="27B754C2"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2.50</w:t>
            </w:r>
          </w:p>
        </w:tc>
        <w:tc>
          <w:tcPr>
            <w:tcW w:w="358" w:type="dxa"/>
            <w:tcBorders>
              <w:top w:val="nil"/>
              <w:left w:val="single" w:sz="12" w:space="0" w:color="000000"/>
              <w:bottom w:val="nil"/>
              <w:right w:val="single" w:sz="12" w:space="0" w:color="000000"/>
            </w:tcBorders>
            <w:tcMar>
              <w:top w:w="15" w:type="dxa"/>
              <w:left w:w="15" w:type="dxa"/>
              <w:bottom w:w="0" w:type="dxa"/>
              <w:right w:w="15" w:type="dxa"/>
            </w:tcMar>
            <w:vAlign w:val="center"/>
            <w:hideMark/>
          </w:tcPr>
          <w:p w14:paraId="3F3B6693" w14:textId="77777777" w:rsidR="00083164" w:rsidRPr="000E6361" w:rsidRDefault="00083164" w:rsidP="00E939D2">
            <w:pPr>
              <w:spacing w:after="0" w:line="240" w:lineRule="auto"/>
              <w:rPr>
                <w:rFonts w:asciiTheme="minorHAnsi" w:hAnsiTheme="minorHAnsi"/>
              </w:rPr>
            </w:pPr>
          </w:p>
        </w:tc>
        <w:tc>
          <w:tcPr>
            <w:tcW w:w="512" w:type="dxa"/>
            <w:tcBorders>
              <w:top w:val="nil"/>
              <w:left w:val="single" w:sz="12" w:space="0" w:color="000000"/>
              <w:bottom w:val="nil"/>
              <w:right w:val="single" w:sz="8" w:space="0" w:color="000000"/>
            </w:tcBorders>
            <w:tcMar>
              <w:top w:w="15" w:type="dxa"/>
              <w:left w:w="15" w:type="dxa"/>
              <w:bottom w:w="0" w:type="dxa"/>
              <w:right w:w="15" w:type="dxa"/>
            </w:tcMar>
            <w:vAlign w:val="center"/>
            <w:hideMark/>
          </w:tcPr>
          <w:p w14:paraId="64DAF5E8"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w:t>
            </w:r>
          </w:p>
        </w:tc>
        <w:tc>
          <w:tcPr>
            <w:tcW w:w="1116" w:type="dxa"/>
            <w:tcBorders>
              <w:top w:val="nil"/>
              <w:left w:val="single" w:sz="8" w:space="0" w:color="000000"/>
              <w:bottom w:val="nil"/>
              <w:right w:val="single" w:sz="12" w:space="0" w:color="000000"/>
            </w:tcBorders>
            <w:tcMar>
              <w:top w:w="15" w:type="dxa"/>
              <w:left w:w="15" w:type="dxa"/>
              <w:bottom w:w="0" w:type="dxa"/>
              <w:right w:w="15" w:type="dxa"/>
            </w:tcMar>
            <w:vAlign w:val="center"/>
            <w:hideMark/>
          </w:tcPr>
          <w:p w14:paraId="3F18C3B0"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w:t>
            </w:r>
          </w:p>
        </w:tc>
        <w:tc>
          <w:tcPr>
            <w:tcW w:w="398" w:type="dxa"/>
            <w:tcBorders>
              <w:top w:val="nil"/>
              <w:left w:val="single" w:sz="12" w:space="0" w:color="000000"/>
              <w:bottom w:val="nil"/>
              <w:right w:val="single" w:sz="12" w:space="0" w:color="000000"/>
            </w:tcBorders>
            <w:tcMar>
              <w:top w:w="15" w:type="dxa"/>
              <w:left w:w="15" w:type="dxa"/>
              <w:bottom w:w="0" w:type="dxa"/>
              <w:right w:w="15" w:type="dxa"/>
            </w:tcMar>
            <w:vAlign w:val="center"/>
            <w:hideMark/>
          </w:tcPr>
          <w:p w14:paraId="3417FAD3" w14:textId="77777777" w:rsidR="00083164" w:rsidRPr="000E6361" w:rsidRDefault="00083164" w:rsidP="00E939D2">
            <w:pPr>
              <w:spacing w:after="0" w:line="240" w:lineRule="auto"/>
              <w:rPr>
                <w:rFonts w:asciiTheme="minorHAnsi" w:hAnsiTheme="minorHAnsi"/>
              </w:rPr>
            </w:pPr>
          </w:p>
        </w:tc>
        <w:tc>
          <w:tcPr>
            <w:tcW w:w="512" w:type="dxa"/>
            <w:tcBorders>
              <w:top w:val="nil"/>
              <w:left w:val="single" w:sz="12" w:space="0" w:color="000000"/>
              <w:bottom w:val="nil"/>
              <w:right w:val="single" w:sz="8" w:space="0" w:color="000000"/>
            </w:tcBorders>
            <w:tcMar>
              <w:top w:w="15" w:type="dxa"/>
              <w:left w:w="15" w:type="dxa"/>
              <w:bottom w:w="0" w:type="dxa"/>
              <w:right w:w="15" w:type="dxa"/>
            </w:tcMar>
            <w:vAlign w:val="center"/>
            <w:hideMark/>
          </w:tcPr>
          <w:p w14:paraId="16FE39DC"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340</w:t>
            </w:r>
          </w:p>
        </w:tc>
        <w:tc>
          <w:tcPr>
            <w:tcW w:w="1096" w:type="dxa"/>
            <w:tcBorders>
              <w:top w:val="nil"/>
              <w:left w:val="single" w:sz="8" w:space="0" w:color="000000"/>
              <w:bottom w:val="nil"/>
              <w:right w:val="single" w:sz="12" w:space="0" w:color="000000"/>
            </w:tcBorders>
            <w:tcMar>
              <w:top w:w="15" w:type="dxa"/>
              <w:left w:w="15" w:type="dxa"/>
              <w:bottom w:w="0" w:type="dxa"/>
              <w:right w:w="15" w:type="dxa"/>
            </w:tcMar>
            <w:vAlign w:val="center"/>
            <w:hideMark/>
          </w:tcPr>
          <w:p w14:paraId="31FE7228"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2.94</w:t>
            </w:r>
          </w:p>
        </w:tc>
        <w:tc>
          <w:tcPr>
            <w:tcW w:w="219" w:type="dxa"/>
            <w:tcBorders>
              <w:top w:val="nil"/>
              <w:left w:val="single" w:sz="12" w:space="0" w:color="000000"/>
              <w:bottom w:val="nil"/>
              <w:right w:val="single" w:sz="12" w:space="0" w:color="000000"/>
            </w:tcBorders>
            <w:tcMar>
              <w:top w:w="15" w:type="dxa"/>
              <w:left w:w="15" w:type="dxa"/>
              <w:bottom w:w="0" w:type="dxa"/>
              <w:right w:w="15" w:type="dxa"/>
            </w:tcMar>
            <w:vAlign w:val="center"/>
            <w:hideMark/>
          </w:tcPr>
          <w:p w14:paraId="096E3C14" w14:textId="77777777" w:rsidR="00083164" w:rsidRPr="000E6361" w:rsidRDefault="00083164" w:rsidP="00E939D2">
            <w:pPr>
              <w:spacing w:after="0" w:line="240" w:lineRule="auto"/>
              <w:rPr>
                <w:rFonts w:asciiTheme="minorHAnsi" w:hAnsiTheme="minorHAnsi"/>
              </w:rPr>
            </w:pPr>
          </w:p>
        </w:tc>
        <w:tc>
          <w:tcPr>
            <w:tcW w:w="512" w:type="dxa"/>
            <w:tcBorders>
              <w:top w:val="nil"/>
              <w:left w:val="single" w:sz="12" w:space="0" w:color="000000"/>
              <w:bottom w:val="nil"/>
              <w:right w:val="single" w:sz="8" w:space="0" w:color="000000"/>
            </w:tcBorders>
            <w:tcMar>
              <w:top w:w="15" w:type="dxa"/>
              <w:left w:w="15" w:type="dxa"/>
              <w:bottom w:w="0" w:type="dxa"/>
              <w:right w:w="15" w:type="dxa"/>
            </w:tcMar>
            <w:vAlign w:val="center"/>
            <w:hideMark/>
          </w:tcPr>
          <w:p w14:paraId="6503930C"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274</w:t>
            </w:r>
          </w:p>
        </w:tc>
        <w:tc>
          <w:tcPr>
            <w:tcW w:w="1096" w:type="dxa"/>
            <w:tcBorders>
              <w:top w:val="nil"/>
              <w:left w:val="single" w:sz="8" w:space="0" w:color="000000"/>
              <w:bottom w:val="nil"/>
              <w:right w:val="single" w:sz="12" w:space="0" w:color="000000"/>
            </w:tcBorders>
            <w:tcMar>
              <w:top w:w="15" w:type="dxa"/>
              <w:left w:w="15" w:type="dxa"/>
              <w:bottom w:w="0" w:type="dxa"/>
              <w:right w:w="15" w:type="dxa"/>
            </w:tcMar>
            <w:vAlign w:val="center"/>
            <w:hideMark/>
          </w:tcPr>
          <w:p w14:paraId="552D0DA6"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3.65</w:t>
            </w:r>
          </w:p>
        </w:tc>
        <w:tc>
          <w:tcPr>
            <w:tcW w:w="279" w:type="dxa"/>
            <w:tcBorders>
              <w:top w:val="nil"/>
              <w:left w:val="single" w:sz="12" w:space="0" w:color="000000"/>
              <w:bottom w:val="nil"/>
              <w:right w:val="single" w:sz="12" w:space="0" w:color="000000"/>
            </w:tcBorders>
            <w:tcMar>
              <w:top w:w="15" w:type="dxa"/>
              <w:left w:w="15" w:type="dxa"/>
              <w:bottom w:w="0" w:type="dxa"/>
              <w:right w:w="15" w:type="dxa"/>
            </w:tcMar>
            <w:vAlign w:val="center"/>
            <w:hideMark/>
          </w:tcPr>
          <w:p w14:paraId="3C716E6C" w14:textId="77777777" w:rsidR="00083164" w:rsidRPr="000E6361" w:rsidRDefault="00083164" w:rsidP="00E939D2">
            <w:pPr>
              <w:spacing w:after="0" w:line="240" w:lineRule="auto"/>
              <w:rPr>
                <w:rFonts w:asciiTheme="minorHAnsi" w:hAnsiTheme="minorHAnsi"/>
              </w:rPr>
            </w:pPr>
          </w:p>
        </w:tc>
        <w:tc>
          <w:tcPr>
            <w:tcW w:w="512" w:type="dxa"/>
            <w:tcBorders>
              <w:top w:val="nil"/>
              <w:left w:val="single" w:sz="12" w:space="0" w:color="000000"/>
              <w:bottom w:val="nil"/>
              <w:right w:val="single" w:sz="8" w:space="0" w:color="000000"/>
            </w:tcBorders>
            <w:tcMar>
              <w:top w:w="15" w:type="dxa"/>
              <w:left w:w="15" w:type="dxa"/>
              <w:bottom w:w="0" w:type="dxa"/>
              <w:right w:w="15" w:type="dxa"/>
            </w:tcMar>
            <w:vAlign w:val="center"/>
            <w:hideMark/>
          </w:tcPr>
          <w:p w14:paraId="66A60C42"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323</w:t>
            </w:r>
          </w:p>
        </w:tc>
        <w:tc>
          <w:tcPr>
            <w:tcW w:w="1096" w:type="dxa"/>
            <w:tcBorders>
              <w:top w:val="nil"/>
              <w:left w:val="single" w:sz="8" w:space="0" w:color="000000"/>
              <w:bottom w:val="nil"/>
              <w:right w:val="single" w:sz="12" w:space="0" w:color="000000"/>
            </w:tcBorders>
            <w:tcMar>
              <w:top w:w="15" w:type="dxa"/>
              <w:left w:w="15" w:type="dxa"/>
              <w:bottom w:w="0" w:type="dxa"/>
              <w:right w:w="15" w:type="dxa"/>
            </w:tcMar>
            <w:vAlign w:val="center"/>
            <w:hideMark/>
          </w:tcPr>
          <w:p w14:paraId="0B3136D1"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3.10</w:t>
            </w:r>
          </w:p>
        </w:tc>
      </w:tr>
      <w:tr w:rsidR="003D5E3E" w:rsidRPr="000E6361" w14:paraId="7F43F5C5" w14:textId="77777777" w:rsidTr="003D5E3E">
        <w:trPr>
          <w:trHeight w:val="315"/>
        </w:trPr>
        <w:tc>
          <w:tcPr>
            <w:tcW w:w="1329" w:type="dxa"/>
            <w:tcBorders>
              <w:top w:val="nil"/>
              <w:left w:val="single" w:sz="12" w:space="0" w:color="000000"/>
              <w:bottom w:val="single" w:sz="8" w:space="0" w:color="000000"/>
              <w:right w:val="single" w:sz="8" w:space="0" w:color="000000"/>
            </w:tcBorders>
            <w:tcMar>
              <w:top w:w="15" w:type="dxa"/>
              <w:left w:w="15" w:type="dxa"/>
              <w:bottom w:w="0" w:type="dxa"/>
              <w:right w:w="15" w:type="dxa"/>
            </w:tcMar>
            <w:vAlign w:val="center"/>
            <w:hideMark/>
          </w:tcPr>
          <w:p w14:paraId="6BD232A8" w14:textId="77777777" w:rsidR="00083164" w:rsidRPr="000E6361" w:rsidRDefault="00083164" w:rsidP="00E939D2">
            <w:pPr>
              <w:spacing w:after="0" w:line="240" w:lineRule="auto"/>
              <w:rPr>
                <w:rFonts w:asciiTheme="minorHAnsi" w:hAnsiTheme="minorHAnsi"/>
              </w:rPr>
            </w:pPr>
          </w:p>
        </w:tc>
        <w:tc>
          <w:tcPr>
            <w:tcW w:w="639" w:type="dxa"/>
            <w:tcBorders>
              <w:top w:val="nil"/>
              <w:left w:val="single" w:sz="8" w:space="0" w:color="000000"/>
              <w:bottom w:val="single" w:sz="8" w:space="0" w:color="000000"/>
              <w:right w:val="single" w:sz="12" w:space="0" w:color="000000"/>
            </w:tcBorders>
            <w:tcMar>
              <w:top w:w="15" w:type="dxa"/>
              <w:left w:w="15" w:type="dxa"/>
              <w:bottom w:w="0" w:type="dxa"/>
              <w:right w:w="15" w:type="dxa"/>
            </w:tcMar>
            <w:vAlign w:val="center"/>
            <w:hideMark/>
          </w:tcPr>
          <w:p w14:paraId="79EE4326" w14:textId="77777777" w:rsidR="00083164" w:rsidRPr="000E6361" w:rsidRDefault="00083164" w:rsidP="00E939D2">
            <w:pPr>
              <w:spacing w:after="0" w:line="240" w:lineRule="auto"/>
              <w:rPr>
                <w:rFonts w:asciiTheme="minorHAnsi" w:hAnsiTheme="minorHAnsi"/>
                <w:sz w:val="20"/>
                <w:szCs w:val="20"/>
                <w:lang w:eastAsia="en-GB"/>
              </w:rPr>
            </w:pPr>
          </w:p>
        </w:tc>
        <w:tc>
          <w:tcPr>
            <w:tcW w:w="358" w:type="dxa"/>
            <w:tcBorders>
              <w:top w:val="nil"/>
              <w:left w:val="single" w:sz="12" w:space="0" w:color="000000"/>
              <w:bottom w:val="single" w:sz="8" w:space="0" w:color="000000"/>
              <w:right w:val="single" w:sz="12" w:space="0" w:color="000000"/>
            </w:tcBorders>
            <w:tcMar>
              <w:top w:w="15" w:type="dxa"/>
              <w:left w:w="15" w:type="dxa"/>
              <w:bottom w:w="0" w:type="dxa"/>
              <w:right w:w="15" w:type="dxa"/>
            </w:tcMar>
            <w:vAlign w:val="center"/>
            <w:hideMark/>
          </w:tcPr>
          <w:p w14:paraId="44930D34" w14:textId="77777777" w:rsidR="00083164" w:rsidRPr="000E6361" w:rsidRDefault="00083164" w:rsidP="00E939D2">
            <w:pPr>
              <w:spacing w:after="0" w:line="240" w:lineRule="auto"/>
              <w:rPr>
                <w:rFonts w:asciiTheme="minorHAnsi" w:hAnsiTheme="minorHAnsi"/>
                <w:sz w:val="20"/>
                <w:szCs w:val="20"/>
                <w:lang w:eastAsia="en-GB"/>
              </w:rPr>
            </w:pPr>
          </w:p>
        </w:tc>
        <w:tc>
          <w:tcPr>
            <w:tcW w:w="512" w:type="dxa"/>
            <w:tcBorders>
              <w:top w:val="nil"/>
              <w:left w:val="single" w:sz="12" w:space="0" w:color="000000"/>
              <w:bottom w:val="single" w:sz="8" w:space="0" w:color="000000"/>
              <w:right w:val="single" w:sz="8" w:space="0" w:color="000000"/>
            </w:tcBorders>
            <w:tcMar>
              <w:top w:w="15" w:type="dxa"/>
              <w:left w:w="15" w:type="dxa"/>
              <w:bottom w:w="0" w:type="dxa"/>
              <w:right w:w="15" w:type="dxa"/>
            </w:tcMar>
            <w:vAlign w:val="center"/>
            <w:hideMark/>
          </w:tcPr>
          <w:p w14:paraId="586E5C3B" w14:textId="77777777" w:rsidR="00083164" w:rsidRPr="000E6361" w:rsidRDefault="00083164" w:rsidP="00E939D2">
            <w:pPr>
              <w:spacing w:after="0" w:line="240" w:lineRule="auto"/>
              <w:rPr>
                <w:rFonts w:asciiTheme="minorHAnsi" w:hAnsiTheme="minorHAnsi"/>
                <w:sz w:val="20"/>
                <w:szCs w:val="20"/>
                <w:lang w:eastAsia="en-GB"/>
              </w:rPr>
            </w:pPr>
          </w:p>
        </w:tc>
        <w:tc>
          <w:tcPr>
            <w:tcW w:w="1116" w:type="dxa"/>
            <w:tcBorders>
              <w:top w:val="nil"/>
              <w:left w:val="single" w:sz="8" w:space="0" w:color="000000"/>
              <w:bottom w:val="single" w:sz="8" w:space="0" w:color="000000"/>
              <w:right w:val="single" w:sz="12" w:space="0" w:color="000000"/>
            </w:tcBorders>
            <w:tcMar>
              <w:top w:w="15" w:type="dxa"/>
              <w:left w:w="15" w:type="dxa"/>
              <w:bottom w:w="0" w:type="dxa"/>
              <w:right w:w="15" w:type="dxa"/>
            </w:tcMar>
            <w:vAlign w:val="center"/>
            <w:hideMark/>
          </w:tcPr>
          <w:p w14:paraId="1CD52332" w14:textId="77777777" w:rsidR="00083164" w:rsidRPr="000E6361" w:rsidRDefault="00083164" w:rsidP="00E939D2">
            <w:pPr>
              <w:spacing w:after="0" w:line="240" w:lineRule="auto"/>
              <w:rPr>
                <w:rFonts w:asciiTheme="minorHAnsi" w:hAnsiTheme="minorHAnsi"/>
                <w:sz w:val="20"/>
                <w:szCs w:val="20"/>
                <w:lang w:eastAsia="en-GB"/>
              </w:rPr>
            </w:pPr>
          </w:p>
        </w:tc>
        <w:tc>
          <w:tcPr>
            <w:tcW w:w="398" w:type="dxa"/>
            <w:tcBorders>
              <w:top w:val="nil"/>
              <w:left w:val="single" w:sz="12" w:space="0" w:color="000000"/>
              <w:bottom w:val="single" w:sz="8" w:space="0" w:color="000000"/>
              <w:right w:val="single" w:sz="12" w:space="0" w:color="000000"/>
            </w:tcBorders>
            <w:tcMar>
              <w:top w:w="15" w:type="dxa"/>
              <w:left w:w="15" w:type="dxa"/>
              <w:bottom w:w="0" w:type="dxa"/>
              <w:right w:w="15" w:type="dxa"/>
            </w:tcMar>
            <w:vAlign w:val="center"/>
            <w:hideMark/>
          </w:tcPr>
          <w:p w14:paraId="37B3EDE3" w14:textId="77777777" w:rsidR="00083164" w:rsidRPr="000E6361" w:rsidRDefault="00083164" w:rsidP="00E939D2">
            <w:pPr>
              <w:spacing w:after="0" w:line="240" w:lineRule="auto"/>
              <w:rPr>
                <w:rFonts w:asciiTheme="minorHAnsi" w:hAnsiTheme="minorHAnsi"/>
                <w:sz w:val="20"/>
                <w:szCs w:val="20"/>
                <w:lang w:eastAsia="en-GB"/>
              </w:rPr>
            </w:pPr>
          </w:p>
        </w:tc>
        <w:tc>
          <w:tcPr>
            <w:tcW w:w="512" w:type="dxa"/>
            <w:tcBorders>
              <w:top w:val="nil"/>
              <w:left w:val="single" w:sz="12" w:space="0" w:color="000000"/>
              <w:bottom w:val="single" w:sz="8" w:space="0" w:color="000000"/>
              <w:right w:val="single" w:sz="8" w:space="0" w:color="000000"/>
            </w:tcBorders>
            <w:tcMar>
              <w:top w:w="15" w:type="dxa"/>
              <w:left w:w="15" w:type="dxa"/>
              <w:bottom w:w="0" w:type="dxa"/>
              <w:right w:w="15" w:type="dxa"/>
            </w:tcMar>
            <w:vAlign w:val="center"/>
            <w:hideMark/>
          </w:tcPr>
          <w:p w14:paraId="0CB9E433" w14:textId="77777777" w:rsidR="00083164" w:rsidRPr="000E6361" w:rsidRDefault="00083164" w:rsidP="00E939D2">
            <w:pPr>
              <w:spacing w:after="0" w:line="240" w:lineRule="auto"/>
              <w:rPr>
                <w:rFonts w:asciiTheme="minorHAnsi" w:hAnsiTheme="minorHAnsi"/>
                <w:sz w:val="20"/>
                <w:szCs w:val="20"/>
                <w:lang w:eastAsia="en-GB"/>
              </w:rPr>
            </w:pPr>
          </w:p>
        </w:tc>
        <w:tc>
          <w:tcPr>
            <w:tcW w:w="1096" w:type="dxa"/>
            <w:tcBorders>
              <w:top w:val="nil"/>
              <w:left w:val="single" w:sz="8" w:space="0" w:color="000000"/>
              <w:bottom w:val="single" w:sz="8" w:space="0" w:color="000000"/>
              <w:right w:val="single" w:sz="12" w:space="0" w:color="000000"/>
            </w:tcBorders>
            <w:tcMar>
              <w:top w:w="15" w:type="dxa"/>
              <w:left w:w="15" w:type="dxa"/>
              <w:bottom w:w="0" w:type="dxa"/>
              <w:right w:w="15" w:type="dxa"/>
            </w:tcMar>
            <w:vAlign w:val="center"/>
            <w:hideMark/>
          </w:tcPr>
          <w:p w14:paraId="52743DFC" w14:textId="77777777" w:rsidR="00083164" w:rsidRPr="000E6361" w:rsidRDefault="00083164" w:rsidP="00E939D2">
            <w:pPr>
              <w:spacing w:after="0" w:line="240" w:lineRule="auto"/>
              <w:rPr>
                <w:rFonts w:asciiTheme="minorHAnsi" w:hAnsiTheme="minorHAnsi"/>
                <w:sz w:val="20"/>
                <w:szCs w:val="20"/>
                <w:lang w:eastAsia="en-GB"/>
              </w:rPr>
            </w:pPr>
          </w:p>
        </w:tc>
        <w:tc>
          <w:tcPr>
            <w:tcW w:w="219" w:type="dxa"/>
            <w:tcBorders>
              <w:top w:val="nil"/>
              <w:left w:val="single" w:sz="12" w:space="0" w:color="000000"/>
              <w:bottom w:val="single" w:sz="8" w:space="0" w:color="000000"/>
              <w:right w:val="single" w:sz="12" w:space="0" w:color="000000"/>
            </w:tcBorders>
            <w:tcMar>
              <w:top w:w="15" w:type="dxa"/>
              <w:left w:w="15" w:type="dxa"/>
              <w:bottom w:w="0" w:type="dxa"/>
              <w:right w:w="15" w:type="dxa"/>
            </w:tcMar>
            <w:vAlign w:val="center"/>
            <w:hideMark/>
          </w:tcPr>
          <w:p w14:paraId="507AD4FF" w14:textId="77777777" w:rsidR="00083164" w:rsidRPr="000E6361" w:rsidRDefault="00083164" w:rsidP="00E939D2">
            <w:pPr>
              <w:spacing w:after="0" w:line="240" w:lineRule="auto"/>
              <w:rPr>
                <w:rFonts w:asciiTheme="minorHAnsi" w:hAnsiTheme="minorHAnsi"/>
                <w:sz w:val="20"/>
                <w:szCs w:val="20"/>
                <w:lang w:eastAsia="en-GB"/>
              </w:rPr>
            </w:pPr>
          </w:p>
        </w:tc>
        <w:tc>
          <w:tcPr>
            <w:tcW w:w="512" w:type="dxa"/>
            <w:tcBorders>
              <w:top w:val="nil"/>
              <w:left w:val="single" w:sz="12" w:space="0" w:color="000000"/>
              <w:bottom w:val="single" w:sz="8" w:space="0" w:color="000000"/>
              <w:right w:val="single" w:sz="8" w:space="0" w:color="000000"/>
            </w:tcBorders>
            <w:tcMar>
              <w:top w:w="15" w:type="dxa"/>
              <w:left w:w="15" w:type="dxa"/>
              <w:bottom w:w="0" w:type="dxa"/>
              <w:right w:w="15" w:type="dxa"/>
            </w:tcMar>
            <w:vAlign w:val="center"/>
            <w:hideMark/>
          </w:tcPr>
          <w:p w14:paraId="134A1C6C" w14:textId="77777777" w:rsidR="00083164" w:rsidRPr="000E6361" w:rsidRDefault="00083164" w:rsidP="00E939D2">
            <w:pPr>
              <w:spacing w:after="0" w:line="240" w:lineRule="auto"/>
              <w:rPr>
                <w:rFonts w:asciiTheme="minorHAnsi" w:hAnsiTheme="minorHAnsi"/>
                <w:sz w:val="20"/>
                <w:szCs w:val="20"/>
                <w:lang w:eastAsia="en-GB"/>
              </w:rPr>
            </w:pPr>
          </w:p>
        </w:tc>
        <w:tc>
          <w:tcPr>
            <w:tcW w:w="1096" w:type="dxa"/>
            <w:tcBorders>
              <w:top w:val="nil"/>
              <w:left w:val="single" w:sz="8" w:space="0" w:color="000000"/>
              <w:bottom w:val="single" w:sz="8" w:space="0" w:color="000000"/>
              <w:right w:val="single" w:sz="12" w:space="0" w:color="000000"/>
            </w:tcBorders>
            <w:tcMar>
              <w:top w:w="15" w:type="dxa"/>
              <w:left w:w="15" w:type="dxa"/>
              <w:bottom w:w="0" w:type="dxa"/>
              <w:right w:w="15" w:type="dxa"/>
            </w:tcMar>
            <w:vAlign w:val="center"/>
            <w:hideMark/>
          </w:tcPr>
          <w:p w14:paraId="1D311049" w14:textId="77777777" w:rsidR="00083164" w:rsidRPr="000E6361" w:rsidRDefault="00083164" w:rsidP="00E939D2">
            <w:pPr>
              <w:spacing w:after="0" w:line="240" w:lineRule="auto"/>
              <w:rPr>
                <w:rFonts w:asciiTheme="minorHAnsi" w:hAnsiTheme="minorHAnsi"/>
                <w:sz w:val="20"/>
                <w:szCs w:val="20"/>
                <w:lang w:eastAsia="en-GB"/>
              </w:rPr>
            </w:pPr>
          </w:p>
        </w:tc>
        <w:tc>
          <w:tcPr>
            <w:tcW w:w="279" w:type="dxa"/>
            <w:tcBorders>
              <w:top w:val="nil"/>
              <w:left w:val="single" w:sz="12" w:space="0" w:color="000000"/>
              <w:bottom w:val="single" w:sz="8" w:space="0" w:color="000000"/>
              <w:right w:val="single" w:sz="12" w:space="0" w:color="000000"/>
            </w:tcBorders>
            <w:tcMar>
              <w:top w:w="15" w:type="dxa"/>
              <w:left w:w="15" w:type="dxa"/>
              <w:bottom w:w="0" w:type="dxa"/>
              <w:right w:w="15" w:type="dxa"/>
            </w:tcMar>
            <w:vAlign w:val="center"/>
            <w:hideMark/>
          </w:tcPr>
          <w:p w14:paraId="7E4A8B12" w14:textId="77777777" w:rsidR="00083164" w:rsidRPr="000E6361" w:rsidRDefault="00083164" w:rsidP="00E939D2">
            <w:pPr>
              <w:spacing w:after="0" w:line="240" w:lineRule="auto"/>
              <w:rPr>
                <w:rFonts w:asciiTheme="minorHAnsi" w:hAnsiTheme="minorHAnsi"/>
                <w:sz w:val="20"/>
                <w:szCs w:val="20"/>
                <w:lang w:eastAsia="en-GB"/>
              </w:rPr>
            </w:pPr>
          </w:p>
        </w:tc>
        <w:tc>
          <w:tcPr>
            <w:tcW w:w="512" w:type="dxa"/>
            <w:tcBorders>
              <w:top w:val="nil"/>
              <w:left w:val="single" w:sz="12" w:space="0" w:color="000000"/>
              <w:bottom w:val="single" w:sz="8" w:space="0" w:color="000000"/>
              <w:right w:val="single" w:sz="8" w:space="0" w:color="000000"/>
            </w:tcBorders>
            <w:tcMar>
              <w:top w:w="15" w:type="dxa"/>
              <w:left w:w="15" w:type="dxa"/>
              <w:bottom w:w="0" w:type="dxa"/>
              <w:right w:w="15" w:type="dxa"/>
            </w:tcMar>
            <w:vAlign w:val="center"/>
            <w:hideMark/>
          </w:tcPr>
          <w:p w14:paraId="0CC6277B" w14:textId="77777777" w:rsidR="00083164" w:rsidRPr="000E6361" w:rsidRDefault="00083164" w:rsidP="00E939D2">
            <w:pPr>
              <w:spacing w:after="0" w:line="240" w:lineRule="auto"/>
              <w:rPr>
                <w:rFonts w:asciiTheme="minorHAnsi" w:hAnsiTheme="minorHAnsi"/>
                <w:sz w:val="20"/>
                <w:szCs w:val="20"/>
                <w:lang w:eastAsia="en-GB"/>
              </w:rPr>
            </w:pPr>
          </w:p>
        </w:tc>
        <w:tc>
          <w:tcPr>
            <w:tcW w:w="1096" w:type="dxa"/>
            <w:tcBorders>
              <w:top w:val="nil"/>
              <w:left w:val="single" w:sz="8" w:space="0" w:color="000000"/>
              <w:bottom w:val="single" w:sz="8" w:space="0" w:color="000000"/>
              <w:right w:val="single" w:sz="12" w:space="0" w:color="000000"/>
            </w:tcBorders>
            <w:tcMar>
              <w:top w:w="15" w:type="dxa"/>
              <w:left w:w="15" w:type="dxa"/>
              <w:bottom w:w="0" w:type="dxa"/>
              <w:right w:w="15" w:type="dxa"/>
            </w:tcMar>
            <w:vAlign w:val="center"/>
            <w:hideMark/>
          </w:tcPr>
          <w:p w14:paraId="28E54991" w14:textId="77777777" w:rsidR="00083164" w:rsidRPr="000E6361" w:rsidRDefault="00083164" w:rsidP="00E939D2">
            <w:pPr>
              <w:spacing w:after="0" w:line="240" w:lineRule="auto"/>
              <w:rPr>
                <w:rFonts w:asciiTheme="minorHAnsi" w:hAnsiTheme="minorHAnsi"/>
                <w:sz w:val="20"/>
                <w:szCs w:val="20"/>
                <w:lang w:eastAsia="en-GB"/>
              </w:rPr>
            </w:pPr>
          </w:p>
        </w:tc>
      </w:tr>
      <w:tr w:rsidR="003D5E3E" w:rsidRPr="000E6361" w14:paraId="306C7729" w14:textId="77777777" w:rsidTr="003D5E3E">
        <w:trPr>
          <w:trHeight w:val="300"/>
        </w:trPr>
        <w:tc>
          <w:tcPr>
            <w:tcW w:w="1329" w:type="dxa"/>
            <w:tcBorders>
              <w:top w:val="single" w:sz="8" w:space="0" w:color="000000"/>
              <w:left w:val="single" w:sz="12" w:space="0" w:color="000000"/>
              <w:bottom w:val="nil"/>
              <w:right w:val="single" w:sz="8" w:space="0" w:color="000000"/>
            </w:tcBorders>
            <w:tcMar>
              <w:top w:w="15" w:type="dxa"/>
              <w:left w:w="15" w:type="dxa"/>
              <w:bottom w:w="0" w:type="dxa"/>
              <w:right w:w="15" w:type="dxa"/>
            </w:tcMar>
            <w:vAlign w:val="center"/>
            <w:hideMark/>
          </w:tcPr>
          <w:p w14:paraId="6D388C50" w14:textId="77777777" w:rsidR="00083164" w:rsidRPr="000E6361" w:rsidRDefault="00083164" w:rsidP="00E939D2">
            <w:pPr>
              <w:spacing w:after="0" w:line="240" w:lineRule="auto"/>
              <w:rPr>
                <w:rFonts w:asciiTheme="minorHAnsi" w:hAnsiTheme="minorHAnsi"/>
                <w:sz w:val="20"/>
                <w:szCs w:val="20"/>
                <w:lang w:eastAsia="en-GB"/>
              </w:rPr>
            </w:pPr>
          </w:p>
        </w:tc>
        <w:tc>
          <w:tcPr>
            <w:tcW w:w="639" w:type="dxa"/>
            <w:tcBorders>
              <w:top w:val="single" w:sz="8" w:space="0" w:color="000000"/>
              <w:left w:val="single" w:sz="8" w:space="0" w:color="000000"/>
              <w:bottom w:val="nil"/>
              <w:right w:val="single" w:sz="12" w:space="0" w:color="000000"/>
            </w:tcBorders>
            <w:tcMar>
              <w:top w:w="15" w:type="dxa"/>
              <w:left w:w="15" w:type="dxa"/>
              <w:bottom w:w="0" w:type="dxa"/>
              <w:right w:w="15" w:type="dxa"/>
            </w:tcMar>
            <w:vAlign w:val="center"/>
            <w:hideMark/>
          </w:tcPr>
          <w:p w14:paraId="2D6BBBBF" w14:textId="77777777" w:rsidR="00083164" w:rsidRPr="000E6361" w:rsidRDefault="00083164" w:rsidP="00E939D2">
            <w:pPr>
              <w:spacing w:after="0" w:line="240" w:lineRule="auto"/>
              <w:rPr>
                <w:rFonts w:asciiTheme="minorHAnsi" w:hAnsiTheme="minorHAnsi"/>
                <w:sz w:val="20"/>
                <w:szCs w:val="20"/>
                <w:lang w:eastAsia="en-GB"/>
              </w:rPr>
            </w:pPr>
          </w:p>
        </w:tc>
        <w:tc>
          <w:tcPr>
            <w:tcW w:w="358" w:type="dxa"/>
            <w:tcBorders>
              <w:top w:val="single" w:sz="8" w:space="0" w:color="000000"/>
              <w:left w:val="single" w:sz="12" w:space="0" w:color="000000"/>
              <w:bottom w:val="nil"/>
              <w:right w:val="single" w:sz="12" w:space="0" w:color="000000"/>
            </w:tcBorders>
            <w:tcMar>
              <w:top w:w="15" w:type="dxa"/>
              <w:left w:w="15" w:type="dxa"/>
              <w:bottom w:w="0" w:type="dxa"/>
              <w:right w:w="15" w:type="dxa"/>
            </w:tcMar>
            <w:vAlign w:val="center"/>
            <w:hideMark/>
          </w:tcPr>
          <w:p w14:paraId="190E4A68" w14:textId="77777777" w:rsidR="00083164" w:rsidRPr="000E6361" w:rsidRDefault="00083164" w:rsidP="00E939D2">
            <w:pPr>
              <w:spacing w:after="0" w:line="240" w:lineRule="auto"/>
              <w:rPr>
                <w:rFonts w:asciiTheme="minorHAnsi" w:hAnsiTheme="minorHAnsi"/>
                <w:sz w:val="20"/>
                <w:szCs w:val="20"/>
                <w:lang w:eastAsia="en-GB"/>
              </w:rPr>
            </w:pPr>
          </w:p>
        </w:tc>
        <w:tc>
          <w:tcPr>
            <w:tcW w:w="512" w:type="dxa"/>
            <w:tcBorders>
              <w:top w:val="single" w:sz="8" w:space="0" w:color="000000"/>
              <w:left w:val="single" w:sz="12" w:space="0" w:color="000000"/>
              <w:bottom w:val="nil"/>
              <w:right w:val="single" w:sz="8" w:space="0" w:color="000000"/>
            </w:tcBorders>
            <w:tcMar>
              <w:top w:w="15" w:type="dxa"/>
              <w:left w:w="15" w:type="dxa"/>
              <w:bottom w:w="0" w:type="dxa"/>
              <w:right w:w="15" w:type="dxa"/>
            </w:tcMar>
            <w:vAlign w:val="center"/>
            <w:hideMark/>
          </w:tcPr>
          <w:p w14:paraId="54493E37" w14:textId="77777777" w:rsidR="00083164" w:rsidRPr="000E6361" w:rsidRDefault="00083164" w:rsidP="00E939D2">
            <w:pPr>
              <w:spacing w:after="0" w:line="240" w:lineRule="auto"/>
              <w:rPr>
                <w:rFonts w:asciiTheme="minorHAnsi" w:hAnsiTheme="minorHAnsi"/>
                <w:sz w:val="20"/>
                <w:szCs w:val="20"/>
                <w:lang w:eastAsia="en-GB"/>
              </w:rPr>
            </w:pPr>
          </w:p>
        </w:tc>
        <w:tc>
          <w:tcPr>
            <w:tcW w:w="1116" w:type="dxa"/>
            <w:tcBorders>
              <w:top w:val="single" w:sz="8" w:space="0" w:color="000000"/>
              <w:left w:val="single" w:sz="8" w:space="0" w:color="000000"/>
              <w:bottom w:val="nil"/>
              <w:right w:val="single" w:sz="12" w:space="0" w:color="000000"/>
            </w:tcBorders>
            <w:tcMar>
              <w:top w:w="15" w:type="dxa"/>
              <w:left w:w="15" w:type="dxa"/>
              <w:bottom w:w="0" w:type="dxa"/>
              <w:right w:w="15" w:type="dxa"/>
            </w:tcMar>
            <w:vAlign w:val="center"/>
            <w:hideMark/>
          </w:tcPr>
          <w:p w14:paraId="18E493EF" w14:textId="77777777" w:rsidR="00083164" w:rsidRPr="000E6361" w:rsidRDefault="00083164" w:rsidP="00E939D2">
            <w:pPr>
              <w:spacing w:after="0" w:line="240" w:lineRule="auto"/>
              <w:rPr>
                <w:rFonts w:asciiTheme="minorHAnsi" w:hAnsiTheme="minorHAnsi"/>
                <w:sz w:val="20"/>
                <w:szCs w:val="20"/>
                <w:lang w:eastAsia="en-GB"/>
              </w:rPr>
            </w:pPr>
          </w:p>
        </w:tc>
        <w:tc>
          <w:tcPr>
            <w:tcW w:w="398" w:type="dxa"/>
            <w:tcBorders>
              <w:top w:val="single" w:sz="8" w:space="0" w:color="000000"/>
              <w:left w:val="single" w:sz="12" w:space="0" w:color="000000"/>
              <w:bottom w:val="nil"/>
              <w:right w:val="single" w:sz="12" w:space="0" w:color="000000"/>
            </w:tcBorders>
            <w:tcMar>
              <w:top w:w="15" w:type="dxa"/>
              <w:left w:w="15" w:type="dxa"/>
              <w:bottom w:w="0" w:type="dxa"/>
              <w:right w:w="15" w:type="dxa"/>
            </w:tcMar>
            <w:vAlign w:val="center"/>
            <w:hideMark/>
          </w:tcPr>
          <w:p w14:paraId="140BE409" w14:textId="77777777" w:rsidR="00083164" w:rsidRPr="000E6361" w:rsidRDefault="00083164" w:rsidP="00E939D2">
            <w:pPr>
              <w:spacing w:after="0" w:line="240" w:lineRule="auto"/>
              <w:rPr>
                <w:rFonts w:asciiTheme="minorHAnsi" w:hAnsiTheme="minorHAnsi"/>
                <w:sz w:val="20"/>
                <w:szCs w:val="20"/>
                <w:lang w:eastAsia="en-GB"/>
              </w:rPr>
            </w:pPr>
          </w:p>
        </w:tc>
        <w:tc>
          <w:tcPr>
            <w:tcW w:w="512" w:type="dxa"/>
            <w:tcBorders>
              <w:top w:val="single" w:sz="8" w:space="0" w:color="000000"/>
              <w:left w:val="single" w:sz="12" w:space="0" w:color="000000"/>
              <w:bottom w:val="nil"/>
              <w:right w:val="single" w:sz="8" w:space="0" w:color="000000"/>
            </w:tcBorders>
            <w:tcMar>
              <w:top w:w="15" w:type="dxa"/>
              <w:left w:w="15" w:type="dxa"/>
              <w:bottom w:w="0" w:type="dxa"/>
              <w:right w:w="15" w:type="dxa"/>
            </w:tcMar>
            <w:vAlign w:val="center"/>
            <w:hideMark/>
          </w:tcPr>
          <w:p w14:paraId="2737E731" w14:textId="77777777" w:rsidR="00083164" w:rsidRPr="000E6361" w:rsidRDefault="00083164" w:rsidP="00E939D2">
            <w:pPr>
              <w:spacing w:after="0" w:line="240" w:lineRule="auto"/>
              <w:rPr>
                <w:rFonts w:asciiTheme="minorHAnsi" w:hAnsiTheme="minorHAnsi"/>
                <w:sz w:val="20"/>
                <w:szCs w:val="20"/>
                <w:lang w:eastAsia="en-GB"/>
              </w:rPr>
            </w:pPr>
          </w:p>
        </w:tc>
        <w:tc>
          <w:tcPr>
            <w:tcW w:w="1096" w:type="dxa"/>
            <w:tcBorders>
              <w:top w:val="single" w:sz="8" w:space="0" w:color="000000"/>
              <w:left w:val="single" w:sz="8" w:space="0" w:color="000000"/>
              <w:bottom w:val="nil"/>
              <w:right w:val="single" w:sz="12" w:space="0" w:color="000000"/>
            </w:tcBorders>
            <w:tcMar>
              <w:top w:w="15" w:type="dxa"/>
              <w:left w:w="15" w:type="dxa"/>
              <w:bottom w:w="0" w:type="dxa"/>
              <w:right w:w="15" w:type="dxa"/>
            </w:tcMar>
            <w:vAlign w:val="center"/>
            <w:hideMark/>
          </w:tcPr>
          <w:p w14:paraId="26AD05F0" w14:textId="77777777" w:rsidR="00083164" w:rsidRPr="000E6361" w:rsidRDefault="00083164" w:rsidP="00E939D2">
            <w:pPr>
              <w:spacing w:after="0" w:line="240" w:lineRule="auto"/>
              <w:rPr>
                <w:rFonts w:asciiTheme="minorHAnsi" w:hAnsiTheme="minorHAnsi"/>
                <w:sz w:val="20"/>
                <w:szCs w:val="20"/>
                <w:lang w:eastAsia="en-GB"/>
              </w:rPr>
            </w:pPr>
          </w:p>
        </w:tc>
        <w:tc>
          <w:tcPr>
            <w:tcW w:w="219" w:type="dxa"/>
            <w:tcBorders>
              <w:top w:val="single" w:sz="8" w:space="0" w:color="000000"/>
              <w:left w:val="single" w:sz="12" w:space="0" w:color="000000"/>
              <w:bottom w:val="nil"/>
              <w:right w:val="single" w:sz="12" w:space="0" w:color="000000"/>
            </w:tcBorders>
            <w:tcMar>
              <w:top w:w="15" w:type="dxa"/>
              <w:left w:w="15" w:type="dxa"/>
              <w:bottom w:w="0" w:type="dxa"/>
              <w:right w:w="15" w:type="dxa"/>
            </w:tcMar>
            <w:vAlign w:val="center"/>
            <w:hideMark/>
          </w:tcPr>
          <w:p w14:paraId="56C9986F" w14:textId="77777777" w:rsidR="00083164" w:rsidRPr="000E6361" w:rsidRDefault="00083164" w:rsidP="00E939D2">
            <w:pPr>
              <w:spacing w:after="0" w:line="240" w:lineRule="auto"/>
              <w:rPr>
                <w:rFonts w:asciiTheme="minorHAnsi" w:hAnsiTheme="minorHAnsi"/>
                <w:sz w:val="20"/>
                <w:szCs w:val="20"/>
                <w:lang w:eastAsia="en-GB"/>
              </w:rPr>
            </w:pPr>
          </w:p>
        </w:tc>
        <w:tc>
          <w:tcPr>
            <w:tcW w:w="512" w:type="dxa"/>
            <w:tcBorders>
              <w:top w:val="single" w:sz="8" w:space="0" w:color="000000"/>
              <w:left w:val="single" w:sz="12" w:space="0" w:color="000000"/>
              <w:bottom w:val="nil"/>
              <w:right w:val="single" w:sz="8" w:space="0" w:color="000000"/>
            </w:tcBorders>
            <w:tcMar>
              <w:top w:w="15" w:type="dxa"/>
              <w:left w:w="15" w:type="dxa"/>
              <w:bottom w:w="0" w:type="dxa"/>
              <w:right w:w="15" w:type="dxa"/>
            </w:tcMar>
            <w:vAlign w:val="center"/>
            <w:hideMark/>
          </w:tcPr>
          <w:p w14:paraId="0EE9C8C6" w14:textId="77777777" w:rsidR="00083164" w:rsidRPr="000E6361" w:rsidRDefault="00083164" w:rsidP="00E939D2">
            <w:pPr>
              <w:spacing w:after="0" w:line="240" w:lineRule="auto"/>
              <w:rPr>
                <w:rFonts w:asciiTheme="minorHAnsi" w:hAnsiTheme="minorHAnsi"/>
                <w:sz w:val="20"/>
                <w:szCs w:val="20"/>
                <w:lang w:eastAsia="en-GB"/>
              </w:rPr>
            </w:pPr>
          </w:p>
        </w:tc>
        <w:tc>
          <w:tcPr>
            <w:tcW w:w="1096" w:type="dxa"/>
            <w:tcBorders>
              <w:top w:val="single" w:sz="8" w:space="0" w:color="000000"/>
              <w:left w:val="single" w:sz="8" w:space="0" w:color="000000"/>
              <w:bottom w:val="nil"/>
              <w:right w:val="single" w:sz="12" w:space="0" w:color="000000"/>
            </w:tcBorders>
            <w:tcMar>
              <w:top w:w="15" w:type="dxa"/>
              <w:left w:w="15" w:type="dxa"/>
              <w:bottom w:w="0" w:type="dxa"/>
              <w:right w:w="15" w:type="dxa"/>
            </w:tcMar>
            <w:vAlign w:val="center"/>
            <w:hideMark/>
          </w:tcPr>
          <w:p w14:paraId="39C7FD5E" w14:textId="77777777" w:rsidR="00083164" w:rsidRPr="000E6361" w:rsidRDefault="00083164" w:rsidP="00E939D2">
            <w:pPr>
              <w:spacing w:after="0" w:line="240" w:lineRule="auto"/>
              <w:rPr>
                <w:rFonts w:asciiTheme="minorHAnsi" w:hAnsiTheme="minorHAnsi"/>
                <w:sz w:val="20"/>
                <w:szCs w:val="20"/>
                <w:lang w:eastAsia="en-GB"/>
              </w:rPr>
            </w:pPr>
          </w:p>
        </w:tc>
        <w:tc>
          <w:tcPr>
            <w:tcW w:w="279" w:type="dxa"/>
            <w:tcBorders>
              <w:top w:val="single" w:sz="8" w:space="0" w:color="000000"/>
              <w:left w:val="single" w:sz="12" w:space="0" w:color="000000"/>
              <w:bottom w:val="nil"/>
              <w:right w:val="single" w:sz="12" w:space="0" w:color="000000"/>
            </w:tcBorders>
            <w:tcMar>
              <w:top w:w="15" w:type="dxa"/>
              <w:left w:w="15" w:type="dxa"/>
              <w:bottom w:w="0" w:type="dxa"/>
              <w:right w:w="15" w:type="dxa"/>
            </w:tcMar>
            <w:vAlign w:val="center"/>
            <w:hideMark/>
          </w:tcPr>
          <w:p w14:paraId="484FC3C8" w14:textId="77777777" w:rsidR="00083164" w:rsidRPr="000E6361" w:rsidRDefault="00083164" w:rsidP="00E939D2">
            <w:pPr>
              <w:spacing w:after="0" w:line="240" w:lineRule="auto"/>
              <w:rPr>
                <w:rFonts w:asciiTheme="minorHAnsi" w:hAnsiTheme="minorHAnsi"/>
                <w:sz w:val="20"/>
                <w:szCs w:val="20"/>
                <w:lang w:eastAsia="en-GB"/>
              </w:rPr>
            </w:pPr>
          </w:p>
        </w:tc>
        <w:tc>
          <w:tcPr>
            <w:tcW w:w="512" w:type="dxa"/>
            <w:tcBorders>
              <w:top w:val="single" w:sz="8" w:space="0" w:color="000000"/>
              <w:left w:val="single" w:sz="12" w:space="0" w:color="000000"/>
              <w:bottom w:val="nil"/>
              <w:right w:val="single" w:sz="8" w:space="0" w:color="000000"/>
            </w:tcBorders>
            <w:tcMar>
              <w:top w:w="15" w:type="dxa"/>
              <w:left w:w="15" w:type="dxa"/>
              <w:bottom w:w="0" w:type="dxa"/>
              <w:right w:w="15" w:type="dxa"/>
            </w:tcMar>
            <w:vAlign w:val="center"/>
            <w:hideMark/>
          </w:tcPr>
          <w:p w14:paraId="3716B82F" w14:textId="77777777" w:rsidR="00083164" w:rsidRPr="000E6361" w:rsidRDefault="00083164" w:rsidP="00E939D2">
            <w:pPr>
              <w:spacing w:after="0" w:line="240" w:lineRule="auto"/>
              <w:rPr>
                <w:rFonts w:asciiTheme="minorHAnsi" w:hAnsiTheme="minorHAnsi"/>
                <w:sz w:val="20"/>
                <w:szCs w:val="20"/>
                <w:lang w:eastAsia="en-GB"/>
              </w:rPr>
            </w:pPr>
          </w:p>
        </w:tc>
        <w:tc>
          <w:tcPr>
            <w:tcW w:w="1096" w:type="dxa"/>
            <w:tcBorders>
              <w:top w:val="single" w:sz="8" w:space="0" w:color="000000"/>
              <w:left w:val="single" w:sz="8" w:space="0" w:color="000000"/>
              <w:bottom w:val="nil"/>
              <w:right w:val="single" w:sz="12" w:space="0" w:color="000000"/>
            </w:tcBorders>
            <w:tcMar>
              <w:top w:w="15" w:type="dxa"/>
              <w:left w:w="15" w:type="dxa"/>
              <w:bottom w:w="0" w:type="dxa"/>
              <w:right w:w="15" w:type="dxa"/>
            </w:tcMar>
            <w:vAlign w:val="center"/>
            <w:hideMark/>
          </w:tcPr>
          <w:p w14:paraId="7DA4A575" w14:textId="77777777" w:rsidR="00083164" w:rsidRPr="000E6361" w:rsidRDefault="00083164" w:rsidP="00E939D2">
            <w:pPr>
              <w:spacing w:after="0" w:line="240" w:lineRule="auto"/>
              <w:rPr>
                <w:rFonts w:asciiTheme="minorHAnsi" w:hAnsiTheme="minorHAnsi"/>
                <w:sz w:val="20"/>
                <w:szCs w:val="20"/>
                <w:lang w:eastAsia="en-GB"/>
              </w:rPr>
            </w:pPr>
          </w:p>
        </w:tc>
      </w:tr>
      <w:tr w:rsidR="003D5E3E" w:rsidRPr="000E6361" w14:paraId="6FD2EE50" w14:textId="77777777" w:rsidTr="003D5E3E">
        <w:trPr>
          <w:trHeight w:val="300"/>
        </w:trPr>
        <w:tc>
          <w:tcPr>
            <w:tcW w:w="1329" w:type="dxa"/>
            <w:tcBorders>
              <w:top w:val="nil"/>
              <w:left w:val="single" w:sz="12" w:space="0" w:color="000000"/>
              <w:bottom w:val="nil"/>
              <w:right w:val="single" w:sz="8" w:space="0" w:color="000000"/>
            </w:tcBorders>
            <w:tcMar>
              <w:top w:w="15" w:type="dxa"/>
              <w:left w:w="15" w:type="dxa"/>
              <w:bottom w:w="0" w:type="dxa"/>
              <w:right w:w="15" w:type="dxa"/>
            </w:tcMar>
            <w:vAlign w:val="center"/>
            <w:hideMark/>
          </w:tcPr>
          <w:p w14:paraId="4C242AE6" w14:textId="77777777" w:rsidR="00083164" w:rsidRPr="000E6361" w:rsidRDefault="00083164" w:rsidP="00E939D2">
            <w:pPr>
              <w:spacing w:after="0" w:line="240" w:lineRule="auto"/>
              <w:jc w:val="center"/>
              <w:rPr>
                <w:rFonts w:asciiTheme="minorHAnsi" w:hAnsiTheme="minorHAnsi"/>
                <w:b/>
              </w:rPr>
            </w:pPr>
            <w:r w:rsidRPr="000E6361">
              <w:rPr>
                <w:rFonts w:asciiTheme="minorHAnsi" w:hAnsiTheme="minorHAnsi"/>
                <w:b/>
              </w:rPr>
              <w:t>Ethanol</w:t>
            </w:r>
          </w:p>
        </w:tc>
        <w:tc>
          <w:tcPr>
            <w:tcW w:w="639" w:type="dxa"/>
            <w:tcBorders>
              <w:top w:val="nil"/>
              <w:left w:val="single" w:sz="8" w:space="0" w:color="000000"/>
              <w:bottom w:val="nil"/>
              <w:right w:val="single" w:sz="12" w:space="0" w:color="000000"/>
            </w:tcBorders>
            <w:tcMar>
              <w:top w:w="15" w:type="dxa"/>
              <w:left w:w="15" w:type="dxa"/>
              <w:bottom w:w="0" w:type="dxa"/>
              <w:right w:w="15" w:type="dxa"/>
            </w:tcMar>
            <w:vAlign w:val="center"/>
            <w:hideMark/>
          </w:tcPr>
          <w:p w14:paraId="228E8C94"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1.07</w:t>
            </w:r>
          </w:p>
        </w:tc>
        <w:tc>
          <w:tcPr>
            <w:tcW w:w="358" w:type="dxa"/>
            <w:tcBorders>
              <w:top w:val="nil"/>
              <w:left w:val="single" w:sz="12" w:space="0" w:color="000000"/>
              <w:bottom w:val="nil"/>
              <w:right w:val="single" w:sz="12" w:space="0" w:color="000000"/>
            </w:tcBorders>
            <w:tcMar>
              <w:top w:w="15" w:type="dxa"/>
              <w:left w:w="15" w:type="dxa"/>
              <w:bottom w:w="0" w:type="dxa"/>
              <w:right w:w="15" w:type="dxa"/>
            </w:tcMar>
            <w:vAlign w:val="center"/>
            <w:hideMark/>
          </w:tcPr>
          <w:p w14:paraId="51B3C722" w14:textId="77777777" w:rsidR="00083164" w:rsidRPr="000E6361" w:rsidRDefault="00083164" w:rsidP="00E939D2">
            <w:pPr>
              <w:spacing w:after="0" w:line="240" w:lineRule="auto"/>
              <w:rPr>
                <w:rFonts w:asciiTheme="minorHAnsi" w:hAnsiTheme="minorHAnsi"/>
              </w:rPr>
            </w:pPr>
          </w:p>
        </w:tc>
        <w:tc>
          <w:tcPr>
            <w:tcW w:w="512" w:type="dxa"/>
            <w:tcBorders>
              <w:top w:val="nil"/>
              <w:left w:val="single" w:sz="12" w:space="0" w:color="000000"/>
              <w:bottom w:val="nil"/>
              <w:right w:val="single" w:sz="8" w:space="0" w:color="000000"/>
            </w:tcBorders>
            <w:tcMar>
              <w:top w:w="15" w:type="dxa"/>
              <w:left w:w="15" w:type="dxa"/>
              <w:bottom w:w="0" w:type="dxa"/>
              <w:right w:w="15" w:type="dxa"/>
            </w:tcMar>
            <w:vAlign w:val="center"/>
            <w:hideMark/>
          </w:tcPr>
          <w:p w14:paraId="78EB341F"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297</w:t>
            </w:r>
          </w:p>
        </w:tc>
        <w:tc>
          <w:tcPr>
            <w:tcW w:w="1116" w:type="dxa"/>
            <w:tcBorders>
              <w:top w:val="nil"/>
              <w:left w:val="single" w:sz="8" w:space="0" w:color="000000"/>
              <w:bottom w:val="nil"/>
              <w:right w:val="single" w:sz="12" w:space="0" w:color="000000"/>
            </w:tcBorders>
            <w:tcMar>
              <w:top w:w="15" w:type="dxa"/>
              <w:left w:w="15" w:type="dxa"/>
              <w:bottom w:w="0" w:type="dxa"/>
              <w:right w:w="15" w:type="dxa"/>
            </w:tcMar>
            <w:vAlign w:val="center"/>
            <w:hideMark/>
          </w:tcPr>
          <w:p w14:paraId="723B821E"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3.37</w:t>
            </w:r>
          </w:p>
        </w:tc>
        <w:tc>
          <w:tcPr>
            <w:tcW w:w="398" w:type="dxa"/>
            <w:tcBorders>
              <w:top w:val="nil"/>
              <w:left w:val="single" w:sz="12" w:space="0" w:color="000000"/>
              <w:bottom w:val="nil"/>
              <w:right w:val="single" w:sz="12" w:space="0" w:color="000000"/>
            </w:tcBorders>
            <w:tcMar>
              <w:top w:w="15" w:type="dxa"/>
              <w:left w:w="15" w:type="dxa"/>
              <w:bottom w:w="0" w:type="dxa"/>
              <w:right w:w="15" w:type="dxa"/>
            </w:tcMar>
            <w:vAlign w:val="center"/>
            <w:hideMark/>
          </w:tcPr>
          <w:p w14:paraId="6FFBB8A6" w14:textId="77777777" w:rsidR="00083164" w:rsidRPr="000E6361" w:rsidRDefault="00083164" w:rsidP="00E939D2">
            <w:pPr>
              <w:spacing w:after="0" w:line="240" w:lineRule="auto"/>
              <w:rPr>
                <w:rFonts w:asciiTheme="minorHAnsi" w:hAnsiTheme="minorHAnsi"/>
              </w:rPr>
            </w:pPr>
          </w:p>
        </w:tc>
        <w:tc>
          <w:tcPr>
            <w:tcW w:w="512" w:type="dxa"/>
            <w:tcBorders>
              <w:top w:val="nil"/>
              <w:left w:val="single" w:sz="12" w:space="0" w:color="000000"/>
              <w:bottom w:val="nil"/>
              <w:right w:val="single" w:sz="8" w:space="0" w:color="000000"/>
            </w:tcBorders>
            <w:tcMar>
              <w:top w:w="15" w:type="dxa"/>
              <w:left w:w="15" w:type="dxa"/>
              <w:bottom w:w="0" w:type="dxa"/>
              <w:right w:w="15" w:type="dxa"/>
            </w:tcMar>
            <w:vAlign w:val="center"/>
            <w:hideMark/>
          </w:tcPr>
          <w:p w14:paraId="26E7ACF8"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413</w:t>
            </w:r>
          </w:p>
        </w:tc>
        <w:tc>
          <w:tcPr>
            <w:tcW w:w="1096" w:type="dxa"/>
            <w:tcBorders>
              <w:top w:val="nil"/>
              <w:left w:val="single" w:sz="8" w:space="0" w:color="000000"/>
              <w:bottom w:val="nil"/>
              <w:right w:val="single" w:sz="12" w:space="0" w:color="000000"/>
            </w:tcBorders>
            <w:tcMar>
              <w:top w:w="15" w:type="dxa"/>
              <w:left w:w="15" w:type="dxa"/>
              <w:bottom w:w="0" w:type="dxa"/>
              <w:right w:w="15" w:type="dxa"/>
            </w:tcMar>
            <w:vAlign w:val="center"/>
            <w:hideMark/>
          </w:tcPr>
          <w:p w14:paraId="20E378E4"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2.42</w:t>
            </w:r>
          </w:p>
        </w:tc>
        <w:tc>
          <w:tcPr>
            <w:tcW w:w="219" w:type="dxa"/>
            <w:tcBorders>
              <w:top w:val="nil"/>
              <w:left w:val="single" w:sz="12" w:space="0" w:color="000000"/>
              <w:bottom w:val="nil"/>
              <w:right w:val="single" w:sz="12" w:space="0" w:color="000000"/>
            </w:tcBorders>
            <w:tcMar>
              <w:top w:w="15" w:type="dxa"/>
              <w:left w:w="15" w:type="dxa"/>
              <w:bottom w:w="0" w:type="dxa"/>
              <w:right w:w="15" w:type="dxa"/>
            </w:tcMar>
            <w:vAlign w:val="center"/>
            <w:hideMark/>
          </w:tcPr>
          <w:p w14:paraId="51A191A7" w14:textId="77777777" w:rsidR="00083164" w:rsidRPr="000E6361" w:rsidRDefault="00083164" w:rsidP="00E939D2">
            <w:pPr>
              <w:spacing w:after="0" w:line="240" w:lineRule="auto"/>
              <w:rPr>
                <w:rFonts w:asciiTheme="minorHAnsi" w:hAnsiTheme="minorHAnsi"/>
              </w:rPr>
            </w:pPr>
          </w:p>
        </w:tc>
        <w:tc>
          <w:tcPr>
            <w:tcW w:w="512" w:type="dxa"/>
            <w:tcBorders>
              <w:top w:val="nil"/>
              <w:left w:val="single" w:sz="12" w:space="0" w:color="000000"/>
              <w:bottom w:val="nil"/>
              <w:right w:val="single" w:sz="8" w:space="0" w:color="000000"/>
            </w:tcBorders>
            <w:tcMar>
              <w:top w:w="15" w:type="dxa"/>
              <w:left w:w="15" w:type="dxa"/>
              <w:bottom w:w="0" w:type="dxa"/>
              <w:right w:w="15" w:type="dxa"/>
            </w:tcMar>
            <w:vAlign w:val="center"/>
            <w:hideMark/>
          </w:tcPr>
          <w:p w14:paraId="3E5D90CE"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303</w:t>
            </w:r>
          </w:p>
        </w:tc>
        <w:tc>
          <w:tcPr>
            <w:tcW w:w="1096" w:type="dxa"/>
            <w:tcBorders>
              <w:top w:val="nil"/>
              <w:left w:val="single" w:sz="8" w:space="0" w:color="000000"/>
              <w:bottom w:val="nil"/>
              <w:right w:val="single" w:sz="12" w:space="0" w:color="000000"/>
            </w:tcBorders>
            <w:tcMar>
              <w:top w:w="15" w:type="dxa"/>
              <w:left w:w="15" w:type="dxa"/>
              <w:bottom w:w="0" w:type="dxa"/>
              <w:right w:w="15" w:type="dxa"/>
            </w:tcMar>
            <w:vAlign w:val="center"/>
            <w:hideMark/>
          </w:tcPr>
          <w:p w14:paraId="26890036"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3.30</w:t>
            </w:r>
          </w:p>
        </w:tc>
        <w:tc>
          <w:tcPr>
            <w:tcW w:w="279" w:type="dxa"/>
            <w:tcBorders>
              <w:top w:val="nil"/>
              <w:left w:val="single" w:sz="12" w:space="0" w:color="000000"/>
              <w:bottom w:val="nil"/>
              <w:right w:val="single" w:sz="12" w:space="0" w:color="000000"/>
            </w:tcBorders>
            <w:tcMar>
              <w:top w:w="15" w:type="dxa"/>
              <w:left w:w="15" w:type="dxa"/>
              <w:bottom w:w="0" w:type="dxa"/>
              <w:right w:w="15" w:type="dxa"/>
            </w:tcMar>
            <w:vAlign w:val="center"/>
            <w:hideMark/>
          </w:tcPr>
          <w:p w14:paraId="70D9D521" w14:textId="77777777" w:rsidR="00083164" w:rsidRPr="000E6361" w:rsidRDefault="00083164" w:rsidP="00E939D2">
            <w:pPr>
              <w:spacing w:after="0" w:line="240" w:lineRule="auto"/>
              <w:rPr>
                <w:rFonts w:asciiTheme="minorHAnsi" w:hAnsiTheme="minorHAnsi"/>
              </w:rPr>
            </w:pPr>
          </w:p>
        </w:tc>
        <w:tc>
          <w:tcPr>
            <w:tcW w:w="512" w:type="dxa"/>
            <w:tcBorders>
              <w:top w:val="nil"/>
              <w:left w:val="single" w:sz="12" w:space="0" w:color="000000"/>
              <w:bottom w:val="nil"/>
              <w:right w:val="single" w:sz="8" w:space="0" w:color="000000"/>
            </w:tcBorders>
            <w:tcMar>
              <w:top w:w="15" w:type="dxa"/>
              <w:left w:w="15" w:type="dxa"/>
              <w:bottom w:w="0" w:type="dxa"/>
              <w:right w:w="15" w:type="dxa"/>
            </w:tcMar>
            <w:vAlign w:val="center"/>
            <w:hideMark/>
          </w:tcPr>
          <w:p w14:paraId="6FD2580F"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w:t>
            </w:r>
          </w:p>
        </w:tc>
        <w:tc>
          <w:tcPr>
            <w:tcW w:w="1096" w:type="dxa"/>
            <w:tcBorders>
              <w:top w:val="nil"/>
              <w:left w:val="single" w:sz="8" w:space="0" w:color="000000"/>
              <w:bottom w:val="nil"/>
              <w:right w:val="single" w:sz="12" w:space="0" w:color="000000"/>
            </w:tcBorders>
            <w:tcMar>
              <w:top w:w="15" w:type="dxa"/>
              <w:left w:w="15" w:type="dxa"/>
              <w:bottom w:w="0" w:type="dxa"/>
              <w:right w:w="15" w:type="dxa"/>
            </w:tcMar>
            <w:vAlign w:val="center"/>
            <w:hideMark/>
          </w:tcPr>
          <w:p w14:paraId="73892810"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w:t>
            </w:r>
          </w:p>
        </w:tc>
      </w:tr>
      <w:tr w:rsidR="003D5E3E" w:rsidRPr="000E6361" w14:paraId="65631841" w14:textId="77777777" w:rsidTr="003D5E3E">
        <w:trPr>
          <w:trHeight w:val="315"/>
        </w:trPr>
        <w:tc>
          <w:tcPr>
            <w:tcW w:w="1329" w:type="dxa"/>
            <w:tcBorders>
              <w:top w:val="nil"/>
              <w:left w:val="single" w:sz="12" w:space="0" w:color="000000"/>
              <w:bottom w:val="nil"/>
              <w:right w:val="single" w:sz="8" w:space="0" w:color="000000"/>
            </w:tcBorders>
            <w:tcMar>
              <w:top w:w="15" w:type="dxa"/>
              <w:left w:w="15" w:type="dxa"/>
              <w:bottom w:w="0" w:type="dxa"/>
              <w:right w:w="15" w:type="dxa"/>
            </w:tcMar>
            <w:vAlign w:val="center"/>
            <w:hideMark/>
          </w:tcPr>
          <w:p w14:paraId="0A0D60B0" w14:textId="77777777" w:rsidR="00083164" w:rsidRPr="000E6361" w:rsidRDefault="00083164" w:rsidP="00E939D2">
            <w:pPr>
              <w:spacing w:after="0" w:line="240" w:lineRule="auto"/>
              <w:jc w:val="center"/>
              <w:rPr>
                <w:rFonts w:asciiTheme="minorHAnsi" w:hAnsiTheme="minorHAnsi"/>
                <w:b/>
              </w:rPr>
            </w:pPr>
            <w:r w:rsidRPr="000E6361">
              <w:rPr>
                <w:rFonts w:asciiTheme="minorHAnsi" w:hAnsiTheme="minorHAnsi"/>
                <w:b/>
              </w:rPr>
              <w:t>Butanol</w:t>
            </w:r>
          </w:p>
        </w:tc>
        <w:tc>
          <w:tcPr>
            <w:tcW w:w="639" w:type="dxa"/>
            <w:tcBorders>
              <w:top w:val="nil"/>
              <w:left w:val="single" w:sz="8" w:space="0" w:color="000000"/>
              <w:bottom w:val="nil"/>
              <w:right w:val="single" w:sz="12" w:space="0" w:color="000000"/>
            </w:tcBorders>
            <w:tcMar>
              <w:top w:w="15" w:type="dxa"/>
              <w:left w:w="15" w:type="dxa"/>
              <w:bottom w:w="0" w:type="dxa"/>
              <w:right w:w="15" w:type="dxa"/>
            </w:tcMar>
            <w:vAlign w:val="center"/>
            <w:hideMark/>
          </w:tcPr>
          <w:p w14:paraId="3E42E986"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2.54</w:t>
            </w:r>
          </w:p>
        </w:tc>
        <w:tc>
          <w:tcPr>
            <w:tcW w:w="358" w:type="dxa"/>
            <w:tcBorders>
              <w:top w:val="nil"/>
              <w:left w:val="single" w:sz="12" w:space="0" w:color="000000"/>
              <w:bottom w:val="nil"/>
              <w:right w:val="single" w:sz="12" w:space="0" w:color="000000"/>
            </w:tcBorders>
            <w:tcMar>
              <w:top w:w="15" w:type="dxa"/>
              <w:left w:w="15" w:type="dxa"/>
              <w:bottom w:w="0" w:type="dxa"/>
              <w:right w:w="15" w:type="dxa"/>
            </w:tcMar>
            <w:vAlign w:val="center"/>
            <w:hideMark/>
          </w:tcPr>
          <w:p w14:paraId="28058C41" w14:textId="77777777" w:rsidR="00083164" w:rsidRPr="000E6361" w:rsidRDefault="00083164" w:rsidP="00E939D2">
            <w:pPr>
              <w:spacing w:after="0" w:line="240" w:lineRule="auto"/>
              <w:rPr>
                <w:rFonts w:asciiTheme="minorHAnsi" w:hAnsiTheme="minorHAnsi"/>
              </w:rPr>
            </w:pPr>
          </w:p>
        </w:tc>
        <w:tc>
          <w:tcPr>
            <w:tcW w:w="512" w:type="dxa"/>
            <w:tcBorders>
              <w:top w:val="nil"/>
              <w:left w:val="single" w:sz="12" w:space="0" w:color="000000"/>
              <w:bottom w:val="nil"/>
              <w:right w:val="single" w:sz="8" w:space="0" w:color="000000"/>
            </w:tcBorders>
            <w:tcMar>
              <w:top w:w="15" w:type="dxa"/>
              <w:left w:w="15" w:type="dxa"/>
              <w:bottom w:w="0" w:type="dxa"/>
              <w:right w:w="15" w:type="dxa"/>
            </w:tcMar>
            <w:vAlign w:val="center"/>
            <w:hideMark/>
          </w:tcPr>
          <w:p w14:paraId="77E25388"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w:t>
            </w:r>
          </w:p>
        </w:tc>
        <w:tc>
          <w:tcPr>
            <w:tcW w:w="1116" w:type="dxa"/>
            <w:tcBorders>
              <w:top w:val="nil"/>
              <w:left w:val="single" w:sz="8" w:space="0" w:color="000000"/>
              <w:bottom w:val="nil"/>
              <w:right w:val="single" w:sz="12" w:space="0" w:color="000000"/>
            </w:tcBorders>
            <w:tcMar>
              <w:top w:w="15" w:type="dxa"/>
              <w:left w:w="15" w:type="dxa"/>
              <w:bottom w:w="0" w:type="dxa"/>
              <w:right w:w="15" w:type="dxa"/>
            </w:tcMar>
            <w:vAlign w:val="center"/>
            <w:hideMark/>
          </w:tcPr>
          <w:p w14:paraId="40AB71E8"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w:t>
            </w:r>
          </w:p>
        </w:tc>
        <w:tc>
          <w:tcPr>
            <w:tcW w:w="398" w:type="dxa"/>
            <w:tcBorders>
              <w:top w:val="nil"/>
              <w:left w:val="single" w:sz="12" w:space="0" w:color="000000"/>
              <w:bottom w:val="nil"/>
              <w:right w:val="single" w:sz="12" w:space="0" w:color="000000"/>
            </w:tcBorders>
            <w:tcMar>
              <w:top w:w="15" w:type="dxa"/>
              <w:left w:w="15" w:type="dxa"/>
              <w:bottom w:w="0" w:type="dxa"/>
              <w:right w:w="15" w:type="dxa"/>
            </w:tcMar>
            <w:vAlign w:val="center"/>
            <w:hideMark/>
          </w:tcPr>
          <w:p w14:paraId="0C3DA188" w14:textId="77777777" w:rsidR="00083164" w:rsidRPr="000E6361" w:rsidRDefault="00083164" w:rsidP="00E939D2">
            <w:pPr>
              <w:spacing w:after="0" w:line="240" w:lineRule="auto"/>
              <w:rPr>
                <w:rFonts w:asciiTheme="minorHAnsi" w:hAnsiTheme="minorHAnsi"/>
              </w:rPr>
            </w:pPr>
          </w:p>
        </w:tc>
        <w:tc>
          <w:tcPr>
            <w:tcW w:w="512" w:type="dxa"/>
            <w:tcBorders>
              <w:top w:val="nil"/>
              <w:left w:val="single" w:sz="12" w:space="0" w:color="000000"/>
              <w:bottom w:val="nil"/>
              <w:right w:val="single" w:sz="8" w:space="0" w:color="000000"/>
            </w:tcBorders>
            <w:tcMar>
              <w:top w:w="15" w:type="dxa"/>
              <w:left w:w="15" w:type="dxa"/>
              <w:bottom w:w="0" w:type="dxa"/>
              <w:right w:w="15" w:type="dxa"/>
            </w:tcMar>
            <w:vAlign w:val="center"/>
            <w:hideMark/>
          </w:tcPr>
          <w:p w14:paraId="336AA67D"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457</w:t>
            </w:r>
          </w:p>
        </w:tc>
        <w:tc>
          <w:tcPr>
            <w:tcW w:w="1096" w:type="dxa"/>
            <w:tcBorders>
              <w:top w:val="nil"/>
              <w:left w:val="single" w:sz="8" w:space="0" w:color="000000"/>
              <w:bottom w:val="nil"/>
              <w:right w:val="single" w:sz="12" w:space="0" w:color="000000"/>
            </w:tcBorders>
            <w:tcMar>
              <w:top w:w="15" w:type="dxa"/>
              <w:left w:w="15" w:type="dxa"/>
              <w:bottom w:w="0" w:type="dxa"/>
              <w:right w:w="15" w:type="dxa"/>
            </w:tcMar>
            <w:vAlign w:val="center"/>
            <w:hideMark/>
          </w:tcPr>
          <w:p w14:paraId="1D81D936"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2.19</w:t>
            </w:r>
          </w:p>
        </w:tc>
        <w:tc>
          <w:tcPr>
            <w:tcW w:w="219" w:type="dxa"/>
            <w:tcBorders>
              <w:top w:val="nil"/>
              <w:left w:val="single" w:sz="12" w:space="0" w:color="000000"/>
              <w:bottom w:val="nil"/>
              <w:right w:val="single" w:sz="12" w:space="0" w:color="000000"/>
            </w:tcBorders>
            <w:tcMar>
              <w:top w:w="15" w:type="dxa"/>
              <w:left w:w="15" w:type="dxa"/>
              <w:bottom w:w="0" w:type="dxa"/>
              <w:right w:w="15" w:type="dxa"/>
            </w:tcMar>
            <w:vAlign w:val="center"/>
            <w:hideMark/>
          </w:tcPr>
          <w:p w14:paraId="1976B141" w14:textId="77777777" w:rsidR="00083164" w:rsidRPr="000E6361" w:rsidRDefault="00083164" w:rsidP="00E939D2">
            <w:pPr>
              <w:spacing w:after="0" w:line="240" w:lineRule="auto"/>
              <w:rPr>
                <w:rFonts w:asciiTheme="minorHAnsi" w:hAnsiTheme="minorHAnsi"/>
              </w:rPr>
            </w:pPr>
          </w:p>
        </w:tc>
        <w:tc>
          <w:tcPr>
            <w:tcW w:w="512" w:type="dxa"/>
            <w:tcBorders>
              <w:top w:val="nil"/>
              <w:left w:val="single" w:sz="12" w:space="0" w:color="000000"/>
              <w:bottom w:val="nil"/>
              <w:right w:val="single" w:sz="8" w:space="0" w:color="000000"/>
            </w:tcBorders>
            <w:tcMar>
              <w:top w:w="15" w:type="dxa"/>
              <w:left w:w="15" w:type="dxa"/>
              <w:bottom w:w="0" w:type="dxa"/>
              <w:right w:w="15" w:type="dxa"/>
            </w:tcMar>
            <w:vAlign w:val="center"/>
            <w:hideMark/>
          </w:tcPr>
          <w:p w14:paraId="797ACCC6"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425</w:t>
            </w:r>
          </w:p>
        </w:tc>
        <w:tc>
          <w:tcPr>
            <w:tcW w:w="1096" w:type="dxa"/>
            <w:tcBorders>
              <w:top w:val="nil"/>
              <w:left w:val="single" w:sz="8" w:space="0" w:color="000000"/>
              <w:bottom w:val="nil"/>
              <w:right w:val="single" w:sz="12" w:space="0" w:color="000000"/>
            </w:tcBorders>
            <w:tcMar>
              <w:top w:w="15" w:type="dxa"/>
              <w:left w:w="15" w:type="dxa"/>
              <w:bottom w:w="0" w:type="dxa"/>
              <w:right w:w="15" w:type="dxa"/>
            </w:tcMar>
            <w:vAlign w:val="center"/>
            <w:hideMark/>
          </w:tcPr>
          <w:p w14:paraId="770EB0AD"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2.35</w:t>
            </w:r>
          </w:p>
        </w:tc>
        <w:tc>
          <w:tcPr>
            <w:tcW w:w="279" w:type="dxa"/>
            <w:tcBorders>
              <w:top w:val="nil"/>
              <w:left w:val="single" w:sz="12" w:space="0" w:color="000000"/>
              <w:bottom w:val="nil"/>
              <w:right w:val="single" w:sz="12" w:space="0" w:color="000000"/>
            </w:tcBorders>
            <w:tcMar>
              <w:top w:w="15" w:type="dxa"/>
              <w:left w:w="15" w:type="dxa"/>
              <w:bottom w:w="0" w:type="dxa"/>
              <w:right w:w="15" w:type="dxa"/>
            </w:tcMar>
            <w:vAlign w:val="center"/>
            <w:hideMark/>
          </w:tcPr>
          <w:p w14:paraId="099CDAA8" w14:textId="77777777" w:rsidR="00083164" w:rsidRPr="000E6361" w:rsidRDefault="00083164" w:rsidP="00E939D2">
            <w:pPr>
              <w:spacing w:after="0" w:line="240" w:lineRule="auto"/>
              <w:rPr>
                <w:rFonts w:asciiTheme="minorHAnsi" w:hAnsiTheme="minorHAnsi"/>
              </w:rPr>
            </w:pPr>
          </w:p>
        </w:tc>
        <w:tc>
          <w:tcPr>
            <w:tcW w:w="512" w:type="dxa"/>
            <w:tcBorders>
              <w:top w:val="nil"/>
              <w:left w:val="single" w:sz="12" w:space="0" w:color="000000"/>
              <w:bottom w:val="nil"/>
              <w:right w:val="single" w:sz="8" w:space="0" w:color="000000"/>
            </w:tcBorders>
            <w:tcMar>
              <w:top w:w="15" w:type="dxa"/>
              <w:left w:w="15" w:type="dxa"/>
              <w:bottom w:w="0" w:type="dxa"/>
              <w:right w:w="15" w:type="dxa"/>
            </w:tcMar>
            <w:vAlign w:val="center"/>
            <w:hideMark/>
          </w:tcPr>
          <w:p w14:paraId="617D119B"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w:t>
            </w:r>
          </w:p>
        </w:tc>
        <w:tc>
          <w:tcPr>
            <w:tcW w:w="1096" w:type="dxa"/>
            <w:tcBorders>
              <w:top w:val="nil"/>
              <w:left w:val="single" w:sz="8" w:space="0" w:color="000000"/>
              <w:bottom w:val="nil"/>
              <w:right w:val="single" w:sz="12" w:space="0" w:color="000000"/>
            </w:tcBorders>
            <w:tcMar>
              <w:top w:w="15" w:type="dxa"/>
              <w:left w:w="15" w:type="dxa"/>
              <w:bottom w:w="0" w:type="dxa"/>
              <w:right w:w="15" w:type="dxa"/>
            </w:tcMar>
            <w:vAlign w:val="center"/>
            <w:hideMark/>
          </w:tcPr>
          <w:p w14:paraId="16195874"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w:t>
            </w:r>
          </w:p>
        </w:tc>
      </w:tr>
      <w:tr w:rsidR="003D5E3E" w:rsidRPr="000E6361" w14:paraId="6BD28D60" w14:textId="77777777" w:rsidTr="003D5E3E">
        <w:trPr>
          <w:trHeight w:val="330"/>
        </w:trPr>
        <w:tc>
          <w:tcPr>
            <w:tcW w:w="1329" w:type="dxa"/>
            <w:tcBorders>
              <w:top w:val="nil"/>
              <w:left w:val="single" w:sz="12" w:space="0" w:color="000000"/>
              <w:bottom w:val="single" w:sz="12" w:space="0" w:color="000000"/>
              <w:right w:val="single" w:sz="8" w:space="0" w:color="000000"/>
            </w:tcBorders>
            <w:tcMar>
              <w:top w:w="15" w:type="dxa"/>
              <w:left w:w="15" w:type="dxa"/>
              <w:bottom w:w="0" w:type="dxa"/>
              <w:right w:w="15" w:type="dxa"/>
            </w:tcMar>
            <w:vAlign w:val="center"/>
            <w:hideMark/>
          </w:tcPr>
          <w:p w14:paraId="25A665B5" w14:textId="77777777" w:rsidR="00083164" w:rsidRPr="000E6361" w:rsidRDefault="00083164" w:rsidP="00E939D2">
            <w:pPr>
              <w:spacing w:after="0" w:line="240" w:lineRule="auto"/>
              <w:jc w:val="center"/>
              <w:rPr>
                <w:rFonts w:asciiTheme="minorHAnsi" w:hAnsiTheme="minorHAnsi"/>
                <w:b/>
              </w:rPr>
            </w:pPr>
            <w:r w:rsidRPr="000E6361">
              <w:rPr>
                <w:rFonts w:asciiTheme="minorHAnsi" w:hAnsiTheme="minorHAnsi"/>
                <w:b/>
              </w:rPr>
              <w:t>Octanol</w:t>
            </w:r>
          </w:p>
        </w:tc>
        <w:tc>
          <w:tcPr>
            <w:tcW w:w="639" w:type="dxa"/>
            <w:tcBorders>
              <w:top w:val="nil"/>
              <w:left w:val="single" w:sz="8" w:space="0" w:color="000000"/>
              <w:bottom w:val="single" w:sz="12" w:space="0" w:color="000000"/>
              <w:right w:val="single" w:sz="12" w:space="0" w:color="000000"/>
            </w:tcBorders>
            <w:tcMar>
              <w:top w:w="15" w:type="dxa"/>
              <w:left w:w="15" w:type="dxa"/>
              <w:bottom w:w="0" w:type="dxa"/>
              <w:right w:w="15" w:type="dxa"/>
            </w:tcMar>
            <w:vAlign w:val="center"/>
            <w:hideMark/>
          </w:tcPr>
          <w:p w14:paraId="7B98A066"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7.29</w:t>
            </w:r>
          </w:p>
        </w:tc>
        <w:tc>
          <w:tcPr>
            <w:tcW w:w="358" w:type="dxa"/>
            <w:tcBorders>
              <w:top w:val="nil"/>
              <w:left w:val="single" w:sz="12" w:space="0" w:color="000000"/>
              <w:bottom w:val="single" w:sz="8" w:space="0" w:color="000000"/>
              <w:right w:val="single" w:sz="12" w:space="0" w:color="000000"/>
            </w:tcBorders>
            <w:tcMar>
              <w:top w:w="15" w:type="dxa"/>
              <w:left w:w="15" w:type="dxa"/>
              <w:bottom w:w="0" w:type="dxa"/>
              <w:right w:w="15" w:type="dxa"/>
            </w:tcMar>
            <w:vAlign w:val="center"/>
            <w:hideMark/>
          </w:tcPr>
          <w:p w14:paraId="294E6C7B" w14:textId="77777777" w:rsidR="00083164" w:rsidRPr="000E6361" w:rsidRDefault="00083164" w:rsidP="00E939D2">
            <w:pPr>
              <w:spacing w:after="0" w:line="240" w:lineRule="auto"/>
              <w:rPr>
                <w:rFonts w:asciiTheme="minorHAnsi" w:hAnsiTheme="minorHAnsi"/>
              </w:rPr>
            </w:pPr>
          </w:p>
        </w:tc>
        <w:tc>
          <w:tcPr>
            <w:tcW w:w="512" w:type="dxa"/>
            <w:tcBorders>
              <w:top w:val="nil"/>
              <w:left w:val="single" w:sz="12" w:space="0" w:color="000000"/>
              <w:bottom w:val="single" w:sz="12" w:space="0" w:color="000000"/>
              <w:right w:val="single" w:sz="8" w:space="0" w:color="000000"/>
            </w:tcBorders>
            <w:tcMar>
              <w:top w:w="15" w:type="dxa"/>
              <w:left w:w="15" w:type="dxa"/>
              <w:bottom w:w="0" w:type="dxa"/>
              <w:right w:w="15" w:type="dxa"/>
            </w:tcMar>
            <w:vAlign w:val="center"/>
            <w:hideMark/>
          </w:tcPr>
          <w:p w14:paraId="40A4753D"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251</w:t>
            </w:r>
          </w:p>
        </w:tc>
        <w:tc>
          <w:tcPr>
            <w:tcW w:w="1116" w:type="dxa"/>
            <w:tcBorders>
              <w:top w:val="nil"/>
              <w:left w:val="single" w:sz="8" w:space="0" w:color="000000"/>
              <w:bottom w:val="single" w:sz="12" w:space="0" w:color="000000"/>
              <w:right w:val="single" w:sz="12" w:space="0" w:color="000000"/>
            </w:tcBorders>
            <w:tcMar>
              <w:top w:w="15" w:type="dxa"/>
              <w:left w:w="15" w:type="dxa"/>
              <w:bottom w:w="0" w:type="dxa"/>
              <w:right w:w="15" w:type="dxa"/>
            </w:tcMar>
            <w:vAlign w:val="center"/>
            <w:hideMark/>
          </w:tcPr>
          <w:p w14:paraId="003274BD"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3.98</w:t>
            </w:r>
          </w:p>
        </w:tc>
        <w:tc>
          <w:tcPr>
            <w:tcW w:w="398" w:type="dxa"/>
            <w:tcBorders>
              <w:top w:val="nil"/>
              <w:left w:val="single" w:sz="12" w:space="0" w:color="000000"/>
              <w:bottom w:val="single" w:sz="8" w:space="0" w:color="000000"/>
              <w:right w:val="single" w:sz="12" w:space="0" w:color="000000"/>
            </w:tcBorders>
            <w:tcMar>
              <w:top w:w="15" w:type="dxa"/>
              <w:left w:w="15" w:type="dxa"/>
              <w:bottom w:w="0" w:type="dxa"/>
              <w:right w:w="15" w:type="dxa"/>
            </w:tcMar>
            <w:vAlign w:val="center"/>
            <w:hideMark/>
          </w:tcPr>
          <w:p w14:paraId="2AB52664" w14:textId="77777777" w:rsidR="00083164" w:rsidRPr="000E6361" w:rsidRDefault="00083164" w:rsidP="00E939D2">
            <w:pPr>
              <w:spacing w:after="0" w:line="240" w:lineRule="auto"/>
              <w:rPr>
                <w:rFonts w:asciiTheme="minorHAnsi" w:hAnsiTheme="minorHAnsi"/>
              </w:rPr>
            </w:pPr>
          </w:p>
        </w:tc>
        <w:tc>
          <w:tcPr>
            <w:tcW w:w="512" w:type="dxa"/>
            <w:tcBorders>
              <w:top w:val="nil"/>
              <w:left w:val="single" w:sz="12" w:space="0" w:color="000000"/>
              <w:bottom w:val="single" w:sz="12" w:space="0" w:color="000000"/>
              <w:right w:val="single" w:sz="8" w:space="0" w:color="000000"/>
            </w:tcBorders>
            <w:tcMar>
              <w:top w:w="15" w:type="dxa"/>
              <w:left w:w="15" w:type="dxa"/>
              <w:bottom w:w="0" w:type="dxa"/>
              <w:right w:w="15" w:type="dxa"/>
            </w:tcMar>
            <w:vAlign w:val="center"/>
            <w:hideMark/>
          </w:tcPr>
          <w:p w14:paraId="028E98DC"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427</w:t>
            </w:r>
          </w:p>
        </w:tc>
        <w:tc>
          <w:tcPr>
            <w:tcW w:w="1096" w:type="dxa"/>
            <w:tcBorders>
              <w:top w:val="nil"/>
              <w:left w:val="single" w:sz="8" w:space="0" w:color="000000"/>
              <w:bottom w:val="single" w:sz="12" w:space="0" w:color="000000"/>
              <w:right w:val="single" w:sz="12" w:space="0" w:color="000000"/>
            </w:tcBorders>
            <w:tcMar>
              <w:top w:w="15" w:type="dxa"/>
              <w:left w:w="15" w:type="dxa"/>
              <w:bottom w:w="0" w:type="dxa"/>
              <w:right w:w="15" w:type="dxa"/>
            </w:tcMar>
            <w:vAlign w:val="center"/>
            <w:hideMark/>
          </w:tcPr>
          <w:p w14:paraId="338AD935"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2.34</w:t>
            </w:r>
          </w:p>
        </w:tc>
        <w:tc>
          <w:tcPr>
            <w:tcW w:w="219" w:type="dxa"/>
            <w:tcBorders>
              <w:top w:val="nil"/>
              <w:left w:val="single" w:sz="12" w:space="0" w:color="000000"/>
              <w:bottom w:val="single" w:sz="8" w:space="0" w:color="000000"/>
              <w:right w:val="single" w:sz="12" w:space="0" w:color="000000"/>
            </w:tcBorders>
            <w:tcMar>
              <w:top w:w="15" w:type="dxa"/>
              <w:left w:w="15" w:type="dxa"/>
              <w:bottom w:w="0" w:type="dxa"/>
              <w:right w:w="15" w:type="dxa"/>
            </w:tcMar>
            <w:vAlign w:val="center"/>
            <w:hideMark/>
          </w:tcPr>
          <w:p w14:paraId="70BBA351" w14:textId="77777777" w:rsidR="00083164" w:rsidRPr="000E6361" w:rsidRDefault="00083164" w:rsidP="00E939D2">
            <w:pPr>
              <w:spacing w:after="0" w:line="240" w:lineRule="auto"/>
              <w:rPr>
                <w:rFonts w:asciiTheme="minorHAnsi" w:hAnsiTheme="minorHAnsi"/>
              </w:rPr>
            </w:pPr>
          </w:p>
        </w:tc>
        <w:tc>
          <w:tcPr>
            <w:tcW w:w="512" w:type="dxa"/>
            <w:tcBorders>
              <w:top w:val="nil"/>
              <w:left w:val="single" w:sz="12" w:space="0" w:color="000000"/>
              <w:bottom w:val="single" w:sz="12" w:space="0" w:color="000000"/>
              <w:right w:val="single" w:sz="8" w:space="0" w:color="000000"/>
            </w:tcBorders>
            <w:tcMar>
              <w:top w:w="15" w:type="dxa"/>
              <w:left w:w="15" w:type="dxa"/>
              <w:bottom w:w="0" w:type="dxa"/>
              <w:right w:w="15" w:type="dxa"/>
            </w:tcMar>
            <w:vAlign w:val="center"/>
            <w:hideMark/>
          </w:tcPr>
          <w:p w14:paraId="69753BD5"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459</w:t>
            </w:r>
          </w:p>
        </w:tc>
        <w:tc>
          <w:tcPr>
            <w:tcW w:w="1096" w:type="dxa"/>
            <w:tcBorders>
              <w:top w:val="nil"/>
              <w:left w:val="single" w:sz="8" w:space="0" w:color="000000"/>
              <w:bottom w:val="single" w:sz="12" w:space="0" w:color="000000"/>
              <w:right w:val="single" w:sz="12" w:space="0" w:color="000000"/>
            </w:tcBorders>
            <w:tcMar>
              <w:top w:w="15" w:type="dxa"/>
              <w:left w:w="15" w:type="dxa"/>
              <w:bottom w:w="0" w:type="dxa"/>
              <w:right w:w="15" w:type="dxa"/>
            </w:tcMar>
            <w:vAlign w:val="center"/>
            <w:hideMark/>
          </w:tcPr>
          <w:p w14:paraId="51853950"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2.18</w:t>
            </w:r>
          </w:p>
        </w:tc>
        <w:tc>
          <w:tcPr>
            <w:tcW w:w="279" w:type="dxa"/>
            <w:tcBorders>
              <w:top w:val="nil"/>
              <w:left w:val="single" w:sz="12" w:space="0" w:color="000000"/>
              <w:bottom w:val="single" w:sz="8" w:space="0" w:color="000000"/>
              <w:right w:val="single" w:sz="12" w:space="0" w:color="000000"/>
            </w:tcBorders>
            <w:tcMar>
              <w:top w:w="15" w:type="dxa"/>
              <w:left w:w="15" w:type="dxa"/>
              <w:bottom w:w="0" w:type="dxa"/>
              <w:right w:w="15" w:type="dxa"/>
            </w:tcMar>
            <w:vAlign w:val="center"/>
            <w:hideMark/>
          </w:tcPr>
          <w:p w14:paraId="7EF49138" w14:textId="77777777" w:rsidR="00083164" w:rsidRPr="000E6361" w:rsidRDefault="00083164" w:rsidP="00E939D2">
            <w:pPr>
              <w:spacing w:after="0" w:line="240" w:lineRule="auto"/>
              <w:rPr>
                <w:rFonts w:asciiTheme="minorHAnsi" w:hAnsiTheme="minorHAnsi"/>
              </w:rPr>
            </w:pPr>
          </w:p>
        </w:tc>
        <w:tc>
          <w:tcPr>
            <w:tcW w:w="512" w:type="dxa"/>
            <w:tcBorders>
              <w:top w:val="nil"/>
              <w:left w:val="single" w:sz="12" w:space="0" w:color="000000"/>
              <w:bottom w:val="single" w:sz="12" w:space="0" w:color="000000"/>
              <w:right w:val="single" w:sz="8" w:space="0" w:color="000000"/>
            </w:tcBorders>
            <w:tcMar>
              <w:top w:w="15" w:type="dxa"/>
              <w:left w:w="15" w:type="dxa"/>
              <w:bottom w:w="0" w:type="dxa"/>
              <w:right w:w="15" w:type="dxa"/>
            </w:tcMar>
            <w:vAlign w:val="center"/>
            <w:hideMark/>
          </w:tcPr>
          <w:p w14:paraId="07740569"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355</w:t>
            </w:r>
          </w:p>
        </w:tc>
        <w:tc>
          <w:tcPr>
            <w:tcW w:w="1096" w:type="dxa"/>
            <w:tcBorders>
              <w:top w:val="nil"/>
              <w:left w:val="single" w:sz="8" w:space="0" w:color="000000"/>
              <w:bottom w:val="single" w:sz="12" w:space="0" w:color="000000"/>
              <w:right w:val="single" w:sz="12" w:space="0" w:color="000000"/>
            </w:tcBorders>
            <w:tcMar>
              <w:top w:w="15" w:type="dxa"/>
              <w:left w:w="15" w:type="dxa"/>
              <w:bottom w:w="0" w:type="dxa"/>
              <w:right w:w="15" w:type="dxa"/>
            </w:tcMar>
            <w:vAlign w:val="center"/>
            <w:hideMark/>
          </w:tcPr>
          <w:p w14:paraId="09004E90"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2.82</w:t>
            </w:r>
          </w:p>
        </w:tc>
      </w:tr>
    </w:tbl>
    <w:p w14:paraId="07869C61" w14:textId="77777777" w:rsidR="00083164" w:rsidRPr="000E6361" w:rsidRDefault="00083164" w:rsidP="00083164">
      <w:pPr>
        <w:rPr>
          <w:rFonts w:asciiTheme="minorHAnsi" w:hAnsiTheme="minorHAnsi"/>
          <w:sz w:val="22"/>
        </w:rPr>
      </w:pPr>
    </w:p>
    <w:p w14:paraId="5229FC7F" w14:textId="77777777" w:rsidR="00083164" w:rsidRPr="000E6361" w:rsidRDefault="00083164" w:rsidP="00083164">
      <w:pPr>
        <w:rPr>
          <w:rFonts w:asciiTheme="minorHAnsi" w:hAnsiTheme="minorHAnsi"/>
        </w:rPr>
      </w:pPr>
    </w:p>
    <w:p w14:paraId="2FC86403" w14:textId="77777777" w:rsidR="00083164" w:rsidRPr="000E6361" w:rsidRDefault="00083164" w:rsidP="00083164">
      <w:pPr>
        <w:rPr>
          <w:rFonts w:asciiTheme="minorHAnsi" w:hAnsiTheme="minorHAnsi"/>
        </w:rPr>
      </w:pPr>
      <w:r w:rsidRPr="000E6361">
        <w:rPr>
          <w:rFonts w:asciiTheme="minorHAnsi" w:hAnsiTheme="minorHAnsi"/>
          <w:b/>
        </w:rPr>
        <w:t>Table 5</w:t>
      </w:r>
    </w:p>
    <w:p w14:paraId="35B192B2" w14:textId="77777777" w:rsidR="00083164" w:rsidRPr="000E6361" w:rsidRDefault="00083164" w:rsidP="00083164">
      <w:pPr>
        <w:rPr>
          <w:rFonts w:asciiTheme="minorHAnsi" w:hAnsiTheme="minorHAnsi"/>
          <w:b/>
        </w:rPr>
      </w:pPr>
    </w:p>
    <w:tbl>
      <w:tblPr>
        <w:tblW w:w="9890" w:type="dxa"/>
        <w:tblCellMar>
          <w:left w:w="0" w:type="dxa"/>
          <w:right w:w="0" w:type="dxa"/>
        </w:tblCellMar>
        <w:tblLook w:val="0600" w:firstRow="0" w:lastRow="0" w:firstColumn="0" w:lastColumn="0" w:noHBand="1" w:noVBand="1"/>
      </w:tblPr>
      <w:tblGrid>
        <w:gridCol w:w="1680"/>
        <w:gridCol w:w="480"/>
        <w:gridCol w:w="580"/>
        <w:gridCol w:w="1100"/>
        <w:gridCol w:w="400"/>
        <w:gridCol w:w="597"/>
        <w:gridCol w:w="1100"/>
        <w:gridCol w:w="340"/>
        <w:gridCol w:w="536"/>
        <w:gridCol w:w="1100"/>
        <w:gridCol w:w="280"/>
        <w:gridCol w:w="597"/>
        <w:gridCol w:w="1100"/>
      </w:tblGrid>
      <w:tr w:rsidR="00083164" w:rsidRPr="000E6361" w14:paraId="5A4317C0" w14:textId="77777777" w:rsidTr="00E0443F">
        <w:trPr>
          <w:trHeight w:val="315"/>
        </w:trPr>
        <w:tc>
          <w:tcPr>
            <w:tcW w:w="1680" w:type="dxa"/>
            <w:tcBorders>
              <w:top w:val="nil"/>
              <w:left w:val="nil"/>
              <w:bottom w:val="single" w:sz="12" w:space="0" w:color="auto"/>
              <w:right w:val="nil"/>
            </w:tcBorders>
            <w:tcMar>
              <w:top w:w="15" w:type="dxa"/>
              <w:left w:w="15" w:type="dxa"/>
              <w:bottom w:w="0" w:type="dxa"/>
              <w:right w:w="15" w:type="dxa"/>
            </w:tcMar>
            <w:vAlign w:val="center"/>
            <w:hideMark/>
          </w:tcPr>
          <w:p w14:paraId="785574B4" w14:textId="77777777" w:rsidR="00083164" w:rsidRPr="000E6361" w:rsidRDefault="00083164" w:rsidP="00E939D2">
            <w:pPr>
              <w:spacing w:after="0" w:line="240" w:lineRule="auto"/>
              <w:rPr>
                <w:rFonts w:asciiTheme="minorHAnsi" w:hAnsiTheme="minorHAnsi"/>
                <w:b/>
              </w:rPr>
            </w:pPr>
          </w:p>
        </w:tc>
        <w:tc>
          <w:tcPr>
            <w:tcW w:w="480" w:type="dxa"/>
            <w:tcBorders>
              <w:top w:val="nil"/>
              <w:left w:val="nil"/>
              <w:bottom w:val="single" w:sz="8" w:space="0" w:color="000000"/>
              <w:right w:val="single" w:sz="12" w:space="0" w:color="auto"/>
            </w:tcBorders>
            <w:tcMar>
              <w:top w:w="15" w:type="dxa"/>
              <w:left w:w="15" w:type="dxa"/>
              <w:bottom w:w="0" w:type="dxa"/>
              <w:right w:w="15" w:type="dxa"/>
            </w:tcMar>
            <w:vAlign w:val="center"/>
            <w:hideMark/>
          </w:tcPr>
          <w:p w14:paraId="016B0685" w14:textId="77777777" w:rsidR="00083164" w:rsidRPr="000E6361" w:rsidRDefault="00083164" w:rsidP="00E939D2">
            <w:pPr>
              <w:spacing w:after="0" w:line="240" w:lineRule="auto"/>
              <w:rPr>
                <w:rFonts w:asciiTheme="minorHAnsi" w:hAnsiTheme="minorHAnsi"/>
                <w:sz w:val="20"/>
                <w:szCs w:val="20"/>
                <w:lang w:eastAsia="en-GB"/>
              </w:rPr>
            </w:pPr>
          </w:p>
        </w:tc>
        <w:tc>
          <w:tcPr>
            <w:tcW w:w="1680" w:type="dxa"/>
            <w:gridSpan w:val="2"/>
            <w:tcBorders>
              <w:top w:val="single" w:sz="12" w:space="0" w:color="auto"/>
              <w:left w:val="single" w:sz="12" w:space="0" w:color="auto"/>
              <w:bottom w:val="single" w:sz="12" w:space="0" w:color="auto"/>
              <w:right w:val="single" w:sz="12" w:space="0" w:color="auto"/>
            </w:tcBorders>
            <w:tcMar>
              <w:top w:w="15" w:type="dxa"/>
              <w:left w:w="15" w:type="dxa"/>
              <w:bottom w:w="0" w:type="dxa"/>
              <w:right w:w="15" w:type="dxa"/>
            </w:tcMar>
            <w:vAlign w:val="center"/>
            <w:hideMark/>
          </w:tcPr>
          <w:p w14:paraId="01E5C9CD"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b/>
                <w:bCs/>
              </w:rPr>
              <w:t>1</w:t>
            </w:r>
          </w:p>
        </w:tc>
        <w:tc>
          <w:tcPr>
            <w:tcW w:w="400" w:type="dxa"/>
            <w:tcBorders>
              <w:top w:val="nil"/>
              <w:left w:val="single" w:sz="12" w:space="0" w:color="auto"/>
              <w:bottom w:val="single" w:sz="8" w:space="0" w:color="000000"/>
              <w:right w:val="single" w:sz="12" w:space="0" w:color="auto"/>
            </w:tcBorders>
            <w:tcMar>
              <w:top w:w="15" w:type="dxa"/>
              <w:left w:w="15" w:type="dxa"/>
              <w:bottom w:w="0" w:type="dxa"/>
              <w:right w:w="15" w:type="dxa"/>
            </w:tcMar>
            <w:vAlign w:val="center"/>
            <w:hideMark/>
          </w:tcPr>
          <w:p w14:paraId="677B7AC3" w14:textId="77777777" w:rsidR="00083164" w:rsidRPr="000E6361" w:rsidRDefault="00083164" w:rsidP="00E939D2">
            <w:pPr>
              <w:spacing w:after="0" w:line="240" w:lineRule="auto"/>
              <w:rPr>
                <w:rFonts w:asciiTheme="minorHAnsi" w:hAnsiTheme="minorHAnsi"/>
              </w:rPr>
            </w:pPr>
          </w:p>
        </w:tc>
        <w:tc>
          <w:tcPr>
            <w:tcW w:w="1697" w:type="dxa"/>
            <w:gridSpan w:val="2"/>
            <w:tcBorders>
              <w:top w:val="single" w:sz="12" w:space="0" w:color="auto"/>
              <w:left w:val="single" w:sz="12" w:space="0" w:color="auto"/>
              <w:bottom w:val="single" w:sz="12" w:space="0" w:color="auto"/>
              <w:right w:val="single" w:sz="12" w:space="0" w:color="auto"/>
            </w:tcBorders>
            <w:tcMar>
              <w:top w:w="15" w:type="dxa"/>
              <w:left w:w="15" w:type="dxa"/>
              <w:bottom w:w="0" w:type="dxa"/>
              <w:right w:w="15" w:type="dxa"/>
            </w:tcMar>
            <w:vAlign w:val="center"/>
            <w:hideMark/>
          </w:tcPr>
          <w:p w14:paraId="07218683"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b/>
                <w:bCs/>
              </w:rPr>
              <w:t>2</w:t>
            </w:r>
          </w:p>
        </w:tc>
        <w:tc>
          <w:tcPr>
            <w:tcW w:w="340" w:type="dxa"/>
            <w:tcBorders>
              <w:top w:val="nil"/>
              <w:left w:val="single" w:sz="12" w:space="0" w:color="auto"/>
              <w:bottom w:val="single" w:sz="8" w:space="0" w:color="000000"/>
              <w:right w:val="single" w:sz="12" w:space="0" w:color="auto"/>
            </w:tcBorders>
            <w:tcMar>
              <w:top w:w="15" w:type="dxa"/>
              <w:left w:w="15" w:type="dxa"/>
              <w:bottom w:w="0" w:type="dxa"/>
              <w:right w:w="15" w:type="dxa"/>
            </w:tcMar>
            <w:vAlign w:val="center"/>
            <w:hideMark/>
          </w:tcPr>
          <w:p w14:paraId="2C31F787" w14:textId="77777777" w:rsidR="00083164" w:rsidRPr="000E6361" w:rsidRDefault="00083164" w:rsidP="00E939D2">
            <w:pPr>
              <w:spacing w:after="0" w:line="240" w:lineRule="auto"/>
              <w:rPr>
                <w:rFonts w:asciiTheme="minorHAnsi" w:hAnsiTheme="minorHAnsi"/>
              </w:rPr>
            </w:pPr>
          </w:p>
        </w:tc>
        <w:tc>
          <w:tcPr>
            <w:tcW w:w="1636" w:type="dxa"/>
            <w:gridSpan w:val="2"/>
            <w:tcBorders>
              <w:top w:val="single" w:sz="12" w:space="0" w:color="auto"/>
              <w:left w:val="single" w:sz="12" w:space="0" w:color="auto"/>
              <w:bottom w:val="single" w:sz="12" w:space="0" w:color="auto"/>
              <w:right w:val="single" w:sz="12" w:space="0" w:color="auto"/>
            </w:tcBorders>
            <w:tcMar>
              <w:top w:w="15" w:type="dxa"/>
              <w:left w:w="15" w:type="dxa"/>
              <w:bottom w:w="0" w:type="dxa"/>
              <w:right w:w="15" w:type="dxa"/>
            </w:tcMar>
            <w:vAlign w:val="center"/>
            <w:hideMark/>
          </w:tcPr>
          <w:p w14:paraId="13F1C8C4"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b/>
                <w:bCs/>
              </w:rPr>
              <w:t>3</w:t>
            </w:r>
          </w:p>
        </w:tc>
        <w:tc>
          <w:tcPr>
            <w:tcW w:w="280" w:type="dxa"/>
            <w:tcBorders>
              <w:top w:val="nil"/>
              <w:left w:val="single" w:sz="12" w:space="0" w:color="auto"/>
              <w:bottom w:val="single" w:sz="8" w:space="0" w:color="000000"/>
              <w:right w:val="single" w:sz="12" w:space="0" w:color="auto"/>
            </w:tcBorders>
            <w:tcMar>
              <w:top w:w="15" w:type="dxa"/>
              <w:left w:w="15" w:type="dxa"/>
              <w:bottom w:w="0" w:type="dxa"/>
              <w:right w:w="15" w:type="dxa"/>
            </w:tcMar>
            <w:vAlign w:val="center"/>
            <w:hideMark/>
          </w:tcPr>
          <w:p w14:paraId="3DAFCF0F" w14:textId="77777777" w:rsidR="00083164" w:rsidRPr="000E6361" w:rsidRDefault="00083164" w:rsidP="00E939D2">
            <w:pPr>
              <w:spacing w:after="0" w:line="240" w:lineRule="auto"/>
              <w:rPr>
                <w:rFonts w:asciiTheme="minorHAnsi" w:hAnsiTheme="minorHAnsi"/>
              </w:rPr>
            </w:pPr>
          </w:p>
        </w:tc>
        <w:tc>
          <w:tcPr>
            <w:tcW w:w="1697" w:type="dxa"/>
            <w:gridSpan w:val="2"/>
            <w:tcBorders>
              <w:top w:val="single" w:sz="12" w:space="0" w:color="auto"/>
              <w:left w:val="single" w:sz="12" w:space="0" w:color="auto"/>
              <w:bottom w:val="single" w:sz="12" w:space="0" w:color="auto"/>
              <w:right w:val="single" w:sz="12" w:space="0" w:color="auto"/>
            </w:tcBorders>
            <w:tcMar>
              <w:top w:w="15" w:type="dxa"/>
              <w:left w:w="15" w:type="dxa"/>
              <w:bottom w:w="0" w:type="dxa"/>
              <w:right w:w="15" w:type="dxa"/>
            </w:tcMar>
            <w:vAlign w:val="center"/>
            <w:hideMark/>
          </w:tcPr>
          <w:p w14:paraId="1CA753B5"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b/>
                <w:bCs/>
              </w:rPr>
              <w:t>4</w:t>
            </w:r>
          </w:p>
        </w:tc>
      </w:tr>
      <w:tr w:rsidR="00E0443F" w:rsidRPr="000E6361" w14:paraId="1ADC7803" w14:textId="77777777" w:rsidTr="00E0443F">
        <w:trPr>
          <w:trHeight w:val="360"/>
        </w:trPr>
        <w:tc>
          <w:tcPr>
            <w:tcW w:w="1680" w:type="dxa"/>
            <w:tcBorders>
              <w:top w:val="single" w:sz="12" w:space="0" w:color="auto"/>
              <w:left w:val="single" w:sz="12" w:space="0" w:color="auto"/>
              <w:bottom w:val="single" w:sz="8" w:space="0" w:color="000000"/>
              <w:right w:val="single" w:sz="12" w:space="0" w:color="auto"/>
            </w:tcBorders>
            <w:shd w:val="clear" w:color="auto" w:fill="D9D9D9"/>
            <w:tcMar>
              <w:top w:w="15" w:type="dxa"/>
              <w:left w:w="15" w:type="dxa"/>
              <w:bottom w:w="0" w:type="dxa"/>
              <w:right w:w="15" w:type="dxa"/>
            </w:tcMar>
            <w:vAlign w:val="center"/>
            <w:hideMark/>
          </w:tcPr>
          <w:p w14:paraId="5AF30826" w14:textId="77777777" w:rsidR="00083164" w:rsidRPr="000E6361" w:rsidRDefault="00E0443F" w:rsidP="00E939D2">
            <w:pPr>
              <w:spacing w:after="0" w:line="240" w:lineRule="auto"/>
              <w:jc w:val="center"/>
              <w:rPr>
                <w:rFonts w:asciiTheme="minorHAnsi" w:hAnsiTheme="minorHAnsi"/>
              </w:rPr>
            </w:pPr>
            <w:r w:rsidRPr="000E6361">
              <w:rPr>
                <w:rFonts w:asciiTheme="minorHAnsi" w:hAnsiTheme="minorHAnsi"/>
                <w:b/>
                <w:bCs/>
              </w:rPr>
              <w:t>Temperature /</w:t>
            </w:r>
            <w:r w:rsidR="00083164" w:rsidRPr="000E6361">
              <w:rPr>
                <w:rFonts w:asciiTheme="minorHAnsi" w:hAnsiTheme="minorHAnsi"/>
                <w:b/>
                <w:bCs/>
              </w:rPr>
              <w:t>K</w:t>
            </w:r>
          </w:p>
        </w:tc>
        <w:tc>
          <w:tcPr>
            <w:tcW w:w="480" w:type="dxa"/>
            <w:tcBorders>
              <w:top w:val="single" w:sz="8" w:space="0" w:color="000000"/>
              <w:left w:val="single" w:sz="12" w:space="0" w:color="auto"/>
              <w:bottom w:val="nil"/>
              <w:right w:val="single" w:sz="12" w:space="0" w:color="auto"/>
            </w:tcBorders>
            <w:tcMar>
              <w:top w:w="15" w:type="dxa"/>
              <w:left w:w="15" w:type="dxa"/>
              <w:bottom w:w="0" w:type="dxa"/>
              <w:right w:w="15" w:type="dxa"/>
            </w:tcMar>
            <w:vAlign w:val="center"/>
            <w:hideMark/>
          </w:tcPr>
          <w:p w14:paraId="388C8D1F" w14:textId="77777777" w:rsidR="00083164" w:rsidRPr="000E6361" w:rsidRDefault="00083164" w:rsidP="00E939D2">
            <w:pPr>
              <w:spacing w:after="0" w:line="240" w:lineRule="auto"/>
              <w:rPr>
                <w:rFonts w:asciiTheme="minorHAnsi" w:hAnsiTheme="minorHAnsi"/>
              </w:rPr>
            </w:pPr>
          </w:p>
        </w:tc>
        <w:tc>
          <w:tcPr>
            <w:tcW w:w="580" w:type="dxa"/>
            <w:tcBorders>
              <w:top w:val="single" w:sz="12" w:space="0" w:color="auto"/>
              <w:left w:val="single" w:sz="12" w:space="0" w:color="auto"/>
              <w:bottom w:val="single" w:sz="8" w:space="0" w:color="000000"/>
              <w:right w:val="single" w:sz="4" w:space="0" w:color="000000"/>
            </w:tcBorders>
            <w:shd w:val="clear" w:color="auto" w:fill="D9D9D9"/>
            <w:tcMar>
              <w:top w:w="15" w:type="dxa"/>
              <w:left w:w="15" w:type="dxa"/>
              <w:bottom w:w="0" w:type="dxa"/>
              <w:right w:w="15" w:type="dxa"/>
            </w:tcMar>
            <w:vAlign w:val="center"/>
            <w:hideMark/>
          </w:tcPr>
          <w:p w14:paraId="030EA6A6" w14:textId="77777777" w:rsidR="00083164" w:rsidRPr="000E6361" w:rsidRDefault="00083164" w:rsidP="00E939D2">
            <w:pPr>
              <w:spacing w:after="0" w:line="240" w:lineRule="auto"/>
              <w:jc w:val="center"/>
              <w:rPr>
                <w:rFonts w:asciiTheme="minorHAnsi" w:hAnsiTheme="minorHAnsi"/>
              </w:rPr>
            </w:pPr>
            <w:r w:rsidRPr="0027000F">
              <w:rPr>
                <w:rFonts w:asciiTheme="minorHAnsi" w:hAnsiTheme="minorHAnsi"/>
                <w:b/>
                <w:bCs/>
                <w:i/>
                <w:lang w:val="el-GR"/>
              </w:rPr>
              <w:t>τ</w:t>
            </w:r>
            <w:r w:rsidRPr="000E6361">
              <w:rPr>
                <w:rFonts w:asciiTheme="minorHAnsi" w:hAnsiTheme="minorHAnsi"/>
                <w:b/>
                <w:bCs/>
              </w:rPr>
              <w:t xml:space="preserve"> / s</w:t>
            </w:r>
          </w:p>
        </w:tc>
        <w:tc>
          <w:tcPr>
            <w:tcW w:w="1100" w:type="dxa"/>
            <w:tcBorders>
              <w:top w:val="single" w:sz="12" w:space="0" w:color="auto"/>
              <w:left w:val="single" w:sz="4" w:space="0" w:color="000000"/>
              <w:bottom w:val="single" w:sz="8" w:space="0" w:color="000000"/>
              <w:right w:val="single" w:sz="12" w:space="0" w:color="auto"/>
            </w:tcBorders>
            <w:shd w:val="clear" w:color="auto" w:fill="D9D9D9"/>
            <w:tcMar>
              <w:top w:w="15" w:type="dxa"/>
              <w:left w:w="15" w:type="dxa"/>
              <w:bottom w:w="0" w:type="dxa"/>
              <w:right w:w="15" w:type="dxa"/>
            </w:tcMar>
            <w:vAlign w:val="center"/>
            <w:hideMark/>
          </w:tcPr>
          <w:p w14:paraId="641BCD40"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b/>
                <w:bCs/>
              </w:rPr>
              <w:t>k x 10</w:t>
            </w:r>
            <w:r w:rsidRPr="000E6361">
              <w:rPr>
                <w:rFonts w:asciiTheme="minorHAnsi" w:hAnsiTheme="minorHAnsi"/>
                <w:b/>
                <w:bCs/>
                <w:vertAlign w:val="superscript"/>
              </w:rPr>
              <w:t>3</w:t>
            </w:r>
            <w:r w:rsidR="00E0443F" w:rsidRPr="000E6361">
              <w:rPr>
                <w:rFonts w:asciiTheme="minorHAnsi" w:hAnsiTheme="minorHAnsi"/>
                <w:b/>
                <w:bCs/>
              </w:rPr>
              <w:t xml:space="preserve"> /</w:t>
            </w:r>
            <w:r w:rsidRPr="000E6361">
              <w:rPr>
                <w:rFonts w:asciiTheme="minorHAnsi" w:hAnsiTheme="minorHAnsi"/>
                <w:b/>
                <w:bCs/>
              </w:rPr>
              <w:t>s</w:t>
            </w:r>
            <w:r w:rsidRPr="000E6361">
              <w:rPr>
                <w:rFonts w:asciiTheme="minorHAnsi" w:hAnsiTheme="minorHAnsi"/>
                <w:b/>
                <w:bCs/>
                <w:vertAlign w:val="superscript"/>
              </w:rPr>
              <w:t>-1</w:t>
            </w:r>
          </w:p>
        </w:tc>
        <w:tc>
          <w:tcPr>
            <w:tcW w:w="400" w:type="dxa"/>
            <w:tcBorders>
              <w:top w:val="single" w:sz="8" w:space="0" w:color="000000"/>
              <w:left w:val="single" w:sz="12" w:space="0" w:color="auto"/>
              <w:bottom w:val="nil"/>
              <w:right w:val="single" w:sz="12" w:space="0" w:color="auto"/>
            </w:tcBorders>
            <w:tcMar>
              <w:top w:w="15" w:type="dxa"/>
              <w:left w:w="15" w:type="dxa"/>
              <w:bottom w:w="0" w:type="dxa"/>
              <w:right w:w="15" w:type="dxa"/>
            </w:tcMar>
            <w:vAlign w:val="center"/>
            <w:hideMark/>
          </w:tcPr>
          <w:p w14:paraId="199DEAC5" w14:textId="77777777" w:rsidR="00083164" w:rsidRPr="000E6361" w:rsidRDefault="00083164" w:rsidP="00E939D2">
            <w:pPr>
              <w:spacing w:after="0" w:line="240" w:lineRule="auto"/>
              <w:rPr>
                <w:rFonts w:asciiTheme="minorHAnsi" w:hAnsiTheme="minorHAnsi"/>
              </w:rPr>
            </w:pPr>
          </w:p>
        </w:tc>
        <w:tc>
          <w:tcPr>
            <w:tcW w:w="597" w:type="dxa"/>
            <w:tcBorders>
              <w:top w:val="single" w:sz="12" w:space="0" w:color="auto"/>
              <w:left w:val="single" w:sz="12" w:space="0" w:color="auto"/>
              <w:bottom w:val="single" w:sz="8" w:space="0" w:color="000000"/>
              <w:right w:val="single" w:sz="4" w:space="0" w:color="000000"/>
            </w:tcBorders>
            <w:shd w:val="clear" w:color="auto" w:fill="D9D9D9"/>
            <w:tcMar>
              <w:top w:w="15" w:type="dxa"/>
              <w:left w:w="15" w:type="dxa"/>
              <w:bottom w:w="0" w:type="dxa"/>
              <w:right w:w="15" w:type="dxa"/>
            </w:tcMar>
            <w:vAlign w:val="center"/>
            <w:hideMark/>
          </w:tcPr>
          <w:p w14:paraId="5A443BDD" w14:textId="77777777" w:rsidR="00083164" w:rsidRPr="000E6361" w:rsidRDefault="00083164" w:rsidP="00E939D2">
            <w:pPr>
              <w:spacing w:after="0" w:line="240" w:lineRule="auto"/>
              <w:jc w:val="center"/>
              <w:rPr>
                <w:rFonts w:asciiTheme="minorHAnsi" w:hAnsiTheme="minorHAnsi"/>
              </w:rPr>
            </w:pPr>
            <w:r w:rsidRPr="0027000F">
              <w:rPr>
                <w:rFonts w:asciiTheme="minorHAnsi" w:hAnsiTheme="minorHAnsi"/>
                <w:b/>
                <w:bCs/>
                <w:i/>
                <w:lang w:val="el-GR"/>
              </w:rPr>
              <w:t>τ</w:t>
            </w:r>
            <w:r w:rsidRPr="000E6361">
              <w:rPr>
                <w:rFonts w:asciiTheme="minorHAnsi" w:hAnsiTheme="minorHAnsi"/>
                <w:b/>
                <w:bCs/>
              </w:rPr>
              <w:t xml:space="preserve"> / s</w:t>
            </w:r>
          </w:p>
        </w:tc>
        <w:tc>
          <w:tcPr>
            <w:tcW w:w="1100" w:type="dxa"/>
            <w:tcBorders>
              <w:top w:val="single" w:sz="12" w:space="0" w:color="auto"/>
              <w:left w:val="single" w:sz="4" w:space="0" w:color="000000"/>
              <w:bottom w:val="single" w:sz="8" w:space="0" w:color="000000"/>
              <w:right w:val="single" w:sz="12" w:space="0" w:color="auto"/>
            </w:tcBorders>
            <w:shd w:val="clear" w:color="auto" w:fill="D9D9D9"/>
            <w:tcMar>
              <w:top w:w="15" w:type="dxa"/>
              <w:left w:w="15" w:type="dxa"/>
              <w:bottom w:w="0" w:type="dxa"/>
              <w:right w:w="15" w:type="dxa"/>
            </w:tcMar>
            <w:vAlign w:val="center"/>
            <w:hideMark/>
          </w:tcPr>
          <w:p w14:paraId="06B98540"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b/>
                <w:bCs/>
              </w:rPr>
              <w:t>k x 10</w:t>
            </w:r>
            <w:r w:rsidRPr="000E6361">
              <w:rPr>
                <w:rFonts w:asciiTheme="minorHAnsi" w:hAnsiTheme="minorHAnsi"/>
                <w:b/>
                <w:bCs/>
                <w:vertAlign w:val="superscript"/>
              </w:rPr>
              <w:t>3</w:t>
            </w:r>
            <w:r w:rsidRPr="000E6361">
              <w:rPr>
                <w:rFonts w:asciiTheme="minorHAnsi" w:hAnsiTheme="minorHAnsi"/>
                <w:b/>
                <w:bCs/>
              </w:rPr>
              <w:t xml:space="preserve"> /s</w:t>
            </w:r>
            <w:r w:rsidRPr="000E6361">
              <w:rPr>
                <w:rFonts w:asciiTheme="minorHAnsi" w:hAnsiTheme="minorHAnsi"/>
                <w:b/>
                <w:bCs/>
                <w:vertAlign w:val="superscript"/>
              </w:rPr>
              <w:t>-1</w:t>
            </w:r>
          </w:p>
        </w:tc>
        <w:tc>
          <w:tcPr>
            <w:tcW w:w="340" w:type="dxa"/>
            <w:tcBorders>
              <w:top w:val="single" w:sz="8" w:space="0" w:color="000000"/>
              <w:left w:val="single" w:sz="12" w:space="0" w:color="auto"/>
              <w:bottom w:val="nil"/>
              <w:right w:val="single" w:sz="12" w:space="0" w:color="auto"/>
            </w:tcBorders>
            <w:tcMar>
              <w:top w:w="15" w:type="dxa"/>
              <w:left w:w="15" w:type="dxa"/>
              <w:bottom w:w="0" w:type="dxa"/>
              <w:right w:w="15" w:type="dxa"/>
            </w:tcMar>
            <w:vAlign w:val="center"/>
            <w:hideMark/>
          </w:tcPr>
          <w:p w14:paraId="16399450" w14:textId="77777777" w:rsidR="00083164" w:rsidRPr="000E6361" w:rsidRDefault="00083164" w:rsidP="00E939D2">
            <w:pPr>
              <w:spacing w:after="0" w:line="240" w:lineRule="auto"/>
              <w:rPr>
                <w:rFonts w:asciiTheme="minorHAnsi" w:hAnsiTheme="minorHAnsi"/>
              </w:rPr>
            </w:pPr>
          </w:p>
        </w:tc>
        <w:tc>
          <w:tcPr>
            <w:tcW w:w="536" w:type="dxa"/>
            <w:tcBorders>
              <w:top w:val="single" w:sz="12" w:space="0" w:color="auto"/>
              <w:left w:val="single" w:sz="12" w:space="0" w:color="auto"/>
              <w:bottom w:val="single" w:sz="8" w:space="0" w:color="000000"/>
              <w:right w:val="single" w:sz="4" w:space="0" w:color="000000"/>
            </w:tcBorders>
            <w:shd w:val="clear" w:color="auto" w:fill="D9D9D9"/>
            <w:tcMar>
              <w:top w:w="15" w:type="dxa"/>
              <w:left w:w="15" w:type="dxa"/>
              <w:bottom w:w="0" w:type="dxa"/>
              <w:right w:w="15" w:type="dxa"/>
            </w:tcMar>
            <w:vAlign w:val="center"/>
            <w:hideMark/>
          </w:tcPr>
          <w:p w14:paraId="39FB6D0C" w14:textId="77777777" w:rsidR="00083164" w:rsidRPr="000E6361" w:rsidRDefault="00083164" w:rsidP="00E939D2">
            <w:pPr>
              <w:spacing w:after="0" w:line="240" w:lineRule="auto"/>
              <w:jc w:val="center"/>
              <w:rPr>
                <w:rFonts w:asciiTheme="minorHAnsi" w:hAnsiTheme="minorHAnsi"/>
              </w:rPr>
            </w:pPr>
            <w:r w:rsidRPr="0027000F">
              <w:rPr>
                <w:rFonts w:asciiTheme="minorHAnsi" w:hAnsiTheme="minorHAnsi"/>
                <w:b/>
                <w:bCs/>
                <w:i/>
                <w:lang w:val="el-GR"/>
              </w:rPr>
              <w:t>τ</w:t>
            </w:r>
            <w:r w:rsidRPr="000E6361">
              <w:rPr>
                <w:rFonts w:asciiTheme="minorHAnsi" w:hAnsiTheme="minorHAnsi"/>
                <w:b/>
                <w:bCs/>
              </w:rPr>
              <w:t xml:space="preserve"> / s</w:t>
            </w:r>
          </w:p>
        </w:tc>
        <w:tc>
          <w:tcPr>
            <w:tcW w:w="1100" w:type="dxa"/>
            <w:tcBorders>
              <w:top w:val="single" w:sz="12" w:space="0" w:color="auto"/>
              <w:left w:val="single" w:sz="4" w:space="0" w:color="000000"/>
              <w:bottom w:val="single" w:sz="8" w:space="0" w:color="000000"/>
              <w:right w:val="single" w:sz="12" w:space="0" w:color="auto"/>
            </w:tcBorders>
            <w:shd w:val="clear" w:color="auto" w:fill="D9D9D9"/>
            <w:tcMar>
              <w:top w:w="15" w:type="dxa"/>
              <w:left w:w="15" w:type="dxa"/>
              <w:bottom w:w="0" w:type="dxa"/>
              <w:right w:w="15" w:type="dxa"/>
            </w:tcMar>
            <w:vAlign w:val="center"/>
            <w:hideMark/>
          </w:tcPr>
          <w:p w14:paraId="7D9330BC"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b/>
                <w:bCs/>
              </w:rPr>
              <w:t>k x 10</w:t>
            </w:r>
            <w:r w:rsidRPr="000E6361">
              <w:rPr>
                <w:rFonts w:asciiTheme="minorHAnsi" w:hAnsiTheme="minorHAnsi"/>
                <w:b/>
                <w:bCs/>
                <w:vertAlign w:val="superscript"/>
              </w:rPr>
              <w:t>3</w:t>
            </w:r>
            <w:r w:rsidR="00E0443F" w:rsidRPr="000E6361">
              <w:rPr>
                <w:rFonts w:asciiTheme="minorHAnsi" w:hAnsiTheme="minorHAnsi"/>
                <w:b/>
                <w:bCs/>
              </w:rPr>
              <w:t xml:space="preserve"> /</w:t>
            </w:r>
            <w:r w:rsidRPr="000E6361">
              <w:rPr>
                <w:rFonts w:asciiTheme="minorHAnsi" w:hAnsiTheme="minorHAnsi"/>
                <w:b/>
                <w:bCs/>
              </w:rPr>
              <w:t>s</w:t>
            </w:r>
            <w:r w:rsidRPr="000E6361">
              <w:rPr>
                <w:rFonts w:asciiTheme="minorHAnsi" w:hAnsiTheme="minorHAnsi"/>
                <w:b/>
                <w:bCs/>
                <w:vertAlign w:val="superscript"/>
              </w:rPr>
              <w:t>-1</w:t>
            </w:r>
          </w:p>
        </w:tc>
        <w:tc>
          <w:tcPr>
            <w:tcW w:w="280" w:type="dxa"/>
            <w:tcBorders>
              <w:top w:val="single" w:sz="8" w:space="0" w:color="000000"/>
              <w:left w:val="single" w:sz="12" w:space="0" w:color="auto"/>
              <w:bottom w:val="nil"/>
              <w:right w:val="single" w:sz="12" w:space="0" w:color="auto"/>
            </w:tcBorders>
            <w:tcMar>
              <w:top w:w="15" w:type="dxa"/>
              <w:left w:w="15" w:type="dxa"/>
              <w:bottom w:w="0" w:type="dxa"/>
              <w:right w:w="15" w:type="dxa"/>
            </w:tcMar>
            <w:vAlign w:val="center"/>
            <w:hideMark/>
          </w:tcPr>
          <w:p w14:paraId="12C1922A" w14:textId="77777777" w:rsidR="00083164" w:rsidRPr="000E6361" w:rsidRDefault="00083164" w:rsidP="00E939D2">
            <w:pPr>
              <w:spacing w:after="0" w:line="240" w:lineRule="auto"/>
              <w:rPr>
                <w:rFonts w:asciiTheme="minorHAnsi" w:hAnsiTheme="minorHAnsi"/>
              </w:rPr>
            </w:pPr>
          </w:p>
        </w:tc>
        <w:tc>
          <w:tcPr>
            <w:tcW w:w="597" w:type="dxa"/>
            <w:tcBorders>
              <w:top w:val="single" w:sz="12" w:space="0" w:color="auto"/>
              <w:left w:val="single" w:sz="12" w:space="0" w:color="auto"/>
              <w:bottom w:val="single" w:sz="8" w:space="0" w:color="000000"/>
              <w:right w:val="single" w:sz="4" w:space="0" w:color="000000"/>
            </w:tcBorders>
            <w:shd w:val="clear" w:color="auto" w:fill="D9D9D9"/>
            <w:tcMar>
              <w:top w:w="15" w:type="dxa"/>
              <w:left w:w="15" w:type="dxa"/>
              <w:bottom w:w="0" w:type="dxa"/>
              <w:right w:w="15" w:type="dxa"/>
            </w:tcMar>
            <w:vAlign w:val="center"/>
            <w:hideMark/>
          </w:tcPr>
          <w:p w14:paraId="2710FE18" w14:textId="77777777" w:rsidR="00083164" w:rsidRPr="000E6361" w:rsidRDefault="00083164" w:rsidP="00E939D2">
            <w:pPr>
              <w:spacing w:after="0" w:line="240" w:lineRule="auto"/>
              <w:jc w:val="center"/>
              <w:rPr>
                <w:rFonts w:asciiTheme="minorHAnsi" w:hAnsiTheme="minorHAnsi"/>
              </w:rPr>
            </w:pPr>
            <w:r w:rsidRPr="0027000F">
              <w:rPr>
                <w:rFonts w:asciiTheme="minorHAnsi" w:hAnsiTheme="minorHAnsi"/>
                <w:b/>
                <w:bCs/>
                <w:i/>
                <w:lang w:val="el-GR"/>
              </w:rPr>
              <w:t>τ</w:t>
            </w:r>
            <w:r w:rsidRPr="000E6361">
              <w:rPr>
                <w:rFonts w:asciiTheme="minorHAnsi" w:hAnsiTheme="minorHAnsi"/>
                <w:b/>
                <w:bCs/>
              </w:rPr>
              <w:t xml:space="preserve"> / s</w:t>
            </w:r>
          </w:p>
        </w:tc>
        <w:tc>
          <w:tcPr>
            <w:tcW w:w="1100" w:type="dxa"/>
            <w:tcBorders>
              <w:top w:val="single" w:sz="12" w:space="0" w:color="auto"/>
              <w:left w:val="single" w:sz="4" w:space="0" w:color="000000"/>
              <w:bottom w:val="single" w:sz="8" w:space="0" w:color="000000"/>
              <w:right w:val="single" w:sz="12" w:space="0" w:color="auto"/>
            </w:tcBorders>
            <w:shd w:val="clear" w:color="auto" w:fill="D9D9D9"/>
            <w:tcMar>
              <w:top w:w="15" w:type="dxa"/>
              <w:left w:w="15" w:type="dxa"/>
              <w:bottom w:w="0" w:type="dxa"/>
              <w:right w:w="15" w:type="dxa"/>
            </w:tcMar>
            <w:vAlign w:val="center"/>
            <w:hideMark/>
          </w:tcPr>
          <w:p w14:paraId="51F0B855"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b/>
                <w:bCs/>
              </w:rPr>
              <w:t>k x 10</w:t>
            </w:r>
            <w:r w:rsidRPr="000E6361">
              <w:rPr>
                <w:rFonts w:asciiTheme="minorHAnsi" w:hAnsiTheme="minorHAnsi"/>
                <w:b/>
                <w:bCs/>
                <w:vertAlign w:val="superscript"/>
              </w:rPr>
              <w:t>3</w:t>
            </w:r>
            <w:r w:rsidR="00E0443F" w:rsidRPr="000E6361">
              <w:rPr>
                <w:rFonts w:asciiTheme="minorHAnsi" w:hAnsiTheme="minorHAnsi"/>
                <w:b/>
                <w:bCs/>
              </w:rPr>
              <w:t xml:space="preserve"> /</w:t>
            </w:r>
            <w:r w:rsidRPr="000E6361">
              <w:rPr>
                <w:rFonts w:asciiTheme="minorHAnsi" w:hAnsiTheme="minorHAnsi"/>
                <w:b/>
                <w:bCs/>
              </w:rPr>
              <w:t>s</w:t>
            </w:r>
            <w:r w:rsidRPr="000E6361">
              <w:rPr>
                <w:rFonts w:asciiTheme="minorHAnsi" w:hAnsiTheme="minorHAnsi"/>
                <w:b/>
                <w:bCs/>
                <w:vertAlign w:val="superscript"/>
              </w:rPr>
              <w:t>-1</w:t>
            </w:r>
          </w:p>
        </w:tc>
      </w:tr>
      <w:tr w:rsidR="00083164" w:rsidRPr="000E6361" w14:paraId="2B0CFE3D" w14:textId="77777777" w:rsidTr="00E0443F">
        <w:trPr>
          <w:trHeight w:val="300"/>
        </w:trPr>
        <w:tc>
          <w:tcPr>
            <w:tcW w:w="1680" w:type="dxa"/>
            <w:tcBorders>
              <w:top w:val="single" w:sz="8" w:space="0" w:color="000000"/>
              <w:left w:val="single" w:sz="12" w:space="0" w:color="auto"/>
              <w:bottom w:val="nil"/>
              <w:right w:val="single" w:sz="12" w:space="0" w:color="auto"/>
            </w:tcBorders>
            <w:tcMar>
              <w:top w:w="15" w:type="dxa"/>
              <w:left w:w="15" w:type="dxa"/>
              <w:bottom w:w="0" w:type="dxa"/>
              <w:right w:w="15" w:type="dxa"/>
            </w:tcMar>
            <w:vAlign w:val="center"/>
            <w:hideMark/>
          </w:tcPr>
          <w:p w14:paraId="16F4CA7B" w14:textId="77777777" w:rsidR="00083164" w:rsidRPr="000E6361" w:rsidRDefault="00083164" w:rsidP="00E939D2">
            <w:pPr>
              <w:spacing w:after="0" w:line="240" w:lineRule="auto"/>
              <w:jc w:val="center"/>
              <w:rPr>
                <w:rFonts w:asciiTheme="minorHAnsi" w:hAnsiTheme="minorHAnsi"/>
                <w:b/>
              </w:rPr>
            </w:pPr>
            <w:r w:rsidRPr="000E6361">
              <w:rPr>
                <w:rFonts w:asciiTheme="minorHAnsi" w:hAnsiTheme="minorHAnsi"/>
                <w:b/>
              </w:rPr>
              <w:t>283</w:t>
            </w:r>
          </w:p>
        </w:tc>
        <w:tc>
          <w:tcPr>
            <w:tcW w:w="480" w:type="dxa"/>
            <w:tcBorders>
              <w:top w:val="nil"/>
              <w:left w:val="single" w:sz="12" w:space="0" w:color="auto"/>
              <w:bottom w:val="nil"/>
              <w:right w:val="single" w:sz="12" w:space="0" w:color="auto"/>
            </w:tcBorders>
            <w:tcMar>
              <w:top w:w="15" w:type="dxa"/>
              <w:left w:w="15" w:type="dxa"/>
              <w:bottom w:w="0" w:type="dxa"/>
              <w:right w:w="15" w:type="dxa"/>
            </w:tcMar>
            <w:vAlign w:val="center"/>
            <w:hideMark/>
          </w:tcPr>
          <w:p w14:paraId="48089DC9" w14:textId="77777777" w:rsidR="00083164" w:rsidRPr="000E6361" w:rsidRDefault="00083164" w:rsidP="00E939D2">
            <w:pPr>
              <w:spacing w:after="0" w:line="240" w:lineRule="auto"/>
              <w:rPr>
                <w:rFonts w:asciiTheme="minorHAnsi" w:hAnsiTheme="minorHAnsi"/>
                <w:b/>
              </w:rPr>
            </w:pPr>
          </w:p>
        </w:tc>
        <w:tc>
          <w:tcPr>
            <w:tcW w:w="580" w:type="dxa"/>
            <w:tcBorders>
              <w:top w:val="single" w:sz="8" w:space="0" w:color="000000"/>
              <w:left w:val="single" w:sz="12" w:space="0" w:color="auto"/>
              <w:bottom w:val="nil"/>
              <w:right w:val="single" w:sz="4" w:space="0" w:color="000000"/>
            </w:tcBorders>
            <w:tcMar>
              <w:top w:w="15" w:type="dxa"/>
              <w:left w:w="15" w:type="dxa"/>
              <w:bottom w:w="0" w:type="dxa"/>
              <w:right w:w="15" w:type="dxa"/>
            </w:tcMar>
            <w:vAlign w:val="center"/>
            <w:hideMark/>
          </w:tcPr>
          <w:p w14:paraId="0D99FE57"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720</w:t>
            </w:r>
          </w:p>
        </w:tc>
        <w:tc>
          <w:tcPr>
            <w:tcW w:w="1100" w:type="dxa"/>
            <w:tcBorders>
              <w:top w:val="single" w:sz="8" w:space="0" w:color="000000"/>
              <w:left w:val="single" w:sz="4" w:space="0" w:color="000000"/>
              <w:bottom w:val="nil"/>
              <w:right w:val="single" w:sz="12" w:space="0" w:color="auto"/>
            </w:tcBorders>
            <w:tcMar>
              <w:top w:w="15" w:type="dxa"/>
              <w:left w:w="15" w:type="dxa"/>
              <w:bottom w:w="0" w:type="dxa"/>
              <w:right w:w="15" w:type="dxa"/>
            </w:tcMar>
            <w:vAlign w:val="center"/>
            <w:hideMark/>
          </w:tcPr>
          <w:p w14:paraId="67BF0CAC"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1.39</w:t>
            </w:r>
          </w:p>
        </w:tc>
        <w:tc>
          <w:tcPr>
            <w:tcW w:w="400" w:type="dxa"/>
            <w:tcBorders>
              <w:top w:val="nil"/>
              <w:left w:val="single" w:sz="12" w:space="0" w:color="auto"/>
              <w:bottom w:val="nil"/>
              <w:right w:val="single" w:sz="12" w:space="0" w:color="auto"/>
            </w:tcBorders>
            <w:tcMar>
              <w:top w:w="15" w:type="dxa"/>
              <w:left w:w="15" w:type="dxa"/>
              <w:bottom w:w="0" w:type="dxa"/>
              <w:right w:w="15" w:type="dxa"/>
            </w:tcMar>
            <w:vAlign w:val="center"/>
            <w:hideMark/>
          </w:tcPr>
          <w:p w14:paraId="2755FDC0" w14:textId="77777777" w:rsidR="00083164" w:rsidRPr="000E6361" w:rsidRDefault="00083164" w:rsidP="00E939D2">
            <w:pPr>
              <w:spacing w:after="0" w:line="240" w:lineRule="auto"/>
              <w:rPr>
                <w:rFonts w:asciiTheme="minorHAnsi" w:hAnsiTheme="minorHAnsi"/>
              </w:rPr>
            </w:pPr>
          </w:p>
        </w:tc>
        <w:tc>
          <w:tcPr>
            <w:tcW w:w="597" w:type="dxa"/>
            <w:tcBorders>
              <w:top w:val="single" w:sz="8" w:space="0" w:color="000000"/>
              <w:left w:val="single" w:sz="12" w:space="0" w:color="auto"/>
              <w:bottom w:val="nil"/>
              <w:right w:val="single" w:sz="4" w:space="0" w:color="000000"/>
            </w:tcBorders>
            <w:tcMar>
              <w:top w:w="15" w:type="dxa"/>
              <w:left w:w="15" w:type="dxa"/>
              <w:bottom w:w="0" w:type="dxa"/>
              <w:right w:w="15" w:type="dxa"/>
            </w:tcMar>
            <w:vAlign w:val="center"/>
            <w:hideMark/>
          </w:tcPr>
          <w:p w14:paraId="28F46B5E"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1414</w:t>
            </w:r>
          </w:p>
        </w:tc>
        <w:tc>
          <w:tcPr>
            <w:tcW w:w="1100" w:type="dxa"/>
            <w:tcBorders>
              <w:top w:val="single" w:sz="8" w:space="0" w:color="000000"/>
              <w:left w:val="single" w:sz="4" w:space="0" w:color="000000"/>
              <w:bottom w:val="nil"/>
              <w:right w:val="single" w:sz="12" w:space="0" w:color="auto"/>
            </w:tcBorders>
            <w:tcMar>
              <w:top w:w="15" w:type="dxa"/>
              <w:left w:w="15" w:type="dxa"/>
              <w:bottom w:w="0" w:type="dxa"/>
              <w:right w:w="15" w:type="dxa"/>
            </w:tcMar>
            <w:vAlign w:val="center"/>
            <w:hideMark/>
          </w:tcPr>
          <w:p w14:paraId="43C7CCF7"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0.71</w:t>
            </w:r>
          </w:p>
        </w:tc>
        <w:tc>
          <w:tcPr>
            <w:tcW w:w="340" w:type="dxa"/>
            <w:tcBorders>
              <w:top w:val="nil"/>
              <w:left w:val="single" w:sz="12" w:space="0" w:color="auto"/>
              <w:bottom w:val="nil"/>
              <w:right w:val="single" w:sz="12" w:space="0" w:color="auto"/>
            </w:tcBorders>
            <w:tcMar>
              <w:top w:w="15" w:type="dxa"/>
              <w:left w:w="15" w:type="dxa"/>
              <w:bottom w:w="0" w:type="dxa"/>
              <w:right w:w="15" w:type="dxa"/>
            </w:tcMar>
            <w:vAlign w:val="center"/>
            <w:hideMark/>
          </w:tcPr>
          <w:p w14:paraId="630EF512" w14:textId="77777777" w:rsidR="00083164" w:rsidRPr="000E6361" w:rsidRDefault="00083164" w:rsidP="00E939D2">
            <w:pPr>
              <w:spacing w:after="0" w:line="240" w:lineRule="auto"/>
              <w:rPr>
                <w:rFonts w:asciiTheme="minorHAnsi" w:hAnsiTheme="minorHAnsi"/>
              </w:rPr>
            </w:pPr>
          </w:p>
        </w:tc>
        <w:tc>
          <w:tcPr>
            <w:tcW w:w="536" w:type="dxa"/>
            <w:tcBorders>
              <w:top w:val="single" w:sz="8" w:space="0" w:color="000000"/>
              <w:left w:val="single" w:sz="12" w:space="0" w:color="auto"/>
              <w:bottom w:val="nil"/>
              <w:right w:val="single" w:sz="4" w:space="0" w:color="000000"/>
            </w:tcBorders>
            <w:tcMar>
              <w:top w:w="15" w:type="dxa"/>
              <w:left w:w="15" w:type="dxa"/>
              <w:bottom w:w="0" w:type="dxa"/>
              <w:right w:w="15" w:type="dxa"/>
            </w:tcMar>
            <w:vAlign w:val="center"/>
            <w:hideMark/>
          </w:tcPr>
          <w:p w14:paraId="4FDCAF78"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809</w:t>
            </w:r>
          </w:p>
        </w:tc>
        <w:tc>
          <w:tcPr>
            <w:tcW w:w="1100" w:type="dxa"/>
            <w:tcBorders>
              <w:top w:val="single" w:sz="8" w:space="0" w:color="000000"/>
              <w:left w:val="single" w:sz="4" w:space="0" w:color="000000"/>
              <w:bottom w:val="nil"/>
              <w:right w:val="single" w:sz="12" w:space="0" w:color="auto"/>
            </w:tcBorders>
            <w:tcMar>
              <w:top w:w="15" w:type="dxa"/>
              <w:left w:w="15" w:type="dxa"/>
              <w:bottom w:w="0" w:type="dxa"/>
              <w:right w:w="15" w:type="dxa"/>
            </w:tcMar>
            <w:vAlign w:val="center"/>
            <w:hideMark/>
          </w:tcPr>
          <w:p w14:paraId="60447911"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1.24</w:t>
            </w:r>
          </w:p>
        </w:tc>
        <w:tc>
          <w:tcPr>
            <w:tcW w:w="280" w:type="dxa"/>
            <w:tcBorders>
              <w:top w:val="nil"/>
              <w:left w:val="single" w:sz="12" w:space="0" w:color="auto"/>
              <w:bottom w:val="nil"/>
              <w:right w:val="single" w:sz="12" w:space="0" w:color="auto"/>
            </w:tcBorders>
            <w:tcMar>
              <w:top w:w="15" w:type="dxa"/>
              <w:left w:w="15" w:type="dxa"/>
              <w:bottom w:w="0" w:type="dxa"/>
              <w:right w:w="15" w:type="dxa"/>
            </w:tcMar>
            <w:vAlign w:val="center"/>
            <w:hideMark/>
          </w:tcPr>
          <w:p w14:paraId="3DE55F49" w14:textId="77777777" w:rsidR="00083164" w:rsidRPr="000E6361" w:rsidRDefault="00083164" w:rsidP="00E939D2">
            <w:pPr>
              <w:spacing w:after="0" w:line="240" w:lineRule="auto"/>
              <w:rPr>
                <w:rFonts w:asciiTheme="minorHAnsi" w:hAnsiTheme="minorHAnsi"/>
              </w:rPr>
            </w:pPr>
          </w:p>
        </w:tc>
        <w:tc>
          <w:tcPr>
            <w:tcW w:w="597" w:type="dxa"/>
            <w:tcBorders>
              <w:top w:val="single" w:sz="8" w:space="0" w:color="000000"/>
              <w:left w:val="single" w:sz="12" w:space="0" w:color="auto"/>
              <w:bottom w:val="nil"/>
              <w:right w:val="single" w:sz="4" w:space="0" w:color="000000"/>
            </w:tcBorders>
            <w:tcMar>
              <w:top w:w="15" w:type="dxa"/>
              <w:left w:w="15" w:type="dxa"/>
              <w:bottom w:w="0" w:type="dxa"/>
              <w:right w:w="15" w:type="dxa"/>
            </w:tcMar>
            <w:vAlign w:val="center"/>
            <w:hideMark/>
          </w:tcPr>
          <w:p w14:paraId="238552C1"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1280</w:t>
            </w:r>
          </w:p>
        </w:tc>
        <w:tc>
          <w:tcPr>
            <w:tcW w:w="1100" w:type="dxa"/>
            <w:tcBorders>
              <w:top w:val="single" w:sz="8" w:space="0" w:color="000000"/>
              <w:left w:val="single" w:sz="4" w:space="0" w:color="000000"/>
              <w:bottom w:val="nil"/>
              <w:right w:val="single" w:sz="12" w:space="0" w:color="auto"/>
            </w:tcBorders>
            <w:tcMar>
              <w:top w:w="15" w:type="dxa"/>
              <w:left w:w="15" w:type="dxa"/>
              <w:bottom w:w="0" w:type="dxa"/>
              <w:right w:w="15" w:type="dxa"/>
            </w:tcMar>
            <w:vAlign w:val="center"/>
            <w:hideMark/>
          </w:tcPr>
          <w:p w14:paraId="4CC48AC8"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0.78</w:t>
            </w:r>
          </w:p>
        </w:tc>
      </w:tr>
      <w:tr w:rsidR="00083164" w:rsidRPr="000E6361" w14:paraId="3C3F0BC6" w14:textId="77777777" w:rsidTr="00E0443F">
        <w:trPr>
          <w:trHeight w:val="300"/>
        </w:trPr>
        <w:tc>
          <w:tcPr>
            <w:tcW w:w="1680" w:type="dxa"/>
            <w:tcBorders>
              <w:top w:val="nil"/>
              <w:left w:val="single" w:sz="12" w:space="0" w:color="auto"/>
              <w:bottom w:val="nil"/>
              <w:right w:val="single" w:sz="12" w:space="0" w:color="auto"/>
            </w:tcBorders>
            <w:tcMar>
              <w:top w:w="15" w:type="dxa"/>
              <w:left w:w="15" w:type="dxa"/>
              <w:bottom w:w="0" w:type="dxa"/>
              <w:right w:w="15" w:type="dxa"/>
            </w:tcMar>
            <w:vAlign w:val="center"/>
            <w:hideMark/>
          </w:tcPr>
          <w:p w14:paraId="2C822CFF" w14:textId="77777777" w:rsidR="00083164" w:rsidRPr="000E6361" w:rsidRDefault="00083164" w:rsidP="00E939D2">
            <w:pPr>
              <w:spacing w:after="0" w:line="240" w:lineRule="auto"/>
              <w:jc w:val="center"/>
              <w:rPr>
                <w:rFonts w:asciiTheme="minorHAnsi" w:hAnsiTheme="minorHAnsi"/>
                <w:b/>
              </w:rPr>
            </w:pPr>
            <w:r w:rsidRPr="000E6361">
              <w:rPr>
                <w:rFonts w:asciiTheme="minorHAnsi" w:hAnsiTheme="minorHAnsi"/>
                <w:b/>
              </w:rPr>
              <w:t>293</w:t>
            </w:r>
          </w:p>
        </w:tc>
        <w:tc>
          <w:tcPr>
            <w:tcW w:w="480" w:type="dxa"/>
            <w:tcBorders>
              <w:top w:val="nil"/>
              <w:left w:val="single" w:sz="12" w:space="0" w:color="auto"/>
              <w:bottom w:val="nil"/>
              <w:right w:val="single" w:sz="12" w:space="0" w:color="auto"/>
            </w:tcBorders>
            <w:tcMar>
              <w:top w:w="15" w:type="dxa"/>
              <w:left w:w="15" w:type="dxa"/>
              <w:bottom w:w="0" w:type="dxa"/>
              <w:right w:w="15" w:type="dxa"/>
            </w:tcMar>
            <w:vAlign w:val="center"/>
            <w:hideMark/>
          </w:tcPr>
          <w:p w14:paraId="19050D61" w14:textId="77777777" w:rsidR="00083164" w:rsidRPr="000E6361" w:rsidRDefault="00083164" w:rsidP="00E939D2">
            <w:pPr>
              <w:spacing w:after="0" w:line="240" w:lineRule="auto"/>
              <w:rPr>
                <w:rFonts w:asciiTheme="minorHAnsi" w:hAnsiTheme="minorHAnsi"/>
                <w:b/>
              </w:rPr>
            </w:pPr>
          </w:p>
        </w:tc>
        <w:tc>
          <w:tcPr>
            <w:tcW w:w="580" w:type="dxa"/>
            <w:tcBorders>
              <w:top w:val="nil"/>
              <w:left w:val="single" w:sz="12" w:space="0" w:color="auto"/>
              <w:bottom w:val="nil"/>
              <w:right w:val="single" w:sz="4" w:space="0" w:color="000000"/>
            </w:tcBorders>
            <w:tcMar>
              <w:top w:w="15" w:type="dxa"/>
              <w:left w:w="15" w:type="dxa"/>
              <w:bottom w:w="0" w:type="dxa"/>
              <w:right w:w="15" w:type="dxa"/>
            </w:tcMar>
            <w:vAlign w:val="center"/>
            <w:hideMark/>
          </w:tcPr>
          <w:p w14:paraId="71DEF470"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300</w:t>
            </w:r>
          </w:p>
        </w:tc>
        <w:tc>
          <w:tcPr>
            <w:tcW w:w="1100" w:type="dxa"/>
            <w:tcBorders>
              <w:top w:val="nil"/>
              <w:left w:val="single" w:sz="4" w:space="0" w:color="000000"/>
              <w:bottom w:val="nil"/>
              <w:right w:val="single" w:sz="12" w:space="0" w:color="auto"/>
            </w:tcBorders>
            <w:tcMar>
              <w:top w:w="15" w:type="dxa"/>
              <w:left w:w="15" w:type="dxa"/>
              <w:bottom w:w="0" w:type="dxa"/>
              <w:right w:w="15" w:type="dxa"/>
            </w:tcMar>
            <w:vAlign w:val="center"/>
            <w:hideMark/>
          </w:tcPr>
          <w:p w14:paraId="1154615B"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3.33</w:t>
            </w:r>
          </w:p>
        </w:tc>
        <w:tc>
          <w:tcPr>
            <w:tcW w:w="400" w:type="dxa"/>
            <w:tcBorders>
              <w:top w:val="nil"/>
              <w:left w:val="single" w:sz="12" w:space="0" w:color="auto"/>
              <w:bottom w:val="nil"/>
              <w:right w:val="single" w:sz="12" w:space="0" w:color="auto"/>
            </w:tcBorders>
            <w:tcMar>
              <w:top w:w="15" w:type="dxa"/>
              <w:left w:w="15" w:type="dxa"/>
              <w:bottom w:w="0" w:type="dxa"/>
              <w:right w:w="15" w:type="dxa"/>
            </w:tcMar>
            <w:vAlign w:val="center"/>
            <w:hideMark/>
          </w:tcPr>
          <w:p w14:paraId="6D278C7D" w14:textId="77777777" w:rsidR="00083164" w:rsidRPr="000E6361" w:rsidRDefault="00083164" w:rsidP="00E939D2">
            <w:pPr>
              <w:spacing w:after="0" w:line="240" w:lineRule="auto"/>
              <w:rPr>
                <w:rFonts w:asciiTheme="minorHAnsi" w:hAnsiTheme="minorHAnsi"/>
              </w:rPr>
            </w:pPr>
          </w:p>
        </w:tc>
        <w:tc>
          <w:tcPr>
            <w:tcW w:w="597" w:type="dxa"/>
            <w:tcBorders>
              <w:top w:val="nil"/>
              <w:left w:val="single" w:sz="12" w:space="0" w:color="auto"/>
              <w:bottom w:val="nil"/>
              <w:right w:val="single" w:sz="4" w:space="0" w:color="000000"/>
            </w:tcBorders>
            <w:tcMar>
              <w:top w:w="15" w:type="dxa"/>
              <w:left w:w="15" w:type="dxa"/>
              <w:bottom w:w="0" w:type="dxa"/>
              <w:right w:w="15" w:type="dxa"/>
            </w:tcMar>
            <w:vAlign w:val="center"/>
            <w:hideMark/>
          </w:tcPr>
          <w:p w14:paraId="21458C9A"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460</w:t>
            </w:r>
          </w:p>
        </w:tc>
        <w:tc>
          <w:tcPr>
            <w:tcW w:w="1100" w:type="dxa"/>
            <w:tcBorders>
              <w:top w:val="nil"/>
              <w:left w:val="single" w:sz="4" w:space="0" w:color="000000"/>
              <w:bottom w:val="nil"/>
              <w:right w:val="single" w:sz="12" w:space="0" w:color="auto"/>
            </w:tcBorders>
            <w:tcMar>
              <w:top w:w="15" w:type="dxa"/>
              <w:left w:w="15" w:type="dxa"/>
              <w:bottom w:w="0" w:type="dxa"/>
              <w:right w:w="15" w:type="dxa"/>
            </w:tcMar>
            <w:vAlign w:val="center"/>
            <w:hideMark/>
          </w:tcPr>
          <w:p w14:paraId="042FA6B9"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2.17</w:t>
            </w:r>
          </w:p>
        </w:tc>
        <w:tc>
          <w:tcPr>
            <w:tcW w:w="340" w:type="dxa"/>
            <w:tcBorders>
              <w:top w:val="nil"/>
              <w:left w:val="single" w:sz="12" w:space="0" w:color="auto"/>
              <w:bottom w:val="nil"/>
              <w:right w:val="single" w:sz="12" w:space="0" w:color="auto"/>
            </w:tcBorders>
            <w:tcMar>
              <w:top w:w="15" w:type="dxa"/>
              <w:left w:w="15" w:type="dxa"/>
              <w:bottom w:w="0" w:type="dxa"/>
              <w:right w:w="15" w:type="dxa"/>
            </w:tcMar>
            <w:vAlign w:val="center"/>
            <w:hideMark/>
          </w:tcPr>
          <w:p w14:paraId="331BB238" w14:textId="77777777" w:rsidR="00083164" w:rsidRPr="000E6361" w:rsidRDefault="00083164" w:rsidP="00E939D2">
            <w:pPr>
              <w:spacing w:after="0" w:line="240" w:lineRule="auto"/>
              <w:rPr>
                <w:rFonts w:asciiTheme="minorHAnsi" w:hAnsiTheme="minorHAnsi"/>
              </w:rPr>
            </w:pPr>
          </w:p>
        </w:tc>
        <w:tc>
          <w:tcPr>
            <w:tcW w:w="536" w:type="dxa"/>
            <w:tcBorders>
              <w:top w:val="nil"/>
              <w:left w:val="single" w:sz="12" w:space="0" w:color="auto"/>
              <w:bottom w:val="nil"/>
              <w:right w:val="single" w:sz="4" w:space="0" w:color="000000"/>
            </w:tcBorders>
            <w:tcMar>
              <w:top w:w="15" w:type="dxa"/>
              <w:left w:w="15" w:type="dxa"/>
              <w:bottom w:w="0" w:type="dxa"/>
              <w:right w:w="15" w:type="dxa"/>
            </w:tcMar>
            <w:vAlign w:val="center"/>
            <w:hideMark/>
          </w:tcPr>
          <w:p w14:paraId="4890CBDC"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479</w:t>
            </w:r>
          </w:p>
        </w:tc>
        <w:tc>
          <w:tcPr>
            <w:tcW w:w="1100" w:type="dxa"/>
            <w:tcBorders>
              <w:top w:val="nil"/>
              <w:left w:val="single" w:sz="4" w:space="0" w:color="000000"/>
              <w:bottom w:val="nil"/>
              <w:right w:val="single" w:sz="12" w:space="0" w:color="auto"/>
            </w:tcBorders>
            <w:tcMar>
              <w:top w:w="15" w:type="dxa"/>
              <w:left w:w="15" w:type="dxa"/>
              <w:bottom w:w="0" w:type="dxa"/>
              <w:right w:w="15" w:type="dxa"/>
            </w:tcMar>
            <w:vAlign w:val="center"/>
            <w:hideMark/>
          </w:tcPr>
          <w:p w14:paraId="75E995A1"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2.09</w:t>
            </w:r>
          </w:p>
        </w:tc>
        <w:tc>
          <w:tcPr>
            <w:tcW w:w="280" w:type="dxa"/>
            <w:tcBorders>
              <w:top w:val="nil"/>
              <w:left w:val="single" w:sz="12" w:space="0" w:color="auto"/>
              <w:bottom w:val="nil"/>
              <w:right w:val="single" w:sz="12" w:space="0" w:color="auto"/>
            </w:tcBorders>
            <w:tcMar>
              <w:top w:w="15" w:type="dxa"/>
              <w:left w:w="15" w:type="dxa"/>
              <w:bottom w:w="0" w:type="dxa"/>
              <w:right w:w="15" w:type="dxa"/>
            </w:tcMar>
            <w:vAlign w:val="center"/>
            <w:hideMark/>
          </w:tcPr>
          <w:p w14:paraId="1D1E321C" w14:textId="77777777" w:rsidR="00083164" w:rsidRPr="000E6361" w:rsidRDefault="00083164" w:rsidP="00E939D2">
            <w:pPr>
              <w:spacing w:after="0" w:line="240" w:lineRule="auto"/>
              <w:rPr>
                <w:rFonts w:asciiTheme="minorHAnsi" w:hAnsiTheme="minorHAnsi"/>
              </w:rPr>
            </w:pPr>
          </w:p>
        </w:tc>
        <w:tc>
          <w:tcPr>
            <w:tcW w:w="597" w:type="dxa"/>
            <w:tcBorders>
              <w:top w:val="nil"/>
              <w:left w:val="single" w:sz="12" w:space="0" w:color="auto"/>
              <w:bottom w:val="nil"/>
              <w:right w:val="single" w:sz="4" w:space="0" w:color="000000"/>
            </w:tcBorders>
            <w:tcMar>
              <w:top w:w="15" w:type="dxa"/>
              <w:left w:w="15" w:type="dxa"/>
              <w:bottom w:w="0" w:type="dxa"/>
              <w:right w:w="15" w:type="dxa"/>
            </w:tcMar>
            <w:vAlign w:val="center"/>
            <w:hideMark/>
          </w:tcPr>
          <w:p w14:paraId="2A750FF3"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528</w:t>
            </w:r>
          </w:p>
        </w:tc>
        <w:tc>
          <w:tcPr>
            <w:tcW w:w="1100" w:type="dxa"/>
            <w:tcBorders>
              <w:top w:val="nil"/>
              <w:left w:val="single" w:sz="4" w:space="0" w:color="000000"/>
              <w:bottom w:val="nil"/>
              <w:right w:val="single" w:sz="12" w:space="0" w:color="auto"/>
            </w:tcBorders>
            <w:tcMar>
              <w:top w:w="15" w:type="dxa"/>
              <w:left w:w="15" w:type="dxa"/>
              <w:bottom w:w="0" w:type="dxa"/>
              <w:right w:w="15" w:type="dxa"/>
            </w:tcMar>
            <w:vAlign w:val="center"/>
            <w:hideMark/>
          </w:tcPr>
          <w:p w14:paraId="67F1A475"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1.89</w:t>
            </w:r>
          </w:p>
        </w:tc>
      </w:tr>
      <w:tr w:rsidR="00083164" w:rsidRPr="000E6361" w14:paraId="3FB80DD5" w14:textId="77777777" w:rsidTr="00E0443F">
        <w:trPr>
          <w:trHeight w:val="300"/>
        </w:trPr>
        <w:tc>
          <w:tcPr>
            <w:tcW w:w="1680" w:type="dxa"/>
            <w:tcBorders>
              <w:top w:val="nil"/>
              <w:left w:val="single" w:sz="12" w:space="0" w:color="auto"/>
              <w:bottom w:val="nil"/>
              <w:right w:val="single" w:sz="12" w:space="0" w:color="auto"/>
            </w:tcBorders>
            <w:tcMar>
              <w:top w:w="15" w:type="dxa"/>
              <w:left w:w="15" w:type="dxa"/>
              <w:bottom w:w="0" w:type="dxa"/>
              <w:right w:w="15" w:type="dxa"/>
            </w:tcMar>
            <w:vAlign w:val="center"/>
            <w:hideMark/>
          </w:tcPr>
          <w:p w14:paraId="59B37AA7" w14:textId="77777777" w:rsidR="00083164" w:rsidRPr="000E6361" w:rsidRDefault="00083164" w:rsidP="00E939D2">
            <w:pPr>
              <w:spacing w:after="0" w:line="240" w:lineRule="auto"/>
              <w:jc w:val="center"/>
              <w:rPr>
                <w:rFonts w:asciiTheme="minorHAnsi" w:hAnsiTheme="minorHAnsi"/>
                <w:b/>
              </w:rPr>
            </w:pPr>
            <w:r w:rsidRPr="000E6361">
              <w:rPr>
                <w:rFonts w:asciiTheme="minorHAnsi" w:hAnsiTheme="minorHAnsi"/>
                <w:b/>
              </w:rPr>
              <w:t>303</w:t>
            </w:r>
          </w:p>
        </w:tc>
        <w:tc>
          <w:tcPr>
            <w:tcW w:w="480" w:type="dxa"/>
            <w:tcBorders>
              <w:top w:val="nil"/>
              <w:left w:val="single" w:sz="12" w:space="0" w:color="auto"/>
              <w:bottom w:val="nil"/>
              <w:right w:val="single" w:sz="12" w:space="0" w:color="auto"/>
            </w:tcBorders>
            <w:tcMar>
              <w:top w:w="15" w:type="dxa"/>
              <w:left w:w="15" w:type="dxa"/>
              <w:bottom w:w="0" w:type="dxa"/>
              <w:right w:w="15" w:type="dxa"/>
            </w:tcMar>
            <w:vAlign w:val="center"/>
            <w:hideMark/>
          </w:tcPr>
          <w:p w14:paraId="55753CB2" w14:textId="77777777" w:rsidR="00083164" w:rsidRPr="000E6361" w:rsidRDefault="00083164" w:rsidP="00E939D2">
            <w:pPr>
              <w:spacing w:after="0" w:line="240" w:lineRule="auto"/>
              <w:rPr>
                <w:rFonts w:asciiTheme="minorHAnsi" w:hAnsiTheme="minorHAnsi"/>
                <w:b/>
              </w:rPr>
            </w:pPr>
          </w:p>
        </w:tc>
        <w:tc>
          <w:tcPr>
            <w:tcW w:w="580" w:type="dxa"/>
            <w:tcBorders>
              <w:top w:val="nil"/>
              <w:left w:val="single" w:sz="12" w:space="0" w:color="auto"/>
              <w:bottom w:val="nil"/>
              <w:right w:val="single" w:sz="4" w:space="0" w:color="000000"/>
            </w:tcBorders>
            <w:tcMar>
              <w:top w:w="15" w:type="dxa"/>
              <w:left w:w="15" w:type="dxa"/>
              <w:bottom w:w="0" w:type="dxa"/>
              <w:right w:w="15" w:type="dxa"/>
            </w:tcMar>
            <w:vAlign w:val="center"/>
            <w:hideMark/>
          </w:tcPr>
          <w:p w14:paraId="0DA66550"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120</w:t>
            </w:r>
          </w:p>
        </w:tc>
        <w:tc>
          <w:tcPr>
            <w:tcW w:w="1100" w:type="dxa"/>
            <w:tcBorders>
              <w:top w:val="nil"/>
              <w:left w:val="single" w:sz="4" w:space="0" w:color="000000"/>
              <w:bottom w:val="nil"/>
              <w:right w:val="single" w:sz="12" w:space="0" w:color="auto"/>
            </w:tcBorders>
            <w:tcMar>
              <w:top w:w="15" w:type="dxa"/>
              <w:left w:w="15" w:type="dxa"/>
              <w:bottom w:w="0" w:type="dxa"/>
              <w:right w:w="15" w:type="dxa"/>
            </w:tcMar>
            <w:vAlign w:val="center"/>
            <w:hideMark/>
          </w:tcPr>
          <w:p w14:paraId="43897013"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8.31</w:t>
            </w:r>
          </w:p>
        </w:tc>
        <w:tc>
          <w:tcPr>
            <w:tcW w:w="400" w:type="dxa"/>
            <w:tcBorders>
              <w:top w:val="nil"/>
              <w:left w:val="single" w:sz="12" w:space="0" w:color="auto"/>
              <w:bottom w:val="nil"/>
              <w:right w:val="single" w:sz="12" w:space="0" w:color="auto"/>
            </w:tcBorders>
            <w:tcMar>
              <w:top w:w="15" w:type="dxa"/>
              <w:left w:w="15" w:type="dxa"/>
              <w:bottom w:w="0" w:type="dxa"/>
              <w:right w:w="15" w:type="dxa"/>
            </w:tcMar>
            <w:vAlign w:val="center"/>
            <w:hideMark/>
          </w:tcPr>
          <w:p w14:paraId="0A9D63B8" w14:textId="77777777" w:rsidR="00083164" w:rsidRPr="000E6361" w:rsidRDefault="00083164" w:rsidP="00E939D2">
            <w:pPr>
              <w:spacing w:after="0" w:line="240" w:lineRule="auto"/>
              <w:rPr>
                <w:rFonts w:asciiTheme="minorHAnsi" w:hAnsiTheme="minorHAnsi"/>
              </w:rPr>
            </w:pPr>
          </w:p>
        </w:tc>
        <w:tc>
          <w:tcPr>
            <w:tcW w:w="597" w:type="dxa"/>
            <w:tcBorders>
              <w:top w:val="nil"/>
              <w:left w:val="single" w:sz="12" w:space="0" w:color="auto"/>
              <w:bottom w:val="nil"/>
              <w:right w:val="single" w:sz="4" w:space="0" w:color="000000"/>
            </w:tcBorders>
            <w:tcMar>
              <w:top w:w="15" w:type="dxa"/>
              <w:left w:w="15" w:type="dxa"/>
              <w:bottom w:w="0" w:type="dxa"/>
              <w:right w:w="15" w:type="dxa"/>
            </w:tcMar>
            <w:vAlign w:val="center"/>
            <w:hideMark/>
          </w:tcPr>
          <w:p w14:paraId="53074303"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162</w:t>
            </w:r>
          </w:p>
        </w:tc>
        <w:tc>
          <w:tcPr>
            <w:tcW w:w="1100" w:type="dxa"/>
            <w:tcBorders>
              <w:top w:val="nil"/>
              <w:left w:val="single" w:sz="4" w:space="0" w:color="000000"/>
              <w:bottom w:val="nil"/>
              <w:right w:val="single" w:sz="12" w:space="0" w:color="auto"/>
            </w:tcBorders>
            <w:tcMar>
              <w:top w:w="15" w:type="dxa"/>
              <w:left w:w="15" w:type="dxa"/>
              <w:bottom w:w="0" w:type="dxa"/>
              <w:right w:w="15" w:type="dxa"/>
            </w:tcMar>
            <w:vAlign w:val="center"/>
            <w:hideMark/>
          </w:tcPr>
          <w:p w14:paraId="58A2BAA2"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6.17</w:t>
            </w:r>
          </w:p>
        </w:tc>
        <w:tc>
          <w:tcPr>
            <w:tcW w:w="340" w:type="dxa"/>
            <w:tcBorders>
              <w:top w:val="nil"/>
              <w:left w:val="single" w:sz="12" w:space="0" w:color="auto"/>
              <w:bottom w:val="nil"/>
              <w:right w:val="single" w:sz="12" w:space="0" w:color="auto"/>
            </w:tcBorders>
            <w:tcMar>
              <w:top w:w="15" w:type="dxa"/>
              <w:left w:w="15" w:type="dxa"/>
              <w:bottom w:w="0" w:type="dxa"/>
              <w:right w:w="15" w:type="dxa"/>
            </w:tcMar>
            <w:vAlign w:val="center"/>
            <w:hideMark/>
          </w:tcPr>
          <w:p w14:paraId="75DEABF2" w14:textId="77777777" w:rsidR="00083164" w:rsidRPr="000E6361" w:rsidRDefault="00083164" w:rsidP="00E939D2">
            <w:pPr>
              <w:spacing w:after="0" w:line="240" w:lineRule="auto"/>
              <w:rPr>
                <w:rFonts w:asciiTheme="minorHAnsi" w:hAnsiTheme="minorHAnsi"/>
              </w:rPr>
            </w:pPr>
          </w:p>
        </w:tc>
        <w:tc>
          <w:tcPr>
            <w:tcW w:w="536" w:type="dxa"/>
            <w:tcBorders>
              <w:top w:val="nil"/>
              <w:left w:val="single" w:sz="12" w:space="0" w:color="auto"/>
              <w:bottom w:val="nil"/>
              <w:right w:val="single" w:sz="4" w:space="0" w:color="000000"/>
            </w:tcBorders>
            <w:tcMar>
              <w:top w:w="15" w:type="dxa"/>
              <w:left w:w="15" w:type="dxa"/>
              <w:bottom w:w="0" w:type="dxa"/>
              <w:right w:w="15" w:type="dxa"/>
            </w:tcMar>
            <w:vAlign w:val="center"/>
            <w:hideMark/>
          </w:tcPr>
          <w:p w14:paraId="7A774D9C"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184</w:t>
            </w:r>
          </w:p>
        </w:tc>
        <w:tc>
          <w:tcPr>
            <w:tcW w:w="1100" w:type="dxa"/>
            <w:tcBorders>
              <w:top w:val="nil"/>
              <w:left w:val="single" w:sz="4" w:space="0" w:color="000000"/>
              <w:bottom w:val="nil"/>
              <w:right w:val="single" w:sz="12" w:space="0" w:color="auto"/>
            </w:tcBorders>
            <w:tcMar>
              <w:top w:w="15" w:type="dxa"/>
              <w:left w:w="15" w:type="dxa"/>
              <w:bottom w:w="0" w:type="dxa"/>
              <w:right w:w="15" w:type="dxa"/>
            </w:tcMar>
            <w:vAlign w:val="center"/>
            <w:hideMark/>
          </w:tcPr>
          <w:p w14:paraId="4DE94CB0"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5.43</w:t>
            </w:r>
          </w:p>
        </w:tc>
        <w:tc>
          <w:tcPr>
            <w:tcW w:w="280" w:type="dxa"/>
            <w:tcBorders>
              <w:top w:val="nil"/>
              <w:left w:val="single" w:sz="12" w:space="0" w:color="auto"/>
              <w:bottom w:val="nil"/>
              <w:right w:val="single" w:sz="12" w:space="0" w:color="auto"/>
            </w:tcBorders>
            <w:tcMar>
              <w:top w:w="15" w:type="dxa"/>
              <w:left w:w="15" w:type="dxa"/>
              <w:bottom w:w="0" w:type="dxa"/>
              <w:right w:w="15" w:type="dxa"/>
            </w:tcMar>
            <w:vAlign w:val="center"/>
            <w:hideMark/>
          </w:tcPr>
          <w:p w14:paraId="0A2FCEE3" w14:textId="77777777" w:rsidR="00083164" w:rsidRPr="000E6361" w:rsidRDefault="00083164" w:rsidP="00E939D2">
            <w:pPr>
              <w:spacing w:after="0" w:line="240" w:lineRule="auto"/>
              <w:rPr>
                <w:rFonts w:asciiTheme="minorHAnsi" w:hAnsiTheme="minorHAnsi"/>
              </w:rPr>
            </w:pPr>
          </w:p>
        </w:tc>
        <w:tc>
          <w:tcPr>
            <w:tcW w:w="597" w:type="dxa"/>
            <w:tcBorders>
              <w:top w:val="nil"/>
              <w:left w:val="single" w:sz="12" w:space="0" w:color="auto"/>
              <w:bottom w:val="nil"/>
              <w:right w:val="single" w:sz="4" w:space="0" w:color="000000"/>
            </w:tcBorders>
            <w:tcMar>
              <w:top w:w="15" w:type="dxa"/>
              <w:left w:w="15" w:type="dxa"/>
              <w:bottom w:w="0" w:type="dxa"/>
              <w:right w:w="15" w:type="dxa"/>
            </w:tcMar>
            <w:vAlign w:val="center"/>
            <w:hideMark/>
          </w:tcPr>
          <w:p w14:paraId="672090DC"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194</w:t>
            </w:r>
          </w:p>
        </w:tc>
        <w:tc>
          <w:tcPr>
            <w:tcW w:w="1100" w:type="dxa"/>
            <w:tcBorders>
              <w:top w:val="nil"/>
              <w:left w:val="single" w:sz="4" w:space="0" w:color="000000"/>
              <w:bottom w:val="nil"/>
              <w:right w:val="single" w:sz="12" w:space="0" w:color="auto"/>
            </w:tcBorders>
            <w:tcMar>
              <w:top w:w="15" w:type="dxa"/>
              <w:left w:w="15" w:type="dxa"/>
              <w:bottom w:w="0" w:type="dxa"/>
              <w:right w:w="15" w:type="dxa"/>
            </w:tcMar>
            <w:vAlign w:val="center"/>
            <w:hideMark/>
          </w:tcPr>
          <w:p w14:paraId="6762432D"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5.15</w:t>
            </w:r>
          </w:p>
        </w:tc>
      </w:tr>
      <w:tr w:rsidR="00083164" w:rsidRPr="000E6361" w14:paraId="38795D94" w14:textId="77777777" w:rsidTr="00E0443F">
        <w:trPr>
          <w:trHeight w:val="300"/>
        </w:trPr>
        <w:tc>
          <w:tcPr>
            <w:tcW w:w="1680" w:type="dxa"/>
            <w:tcBorders>
              <w:top w:val="nil"/>
              <w:left w:val="single" w:sz="12" w:space="0" w:color="auto"/>
              <w:bottom w:val="nil"/>
              <w:right w:val="single" w:sz="12" w:space="0" w:color="auto"/>
            </w:tcBorders>
            <w:tcMar>
              <w:top w:w="15" w:type="dxa"/>
              <w:left w:w="15" w:type="dxa"/>
              <w:bottom w:w="0" w:type="dxa"/>
              <w:right w:w="15" w:type="dxa"/>
            </w:tcMar>
            <w:vAlign w:val="center"/>
            <w:hideMark/>
          </w:tcPr>
          <w:p w14:paraId="12F78138" w14:textId="77777777" w:rsidR="00083164" w:rsidRPr="000E6361" w:rsidRDefault="00083164" w:rsidP="00E939D2">
            <w:pPr>
              <w:spacing w:after="0" w:line="240" w:lineRule="auto"/>
              <w:jc w:val="center"/>
              <w:rPr>
                <w:rFonts w:asciiTheme="minorHAnsi" w:hAnsiTheme="minorHAnsi"/>
                <w:b/>
              </w:rPr>
            </w:pPr>
            <w:r w:rsidRPr="000E6361">
              <w:rPr>
                <w:rFonts w:asciiTheme="minorHAnsi" w:hAnsiTheme="minorHAnsi"/>
                <w:b/>
              </w:rPr>
              <w:t>313</w:t>
            </w:r>
          </w:p>
        </w:tc>
        <w:tc>
          <w:tcPr>
            <w:tcW w:w="480" w:type="dxa"/>
            <w:tcBorders>
              <w:top w:val="nil"/>
              <w:left w:val="single" w:sz="12" w:space="0" w:color="auto"/>
              <w:bottom w:val="nil"/>
              <w:right w:val="single" w:sz="12" w:space="0" w:color="auto"/>
            </w:tcBorders>
            <w:tcMar>
              <w:top w:w="15" w:type="dxa"/>
              <w:left w:w="15" w:type="dxa"/>
              <w:bottom w:w="0" w:type="dxa"/>
              <w:right w:w="15" w:type="dxa"/>
            </w:tcMar>
            <w:vAlign w:val="center"/>
            <w:hideMark/>
          </w:tcPr>
          <w:p w14:paraId="3C24F6D8" w14:textId="77777777" w:rsidR="00083164" w:rsidRPr="000E6361" w:rsidRDefault="00083164" w:rsidP="00E939D2">
            <w:pPr>
              <w:spacing w:after="0" w:line="240" w:lineRule="auto"/>
              <w:rPr>
                <w:rFonts w:asciiTheme="minorHAnsi" w:hAnsiTheme="minorHAnsi"/>
                <w:b/>
              </w:rPr>
            </w:pPr>
          </w:p>
        </w:tc>
        <w:tc>
          <w:tcPr>
            <w:tcW w:w="580" w:type="dxa"/>
            <w:tcBorders>
              <w:top w:val="nil"/>
              <w:left w:val="single" w:sz="12" w:space="0" w:color="auto"/>
              <w:bottom w:val="nil"/>
              <w:right w:val="single" w:sz="4" w:space="0" w:color="000000"/>
            </w:tcBorders>
            <w:tcMar>
              <w:top w:w="15" w:type="dxa"/>
              <w:left w:w="15" w:type="dxa"/>
              <w:bottom w:w="0" w:type="dxa"/>
              <w:right w:w="15" w:type="dxa"/>
            </w:tcMar>
            <w:vAlign w:val="center"/>
            <w:hideMark/>
          </w:tcPr>
          <w:p w14:paraId="711E8A77"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39.8</w:t>
            </w:r>
          </w:p>
        </w:tc>
        <w:tc>
          <w:tcPr>
            <w:tcW w:w="1100" w:type="dxa"/>
            <w:tcBorders>
              <w:top w:val="nil"/>
              <w:left w:val="single" w:sz="4" w:space="0" w:color="000000"/>
              <w:bottom w:val="nil"/>
              <w:right w:val="single" w:sz="12" w:space="0" w:color="auto"/>
            </w:tcBorders>
            <w:tcMar>
              <w:top w:w="15" w:type="dxa"/>
              <w:left w:w="15" w:type="dxa"/>
              <w:bottom w:w="0" w:type="dxa"/>
              <w:right w:w="15" w:type="dxa"/>
            </w:tcMar>
            <w:vAlign w:val="center"/>
            <w:hideMark/>
          </w:tcPr>
          <w:p w14:paraId="3BB2FACE"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25.13</w:t>
            </w:r>
          </w:p>
        </w:tc>
        <w:tc>
          <w:tcPr>
            <w:tcW w:w="400" w:type="dxa"/>
            <w:tcBorders>
              <w:top w:val="nil"/>
              <w:left w:val="single" w:sz="12" w:space="0" w:color="auto"/>
              <w:bottom w:val="nil"/>
              <w:right w:val="single" w:sz="12" w:space="0" w:color="auto"/>
            </w:tcBorders>
            <w:tcMar>
              <w:top w:w="15" w:type="dxa"/>
              <w:left w:w="15" w:type="dxa"/>
              <w:bottom w:w="0" w:type="dxa"/>
              <w:right w:w="15" w:type="dxa"/>
            </w:tcMar>
            <w:vAlign w:val="center"/>
            <w:hideMark/>
          </w:tcPr>
          <w:p w14:paraId="5C4C892D" w14:textId="77777777" w:rsidR="00083164" w:rsidRPr="000E6361" w:rsidRDefault="00083164" w:rsidP="00E939D2">
            <w:pPr>
              <w:spacing w:after="0" w:line="240" w:lineRule="auto"/>
              <w:rPr>
                <w:rFonts w:asciiTheme="minorHAnsi" w:hAnsiTheme="minorHAnsi"/>
              </w:rPr>
            </w:pPr>
          </w:p>
        </w:tc>
        <w:tc>
          <w:tcPr>
            <w:tcW w:w="597" w:type="dxa"/>
            <w:tcBorders>
              <w:top w:val="nil"/>
              <w:left w:val="single" w:sz="12" w:space="0" w:color="auto"/>
              <w:bottom w:val="nil"/>
              <w:right w:val="single" w:sz="4" w:space="0" w:color="000000"/>
            </w:tcBorders>
            <w:tcMar>
              <w:top w:w="15" w:type="dxa"/>
              <w:left w:w="15" w:type="dxa"/>
              <w:bottom w:w="0" w:type="dxa"/>
              <w:right w:w="15" w:type="dxa"/>
            </w:tcMar>
            <w:vAlign w:val="center"/>
            <w:hideMark/>
          </w:tcPr>
          <w:p w14:paraId="7F37631A"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55.2</w:t>
            </w:r>
          </w:p>
        </w:tc>
        <w:tc>
          <w:tcPr>
            <w:tcW w:w="1100" w:type="dxa"/>
            <w:tcBorders>
              <w:top w:val="nil"/>
              <w:left w:val="single" w:sz="4" w:space="0" w:color="000000"/>
              <w:bottom w:val="nil"/>
              <w:right w:val="single" w:sz="12" w:space="0" w:color="auto"/>
            </w:tcBorders>
            <w:tcMar>
              <w:top w:w="15" w:type="dxa"/>
              <w:left w:w="15" w:type="dxa"/>
              <w:bottom w:w="0" w:type="dxa"/>
              <w:right w:w="15" w:type="dxa"/>
            </w:tcMar>
            <w:vAlign w:val="center"/>
            <w:hideMark/>
          </w:tcPr>
          <w:p w14:paraId="0AE1E1E5"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18.13</w:t>
            </w:r>
          </w:p>
        </w:tc>
        <w:tc>
          <w:tcPr>
            <w:tcW w:w="340" w:type="dxa"/>
            <w:tcBorders>
              <w:top w:val="nil"/>
              <w:left w:val="single" w:sz="12" w:space="0" w:color="auto"/>
              <w:bottom w:val="nil"/>
              <w:right w:val="single" w:sz="12" w:space="0" w:color="auto"/>
            </w:tcBorders>
            <w:tcMar>
              <w:top w:w="15" w:type="dxa"/>
              <w:left w:w="15" w:type="dxa"/>
              <w:bottom w:w="0" w:type="dxa"/>
              <w:right w:w="15" w:type="dxa"/>
            </w:tcMar>
            <w:vAlign w:val="center"/>
            <w:hideMark/>
          </w:tcPr>
          <w:p w14:paraId="16A3D500" w14:textId="77777777" w:rsidR="00083164" w:rsidRPr="000E6361" w:rsidRDefault="00083164" w:rsidP="00E939D2">
            <w:pPr>
              <w:spacing w:after="0" w:line="240" w:lineRule="auto"/>
              <w:rPr>
                <w:rFonts w:asciiTheme="minorHAnsi" w:hAnsiTheme="minorHAnsi"/>
              </w:rPr>
            </w:pPr>
          </w:p>
        </w:tc>
        <w:tc>
          <w:tcPr>
            <w:tcW w:w="536" w:type="dxa"/>
            <w:tcBorders>
              <w:top w:val="nil"/>
              <w:left w:val="single" w:sz="12" w:space="0" w:color="auto"/>
              <w:bottom w:val="nil"/>
              <w:right w:val="single" w:sz="4" w:space="0" w:color="000000"/>
            </w:tcBorders>
            <w:tcMar>
              <w:top w:w="15" w:type="dxa"/>
              <w:left w:w="15" w:type="dxa"/>
              <w:bottom w:w="0" w:type="dxa"/>
              <w:right w:w="15" w:type="dxa"/>
            </w:tcMar>
            <w:vAlign w:val="center"/>
            <w:hideMark/>
          </w:tcPr>
          <w:p w14:paraId="262F2D6E"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63</w:t>
            </w:r>
          </w:p>
        </w:tc>
        <w:tc>
          <w:tcPr>
            <w:tcW w:w="1100" w:type="dxa"/>
            <w:tcBorders>
              <w:top w:val="nil"/>
              <w:left w:val="single" w:sz="4" w:space="0" w:color="000000"/>
              <w:bottom w:val="nil"/>
              <w:right w:val="single" w:sz="12" w:space="0" w:color="auto"/>
            </w:tcBorders>
            <w:tcMar>
              <w:top w:w="15" w:type="dxa"/>
              <w:left w:w="15" w:type="dxa"/>
              <w:bottom w:w="0" w:type="dxa"/>
              <w:right w:w="15" w:type="dxa"/>
            </w:tcMar>
            <w:vAlign w:val="center"/>
            <w:hideMark/>
          </w:tcPr>
          <w:p w14:paraId="7AEE92EC"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15.89</w:t>
            </w:r>
          </w:p>
        </w:tc>
        <w:tc>
          <w:tcPr>
            <w:tcW w:w="280" w:type="dxa"/>
            <w:tcBorders>
              <w:top w:val="nil"/>
              <w:left w:val="single" w:sz="12" w:space="0" w:color="auto"/>
              <w:bottom w:val="nil"/>
              <w:right w:val="single" w:sz="12" w:space="0" w:color="auto"/>
            </w:tcBorders>
            <w:tcMar>
              <w:top w:w="15" w:type="dxa"/>
              <w:left w:w="15" w:type="dxa"/>
              <w:bottom w:w="0" w:type="dxa"/>
              <w:right w:w="15" w:type="dxa"/>
            </w:tcMar>
            <w:vAlign w:val="center"/>
            <w:hideMark/>
          </w:tcPr>
          <w:p w14:paraId="2D877041" w14:textId="77777777" w:rsidR="00083164" w:rsidRPr="000E6361" w:rsidRDefault="00083164" w:rsidP="00E939D2">
            <w:pPr>
              <w:spacing w:after="0" w:line="240" w:lineRule="auto"/>
              <w:rPr>
                <w:rFonts w:asciiTheme="minorHAnsi" w:hAnsiTheme="minorHAnsi"/>
              </w:rPr>
            </w:pPr>
          </w:p>
        </w:tc>
        <w:tc>
          <w:tcPr>
            <w:tcW w:w="597" w:type="dxa"/>
            <w:tcBorders>
              <w:top w:val="nil"/>
              <w:left w:val="single" w:sz="12" w:space="0" w:color="auto"/>
              <w:bottom w:val="nil"/>
              <w:right w:val="single" w:sz="4" w:space="0" w:color="000000"/>
            </w:tcBorders>
            <w:tcMar>
              <w:top w:w="15" w:type="dxa"/>
              <w:left w:w="15" w:type="dxa"/>
              <w:bottom w:w="0" w:type="dxa"/>
              <w:right w:w="15" w:type="dxa"/>
            </w:tcMar>
            <w:vAlign w:val="center"/>
            <w:hideMark/>
          </w:tcPr>
          <w:p w14:paraId="3FEA45A8"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59.4</w:t>
            </w:r>
          </w:p>
        </w:tc>
        <w:tc>
          <w:tcPr>
            <w:tcW w:w="1100" w:type="dxa"/>
            <w:tcBorders>
              <w:top w:val="nil"/>
              <w:left w:val="single" w:sz="4" w:space="0" w:color="000000"/>
              <w:bottom w:val="nil"/>
              <w:right w:val="single" w:sz="12" w:space="0" w:color="auto"/>
            </w:tcBorders>
            <w:tcMar>
              <w:top w:w="15" w:type="dxa"/>
              <w:left w:w="15" w:type="dxa"/>
              <w:bottom w:w="0" w:type="dxa"/>
              <w:right w:w="15" w:type="dxa"/>
            </w:tcMar>
            <w:vAlign w:val="center"/>
            <w:hideMark/>
          </w:tcPr>
          <w:p w14:paraId="197F01EB"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16.83</w:t>
            </w:r>
          </w:p>
        </w:tc>
      </w:tr>
      <w:tr w:rsidR="00083164" w:rsidRPr="000E6361" w14:paraId="53533DC6" w14:textId="77777777" w:rsidTr="00E0443F">
        <w:trPr>
          <w:trHeight w:val="300"/>
        </w:trPr>
        <w:tc>
          <w:tcPr>
            <w:tcW w:w="1680" w:type="dxa"/>
            <w:tcBorders>
              <w:top w:val="nil"/>
              <w:left w:val="single" w:sz="12" w:space="0" w:color="auto"/>
              <w:bottom w:val="nil"/>
              <w:right w:val="single" w:sz="12" w:space="0" w:color="auto"/>
            </w:tcBorders>
            <w:tcMar>
              <w:top w:w="15" w:type="dxa"/>
              <w:left w:w="15" w:type="dxa"/>
              <w:bottom w:w="0" w:type="dxa"/>
              <w:right w:w="15" w:type="dxa"/>
            </w:tcMar>
            <w:vAlign w:val="center"/>
            <w:hideMark/>
          </w:tcPr>
          <w:p w14:paraId="2307BC00" w14:textId="77777777" w:rsidR="00083164" w:rsidRPr="000E6361" w:rsidRDefault="00083164" w:rsidP="00E939D2">
            <w:pPr>
              <w:spacing w:after="0" w:line="240" w:lineRule="auto"/>
              <w:jc w:val="center"/>
              <w:rPr>
                <w:rFonts w:asciiTheme="minorHAnsi" w:hAnsiTheme="minorHAnsi"/>
                <w:b/>
              </w:rPr>
            </w:pPr>
            <w:r w:rsidRPr="000E6361">
              <w:rPr>
                <w:rFonts w:asciiTheme="minorHAnsi" w:hAnsiTheme="minorHAnsi"/>
                <w:b/>
              </w:rPr>
              <w:t>323</w:t>
            </w:r>
          </w:p>
        </w:tc>
        <w:tc>
          <w:tcPr>
            <w:tcW w:w="480" w:type="dxa"/>
            <w:tcBorders>
              <w:top w:val="nil"/>
              <w:left w:val="single" w:sz="12" w:space="0" w:color="auto"/>
              <w:bottom w:val="nil"/>
              <w:right w:val="single" w:sz="12" w:space="0" w:color="auto"/>
            </w:tcBorders>
            <w:tcMar>
              <w:top w:w="15" w:type="dxa"/>
              <w:left w:w="15" w:type="dxa"/>
              <w:bottom w:w="0" w:type="dxa"/>
              <w:right w:w="15" w:type="dxa"/>
            </w:tcMar>
            <w:vAlign w:val="center"/>
            <w:hideMark/>
          </w:tcPr>
          <w:p w14:paraId="7AC41F8B" w14:textId="77777777" w:rsidR="00083164" w:rsidRPr="000E6361" w:rsidRDefault="00083164" w:rsidP="00E939D2">
            <w:pPr>
              <w:spacing w:after="0" w:line="240" w:lineRule="auto"/>
              <w:rPr>
                <w:rFonts w:asciiTheme="minorHAnsi" w:hAnsiTheme="minorHAnsi"/>
                <w:b/>
              </w:rPr>
            </w:pPr>
          </w:p>
        </w:tc>
        <w:tc>
          <w:tcPr>
            <w:tcW w:w="580" w:type="dxa"/>
            <w:tcBorders>
              <w:top w:val="nil"/>
              <w:left w:val="single" w:sz="12" w:space="0" w:color="auto"/>
              <w:bottom w:val="nil"/>
              <w:right w:val="single" w:sz="4" w:space="0" w:color="000000"/>
            </w:tcBorders>
            <w:tcMar>
              <w:top w:w="15" w:type="dxa"/>
              <w:left w:w="15" w:type="dxa"/>
              <w:bottom w:w="0" w:type="dxa"/>
              <w:right w:w="15" w:type="dxa"/>
            </w:tcMar>
            <w:vAlign w:val="center"/>
            <w:hideMark/>
          </w:tcPr>
          <w:p w14:paraId="50FB05A4"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18.9</w:t>
            </w:r>
          </w:p>
        </w:tc>
        <w:tc>
          <w:tcPr>
            <w:tcW w:w="1100" w:type="dxa"/>
            <w:tcBorders>
              <w:top w:val="nil"/>
              <w:left w:val="single" w:sz="4" w:space="0" w:color="000000"/>
              <w:bottom w:val="nil"/>
              <w:right w:val="single" w:sz="12" w:space="0" w:color="auto"/>
            </w:tcBorders>
            <w:tcMar>
              <w:top w:w="15" w:type="dxa"/>
              <w:left w:w="15" w:type="dxa"/>
              <w:bottom w:w="0" w:type="dxa"/>
              <w:right w:w="15" w:type="dxa"/>
            </w:tcMar>
            <w:vAlign w:val="center"/>
            <w:hideMark/>
          </w:tcPr>
          <w:p w14:paraId="49143F04"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52.91</w:t>
            </w:r>
          </w:p>
        </w:tc>
        <w:tc>
          <w:tcPr>
            <w:tcW w:w="400" w:type="dxa"/>
            <w:tcBorders>
              <w:top w:val="nil"/>
              <w:left w:val="single" w:sz="12" w:space="0" w:color="auto"/>
              <w:bottom w:val="nil"/>
              <w:right w:val="single" w:sz="12" w:space="0" w:color="auto"/>
            </w:tcBorders>
            <w:tcMar>
              <w:top w:w="15" w:type="dxa"/>
              <w:left w:w="15" w:type="dxa"/>
              <w:bottom w:w="0" w:type="dxa"/>
              <w:right w:w="15" w:type="dxa"/>
            </w:tcMar>
            <w:vAlign w:val="center"/>
            <w:hideMark/>
          </w:tcPr>
          <w:p w14:paraId="28C25F83" w14:textId="77777777" w:rsidR="00083164" w:rsidRPr="000E6361" w:rsidRDefault="00083164" w:rsidP="00E939D2">
            <w:pPr>
              <w:spacing w:after="0" w:line="240" w:lineRule="auto"/>
              <w:rPr>
                <w:rFonts w:asciiTheme="minorHAnsi" w:hAnsiTheme="minorHAnsi"/>
              </w:rPr>
            </w:pPr>
          </w:p>
        </w:tc>
        <w:tc>
          <w:tcPr>
            <w:tcW w:w="597" w:type="dxa"/>
            <w:tcBorders>
              <w:top w:val="nil"/>
              <w:left w:val="single" w:sz="12" w:space="0" w:color="auto"/>
              <w:bottom w:val="nil"/>
              <w:right w:val="single" w:sz="4" w:space="0" w:color="000000"/>
            </w:tcBorders>
            <w:tcMar>
              <w:top w:w="15" w:type="dxa"/>
              <w:left w:w="15" w:type="dxa"/>
              <w:bottom w:w="0" w:type="dxa"/>
              <w:right w:w="15" w:type="dxa"/>
            </w:tcMar>
            <w:vAlign w:val="center"/>
            <w:hideMark/>
          </w:tcPr>
          <w:p w14:paraId="43D6DD03"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22.5</w:t>
            </w:r>
          </w:p>
        </w:tc>
        <w:tc>
          <w:tcPr>
            <w:tcW w:w="1100" w:type="dxa"/>
            <w:tcBorders>
              <w:top w:val="nil"/>
              <w:left w:val="single" w:sz="4" w:space="0" w:color="000000"/>
              <w:bottom w:val="nil"/>
              <w:right w:val="single" w:sz="12" w:space="0" w:color="auto"/>
            </w:tcBorders>
            <w:tcMar>
              <w:top w:w="15" w:type="dxa"/>
              <w:left w:w="15" w:type="dxa"/>
              <w:bottom w:w="0" w:type="dxa"/>
              <w:right w:w="15" w:type="dxa"/>
            </w:tcMar>
            <w:vAlign w:val="center"/>
            <w:hideMark/>
          </w:tcPr>
          <w:p w14:paraId="24E98D50"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44.40</w:t>
            </w:r>
          </w:p>
        </w:tc>
        <w:tc>
          <w:tcPr>
            <w:tcW w:w="340" w:type="dxa"/>
            <w:tcBorders>
              <w:top w:val="nil"/>
              <w:left w:val="single" w:sz="12" w:space="0" w:color="auto"/>
              <w:bottom w:val="nil"/>
              <w:right w:val="single" w:sz="12" w:space="0" w:color="auto"/>
            </w:tcBorders>
            <w:tcMar>
              <w:top w:w="15" w:type="dxa"/>
              <w:left w:w="15" w:type="dxa"/>
              <w:bottom w:w="0" w:type="dxa"/>
              <w:right w:w="15" w:type="dxa"/>
            </w:tcMar>
            <w:vAlign w:val="center"/>
            <w:hideMark/>
          </w:tcPr>
          <w:p w14:paraId="2EDF0C02" w14:textId="77777777" w:rsidR="00083164" w:rsidRPr="000E6361" w:rsidRDefault="00083164" w:rsidP="00E939D2">
            <w:pPr>
              <w:spacing w:after="0" w:line="240" w:lineRule="auto"/>
              <w:rPr>
                <w:rFonts w:asciiTheme="minorHAnsi" w:hAnsiTheme="minorHAnsi"/>
              </w:rPr>
            </w:pPr>
          </w:p>
        </w:tc>
        <w:tc>
          <w:tcPr>
            <w:tcW w:w="536" w:type="dxa"/>
            <w:tcBorders>
              <w:top w:val="nil"/>
              <w:left w:val="single" w:sz="12" w:space="0" w:color="auto"/>
              <w:bottom w:val="nil"/>
              <w:right w:val="single" w:sz="4" w:space="0" w:color="000000"/>
            </w:tcBorders>
            <w:tcMar>
              <w:top w:w="15" w:type="dxa"/>
              <w:left w:w="15" w:type="dxa"/>
              <w:bottom w:w="0" w:type="dxa"/>
              <w:right w:w="15" w:type="dxa"/>
            </w:tcMar>
            <w:vAlign w:val="center"/>
            <w:hideMark/>
          </w:tcPr>
          <w:p w14:paraId="3DDC6951"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24.2</w:t>
            </w:r>
          </w:p>
        </w:tc>
        <w:tc>
          <w:tcPr>
            <w:tcW w:w="1100" w:type="dxa"/>
            <w:tcBorders>
              <w:top w:val="nil"/>
              <w:left w:val="single" w:sz="4" w:space="0" w:color="000000"/>
              <w:bottom w:val="nil"/>
              <w:right w:val="single" w:sz="12" w:space="0" w:color="auto"/>
            </w:tcBorders>
            <w:tcMar>
              <w:top w:w="15" w:type="dxa"/>
              <w:left w:w="15" w:type="dxa"/>
              <w:bottom w:w="0" w:type="dxa"/>
              <w:right w:w="15" w:type="dxa"/>
            </w:tcMar>
            <w:vAlign w:val="center"/>
            <w:hideMark/>
          </w:tcPr>
          <w:p w14:paraId="4BC111EE"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41.27</w:t>
            </w:r>
          </w:p>
        </w:tc>
        <w:tc>
          <w:tcPr>
            <w:tcW w:w="280" w:type="dxa"/>
            <w:tcBorders>
              <w:top w:val="nil"/>
              <w:left w:val="single" w:sz="12" w:space="0" w:color="auto"/>
              <w:bottom w:val="nil"/>
              <w:right w:val="single" w:sz="12" w:space="0" w:color="auto"/>
            </w:tcBorders>
            <w:tcMar>
              <w:top w:w="15" w:type="dxa"/>
              <w:left w:w="15" w:type="dxa"/>
              <w:bottom w:w="0" w:type="dxa"/>
              <w:right w:w="15" w:type="dxa"/>
            </w:tcMar>
            <w:vAlign w:val="center"/>
            <w:hideMark/>
          </w:tcPr>
          <w:p w14:paraId="48D9B891" w14:textId="77777777" w:rsidR="00083164" w:rsidRPr="000E6361" w:rsidRDefault="00083164" w:rsidP="00E939D2">
            <w:pPr>
              <w:spacing w:after="0" w:line="240" w:lineRule="auto"/>
              <w:rPr>
                <w:rFonts w:asciiTheme="minorHAnsi" w:hAnsiTheme="minorHAnsi"/>
              </w:rPr>
            </w:pPr>
          </w:p>
        </w:tc>
        <w:tc>
          <w:tcPr>
            <w:tcW w:w="597" w:type="dxa"/>
            <w:tcBorders>
              <w:top w:val="nil"/>
              <w:left w:val="single" w:sz="12" w:space="0" w:color="auto"/>
              <w:bottom w:val="nil"/>
              <w:right w:val="single" w:sz="4" w:space="0" w:color="000000"/>
            </w:tcBorders>
            <w:tcMar>
              <w:top w:w="15" w:type="dxa"/>
              <w:left w:w="15" w:type="dxa"/>
              <w:bottom w:w="0" w:type="dxa"/>
              <w:right w:w="15" w:type="dxa"/>
            </w:tcMar>
            <w:vAlign w:val="center"/>
            <w:hideMark/>
          </w:tcPr>
          <w:p w14:paraId="638A7C19"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23.1</w:t>
            </w:r>
          </w:p>
        </w:tc>
        <w:tc>
          <w:tcPr>
            <w:tcW w:w="1100" w:type="dxa"/>
            <w:tcBorders>
              <w:top w:val="nil"/>
              <w:left w:val="single" w:sz="4" w:space="0" w:color="000000"/>
              <w:bottom w:val="nil"/>
              <w:right w:val="single" w:sz="12" w:space="0" w:color="auto"/>
            </w:tcBorders>
            <w:tcMar>
              <w:top w:w="15" w:type="dxa"/>
              <w:left w:w="15" w:type="dxa"/>
              <w:bottom w:w="0" w:type="dxa"/>
              <w:right w:w="15" w:type="dxa"/>
            </w:tcMar>
            <w:vAlign w:val="center"/>
            <w:hideMark/>
          </w:tcPr>
          <w:p w14:paraId="52C7BAB9"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43.37</w:t>
            </w:r>
          </w:p>
        </w:tc>
      </w:tr>
      <w:tr w:rsidR="00083164" w:rsidRPr="000E6361" w14:paraId="4FACF1D9" w14:textId="77777777" w:rsidTr="00E0443F">
        <w:trPr>
          <w:trHeight w:val="315"/>
        </w:trPr>
        <w:tc>
          <w:tcPr>
            <w:tcW w:w="1680" w:type="dxa"/>
            <w:tcBorders>
              <w:top w:val="nil"/>
              <w:left w:val="single" w:sz="12" w:space="0" w:color="auto"/>
              <w:bottom w:val="single" w:sz="12" w:space="0" w:color="auto"/>
              <w:right w:val="single" w:sz="12" w:space="0" w:color="auto"/>
            </w:tcBorders>
            <w:tcMar>
              <w:top w:w="15" w:type="dxa"/>
              <w:left w:w="15" w:type="dxa"/>
              <w:bottom w:w="0" w:type="dxa"/>
              <w:right w:w="15" w:type="dxa"/>
            </w:tcMar>
            <w:vAlign w:val="center"/>
            <w:hideMark/>
          </w:tcPr>
          <w:p w14:paraId="3B75A45B" w14:textId="77777777" w:rsidR="00083164" w:rsidRPr="000E6361" w:rsidRDefault="00083164" w:rsidP="00E939D2">
            <w:pPr>
              <w:spacing w:after="0" w:line="240" w:lineRule="auto"/>
              <w:jc w:val="center"/>
              <w:rPr>
                <w:rFonts w:asciiTheme="minorHAnsi" w:hAnsiTheme="minorHAnsi"/>
                <w:b/>
              </w:rPr>
            </w:pPr>
            <w:r w:rsidRPr="000E6361">
              <w:rPr>
                <w:rFonts w:asciiTheme="minorHAnsi" w:hAnsiTheme="minorHAnsi"/>
                <w:b/>
              </w:rPr>
              <w:t>333</w:t>
            </w:r>
          </w:p>
        </w:tc>
        <w:tc>
          <w:tcPr>
            <w:tcW w:w="480" w:type="dxa"/>
            <w:tcBorders>
              <w:top w:val="nil"/>
              <w:left w:val="single" w:sz="12" w:space="0" w:color="auto"/>
              <w:bottom w:val="single" w:sz="8" w:space="0" w:color="000000"/>
              <w:right w:val="single" w:sz="12" w:space="0" w:color="auto"/>
            </w:tcBorders>
            <w:tcMar>
              <w:top w:w="15" w:type="dxa"/>
              <w:left w:w="15" w:type="dxa"/>
              <w:bottom w:w="0" w:type="dxa"/>
              <w:right w:w="15" w:type="dxa"/>
            </w:tcMar>
            <w:vAlign w:val="center"/>
            <w:hideMark/>
          </w:tcPr>
          <w:p w14:paraId="2B2EFF37" w14:textId="77777777" w:rsidR="00083164" w:rsidRPr="000E6361" w:rsidRDefault="00083164" w:rsidP="00E939D2">
            <w:pPr>
              <w:spacing w:after="0" w:line="240" w:lineRule="auto"/>
              <w:rPr>
                <w:rFonts w:asciiTheme="minorHAnsi" w:hAnsiTheme="minorHAnsi"/>
                <w:b/>
              </w:rPr>
            </w:pPr>
          </w:p>
        </w:tc>
        <w:tc>
          <w:tcPr>
            <w:tcW w:w="580" w:type="dxa"/>
            <w:tcBorders>
              <w:top w:val="nil"/>
              <w:left w:val="single" w:sz="12" w:space="0" w:color="auto"/>
              <w:bottom w:val="single" w:sz="12" w:space="0" w:color="auto"/>
              <w:right w:val="single" w:sz="4" w:space="0" w:color="000000"/>
            </w:tcBorders>
            <w:tcMar>
              <w:top w:w="15" w:type="dxa"/>
              <w:left w:w="15" w:type="dxa"/>
              <w:bottom w:w="0" w:type="dxa"/>
              <w:right w:w="15" w:type="dxa"/>
            </w:tcMar>
            <w:vAlign w:val="center"/>
            <w:hideMark/>
          </w:tcPr>
          <w:p w14:paraId="4501B7BF"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5.6</w:t>
            </w:r>
          </w:p>
        </w:tc>
        <w:tc>
          <w:tcPr>
            <w:tcW w:w="1100" w:type="dxa"/>
            <w:tcBorders>
              <w:top w:val="nil"/>
              <w:left w:val="single" w:sz="4" w:space="0" w:color="000000"/>
              <w:bottom w:val="single" w:sz="12" w:space="0" w:color="auto"/>
              <w:right w:val="single" w:sz="12" w:space="0" w:color="auto"/>
            </w:tcBorders>
            <w:tcMar>
              <w:top w:w="15" w:type="dxa"/>
              <w:left w:w="15" w:type="dxa"/>
              <w:bottom w:w="0" w:type="dxa"/>
              <w:right w:w="15" w:type="dxa"/>
            </w:tcMar>
            <w:vAlign w:val="center"/>
            <w:hideMark/>
          </w:tcPr>
          <w:p w14:paraId="6DF30143"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178.57</w:t>
            </w:r>
          </w:p>
        </w:tc>
        <w:tc>
          <w:tcPr>
            <w:tcW w:w="400" w:type="dxa"/>
            <w:tcBorders>
              <w:top w:val="nil"/>
              <w:left w:val="single" w:sz="12" w:space="0" w:color="auto"/>
              <w:bottom w:val="single" w:sz="8" w:space="0" w:color="000000"/>
              <w:right w:val="single" w:sz="12" w:space="0" w:color="auto"/>
            </w:tcBorders>
            <w:tcMar>
              <w:top w:w="15" w:type="dxa"/>
              <w:left w:w="15" w:type="dxa"/>
              <w:bottom w:w="0" w:type="dxa"/>
              <w:right w:w="15" w:type="dxa"/>
            </w:tcMar>
            <w:vAlign w:val="center"/>
            <w:hideMark/>
          </w:tcPr>
          <w:p w14:paraId="1E84503E" w14:textId="77777777" w:rsidR="00083164" w:rsidRPr="000E6361" w:rsidRDefault="00083164" w:rsidP="00E939D2">
            <w:pPr>
              <w:spacing w:after="0" w:line="240" w:lineRule="auto"/>
              <w:rPr>
                <w:rFonts w:asciiTheme="minorHAnsi" w:hAnsiTheme="minorHAnsi"/>
              </w:rPr>
            </w:pPr>
          </w:p>
        </w:tc>
        <w:tc>
          <w:tcPr>
            <w:tcW w:w="597" w:type="dxa"/>
            <w:tcBorders>
              <w:top w:val="nil"/>
              <w:left w:val="single" w:sz="12" w:space="0" w:color="auto"/>
              <w:bottom w:val="single" w:sz="12" w:space="0" w:color="auto"/>
              <w:right w:val="single" w:sz="4" w:space="0" w:color="000000"/>
            </w:tcBorders>
            <w:tcMar>
              <w:top w:w="15" w:type="dxa"/>
              <w:left w:w="15" w:type="dxa"/>
              <w:bottom w:w="0" w:type="dxa"/>
              <w:right w:w="15" w:type="dxa"/>
            </w:tcMar>
            <w:vAlign w:val="center"/>
            <w:hideMark/>
          </w:tcPr>
          <w:p w14:paraId="55071963"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10.1</w:t>
            </w:r>
          </w:p>
        </w:tc>
        <w:tc>
          <w:tcPr>
            <w:tcW w:w="1100" w:type="dxa"/>
            <w:tcBorders>
              <w:top w:val="nil"/>
              <w:left w:val="single" w:sz="4" w:space="0" w:color="000000"/>
              <w:bottom w:val="single" w:sz="12" w:space="0" w:color="auto"/>
              <w:right w:val="single" w:sz="12" w:space="0" w:color="auto"/>
            </w:tcBorders>
            <w:tcMar>
              <w:top w:w="15" w:type="dxa"/>
              <w:left w:w="15" w:type="dxa"/>
              <w:bottom w:w="0" w:type="dxa"/>
              <w:right w:w="15" w:type="dxa"/>
            </w:tcMar>
            <w:vAlign w:val="center"/>
            <w:hideMark/>
          </w:tcPr>
          <w:p w14:paraId="0C65D405"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99.40</w:t>
            </w:r>
          </w:p>
        </w:tc>
        <w:tc>
          <w:tcPr>
            <w:tcW w:w="340" w:type="dxa"/>
            <w:tcBorders>
              <w:top w:val="nil"/>
              <w:left w:val="single" w:sz="12" w:space="0" w:color="auto"/>
              <w:bottom w:val="single" w:sz="8" w:space="0" w:color="000000"/>
              <w:right w:val="single" w:sz="12" w:space="0" w:color="auto"/>
            </w:tcBorders>
            <w:tcMar>
              <w:top w:w="15" w:type="dxa"/>
              <w:left w:w="15" w:type="dxa"/>
              <w:bottom w:w="0" w:type="dxa"/>
              <w:right w:w="15" w:type="dxa"/>
            </w:tcMar>
            <w:vAlign w:val="center"/>
            <w:hideMark/>
          </w:tcPr>
          <w:p w14:paraId="39836A41" w14:textId="77777777" w:rsidR="00083164" w:rsidRPr="000E6361" w:rsidRDefault="00083164" w:rsidP="00E939D2">
            <w:pPr>
              <w:spacing w:after="0" w:line="240" w:lineRule="auto"/>
              <w:rPr>
                <w:rFonts w:asciiTheme="minorHAnsi" w:hAnsiTheme="minorHAnsi"/>
              </w:rPr>
            </w:pPr>
          </w:p>
        </w:tc>
        <w:tc>
          <w:tcPr>
            <w:tcW w:w="536" w:type="dxa"/>
            <w:tcBorders>
              <w:top w:val="nil"/>
              <w:left w:val="single" w:sz="12" w:space="0" w:color="auto"/>
              <w:bottom w:val="single" w:sz="12" w:space="0" w:color="auto"/>
              <w:right w:val="single" w:sz="4" w:space="0" w:color="000000"/>
            </w:tcBorders>
            <w:tcMar>
              <w:top w:w="15" w:type="dxa"/>
              <w:left w:w="15" w:type="dxa"/>
              <w:bottom w:w="0" w:type="dxa"/>
              <w:right w:w="15" w:type="dxa"/>
            </w:tcMar>
            <w:vAlign w:val="center"/>
            <w:hideMark/>
          </w:tcPr>
          <w:p w14:paraId="0190206D"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8.51</w:t>
            </w:r>
          </w:p>
        </w:tc>
        <w:tc>
          <w:tcPr>
            <w:tcW w:w="1100" w:type="dxa"/>
            <w:tcBorders>
              <w:top w:val="nil"/>
              <w:left w:val="single" w:sz="4" w:space="0" w:color="000000"/>
              <w:bottom w:val="single" w:sz="12" w:space="0" w:color="auto"/>
              <w:right w:val="single" w:sz="12" w:space="0" w:color="auto"/>
            </w:tcBorders>
            <w:tcMar>
              <w:top w:w="15" w:type="dxa"/>
              <w:left w:w="15" w:type="dxa"/>
              <w:bottom w:w="0" w:type="dxa"/>
              <w:right w:w="15" w:type="dxa"/>
            </w:tcMar>
            <w:vAlign w:val="center"/>
            <w:hideMark/>
          </w:tcPr>
          <w:p w14:paraId="11389CCA"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117.54</w:t>
            </w:r>
          </w:p>
        </w:tc>
        <w:tc>
          <w:tcPr>
            <w:tcW w:w="280" w:type="dxa"/>
            <w:tcBorders>
              <w:top w:val="nil"/>
              <w:left w:val="single" w:sz="12" w:space="0" w:color="auto"/>
              <w:bottom w:val="single" w:sz="8" w:space="0" w:color="000000"/>
              <w:right w:val="single" w:sz="12" w:space="0" w:color="auto"/>
            </w:tcBorders>
            <w:tcMar>
              <w:top w:w="15" w:type="dxa"/>
              <w:left w:w="15" w:type="dxa"/>
              <w:bottom w:w="0" w:type="dxa"/>
              <w:right w:w="15" w:type="dxa"/>
            </w:tcMar>
            <w:vAlign w:val="center"/>
            <w:hideMark/>
          </w:tcPr>
          <w:p w14:paraId="43E3A4C9" w14:textId="77777777" w:rsidR="00083164" w:rsidRPr="000E6361" w:rsidRDefault="00083164" w:rsidP="00E939D2">
            <w:pPr>
              <w:spacing w:after="0" w:line="240" w:lineRule="auto"/>
              <w:rPr>
                <w:rFonts w:asciiTheme="minorHAnsi" w:hAnsiTheme="minorHAnsi"/>
              </w:rPr>
            </w:pPr>
          </w:p>
        </w:tc>
        <w:tc>
          <w:tcPr>
            <w:tcW w:w="597" w:type="dxa"/>
            <w:tcBorders>
              <w:top w:val="nil"/>
              <w:left w:val="single" w:sz="12" w:space="0" w:color="auto"/>
              <w:bottom w:val="single" w:sz="12" w:space="0" w:color="auto"/>
              <w:right w:val="single" w:sz="4" w:space="0" w:color="000000"/>
            </w:tcBorders>
            <w:tcMar>
              <w:top w:w="15" w:type="dxa"/>
              <w:left w:w="15" w:type="dxa"/>
              <w:bottom w:w="0" w:type="dxa"/>
              <w:right w:w="15" w:type="dxa"/>
            </w:tcMar>
            <w:vAlign w:val="center"/>
            <w:hideMark/>
          </w:tcPr>
          <w:p w14:paraId="0F35893A"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7.7</w:t>
            </w:r>
          </w:p>
        </w:tc>
        <w:tc>
          <w:tcPr>
            <w:tcW w:w="1100" w:type="dxa"/>
            <w:tcBorders>
              <w:top w:val="nil"/>
              <w:left w:val="single" w:sz="4" w:space="0" w:color="000000"/>
              <w:bottom w:val="single" w:sz="12" w:space="0" w:color="auto"/>
              <w:right w:val="single" w:sz="12" w:space="0" w:color="auto"/>
            </w:tcBorders>
            <w:tcMar>
              <w:top w:w="15" w:type="dxa"/>
              <w:left w:w="15" w:type="dxa"/>
              <w:bottom w:w="0" w:type="dxa"/>
              <w:right w:w="15" w:type="dxa"/>
            </w:tcMar>
            <w:vAlign w:val="center"/>
            <w:hideMark/>
          </w:tcPr>
          <w:p w14:paraId="13DE3BE8" w14:textId="77777777" w:rsidR="00083164" w:rsidRPr="000E6361" w:rsidRDefault="00083164" w:rsidP="00E939D2">
            <w:pPr>
              <w:spacing w:after="0" w:line="240" w:lineRule="auto"/>
              <w:jc w:val="center"/>
              <w:rPr>
                <w:rFonts w:asciiTheme="minorHAnsi" w:hAnsiTheme="minorHAnsi"/>
              </w:rPr>
            </w:pPr>
            <w:r w:rsidRPr="000E6361">
              <w:rPr>
                <w:rFonts w:asciiTheme="minorHAnsi" w:hAnsiTheme="minorHAnsi"/>
              </w:rPr>
              <w:t>129.87</w:t>
            </w:r>
          </w:p>
        </w:tc>
      </w:tr>
    </w:tbl>
    <w:p w14:paraId="38C6DF02" w14:textId="77777777" w:rsidR="00083164" w:rsidRPr="000E6361" w:rsidRDefault="00083164" w:rsidP="00083164">
      <w:pPr>
        <w:jc w:val="center"/>
        <w:rPr>
          <w:rFonts w:asciiTheme="minorHAnsi" w:hAnsiTheme="minorHAnsi"/>
          <w:sz w:val="22"/>
        </w:rPr>
      </w:pPr>
    </w:p>
    <w:p w14:paraId="40662D03" w14:textId="77777777" w:rsidR="00083164" w:rsidRPr="000E6361" w:rsidRDefault="00083164" w:rsidP="00083164">
      <w:pPr>
        <w:rPr>
          <w:rFonts w:asciiTheme="minorHAnsi" w:hAnsiTheme="minorHAnsi"/>
          <w:b/>
        </w:rPr>
      </w:pPr>
      <w:r w:rsidRPr="000E6361">
        <w:rPr>
          <w:rFonts w:asciiTheme="minorHAnsi" w:hAnsiTheme="minorHAnsi"/>
          <w:b/>
          <w:lang w:val="el-GR"/>
        </w:rPr>
        <w:t xml:space="preserve">Table </w:t>
      </w:r>
      <w:r w:rsidRPr="000E6361">
        <w:rPr>
          <w:rFonts w:asciiTheme="minorHAnsi" w:hAnsiTheme="minorHAnsi"/>
          <w:b/>
        </w:rPr>
        <w:t>6</w:t>
      </w:r>
    </w:p>
    <w:tbl>
      <w:tblPr>
        <w:tblW w:w="2801"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1349"/>
        <w:gridCol w:w="1452"/>
      </w:tblGrid>
      <w:tr w:rsidR="00083164" w:rsidRPr="000E6361" w14:paraId="0EDEBCC3" w14:textId="77777777" w:rsidTr="0075726A">
        <w:trPr>
          <w:trHeight w:val="300"/>
        </w:trPr>
        <w:tc>
          <w:tcPr>
            <w:tcW w:w="1349"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noWrap/>
            <w:vAlign w:val="bottom"/>
            <w:hideMark/>
          </w:tcPr>
          <w:p w14:paraId="2AD9AB66" w14:textId="77777777" w:rsidR="00083164" w:rsidRPr="000E6361" w:rsidRDefault="00083164" w:rsidP="00E939D2">
            <w:pPr>
              <w:spacing w:after="0" w:line="240" w:lineRule="auto"/>
              <w:jc w:val="center"/>
              <w:rPr>
                <w:rFonts w:asciiTheme="minorHAnsi" w:eastAsia="Times New Roman" w:hAnsiTheme="minorHAnsi" w:cs="Times New Roman"/>
                <w:b/>
                <w:szCs w:val="24"/>
                <w:lang w:eastAsia="en-GB"/>
              </w:rPr>
            </w:pPr>
            <w:r w:rsidRPr="000E6361">
              <w:rPr>
                <w:rFonts w:asciiTheme="minorHAnsi" w:eastAsia="Times New Roman" w:hAnsiTheme="minorHAnsi" w:cs="Times New Roman"/>
                <w:b/>
                <w:szCs w:val="24"/>
                <w:lang w:eastAsia="en-GB"/>
              </w:rPr>
              <w:t>Derivative</w:t>
            </w:r>
          </w:p>
        </w:tc>
        <w:tc>
          <w:tcPr>
            <w:tcW w:w="1452"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noWrap/>
            <w:vAlign w:val="bottom"/>
            <w:hideMark/>
          </w:tcPr>
          <w:p w14:paraId="7B9143B0" w14:textId="77777777" w:rsidR="00083164" w:rsidRPr="000E6361" w:rsidRDefault="00083164" w:rsidP="00E939D2">
            <w:pPr>
              <w:spacing w:after="0" w:line="240" w:lineRule="auto"/>
              <w:jc w:val="center"/>
              <w:rPr>
                <w:rFonts w:asciiTheme="minorHAnsi" w:eastAsia="Times New Roman" w:hAnsiTheme="minorHAnsi" w:cs="Times New Roman"/>
                <w:b/>
                <w:color w:val="000000"/>
                <w:lang w:eastAsia="en-GB"/>
              </w:rPr>
            </w:pPr>
            <w:r w:rsidRPr="000E6361">
              <w:rPr>
                <w:rFonts w:asciiTheme="minorHAnsi" w:eastAsia="Times New Roman" w:hAnsiTheme="minorHAnsi" w:cs="Times New Roman"/>
                <w:b/>
                <w:color w:val="000000"/>
                <w:lang w:eastAsia="en-GB"/>
              </w:rPr>
              <w:t>E</w:t>
            </w:r>
            <w:r w:rsidRPr="000E6361">
              <w:rPr>
                <w:rFonts w:asciiTheme="minorHAnsi" w:eastAsia="Times New Roman" w:hAnsiTheme="minorHAnsi" w:cs="Times New Roman"/>
                <w:b/>
                <w:color w:val="000000"/>
                <w:vertAlign w:val="subscript"/>
                <w:lang w:eastAsia="en-GB"/>
              </w:rPr>
              <w:t>a</w:t>
            </w:r>
            <w:r w:rsidR="0075726A" w:rsidRPr="000E6361">
              <w:rPr>
                <w:rFonts w:asciiTheme="minorHAnsi" w:eastAsia="Times New Roman" w:hAnsiTheme="minorHAnsi" w:cs="Times New Roman"/>
                <w:b/>
                <w:color w:val="000000"/>
                <w:lang w:eastAsia="en-GB"/>
              </w:rPr>
              <w:t xml:space="preserve"> </w:t>
            </w:r>
            <w:r w:rsidR="003C146E" w:rsidRPr="000E6361">
              <w:rPr>
                <w:rFonts w:asciiTheme="minorHAnsi" w:eastAsia="Times New Roman" w:hAnsiTheme="minorHAnsi" w:cs="Times New Roman"/>
                <w:b/>
                <w:color w:val="000000"/>
                <w:lang w:eastAsia="en-GB"/>
              </w:rPr>
              <w:t>/</w:t>
            </w:r>
            <w:r w:rsidR="0075726A" w:rsidRPr="000E6361">
              <w:rPr>
                <w:rFonts w:asciiTheme="minorHAnsi" w:eastAsia="Times New Roman" w:hAnsiTheme="minorHAnsi" w:cs="Times New Roman"/>
                <w:b/>
                <w:color w:val="000000"/>
                <w:lang w:eastAsia="en-GB"/>
              </w:rPr>
              <w:t>KJ mol</w:t>
            </w:r>
            <w:r w:rsidR="0075726A" w:rsidRPr="000E6361">
              <w:rPr>
                <w:rFonts w:asciiTheme="minorHAnsi" w:eastAsia="Times New Roman" w:hAnsiTheme="minorHAnsi" w:cs="Times New Roman"/>
                <w:b/>
                <w:color w:val="000000"/>
                <w:vertAlign w:val="superscript"/>
                <w:lang w:eastAsia="en-GB"/>
              </w:rPr>
              <w:t>-</w:t>
            </w:r>
            <w:r w:rsidRPr="000E6361">
              <w:rPr>
                <w:rFonts w:asciiTheme="minorHAnsi" w:eastAsia="Times New Roman" w:hAnsiTheme="minorHAnsi" w:cs="Times New Roman"/>
                <w:b/>
                <w:color w:val="000000"/>
                <w:vertAlign w:val="superscript"/>
                <w:lang w:eastAsia="en-GB"/>
              </w:rPr>
              <w:t>1</w:t>
            </w:r>
          </w:p>
        </w:tc>
      </w:tr>
      <w:tr w:rsidR="00083164" w:rsidRPr="000E6361" w14:paraId="162F424C" w14:textId="77777777" w:rsidTr="0075726A">
        <w:trPr>
          <w:trHeight w:val="300"/>
        </w:trPr>
        <w:tc>
          <w:tcPr>
            <w:tcW w:w="1349" w:type="dxa"/>
            <w:tcBorders>
              <w:top w:val="single" w:sz="12" w:space="0" w:color="auto"/>
              <w:left w:val="single" w:sz="12" w:space="0" w:color="auto"/>
              <w:bottom w:val="nil"/>
              <w:right w:val="single" w:sz="12" w:space="0" w:color="auto"/>
            </w:tcBorders>
            <w:noWrap/>
            <w:vAlign w:val="bottom"/>
            <w:hideMark/>
          </w:tcPr>
          <w:p w14:paraId="11FC4834" w14:textId="77777777" w:rsidR="00083164" w:rsidRPr="000E6361" w:rsidRDefault="00083164" w:rsidP="00E939D2">
            <w:pPr>
              <w:spacing w:after="0" w:line="240" w:lineRule="auto"/>
              <w:jc w:val="center"/>
              <w:rPr>
                <w:rFonts w:asciiTheme="minorHAnsi" w:eastAsia="Times New Roman" w:hAnsiTheme="minorHAnsi" w:cs="Times New Roman"/>
                <w:color w:val="000000"/>
                <w:lang w:eastAsia="en-GB"/>
              </w:rPr>
            </w:pPr>
            <w:r w:rsidRPr="000E6361">
              <w:rPr>
                <w:rFonts w:asciiTheme="minorHAnsi" w:eastAsia="Times New Roman" w:hAnsiTheme="minorHAnsi" w:cs="Times New Roman"/>
                <w:color w:val="000000"/>
                <w:lang w:eastAsia="en-GB"/>
              </w:rPr>
              <w:t>1</w:t>
            </w:r>
          </w:p>
        </w:tc>
        <w:tc>
          <w:tcPr>
            <w:tcW w:w="1452" w:type="dxa"/>
            <w:tcBorders>
              <w:top w:val="single" w:sz="12" w:space="0" w:color="auto"/>
              <w:left w:val="single" w:sz="12" w:space="0" w:color="auto"/>
              <w:bottom w:val="nil"/>
              <w:right w:val="single" w:sz="12" w:space="0" w:color="auto"/>
            </w:tcBorders>
            <w:noWrap/>
            <w:vAlign w:val="bottom"/>
            <w:hideMark/>
          </w:tcPr>
          <w:p w14:paraId="166AB1AF" w14:textId="77777777" w:rsidR="00083164" w:rsidRPr="000E6361" w:rsidRDefault="00083164" w:rsidP="00E939D2">
            <w:pPr>
              <w:spacing w:after="0" w:line="240" w:lineRule="auto"/>
              <w:jc w:val="center"/>
              <w:rPr>
                <w:rFonts w:asciiTheme="minorHAnsi" w:eastAsia="Times New Roman" w:hAnsiTheme="minorHAnsi" w:cs="Times New Roman"/>
                <w:color w:val="000000"/>
                <w:lang w:eastAsia="en-GB"/>
              </w:rPr>
            </w:pPr>
            <w:r w:rsidRPr="000E6361">
              <w:rPr>
                <w:rFonts w:asciiTheme="minorHAnsi" w:eastAsia="Times New Roman" w:hAnsiTheme="minorHAnsi" w:cs="Times New Roman"/>
                <w:color w:val="000000"/>
                <w:lang w:eastAsia="en-GB"/>
              </w:rPr>
              <w:t>75.2</w:t>
            </w:r>
          </w:p>
        </w:tc>
      </w:tr>
      <w:tr w:rsidR="00083164" w:rsidRPr="000E6361" w14:paraId="09F4FC29" w14:textId="77777777" w:rsidTr="0075726A">
        <w:trPr>
          <w:trHeight w:val="300"/>
        </w:trPr>
        <w:tc>
          <w:tcPr>
            <w:tcW w:w="1349" w:type="dxa"/>
            <w:tcBorders>
              <w:top w:val="nil"/>
              <w:left w:val="single" w:sz="12" w:space="0" w:color="auto"/>
              <w:bottom w:val="nil"/>
              <w:right w:val="single" w:sz="12" w:space="0" w:color="auto"/>
            </w:tcBorders>
            <w:noWrap/>
            <w:vAlign w:val="bottom"/>
            <w:hideMark/>
          </w:tcPr>
          <w:p w14:paraId="2E0F082C" w14:textId="77777777" w:rsidR="00083164" w:rsidRPr="000E6361" w:rsidRDefault="00083164" w:rsidP="00E939D2">
            <w:pPr>
              <w:spacing w:after="0" w:line="240" w:lineRule="auto"/>
              <w:jc w:val="center"/>
              <w:rPr>
                <w:rFonts w:asciiTheme="minorHAnsi" w:eastAsia="Times New Roman" w:hAnsiTheme="minorHAnsi" w:cs="Times New Roman"/>
                <w:color w:val="000000"/>
                <w:lang w:eastAsia="en-GB"/>
              </w:rPr>
            </w:pPr>
            <w:r w:rsidRPr="000E6361">
              <w:rPr>
                <w:rFonts w:asciiTheme="minorHAnsi" w:eastAsia="Times New Roman" w:hAnsiTheme="minorHAnsi" w:cs="Times New Roman"/>
                <w:color w:val="000000"/>
                <w:lang w:eastAsia="en-GB"/>
              </w:rPr>
              <w:t>2</w:t>
            </w:r>
          </w:p>
        </w:tc>
        <w:tc>
          <w:tcPr>
            <w:tcW w:w="1452" w:type="dxa"/>
            <w:tcBorders>
              <w:top w:val="nil"/>
              <w:left w:val="single" w:sz="12" w:space="0" w:color="auto"/>
              <w:bottom w:val="nil"/>
              <w:right w:val="single" w:sz="12" w:space="0" w:color="auto"/>
            </w:tcBorders>
            <w:noWrap/>
            <w:vAlign w:val="bottom"/>
            <w:hideMark/>
          </w:tcPr>
          <w:p w14:paraId="11B93A0F" w14:textId="77777777" w:rsidR="00083164" w:rsidRPr="000E6361" w:rsidRDefault="00083164" w:rsidP="00E939D2">
            <w:pPr>
              <w:spacing w:after="0" w:line="240" w:lineRule="auto"/>
              <w:jc w:val="center"/>
              <w:rPr>
                <w:rFonts w:asciiTheme="minorHAnsi" w:eastAsia="Times New Roman" w:hAnsiTheme="minorHAnsi" w:cs="Times New Roman"/>
                <w:color w:val="000000"/>
                <w:lang w:eastAsia="en-GB"/>
              </w:rPr>
            </w:pPr>
            <w:r w:rsidRPr="000E6361">
              <w:rPr>
                <w:rFonts w:asciiTheme="minorHAnsi" w:eastAsia="Times New Roman" w:hAnsiTheme="minorHAnsi" w:cs="Times New Roman"/>
                <w:color w:val="000000"/>
                <w:lang w:eastAsia="en-GB"/>
              </w:rPr>
              <w:t>78.2</w:t>
            </w:r>
          </w:p>
        </w:tc>
      </w:tr>
      <w:tr w:rsidR="00083164" w:rsidRPr="000E6361" w14:paraId="1D45D482" w14:textId="77777777" w:rsidTr="0075726A">
        <w:trPr>
          <w:trHeight w:val="300"/>
        </w:trPr>
        <w:tc>
          <w:tcPr>
            <w:tcW w:w="1349" w:type="dxa"/>
            <w:tcBorders>
              <w:top w:val="nil"/>
              <w:left w:val="single" w:sz="12" w:space="0" w:color="auto"/>
              <w:bottom w:val="nil"/>
              <w:right w:val="single" w:sz="12" w:space="0" w:color="auto"/>
            </w:tcBorders>
            <w:noWrap/>
            <w:vAlign w:val="bottom"/>
            <w:hideMark/>
          </w:tcPr>
          <w:p w14:paraId="167A78E7" w14:textId="77777777" w:rsidR="00083164" w:rsidRPr="000E6361" w:rsidRDefault="00083164" w:rsidP="00E939D2">
            <w:pPr>
              <w:spacing w:after="0" w:line="240" w:lineRule="auto"/>
              <w:jc w:val="center"/>
              <w:rPr>
                <w:rFonts w:asciiTheme="minorHAnsi" w:eastAsia="Times New Roman" w:hAnsiTheme="minorHAnsi" w:cs="Times New Roman"/>
                <w:color w:val="000000"/>
                <w:lang w:eastAsia="en-GB"/>
              </w:rPr>
            </w:pPr>
            <w:r w:rsidRPr="000E6361">
              <w:rPr>
                <w:rFonts w:asciiTheme="minorHAnsi" w:eastAsia="Times New Roman" w:hAnsiTheme="minorHAnsi" w:cs="Times New Roman"/>
                <w:color w:val="000000"/>
                <w:lang w:eastAsia="en-GB"/>
              </w:rPr>
              <w:t>3</w:t>
            </w:r>
          </w:p>
        </w:tc>
        <w:tc>
          <w:tcPr>
            <w:tcW w:w="1452" w:type="dxa"/>
            <w:tcBorders>
              <w:top w:val="nil"/>
              <w:left w:val="single" w:sz="12" w:space="0" w:color="auto"/>
              <w:bottom w:val="nil"/>
              <w:right w:val="single" w:sz="12" w:space="0" w:color="auto"/>
            </w:tcBorders>
            <w:noWrap/>
            <w:vAlign w:val="bottom"/>
            <w:hideMark/>
          </w:tcPr>
          <w:p w14:paraId="737CFEBF" w14:textId="77777777" w:rsidR="00083164" w:rsidRPr="000E6361" w:rsidRDefault="00083164" w:rsidP="00E939D2">
            <w:pPr>
              <w:spacing w:after="0" w:line="240" w:lineRule="auto"/>
              <w:jc w:val="center"/>
              <w:rPr>
                <w:rFonts w:asciiTheme="minorHAnsi" w:eastAsia="Times New Roman" w:hAnsiTheme="minorHAnsi" w:cs="Times New Roman"/>
                <w:color w:val="000000"/>
                <w:lang w:eastAsia="en-GB"/>
              </w:rPr>
            </w:pPr>
            <w:r w:rsidRPr="000E6361">
              <w:rPr>
                <w:rFonts w:asciiTheme="minorHAnsi" w:eastAsia="Times New Roman" w:hAnsiTheme="minorHAnsi" w:cs="Times New Roman"/>
                <w:color w:val="000000"/>
                <w:lang w:eastAsia="en-GB"/>
              </w:rPr>
              <w:t>73.1</w:t>
            </w:r>
          </w:p>
        </w:tc>
      </w:tr>
      <w:tr w:rsidR="00083164" w:rsidRPr="000E6361" w14:paraId="51ACAB35" w14:textId="77777777" w:rsidTr="0075726A">
        <w:trPr>
          <w:trHeight w:val="300"/>
        </w:trPr>
        <w:tc>
          <w:tcPr>
            <w:tcW w:w="1349" w:type="dxa"/>
            <w:tcBorders>
              <w:top w:val="nil"/>
              <w:left w:val="single" w:sz="12" w:space="0" w:color="auto"/>
              <w:bottom w:val="single" w:sz="12" w:space="0" w:color="auto"/>
              <w:right w:val="single" w:sz="12" w:space="0" w:color="auto"/>
            </w:tcBorders>
            <w:noWrap/>
            <w:vAlign w:val="bottom"/>
            <w:hideMark/>
          </w:tcPr>
          <w:p w14:paraId="1AF64117" w14:textId="77777777" w:rsidR="00083164" w:rsidRPr="000E6361" w:rsidRDefault="00083164" w:rsidP="00E939D2">
            <w:pPr>
              <w:spacing w:after="0" w:line="240" w:lineRule="auto"/>
              <w:jc w:val="center"/>
              <w:rPr>
                <w:rFonts w:asciiTheme="minorHAnsi" w:eastAsia="Times New Roman" w:hAnsiTheme="minorHAnsi" w:cs="Times New Roman"/>
                <w:color w:val="000000"/>
                <w:lang w:eastAsia="en-GB"/>
              </w:rPr>
            </w:pPr>
            <w:r w:rsidRPr="000E6361">
              <w:rPr>
                <w:rFonts w:asciiTheme="minorHAnsi" w:eastAsia="Times New Roman" w:hAnsiTheme="minorHAnsi" w:cs="Times New Roman"/>
                <w:color w:val="000000"/>
                <w:lang w:eastAsia="en-GB"/>
              </w:rPr>
              <w:t>4</w:t>
            </w:r>
          </w:p>
        </w:tc>
        <w:tc>
          <w:tcPr>
            <w:tcW w:w="1452" w:type="dxa"/>
            <w:tcBorders>
              <w:top w:val="nil"/>
              <w:left w:val="single" w:sz="12" w:space="0" w:color="auto"/>
              <w:bottom w:val="single" w:sz="12" w:space="0" w:color="auto"/>
              <w:right w:val="single" w:sz="12" w:space="0" w:color="auto"/>
            </w:tcBorders>
            <w:noWrap/>
            <w:vAlign w:val="bottom"/>
            <w:hideMark/>
          </w:tcPr>
          <w:p w14:paraId="742BDC3B" w14:textId="77777777" w:rsidR="00083164" w:rsidRPr="000E6361" w:rsidRDefault="00083164" w:rsidP="00E939D2">
            <w:pPr>
              <w:spacing w:after="0" w:line="240" w:lineRule="auto"/>
              <w:jc w:val="center"/>
              <w:rPr>
                <w:rFonts w:asciiTheme="minorHAnsi" w:eastAsia="Times New Roman" w:hAnsiTheme="minorHAnsi" w:cs="Times New Roman"/>
                <w:color w:val="000000"/>
                <w:lang w:eastAsia="en-GB"/>
              </w:rPr>
            </w:pPr>
            <w:r w:rsidRPr="000E6361">
              <w:rPr>
                <w:rFonts w:asciiTheme="minorHAnsi" w:eastAsia="Times New Roman" w:hAnsiTheme="minorHAnsi" w:cs="Times New Roman"/>
                <w:color w:val="000000"/>
                <w:lang w:eastAsia="en-GB"/>
              </w:rPr>
              <w:t>80.8</w:t>
            </w:r>
          </w:p>
        </w:tc>
      </w:tr>
    </w:tbl>
    <w:p w14:paraId="6831001F" w14:textId="77777777" w:rsidR="00DC328D" w:rsidRDefault="00DC328D" w:rsidP="00083164">
      <w:pPr>
        <w:rPr>
          <w:rFonts w:asciiTheme="minorHAnsi" w:hAnsiTheme="minorHAnsi"/>
          <w:b/>
          <w:sz w:val="22"/>
        </w:rPr>
      </w:pPr>
    </w:p>
    <w:p w14:paraId="3ADE865F" w14:textId="77777777" w:rsidR="00DC328D" w:rsidRDefault="00DC328D">
      <w:pPr>
        <w:rPr>
          <w:rFonts w:asciiTheme="minorHAnsi" w:hAnsiTheme="minorHAnsi"/>
          <w:b/>
          <w:sz w:val="22"/>
        </w:rPr>
      </w:pPr>
      <w:r>
        <w:rPr>
          <w:rFonts w:asciiTheme="minorHAnsi" w:hAnsiTheme="minorHAnsi"/>
          <w:b/>
          <w:sz w:val="22"/>
        </w:rPr>
        <w:br w:type="page"/>
      </w:r>
    </w:p>
    <w:p w14:paraId="05D5AD94" w14:textId="77777777" w:rsidR="00083164" w:rsidRPr="000E6361" w:rsidRDefault="00DC328D" w:rsidP="00083164">
      <w:pPr>
        <w:rPr>
          <w:rFonts w:asciiTheme="minorHAnsi" w:hAnsiTheme="minorHAnsi"/>
          <w:b/>
          <w:sz w:val="22"/>
        </w:rPr>
      </w:pPr>
      <w:r w:rsidRPr="002B4AD5">
        <w:rPr>
          <w:rFonts w:asciiTheme="minorHAnsi" w:hAnsiTheme="minorHAnsi"/>
          <w:b/>
          <w:sz w:val="22"/>
        </w:rPr>
        <w:lastRenderedPageBreak/>
        <w:t>Table 7</w:t>
      </w:r>
    </w:p>
    <w:tbl>
      <w:tblPr>
        <w:tblpPr w:leftFromText="180" w:rightFromText="180" w:vertAnchor="text" w:tblpY="1"/>
        <w:tblOverlap w:val="never"/>
        <w:tblW w:w="3006"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1361"/>
        <w:gridCol w:w="762"/>
        <w:gridCol w:w="883"/>
      </w:tblGrid>
      <w:tr w:rsidR="006F1F2D" w:rsidRPr="00DC328D" w14:paraId="2F1CF1DF" w14:textId="77777777" w:rsidTr="006F1F2D">
        <w:trPr>
          <w:trHeight w:val="300"/>
        </w:trPr>
        <w:tc>
          <w:tcPr>
            <w:tcW w:w="1361"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noWrap/>
            <w:vAlign w:val="bottom"/>
            <w:hideMark/>
          </w:tcPr>
          <w:p w14:paraId="7170A9AE" w14:textId="77777777" w:rsidR="006F1F2D" w:rsidRPr="00DC328D" w:rsidRDefault="006F1F2D" w:rsidP="006F1F2D">
            <w:pPr>
              <w:spacing w:after="0" w:line="240" w:lineRule="auto"/>
              <w:jc w:val="center"/>
              <w:rPr>
                <w:rFonts w:asciiTheme="minorHAnsi" w:eastAsia="Times New Roman" w:hAnsiTheme="minorHAnsi" w:cstheme="minorHAnsi"/>
                <w:b/>
                <w:szCs w:val="24"/>
                <w:lang w:eastAsia="en-GB"/>
              </w:rPr>
            </w:pPr>
            <w:r w:rsidRPr="00DC328D">
              <w:rPr>
                <w:rFonts w:asciiTheme="minorHAnsi" w:eastAsia="Times New Roman" w:hAnsiTheme="minorHAnsi" w:cstheme="minorHAnsi"/>
                <w:b/>
                <w:szCs w:val="24"/>
                <w:lang w:eastAsia="en-GB"/>
              </w:rPr>
              <w:t>Derivative</w:t>
            </w:r>
          </w:p>
        </w:tc>
        <w:tc>
          <w:tcPr>
            <w:tcW w:w="762"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noWrap/>
            <w:hideMark/>
          </w:tcPr>
          <w:p w14:paraId="0A2A6AC8" w14:textId="77777777" w:rsidR="006F1F2D" w:rsidRPr="00DC328D" w:rsidRDefault="006F1F2D" w:rsidP="006F1F2D">
            <w:pPr>
              <w:spacing w:after="0" w:line="240" w:lineRule="auto"/>
              <w:jc w:val="center"/>
              <w:rPr>
                <w:rFonts w:asciiTheme="minorHAnsi" w:eastAsia="Times New Roman" w:hAnsiTheme="minorHAnsi" w:cstheme="minorHAnsi"/>
                <w:b/>
                <w:color w:val="000000"/>
                <w:lang w:eastAsia="en-GB"/>
              </w:rPr>
            </w:pPr>
            <w:r w:rsidRPr="00DC328D">
              <w:rPr>
                <w:rFonts w:asciiTheme="minorHAnsi" w:hAnsiTheme="minorHAnsi" w:cstheme="minorHAnsi"/>
                <w:b/>
              </w:rPr>
              <w:t>τ / s</w:t>
            </w:r>
          </w:p>
        </w:tc>
        <w:tc>
          <w:tcPr>
            <w:tcW w:w="883"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184F23CB" w14:textId="77777777" w:rsidR="006F1F2D" w:rsidRPr="006F1F2D" w:rsidRDefault="006F1F2D" w:rsidP="006F1F2D">
            <w:pPr>
              <w:spacing w:after="0" w:line="240" w:lineRule="auto"/>
              <w:jc w:val="center"/>
              <w:rPr>
                <w:rFonts w:asciiTheme="minorHAnsi" w:eastAsia="Times New Roman" w:hAnsiTheme="minorHAnsi" w:cstheme="minorHAnsi"/>
                <w:b/>
                <w:color w:val="000000"/>
                <w:lang w:eastAsia="en-GB"/>
              </w:rPr>
            </w:pPr>
            <w:r w:rsidRPr="006F1F2D">
              <w:rPr>
                <w:b/>
              </w:rPr>
              <w:t>k / s</w:t>
            </w:r>
            <w:r w:rsidRPr="006F1F2D">
              <w:rPr>
                <w:b/>
                <w:vertAlign w:val="superscript"/>
              </w:rPr>
              <w:t>-1</w:t>
            </w:r>
          </w:p>
        </w:tc>
      </w:tr>
      <w:tr w:rsidR="006F1F2D" w:rsidRPr="00DC328D" w14:paraId="7A869164" w14:textId="77777777" w:rsidTr="006F1F2D">
        <w:trPr>
          <w:trHeight w:val="300"/>
        </w:trPr>
        <w:tc>
          <w:tcPr>
            <w:tcW w:w="1361" w:type="dxa"/>
            <w:tcBorders>
              <w:top w:val="single" w:sz="12" w:space="0" w:color="auto"/>
              <w:left w:val="single" w:sz="12" w:space="0" w:color="auto"/>
              <w:bottom w:val="nil"/>
              <w:right w:val="single" w:sz="12" w:space="0" w:color="auto"/>
            </w:tcBorders>
            <w:noWrap/>
            <w:vAlign w:val="bottom"/>
            <w:hideMark/>
          </w:tcPr>
          <w:p w14:paraId="0477CAA9" w14:textId="77777777" w:rsidR="006F1F2D" w:rsidRPr="00DC328D" w:rsidRDefault="006F1F2D" w:rsidP="006F1F2D">
            <w:pPr>
              <w:spacing w:after="0" w:line="240" w:lineRule="auto"/>
              <w:jc w:val="center"/>
              <w:rPr>
                <w:rFonts w:asciiTheme="minorHAnsi" w:eastAsia="Times New Roman" w:hAnsiTheme="minorHAnsi" w:cstheme="minorHAnsi"/>
                <w:color w:val="000000"/>
                <w:lang w:eastAsia="en-GB"/>
              </w:rPr>
            </w:pPr>
            <w:r w:rsidRPr="00DC328D">
              <w:rPr>
                <w:rFonts w:asciiTheme="minorHAnsi" w:eastAsia="Times New Roman" w:hAnsiTheme="minorHAnsi" w:cstheme="minorHAnsi"/>
                <w:color w:val="000000"/>
                <w:lang w:eastAsia="en-GB"/>
              </w:rPr>
              <w:t>1</w:t>
            </w:r>
          </w:p>
        </w:tc>
        <w:tc>
          <w:tcPr>
            <w:tcW w:w="762" w:type="dxa"/>
            <w:tcBorders>
              <w:top w:val="single" w:sz="12" w:space="0" w:color="auto"/>
              <w:left w:val="single" w:sz="12" w:space="0" w:color="auto"/>
              <w:bottom w:val="nil"/>
              <w:right w:val="single" w:sz="12" w:space="0" w:color="auto"/>
            </w:tcBorders>
            <w:noWrap/>
            <w:hideMark/>
          </w:tcPr>
          <w:p w14:paraId="02A67649" w14:textId="77777777" w:rsidR="006F1F2D" w:rsidRPr="00DC328D" w:rsidRDefault="006F1F2D" w:rsidP="006F1F2D">
            <w:pPr>
              <w:spacing w:after="0" w:line="240" w:lineRule="auto"/>
              <w:jc w:val="center"/>
              <w:rPr>
                <w:rFonts w:asciiTheme="minorHAnsi" w:eastAsia="Times New Roman" w:hAnsiTheme="minorHAnsi" w:cstheme="minorHAnsi"/>
                <w:color w:val="000000"/>
                <w:lang w:eastAsia="en-GB"/>
              </w:rPr>
            </w:pPr>
            <w:r w:rsidRPr="00DC328D">
              <w:rPr>
                <w:rFonts w:asciiTheme="minorHAnsi" w:hAnsiTheme="minorHAnsi" w:cstheme="minorHAnsi"/>
              </w:rPr>
              <w:t>1.23</w:t>
            </w:r>
          </w:p>
        </w:tc>
        <w:tc>
          <w:tcPr>
            <w:tcW w:w="883" w:type="dxa"/>
            <w:tcBorders>
              <w:top w:val="single" w:sz="12" w:space="0" w:color="auto"/>
              <w:left w:val="single" w:sz="12" w:space="0" w:color="auto"/>
              <w:bottom w:val="nil"/>
              <w:right w:val="single" w:sz="12" w:space="0" w:color="auto"/>
            </w:tcBorders>
          </w:tcPr>
          <w:p w14:paraId="47148D89" w14:textId="77777777" w:rsidR="006F1F2D" w:rsidRPr="00DC328D" w:rsidRDefault="006F1F2D" w:rsidP="006F1F2D">
            <w:pPr>
              <w:spacing w:after="0" w:line="240" w:lineRule="auto"/>
              <w:jc w:val="center"/>
              <w:rPr>
                <w:rFonts w:asciiTheme="minorHAnsi" w:eastAsia="Times New Roman" w:hAnsiTheme="minorHAnsi" w:cstheme="minorHAnsi"/>
                <w:color w:val="000000"/>
                <w:lang w:eastAsia="en-GB"/>
              </w:rPr>
            </w:pPr>
            <w:r w:rsidRPr="00FF3622">
              <w:t>0.81</w:t>
            </w:r>
          </w:p>
        </w:tc>
      </w:tr>
      <w:tr w:rsidR="006F1F2D" w:rsidRPr="00DC328D" w14:paraId="33B6D3B4" w14:textId="77777777" w:rsidTr="006F1F2D">
        <w:trPr>
          <w:trHeight w:val="300"/>
        </w:trPr>
        <w:tc>
          <w:tcPr>
            <w:tcW w:w="1361" w:type="dxa"/>
            <w:tcBorders>
              <w:top w:val="nil"/>
              <w:left w:val="single" w:sz="12" w:space="0" w:color="auto"/>
              <w:bottom w:val="nil"/>
              <w:right w:val="single" w:sz="12" w:space="0" w:color="auto"/>
            </w:tcBorders>
            <w:noWrap/>
            <w:vAlign w:val="bottom"/>
            <w:hideMark/>
          </w:tcPr>
          <w:p w14:paraId="1784AB42" w14:textId="77777777" w:rsidR="006F1F2D" w:rsidRPr="00DC328D" w:rsidRDefault="006F1F2D" w:rsidP="006F1F2D">
            <w:pPr>
              <w:spacing w:after="0" w:line="240" w:lineRule="auto"/>
              <w:jc w:val="center"/>
              <w:rPr>
                <w:rFonts w:asciiTheme="minorHAnsi" w:eastAsia="Times New Roman" w:hAnsiTheme="minorHAnsi" w:cstheme="minorHAnsi"/>
                <w:color w:val="000000"/>
                <w:lang w:eastAsia="en-GB"/>
              </w:rPr>
            </w:pPr>
            <w:r w:rsidRPr="00DC328D">
              <w:rPr>
                <w:rFonts w:asciiTheme="minorHAnsi" w:eastAsia="Times New Roman" w:hAnsiTheme="minorHAnsi" w:cstheme="minorHAnsi"/>
                <w:color w:val="000000"/>
                <w:lang w:eastAsia="en-GB"/>
              </w:rPr>
              <w:t>2</w:t>
            </w:r>
          </w:p>
        </w:tc>
        <w:tc>
          <w:tcPr>
            <w:tcW w:w="762" w:type="dxa"/>
            <w:tcBorders>
              <w:top w:val="nil"/>
              <w:left w:val="single" w:sz="12" w:space="0" w:color="auto"/>
              <w:bottom w:val="nil"/>
              <w:right w:val="single" w:sz="12" w:space="0" w:color="auto"/>
            </w:tcBorders>
            <w:noWrap/>
            <w:hideMark/>
          </w:tcPr>
          <w:p w14:paraId="57AAB541" w14:textId="77777777" w:rsidR="006F1F2D" w:rsidRPr="00DC328D" w:rsidRDefault="006F1F2D" w:rsidP="006F1F2D">
            <w:pPr>
              <w:spacing w:after="0" w:line="240" w:lineRule="auto"/>
              <w:jc w:val="center"/>
              <w:rPr>
                <w:rFonts w:asciiTheme="minorHAnsi" w:eastAsia="Times New Roman" w:hAnsiTheme="minorHAnsi" w:cstheme="minorHAnsi"/>
                <w:color w:val="000000"/>
                <w:lang w:eastAsia="en-GB"/>
              </w:rPr>
            </w:pPr>
            <w:r w:rsidRPr="00DC328D">
              <w:rPr>
                <w:rFonts w:asciiTheme="minorHAnsi" w:hAnsiTheme="minorHAnsi" w:cstheme="minorHAnsi"/>
              </w:rPr>
              <w:t>4.51</w:t>
            </w:r>
          </w:p>
        </w:tc>
        <w:tc>
          <w:tcPr>
            <w:tcW w:w="883" w:type="dxa"/>
            <w:tcBorders>
              <w:top w:val="nil"/>
              <w:left w:val="single" w:sz="12" w:space="0" w:color="auto"/>
              <w:bottom w:val="nil"/>
              <w:right w:val="single" w:sz="12" w:space="0" w:color="auto"/>
            </w:tcBorders>
          </w:tcPr>
          <w:p w14:paraId="4AF853E2" w14:textId="77777777" w:rsidR="006F1F2D" w:rsidRPr="00DC328D" w:rsidRDefault="006F1F2D" w:rsidP="006F1F2D">
            <w:pPr>
              <w:spacing w:after="0" w:line="240" w:lineRule="auto"/>
              <w:jc w:val="center"/>
              <w:rPr>
                <w:rFonts w:asciiTheme="minorHAnsi" w:eastAsia="Times New Roman" w:hAnsiTheme="minorHAnsi" w:cstheme="minorHAnsi"/>
                <w:color w:val="000000"/>
                <w:lang w:eastAsia="en-GB"/>
              </w:rPr>
            </w:pPr>
            <w:r w:rsidRPr="00FF3622">
              <w:t>0.22</w:t>
            </w:r>
          </w:p>
        </w:tc>
      </w:tr>
      <w:tr w:rsidR="006F1F2D" w:rsidRPr="00DC328D" w14:paraId="78B51719" w14:textId="77777777" w:rsidTr="006F1F2D">
        <w:trPr>
          <w:trHeight w:val="300"/>
        </w:trPr>
        <w:tc>
          <w:tcPr>
            <w:tcW w:w="1361" w:type="dxa"/>
            <w:tcBorders>
              <w:top w:val="nil"/>
              <w:left w:val="single" w:sz="12" w:space="0" w:color="auto"/>
              <w:bottom w:val="nil"/>
              <w:right w:val="single" w:sz="12" w:space="0" w:color="auto"/>
            </w:tcBorders>
            <w:noWrap/>
            <w:vAlign w:val="bottom"/>
            <w:hideMark/>
          </w:tcPr>
          <w:p w14:paraId="07E468A0" w14:textId="77777777" w:rsidR="006F1F2D" w:rsidRPr="00DC328D" w:rsidRDefault="006F1F2D" w:rsidP="006F1F2D">
            <w:pPr>
              <w:spacing w:after="0" w:line="240" w:lineRule="auto"/>
              <w:jc w:val="center"/>
              <w:rPr>
                <w:rFonts w:asciiTheme="minorHAnsi" w:eastAsia="Times New Roman" w:hAnsiTheme="minorHAnsi" w:cstheme="minorHAnsi"/>
                <w:color w:val="000000"/>
                <w:lang w:eastAsia="en-GB"/>
              </w:rPr>
            </w:pPr>
            <w:r w:rsidRPr="00DC328D">
              <w:rPr>
                <w:rFonts w:asciiTheme="minorHAnsi" w:eastAsia="Times New Roman" w:hAnsiTheme="minorHAnsi" w:cstheme="minorHAnsi"/>
                <w:color w:val="000000"/>
                <w:lang w:eastAsia="en-GB"/>
              </w:rPr>
              <w:t>3</w:t>
            </w:r>
          </w:p>
        </w:tc>
        <w:tc>
          <w:tcPr>
            <w:tcW w:w="762" w:type="dxa"/>
            <w:tcBorders>
              <w:top w:val="nil"/>
              <w:left w:val="single" w:sz="12" w:space="0" w:color="auto"/>
              <w:bottom w:val="nil"/>
              <w:right w:val="single" w:sz="12" w:space="0" w:color="auto"/>
            </w:tcBorders>
            <w:noWrap/>
            <w:hideMark/>
          </w:tcPr>
          <w:p w14:paraId="608E797F" w14:textId="77777777" w:rsidR="006F1F2D" w:rsidRPr="00DC328D" w:rsidRDefault="006F1F2D" w:rsidP="006F1F2D">
            <w:pPr>
              <w:spacing w:after="0" w:line="240" w:lineRule="auto"/>
              <w:jc w:val="center"/>
              <w:rPr>
                <w:rFonts w:asciiTheme="minorHAnsi" w:eastAsia="Times New Roman" w:hAnsiTheme="minorHAnsi" w:cstheme="minorHAnsi"/>
                <w:color w:val="000000"/>
                <w:lang w:eastAsia="en-GB"/>
              </w:rPr>
            </w:pPr>
            <w:r w:rsidRPr="00DC328D">
              <w:rPr>
                <w:rFonts w:asciiTheme="minorHAnsi" w:hAnsiTheme="minorHAnsi" w:cstheme="minorHAnsi"/>
              </w:rPr>
              <w:t>3.63</w:t>
            </w:r>
          </w:p>
        </w:tc>
        <w:tc>
          <w:tcPr>
            <w:tcW w:w="883" w:type="dxa"/>
            <w:tcBorders>
              <w:top w:val="nil"/>
              <w:left w:val="single" w:sz="12" w:space="0" w:color="auto"/>
              <w:bottom w:val="nil"/>
              <w:right w:val="single" w:sz="12" w:space="0" w:color="auto"/>
            </w:tcBorders>
          </w:tcPr>
          <w:p w14:paraId="54D7DFE4" w14:textId="77777777" w:rsidR="006F1F2D" w:rsidRPr="00DC328D" w:rsidRDefault="006F1F2D" w:rsidP="006F1F2D">
            <w:pPr>
              <w:spacing w:after="0" w:line="240" w:lineRule="auto"/>
              <w:jc w:val="center"/>
              <w:rPr>
                <w:rFonts w:asciiTheme="minorHAnsi" w:eastAsia="Times New Roman" w:hAnsiTheme="minorHAnsi" w:cstheme="minorHAnsi"/>
                <w:color w:val="000000"/>
                <w:lang w:eastAsia="en-GB"/>
              </w:rPr>
            </w:pPr>
            <w:r w:rsidRPr="00FF3622">
              <w:t>0.28</w:t>
            </w:r>
          </w:p>
        </w:tc>
      </w:tr>
      <w:tr w:rsidR="006F1F2D" w:rsidRPr="00DC328D" w14:paraId="2A82AC51" w14:textId="77777777" w:rsidTr="006F1F2D">
        <w:trPr>
          <w:trHeight w:val="300"/>
        </w:trPr>
        <w:tc>
          <w:tcPr>
            <w:tcW w:w="1361" w:type="dxa"/>
            <w:tcBorders>
              <w:top w:val="nil"/>
              <w:left w:val="single" w:sz="12" w:space="0" w:color="auto"/>
              <w:bottom w:val="single" w:sz="12" w:space="0" w:color="auto"/>
              <w:right w:val="single" w:sz="12" w:space="0" w:color="auto"/>
            </w:tcBorders>
            <w:noWrap/>
            <w:vAlign w:val="bottom"/>
            <w:hideMark/>
          </w:tcPr>
          <w:p w14:paraId="56442227" w14:textId="77777777" w:rsidR="006F1F2D" w:rsidRPr="00DC328D" w:rsidRDefault="006F1F2D" w:rsidP="006F1F2D">
            <w:pPr>
              <w:spacing w:after="0" w:line="240" w:lineRule="auto"/>
              <w:jc w:val="center"/>
              <w:rPr>
                <w:rFonts w:asciiTheme="minorHAnsi" w:eastAsia="Times New Roman" w:hAnsiTheme="minorHAnsi" w:cstheme="minorHAnsi"/>
                <w:color w:val="000000"/>
                <w:lang w:eastAsia="en-GB"/>
              </w:rPr>
            </w:pPr>
            <w:r w:rsidRPr="00DC328D">
              <w:rPr>
                <w:rFonts w:asciiTheme="minorHAnsi" w:eastAsia="Times New Roman" w:hAnsiTheme="minorHAnsi" w:cstheme="minorHAnsi"/>
                <w:color w:val="000000"/>
                <w:lang w:eastAsia="en-GB"/>
              </w:rPr>
              <w:t>4</w:t>
            </w:r>
          </w:p>
        </w:tc>
        <w:tc>
          <w:tcPr>
            <w:tcW w:w="762" w:type="dxa"/>
            <w:tcBorders>
              <w:top w:val="nil"/>
              <w:left w:val="single" w:sz="12" w:space="0" w:color="auto"/>
              <w:bottom w:val="single" w:sz="12" w:space="0" w:color="auto"/>
              <w:right w:val="single" w:sz="12" w:space="0" w:color="auto"/>
            </w:tcBorders>
            <w:noWrap/>
            <w:hideMark/>
          </w:tcPr>
          <w:p w14:paraId="0EDF069E" w14:textId="77777777" w:rsidR="006F1F2D" w:rsidRPr="00DC328D" w:rsidRDefault="006F1F2D" w:rsidP="006F1F2D">
            <w:pPr>
              <w:spacing w:after="0" w:line="240" w:lineRule="auto"/>
              <w:jc w:val="center"/>
              <w:rPr>
                <w:rFonts w:asciiTheme="minorHAnsi" w:eastAsia="Times New Roman" w:hAnsiTheme="minorHAnsi" w:cstheme="minorHAnsi"/>
                <w:color w:val="000000"/>
                <w:lang w:eastAsia="en-GB"/>
              </w:rPr>
            </w:pPr>
            <w:r w:rsidRPr="00DC328D">
              <w:rPr>
                <w:rFonts w:asciiTheme="minorHAnsi" w:hAnsiTheme="minorHAnsi" w:cstheme="minorHAnsi"/>
              </w:rPr>
              <w:t>2.9</w:t>
            </w:r>
          </w:p>
        </w:tc>
        <w:tc>
          <w:tcPr>
            <w:tcW w:w="883" w:type="dxa"/>
            <w:tcBorders>
              <w:top w:val="nil"/>
              <w:left w:val="single" w:sz="12" w:space="0" w:color="auto"/>
              <w:bottom w:val="single" w:sz="12" w:space="0" w:color="auto"/>
              <w:right w:val="single" w:sz="12" w:space="0" w:color="auto"/>
            </w:tcBorders>
          </w:tcPr>
          <w:p w14:paraId="1D0D83B6" w14:textId="77777777" w:rsidR="006F1F2D" w:rsidRPr="00DC328D" w:rsidRDefault="006F1F2D" w:rsidP="006F1F2D">
            <w:pPr>
              <w:spacing w:after="0" w:line="240" w:lineRule="auto"/>
              <w:jc w:val="center"/>
              <w:rPr>
                <w:rFonts w:asciiTheme="minorHAnsi" w:eastAsia="Times New Roman" w:hAnsiTheme="minorHAnsi" w:cstheme="minorHAnsi"/>
                <w:color w:val="000000"/>
                <w:lang w:eastAsia="en-GB"/>
              </w:rPr>
            </w:pPr>
            <w:r w:rsidRPr="00FF3622">
              <w:t>0.34</w:t>
            </w:r>
          </w:p>
        </w:tc>
      </w:tr>
    </w:tbl>
    <w:p w14:paraId="6AB6B52A" w14:textId="77777777" w:rsidR="003269FC" w:rsidRDefault="00DC328D" w:rsidP="008D05B5">
      <w:pPr>
        <w:rPr>
          <w:rFonts w:asciiTheme="minorHAnsi" w:hAnsiTheme="minorHAnsi"/>
          <w:sz w:val="22"/>
        </w:rPr>
      </w:pPr>
      <w:r>
        <w:rPr>
          <w:rFonts w:asciiTheme="minorHAnsi" w:hAnsiTheme="minorHAnsi"/>
          <w:sz w:val="22"/>
        </w:rPr>
        <w:br w:type="textWrapping" w:clear="all"/>
      </w:r>
    </w:p>
    <w:p w14:paraId="0422B71B" w14:textId="77777777" w:rsidR="003269FC" w:rsidRDefault="003269FC">
      <w:pPr>
        <w:rPr>
          <w:rFonts w:asciiTheme="minorHAnsi" w:hAnsiTheme="minorHAnsi"/>
          <w:sz w:val="22"/>
        </w:rPr>
      </w:pPr>
      <w:r>
        <w:rPr>
          <w:rFonts w:asciiTheme="minorHAnsi" w:hAnsiTheme="minorHAnsi"/>
          <w:sz w:val="22"/>
        </w:rPr>
        <w:br w:type="page"/>
      </w:r>
    </w:p>
    <w:p w14:paraId="42D74082" w14:textId="77777777" w:rsidR="003269FC" w:rsidRDefault="003269FC" w:rsidP="008D05B5">
      <w:pPr>
        <w:rPr>
          <w:rFonts w:asciiTheme="minorHAnsi" w:hAnsiTheme="minorHAnsi"/>
          <w:sz w:val="22"/>
        </w:rPr>
      </w:pPr>
      <w:r>
        <w:rPr>
          <w:rFonts w:asciiTheme="minorHAnsi" w:hAnsiTheme="minorHAnsi"/>
          <w:sz w:val="22"/>
        </w:rPr>
        <w:lastRenderedPageBreak/>
        <w:t>ToC Graphic</w:t>
      </w:r>
    </w:p>
    <w:p w14:paraId="3B36E10D" w14:textId="77777777" w:rsidR="00FA1BB6" w:rsidRDefault="00FA1BB6" w:rsidP="008D05B5">
      <w:pPr>
        <w:rPr>
          <w:rFonts w:asciiTheme="minorHAnsi" w:hAnsiTheme="minorHAnsi"/>
          <w:sz w:val="22"/>
        </w:rPr>
      </w:pPr>
      <w:bookmarkStart w:id="0" w:name="_GoBack"/>
      <w:bookmarkEnd w:id="0"/>
    </w:p>
    <w:p w14:paraId="7219790A" w14:textId="2A7EF28A" w:rsidR="00EB5F04" w:rsidRPr="000E6361" w:rsidRDefault="003269FC" w:rsidP="008D05B5">
      <w:pPr>
        <w:rPr>
          <w:rFonts w:asciiTheme="minorHAnsi" w:hAnsiTheme="minorHAnsi"/>
          <w:sz w:val="22"/>
        </w:rPr>
      </w:pPr>
      <w:r w:rsidRPr="003269FC">
        <w:rPr>
          <w:rFonts w:asciiTheme="minorHAnsi" w:hAnsiTheme="minorHAnsi"/>
          <w:sz w:val="22"/>
        </w:rPr>
        <mc:AlternateContent>
          <mc:Choice Requires="wpg">
            <w:drawing>
              <wp:anchor distT="0" distB="0" distL="114300" distR="114300" simplePos="0" relativeHeight="251661312" behindDoc="0" locked="0" layoutInCell="1" allowOverlap="1" wp14:anchorId="632B70EC" wp14:editId="1497F0F1">
                <wp:simplePos x="0" y="0"/>
                <wp:positionH relativeFrom="column">
                  <wp:posOffset>0</wp:posOffset>
                </wp:positionH>
                <wp:positionV relativeFrom="paragraph">
                  <wp:posOffset>-635</wp:posOffset>
                </wp:positionV>
                <wp:extent cx="3060000" cy="1868359"/>
                <wp:effectExtent l="0" t="0" r="7620" b="0"/>
                <wp:wrapNone/>
                <wp:docPr id="16" name="Group 43"/>
                <wp:cNvGraphicFramePr/>
                <a:graphic xmlns:a="http://schemas.openxmlformats.org/drawingml/2006/main">
                  <a:graphicData uri="http://schemas.microsoft.com/office/word/2010/wordprocessingGroup">
                    <wpg:wgp>
                      <wpg:cNvGrpSpPr/>
                      <wpg:grpSpPr>
                        <a:xfrm>
                          <a:off x="0" y="0"/>
                          <a:ext cx="3060000" cy="1868359"/>
                          <a:chOff x="0" y="0"/>
                          <a:chExt cx="2729259" cy="1666417"/>
                        </a:xfrm>
                      </wpg:grpSpPr>
                      <wpg:grpSp>
                        <wpg:cNvPr id="17" name="Group 17"/>
                        <wpg:cNvGrpSpPr/>
                        <wpg:grpSpPr>
                          <a:xfrm>
                            <a:off x="0" y="350197"/>
                            <a:ext cx="1666852" cy="1316220"/>
                            <a:chOff x="0" y="350197"/>
                            <a:chExt cx="3005847" cy="2373550"/>
                          </a:xfrm>
                        </wpg:grpSpPr>
                        <pic:pic xmlns:pic="http://schemas.openxmlformats.org/drawingml/2006/picture">
                          <pic:nvPicPr>
                            <pic:cNvPr id="18" name="Picture 18"/>
                            <pic:cNvPicPr>
                              <a:picLocks noChangeAspect="1"/>
                            </pic:cNvPicPr>
                          </pic:nvPicPr>
                          <pic:blipFill rotWithShape="1">
                            <a:blip r:embed="rId51"/>
                            <a:srcRect l="16054" t="10035" r="8844" b="5536"/>
                            <a:stretch/>
                          </pic:blipFill>
                          <pic:spPr>
                            <a:xfrm>
                              <a:off x="0" y="350197"/>
                              <a:ext cx="3005847" cy="2373550"/>
                            </a:xfrm>
                            <a:prstGeom prst="rect">
                              <a:avLst/>
                            </a:prstGeom>
                          </pic:spPr>
                        </pic:pic>
                        <wps:wsp>
                          <wps:cNvPr id="19" name="Rectangle 19"/>
                          <wps:cNvSpPr/>
                          <wps:spPr>
                            <a:xfrm>
                              <a:off x="1887166" y="438894"/>
                              <a:ext cx="710119" cy="809777"/>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grpSp>
                      <pic:pic xmlns:pic="http://schemas.openxmlformats.org/drawingml/2006/picture">
                        <pic:nvPicPr>
                          <pic:cNvPr id="20" name="Picture 20"/>
                          <pic:cNvPicPr/>
                        </pic:nvPicPr>
                        <pic:blipFill>
                          <a:blip r:embed="rId12"/>
                          <a:stretch>
                            <a:fillRect/>
                          </a:stretch>
                        </pic:blipFill>
                        <pic:spPr>
                          <a:xfrm>
                            <a:off x="1286313" y="0"/>
                            <a:ext cx="1442946" cy="1200584"/>
                          </a:xfrm>
                          <a:prstGeom prst="rect">
                            <a:avLst/>
                          </a:prstGeom>
                        </pic:spPr>
                      </pic:pic>
                      <pic:pic xmlns:pic="http://schemas.openxmlformats.org/drawingml/2006/picture">
                        <pic:nvPicPr>
                          <pic:cNvPr id="21" name="Picture 21"/>
                          <pic:cNvPicPr/>
                        </pic:nvPicPr>
                        <pic:blipFill>
                          <a:blip r:embed="rId14"/>
                          <a:stretch>
                            <a:fillRect/>
                          </a:stretch>
                        </pic:blipFill>
                        <pic:spPr>
                          <a:xfrm>
                            <a:off x="748699" y="173257"/>
                            <a:ext cx="391674" cy="355895"/>
                          </a:xfrm>
                          <a:prstGeom prst="rect">
                            <a:avLst/>
                          </a:prstGeom>
                        </pic:spPr>
                      </pic:pic>
                      <wps:wsp>
                        <wps:cNvPr id="22" name="Straight Arrow Connector 22"/>
                        <wps:cNvCnPr/>
                        <wps:spPr>
                          <a:xfrm>
                            <a:off x="1286313" y="351204"/>
                            <a:ext cx="654256" cy="0"/>
                          </a:xfrm>
                          <a:prstGeom prst="straightConnector1">
                            <a:avLst/>
                          </a:prstGeom>
                          <a:ln w="28575">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69792092" id="Group 43" o:spid="_x0000_s1026" style="position:absolute;margin-left:0;margin-top:-.05pt;width:240.95pt;height:147.1pt;z-index:251661312" coordsize="27292,16664"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">
                <v:group id="Group 17" o:spid="_x0000_s1027" style="position:absolute;top:3501;width:16668;height:13163" coordorigin=",3501" coordsize="30058,2373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YtRabsEAAADbAAAADwAA&#10;AAAAAAAAAAAAAACqAgAAZHJzL2Rvd25yZXYueG1sUEsFBgAAAAAEAAQA+gAAAJgDAAAAAA==&#10;">
                  <v:shape id="Picture 18" o:spid="_x0000_s1028" type="#_x0000_t75" style="position:absolute;top:3501;width:30058;height:2373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yZmCrFAAAA2wAAAA8AAABkcnMvZG93bnJldi54bWxEj0FrwkAQhe8F/8MyQm91o9Ki0VVEkAqC&#10;VVv0OmSnSWh2NmTXmP575yB4m+G9ee+b+bJzlWqpCaVnA8NBAoo487bk3MDP9+ZtAipEZIuVZzLw&#10;TwGWi97LHFPrb3yk9hRzJSEcUjRQxFinWoesIIdh4Gti0X594zDK2uTaNniTcFfpUZJ8aIclS0OB&#10;Na0Lyv5OV2egzY/T4eS8e5/ueff1Ob5c9odybMxrv1vNQEXq4tP8uN5awRdY+UUG0Is7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8mZgqxQAAANsAAAAPAAAAAAAAAAAAAAAA&#10;AJ8CAABkcnMvZG93bnJldi54bWxQSwUGAAAAAAQABAD3AAAAkQMAAAAA&#10;">
                    <v:imagedata r:id="rId52" o:title="" croptop="6577f" cropbottom="3628f" cropleft="10521f" cropright="5796f"/>
                    <v:path arrowok="t"/>
                  </v:shape>
                  <v:rect id="Rectangle 19" o:spid="_x0000_s1029" style="position:absolute;left:18871;top:4388;width:7101;height:809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N/2WsEA&#10;AADbAAAADwAAAGRycy9kb3ducmV2LnhtbERPS4vCMBC+C/6HMMLeNFVx1WoUEVdcbz7qeWjGtthM&#10;ahO1++83Cwve5uN7znzZmFI8qXaFZQX9XgSCOLW64EzB+fTVnYBwHlljaZkU/JCD5aLdmmOs7YsP&#10;9Dz6TIQQdjEqyL2vYildmpNB17MVceCutjboA6wzqWt8hXBTykEUfUqDBYeGHCta55Tejg+j4DEa&#10;f2+ay307TKJkvE/K0c5vK6U+Os1qBsJT49/if/dOh/lT+PslHCAX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jf9lrBAAAA2wAAAA8AAAAAAAAAAAAAAAAAmAIAAGRycy9kb3du&#10;cmV2LnhtbFBLBQYAAAAABAAEAPUAAACGAwAAAAA=&#10;" fillcolor="white [3212]" stroked="f" strokeweight="2pt"/>
                </v:group>
                <v:shape id="Picture 20" o:spid="_x0000_s1030" type="#_x0000_t75" style="position:absolute;left:12863;width:14429;height:1200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dFX5fBAAAA2wAAAA8AAABkcnMvZG93bnJldi54bWxET8lqwzAQvRfyD2ICvTVyQ3GCEzmUkEJo&#10;S8BJP2BqjRcijYwlL/376lDo8fH2/WG2RozU+9axgudVAoK4dLrlWsHX7e1pC8IHZI3GMSn4IQ+H&#10;fPGwx0y7iQsar6EWMYR9hgqaELpMSl82ZNGvXEccucr1FkOEfS11j1MMt0aukySVFluODQ12dGyo&#10;vF8Hq2D63Awf/uWcbodTYcw0vl+q71Spx+X8ugMRaA7/4j/3WStYx/XxS/wBMv8F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FdFX5fBAAAA2wAAAA8AAAAAAAAAAAAAAAAAnwIA&#10;AGRycy9kb3ducmV2LnhtbFBLBQYAAAAABAAEAPcAAACNAwAAAAA=&#10;">
                  <v:imagedata r:id="rId16" o:title=""/>
                </v:shape>
                <v:shape id="Picture 21" o:spid="_x0000_s1031" type="#_x0000_t75" style="position:absolute;left:7486;top:1732;width:3917;height:355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SoZbHCAAAA2wAAAA8AAABkcnMvZG93bnJldi54bWxEj92KwjAUhO8XfIdwBO80rYruVlNRQRSv&#10;/NkHODRn22pzUpqo9e2NIOzlMDPfMPNFaypxp8aVlhXEgwgEcWZ1ybmC3/Om/w3CeWSNlWVS8CQH&#10;i7TzNcdE2wcf6X7yuQgQdgkqKLyvEyldVpBBN7A1cfD+bGPQB9nkUjf4CHBTyWEUTaTBksNCgTWt&#10;C8qup5tRIA8VrkbH1cXheL+ZjrY/+3Pulep12+UMhKfW/4c/7Z1WMIzh/SX8AJm+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UqGWxwgAAANsAAAAPAAAAAAAAAAAAAAAAAJ8C&#10;AABkcnMvZG93bnJldi54bWxQSwUGAAAAAAQABAD3AAAAjgMAAAAA&#10;">
                  <v:imagedata r:id="rId18" o:title=""/>
                </v:shape>
                <v:shapetype id="_x0000_t32" coordsize="21600,21600" o:spt="32" o:oned="t" path="m,l21600,21600e" filled="f">
                  <v:path arrowok="t" fillok="f" o:connecttype="none"/>
                  <o:lock v:ext="edit" shapetype="t"/>
                </v:shapetype>
                <v:shape id="Straight Arrow Connector 22" o:spid="_x0000_s1032" type="#_x0000_t32" style="position:absolute;left:12863;top:3512;width:6542;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fDx7MMAAADbAAAADwAAAGRycy9kb3ducmV2LnhtbESPQWuDQBSE74X8h+UFcqtrDBSx2YSm&#10;JqFXtZfeHu6rWt234m4T/ffdQqHHYWa+YfbH2QziRpPrLCvYRjEI4trqjhsF79XlMQXhPLLGwTIp&#10;WMjB8bB62GOm7Z0LupW+EQHCLkMFrfdjJqWrWzLoIjsSB+/TTgZ9kFMj9YT3ADeDTOL4SRrsOCy0&#10;ONJrS3VffhsF5nrenev+qyjyU17NfVpy/rEotVnPL88gPM3+P/zXftMKkgR+v4QfIA8/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Xw8ezDAAAA2wAAAA8AAAAAAAAAAAAA&#10;AAAAoQIAAGRycy9kb3ducmV2LnhtbFBLBQYAAAAABAAEAPkAAACRAwAAAAA=&#10;" strokecolor="black [3213]" strokeweight="2.25pt">
                  <v:stroke endarrow="block"/>
                </v:shape>
              </v:group>
            </w:pict>
          </mc:Fallback>
        </mc:AlternateContent>
      </w:r>
      <w:r w:rsidR="004852A7">
        <w:rPr>
          <w:rFonts w:asciiTheme="minorHAnsi" w:hAnsiTheme="minorHAnsi"/>
          <w:sz w:val="22"/>
        </w:rPr>
        <w:fldChar w:fldCharType="begin"/>
      </w:r>
      <w:r w:rsidR="004852A7">
        <w:rPr>
          <w:rFonts w:asciiTheme="minorHAnsi" w:hAnsiTheme="minorHAnsi"/>
          <w:sz w:val="22"/>
        </w:rPr>
        <w:instrText xml:space="preserve"> ADDIN </w:instrText>
      </w:r>
      <w:r w:rsidR="004852A7">
        <w:rPr>
          <w:rFonts w:asciiTheme="minorHAnsi" w:hAnsiTheme="minorHAnsi"/>
          <w:sz w:val="22"/>
        </w:rPr>
        <w:fldChar w:fldCharType="end"/>
      </w:r>
    </w:p>
    <w:sectPr w:rsidR="00EB5F04" w:rsidRPr="000E6361" w:rsidSect="00B20859">
      <w:footerReference w:type="default" r:id="rId5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08DC7C7" w14:textId="77777777" w:rsidR="00015D17" w:rsidRDefault="00015D17" w:rsidP="0063636F">
      <w:pPr>
        <w:spacing w:after="0" w:line="240" w:lineRule="auto"/>
      </w:pPr>
      <w:r>
        <w:separator/>
      </w:r>
    </w:p>
  </w:endnote>
  <w:endnote w:type="continuationSeparator" w:id="0">
    <w:p w14:paraId="4630C42D" w14:textId="77777777" w:rsidR="00015D17" w:rsidRDefault="00015D17" w:rsidP="006363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10022FF" w:usb1="C000E47F" w:usb2="00000029" w:usb3="00000000" w:csb0="000001D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2FF" w:usb1="42002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00584785"/>
      <w:docPartObj>
        <w:docPartGallery w:val="Page Numbers (Bottom of Page)"/>
        <w:docPartUnique/>
      </w:docPartObj>
    </w:sdtPr>
    <w:sdtEndPr>
      <w:rPr>
        <w:noProof/>
      </w:rPr>
    </w:sdtEndPr>
    <w:sdtContent>
      <w:p w14:paraId="522AB013" w14:textId="1DD0ECC6" w:rsidR="00015D17" w:rsidRDefault="00015D17">
        <w:pPr>
          <w:pStyle w:val="Footer"/>
          <w:jc w:val="center"/>
        </w:pPr>
        <w:r>
          <w:fldChar w:fldCharType="begin"/>
        </w:r>
        <w:r w:rsidRPr="00AE4CE0">
          <w:instrText xml:space="preserve"> PAGE   \* MERGEFORMAT </w:instrText>
        </w:r>
        <w:r>
          <w:fldChar w:fldCharType="separate"/>
        </w:r>
        <w:r w:rsidR="00FA1BB6">
          <w:rPr>
            <w:noProof/>
          </w:rPr>
          <w:t>40</w:t>
        </w:r>
        <w:r>
          <w:rPr>
            <w:noProof/>
          </w:rPr>
          <w:fldChar w:fldCharType="end"/>
        </w:r>
      </w:p>
    </w:sdtContent>
  </w:sdt>
  <w:p w14:paraId="5EF1693F" w14:textId="77777777" w:rsidR="00015D17" w:rsidRDefault="00015D1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9E9D8F2" w14:textId="77777777" w:rsidR="00015D17" w:rsidRDefault="00015D17" w:rsidP="0063636F">
      <w:pPr>
        <w:spacing w:after="0" w:line="240" w:lineRule="auto"/>
      </w:pPr>
      <w:r>
        <w:separator/>
      </w:r>
    </w:p>
  </w:footnote>
  <w:footnote w:type="continuationSeparator" w:id="0">
    <w:p w14:paraId="575CCD15" w14:textId="77777777" w:rsidR="00015D17" w:rsidRDefault="00015D17" w:rsidP="0063636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9F15636"/>
    <w:multiLevelType w:val="multilevel"/>
    <w:tmpl w:val="53568F46"/>
    <w:lvl w:ilvl="0">
      <w:start w:val="4"/>
      <w:numFmt w:val="decimal"/>
      <w:pStyle w:val="Heading1"/>
      <w:lvlText w:val="%1"/>
      <w:lvlJc w:val="left"/>
      <w:pPr>
        <w:ind w:left="432" w:hanging="432"/>
      </w:pPr>
      <w:rPr>
        <w:rFonts w:hint="default"/>
      </w:rPr>
    </w:lvl>
    <w:lvl w:ilvl="1">
      <w:start w:val="1"/>
      <w:numFmt w:val="decimal"/>
      <w:pStyle w:val="Heading2"/>
      <w:lvlText w:val="%1.%2"/>
      <w:lvlJc w:val="left"/>
      <w:pPr>
        <w:ind w:left="576" w:hanging="576"/>
      </w:pPr>
      <w:rPr>
        <w:rFonts w:hint="default"/>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num w:numId="1">
    <w:abstractNumId w:val="0"/>
  </w:num>
  <w:num w:numId="2">
    <w:abstractNumId w:val="0"/>
  </w:num>
  <w:num w:numId="3">
    <w:abstractNumId w:val="0"/>
  </w:num>
  <w:num w:numId="4">
    <w:abstractNumId w:val="0"/>
  </w:num>
  <w:num w:numId="5">
    <w:abstractNumId w:val="0"/>
  </w:num>
  <w:num w:numId="6">
    <w:abstractNumId w:val="0"/>
  </w:num>
  <w:num w:numId="7">
    <w:abstractNumId w:val="0"/>
  </w:num>
  <w:num w:numId="8">
    <w:abstractNumId w:val="0"/>
  </w:num>
  <w:num w:numId="9">
    <w:abstractNumId w:val="0"/>
  </w:num>
  <w:num w:numId="10">
    <w:abstractNumId w:val="0"/>
  </w:num>
  <w:num w:numId="11">
    <w:abstractNumId w:val="0"/>
  </w:num>
  <w:num w:numId="12">
    <w:abstractNumId w:val="0"/>
  </w:num>
  <w:num w:numId="13">
    <w:abstractNumId w:val="0"/>
  </w:num>
  <w:num w:numId="14">
    <w:abstractNumId w:val="0"/>
  </w:num>
  <w:num w:numId="15">
    <w:abstractNumId w:val="0"/>
  </w:num>
  <w:num w:numId="16">
    <w:abstractNumId w:val="0"/>
  </w:num>
  <w:num w:numId="17">
    <w:abstractNumId w:val="0"/>
  </w:num>
  <w:num w:numId="18">
    <w:abstractNumId w:val="0"/>
  </w:num>
  <w:num w:numId="19">
    <w:abstractNumId w:val="0"/>
  </w:num>
  <w:num w:numId="20">
    <w:abstractNumId w:val="0"/>
  </w:num>
  <w:num w:numId="21">
    <w:abstractNumId w:val="0"/>
  </w:num>
  <w:num w:numId="22">
    <w:abstractNumId w:val="0"/>
  </w:num>
  <w:num w:numId="23">
    <w:abstractNumId w:val="0"/>
  </w:num>
  <w:num w:numId="24">
    <w:abstractNumId w:val="0"/>
  </w:num>
  <w:num w:numId="25">
    <w:abstractNumId w:val="0"/>
  </w:num>
  <w:num w:numId="26">
    <w:abstractNumId w:val="0"/>
  </w:num>
  <w:num w:numId="27">
    <w:abstractNumId w:val="0"/>
  </w:num>
  <w:num w:numId="28">
    <w:abstractNumId w:val="0"/>
  </w:num>
  <w:num w:numId="29">
    <w:abstractNumId w:val="0"/>
  </w:num>
  <w:num w:numId="30">
    <w:abstractNumId w:val="0"/>
  </w:num>
  <w:num w:numId="31">
    <w:abstractNumId w:val="0"/>
  </w:num>
  <w:num w:numId="32">
    <w:abstractNumId w:val="0"/>
  </w:num>
  <w:num w:numId="33">
    <w:abstractNumId w:val="0"/>
  </w:num>
  <w:num w:numId="34">
    <w:abstractNumId w:val="0"/>
  </w:num>
  <w:num w:numId="35">
    <w:abstractNumId w:val="0"/>
  </w:num>
  <w:num w:numId="36">
    <w:abstractNumId w:val="0"/>
  </w:num>
  <w:num w:numId="37">
    <w:abstractNumId w:val="0"/>
  </w:num>
  <w:num w:numId="38">
    <w:abstractNumId w:val="0"/>
  </w:num>
  <w:num w:numId="39">
    <w:abstractNumId w:val="0"/>
  </w:num>
  <w:num w:numId="40">
    <w:abstractNumId w:val="0"/>
  </w:num>
  <w:num w:numId="41">
    <w:abstractNumId w:val="0"/>
  </w:num>
  <w:num w:numId="42">
    <w:abstractNumId w:val="0"/>
  </w:num>
  <w:num w:numId="43">
    <w:abstractNumId w:val="0"/>
  </w:num>
  <w:num w:numId="44">
    <w:abstractNumId w:val="0"/>
  </w:num>
  <w:num w:numId="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1629"/>
    <w:rsid w:val="0000064E"/>
    <w:rsid w:val="000012D7"/>
    <w:rsid w:val="00001C64"/>
    <w:rsid w:val="00001D36"/>
    <w:rsid w:val="0000447A"/>
    <w:rsid w:val="000047E0"/>
    <w:rsid w:val="00004E08"/>
    <w:rsid w:val="00004EAD"/>
    <w:rsid w:val="00004F7C"/>
    <w:rsid w:val="000054EE"/>
    <w:rsid w:val="00006294"/>
    <w:rsid w:val="00006740"/>
    <w:rsid w:val="000078F0"/>
    <w:rsid w:val="00007DD5"/>
    <w:rsid w:val="00010046"/>
    <w:rsid w:val="0001008F"/>
    <w:rsid w:val="00011457"/>
    <w:rsid w:val="00012820"/>
    <w:rsid w:val="00012B3D"/>
    <w:rsid w:val="000137A6"/>
    <w:rsid w:val="000144F6"/>
    <w:rsid w:val="000146E3"/>
    <w:rsid w:val="00015D17"/>
    <w:rsid w:val="000168B2"/>
    <w:rsid w:val="000168F1"/>
    <w:rsid w:val="00016F1D"/>
    <w:rsid w:val="0001755D"/>
    <w:rsid w:val="00021EED"/>
    <w:rsid w:val="00023056"/>
    <w:rsid w:val="000234C4"/>
    <w:rsid w:val="00023BF3"/>
    <w:rsid w:val="00023FF4"/>
    <w:rsid w:val="000245D3"/>
    <w:rsid w:val="00025274"/>
    <w:rsid w:val="000255C2"/>
    <w:rsid w:val="00025906"/>
    <w:rsid w:val="0002611E"/>
    <w:rsid w:val="0002653A"/>
    <w:rsid w:val="000269E5"/>
    <w:rsid w:val="00027A53"/>
    <w:rsid w:val="00027EBA"/>
    <w:rsid w:val="000300AE"/>
    <w:rsid w:val="000315B1"/>
    <w:rsid w:val="00031D0A"/>
    <w:rsid w:val="0003232D"/>
    <w:rsid w:val="0003254D"/>
    <w:rsid w:val="000327C6"/>
    <w:rsid w:val="00032E38"/>
    <w:rsid w:val="000338F5"/>
    <w:rsid w:val="0003466C"/>
    <w:rsid w:val="00034D2E"/>
    <w:rsid w:val="00034D35"/>
    <w:rsid w:val="000353CD"/>
    <w:rsid w:val="000356B4"/>
    <w:rsid w:val="00035953"/>
    <w:rsid w:val="000361BA"/>
    <w:rsid w:val="0003646B"/>
    <w:rsid w:val="000376D4"/>
    <w:rsid w:val="00040807"/>
    <w:rsid w:val="00040B73"/>
    <w:rsid w:val="00041002"/>
    <w:rsid w:val="0004127E"/>
    <w:rsid w:val="000416C0"/>
    <w:rsid w:val="00041737"/>
    <w:rsid w:val="000417EC"/>
    <w:rsid w:val="000422E4"/>
    <w:rsid w:val="000428B8"/>
    <w:rsid w:val="00042DF6"/>
    <w:rsid w:val="000432ED"/>
    <w:rsid w:val="000446ED"/>
    <w:rsid w:val="0004514F"/>
    <w:rsid w:val="0004537D"/>
    <w:rsid w:val="0004675E"/>
    <w:rsid w:val="00046FC4"/>
    <w:rsid w:val="00047240"/>
    <w:rsid w:val="00047D1B"/>
    <w:rsid w:val="000503DA"/>
    <w:rsid w:val="000505E1"/>
    <w:rsid w:val="00050F57"/>
    <w:rsid w:val="000518D7"/>
    <w:rsid w:val="000522CD"/>
    <w:rsid w:val="00053791"/>
    <w:rsid w:val="00053AB3"/>
    <w:rsid w:val="00056997"/>
    <w:rsid w:val="00056B56"/>
    <w:rsid w:val="000575AA"/>
    <w:rsid w:val="0005771E"/>
    <w:rsid w:val="00057B4F"/>
    <w:rsid w:val="00060163"/>
    <w:rsid w:val="00060C9B"/>
    <w:rsid w:val="0006292F"/>
    <w:rsid w:val="00062CA7"/>
    <w:rsid w:val="000634F4"/>
    <w:rsid w:val="00063C4B"/>
    <w:rsid w:val="000642F4"/>
    <w:rsid w:val="00064842"/>
    <w:rsid w:val="00065C35"/>
    <w:rsid w:val="00065CF9"/>
    <w:rsid w:val="000662FF"/>
    <w:rsid w:val="0006714A"/>
    <w:rsid w:val="00067F3F"/>
    <w:rsid w:val="00070F72"/>
    <w:rsid w:val="000717E2"/>
    <w:rsid w:val="00071B59"/>
    <w:rsid w:val="0007301C"/>
    <w:rsid w:val="00073565"/>
    <w:rsid w:val="00073AFD"/>
    <w:rsid w:val="00074073"/>
    <w:rsid w:val="00076013"/>
    <w:rsid w:val="00076935"/>
    <w:rsid w:val="00076AC2"/>
    <w:rsid w:val="00077341"/>
    <w:rsid w:val="000778D6"/>
    <w:rsid w:val="000800DC"/>
    <w:rsid w:val="00080B13"/>
    <w:rsid w:val="000822C5"/>
    <w:rsid w:val="00083164"/>
    <w:rsid w:val="000835E2"/>
    <w:rsid w:val="000837D2"/>
    <w:rsid w:val="00084207"/>
    <w:rsid w:val="0008471E"/>
    <w:rsid w:val="00085897"/>
    <w:rsid w:val="000859C3"/>
    <w:rsid w:val="00086558"/>
    <w:rsid w:val="00086E05"/>
    <w:rsid w:val="00087534"/>
    <w:rsid w:val="0009071C"/>
    <w:rsid w:val="00090D13"/>
    <w:rsid w:val="000913E4"/>
    <w:rsid w:val="000915BF"/>
    <w:rsid w:val="000922F2"/>
    <w:rsid w:val="00092AC4"/>
    <w:rsid w:val="00092D14"/>
    <w:rsid w:val="00092F2D"/>
    <w:rsid w:val="0009315F"/>
    <w:rsid w:val="00093D94"/>
    <w:rsid w:val="00094045"/>
    <w:rsid w:val="00094469"/>
    <w:rsid w:val="00094862"/>
    <w:rsid w:val="00094F60"/>
    <w:rsid w:val="00095346"/>
    <w:rsid w:val="00095375"/>
    <w:rsid w:val="000A00FC"/>
    <w:rsid w:val="000A062D"/>
    <w:rsid w:val="000A10DB"/>
    <w:rsid w:val="000A36B6"/>
    <w:rsid w:val="000A3AB6"/>
    <w:rsid w:val="000A3B21"/>
    <w:rsid w:val="000A419A"/>
    <w:rsid w:val="000A4F4A"/>
    <w:rsid w:val="000A4FA0"/>
    <w:rsid w:val="000A529F"/>
    <w:rsid w:val="000A536B"/>
    <w:rsid w:val="000A574E"/>
    <w:rsid w:val="000A5973"/>
    <w:rsid w:val="000A5989"/>
    <w:rsid w:val="000A6062"/>
    <w:rsid w:val="000A7A48"/>
    <w:rsid w:val="000A7CB3"/>
    <w:rsid w:val="000B07FE"/>
    <w:rsid w:val="000B0DDD"/>
    <w:rsid w:val="000B116A"/>
    <w:rsid w:val="000B1561"/>
    <w:rsid w:val="000B32C0"/>
    <w:rsid w:val="000B3AB4"/>
    <w:rsid w:val="000B4086"/>
    <w:rsid w:val="000B4339"/>
    <w:rsid w:val="000B4D3B"/>
    <w:rsid w:val="000B4E53"/>
    <w:rsid w:val="000B4F84"/>
    <w:rsid w:val="000B518C"/>
    <w:rsid w:val="000B52EA"/>
    <w:rsid w:val="000B5505"/>
    <w:rsid w:val="000B69E7"/>
    <w:rsid w:val="000B6E82"/>
    <w:rsid w:val="000B7066"/>
    <w:rsid w:val="000B736C"/>
    <w:rsid w:val="000B7717"/>
    <w:rsid w:val="000C0059"/>
    <w:rsid w:val="000C2545"/>
    <w:rsid w:val="000C2A6B"/>
    <w:rsid w:val="000C35E8"/>
    <w:rsid w:val="000C3EC9"/>
    <w:rsid w:val="000C412B"/>
    <w:rsid w:val="000C4C5C"/>
    <w:rsid w:val="000C5059"/>
    <w:rsid w:val="000C51D8"/>
    <w:rsid w:val="000C5524"/>
    <w:rsid w:val="000C5939"/>
    <w:rsid w:val="000C59E1"/>
    <w:rsid w:val="000C62A8"/>
    <w:rsid w:val="000C7242"/>
    <w:rsid w:val="000C7653"/>
    <w:rsid w:val="000D0958"/>
    <w:rsid w:val="000D0A4C"/>
    <w:rsid w:val="000D1074"/>
    <w:rsid w:val="000D1953"/>
    <w:rsid w:val="000D1B5D"/>
    <w:rsid w:val="000D1CE1"/>
    <w:rsid w:val="000D22FB"/>
    <w:rsid w:val="000D250A"/>
    <w:rsid w:val="000D2678"/>
    <w:rsid w:val="000D2808"/>
    <w:rsid w:val="000D476E"/>
    <w:rsid w:val="000D4BED"/>
    <w:rsid w:val="000D50A1"/>
    <w:rsid w:val="000D57B1"/>
    <w:rsid w:val="000D5849"/>
    <w:rsid w:val="000D625D"/>
    <w:rsid w:val="000D6450"/>
    <w:rsid w:val="000D7192"/>
    <w:rsid w:val="000D7FB4"/>
    <w:rsid w:val="000E06AF"/>
    <w:rsid w:val="000E1C35"/>
    <w:rsid w:val="000E2270"/>
    <w:rsid w:val="000E2731"/>
    <w:rsid w:val="000E3677"/>
    <w:rsid w:val="000E3921"/>
    <w:rsid w:val="000E3A13"/>
    <w:rsid w:val="000E3FBC"/>
    <w:rsid w:val="000E6361"/>
    <w:rsid w:val="000E63E9"/>
    <w:rsid w:val="000E6A52"/>
    <w:rsid w:val="000E6E42"/>
    <w:rsid w:val="000E6FDE"/>
    <w:rsid w:val="000E72E0"/>
    <w:rsid w:val="000F03B3"/>
    <w:rsid w:val="000F0BF3"/>
    <w:rsid w:val="000F3279"/>
    <w:rsid w:val="000F35B7"/>
    <w:rsid w:val="000F3659"/>
    <w:rsid w:val="000F3B0D"/>
    <w:rsid w:val="000F43C3"/>
    <w:rsid w:val="000F4560"/>
    <w:rsid w:val="000F520F"/>
    <w:rsid w:val="000F52A6"/>
    <w:rsid w:val="000F5D40"/>
    <w:rsid w:val="00100ED2"/>
    <w:rsid w:val="00101F85"/>
    <w:rsid w:val="0010207F"/>
    <w:rsid w:val="0010248C"/>
    <w:rsid w:val="001045A7"/>
    <w:rsid w:val="00104626"/>
    <w:rsid w:val="00104D15"/>
    <w:rsid w:val="0010600A"/>
    <w:rsid w:val="0010684B"/>
    <w:rsid w:val="00106D5F"/>
    <w:rsid w:val="00106F3B"/>
    <w:rsid w:val="00107381"/>
    <w:rsid w:val="00107AB6"/>
    <w:rsid w:val="001109F9"/>
    <w:rsid w:val="00111122"/>
    <w:rsid w:val="00111AB8"/>
    <w:rsid w:val="00111C71"/>
    <w:rsid w:val="00112784"/>
    <w:rsid w:val="0011401C"/>
    <w:rsid w:val="00114A2D"/>
    <w:rsid w:val="00115CD5"/>
    <w:rsid w:val="0011704A"/>
    <w:rsid w:val="001177D0"/>
    <w:rsid w:val="0012036A"/>
    <w:rsid w:val="00120839"/>
    <w:rsid w:val="00120963"/>
    <w:rsid w:val="00120B5A"/>
    <w:rsid w:val="00120DE0"/>
    <w:rsid w:val="00121FFD"/>
    <w:rsid w:val="00122D28"/>
    <w:rsid w:val="0012300F"/>
    <w:rsid w:val="00123050"/>
    <w:rsid w:val="00123521"/>
    <w:rsid w:val="00123637"/>
    <w:rsid w:val="00123E4F"/>
    <w:rsid w:val="00124375"/>
    <w:rsid w:val="00124A24"/>
    <w:rsid w:val="00124F68"/>
    <w:rsid w:val="00125AC1"/>
    <w:rsid w:val="00127615"/>
    <w:rsid w:val="001279E3"/>
    <w:rsid w:val="00130E17"/>
    <w:rsid w:val="001310B9"/>
    <w:rsid w:val="001310E0"/>
    <w:rsid w:val="001314BC"/>
    <w:rsid w:val="00132E14"/>
    <w:rsid w:val="0013348C"/>
    <w:rsid w:val="00133DA5"/>
    <w:rsid w:val="00134144"/>
    <w:rsid w:val="00134815"/>
    <w:rsid w:val="00134A0E"/>
    <w:rsid w:val="0013675D"/>
    <w:rsid w:val="00136F09"/>
    <w:rsid w:val="001378CC"/>
    <w:rsid w:val="001378E7"/>
    <w:rsid w:val="00137B0F"/>
    <w:rsid w:val="00140A80"/>
    <w:rsid w:val="00140C16"/>
    <w:rsid w:val="001413B9"/>
    <w:rsid w:val="0014175B"/>
    <w:rsid w:val="001418D8"/>
    <w:rsid w:val="00141A34"/>
    <w:rsid w:val="00142406"/>
    <w:rsid w:val="001425A9"/>
    <w:rsid w:val="00143620"/>
    <w:rsid w:val="0014484A"/>
    <w:rsid w:val="00144935"/>
    <w:rsid w:val="001463AD"/>
    <w:rsid w:val="0014659C"/>
    <w:rsid w:val="00147677"/>
    <w:rsid w:val="00150112"/>
    <w:rsid w:val="00151841"/>
    <w:rsid w:val="001532F2"/>
    <w:rsid w:val="001539BE"/>
    <w:rsid w:val="00154066"/>
    <w:rsid w:val="00154230"/>
    <w:rsid w:val="001544FF"/>
    <w:rsid w:val="00154FB5"/>
    <w:rsid w:val="001557C3"/>
    <w:rsid w:val="001559FB"/>
    <w:rsid w:val="0015641F"/>
    <w:rsid w:val="00157CF3"/>
    <w:rsid w:val="00160158"/>
    <w:rsid w:val="0016067F"/>
    <w:rsid w:val="00160729"/>
    <w:rsid w:val="00160850"/>
    <w:rsid w:val="001612FA"/>
    <w:rsid w:val="001619E5"/>
    <w:rsid w:val="00163E38"/>
    <w:rsid w:val="0016428C"/>
    <w:rsid w:val="00165FAD"/>
    <w:rsid w:val="0016605B"/>
    <w:rsid w:val="001665F6"/>
    <w:rsid w:val="001700FE"/>
    <w:rsid w:val="00170766"/>
    <w:rsid w:val="00170F9F"/>
    <w:rsid w:val="00171B24"/>
    <w:rsid w:val="00171B82"/>
    <w:rsid w:val="0017275D"/>
    <w:rsid w:val="00172B04"/>
    <w:rsid w:val="00172BA2"/>
    <w:rsid w:val="00173906"/>
    <w:rsid w:val="00175B71"/>
    <w:rsid w:val="001762A0"/>
    <w:rsid w:val="00176C9A"/>
    <w:rsid w:val="001770F0"/>
    <w:rsid w:val="001778DF"/>
    <w:rsid w:val="00177C00"/>
    <w:rsid w:val="001809C2"/>
    <w:rsid w:val="00181395"/>
    <w:rsid w:val="00182232"/>
    <w:rsid w:val="00182963"/>
    <w:rsid w:val="0018377E"/>
    <w:rsid w:val="00183E31"/>
    <w:rsid w:val="00183FE1"/>
    <w:rsid w:val="00184203"/>
    <w:rsid w:val="00184D08"/>
    <w:rsid w:val="00184EE8"/>
    <w:rsid w:val="001857D6"/>
    <w:rsid w:val="0018631E"/>
    <w:rsid w:val="00186AC3"/>
    <w:rsid w:val="00186C3F"/>
    <w:rsid w:val="001871EA"/>
    <w:rsid w:val="00190C37"/>
    <w:rsid w:val="00190C5C"/>
    <w:rsid w:val="001915F5"/>
    <w:rsid w:val="00192338"/>
    <w:rsid w:val="00192823"/>
    <w:rsid w:val="00192C0F"/>
    <w:rsid w:val="001944C8"/>
    <w:rsid w:val="0019535F"/>
    <w:rsid w:val="0019538A"/>
    <w:rsid w:val="0019775A"/>
    <w:rsid w:val="00197B6D"/>
    <w:rsid w:val="001A0074"/>
    <w:rsid w:val="001A00B0"/>
    <w:rsid w:val="001A1619"/>
    <w:rsid w:val="001A2326"/>
    <w:rsid w:val="001A24F5"/>
    <w:rsid w:val="001A2913"/>
    <w:rsid w:val="001A2FE6"/>
    <w:rsid w:val="001A40BA"/>
    <w:rsid w:val="001A40E5"/>
    <w:rsid w:val="001A47FB"/>
    <w:rsid w:val="001A4A0F"/>
    <w:rsid w:val="001A4BED"/>
    <w:rsid w:val="001A4E67"/>
    <w:rsid w:val="001A517E"/>
    <w:rsid w:val="001A6F4D"/>
    <w:rsid w:val="001B048F"/>
    <w:rsid w:val="001B1007"/>
    <w:rsid w:val="001B1069"/>
    <w:rsid w:val="001B14AD"/>
    <w:rsid w:val="001B3668"/>
    <w:rsid w:val="001B4C13"/>
    <w:rsid w:val="001B4FEE"/>
    <w:rsid w:val="001B5200"/>
    <w:rsid w:val="001B709C"/>
    <w:rsid w:val="001C0C7A"/>
    <w:rsid w:val="001C1907"/>
    <w:rsid w:val="001C1CBA"/>
    <w:rsid w:val="001C23EA"/>
    <w:rsid w:val="001C2596"/>
    <w:rsid w:val="001C273E"/>
    <w:rsid w:val="001C33BA"/>
    <w:rsid w:val="001C36A8"/>
    <w:rsid w:val="001C37AD"/>
    <w:rsid w:val="001C39F3"/>
    <w:rsid w:val="001C3FB4"/>
    <w:rsid w:val="001C44B3"/>
    <w:rsid w:val="001C4937"/>
    <w:rsid w:val="001C5D4C"/>
    <w:rsid w:val="001C610E"/>
    <w:rsid w:val="001C67C2"/>
    <w:rsid w:val="001C6C6A"/>
    <w:rsid w:val="001C6D53"/>
    <w:rsid w:val="001D00CA"/>
    <w:rsid w:val="001D2179"/>
    <w:rsid w:val="001D273F"/>
    <w:rsid w:val="001D2AAA"/>
    <w:rsid w:val="001D2DAD"/>
    <w:rsid w:val="001D31D9"/>
    <w:rsid w:val="001D40CA"/>
    <w:rsid w:val="001D431C"/>
    <w:rsid w:val="001D5A77"/>
    <w:rsid w:val="001D7EC5"/>
    <w:rsid w:val="001E051A"/>
    <w:rsid w:val="001E06A4"/>
    <w:rsid w:val="001E097F"/>
    <w:rsid w:val="001E0DBE"/>
    <w:rsid w:val="001E0E8B"/>
    <w:rsid w:val="001E15A0"/>
    <w:rsid w:val="001E2F29"/>
    <w:rsid w:val="001E30E2"/>
    <w:rsid w:val="001E3298"/>
    <w:rsid w:val="001E3C72"/>
    <w:rsid w:val="001E4FBF"/>
    <w:rsid w:val="001E58BC"/>
    <w:rsid w:val="001E5BC1"/>
    <w:rsid w:val="001E6C61"/>
    <w:rsid w:val="001E6CD1"/>
    <w:rsid w:val="001E6F11"/>
    <w:rsid w:val="001E7AE7"/>
    <w:rsid w:val="001F02FB"/>
    <w:rsid w:val="001F04C0"/>
    <w:rsid w:val="001F1F1E"/>
    <w:rsid w:val="001F3238"/>
    <w:rsid w:val="001F3592"/>
    <w:rsid w:val="001F36C6"/>
    <w:rsid w:val="001F5A75"/>
    <w:rsid w:val="001F5BA4"/>
    <w:rsid w:val="001F5E01"/>
    <w:rsid w:val="001F73C7"/>
    <w:rsid w:val="001F7492"/>
    <w:rsid w:val="0020060F"/>
    <w:rsid w:val="00200A33"/>
    <w:rsid w:val="00200D33"/>
    <w:rsid w:val="00200F0E"/>
    <w:rsid w:val="00200F94"/>
    <w:rsid w:val="00201A26"/>
    <w:rsid w:val="002020F4"/>
    <w:rsid w:val="002028D5"/>
    <w:rsid w:val="0020298B"/>
    <w:rsid w:val="00202E46"/>
    <w:rsid w:val="00203293"/>
    <w:rsid w:val="002050D3"/>
    <w:rsid w:val="00205353"/>
    <w:rsid w:val="0020537F"/>
    <w:rsid w:val="00205ADE"/>
    <w:rsid w:val="002060C5"/>
    <w:rsid w:val="002064D2"/>
    <w:rsid w:val="002069F6"/>
    <w:rsid w:val="00206D82"/>
    <w:rsid w:val="00207221"/>
    <w:rsid w:val="00207BF4"/>
    <w:rsid w:val="00210672"/>
    <w:rsid w:val="00211579"/>
    <w:rsid w:val="00211861"/>
    <w:rsid w:val="00211D9A"/>
    <w:rsid w:val="00212A6D"/>
    <w:rsid w:val="00213ADD"/>
    <w:rsid w:val="00214414"/>
    <w:rsid w:val="002147FB"/>
    <w:rsid w:val="0021505A"/>
    <w:rsid w:val="002154E9"/>
    <w:rsid w:val="002167B8"/>
    <w:rsid w:val="00216BA5"/>
    <w:rsid w:val="002171AC"/>
    <w:rsid w:val="00217915"/>
    <w:rsid w:val="00217CD0"/>
    <w:rsid w:val="00217FDF"/>
    <w:rsid w:val="002208F7"/>
    <w:rsid w:val="002209B7"/>
    <w:rsid w:val="00221A27"/>
    <w:rsid w:val="00221A8A"/>
    <w:rsid w:val="00221C93"/>
    <w:rsid w:val="00222062"/>
    <w:rsid w:val="00222114"/>
    <w:rsid w:val="0022277F"/>
    <w:rsid w:val="00223106"/>
    <w:rsid w:val="0022401D"/>
    <w:rsid w:val="002256AA"/>
    <w:rsid w:val="00225771"/>
    <w:rsid w:val="002259D9"/>
    <w:rsid w:val="002278FE"/>
    <w:rsid w:val="00230202"/>
    <w:rsid w:val="0023048D"/>
    <w:rsid w:val="00231308"/>
    <w:rsid w:val="002314A0"/>
    <w:rsid w:val="00232BAE"/>
    <w:rsid w:val="00232E00"/>
    <w:rsid w:val="00232F1F"/>
    <w:rsid w:val="0023454B"/>
    <w:rsid w:val="0023469D"/>
    <w:rsid w:val="00234F81"/>
    <w:rsid w:val="002352B2"/>
    <w:rsid w:val="00236116"/>
    <w:rsid w:val="00237474"/>
    <w:rsid w:val="002411F4"/>
    <w:rsid w:val="00242667"/>
    <w:rsid w:val="00242BED"/>
    <w:rsid w:val="002431DD"/>
    <w:rsid w:val="00244C9A"/>
    <w:rsid w:val="00244ED8"/>
    <w:rsid w:val="00246253"/>
    <w:rsid w:val="00246D3E"/>
    <w:rsid w:val="00250868"/>
    <w:rsid w:val="00251172"/>
    <w:rsid w:val="002516A9"/>
    <w:rsid w:val="00252203"/>
    <w:rsid w:val="00252643"/>
    <w:rsid w:val="00252CE7"/>
    <w:rsid w:val="00253DC9"/>
    <w:rsid w:val="00253E45"/>
    <w:rsid w:val="002541E8"/>
    <w:rsid w:val="0025436F"/>
    <w:rsid w:val="00254936"/>
    <w:rsid w:val="00255087"/>
    <w:rsid w:val="0025519E"/>
    <w:rsid w:val="002552FE"/>
    <w:rsid w:val="00255582"/>
    <w:rsid w:val="002557CB"/>
    <w:rsid w:val="00255C3A"/>
    <w:rsid w:val="00255E24"/>
    <w:rsid w:val="00256AE0"/>
    <w:rsid w:val="00257E84"/>
    <w:rsid w:val="00257F5E"/>
    <w:rsid w:val="00260C1A"/>
    <w:rsid w:val="00260C3A"/>
    <w:rsid w:val="0026161F"/>
    <w:rsid w:val="00261887"/>
    <w:rsid w:val="00262554"/>
    <w:rsid w:val="00262A72"/>
    <w:rsid w:val="00262E31"/>
    <w:rsid w:val="00263491"/>
    <w:rsid w:val="00263DDC"/>
    <w:rsid w:val="00264CC3"/>
    <w:rsid w:val="0026685F"/>
    <w:rsid w:val="00266BE2"/>
    <w:rsid w:val="0027000F"/>
    <w:rsid w:val="0027094F"/>
    <w:rsid w:val="00270B6D"/>
    <w:rsid w:val="00271EBE"/>
    <w:rsid w:val="00272AED"/>
    <w:rsid w:val="0027363E"/>
    <w:rsid w:val="00273A29"/>
    <w:rsid w:val="00274331"/>
    <w:rsid w:val="00274495"/>
    <w:rsid w:val="002749F0"/>
    <w:rsid w:val="002752D6"/>
    <w:rsid w:val="0027531F"/>
    <w:rsid w:val="0027532C"/>
    <w:rsid w:val="002758AB"/>
    <w:rsid w:val="00275A18"/>
    <w:rsid w:val="00275E76"/>
    <w:rsid w:val="002766D5"/>
    <w:rsid w:val="0027726A"/>
    <w:rsid w:val="002807D5"/>
    <w:rsid w:val="00281A1B"/>
    <w:rsid w:val="00282212"/>
    <w:rsid w:val="0028253A"/>
    <w:rsid w:val="00282656"/>
    <w:rsid w:val="002826E1"/>
    <w:rsid w:val="00282838"/>
    <w:rsid w:val="002829F7"/>
    <w:rsid w:val="0028345C"/>
    <w:rsid w:val="002836C6"/>
    <w:rsid w:val="00283C23"/>
    <w:rsid w:val="00283F74"/>
    <w:rsid w:val="002840BD"/>
    <w:rsid w:val="002850AD"/>
    <w:rsid w:val="00285DB2"/>
    <w:rsid w:val="00286013"/>
    <w:rsid w:val="0028606A"/>
    <w:rsid w:val="00286EE9"/>
    <w:rsid w:val="002870A5"/>
    <w:rsid w:val="00287C29"/>
    <w:rsid w:val="0029015F"/>
    <w:rsid w:val="00291365"/>
    <w:rsid w:val="002921CC"/>
    <w:rsid w:val="0029245C"/>
    <w:rsid w:val="00293208"/>
    <w:rsid w:val="00293AC1"/>
    <w:rsid w:val="00293BF7"/>
    <w:rsid w:val="00294190"/>
    <w:rsid w:val="00294376"/>
    <w:rsid w:val="0029483C"/>
    <w:rsid w:val="002948D2"/>
    <w:rsid w:val="002957FD"/>
    <w:rsid w:val="00295934"/>
    <w:rsid w:val="002959D2"/>
    <w:rsid w:val="00295A76"/>
    <w:rsid w:val="00295FBE"/>
    <w:rsid w:val="00296CE0"/>
    <w:rsid w:val="00296E25"/>
    <w:rsid w:val="002A08CE"/>
    <w:rsid w:val="002A0BA0"/>
    <w:rsid w:val="002A0CC5"/>
    <w:rsid w:val="002A0FC0"/>
    <w:rsid w:val="002A299D"/>
    <w:rsid w:val="002A3183"/>
    <w:rsid w:val="002A32D2"/>
    <w:rsid w:val="002A570E"/>
    <w:rsid w:val="002A73EB"/>
    <w:rsid w:val="002A7EB5"/>
    <w:rsid w:val="002A7F4E"/>
    <w:rsid w:val="002B0613"/>
    <w:rsid w:val="002B07B6"/>
    <w:rsid w:val="002B08D0"/>
    <w:rsid w:val="002B1C09"/>
    <w:rsid w:val="002B1D9E"/>
    <w:rsid w:val="002B1F19"/>
    <w:rsid w:val="002B23B0"/>
    <w:rsid w:val="002B28C0"/>
    <w:rsid w:val="002B2E68"/>
    <w:rsid w:val="002B4AD5"/>
    <w:rsid w:val="002B4C14"/>
    <w:rsid w:val="002B674F"/>
    <w:rsid w:val="002B7154"/>
    <w:rsid w:val="002B786B"/>
    <w:rsid w:val="002C0198"/>
    <w:rsid w:val="002C04F2"/>
    <w:rsid w:val="002C0649"/>
    <w:rsid w:val="002C14C3"/>
    <w:rsid w:val="002C2F2E"/>
    <w:rsid w:val="002C3430"/>
    <w:rsid w:val="002C364B"/>
    <w:rsid w:val="002C4631"/>
    <w:rsid w:val="002C4C0B"/>
    <w:rsid w:val="002C4D83"/>
    <w:rsid w:val="002C539B"/>
    <w:rsid w:val="002C58C6"/>
    <w:rsid w:val="002C6204"/>
    <w:rsid w:val="002C7157"/>
    <w:rsid w:val="002C7602"/>
    <w:rsid w:val="002D09DF"/>
    <w:rsid w:val="002D2617"/>
    <w:rsid w:val="002D67FE"/>
    <w:rsid w:val="002D6DF0"/>
    <w:rsid w:val="002D7C65"/>
    <w:rsid w:val="002E08BD"/>
    <w:rsid w:val="002E0BA7"/>
    <w:rsid w:val="002E0ED3"/>
    <w:rsid w:val="002E11D7"/>
    <w:rsid w:val="002E294F"/>
    <w:rsid w:val="002E4AA6"/>
    <w:rsid w:val="002E4CA7"/>
    <w:rsid w:val="002E4CF8"/>
    <w:rsid w:val="002E4D3D"/>
    <w:rsid w:val="002E5350"/>
    <w:rsid w:val="002E5AC6"/>
    <w:rsid w:val="002E670B"/>
    <w:rsid w:val="002E682B"/>
    <w:rsid w:val="002E69C5"/>
    <w:rsid w:val="002E6DCA"/>
    <w:rsid w:val="002E6E5D"/>
    <w:rsid w:val="002E6F35"/>
    <w:rsid w:val="002E6FFE"/>
    <w:rsid w:val="002E7310"/>
    <w:rsid w:val="002F01A9"/>
    <w:rsid w:val="002F03B1"/>
    <w:rsid w:val="002F040D"/>
    <w:rsid w:val="002F06A7"/>
    <w:rsid w:val="002F65CF"/>
    <w:rsid w:val="002F6EE5"/>
    <w:rsid w:val="002F78F4"/>
    <w:rsid w:val="002F79C6"/>
    <w:rsid w:val="002F7B18"/>
    <w:rsid w:val="002F7B1D"/>
    <w:rsid w:val="002F7E7A"/>
    <w:rsid w:val="003001E3"/>
    <w:rsid w:val="00300571"/>
    <w:rsid w:val="00300C07"/>
    <w:rsid w:val="003012D9"/>
    <w:rsid w:val="0030172A"/>
    <w:rsid w:val="00301E72"/>
    <w:rsid w:val="00304BCE"/>
    <w:rsid w:val="00304F57"/>
    <w:rsid w:val="00305953"/>
    <w:rsid w:val="00305C49"/>
    <w:rsid w:val="00305E94"/>
    <w:rsid w:val="003060ED"/>
    <w:rsid w:val="00306151"/>
    <w:rsid w:val="00306550"/>
    <w:rsid w:val="00306E73"/>
    <w:rsid w:val="0031046E"/>
    <w:rsid w:val="00310D60"/>
    <w:rsid w:val="0031138B"/>
    <w:rsid w:val="00311741"/>
    <w:rsid w:val="00311A42"/>
    <w:rsid w:val="00312FB0"/>
    <w:rsid w:val="003138FB"/>
    <w:rsid w:val="003141A6"/>
    <w:rsid w:val="00314434"/>
    <w:rsid w:val="00314602"/>
    <w:rsid w:val="0031477E"/>
    <w:rsid w:val="003147EB"/>
    <w:rsid w:val="00314885"/>
    <w:rsid w:val="00314B42"/>
    <w:rsid w:val="00314FCE"/>
    <w:rsid w:val="00315597"/>
    <w:rsid w:val="003157F0"/>
    <w:rsid w:val="00315AC0"/>
    <w:rsid w:val="00315AF0"/>
    <w:rsid w:val="0031698F"/>
    <w:rsid w:val="003169A9"/>
    <w:rsid w:val="00317203"/>
    <w:rsid w:val="003172C4"/>
    <w:rsid w:val="00317696"/>
    <w:rsid w:val="003178EF"/>
    <w:rsid w:val="00317F44"/>
    <w:rsid w:val="00320922"/>
    <w:rsid w:val="00320F12"/>
    <w:rsid w:val="00321372"/>
    <w:rsid w:val="00321B6C"/>
    <w:rsid w:val="00321F7D"/>
    <w:rsid w:val="00322C24"/>
    <w:rsid w:val="003236F7"/>
    <w:rsid w:val="00324089"/>
    <w:rsid w:val="00324531"/>
    <w:rsid w:val="00324E8D"/>
    <w:rsid w:val="003253EC"/>
    <w:rsid w:val="00325E17"/>
    <w:rsid w:val="003265C2"/>
    <w:rsid w:val="003269FC"/>
    <w:rsid w:val="00326DF4"/>
    <w:rsid w:val="00327094"/>
    <w:rsid w:val="00330754"/>
    <w:rsid w:val="003308AD"/>
    <w:rsid w:val="003330DE"/>
    <w:rsid w:val="00334871"/>
    <w:rsid w:val="0033494C"/>
    <w:rsid w:val="003356B1"/>
    <w:rsid w:val="003358A8"/>
    <w:rsid w:val="003366BC"/>
    <w:rsid w:val="0033709E"/>
    <w:rsid w:val="00337106"/>
    <w:rsid w:val="00337577"/>
    <w:rsid w:val="00340C76"/>
    <w:rsid w:val="00340D12"/>
    <w:rsid w:val="0034108F"/>
    <w:rsid w:val="003415EE"/>
    <w:rsid w:val="0034231C"/>
    <w:rsid w:val="003427FA"/>
    <w:rsid w:val="00342B94"/>
    <w:rsid w:val="00342BD7"/>
    <w:rsid w:val="0034448A"/>
    <w:rsid w:val="003444E2"/>
    <w:rsid w:val="00344A37"/>
    <w:rsid w:val="00344F18"/>
    <w:rsid w:val="0034564B"/>
    <w:rsid w:val="00345DD0"/>
    <w:rsid w:val="0034672B"/>
    <w:rsid w:val="00346B02"/>
    <w:rsid w:val="00346C43"/>
    <w:rsid w:val="00347893"/>
    <w:rsid w:val="003513D2"/>
    <w:rsid w:val="00351CDC"/>
    <w:rsid w:val="00351D48"/>
    <w:rsid w:val="00352742"/>
    <w:rsid w:val="0035289C"/>
    <w:rsid w:val="003528D4"/>
    <w:rsid w:val="00353533"/>
    <w:rsid w:val="003538BC"/>
    <w:rsid w:val="00353B9B"/>
    <w:rsid w:val="00354F71"/>
    <w:rsid w:val="0035533C"/>
    <w:rsid w:val="00357E2D"/>
    <w:rsid w:val="0036064C"/>
    <w:rsid w:val="0036074A"/>
    <w:rsid w:val="00361565"/>
    <w:rsid w:val="00361765"/>
    <w:rsid w:val="00362056"/>
    <w:rsid w:val="003628EB"/>
    <w:rsid w:val="00363BB2"/>
    <w:rsid w:val="00363F5C"/>
    <w:rsid w:val="0036417A"/>
    <w:rsid w:val="00365029"/>
    <w:rsid w:val="00365D0A"/>
    <w:rsid w:val="0036670D"/>
    <w:rsid w:val="00366F9B"/>
    <w:rsid w:val="0036736D"/>
    <w:rsid w:val="00367814"/>
    <w:rsid w:val="00370986"/>
    <w:rsid w:val="00371430"/>
    <w:rsid w:val="0037206F"/>
    <w:rsid w:val="003724C0"/>
    <w:rsid w:val="00372626"/>
    <w:rsid w:val="0037354E"/>
    <w:rsid w:val="00373C88"/>
    <w:rsid w:val="00373FFB"/>
    <w:rsid w:val="003745C2"/>
    <w:rsid w:val="003747EF"/>
    <w:rsid w:val="00374DDE"/>
    <w:rsid w:val="003751F0"/>
    <w:rsid w:val="00375C63"/>
    <w:rsid w:val="00375F41"/>
    <w:rsid w:val="00375FE0"/>
    <w:rsid w:val="00376322"/>
    <w:rsid w:val="00376ED2"/>
    <w:rsid w:val="00377848"/>
    <w:rsid w:val="00377C08"/>
    <w:rsid w:val="0038012E"/>
    <w:rsid w:val="00381375"/>
    <w:rsid w:val="0038197C"/>
    <w:rsid w:val="00381A12"/>
    <w:rsid w:val="00381A35"/>
    <w:rsid w:val="0038238B"/>
    <w:rsid w:val="0038261D"/>
    <w:rsid w:val="00382A05"/>
    <w:rsid w:val="00382E69"/>
    <w:rsid w:val="00382ECF"/>
    <w:rsid w:val="00383063"/>
    <w:rsid w:val="00383A64"/>
    <w:rsid w:val="00383D3D"/>
    <w:rsid w:val="00384CC6"/>
    <w:rsid w:val="0038513D"/>
    <w:rsid w:val="00385746"/>
    <w:rsid w:val="00385EA7"/>
    <w:rsid w:val="003867EB"/>
    <w:rsid w:val="003874CA"/>
    <w:rsid w:val="00387938"/>
    <w:rsid w:val="00387E44"/>
    <w:rsid w:val="003909D3"/>
    <w:rsid w:val="003916A2"/>
    <w:rsid w:val="00391F2B"/>
    <w:rsid w:val="00392EEB"/>
    <w:rsid w:val="0039306A"/>
    <w:rsid w:val="00393499"/>
    <w:rsid w:val="003935F0"/>
    <w:rsid w:val="00393F90"/>
    <w:rsid w:val="00394ACA"/>
    <w:rsid w:val="00395756"/>
    <w:rsid w:val="0039579F"/>
    <w:rsid w:val="00395C60"/>
    <w:rsid w:val="003966F9"/>
    <w:rsid w:val="00397A18"/>
    <w:rsid w:val="003A06DF"/>
    <w:rsid w:val="003A1DC9"/>
    <w:rsid w:val="003A22A2"/>
    <w:rsid w:val="003A330D"/>
    <w:rsid w:val="003A331C"/>
    <w:rsid w:val="003A372E"/>
    <w:rsid w:val="003A3C9E"/>
    <w:rsid w:val="003A3CF7"/>
    <w:rsid w:val="003A5003"/>
    <w:rsid w:val="003A5BAE"/>
    <w:rsid w:val="003A5E68"/>
    <w:rsid w:val="003A6350"/>
    <w:rsid w:val="003B154C"/>
    <w:rsid w:val="003B1DC3"/>
    <w:rsid w:val="003B3A97"/>
    <w:rsid w:val="003B4023"/>
    <w:rsid w:val="003B43BE"/>
    <w:rsid w:val="003B4DF1"/>
    <w:rsid w:val="003B677B"/>
    <w:rsid w:val="003B6A17"/>
    <w:rsid w:val="003B7A0B"/>
    <w:rsid w:val="003C0155"/>
    <w:rsid w:val="003C146E"/>
    <w:rsid w:val="003C17F8"/>
    <w:rsid w:val="003C1E6E"/>
    <w:rsid w:val="003C215E"/>
    <w:rsid w:val="003C2336"/>
    <w:rsid w:val="003C2F80"/>
    <w:rsid w:val="003C31C2"/>
    <w:rsid w:val="003C491E"/>
    <w:rsid w:val="003C4CB8"/>
    <w:rsid w:val="003C5292"/>
    <w:rsid w:val="003C6695"/>
    <w:rsid w:val="003C674C"/>
    <w:rsid w:val="003C7309"/>
    <w:rsid w:val="003D0531"/>
    <w:rsid w:val="003D1647"/>
    <w:rsid w:val="003D1F44"/>
    <w:rsid w:val="003D20CB"/>
    <w:rsid w:val="003D23AB"/>
    <w:rsid w:val="003D26EE"/>
    <w:rsid w:val="003D2E87"/>
    <w:rsid w:val="003D4797"/>
    <w:rsid w:val="003D47D4"/>
    <w:rsid w:val="003D5747"/>
    <w:rsid w:val="003D576C"/>
    <w:rsid w:val="003D5801"/>
    <w:rsid w:val="003D5E3E"/>
    <w:rsid w:val="003D5FBC"/>
    <w:rsid w:val="003D62BC"/>
    <w:rsid w:val="003D7402"/>
    <w:rsid w:val="003D754B"/>
    <w:rsid w:val="003D765E"/>
    <w:rsid w:val="003D7C18"/>
    <w:rsid w:val="003D7D29"/>
    <w:rsid w:val="003E00A1"/>
    <w:rsid w:val="003E06CC"/>
    <w:rsid w:val="003E102A"/>
    <w:rsid w:val="003E10C2"/>
    <w:rsid w:val="003E1E91"/>
    <w:rsid w:val="003E3361"/>
    <w:rsid w:val="003E3648"/>
    <w:rsid w:val="003E4692"/>
    <w:rsid w:val="003E52AB"/>
    <w:rsid w:val="003E70ED"/>
    <w:rsid w:val="003E7395"/>
    <w:rsid w:val="003E780D"/>
    <w:rsid w:val="003F0B8D"/>
    <w:rsid w:val="003F175D"/>
    <w:rsid w:val="003F2C33"/>
    <w:rsid w:val="003F33C8"/>
    <w:rsid w:val="003F3C66"/>
    <w:rsid w:val="003F4417"/>
    <w:rsid w:val="003F48E5"/>
    <w:rsid w:val="003F4A5F"/>
    <w:rsid w:val="003F4D2D"/>
    <w:rsid w:val="003F4DAB"/>
    <w:rsid w:val="003F4F1F"/>
    <w:rsid w:val="003F5531"/>
    <w:rsid w:val="003F57FC"/>
    <w:rsid w:val="003F6CF9"/>
    <w:rsid w:val="003F7B7C"/>
    <w:rsid w:val="004001A8"/>
    <w:rsid w:val="004003CC"/>
    <w:rsid w:val="00400662"/>
    <w:rsid w:val="0040070A"/>
    <w:rsid w:val="0040082A"/>
    <w:rsid w:val="00401101"/>
    <w:rsid w:val="0040115B"/>
    <w:rsid w:val="00401B3A"/>
    <w:rsid w:val="00401FD0"/>
    <w:rsid w:val="00402E51"/>
    <w:rsid w:val="00402E90"/>
    <w:rsid w:val="00404AE0"/>
    <w:rsid w:val="00404BD5"/>
    <w:rsid w:val="00405479"/>
    <w:rsid w:val="00406247"/>
    <w:rsid w:val="00406E60"/>
    <w:rsid w:val="00407A26"/>
    <w:rsid w:val="0041021E"/>
    <w:rsid w:val="00411403"/>
    <w:rsid w:val="00413572"/>
    <w:rsid w:val="00413767"/>
    <w:rsid w:val="0041386F"/>
    <w:rsid w:val="00414275"/>
    <w:rsid w:val="00414DD8"/>
    <w:rsid w:val="00414EB3"/>
    <w:rsid w:val="00415405"/>
    <w:rsid w:val="004159A1"/>
    <w:rsid w:val="004159C7"/>
    <w:rsid w:val="00415D57"/>
    <w:rsid w:val="00415D73"/>
    <w:rsid w:val="00415D97"/>
    <w:rsid w:val="00416441"/>
    <w:rsid w:val="00416EEF"/>
    <w:rsid w:val="00417B6B"/>
    <w:rsid w:val="00417D70"/>
    <w:rsid w:val="00420099"/>
    <w:rsid w:val="004201AF"/>
    <w:rsid w:val="00420839"/>
    <w:rsid w:val="00423338"/>
    <w:rsid w:val="004243EC"/>
    <w:rsid w:val="0042530C"/>
    <w:rsid w:val="0042542E"/>
    <w:rsid w:val="00426648"/>
    <w:rsid w:val="0042709B"/>
    <w:rsid w:val="004271D5"/>
    <w:rsid w:val="00427955"/>
    <w:rsid w:val="00427CE8"/>
    <w:rsid w:val="00430614"/>
    <w:rsid w:val="00430CE4"/>
    <w:rsid w:val="00431069"/>
    <w:rsid w:val="0043150B"/>
    <w:rsid w:val="004328BF"/>
    <w:rsid w:val="00434D36"/>
    <w:rsid w:val="004350DD"/>
    <w:rsid w:val="004370FD"/>
    <w:rsid w:val="004400B0"/>
    <w:rsid w:val="0044116D"/>
    <w:rsid w:val="004423DF"/>
    <w:rsid w:val="00442896"/>
    <w:rsid w:val="004428A9"/>
    <w:rsid w:val="00442A77"/>
    <w:rsid w:val="00442E0E"/>
    <w:rsid w:val="0044330C"/>
    <w:rsid w:val="00444750"/>
    <w:rsid w:val="004465AE"/>
    <w:rsid w:val="0044710C"/>
    <w:rsid w:val="00450BB3"/>
    <w:rsid w:val="00451249"/>
    <w:rsid w:val="00453170"/>
    <w:rsid w:val="004536D7"/>
    <w:rsid w:val="004539F0"/>
    <w:rsid w:val="00453A4B"/>
    <w:rsid w:val="00453E38"/>
    <w:rsid w:val="0045425D"/>
    <w:rsid w:val="00456BF9"/>
    <w:rsid w:val="00456DE6"/>
    <w:rsid w:val="0045709B"/>
    <w:rsid w:val="00457242"/>
    <w:rsid w:val="00457BA0"/>
    <w:rsid w:val="00461476"/>
    <w:rsid w:val="004617B4"/>
    <w:rsid w:val="0046237E"/>
    <w:rsid w:val="00463387"/>
    <w:rsid w:val="00463421"/>
    <w:rsid w:val="00466697"/>
    <w:rsid w:val="00466EB1"/>
    <w:rsid w:val="0046702B"/>
    <w:rsid w:val="004676A9"/>
    <w:rsid w:val="00467787"/>
    <w:rsid w:val="00467DBE"/>
    <w:rsid w:val="00471837"/>
    <w:rsid w:val="00471D61"/>
    <w:rsid w:val="0047220B"/>
    <w:rsid w:val="004722B6"/>
    <w:rsid w:val="00474271"/>
    <w:rsid w:val="00474789"/>
    <w:rsid w:val="00475C73"/>
    <w:rsid w:val="00475C91"/>
    <w:rsid w:val="00475C9E"/>
    <w:rsid w:val="00476049"/>
    <w:rsid w:val="004768D3"/>
    <w:rsid w:val="004768E1"/>
    <w:rsid w:val="00476A41"/>
    <w:rsid w:val="00477D09"/>
    <w:rsid w:val="00480267"/>
    <w:rsid w:val="0048026E"/>
    <w:rsid w:val="00480424"/>
    <w:rsid w:val="00480C34"/>
    <w:rsid w:val="00480EC9"/>
    <w:rsid w:val="00481E5C"/>
    <w:rsid w:val="004820D2"/>
    <w:rsid w:val="0048263A"/>
    <w:rsid w:val="00482A0C"/>
    <w:rsid w:val="004830E2"/>
    <w:rsid w:val="0048333A"/>
    <w:rsid w:val="00484BA2"/>
    <w:rsid w:val="00484C95"/>
    <w:rsid w:val="004852A7"/>
    <w:rsid w:val="004856A9"/>
    <w:rsid w:val="00486532"/>
    <w:rsid w:val="00486670"/>
    <w:rsid w:val="004872FE"/>
    <w:rsid w:val="00487CFE"/>
    <w:rsid w:val="00487D78"/>
    <w:rsid w:val="00490480"/>
    <w:rsid w:val="00491F9B"/>
    <w:rsid w:val="0049298F"/>
    <w:rsid w:val="00493D7C"/>
    <w:rsid w:val="00493DF9"/>
    <w:rsid w:val="00494286"/>
    <w:rsid w:val="00494636"/>
    <w:rsid w:val="004950E9"/>
    <w:rsid w:val="004954CC"/>
    <w:rsid w:val="004959F3"/>
    <w:rsid w:val="00495D7B"/>
    <w:rsid w:val="00495D94"/>
    <w:rsid w:val="00496040"/>
    <w:rsid w:val="00496393"/>
    <w:rsid w:val="0049693C"/>
    <w:rsid w:val="00496A5C"/>
    <w:rsid w:val="00497999"/>
    <w:rsid w:val="00497A42"/>
    <w:rsid w:val="004A00BD"/>
    <w:rsid w:val="004A1DBF"/>
    <w:rsid w:val="004A286D"/>
    <w:rsid w:val="004A297F"/>
    <w:rsid w:val="004A33DE"/>
    <w:rsid w:val="004A4114"/>
    <w:rsid w:val="004A4E52"/>
    <w:rsid w:val="004A4EE7"/>
    <w:rsid w:val="004A54D1"/>
    <w:rsid w:val="004A731B"/>
    <w:rsid w:val="004B0160"/>
    <w:rsid w:val="004B089E"/>
    <w:rsid w:val="004B0B6F"/>
    <w:rsid w:val="004B0CE0"/>
    <w:rsid w:val="004B17E9"/>
    <w:rsid w:val="004B19EA"/>
    <w:rsid w:val="004B1D3D"/>
    <w:rsid w:val="004B1F23"/>
    <w:rsid w:val="004B22B8"/>
    <w:rsid w:val="004B29C1"/>
    <w:rsid w:val="004B2C26"/>
    <w:rsid w:val="004B334A"/>
    <w:rsid w:val="004B3D91"/>
    <w:rsid w:val="004B3EF9"/>
    <w:rsid w:val="004B4354"/>
    <w:rsid w:val="004B519A"/>
    <w:rsid w:val="004B638B"/>
    <w:rsid w:val="004B63CA"/>
    <w:rsid w:val="004B67AD"/>
    <w:rsid w:val="004B69E4"/>
    <w:rsid w:val="004B6A7B"/>
    <w:rsid w:val="004B6B7B"/>
    <w:rsid w:val="004B72BB"/>
    <w:rsid w:val="004C003E"/>
    <w:rsid w:val="004C0075"/>
    <w:rsid w:val="004C053B"/>
    <w:rsid w:val="004C076D"/>
    <w:rsid w:val="004C1162"/>
    <w:rsid w:val="004C27CC"/>
    <w:rsid w:val="004C2908"/>
    <w:rsid w:val="004C3450"/>
    <w:rsid w:val="004C3A50"/>
    <w:rsid w:val="004C40A0"/>
    <w:rsid w:val="004C4167"/>
    <w:rsid w:val="004C4374"/>
    <w:rsid w:val="004C4A09"/>
    <w:rsid w:val="004C4DA3"/>
    <w:rsid w:val="004C4DF4"/>
    <w:rsid w:val="004C537C"/>
    <w:rsid w:val="004C69E3"/>
    <w:rsid w:val="004C6A73"/>
    <w:rsid w:val="004C7CA2"/>
    <w:rsid w:val="004D0411"/>
    <w:rsid w:val="004D1E10"/>
    <w:rsid w:val="004D1ED7"/>
    <w:rsid w:val="004D253B"/>
    <w:rsid w:val="004D3EE5"/>
    <w:rsid w:val="004D6181"/>
    <w:rsid w:val="004D6997"/>
    <w:rsid w:val="004D6ED1"/>
    <w:rsid w:val="004D771D"/>
    <w:rsid w:val="004D7D3B"/>
    <w:rsid w:val="004E054A"/>
    <w:rsid w:val="004E064B"/>
    <w:rsid w:val="004E109D"/>
    <w:rsid w:val="004E129F"/>
    <w:rsid w:val="004E15BC"/>
    <w:rsid w:val="004E1ECF"/>
    <w:rsid w:val="004E20B4"/>
    <w:rsid w:val="004E240F"/>
    <w:rsid w:val="004E262F"/>
    <w:rsid w:val="004E2854"/>
    <w:rsid w:val="004E436E"/>
    <w:rsid w:val="004E4ABA"/>
    <w:rsid w:val="004E5AAF"/>
    <w:rsid w:val="004E64D9"/>
    <w:rsid w:val="004E6823"/>
    <w:rsid w:val="004E6CFC"/>
    <w:rsid w:val="004E78EF"/>
    <w:rsid w:val="004F19C9"/>
    <w:rsid w:val="004F2310"/>
    <w:rsid w:val="004F33B6"/>
    <w:rsid w:val="004F51DF"/>
    <w:rsid w:val="004F6514"/>
    <w:rsid w:val="004F6DCA"/>
    <w:rsid w:val="004F745E"/>
    <w:rsid w:val="004F7BC2"/>
    <w:rsid w:val="0050039F"/>
    <w:rsid w:val="00500F68"/>
    <w:rsid w:val="005029D8"/>
    <w:rsid w:val="005038F4"/>
    <w:rsid w:val="00503978"/>
    <w:rsid w:val="00504DE9"/>
    <w:rsid w:val="005055E2"/>
    <w:rsid w:val="0050637C"/>
    <w:rsid w:val="005073C8"/>
    <w:rsid w:val="00507F1A"/>
    <w:rsid w:val="00507F64"/>
    <w:rsid w:val="005106D4"/>
    <w:rsid w:val="0051190A"/>
    <w:rsid w:val="0051377A"/>
    <w:rsid w:val="00514348"/>
    <w:rsid w:val="0051452D"/>
    <w:rsid w:val="00515385"/>
    <w:rsid w:val="005155E1"/>
    <w:rsid w:val="0051569F"/>
    <w:rsid w:val="00515F8C"/>
    <w:rsid w:val="00517558"/>
    <w:rsid w:val="005176C0"/>
    <w:rsid w:val="00517866"/>
    <w:rsid w:val="00517DCD"/>
    <w:rsid w:val="00521657"/>
    <w:rsid w:val="005221FB"/>
    <w:rsid w:val="00522C31"/>
    <w:rsid w:val="00522E7E"/>
    <w:rsid w:val="00523E03"/>
    <w:rsid w:val="005256CF"/>
    <w:rsid w:val="00525B6B"/>
    <w:rsid w:val="00525F29"/>
    <w:rsid w:val="00526F29"/>
    <w:rsid w:val="005274E5"/>
    <w:rsid w:val="00527818"/>
    <w:rsid w:val="00530B8D"/>
    <w:rsid w:val="00531E25"/>
    <w:rsid w:val="00531F0B"/>
    <w:rsid w:val="00532AC7"/>
    <w:rsid w:val="005339A6"/>
    <w:rsid w:val="00534133"/>
    <w:rsid w:val="00534596"/>
    <w:rsid w:val="00534D3E"/>
    <w:rsid w:val="00534F6C"/>
    <w:rsid w:val="0053595C"/>
    <w:rsid w:val="00535B6A"/>
    <w:rsid w:val="005364F2"/>
    <w:rsid w:val="00536C2C"/>
    <w:rsid w:val="00536D9E"/>
    <w:rsid w:val="005372A0"/>
    <w:rsid w:val="005376B5"/>
    <w:rsid w:val="005403BC"/>
    <w:rsid w:val="00540567"/>
    <w:rsid w:val="00540D76"/>
    <w:rsid w:val="00540E5F"/>
    <w:rsid w:val="00542102"/>
    <w:rsid w:val="00543931"/>
    <w:rsid w:val="0054453D"/>
    <w:rsid w:val="005454B3"/>
    <w:rsid w:val="0054570B"/>
    <w:rsid w:val="0054602C"/>
    <w:rsid w:val="005461AB"/>
    <w:rsid w:val="0054630E"/>
    <w:rsid w:val="00547017"/>
    <w:rsid w:val="005477A6"/>
    <w:rsid w:val="00550161"/>
    <w:rsid w:val="00551A83"/>
    <w:rsid w:val="00551FF4"/>
    <w:rsid w:val="00553919"/>
    <w:rsid w:val="00553D0C"/>
    <w:rsid w:val="0055409A"/>
    <w:rsid w:val="0055446D"/>
    <w:rsid w:val="00554609"/>
    <w:rsid w:val="00554DE2"/>
    <w:rsid w:val="00555C75"/>
    <w:rsid w:val="00555DE3"/>
    <w:rsid w:val="00555E22"/>
    <w:rsid w:val="005560D1"/>
    <w:rsid w:val="00556450"/>
    <w:rsid w:val="0055682C"/>
    <w:rsid w:val="005606E9"/>
    <w:rsid w:val="005606F7"/>
    <w:rsid w:val="00561AFE"/>
    <w:rsid w:val="00562734"/>
    <w:rsid w:val="00562D4E"/>
    <w:rsid w:val="005643E6"/>
    <w:rsid w:val="005645BE"/>
    <w:rsid w:val="00564687"/>
    <w:rsid w:val="00564837"/>
    <w:rsid w:val="00564AFE"/>
    <w:rsid w:val="00565348"/>
    <w:rsid w:val="0056581C"/>
    <w:rsid w:val="005658BC"/>
    <w:rsid w:val="00565C86"/>
    <w:rsid w:val="0056755C"/>
    <w:rsid w:val="00571309"/>
    <w:rsid w:val="005714BB"/>
    <w:rsid w:val="00571D66"/>
    <w:rsid w:val="005726FA"/>
    <w:rsid w:val="00572E9F"/>
    <w:rsid w:val="00573691"/>
    <w:rsid w:val="00573E8D"/>
    <w:rsid w:val="00574220"/>
    <w:rsid w:val="00574306"/>
    <w:rsid w:val="00574E13"/>
    <w:rsid w:val="005754F4"/>
    <w:rsid w:val="00575E87"/>
    <w:rsid w:val="00575F76"/>
    <w:rsid w:val="00576001"/>
    <w:rsid w:val="00576463"/>
    <w:rsid w:val="00576E70"/>
    <w:rsid w:val="00577288"/>
    <w:rsid w:val="0057734C"/>
    <w:rsid w:val="005773FE"/>
    <w:rsid w:val="00577672"/>
    <w:rsid w:val="0057778E"/>
    <w:rsid w:val="00580264"/>
    <w:rsid w:val="00581098"/>
    <w:rsid w:val="005813C1"/>
    <w:rsid w:val="00581964"/>
    <w:rsid w:val="00581BE8"/>
    <w:rsid w:val="00581CA2"/>
    <w:rsid w:val="00582137"/>
    <w:rsid w:val="005837E9"/>
    <w:rsid w:val="0058392B"/>
    <w:rsid w:val="00583E3D"/>
    <w:rsid w:val="0058407D"/>
    <w:rsid w:val="0058418C"/>
    <w:rsid w:val="005843F3"/>
    <w:rsid w:val="00584B82"/>
    <w:rsid w:val="00585396"/>
    <w:rsid w:val="005854DE"/>
    <w:rsid w:val="00585B20"/>
    <w:rsid w:val="00585BB1"/>
    <w:rsid w:val="00585D8E"/>
    <w:rsid w:val="005869A6"/>
    <w:rsid w:val="005901DF"/>
    <w:rsid w:val="00591D4B"/>
    <w:rsid w:val="00592011"/>
    <w:rsid w:val="00592735"/>
    <w:rsid w:val="00592912"/>
    <w:rsid w:val="00592B4E"/>
    <w:rsid w:val="0059311B"/>
    <w:rsid w:val="005934D7"/>
    <w:rsid w:val="00593A4F"/>
    <w:rsid w:val="00593D48"/>
    <w:rsid w:val="00593EF3"/>
    <w:rsid w:val="0059432E"/>
    <w:rsid w:val="0059437E"/>
    <w:rsid w:val="0059478B"/>
    <w:rsid w:val="0059547D"/>
    <w:rsid w:val="00596ABE"/>
    <w:rsid w:val="00596D40"/>
    <w:rsid w:val="00596DB7"/>
    <w:rsid w:val="005A0E94"/>
    <w:rsid w:val="005A19F2"/>
    <w:rsid w:val="005A273E"/>
    <w:rsid w:val="005A28F4"/>
    <w:rsid w:val="005A3A69"/>
    <w:rsid w:val="005A3C65"/>
    <w:rsid w:val="005A4691"/>
    <w:rsid w:val="005A4B8E"/>
    <w:rsid w:val="005A527B"/>
    <w:rsid w:val="005A5B4A"/>
    <w:rsid w:val="005A5C4E"/>
    <w:rsid w:val="005A6A81"/>
    <w:rsid w:val="005B0914"/>
    <w:rsid w:val="005B0FD9"/>
    <w:rsid w:val="005B1733"/>
    <w:rsid w:val="005B1D50"/>
    <w:rsid w:val="005B278E"/>
    <w:rsid w:val="005B2E19"/>
    <w:rsid w:val="005B31E6"/>
    <w:rsid w:val="005B3915"/>
    <w:rsid w:val="005B3ACC"/>
    <w:rsid w:val="005B3F5A"/>
    <w:rsid w:val="005B410B"/>
    <w:rsid w:val="005B4CA3"/>
    <w:rsid w:val="005B5968"/>
    <w:rsid w:val="005B6972"/>
    <w:rsid w:val="005C0744"/>
    <w:rsid w:val="005C0A12"/>
    <w:rsid w:val="005C1564"/>
    <w:rsid w:val="005C2630"/>
    <w:rsid w:val="005C2E72"/>
    <w:rsid w:val="005C33C0"/>
    <w:rsid w:val="005C35F2"/>
    <w:rsid w:val="005C3C34"/>
    <w:rsid w:val="005C4D2A"/>
    <w:rsid w:val="005C6052"/>
    <w:rsid w:val="005C74A7"/>
    <w:rsid w:val="005D0414"/>
    <w:rsid w:val="005D135A"/>
    <w:rsid w:val="005D314A"/>
    <w:rsid w:val="005D3CE7"/>
    <w:rsid w:val="005D432F"/>
    <w:rsid w:val="005D4344"/>
    <w:rsid w:val="005D4768"/>
    <w:rsid w:val="005D4F9B"/>
    <w:rsid w:val="005D5013"/>
    <w:rsid w:val="005D54D6"/>
    <w:rsid w:val="005D5B82"/>
    <w:rsid w:val="005D5EF0"/>
    <w:rsid w:val="005D6349"/>
    <w:rsid w:val="005D7931"/>
    <w:rsid w:val="005E0027"/>
    <w:rsid w:val="005E056E"/>
    <w:rsid w:val="005E0BB7"/>
    <w:rsid w:val="005E1BFE"/>
    <w:rsid w:val="005E397C"/>
    <w:rsid w:val="005E4BF6"/>
    <w:rsid w:val="005E4E2A"/>
    <w:rsid w:val="005E4FDA"/>
    <w:rsid w:val="005E52A6"/>
    <w:rsid w:val="005E55F4"/>
    <w:rsid w:val="005E6519"/>
    <w:rsid w:val="005E7EA7"/>
    <w:rsid w:val="005F00F1"/>
    <w:rsid w:val="005F08F2"/>
    <w:rsid w:val="005F1643"/>
    <w:rsid w:val="005F1AA5"/>
    <w:rsid w:val="005F1CF8"/>
    <w:rsid w:val="005F1FB0"/>
    <w:rsid w:val="005F21C7"/>
    <w:rsid w:val="005F2351"/>
    <w:rsid w:val="005F24FC"/>
    <w:rsid w:val="005F2EDA"/>
    <w:rsid w:val="005F3C5C"/>
    <w:rsid w:val="005F4410"/>
    <w:rsid w:val="005F44E1"/>
    <w:rsid w:val="005F490E"/>
    <w:rsid w:val="005F5144"/>
    <w:rsid w:val="005F6E24"/>
    <w:rsid w:val="005F7DC7"/>
    <w:rsid w:val="00600FF5"/>
    <w:rsid w:val="00601732"/>
    <w:rsid w:val="00601E4C"/>
    <w:rsid w:val="0060219A"/>
    <w:rsid w:val="006021F3"/>
    <w:rsid w:val="00602B31"/>
    <w:rsid w:val="00603242"/>
    <w:rsid w:val="006035EB"/>
    <w:rsid w:val="006035EF"/>
    <w:rsid w:val="006042CD"/>
    <w:rsid w:val="00605316"/>
    <w:rsid w:val="0060546A"/>
    <w:rsid w:val="0060585E"/>
    <w:rsid w:val="0060662B"/>
    <w:rsid w:val="00606FD8"/>
    <w:rsid w:val="00607D33"/>
    <w:rsid w:val="006103E6"/>
    <w:rsid w:val="00610F4F"/>
    <w:rsid w:val="006115D7"/>
    <w:rsid w:val="006116E7"/>
    <w:rsid w:val="00611AC7"/>
    <w:rsid w:val="00611D5C"/>
    <w:rsid w:val="00611D92"/>
    <w:rsid w:val="00612DF7"/>
    <w:rsid w:val="00613A19"/>
    <w:rsid w:val="00613E43"/>
    <w:rsid w:val="00615089"/>
    <w:rsid w:val="00616D25"/>
    <w:rsid w:val="00617628"/>
    <w:rsid w:val="00617D83"/>
    <w:rsid w:val="00617FCA"/>
    <w:rsid w:val="00620D71"/>
    <w:rsid w:val="00622E98"/>
    <w:rsid w:val="00622EDE"/>
    <w:rsid w:val="00623E0E"/>
    <w:rsid w:val="00624214"/>
    <w:rsid w:val="006242DE"/>
    <w:rsid w:val="006267C5"/>
    <w:rsid w:val="00627687"/>
    <w:rsid w:val="0063024C"/>
    <w:rsid w:val="006302B6"/>
    <w:rsid w:val="00630661"/>
    <w:rsid w:val="0063085C"/>
    <w:rsid w:val="00631D4A"/>
    <w:rsid w:val="006320C3"/>
    <w:rsid w:val="00633BBC"/>
    <w:rsid w:val="00634D01"/>
    <w:rsid w:val="00635269"/>
    <w:rsid w:val="00635427"/>
    <w:rsid w:val="00636231"/>
    <w:rsid w:val="0063636F"/>
    <w:rsid w:val="00636A00"/>
    <w:rsid w:val="00637B22"/>
    <w:rsid w:val="00637BB9"/>
    <w:rsid w:val="006413E3"/>
    <w:rsid w:val="00643095"/>
    <w:rsid w:val="00643DDA"/>
    <w:rsid w:val="0064413F"/>
    <w:rsid w:val="00644634"/>
    <w:rsid w:val="0064670F"/>
    <w:rsid w:val="006468E5"/>
    <w:rsid w:val="006469FD"/>
    <w:rsid w:val="00646D47"/>
    <w:rsid w:val="006478AA"/>
    <w:rsid w:val="006505E9"/>
    <w:rsid w:val="0065113F"/>
    <w:rsid w:val="00652A66"/>
    <w:rsid w:val="0065326B"/>
    <w:rsid w:val="00653514"/>
    <w:rsid w:val="00654966"/>
    <w:rsid w:val="006549B4"/>
    <w:rsid w:val="00654F66"/>
    <w:rsid w:val="006555FE"/>
    <w:rsid w:val="00656507"/>
    <w:rsid w:val="00657A93"/>
    <w:rsid w:val="00661B9F"/>
    <w:rsid w:val="006621E2"/>
    <w:rsid w:val="0066314E"/>
    <w:rsid w:val="006640E2"/>
    <w:rsid w:val="00664112"/>
    <w:rsid w:val="00664399"/>
    <w:rsid w:val="006644DA"/>
    <w:rsid w:val="00664BF6"/>
    <w:rsid w:val="0066581A"/>
    <w:rsid w:val="006673A6"/>
    <w:rsid w:val="006674E2"/>
    <w:rsid w:val="00670F99"/>
    <w:rsid w:val="00671E04"/>
    <w:rsid w:val="00671EE6"/>
    <w:rsid w:val="0067387E"/>
    <w:rsid w:val="00673B14"/>
    <w:rsid w:val="00673FE5"/>
    <w:rsid w:val="006743D3"/>
    <w:rsid w:val="00675B47"/>
    <w:rsid w:val="00675DF1"/>
    <w:rsid w:val="00676018"/>
    <w:rsid w:val="0067739F"/>
    <w:rsid w:val="00677476"/>
    <w:rsid w:val="00677762"/>
    <w:rsid w:val="00677E47"/>
    <w:rsid w:val="006817BA"/>
    <w:rsid w:val="00681873"/>
    <w:rsid w:val="00681B91"/>
    <w:rsid w:val="00681B97"/>
    <w:rsid w:val="00682060"/>
    <w:rsid w:val="0068246C"/>
    <w:rsid w:val="00682E3F"/>
    <w:rsid w:val="00682EAD"/>
    <w:rsid w:val="006830BD"/>
    <w:rsid w:val="00683327"/>
    <w:rsid w:val="00684531"/>
    <w:rsid w:val="00684862"/>
    <w:rsid w:val="00684FCB"/>
    <w:rsid w:val="00685330"/>
    <w:rsid w:val="006863C2"/>
    <w:rsid w:val="00686B3F"/>
    <w:rsid w:val="0068708F"/>
    <w:rsid w:val="0068788D"/>
    <w:rsid w:val="00687C3A"/>
    <w:rsid w:val="00687D87"/>
    <w:rsid w:val="00690759"/>
    <w:rsid w:val="00690CFE"/>
    <w:rsid w:val="00691011"/>
    <w:rsid w:val="006922C8"/>
    <w:rsid w:val="0069286A"/>
    <w:rsid w:val="00692A0A"/>
    <w:rsid w:val="0069332D"/>
    <w:rsid w:val="00694679"/>
    <w:rsid w:val="00694B20"/>
    <w:rsid w:val="006952D2"/>
    <w:rsid w:val="00695316"/>
    <w:rsid w:val="00696343"/>
    <w:rsid w:val="00696ACB"/>
    <w:rsid w:val="006A01A2"/>
    <w:rsid w:val="006A0712"/>
    <w:rsid w:val="006A0DCC"/>
    <w:rsid w:val="006A13B4"/>
    <w:rsid w:val="006A160E"/>
    <w:rsid w:val="006A1837"/>
    <w:rsid w:val="006A25DF"/>
    <w:rsid w:val="006A28E7"/>
    <w:rsid w:val="006A39AF"/>
    <w:rsid w:val="006A4169"/>
    <w:rsid w:val="006A52B7"/>
    <w:rsid w:val="006A5929"/>
    <w:rsid w:val="006A5EBB"/>
    <w:rsid w:val="006A679C"/>
    <w:rsid w:val="006A6E38"/>
    <w:rsid w:val="006A7ED4"/>
    <w:rsid w:val="006B0E14"/>
    <w:rsid w:val="006B4DDE"/>
    <w:rsid w:val="006B7778"/>
    <w:rsid w:val="006B789A"/>
    <w:rsid w:val="006C0151"/>
    <w:rsid w:val="006C04A7"/>
    <w:rsid w:val="006C052E"/>
    <w:rsid w:val="006C0894"/>
    <w:rsid w:val="006C0EC2"/>
    <w:rsid w:val="006C280D"/>
    <w:rsid w:val="006C3242"/>
    <w:rsid w:val="006C35E7"/>
    <w:rsid w:val="006C3C4F"/>
    <w:rsid w:val="006C45A6"/>
    <w:rsid w:val="006C4BAC"/>
    <w:rsid w:val="006C4E7A"/>
    <w:rsid w:val="006C56FA"/>
    <w:rsid w:val="006C5B07"/>
    <w:rsid w:val="006C5C72"/>
    <w:rsid w:val="006C7F2D"/>
    <w:rsid w:val="006D0919"/>
    <w:rsid w:val="006D106C"/>
    <w:rsid w:val="006D17AE"/>
    <w:rsid w:val="006D1940"/>
    <w:rsid w:val="006D2727"/>
    <w:rsid w:val="006D2D7C"/>
    <w:rsid w:val="006D470C"/>
    <w:rsid w:val="006D62BC"/>
    <w:rsid w:val="006D67B1"/>
    <w:rsid w:val="006E0E3E"/>
    <w:rsid w:val="006E19E3"/>
    <w:rsid w:val="006E2271"/>
    <w:rsid w:val="006E2B98"/>
    <w:rsid w:val="006E31EC"/>
    <w:rsid w:val="006E448F"/>
    <w:rsid w:val="006E50CC"/>
    <w:rsid w:val="006E63A7"/>
    <w:rsid w:val="006E63F0"/>
    <w:rsid w:val="006E6526"/>
    <w:rsid w:val="006E6946"/>
    <w:rsid w:val="006F0C8D"/>
    <w:rsid w:val="006F180F"/>
    <w:rsid w:val="006F1F2D"/>
    <w:rsid w:val="006F2511"/>
    <w:rsid w:val="006F28E4"/>
    <w:rsid w:val="006F2937"/>
    <w:rsid w:val="006F29C6"/>
    <w:rsid w:val="006F36DB"/>
    <w:rsid w:val="006F4112"/>
    <w:rsid w:val="006F4AAF"/>
    <w:rsid w:val="006F4C24"/>
    <w:rsid w:val="006F5CAC"/>
    <w:rsid w:val="006F61B2"/>
    <w:rsid w:val="006F7285"/>
    <w:rsid w:val="007002A8"/>
    <w:rsid w:val="007005D9"/>
    <w:rsid w:val="00700882"/>
    <w:rsid w:val="00700D59"/>
    <w:rsid w:val="00701D48"/>
    <w:rsid w:val="007021B1"/>
    <w:rsid w:val="007024C5"/>
    <w:rsid w:val="0070281F"/>
    <w:rsid w:val="0070284C"/>
    <w:rsid w:val="007028E1"/>
    <w:rsid w:val="00702D6C"/>
    <w:rsid w:val="00703488"/>
    <w:rsid w:val="007034F9"/>
    <w:rsid w:val="00703C32"/>
    <w:rsid w:val="00703D88"/>
    <w:rsid w:val="00704725"/>
    <w:rsid w:val="00705298"/>
    <w:rsid w:val="00706D0E"/>
    <w:rsid w:val="00706FA2"/>
    <w:rsid w:val="00707E3E"/>
    <w:rsid w:val="007107E9"/>
    <w:rsid w:val="007118AA"/>
    <w:rsid w:val="00711CA8"/>
    <w:rsid w:val="007120D7"/>
    <w:rsid w:val="007123C5"/>
    <w:rsid w:val="00713159"/>
    <w:rsid w:val="00713481"/>
    <w:rsid w:val="00714194"/>
    <w:rsid w:val="00714279"/>
    <w:rsid w:val="00714848"/>
    <w:rsid w:val="007148C5"/>
    <w:rsid w:val="00714F0A"/>
    <w:rsid w:val="00715F76"/>
    <w:rsid w:val="00717082"/>
    <w:rsid w:val="0071720E"/>
    <w:rsid w:val="00717C6F"/>
    <w:rsid w:val="0072165B"/>
    <w:rsid w:val="00721D2E"/>
    <w:rsid w:val="0072251D"/>
    <w:rsid w:val="0072258D"/>
    <w:rsid w:val="007231BE"/>
    <w:rsid w:val="0072348A"/>
    <w:rsid w:val="007247F8"/>
    <w:rsid w:val="00725681"/>
    <w:rsid w:val="007256F4"/>
    <w:rsid w:val="00725A0C"/>
    <w:rsid w:val="00725D20"/>
    <w:rsid w:val="00726853"/>
    <w:rsid w:val="00726EB9"/>
    <w:rsid w:val="00727C07"/>
    <w:rsid w:val="007300DB"/>
    <w:rsid w:val="00731C19"/>
    <w:rsid w:val="00732140"/>
    <w:rsid w:val="007324C1"/>
    <w:rsid w:val="007330B3"/>
    <w:rsid w:val="007333E7"/>
    <w:rsid w:val="00734548"/>
    <w:rsid w:val="00737846"/>
    <w:rsid w:val="00737ADA"/>
    <w:rsid w:val="00740137"/>
    <w:rsid w:val="007404BA"/>
    <w:rsid w:val="00740654"/>
    <w:rsid w:val="00740C89"/>
    <w:rsid w:val="00740D81"/>
    <w:rsid w:val="00741CB5"/>
    <w:rsid w:val="0074201F"/>
    <w:rsid w:val="007427F0"/>
    <w:rsid w:val="007433C9"/>
    <w:rsid w:val="0074413D"/>
    <w:rsid w:val="007445CA"/>
    <w:rsid w:val="00745518"/>
    <w:rsid w:val="00745BBA"/>
    <w:rsid w:val="00745E05"/>
    <w:rsid w:val="00747413"/>
    <w:rsid w:val="00750959"/>
    <w:rsid w:val="007512B3"/>
    <w:rsid w:val="00752205"/>
    <w:rsid w:val="007531EF"/>
    <w:rsid w:val="007540FC"/>
    <w:rsid w:val="0075520C"/>
    <w:rsid w:val="007565CD"/>
    <w:rsid w:val="0075726A"/>
    <w:rsid w:val="00757455"/>
    <w:rsid w:val="00757756"/>
    <w:rsid w:val="00757BF2"/>
    <w:rsid w:val="00757CB7"/>
    <w:rsid w:val="00761151"/>
    <w:rsid w:val="00762426"/>
    <w:rsid w:val="00762D64"/>
    <w:rsid w:val="0076344F"/>
    <w:rsid w:val="007638A7"/>
    <w:rsid w:val="00763913"/>
    <w:rsid w:val="00767361"/>
    <w:rsid w:val="007716DF"/>
    <w:rsid w:val="00772BC4"/>
    <w:rsid w:val="00772E40"/>
    <w:rsid w:val="00772FED"/>
    <w:rsid w:val="00773239"/>
    <w:rsid w:val="00774B1C"/>
    <w:rsid w:val="00775ACB"/>
    <w:rsid w:val="007760EE"/>
    <w:rsid w:val="007763BA"/>
    <w:rsid w:val="00776507"/>
    <w:rsid w:val="0077679B"/>
    <w:rsid w:val="00776BD8"/>
    <w:rsid w:val="00780920"/>
    <w:rsid w:val="0078202B"/>
    <w:rsid w:val="007822B8"/>
    <w:rsid w:val="00782CEC"/>
    <w:rsid w:val="007836A8"/>
    <w:rsid w:val="007837AC"/>
    <w:rsid w:val="00786339"/>
    <w:rsid w:val="0078692B"/>
    <w:rsid w:val="00787006"/>
    <w:rsid w:val="007876EB"/>
    <w:rsid w:val="00790274"/>
    <w:rsid w:val="00790649"/>
    <w:rsid w:val="0079065F"/>
    <w:rsid w:val="007910C8"/>
    <w:rsid w:val="007919B5"/>
    <w:rsid w:val="00791ACE"/>
    <w:rsid w:val="00791F03"/>
    <w:rsid w:val="00792468"/>
    <w:rsid w:val="007930E6"/>
    <w:rsid w:val="0079361C"/>
    <w:rsid w:val="0079496E"/>
    <w:rsid w:val="00795242"/>
    <w:rsid w:val="00795F0A"/>
    <w:rsid w:val="00796B15"/>
    <w:rsid w:val="00796CBD"/>
    <w:rsid w:val="00797752"/>
    <w:rsid w:val="00797860"/>
    <w:rsid w:val="00797BF8"/>
    <w:rsid w:val="007A0398"/>
    <w:rsid w:val="007A04CA"/>
    <w:rsid w:val="007A1CB6"/>
    <w:rsid w:val="007A1E1A"/>
    <w:rsid w:val="007A21C4"/>
    <w:rsid w:val="007A2205"/>
    <w:rsid w:val="007A262C"/>
    <w:rsid w:val="007A346E"/>
    <w:rsid w:val="007A63AB"/>
    <w:rsid w:val="007A7477"/>
    <w:rsid w:val="007A7AF0"/>
    <w:rsid w:val="007B0E6F"/>
    <w:rsid w:val="007B1DF8"/>
    <w:rsid w:val="007B2387"/>
    <w:rsid w:val="007B28AA"/>
    <w:rsid w:val="007B2FDA"/>
    <w:rsid w:val="007B319A"/>
    <w:rsid w:val="007B3CC8"/>
    <w:rsid w:val="007B418D"/>
    <w:rsid w:val="007B4747"/>
    <w:rsid w:val="007B4FB7"/>
    <w:rsid w:val="007B6419"/>
    <w:rsid w:val="007B74A0"/>
    <w:rsid w:val="007B7E30"/>
    <w:rsid w:val="007C0179"/>
    <w:rsid w:val="007C01DD"/>
    <w:rsid w:val="007C0211"/>
    <w:rsid w:val="007C03ED"/>
    <w:rsid w:val="007C069B"/>
    <w:rsid w:val="007C1668"/>
    <w:rsid w:val="007C1921"/>
    <w:rsid w:val="007C1954"/>
    <w:rsid w:val="007C28F5"/>
    <w:rsid w:val="007C3751"/>
    <w:rsid w:val="007C3D63"/>
    <w:rsid w:val="007C3DAF"/>
    <w:rsid w:val="007C4BF2"/>
    <w:rsid w:val="007C52E7"/>
    <w:rsid w:val="007C54D9"/>
    <w:rsid w:val="007C559E"/>
    <w:rsid w:val="007C5C6F"/>
    <w:rsid w:val="007C62EB"/>
    <w:rsid w:val="007C65E9"/>
    <w:rsid w:val="007C67D9"/>
    <w:rsid w:val="007C7A25"/>
    <w:rsid w:val="007C7EE9"/>
    <w:rsid w:val="007D0170"/>
    <w:rsid w:val="007D1DBD"/>
    <w:rsid w:val="007D2081"/>
    <w:rsid w:val="007D498D"/>
    <w:rsid w:val="007D4ED3"/>
    <w:rsid w:val="007D52CB"/>
    <w:rsid w:val="007D6571"/>
    <w:rsid w:val="007E0421"/>
    <w:rsid w:val="007E066C"/>
    <w:rsid w:val="007E06FD"/>
    <w:rsid w:val="007E0BCC"/>
    <w:rsid w:val="007E0E7B"/>
    <w:rsid w:val="007E12AE"/>
    <w:rsid w:val="007E1604"/>
    <w:rsid w:val="007E2B45"/>
    <w:rsid w:val="007E32D9"/>
    <w:rsid w:val="007E34A2"/>
    <w:rsid w:val="007E4249"/>
    <w:rsid w:val="007E4795"/>
    <w:rsid w:val="007E4ADE"/>
    <w:rsid w:val="007E5EE0"/>
    <w:rsid w:val="007E6192"/>
    <w:rsid w:val="007E6580"/>
    <w:rsid w:val="007E7C54"/>
    <w:rsid w:val="007E7E14"/>
    <w:rsid w:val="007F0F52"/>
    <w:rsid w:val="007F10CA"/>
    <w:rsid w:val="007F17CF"/>
    <w:rsid w:val="007F24DE"/>
    <w:rsid w:val="007F253C"/>
    <w:rsid w:val="007F25D4"/>
    <w:rsid w:val="007F2D3E"/>
    <w:rsid w:val="007F3366"/>
    <w:rsid w:val="007F337A"/>
    <w:rsid w:val="007F39D2"/>
    <w:rsid w:val="007F41F2"/>
    <w:rsid w:val="007F5671"/>
    <w:rsid w:val="007F65EB"/>
    <w:rsid w:val="007F76DA"/>
    <w:rsid w:val="00800720"/>
    <w:rsid w:val="00800D4B"/>
    <w:rsid w:val="00800DEA"/>
    <w:rsid w:val="008017EF"/>
    <w:rsid w:val="0080253C"/>
    <w:rsid w:val="00803D82"/>
    <w:rsid w:val="0080535F"/>
    <w:rsid w:val="008058E9"/>
    <w:rsid w:val="00805B64"/>
    <w:rsid w:val="00805FB0"/>
    <w:rsid w:val="008060AA"/>
    <w:rsid w:val="00806487"/>
    <w:rsid w:val="00806677"/>
    <w:rsid w:val="00806B40"/>
    <w:rsid w:val="008075D0"/>
    <w:rsid w:val="00807D87"/>
    <w:rsid w:val="0081021B"/>
    <w:rsid w:val="00810614"/>
    <w:rsid w:val="00810A15"/>
    <w:rsid w:val="00810AC3"/>
    <w:rsid w:val="00810B3F"/>
    <w:rsid w:val="00811389"/>
    <w:rsid w:val="008121C3"/>
    <w:rsid w:val="00812B6F"/>
    <w:rsid w:val="0081360A"/>
    <w:rsid w:val="00814755"/>
    <w:rsid w:val="00814E19"/>
    <w:rsid w:val="0081650E"/>
    <w:rsid w:val="008166B2"/>
    <w:rsid w:val="00816C24"/>
    <w:rsid w:val="00816E3C"/>
    <w:rsid w:val="0081783F"/>
    <w:rsid w:val="008179A7"/>
    <w:rsid w:val="00820A08"/>
    <w:rsid w:val="00820F96"/>
    <w:rsid w:val="008228A0"/>
    <w:rsid w:val="008231D8"/>
    <w:rsid w:val="00823340"/>
    <w:rsid w:val="008239C7"/>
    <w:rsid w:val="00823B71"/>
    <w:rsid w:val="00824084"/>
    <w:rsid w:val="00825037"/>
    <w:rsid w:val="00825480"/>
    <w:rsid w:val="00825FBF"/>
    <w:rsid w:val="00826722"/>
    <w:rsid w:val="008274D6"/>
    <w:rsid w:val="008276A9"/>
    <w:rsid w:val="0083086E"/>
    <w:rsid w:val="00831A79"/>
    <w:rsid w:val="00831F17"/>
    <w:rsid w:val="008327A6"/>
    <w:rsid w:val="00832B14"/>
    <w:rsid w:val="008334E0"/>
    <w:rsid w:val="008344B3"/>
    <w:rsid w:val="00834663"/>
    <w:rsid w:val="00834817"/>
    <w:rsid w:val="008348A3"/>
    <w:rsid w:val="008357A0"/>
    <w:rsid w:val="00835D15"/>
    <w:rsid w:val="008363D3"/>
    <w:rsid w:val="008369B7"/>
    <w:rsid w:val="008409A1"/>
    <w:rsid w:val="00841699"/>
    <w:rsid w:val="00841FA4"/>
    <w:rsid w:val="00842D21"/>
    <w:rsid w:val="008430D5"/>
    <w:rsid w:val="0084357B"/>
    <w:rsid w:val="00843A7D"/>
    <w:rsid w:val="00844126"/>
    <w:rsid w:val="00844438"/>
    <w:rsid w:val="00844C3F"/>
    <w:rsid w:val="00844C8F"/>
    <w:rsid w:val="00844DCC"/>
    <w:rsid w:val="00844FF8"/>
    <w:rsid w:val="0084539A"/>
    <w:rsid w:val="00845CD5"/>
    <w:rsid w:val="008462E2"/>
    <w:rsid w:val="0084663B"/>
    <w:rsid w:val="0084781A"/>
    <w:rsid w:val="00847AA3"/>
    <w:rsid w:val="008501E2"/>
    <w:rsid w:val="0085119B"/>
    <w:rsid w:val="00852E41"/>
    <w:rsid w:val="00853850"/>
    <w:rsid w:val="00854197"/>
    <w:rsid w:val="00854ED1"/>
    <w:rsid w:val="0085537D"/>
    <w:rsid w:val="00855B52"/>
    <w:rsid w:val="008563A2"/>
    <w:rsid w:val="008568C9"/>
    <w:rsid w:val="008569EA"/>
    <w:rsid w:val="00856AFA"/>
    <w:rsid w:val="00857D90"/>
    <w:rsid w:val="00860878"/>
    <w:rsid w:val="00862B87"/>
    <w:rsid w:val="008632C3"/>
    <w:rsid w:val="00863414"/>
    <w:rsid w:val="00863743"/>
    <w:rsid w:val="00865FB3"/>
    <w:rsid w:val="00866DEC"/>
    <w:rsid w:val="008673B6"/>
    <w:rsid w:val="00867FA9"/>
    <w:rsid w:val="00870304"/>
    <w:rsid w:val="008705D8"/>
    <w:rsid w:val="00871078"/>
    <w:rsid w:val="00871741"/>
    <w:rsid w:val="0087305B"/>
    <w:rsid w:val="0087357D"/>
    <w:rsid w:val="008748C3"/>
    <w:rsid w:val="00874BF5"/>
    <w:rsid w:val="00874CD1"/>
    <w:rsid w:val="008751D3"/>
    <w:rsid w:val="00875A2F"/>
    <w:rsid w:val="00875AC0"/>
    <w:rsid w:val="00876AFE"/>
    <w:rsid w:val="008772C7"/>
    <w:rsid w:val="00877F37"/>
    <w:rsid w:val="00880809"/>
    <w:rsid w:val="00880BB3"/>
    <w:rsid w:val="008815CB"/>
    <w:rsid w:val="0088324C"/>
    <w:rsid w:val="008839B2"/>
    <w:rsid w:val="00884ED1"/>
    <w:rsid w:val="00886700"/>
    <w:rsid w:val="00886D00"/>
    <w:rsid w:val="008907D5"/>
    <w:rsid w:val="00890D64"/>
    <w:rsid w:val="00890E4E"/>
    <w:rsid w:val="00891718"/>
    <w:rsid w:val="00891A26"/>
    <w:rsid w:val="0089285C"/>
    <w:rsid w:val="00893F90"/>
    <w:rsid w:val="00894E23"/>
    <w:rsid w:val="00894FA3"/>
    <w:rsid w:val="00895147"/>
    <w:rsid w:val="00895273"/>
    <w:rsid w:val="0089595D"/>
    <w:rsid w:val="00895D31"/>
    <w:rsid w:val="00896BB7"/>
    <w:rsid w:val="00897101"/>
    <w:rsid w:val="00897CC0"/>
    <w:rsid w:val="00897D1D"/>
    <w:rsid w:val="008A06D3"/>
    <w:rsid w:val="008A15DB"/>
    <w:rsid w:val="008A1B22"/>
    <w:rsid w:val="008A2A05"/>
    <w:rsid w:val="008A2E7D"/>
    <w:rsid w:val="008A3D89"/>
    <w:rsid w:val="008A3E0B"/>
    <w:rsid w:val="008A413B"/>
    <w:rsid w:val="008A49E4"/>
    <w:rsid w:val="008A5100"/>
    <w:rsid w:val="008A5CF4"/>
    <w:rsid w:val="008A5E55"/>
    <w:rsid w:val="008A5F05"/>
    <w:rsid w:val="008A6455"/>
    <w:rsid w:val="008A6D59"/>
    <w:rsid w:val="008A6F11"/>
    <w:rsid w:val="008A7E65"/>
    <w:rsid w:val="008B0618"/>
    <w:rsid w:val="008B0633"/>
    <w:rsid w:val="008B17FA"/>
    <w:rsid w:val="008B1B0D"/>
    <w:rsid w:val="008B1D20"/>
    <w:rsid w:val="008B2230"/>
    <w:rsid w:val="008B45E6"/>
    <w:rsid w:val="008B4CB5"/>
    <w:rsid w:val="008B609B"/>
    <w:rsid w:val="008B6109"/>
    <w:rsid w:val="008B631C"/>
    <w:rsid w:val="008B7242"/>
    <w:rsid w:val="008B799C"/>
    <w:rsid w:val="008B7A3A"/>
    <w:rsid w:val="008B7D1F"/>
    <w:rsid w:val="008C2567"/>
    <w:rsid w:val="008C26BD"/>
    <w:rsid w:val="008C3637"/>
    <w:rsid w:val="008C3899"/>
    <w:rsid w:val="008C3B7E"/>
    <w:rsid w:val="008C3DC8"/>
    <w:rsid w:val="008C429D"/>
    <w:rsid w:val="008C4671"/>
    <w:rsid w:val="008C53F6"/>
    <w:rsid w:val="008D05B5"/>
    <w:rsid w:val="008D089A"/>
    <w:rsid w:val="008D2A3A"/>
    <w:rsid w:val="008D4F84"/>
    <w:rsid w:val="008D5D50"/>
    <w:rsid w:val="008D5F95"/>
    <w:rsid w:val="008D616D"/>
    <w:rsid w:val="008D64A4"/>
    <w:rsid w:val="008D6955"/>
    <w:rsid w:val="008D72BD"/>
    <w:rsid w:val="008D7824"/>
    <w:rsid w:val="008D7C36"/>
    <w:rsid w:val="008E025E"/>
    <w:rsid w:val="008E0DA9"/>
    <w:rsid w:val="008E188F"/>
    <w:rsid w:val="008E2189"/>
    <w:rsid w:val="008E256F"/>
    <w:rsid w:val="008E264F"/>
    <w:rsid w:val="008E3370"/>
    <w:rsid w:val="008E437E"/>
    <w:rsid w:val="008E4986"/>
    <w:rsid w:val="008E54DD"/>
    <w:rsid w:val="008E5DDC"/>
    <w:rsid w:val="008E695A"/>
    <w:rsid w:val="008E6ADC"/>
    <w:rsid w:val="008E6B4F"/>
    <w:rsid w:val="008E731A"/>
    <w:rsid w:val="008E7FEE"/>
    <w:rsid w:val="008F06C8"/>
    <w:rsid w:val="008F0742"/>
    <w:rsid w:val="008F0B2E"/>
    <w:rsid w:val="008F0C7A"/>
    <w:rsid w:val="008F30E6"/>
    <w:rsid w:val="008F35FD"/>
    <w:rsid w:val="008F3FD7"/>
    <w:rsid w:val="008F4886"/>
    <w:rsid w:val="008F495E"/>
    <w:rsid w:val="008F499E"/>
    <w:rsid w:val="008F54D1"/>
    <w:rsid w:val="008F58C8"/>
    <w:rsid w:val="008F5D8E"/>
    <w:rsid w:val="008F5DFD"/>
    <w:rsid w:val="008F6625"/>
    <w:rsid w:val="008F69EF"/>
    <w:rsid w:val="008F6C2F"/>
    <w:rsid w:val="008F6C43"/>
    <w:rsid w:val="00900FEB"/>
    <w:rsid w:val="009011DD"/>
    <w:rsid w:val="00901A23"/>
    <w:rsid w:val="00901A75"/>
    <w:rsid w:val="00901CE9"/>
    <w:rsid w:val="0090238B"/>
    <w:rsid w:val="00903CF0"/>
    <w:rsid w:val="00903F11"/>
    <w:rsid w:val="009044A4"/>
    <w:rsid w:val="00904943"/>
    <w:rsid w:val="00904E6D"/>
    <w:rsid w:val="0090528A"/>
    <w:rsid w:val="0090531C"/>
    <w:rsid w:val="00905493"/>
    <w:rsid w:val="009060D1"/>
    <w:rsid w:val="00907045"/>
    <w:rsid w:val="0090770E"/>
    <w:rsid w:val="0090775B"/>
    <w:rsid w:val="00912074"/>
    <w:rsid w:val="00912857"/>
    <w:rsid w:val="00913FD8"/>
    <w:rsid w:val="009145BD"/>
    <w:rsid w:val="00914A4B"/>
    <w:rsid w:val="0091541D"/>
    <w:rsid w:val="00916261"/>
    <w:rsid w:val="0091653A"/>
    <w:rsid w:val="0091704F"/>
    <w:rsid w:val="00917683"/>
    <w:rsid w:val="00917998"/>
    <w:rsid w:val="00920411"/>
    <w:rsid w:val="00921C3C"/>
    <w:rsid w:val="00921DEE"/>
    <w:rsid w:val="009223D9"/>
    <w:rsid w:val="00922768"/>
    <w:rsid w:val="00922C72"/>
    <w:rsid w:val="00924B9F"/>
    <w:rsid w:val="00925B77"/>
    <w:rsid w:val="00925D05"/>
    <w:rsid w:val="00925DB4"/>
    <w:rsid w:val="009264B7"/>
    <w:rsid w:val="009266C9"/>
    <w:rsid w:val="009303E3"/>
    <w:rsid w:val="009303F9"/>
    <w:rsid w:val="00931F78"/>
    <w:rsid w:val="00931FD4"/>
    <w:rsid w:val="009325AB"/>
    <w:rsid w:val="009333A5"/>
    <w:rsid w:val="00933619"/>
    <w:rsid w:val="009336F6"/>
    <w:rsid w:val="00933C4E"/>
    <w:rsid w:val="00934E82"/>
    <w:rsid w:val="009351DC"/>
    <w:rsid w:val="00936BE5"/>
    <w:rsid w:val="0093731F"/>
    <w:rsid w:val="0093770E"/>
    <w:rsid w:val="00937BD4"/>
    <w:rsid w:val="009406B7"/>
    <w:rsid w:val="009407A4"/>
    <w:rsid w:val="009417B6"/>
    <w:rsid w:val="00941A0A"/>
    <w:rsid w:val="00942BE2"/>
    <w:rsid w:val="0094329A"/>
    <w:rsid w:val="009434EA"/>
    <w:rsid w:val="00943C36"/>
    <w:rsid w:val="00943D24"/>
    <w:rsid w:val="00944870"/>
    <w:rsid w:val="009451F3"/>
    <w:rsid w:val="0094545D"/>
    <w:rsid w:val="00946183"/>
    <w:rsid w:val="009463A3"/>
    <w:rsid w:val="009464D8"/>
    <w:rsid w:val="00946ED1"/>
    <w:rsid w:val="0094793F"/>
    <w:rsid w:val="00947EF2"/>
    <w:rsid w:val="00947F23"/>
    <w:rsid w:val="00950E1F"/>
    <w:rsid w:val="0095139C"/>
    <w:rsid w:val="00951422"/>
    <w:rsid w:val="00951D84"/>
    <w:rsid w:val="00951E6F"/>
    <w:rsid w:val="00952B58"/>
    <w:rsid w:val="00952D0A"/>
    <w:rsid w:val="00953806"/>
    <w:rsid w:val="00953CC6"/>
    <w:rsid w:val="00953E90"/>
    <w:rsid w:val="00954661"/>
    <w:rsid w:val="00954679"/>
    <w:rsid w:val="00955911"/>
    <w:rsid w:val="0095665D"/>
    <w:rsid w:val="0095679A"/>
    <w:rsid w:val="0095727C"/>
    <w:rsid w:val="0095767E"/>
    <w:rsid w:val="00957A13"/>
    <w:rsid w:val="0096045B"/>
    <w:rsid w:val="00960D2A"/>
    <w:rsid w:val="00961099"/>
    <w:rsid w:val="00961753"/>
    <w:rsid w:val="00961D16"/>
    <w:rsid w:val="0096203A"/>
    <w:rsid w:val="0096215A"/>
    <w:rsid w:val="009626B7"/>
    <w:rsid w:val="00963687"/>
    <w:rsid w:val="00964942"/>
    <w:rsid w:val="00965DE0"/>
    <w:rsid w:val="00966353"/>
    <w:rsid w:val="009668B8"/>
    <w:rsid w:val="00966B44"/>
    <w:rsid w:val="00967F3F"/>
    <w:rsid w:val="00970418"/>
    <w:rsid w:val="00970D36"/>
    <w:rsid w:val="0097191E"/>
    <w:rsid w:val="00971E99"/>
    <w:rsid w:val="009722D0"/>
    <w:rsid w:val="00972368"/>
    <w:rsid w:val="009729AC"/>
    <w:rsid w:val="00972D71"/>
    <w:rsid w:val="009730AE"/>
    <w:rsid w:val="009735DC"/>
    <w:rsid w:val="0097415F"/>
    <w:rsid w:val="009741AA"/>
    <w:rsid w:val="009749E8"/>
    <w:rsid w:val="00974D0F"/>
    <w:rsid w:val="009768DE"/>
    <w:rsid w:val="00976FAE"/>
    <w:rsid w:val="00977C22"/>
    <w:rsid w:val="00977E9B"/>
    <w:rsid w:val="00980CA5"/>
    <w:rsid w:val="00980D99"/>
    <w:rsid w:val="009815C2"/>
    <w:rsid w:val="009815E8"/>
    <w:rsid w:val="009822D4"/>
    <w:rsid w:val="009842B8"/>
    <w:rsid w:val="00984A98"/>
    <w:rsid w:val="00984E0F"/>
    <w:rsid w:val="00985927"/>
    <w:rsid w:val="00985E15"/>
    <w:rsid w:val="00985FDA"/>
    <w:rsid w:val="0098640B"/>
    <w:rsid w:val="009865E3"/>
    <w:rsid w:val="009868DE"/>
    <w:rsid w:val="00986BAF"/>
    <w:rsid w:val="00986DBD"/>
    <w:rsid w:val="00986DEA"/>
    <w:rsid w:val="00990CBF"/>
    <w:rsid w:val="00991B12"/>
    <w:rsid w:val="009925EC"/>
    <w:rsid w:val="00993C2D"/>
    <w:rsid w:val="00993C9A"/>
    <w:rsid w:val="00993D55"/>
    <w:rsid w:val="009942F0"/>
    <w:rsid w:val="00994E93"/>
    <w:rsid w:val="0099579B"/>
    <w:rsid w:val="00996610"/>
    <w:rsid w:val="009A0382"/>
    <w:rsid w:val="009A0420"/>
    <w:rsid w:val="009A0652"/>
    <w:rsid w:val="009A082C"/>
    <w:rsid w:val="009A09C8"/>
    <w:rsid w:val="009A113A"/>
    <w:rsid w:val="009A1965"/>
    <w:rsid w:val="009A1BE7"/>
    <w:rsid w:val="009A204A"/>
    <w:rsid w:val="009A2775"/>
    <w:rsid w:val="009A3212"/>
    <w:rsid w:val="009A34D1"/>
    <w:rsid w:val="009A3D10"/>
    <w:rsid w:val="009A3D6F"/>
    <w:rsid w:val="009A42F0"/>
    <w:rsid w:val="009A47A2"/>
    <w:rsid w:val="009A6E51"/>
    <w:rsid w:val="009A71A8"/>
    <w:rsid w:val="009B0442"/>
    <w:rsid w:val="009B08BD"/>
    <w:rsid w:val="009B0E88"/>
    <w:rsid w:val="009B1557"/>
    <w:rsid w:val="009B1786"/>
    <w:rsid w:val="009B2AA7"/>
    <w:rsid w:val="009B335B"/>
    <w:rsid w:val="009B3785"/>
    <w:rsid w:val="009B579E"/>
    <w:rsid w:val="009B5A45"/>
    <w:rsid w:val="009B5AA3"/>
    <w:rsid w:val="009B7486"/>
    <w:rsid w:val="009B74A3"/>
    <w:rsid w:val="009B76F9"/>
    <w:rsid w:val="009B7B9F"/>
    <w:rsid w:val="009C0E79"/>
    <w:rsid w:val="009C10A8"/>
    <w:rsid w:val="009C1886"/>
    <w:rsid w:val="009C20CC"/>
    <w:rsid w:val="009C23C8"/>
    <w:rsid w:val="009C2775"/>
    <w:rsid w:val="009C2E93"/>
    <w:rsid w:val="009C308B"/>
    <w:rsid w:val="009C3CE7"/>
    <w:rsid w:val="009C3F2E"/>
    <w:rsid w:val="009C47DE"/>
    <w:rsid w:val="009C4977"/>
    <w:rsid w:val="009C4BDF"/>
    <w:rsid w:val="009C532B"/>
    <w:rsid w:val="009C53BC"/>
    <w:rsid w:val="009C5C71"/>
    <w:rsid w:val="009C6298"/>
    <w:rsid w:val="009C67B8"/>
    <w:rsid w:val="009C69FA"/>
    <w:rsid w:val="009C6D3E"/>
    <w:rsid w:val="009C7BCE"/>
    <w:rsid w:val="009D02AE"/>
    <w:rsid w:val="009D10E6"/>
    <w:rsid w:val="009D12B9"/>
    <w:rsid w:val="009D19C7"/>
    <w:rsid w:val="009D1B19"/>
    <w:rsid w:val="009D1B78"/>
    <w:rsid w:val="009D1E5E"/>
    <w:rsid w:val="009D1EF5"/>
    <w:rsid w:val="009D22E5"/>
    <w:rsid w:val="009D24AD"/>
    <w:rsid w:val="009D391D"/>
    <w:rsid w:val="009D414D"/>
    <w:rsid w:val="009D42F1"/>
    <w:rsid w:val="009D514C"/>
    <w:rsid w:val="009D6E00"/>
    <w:rsid w:val="009D76BF"/>
    <w:rsid w:val="009D789F"/>
    <w:rsid w:val="009D7959"/>
    <w:rsid w:val="009D7FD6"/>
    <w:rsid w:val="009E0485"/>
    <w:rsid w:val="009E1046"/>
    <w:rsid w:val="009E1766"/>
    <w:rsid w:val="009E1FD9"/>
    <w:rsid w:val="009E259C"/>
    <w:rsid w:val="009E2A3B"/>
    <w:rsid w:val="009E383D"/>
    <w:rsid w:val="009E3D85"/>
    <w:rsid w:val="009E72FD"/>
    <w:rsid w:val="009E7933"/>
    <w:rsid w:val="009E7A0E"/>
    <w:rsid w:val="009F053B"/>
    <w:rsid w:val="009F05C1"/>
    <w:rsid w:val="009F0866"/>
    <w:rsid w:val="009F1EFD"/>
    <w:rsid w:val="009F27EB"/>
    <w:rsid w:val="009F40F1"/>
    <w:rsid w:val="009F45EF"/>
    <w:rsid w:val="009F4813"/>
    <w:rsid w:val="009F4C93"/>
    <w:rsid w:val="009F4E9A"/>
    <w:rsid w:val="009F603E"/>
    <w:rsid w:val="009F7239"/>
    <w:rsid w:val="009F758F"/>
    <w:rsid w:val="009F7DAB"/>
    <w:rsid w:val="00A00F8F"/>
    <w:rsid w:val="00A0135F"/>
    <w:rsid w:val="00A01D90"/>
    <w:rsid w:val="00A0225A"/>
    <w:rsid w:val="00A02AF7"/>
    <w:rsid w:val="00A032BB"/>
    <w:rsid w:val="00A0394F"/>
    <w:rsid w:val="00A051B8"/>
    <w:rsid w:val="00A0533B"/>
    <w:rsid w:val="00A06AB7"/>
    <w:rsid w:val="00A06D09"/>
    <w:rsid w:val="00A06F12"/>
    <w:rsid w:val="00A07AA9"/>
    <w:rsid w:val="00A07BDC"/>
    <w:rsid w:val="00A103BD"/>
    <w:rsid w:val="00A10C95"/>
    <w:rsid w:val="00A1116D"/>
    <w:rsid w:val="00A12A5D"/>
    <w:rsid w:val="00A12DAB"/>
    <w:rsid w:val="00A148AE"/>
    <w:rsid w:val="00A14BEB"/>
    <w:rsid w:val="00A156CE"/>
    <w:rsid w:val="00A15BA2"/>
    <w:rsid w:val="00A1628C"/>
    <w:rsid w:val="00A1640E"/>
    <w:rsid w:val="00A16EA7"/>
    <w:rsid w:val="00A17052"/>
    <w:rsid w:val="00A204E7"/>
    <w:rsid w:val="00A2072D"/>
    <w:rsid w:val="00A20BD3"/>
    <w:rsid w:val="00A219DE"/>
    <w:rsid w:val="00A21C99"/>
    <w:rsid w:val="00A21DCD"/>
    <w:rsid w:val="00A21E83"/>
    <w:rsid w:val="00A21F1C"/>
    <w:rsid w:val="00A223F5"/>
    <w:rsid w:val="00A229B4"/>
    <w:rsid w:val="00A2350E"/>
    <w:rsid w:val="00A23A35"/>
    <w:rsid w:val="00A2488F"/>
    <w:rsid w:val="00A25CCA"/>
    <w:rsid w:val="00A26109"/>
    <w:rsid w:val="00A26BA4"/>
    <w:rsid w:val="00A26CE4"/>
    <w:rsid w:val="00A2749D"/>
    <w:rsid w:val="00A277D1"/>
    <w:rsid w:val="00A30541"/>
    <w:rsid w:val="00A30C5E"/>
    <w:rsid w:val="00A30DC7"/>
    <w:rsid w:val="00A324C5"/>
    <w:rsid w:val="00A32712"/>
    <w:rsid w:val="00A32ADA"/>
    <w:rsid w:val="00A32F68"/>
    <w:rsid w:val="00A33141"/>
    <w:rsid w:val="00A33FCA"/>
    <w:rsid w:val="00A367FD"/>
    <w:rsid w:val="00A36F2D"/>
    <w:rsid w:val="00A37321"/>
    <w:rsid w:val="00A374E3"/>
    <w:rsid w:val="00A376B3"/>
    <w:rsid w:val="00A37A1D"/>
    <w:rsid w:val="00A4048B"/>
    <w:rsid w:val="00A40A02"/>
    <w:rsid w:val="00A4127B"/>
    <w:rsid w:val="00A41387"/>
    <w:rsid w:val="00A41690"/>
    <w:rsid w:val="00A42232"/>
    <w:rsid w:val="00A42397"/>
    <w:rsid w:val="00A42DD4"/>
    <w:rsid w:val="00A43808"/>
    <w:rsid w:val="00A4391C"/>
    <w:rsid w:val="00A43FAB"/>
    <w:rsid w:val="00A4542D"/>
    <w:rsid w:val="00A45954"/>
    <w:rsid w:val="00A4645A"/>
    <w:rsid w:val="00A502B4"/>
    <w:rsid w:val="00A5048D"/>
    <w:rsid w:val="00A509E3"/>
    <w:rsid w:val="00A50CEE"/>
    <w:rsid w:val="00A512DE"/>
    <w:rsid w:val="00A513C0"/>
    <w:rsid w:val="00A51832"/>
    <w:rsid w:val="00A55406"/>
    <w:rsid w:val="00A56006"/>
    <w:rsid w:val="00A572AB"/>
    <w:rsid w:val="00A60804"/>
    <w:rsid w:val="00A611C2"/>
    <w:rsid w:val="00A627D0"/>
    <w:rsid w:val="00A62BD5"/>
    <w:rsid w:val="00A64878"/>
    <w:rsid w:val="00A6551F"/>
    <w:rsid w:val="00A65A3B"/>
    <w:rsid w:val="00A65FC8"/>
    <w:rsid w:val="00A663FD"/>
    <w:rsid w:val="00A668F2"/>
    <w:rsid w:val="00A70A14"/>
    <w:rsid w:val="00A727E1"/>
    <w:rsid w:val="00A73050"/>
    <w:rsid w:val="00A73622"/>
    <w:rsid w:val="00A73A4A"/>
    <w:rsid w:val="00A7501B"/>
    <w:rsid w:val="00A75499"/>
    <w:rsid w:val="00A75C8C"/>
    <w:rsid w:val="00A75CB4"/>
    <w:rsid w:val="00A7627A"/>
    <w:rsid w:val="00A773BE"/>
    <w:rsid w:val="00A80652"/>
    <w:rsid w:val="00A81EEB"/>
    <w:rsid w:val="00A83837"/>
    <w:rsid w:val="00A83B47"/>
    <w:rsid w:val="00A84632"/>
    <w:rsid w:val="00A84A86"/>
    <w:rsid w:val="00A85100"/>
    <w:rsid w:val="00A85366"/>
    <w:rsid w:val="00A854DA"/>
    <w:rsid w:val="00A860C7"/>
    <w:rsid w:val="00A86E26"/>
    <w:rsid w:val="00A902A8"/>
    <w:rsid w:val="00A91FC1"/>
    <w:rsid w:val="00A92D50"/>
    <w:rsid w:val="00A92FC4"/>
    <w:rsid w:val="00A937C6"/>
    <w:rsid w:val="00A93B4C"/>
    <w:rsid w:val="00A93D13"/>
    <w:rsid w:val="00A95147"/>
    <w:rsid w:val="00A95AEA"/>
    <w:rsid w:val="00A95E89"/>
    <w:rsid w:val="00A9649A"/>
    <w:rsid w:val="00A964B3"/>
    <w:rsid w:val="00A97483"/>
    <w:rsid w:val="00A97AA1"/>
    <w:rsid w:val="00AA033F"/>
    <w:rsid w:val="00AA09DD"/>
    <w:rsid w:val="00AA0C62"/>
    <w:rsid w:val="00AA0D62"/>
    <w:rsid w:val="00AA0FEA"/>
    <w:rsid w:val="00AA172E"/>
    <w:rsid w:val="00AA17A9"/>
    <w:rsid w:val="00AA22E5"/>
    <w:rsid w:val="00AA2DF5"/>
    <w:rsid w:val="00AA5310"/>
    <w:rsid w:val="00AA53D7"/>
    <w:rsid w:val="00AA55BD"/>
    <w:rsid w:val="00AA5E0F"/>
    <w:rsid w:val="00AA6178"/>
    <w:rsid w:val="00AA73FB"/>
    <w:rsid w:val="00AA7C7A"/>
    <w:rsid w:val="00AB08CD"/>
    <w:rsid w:val="00AB1350"/>
    <w:rsid w:val="00AB1E47"/>
    <w:rsid w:val="00AB1FED"/>
    <w:rsid w:val="00AB2BD7"/>
    <w:rsid w:val="00AB2DD3"/>
    <w:rsid w:val="00AB322E"/>
    <w:rsid w:val="00AB3233"/>
    <w:rsid w:val="00AB37AC"/>
    <w:rsid w:val="00AB4B45"/>
    <w:rsid w:val="00AB5372"/>
    <w:rsid w:val="00AB543C"/>
    <w:rsid w:val="00AB56D0"/>
    <w:rsid w:val="00AB5A10"/>
    <w:rsid w:val="00AB6020"/>
    <w:rsid w:val="00AB6756"/>
    <w:rsid w:val="00AB6B51"/>
    <w:rsid w:val="00AC08A7"/>
    <w:rsid w:val="00AC15A6"/>
    <w:rsid w:val="00AC2600"/>
    <w:rsid w:val="00AC271F"/>
    <w:rsid w:val="00AC3B55"/>
    <w:rsid w:val="00AC4F25"/>
    <w:rsid w:val="00AC5813"/>
    <w:rsid w:val="00AC594E"/>
    <w:rsid w:val="00AC5F4F"/>
    <w:rsid w:val="00AC6B46"/>
    <w:rsid w:val="00AC72BC"/>
    <w:rsid w:val="00AC7476"/>
    <w:rsid w:val="00AD01F0"/>
    <w:rsid w:val="00AD117E"/>
    <w:rsid w:val="00AD1508"/>
    <w:rsid w:val="00AD253E"/>
    <w:rsid w:val="00AD4AAE"/>
    <w:rsid w:val="00AD4CEE"/>
    <w:rsid w:val="00AD4F55"/>
    <w:rsid w:val="00AD56C8"/>
    <w:rsid w:val="00AD5D35"/>
    <w:rsid w:val="00AD6E43"/>
    <w:rsid w:val="00AD7D7A"/>
    <w:rsid w:val="00AD7DF3"/>
    <w:rsid w:val="00AE04E2"/>
    <w:rsid w:val="00AE103E"/>
    <w:rsid w:val="00AE1551"/>
    <w:rsid w:val="00AE1D12"/>
    <w:rsid w:val="00AE3A29"/>
    <w:rsid w:val="00AE3A82"/>
    <w:rsid w:val="00AE3C63"/>
    <w:rsid w:val="00AE4936"/>
    <w:rsid w:val="00AE4CE0"/>
    <w:rsid w:val="00AE57FD"/>
    <w:rsid w:val="00AE5844"/>
    <w:rsid w:val="00AE6034"/>
    <w:rsid w:val="00AE6BF1"/>
    <w:rsid w:val="00AE6CDA"/>
    <w:rsid w:val="00AE736C"/>
    <w:rsid w:val="00AE79A9"/>
    <w:rsid w:val="00AE79C5"/>
    <w:rsid w:val="00AF0060"/>
    <w:rsid w:val="00AF112A"/>
    <w:rsid w:val="00AF1A9A"/>
    <w:rsid w:val="00AF1D7D"/>
    <w:rsid w:val="00AF2192"/>
    <w:rsid w:val="00AF28B9"/>
    <w:rsid w:val="00AF2FC2"/>
    <w:rsid w:val="00AF35AE"/>
    <w:rsid w:val="00AF4292"/>
    <w:rsid w:val="00AF4A8A"/>
    <w:rsid w:val="00AF50CC"/>
    <w:rsid w:val="00AF5284"/>
    <w:rsid w:val="00AF60F0"/>
    <w:rsid w:val="00AF6C11"/>
    <w:rsid w:val="00AF6CDD"/>
    <w:rsid w:val="00AF72A1"/>
    <w:rsid w:val="00B003F6"/>
    <w:rsid w:val="00B007C5"/>
    <w:rsid w:val="00B010DC"/>
    <w:rsid w:val="00B0165F"/>
    <w:rsid w:val="00B018A2"/>
    <w:rsid w:val="00B01E72"/>
    <w:rsid w:val="00B02B2C"/>
    <w:rsid w:val="00B03987"/>
    <w:rsid w:val="00B03E1C"/>
    <w:rsid w:val="00B059C7"/>
    <w:rsid w:val="00B05D83"/>
    <w:rsid w:val="00B05D97"/>
    <w:rsid w:val="00B06993"/>
    <w:rsid w:val="00B06A9A"/>
    <w:rsid w:val="00B072C4"/>
    <w:rsid w:val="00B10126"/>
    <w:rsid w:val="00B10294"/>
    <w:rsid w:val="00B10EFD"/>
    <w:rsid w:val="00B11CFE"/>
    <w:rsid w:val="00B11E79"/>
    <w:rsid w:val="00B11FA9"/>
    <w:rsid w:val="00B125E4"/>
    <w:rsid w:val="00B1269B"/>
    <w:rsid w:val="00B12BBB"/>
    <w:rsid w:val="00B13888"/>
    <w:rsid w:val="00B141BD"/>
    <w:rsid w:val="00B146B1"/>
    <w:rsid w:val="00B152CF"/>
    <w:rsid w:val="00B1583C"/>
    <w:rsid w:val="00B164A9"/>
    <w:rsid w:val="00B16535"/>
    <w:rsid w:val="00B16EB9"/>
    <w:rsid w:val="00B17433"/>
    <w:rsid w:val="00B20085"/>
    <w:rsid w:val="00B20477"/>
    <w:rsid w:val="00B2050B"/>
    <w:rsid w:val="00B20859"/>
    <w:rsid w:val="00B20D34"/>
    <w:rsid w:val="00B21371"/>
    <w:rsid w:val="00B21888"/>
    <w:rsid w:val="00B219ED"/>
    <w:rsid w:val="00B22556"/>
    <w:rsid w:val="00B22D78"/>
    <w:rsid w:val="00B23273"/>
    <w:rsid w:val="00B23B9C"/>
    <w:rsid w:val="00B23D90"/>
    <w:rsid w:val="00B2419E"/>
    <w:rsid w:val="00B24E8E"/>
    <w:rsid w:val="00B25187"/>
    <w:rsid w:val="00B25822"/>
    <w:rsid w:val="00B27706"/>
    <w:rsid w:val="00B27C48"/>
    <w:rsid w:val="00B301FE"/>
    <w:rsid w:val="00B31CD2"/>
    <w:rsid w:val="00B32433"/>
    <w:rsid w:val="00B32EB4"/>
    <w:rsid w:val="00B33344"/>
    <w:rsid w:val="00B3354B"/>
    <w:rsid w:val="00B3387D"/>
    <w:rsid w:val="00B33E66"/>
    <w:rsid w:val="00B33F98"/>
    <w:rsid w:val="00B348F4"/>
    <w:rsid w:val="00B349CF"/>
    <w:rsid w:val="00B34D8E"/>
    <w:rsid w:val="00B357CE"/>
    <w:rsid w:val="00B3584F"/>
    <w:rsid w:val="00B36754"/>
    <w:rsid w:val="00B368E5"/>
    <w:rsid w:val="00B36EDC"/>
    <w:rsid w:val="00B37B1B"/>
    <w:rsid w:val="00B37D8E"/>
    <w:rsid w:val="00B4038E"/>
    <w:rsid w:val="00B406C3"/>
    <w:rsid w:val="00B40F71"/>
    <w:rsid w:val="00B41008"/>
    <w:rsid w:val="00B412C8"/>
    <w:rsid w:val="00B4216F"/>
    <w:rsid w:val="00B42DA5"/>
    <w:rsid w:val="00B437B2"/>
    <w:rsid w:val="00B43EE6"/>
    <w:rsid w:val="00B440E3"/>
    <w:rsid w:val="00B4426E"/>
    <w:rsid w:val="00B44B50"/>
    <w:rsid w:val="00B46885"/>
    <w:rsid w:val="00B46D99"/>
    <w:rsid w:val="00B47AA5"/>
    <w:rsid w:val="00B5089A"/>
    <w:rsid w:val="00B516A5"/>
    <w:rsid w:val="00B51837"/>
    <w:rsid w:val="00B52241"/>
    <w:rsid w:val="00B52EE4"/>
    <w:rsid w:val="00B53179"/>
    <w:rsid w:val="00B53338"/>
    <w:rsid w:val="00B53694"/>
    <w:rsid w:val="00B53F95"/>
    <w:rsid w:val="00B54D4C"/>
    <w:rsid w:val="00B55C83"/>
    <w:rsid w:val="00B56393"/>
    <w:rsid w:val="00B56C82"/>
    <w:rsid w:val="00B5724C"/>
    <w:rsid w:val="00B6031F"/>
    <w:rsid w:val="00B60795"/>
    <w:rsid w:val="00B607C9"/>
    <w:rsid w:val="00B60ACF"/>
    <w:rsid w:val="00B61C89"/>
    <w:rsid w:val="00B61E86"/>
    <w:rsid w:val="00B62D3A"/>
    <w:rsid w:val="00B631D8"/>
    <w:rsid w:val="00B63E66"/>
    <w:rsid w:val="00B63FA9"/>
    <w:rsid w:val="00B63FAB"/>
    <w:rsid w:val="00B647E0"/>
    <w:rsid w:val="00B64872"/>
    <w:rsid w:val="00B65281"/>
    <w:rsid w:val="00B660C8"/>
    <w:rsid w:val="00B67096"/>
    <w:rsid w:val="00B70068"/>
    <w:rsid w:val="00B70963"/>
    <w:rsid w:val="00B72DB4"/>
    <w:rsid w:val="00B731B3"/>
    <w:rsid w:val="00B73D6B"/>
    <w:rsid w:val="00B74811"/>
    <w:rsid w:val="00B7492A"/>
    <w:rsid w:val="00B74C78"/>
    <w:rsid w:val="00B75D47"/>
    <w:rsid w:val="00B768B1"/>
    <w:rsid w:val="00B76C5F"/>
    <w:rsid w:val="00B76C90"/>
    <w:rsid w:val="00B76CFF"/>
    <w:rsid w:val="00B76FF1"/>
    <w:rsid w:val="00B772A1"/>
    <w:rsid w:val="00B77C00"/>
    <w:rsid w:val="00B77F4B"/>
    <w:rsid w:val="00B805C6"/>
    <w:rsid w:val="00B81DFD"/>
    <w:rsid w:val="00B834B5"/>
    <w:rsid w:val="00B86A35"/>
    <w:rsid w:val="00B87602"/>
    <w:rsid w:val="00B87C2C"/>
    <w:rsid w:val="00B9001B"/>
    <w:rsid w:val="00B904A5"/>
    <w:rsid w:val="00B911EB"/>
    <w:rsid w:val="00B921F6"/>
    <w:rsid w:val="00B92A6B"/>
    <w:rsid w:val="00B936EE"/>
    <w:rsid w:val="00B93B0A"/>
    <w:rsid w:val="00B93D5B"/>
    <w:rsid w:val="00B941A0"/>
    <w:rsid w:val="00B95C09"/>
    <w:rsid w:val="00B9604E"/>
    <w:rsid w:val="00B96EE0"/>
    <w:rsid w:val="00B97D11"/>
    <w:rsid w:val="00B97FD5"/>
    <w:rsid w:val="00BA0AFF"/>
    <w:rsid w:val="00BA146B"/>
    <w:rsid w:val="00BA1994"/>
    <w:rsid w:val="00BA1F4A"/>
    <w:rsid w:val="00BA1FF2"/>
    <w:rsid w:val="00BA27E0"/>
    <w:rsid w:val="00BA34A3"/>
    <w:rsid w:val="00BA3C83"/>
    <w:rsid w:val="00BA4756"/>
    <w:rsid w:val="00BA5BF6"/>
    <w:rsid w:val="00BA647C"/>
    <w:rsid w:val="00BA651E"/>
    <w:rsid w:val="00BA694A"/>
    <w:rsid w:val="00BA6ADA"/>
    <w:rsid w:val="00BA6D23"/>
    <w:rsid w:val="00BA748D"/>
    <w:rsid w:val="00BA75AA"/>
    <w:rsid w:val="00BA76AC"/>
    <w:rsid w:val="00BB12BA"/>
    <w:rsid w:val="00BB16F3"/>
    <w:rsid w:val="00BB22F6"/>
    <w:rsid w:val="00BB2735"/>
    <w:rsid w:val="00BB30B9"/>
    <w:rsid w:val="00BB310D"/>
    <w:rsid w:val="00BB31AD"/>
    <w:rsid w:val="00BB48C4"/>
    <w:rsid w:val="00BB5705"/>
    <w:rsid w:val="00BB59B6"/>
    <w:rsid w:val="00BB69A5"/>
    <w:rsid w:val="00BB6ABF"/>
    <w:rsid w:val="00BB6AF3"/>
    <w:rsid w:val="00BB721C"/>
    <w:rsid w:val="00BB7AD4"/>
    <w:rsid w:val="00BC0594"/>
    <w:rsid w:val="00BC08D6"/>
    <w:rsid w:val="00BC0C9D"/>
    <w:rsid w:val="00BC0F2E"/>
    <w:rsid w:val="00BC0FB9"/>
    <w:rsid w:val="00BC2787"/>
    <w:rsid w:val="00BC28E2"/>
    <w:rsid w:val="00BC2A7E"/>
    <w:rsid w:val="00BC2C87"/>
    <w:rsid w:val="00BC2CEA"/>
    <w:rsid w:val="00BC3952"/>
    <w:rsid w:val="00BC3A2D"/>
    <w:rsid w:val="00BC42A1"/>
    <w:rsid w:val="00BC6952"/>
    <w:rsid w:val="00BC6C50"/>
    <w:rsid w:val="00BC78C7"/>
    <w:rsid w:val="00BD0422"/>
    <w:rsid w:val="00BD05CD"/>
    <w:rsid w:val="00BD060A"/>
    <w:rsid w:val="00BD0751"/>
    <w:rsid w:val="00BD0A63"/>
    <w:rsid w:val="00BD1022"/>
    <w:rsid w:val="00BD2B16"/>
    <w:rsid w:val="00BD3C4F"/>
    <w:rsid w:val="00BD3DE4"/>
    <w:rsid w:val="00BD4062"/>
    <w:rsid w:val="00BD4FE8"/>
    <w:rsid w:val="00BD5077"/>
    <w:rsid w:val="00BD525A"/>
    <w:rsid w:val="00BD54CD"/>
    <w:rsid w:val="00BD576B"/>
    <w:rsid w:val="00BD58B5"/>
    <w:rsid w:val="00BD676F"/>
    <w:rsid w:val="00BE0C54"/>
    <w:rsid w:val="00BE1D21"/>
    <w:rsid w:val="00BE1EEF"/>
    <w:rsid w:val="00BE26D1"/>
    <w:rsid w:val="00BE2A09"/>
    <w:rsid w:val="00BE2AA1"/>
    <w:rsid w:val="00BE2D57"/>
    <w:rsid w:val="00BE3A37"/>
    <w:rsid w:val="00BE4495"/>
    <w:rsid w:val="00BE4A61"/>
    <w:rsid w:val="00BE54E5"/>
    <w:rsid w:val="00BE5FFF"/>
    <w:rsid w:val="00BE6D0B"/>
    <w:rsid w:val="00BF0BF7"/>
    <w:rsid w:val="00BF26E9"/>
    <w:rsid w:val="00BF2CD5"/>
    <w:rsid w:val="00BF3441"/>
    <w:rsid w:val="00BF3B8C"/>
    <w:rsid w:val="00BF4109"/>
    <w:rsid w:val="00BF4288"/>
    <w:rsid w:val="00BF4ACD"/>
    <w:rsid w:val="00BF4C77"/>
    <w:rsid w:val="00BF5A22"/>
    <w:rsid w:val="00BF5AB3"/>
    <w:rsid w:val="00BF5F23"/>
    <w:rsid w:val="00BF6F54"/>
    <w:rsid w:val="00BF7818"/>
    <w:rsid w:val="00BF7B3C"/>
    <w:rsid w:val="00C00002"/>
    <w:rsid w:val="00C00036"/>
    <w:rsid w:val="00C004E4"/>
    <w:rsid w:val="00C01E22"/>
    <w:rsid w:val="00C02671"/>
    <w:rsid w:val="00C02DC0"/>
    <w:rsid w:val="00C03628"/>
    <w:rsid w:val="00C03B3E"/>
    <w:rsid w:val="00C0419C"/>
    <w:rsid w:val="00C04569"/>
    <w:rsid w:val="00C047E0"/>
    <w:rsid w:val="00C048FD"/>
    <w:rsid w:val="00C04E03"/>
    <w:rsid w:val="00C05402"/>
    <w:rsid w:val="00C05408"/>
    <w:rsid w:val="00C062B6"/>
    <w:rsid w:val="00C0687B"/>
    <w:rsid w:val="00C07138"/>
    <w:rsid w:val="00C07312"/>
    <w:rsid w:val="00C07550"/>
    <w:rsid w:val="00C075EC"/>
    <w:rsid w:val="00C07863"/>
    <w:rsid w:val="00C079CE"/>
    <w:rsid w:val="00C1129C"/>
    <w:rsid w:val="00C115CA"/>
    <w:rsid w:val="00C115FC"/>
    <w:rsid w:val="00C118B6"/>
    <w:rsid w:val="00C12387"/>
    <w:rsid w:val="00C124A2"/>
    <w:rsid w:val="00C15AF5"/>
    <w:rsid w:val="00C160F6"/>
    <w:rsid w:val="00C163AC"/>
    <w:rsid w:val="00C1732B"/>
    <w:rsid w:val="00C17392"/>
    <w:rsid w:val="00C17686"/>
    <w:rsid w:val="00C21E20"/>
    <w:rsid w:val="00C22C91"/>
    <w:rsid w:val="00C23EAE"/>
    <w:rsid w:val="00C240A3"/>
    <w:rsid w:val="00C24903"/>
    <w:rsid w:val="00C24FA3"/>
    <w:rsid w:val="00C267AE"/>
    <w:rsid w:val="00C269BB"/>
    <w:rsid w:val="00C26A61"/>
    <w:rsid w:val="00C26F93"/>
    <w:rsid w:val="00C30145"/>
    <w:rsid w:val="00C31CE1"/>
    <w:rsid w:val="00C3211C"/>
    <w:rsid w:val="00C32A99"/>
    <w:rsid w:val="00C32C0C"/>
    <w:rsid w:val="00C342B6"/>
    <w:rsid w:val="00C343BC"/>
    <w:rsid w:val="00C34546"/>
    <w:rsid w:val="00C35A07"/>
    <w:rsid w:val="00C367F5"/>
    <w:rsid w:val="00C3692E"/>
    <w:rsid w:val="00C377B9"/>
    <w:rsid w:val="00C377F6"/>
    <w:rsid w:val="00C400D1"/>
    <w:rsid w:val="00C4010C"/>
    <w:rsid w:val="00C40443"/>
    <w:rsid w:val="00C41665"/>
    <w:rsid w:val="00C419A2"/>
    <w:rsid w:val="00C41B3F"/>
    <w:rsid w:val="00C423F2"/>
    <w:rsid w:val="00C42841"/>
    <w:rsid w:val="00C42D0A"/>
    <w:rsid w:val="00C43049"/>
    <w:rsid w:val="00C43611"/>
    <w:rsid w:val="00C43D59"/>
    <w:rsid w:val="00C44FA2"/>
    <w:rsid w:val="00C4512A"/>
    <w:rsid w:val="00C454ED"/>
    <w:rsid w:val="00C50642"/>
    <w:rsid w:val="00C50A7B"/>
    <w:rsid w:val="00C50E7F"/>
    <w:rsid w:val="00C51D5F"/>
    <w:rsid w:val="00C5313A"/>
    <w:rsid w:val="00C53883"/>
    <w:rsid w:val="00C53FC0"/>
    <w:rsid w:val="00C54071"/>
    <w:rsid w:val="00C54368"/>
    <w:rsid w:val="00C54E40"/>
    <w:rsid w:val="00C559B9"/>
    <w:rsid w:val="00C5643F"/>
    <w:rsid w:val="00C567DD"/>
    <w:rsid w:val="00C5742C"/>
    <w:rsid w:val="00C6011B"/>
    <w:rsid w:val="00C6096E"/>
    <w:rsid w:val="00C61D23"/>
    <w:rsid w:val="00C625DD"/>
    <w:rsid w:val="00C62CCF"/>
    <w:rsid w:val="00C62EFF"/>
    <w:rsid w:val="00C63748"/>
    <w:rsid w:val="00C63C37"/>
    <w:rsid w:val="00C64A89"/>
    <w:rsid w:val="00C64C23"/>
    <w:rsid w:val="00C653E1"/>
    <w:rsid w:val="00C65951"/>
    <w:rsid w:val="00C66124"/>
    <w:rsid w:val="00C66B4A"/>
    <w:rsid w:val="00C66C6C"/>
    <w:rsid w:val="00C66EDD"/>
    <w:rsid w:val="00C67549"/>
    <w:rsid w:val="00C706D9"/>
    <w:rsid w:val="00C71FA6"/>
    <w:rsid w:val="00C7218A"/>
    <w:rsid w:val="00C729A0"/>
    <w:rsid w:val="00C72D74"/>
    <w:rsid w:val="00C73B8C"/>
    <w:rsid w:val="00C7489C"/>
    <w:rsid w:val="00C76771"/>
    <w:rsid w:val="00C76A68"/>
    <w:rsid w:val="00C76F15"/>
    <w:rsid w:val="00C7735E"/>
    <w:rsid w:val="00C77503"/>
    <w:rsid w:val="00C82418"/>
    <w:rsid w:val="00C82B2F"/>
    <w:rsid w:val="00C84559"/>
    <w:rsid w:val="00C84CC5"/>
    <w:rsid w:val="00C84F7B"/>
    <w:rsid w:val="00C85372"/>
    <w:rsid w:val="00C853CB"/>
    <w:rsid w:val="00C86156"/>
    <w:rsid w:val="00C86718"/>
    <w:rsid w:val="00C877C2"/>
    <w:rsid w:val="00C90250"/>
    <w:rsid w:val="00C913DB"/>
    <w:rsid w:val="00C9258C"/>
    <w:rsid w:val="00C928C0"/>
    <w:rsid w:val="00C93285"/>
    <w:rsid w:val="00C9464F"/>
    <w:rsid w:val="00C94B69"/>
    <w:rsid w:val="00C95A70"/>
    <w:rsid w:val="00C96883"/>
    <w:rsid w:val="00C96F98"/>
    <w:rsid w:val="00C97565"/>
    <w:rsid w:val="00CA087E"/>
    <w:rsid w:val="00CA284B"/>
    <w:rsid w:val="00CA2ACA"/>
    <w:rsid w:val="00CA2D26"/>
    <w:rsid w:val="00CA3A44"/>
    <w:rsid w:val="00CA4132"/>
    <w:rsid w:val="00CA44F2"/>
    <w:rsid w:val="00CA4554"/>
    <w:rsid w:val="00CA570C"/>
    <w:rsid w:val="00CA5BDF"/>
    <w:rsid w:val="00CA5C82"/>
    <w:rsid w:val="00CA5D5F"/>
    <w:rsid w:val="00CA617D"/>
    <w:rsid w:val="00CA6642"/>
    <w:rsid w:val="00CA66FB"/>
    <w:rsid w:val="00CA6AE7"/>
    <w:rsid w:val="00CA6F55"/>
    <w:rsid w:val="00CA717A"/>
    <w:rsid w:val="00CB030B"/>
    <w:rsid w:val="00CB06F6"/>
    <w:rsid w:val="00CB0E00"/>
    <w:rsid w:val="00CB1499"/>
    <w:rsid w:val="00CB1986"/>
    <w:rsid w:val="00CB257A"/>
    <w:rsid w:val="00CB45B9"/>
    <w:rsid w:val="00CB48C6"/>
    <w:rsid w:val="00CB5F64"/>
    <w:rsid w:val="00CB612B"/>
    <w:rsid w:val="00CB6B0C"/>
    <w:rsid w:val="00CB6C6B"/>
    <w:rsid w:val="00CC0425"/>
    <w:rsid w:val="00CC0A17"/>
    <w:rsid w:val="00CC0CF0"/>
    <w:rsid w:val="00CC0E82"/>
    <w:rsid w:val="00CC0F0D"/>
    <w:rsid w:val="00CC1935"/>
    <w:rsid w:val="00CC1DCB"/>
    <w:rsid w:val="00CC2129"/>
    <w:rsid w:val="00CC220A"/>
    <w:rsid w:val="00CC37D7"/>
    <w:rsid w:val="00CC3B7E"/>
    <w:rsid w:val="00CC4405"/>
    <w:rsid w:val="00CC4ED6"/>
    <w:rsid w:val="00CC5CB2"/>
    <w:rsid w:val="00CC6353"/>
    <w:rsid w:val="00CC68E9"/>
    <w:rsid w:val="00CC6B54"/>
    <w:rsid w:val="00CC7A14"/>
    <w:rsid w:val="00CD048A"/>
    <w:rsid w:val="00CD0601"/>
    <w:rsid w:val="00CD324C"/>
    <w:rsid w:val="00CD35DC"/>
    <w:rsid w:val="00CD39FF"/>
    <w:rsid w:val="00CD3A9B"/>
    <w:rsid w:val="00CD4186"/>
    <w:rsid w:val="00CD43DB"/>
    <w:rsid w:val="00CD455E"/>
    <w:rsid w:val="00CD5D44"/>
    <w:rsid w:val="00CD6C29"/>
    <w:rsid w:val="00CD6D9C"/>
    <w:rsid w:val="00CD78DE"/>
    <w:rsid w:val="00CD7FDE"/>
    <w:rsid w:val="00CE0DB2"/>
    <w:rsid w:val="00CE118A"/>
    <w:rsid w:val="00CE1629"/>
    <w:rsid w:val="00CE2344"/>
    <w:rsid w:val="00CE2826"/>
    <w:rsid w:val="00CE3F67"/>
    <w:rsid w:val="00CE5020"/>
    <w:rsid w:val="00CE506A"/>
    <w:rsid w:val="00CE55C0"/>
    <w:rsid w:val="00CE56BE"/>
    <w:rsid w:val="00CE6129"/>
    <w:rsid w:val="00CE6943"/>
    <w:rsid w:val="00CE6BFE"/>
    <w:rsid w:val="00CF0335"/>
    <w:rsid w:val="00CF2015"/>
    <w:rsid w:val="00CF33CF"/>
    <w:rsid w:val="00CF3633"/>
    <w:rsid w:val="00CF39F8"/>
    <w:rsid w:val="00CF3BE2"/>
    <w:rsid w:val="00CF43B2"/>
    <w:rsid w:val="00CF4748"/>
    <w:rsid w:val="00CF4802"/>
    <w:rsid w:val="00CF5239"/>
    <w:rsid w:val="00CF73F3"/>
    <w:rsid w:val="00D00673"/>
    <w:rsid w:val="00D00D87"/>
    <w:rsid w:val="00D00FE9"/>
    <w:rsid w:val="00D0123A"/>
    <w:rsid w:val="00D02752"/>
    <w:rsid w:val="00D02760"/>
    <w:rsid w:val="00D0278A"/>
    <w:rsid w:val="00D027A5"/>
    <w:rsid w:val="00D0284F"/>
    <w:rsid w:val="00D02D94"/>
    <w:rsid w:val="00D03BFE"/>
    <w:rsid w:val="00D03C1A"/>
    <w:rsid w:val="00D03CCD"/>
    <w:rsid w:val="00D03E16"/>
    <w:rsid w:val="00D043CF"/>
    <w:rsid w:val="00D047E6"/>
    <w:rsid w:val="00D04C48"/>
    <w:rsid w:val="00D05DB8"/>
    <w:rsid w:val="00D06E0A"/>
    <w:rsid w:val="00D07401"/>
    <w:rsid w:val="00D07595"/>
    <w:rsid w:val="00D0781A"/>
    <w:rsid w:val="00D07A07"/>
    <w:rsid w:val="00D07FB5"/>
    <w:rsid w:val="00D10500"/>
    <w:rsid w:val="00D10AE6"/>
    <w:rsid w:val="00D11908"/>
    <w:rsid w:val="00D1289E"/>
    <w:rsid w:val="00D12BDA"/>
    <w:rsid w:val="00D136DE"/>
    <w:rsid w:val="00D1378F"/>
    <w:rsid w:val="00D145EB"/>
    <w:rsid w:val="00D14703"/>
    <w:rsid w:val="00D15ABB"/>
    <w:rsid w:val="00D1693E"/>
    <w:rsid w:val="00D17B15"/>
    <w:rsid w:val="00D20BF7"/>
    <w:rsid w:val="00D20F59"/>
    <w:rsid w:val="00D225AB"/>
    <w:rsid w:val="00D22A4E"/>
    <w:rsid w:val="00D22B70"/>
    <w:rsid w:val="00D24907"/>
    <w:rsid w:val="00D252E6"/>
    <w:rsid w:val="00D254AE"/>
    <w:rsid w:val="00D25774"/>
    <w:rsid w:val="00D263BB"/>
    <w:rsid w:val="00D26FC6"/>
    <w:rsid w:val="00D301FE"/>
    <w:rsid w:val="00D30740"/>
    <w:rsid w:val="00D30B2D"/>
    <w:rsid w:val="00D31383"/>
    <w:rsid w:val="00D31706"/>
    <w:rsid w:val="00D31A22"/>
    <w:rsid w:val="00D31CA6"/>
    <w:rsid w:val="00D31D96"/>
    <w:rsid w:val="00D32149"/>
    <w:rsid w:val="00D32377"/>
    <w:rsid w:val="00D33E48"/>
    <w:rsid w:val="00D347F7"/>
    <w:rsid w:val="00D34B17"/>
    <w:rsid w:val="00D36F48"/>
    <w:rsid w:val="00D37D8C"/>
    <w:rsid w:val="00D37DD8"/>
    <w:rsid w:val="00D402D4"/>
    <w:rsid w:val="00D4058A"/>
    <w:rsid w:val="00D4086D"/>
    <w:rsid w:val="00D41026"/>
    <w:rsid w:val="00D423D2"/>
    <w:rsid w:val="00D426E7"/>
    <w:rsid w:val="00D42B65"/>
    <w:rsid w:val="00D44B94"/>
    <w:rsid w:val="00D45067"/>
    <w:rsid w:val="00D46302"/>
    <w:rsid w:val="00D46916"/>
    <w:rsid w:val="00D46E0E"/>
    <w:rsid w:val="00D475E6"/>
    <w:rsid w:val="00D50595"/>
    <w:rsid w:val="00D50D34"/>
    <w:rsid w:val="00D51041"/>
    <w:rsid w:val="00D52297"/>
    <w:rsid w:val="00D53F32"/>
    <w:rsid w:val="00D55055"/>
    <w:rsid w:val="00D555E9"/>
    <w:rsid w:val="00D55DB4"/>
    <w:rsid w:val="00D56183"/>
    <w:rsid w:val="00D562A9"/>
    <w:rsid w:val="00D57AF3"/>
    <w:rsid w:val="00D57DCF"/>
    <w:rsid w:val="00D60129"/>
    <w:rsid w:val="00D60BED"/>
    <w:rsid w:val="00D61F57"/>
    <w:rsid w:val="00D62088"/>
    <w:rsid w:val="00D624C5"/>
    <w:rsid w:val="00D62578"/>
    <w:rsid w:val="00D62923"/>
    <w:rsid w:val="00D62AD9"/>
    <w:rsid w:val="00D65C7C"/>
    <w:rsid w:val="00D66066"/>
    <w:rsid w:val="00D672CD"/>
    <w:rsid w:val="00D67698"/>
    <w:rsid w:val="00D67F7A"/>
    <w:rsid w:val="00D70187"/>
    <w:rsid w:val="00D710EA"/>
    <w:rsid w:val="00D7125F"/>
    <w:rsid w:val="00D7180F"/>
    <w:rsid w:val="00D71C52"/>
    <w:rsid w:val="00D7206B"/>
    <w:rsid w:val="00D72387"/>
    <w:rsid w:val="00D73472"/>
    <w:rsid w:val="00D74825"/>
    <w:rsid w:val="00D7512C"/>
    <w:rsid w:val="00D751A6"/>
    <w:rsid w:val="00D75341"/>
    <w:rsid w:val="00D754A5"/>
    <w:rsid w:val="00D75822"/>
    <w:rsid w:val="00D76565"/>
    <w:rsid w:val="00D76BC6"/>
    <w:rsid w:val="00D77EA8"/>
    <w:rsid w:val="00D77EB3"/>
    <w:rsid w:val="00D80895"/>
    <w:rsid w:val="00D80F75"/>
    <w:rsid w:val="00D82E1B"/>
    <w:rsid w:val="00D82F77"/>
    <w:rsid w:val="00D83A03"/>
    <w:rsid w:val="00D855FA"/>
    <w:rsid w:val="00D85BC9"/>
    <w:rsid w:val="00D86BF9"/>
    <w:rsid w:val="00D86FDE"/>
    <w:rsid w:val="00D90F17"/>
    <w:rsid w:val="00D911AB"/>
    <w:rsid w:val="00D92124"/>
    <w:rsid w:val="00D93B0A"/>
    <w:rsid w:val="00D93B54"/>
    <w:rsid w:val="00D94E58"/>
    <w:rsid w:val="00D95933"/>
    <w:rsid w:val="00D962B6"/>
    <w:rsid w:val="00D9653B"/>
    <w:rsid w:val="00D96687"/>
    <w:rsid w:val="00D96CAA"/>
    <w:rsid w:val="00D97000"/>
    <w:rsid w:val="00D97805"/>
    <w:rsid w:val="00D97A42"/>
    <w:rsid w:val="00DA0053"/>
    <w:rsid w:val="00DA02C8"/>
    <w:rsid w:val="00DA129C"/>
    <w:rsid w:val="00DA1E2E"/>
    <w:rsid w:val="00DA1E46"/>
    <w:rsid w:val="00DA3286"/>
    <w:rsid w:val="00DA4353"/>
    <w:rsid w:val="00DA4855"/>
    <w:rsid w:val="00DA4B3B"/>
    <w:rsid w:val="00DA4CCD"/>
    <w:rsid w:val="00DA50E7"/>
    <w:rsid w:val="00DA5AB1"/>
    <w:rsid w:val="00DA5EA7"/>
    <w:rsid w:val="00DA60AD"/>
    <w:rsid w:val="00DA659B"/>
    <w:rsid w:val="00DA6A21"/>
    <w:rsid w:val="00DA6F57"/>
    <w:rsid w:val="00DA77F3"/>
    <w:rsid w:val="00DB03B9"/>
    <w:rsid w:val="00DB0CF7"/>
    <w:rsid w:val="00DB14E6"/>
    <w:rsid w:val="00DB18DA"/>
    <w:rsid w:val="00DB1B3C"/>
    <w:rsid w:val="00DB1BE9"/>
    <w:rsid w:val="00DB24F3"/>
    <w:rsid w:val="00DB29D2"/>
    <w:rsid w:val="00DB344D"/>
    <w:rsid w:val="00DB3CB0"/>
    <w:rsid w:val="00DB47B1"/>
    <w:rsid w:val="00DB5017"/>
    <w:rsid w:val="00DB5206"/>
    <w:rsid w:val="00DB5D19"/>
    <w:rsid w:val="00DB7DBA"/>
    <w:rsid w:val="00DB7DE4"/>
    <w:rsid w:val="00DC0032"/>
    <w:rsid w:val="00DC19E0"/>
    <w:rsid w:val="00DC21BB"/>
    <w:rsid w:val="00DC2330"/>
    <w:rsid w:val="00DC2558"/>
    <w:rsid w:val="00DC29B7"/>
    <w:rsid w:val="00DC328D"/>
    <w:rsid w:val="00DC562C"/>
    <w:rsid w:val="00DC5F27"/>
    <w:rsid w:val="00DC6CE1"/>
    <w:rsid w:val="00DC6D87"/>
    <w:rsid w:val="00DD0B1A"/>
    <w:rsid w:val="00DD0C99"/>
    <w:rsid w:val="00DD1577"/>
    <w:rsid w:val="00DD1691"/>
    <w:rsid w:val="00DD2AE0"/>
    <w:rsid w:val="00DD2FE1"/>
    <w:rsid w:val="00DD33F9"/>
    <w:rsid w:val="00DD35C6"/>
    <w:rsid w:val="00DD3BDC"/>
    <w:rsid w:val="00DD3DED"/>
    <w:rsid w:val="00DD4BF8"/>
    <w:rsid w:val="00DD59D7"/>
    <w:rsid w:val="00DD5B21"/>
    <w:rsid w:val="00DD79D3"/>
    <w:rsid w:val="00DD7B01"/>
    <w:rsid w:val="00DD7DFE"/>
    <w:rsid w:val="00DE1ACA"/>
    <w:rsid w:val="00DE2C49"/>
    <w:rsid w:val="00DE353E"/>
    <w:rsid w:val="00DE3DA4"/>
    <w:rsid w:val="00DE54CF"/>
    <w:rsid w:val="00DE6EE8"/>
    <w:rsid w:val="00DE7CD8"/>
    <w:rsid w:val="00DE7D7A"/>
    <w:rsid w:val="00DF0871"/>
    <w:rsid w:val="00DF1327"/>
    <w:rsid w:val="00DF1413"/>
    <w:rsid w:val="00DF14B1"/>
    <w:rsid w:val="00DF293C"/>
    <w:rsid w:val="00DF36B5"/>
    <w:rsid w:val="00DF3DFE"/>
    <w:rsid w:val="00DF3F12"/>
    <w:rsid w:val="00DF41A5"/>
    <w:rsid w:val="00DF4DC8"/>
    <w:rsid w:val="00DF6871"/>
    <w:rsid w:val="00DF6954"/>
    <w:rsid w:val="00E00B4F"/>
    <w:rsid w:val="00E00E33"/>
    <w:rsid w:val="00E01411"/>
    <w:rsid w:val="00E0168B"/>
    <w:rsid w:val="00E023A7"/>
    <w:rsid w:val="00E02420"/>
    <w:rsid w:val="00E0256F"/>
    <w:rsid w:val="00E02EFB"/>
    <w:rsid w:val="00E02F34"/>
    <w:rsid w:val="00E0327E"/>
    <w:rsid w:val="00E03AF8"/>
    <w:rsid w:val="00E0443F"/>
    <w:rsid w:val="00E04A3C"/>
    <w:rsid w:val="00E04AB5"/>
    <w:rsid w:val="00E04BE7"/>
    <w:rsid w:val="00E04D94"/>
    <w:rsid w:val="00E04F9F"/>
    <w:rsid w:val="00E053F8"/>
    <w:rsid w:val="00E055C4"/>
    <w:rsid w:val="00E06FFB"/>
    <w:rsid w:val="00E077A7"/>
    <w:rsid w:val="00E07C40"/>
    <w:rsid w:val="00E10BE1"/>
    <w:rsid w:val="00E11BCC"/>
    <w:rsid w:val="00E122CC"/>
    <w:rsid w:val="00E1272B"/>
    <w:rsid w:val="00E130AD"/>
    <w:rsid w:val="00E13CC7"/>
    <w:rsid w:val="00E141A5"/>
    <w:rsid w:val="00E146B2"/>
    <w:rsid w:val="00E148F1"/>
    <w:rsid w:val="00E1501F"/>
    <w:rsid w:val="00E155E9"/>
    <w:rsid w:val="00E203E6"/>
    <w:rsid w:val="00E20634"/>
    <w:rsid w:val="00E2121B"/>
    <w:rsid w:val="00E2129B"/>
    <w:rsid w:val="00E21BAA"/>
    <w:rsid w:val="00E22115"/>
    <w:rsid w:val="00E221BF"/>
    <w:rsid w:val="00E22B98"/>
    <w:rsid w:val="00E233F2"/>
    <w:rsid w:val="00E24737"/>
    <w:rsid w:val="00E2490F"/>
    <w:rsid w:val="00E24997"/>
    <w:rsid w:val="00E25450"/>
    <w:rsid w:val="00E256E1"/>
    <w:rsid w:val="00E26366"/>
    <w:rsid w:val="00E2647A"/>
    <w:rsid w:val="00E2650E"/>
    <w:rsid w:val="00E26568"/>
    <w:rsid w:val="00E26775"/>
    <w:rsid w:val="00E27401"/>
    <w:rsid w:val="00E3079D"/>
    <w:rsid w:val="00E31676"/>
    <w:rsid w:val="00E31886"/>
    <w:rsid w:val="00E320C3"/>
    <w:rsid w:val="00E32504"/>
    <w:rsid w:val="00E3270C"/>
    <w:rsid w:val="00E330FC"/>
    <w:rsid w:val="00E33CBD"/>
    <w:rsid w:val="00E33FF4"/>
    <w:rsid w:val="00E35511"/>
    <w:rsid w:val="00E362B8"/>
    <w:rsid w:val="00E36D07"/>
    <w:rsid w:val="00E36FC0"/>
    <w:rsid w:val="00E37C92"/>
    <w:rsid w:val="00E37CD5"/>
    <w:rsid w:val="00E40992"/>
    <w:rsid w:val="00E416F9"/>
    <w:rsid w:val="00E43A2C"/>
    <w:rsid w:val="00E43DDD"/>
    <w:rsid w:val="00E43E4C"/>
    <w:rsid w:val="00E453B7"/>
    <w:rsid w:val="00E457A3"/>
    <w:rsid w:val="00E46A33"/>
    <w:rsid w:val="00E47015"/>
    <w:rsid w:val="00E47C4D"/>
    <w:rsid w:val="00E52DE0"/>
    <w:rsid w:val="00E5368D"/>
    <w:rsid w:val="00E53A3B"/>
    <w:rsid w:val="00E54582"/>
    <w:rsid w:val="00E5492B"/>
    <w:rsid w:val="00E55C4A"/>
    <w:rsid w:val="00E560D5"/>
    <w:rsid w:val="00E60F4C"/>
    <w:rsid w:val="00E6206F"/>
    <w:rsid w:val="00E62F33"/>
    <w:rsid w:val="00E64165"/>
    <w:rsid w:val="00E643C1"/>
    <w:rsid w:val="00E645D9"/>
    <w:rsid w:val="00E64696"/>
    <w:rsid w:val="00E64E37"/>
    <w:rsid w:val="00E6595A"/>
    <w:rsid w:val="00E65FF7"/>
    <w:rsid w:val="00E67094"/>
    <w:rsid w:val="00E67D9A"/>
    <w:rsid w:val="00E709B9"/>
    <w:rsid w:val="00E71E65"/>
    <w:rsid w:val="00E745EB"/>
    <w:rsid w:val="00E74992"/>
    <w:rsid w:val="00E74A50"/>
    <w:rsid w:val="00E75FCD"/>
    <w:rsid w:val="00E76E2C"/>
    <w:rsid w:val="00E76F90"/>
    <w:rsid w:val="00E77979"/>
    <w:rsid w:val="00E80F6A"/>
    <w:rsid w:val="00E820CC"/>
    <w:rsid w:val="00E84572"/>
    <w:rsid w:val="00E849D4"/>
    <w:rsid w:val="00E85045"/>
    <w:rsid w:val="00E85734"/>
    <w:rsid w:val="00E85C00"/>
    <w:rsid w:val="00E85CE3"/>
    <w:rsid w:val="00E8616B"/>
    <w:rsid w:val="00E86299"/>
    <w:rsid w:val="00E87EC5"/>
    <w:rsid w:val="00E908CC"/>
    <w:rsid w:val="00E90973"/>
    <w:rsid w:val="00E90D41"/>
    <w:rsid w:val="00E9183C"/>
    <w:rsid w:val="00E93421"/>
    <w:rsid w:val="00E939D2"/>
    <w:rsid w:val="00E954FC"/>
    <w:rsid w:val="00E96F84"/>
    <w:rsid w:val="00E979CB"/>
    <w:rsid w:val="00EA03CE"/>
    <w:rsid w:val="00EA06F9"/>
    <w:rsid w:val="00EA098F"/>
    <w:rsid w:val="00EA142D"/>
    <w:rsid w:val="00EA17D0"/>
    <w:rsid w:val="00EA1E62"/>
    <w:rsid w:val="00EA1EB4"/>
    <w:rsid w:val="00EA2533"/>
    <w:rsid w:val="00EA2543"/>
    <w:rsid w:val="00EA2685"/>
    <w:rsid w:val="00EA26BD"/>
    <w:rsid w:val="00EA297D"/>
    <w:rsid w:val="00EA4EE0"/>
    <w:rsid w:val="00EA63DC"/>
    <w:rsid w:val="00EA66E4"/>
    <w:rsid w:val="00EA67A1"/>
    <w:rsid w:val="00EA67F3"/>
    <w:rsid w:val="00EA6B5A"/>
    <w:rsid w:val="00EA761C"/>
    <w:rsid w:val="00EA7BA7"/>
    <w:rsid w:val="00EB070E"/>
    <w:rsid w:val="00EB0C67"/>
    <w:rsid w:val="00EB0F10"/>
    <w:rsid w:val="00EB1464"/>
    <w:rsid w:val="00EB22F6"/>
    <w:rsid w:val="00EB285C"/>
    <w:rsid w:val="00EB2A0F"/>
    <w:rsid w:val="00EB311D"/>
    <w:rsid w:val="00EB4609"/>
    <w:rsid w:val="00EB49F3"/>
    <w:rsid w:val="00EB5BA1"/>
    <w:rsid w:val="00EB5F04"/>
    <w:rsid w:val="00EB76AE"/>
    <w:rsid w:val="00EB7E7A"/>
    <w:rsid w:val="00EC10E6"/>
    <w:rsid w:val="00EC28C9"/>
    <w:rsid w:val="00EC2B24"/>
    <w:rsid w:val="00EC36D8"/>
    <w:rsid w:val="00EC46C0"/>
    <w:rsid w:val="00EC5BEE"/>
    <w:rsid w:val="00EC62BB"/>
    <w:rsid w:val="00EC740F"/>
    <w:rsid w:val="00EC78A3"/>
    <w:rsid w:val="00EC7FDA"/>
    <w:rsid w:val="00ED0157"/>
    <w:rsid w:val="00ED0E6C"/>
    <w:rsid w:val="00ED13DE"/>
    <w:rsid w:val="00ED1821"/>
    <w:rsid w:val="00ED247A"/>
    <w:rsid w:val="00ED25D4"/>
    <w:rsid w:val="00ED2A63"/>
    <w:rsid w:val="00ED47DE"/>
    <w:rsid w:val="00ED4B94"/>
    <w:rsid w:val="00ED52E3"/>
    <w:rsid w:val="00ED5ABB"/>
    <w:rsid w:val="00ED6211"/>
    <w:rsid w:val="00ED6745"/>
    <w:rsid w:val="00ED72B0"/>
    <w:rsid w:val="00ED73D5"/>
    <w:rsid w:val="00ED79C2"/>
    <w:rsid w:val="00ED7AEE"/>
    <w:rsid w:val="00ED7B32"/>
    <w:rsid w:val="00ED7EFB"/>
    <w:rsid w:val="00EE02F9"/>
    <w:rsid w:val="00EE0779"/>
    <w:rsid w:val="00EE084A"/>
    <w:rsid w:val="00EE0A6D"/>
    <w:rsid w:val="00EE0DF5"/>
    <w:rsid w:val="00EE2849"/>
    <w:rsid w:val="00EE2AA5"/>
    <w:rsid w:val="00EE4105"/>
    <w:rsid w:val="00EE6015"/>
    <w:rsid w:val="00EE6445"/>
    <w:rsid w:val="00EE692B"/>
    <w:rsid w:val="00EE744A"/>
    <w:rsid w:val="00EE7528"/>
    <w:rsid w:val="00EE7A91"/>
    <w:rsid w:val="00EE7BA5"/>
    <w:rsid w:val="00EF0025"/>
    <w:rsid w:val="00EF00FE"/>
    <w:rsid w:val="00EF0240"/>
    <w:rsid w:val="00EF04AE"/>
    <w:rsid w:val="00EF07C5"/>
    <w:rsid w:val="00EF090B"/>
    <w:rsid w:val="00EF0DB9"/>
    <w:rsid w:val="00EF0EBD"/>
    <w:rsid w:val="00EF4808"/>
    <w:rsid w:val="00EF4931"/>
    <w:rsid w:val="00EF4D56"/>
    <w:rsid w:val="00EF4FBF"/>
    <w:rsid w:val="00EF557E"/>
    <w:rsid w:val="00EF5DBD"/>
    <w:rsid w:val="00EF6D37"/>
    <w:rsid w:val="00EF6EF2"/>
    <w:rsid w:val="00EF7CAB"/>
    <w:rsid w:val="00F005F4"/>
    <w:rsid w:val="00F00AA5"/>
    <w:rsid w:val="00F00CDC"/>
    <w:rsid w:val="00F00E1C"/>
    <w:rsid w:val="00F01B03"/>
    <w:rsid w:val="00F0272E"/>
    <w:rsid w:val="00F02B17"/>
    <w:rsid w:val="00F040D6"/>
    <w:rsid w:val="00F04406"/>
    <w:rsid w:val="00F047D3"/>
    <w:rsid w:val="00F04FA4"/>
    <w:rsid w:val="00F050C7"/>
    <w:rsid w:val="00F0536B"/>
    <w:rsid w:val="00F062C9"/>
    <w:rsid w:val="00F07FD4"/>
    <w:rsid w:val="00F11201"/>
    <w:rsid w:val="00F12414"/>
    <w:rsid w:val="00F132AB"/>
    <w:rsid w:val="00F1340A"/>
    <w:rsid w:val="00F13B6C"/>
    <w:rsid w:val="00F142B4"/>
    <w:rsid w:val="00F1472B"/>
    <w:rsid w:val="00F14ECC"/>
    <w:rsid w:val="00F1523E"/>
    <w:rsid w:val="00F15268"/>
    <w:rsid w:val="00F16C9F"/>
    <w:rsid w:val="00F175F2"/>
    <w:rsid w:val="00F1763D"/>
    <w:rsid w:val="00F209BA"/>
    <w:rsid w:val="00F20ECC"/>
    <w:rsid w:val="00F2188F"/>
    <w:rsid w:val="00F21A87"/>
    <w:rsid w:val="00F21DA7"/>
    <w:rsid w:val="00F2254C"/>
    <w:rsid w:val="00F23BE6"/>
    <w:rsid w:val="00F24621"/>
    <w:rsid w:val="00F2570E"/>
    <w:rsid w:val="00F25C2B"/>
    <w:rsid w:val="00F25D61"/>
    <w:rsid w:val="00F25DD5"/>
    <w:rsid w:val="00F26325"/>
    <w:rsid w:val="00F267CC"/>
    <w:rsid w:val="00F27360"/>
    <w:rsid w:val="00F27845"/>
    <w:rsid w:val="00F27859"/>
    <w:rsid w:val="00F2795D"/>
    <w:rsid w:val="00F300E6"/>
    <w:rsid w:val="00F30929"/>
    <w:rsid w:val="00F3176C"/>
    <w:rsid w:val="00F31BAA"/>
    <w:rsid w:val="00F3202A"/>
    <w:rsid w:val="00F334C6"/>
    <w:rsid w:val="00F3372C"/>
    <w:rsid w:val="00F337D5"/>
    <w:rsid w:val="00F3452B"/>
    <w:rsid w:val="00F347A6"/>
    <w:rsid w:val="00F35D66"/>
    <w:rsid w:val="00F36082"/>
    <w:rsid w:val="00F3641F"/>
    <w:rsid w:val="00F37088"/>
    <w:rsid w:val="00F37484"/>
    <w:rsid w:val="00F3761F"/>
    <w:rsid w:val="00F37BE8"/>
    <w:rsid w:val="00F37C73"/>
    <w:rsid w:val="00F41FDD"/>
    <w:rsid w:val="00F42465"/>
    <w:rsid w:val="00F431B8"/>
    <w:rsid w:val="00F434A4"/>
    <w:rsid w:val="00F4378A"/>
    <w:rsid w:val="00F43D91"/>
    <w:rsid w:val="00F43E8E"/>
    <w:rsid w:val="00F445D2"/>
    <w:rsid w:val="00F44AF8"/>
    <w:rsid w:val="00F4567C"/>
    <w:rsid w:val="00F4572E"/>
    <w:rsid w:val="00F45F72"/>
    <w:rsid w:val="00F46400"/>
    <w:rsid w:val="00F473D2"/>
    <w:rsid w:val="00F506E9"/>
    <w:rsid w:val="00F50F25"/>
    <w:rsid w:val="00F51AB6"/>
    <w:rsid w:val="00F51E43"/>
    <w:rsid w:val="00F545F6"/>
    <w:rsid w:val="00F54E7F"/>
    <w:rsid w:val="00F54F3C"/>
    <w:rsid w:val="00F55553"/>
    <w:rsid w:val="00F556B7"/>
    <w:rsid w:val="00F5590E"/>
    <w:rsid w:val="00F566E8"/>
    <w:rsid w:val="00F56912"/>
    <w:rsid w:val="00F60627"/>
    <w:rsid w:val="00F60EF3"/>
    <w:rsid w:val="00F6190E"/>
    <w:rsid w:val="00F61ADC"/>
    <w:rsid w:val="00F61C5D"/>
    <w:rsid w:val="00F6222E"/>
    <w:rsid w:val="00F62DAF"/>
    <w:rsid w:val="00F631FC"/>
    <w:rsid w:val="00F6346E"/>
    <w:rsid w:val="00F635A7"/>
    <w:rsid w:val="00F6443C"/>
    <w:rsid w:val="00F644C8"/>
    <w:rsid w:val="00F64E1A"/>
    <w:rsid w:val="00F65722"/>
    <w:rsid w:val="00F658BC"/>
    <w:rsid w:val="00F6644D"/>
    <w:rsid w:val="00F66504"/>
    <w:rsid w:val="00F67363"/>
    <w:rsid w:val="00F6748D"/>
    <w:rsid w:val="00F675A7"/>
    <w:rsid w:val="00F706CD"/>
    <w:rsid w:val="00F70777"/>
    <w:rsid w:val="00F71BE8"/>
    <w:rsid w:val="00F71FB0"/>
    <w:rsid w:val="00F72381"/>
    <w:rsid w:val="00F72A39"/>
    <w:rsid w:val="00F73D9D"/>
    <w:rsid w:val="00F73DBA"/>
    <w:rsid w:val="00F7464C"/>
    <w:rsid w:val="00F74651"/>
    <w:rsid w:val="00F74BEB"/>
    <w:rsid w:val="00F74CBA"/>
    <w:rsid w:val="00F74D3F"/>
    <w:rsid w:val="00F76990"/>
    <w:rsid w:val="00F76AA5"/>
    <w:rsid w:val="00F770DF"/>
    <w:rsid w:val="00F77230"/>
    <w:rsid w:val="00F77366"/>
    <w:rsid w:val="00F805D4"/>
    <w:rsid w:val="00F811FD"/>
    <w:rsid w:val="00F817EC"/>
    <w:rsid w:val="00F823BA"/>
    <w:rsid w:val="00F82535"/>
    <w:rsid w:val="00F838BD"/>
    <w:rsid w:val="00F83CB7"/>
    <w:rsid w:val="00F843A1"/>
    <w:rsid w:val="00F8498B"/>
    <w:rsid w:val="00F852DC"/>
    <w:rsid w:val="00F85E3F"/>
    <w:rsid w:val="00F862A9"/>
    <w:rsid w:val="00F86D63"/>
    <w:rsid w:val="00F90047"/>
    <w:rsid w:val="00F90701"/>
    <w:rsid w:val="00F91E47"/>
    <w:rsid w:val="00F9222D"/>
    <w:rsid w:val="00F92A1E"/>
    <w:rsid w:val="00F92A77"/>
    <w:rsid w:val="00F92D1D"/>
    <w:rsid w:val="00F9366E"/>
    <w:rsid w:val="00F958BC"/>
    <w:rsid w:val="00F95BD9"/>
    <w:rsid w:val="00F96116"/>
    <w:rsid w:val="00F97084"/>
    <w:rsid w:val="00F971E9"/>
    <w:rsid w:val="00F97287"/>
    <w:rsid w:val="00F97930"/>
    <w:rsid w:val="00F97E4E"/>
    <w:rsid w:val="00FA060C"/>
    <w:rsid w:val="00FA13C0"/>
    <w:rsid w:val="00FA1BB6"/>
    <w:rsid w:val="00FA233C"/>
    <w:rsid w:val="00FA2D12"/>
    <w:rsid w:val="00FA3263"/>
    <w:rsid w:val="00FA42E9"/>
    <w:rsid w:val="00FA499E"/>
    <w:rsid w:val="00FA657E"/>
    <w:rsid w:val="00FA6D3E"/>
    <w:rsid w:val="00FB03AE"/>
    <w:rsid w:val="00FB04F3"/>
    <w:rsid w:val="00FB0FE5"/>
    <w:rsid w:val="00FB106C"/>
    <w:rsid w:val="00FB1092"/>
    <w:rsid w:val="00FB1350"/>
    <w:rsid w:val="00FB1DE8"/>
    <w:rsid w:val="00FB2379"/>
    <w:rsid w:val="00FB2DF0"/>
    <w:rsid w:val="00FB3497"/>
    <w:rsid w:val="00FB4570"/>
    <w:rsid w:val="00FB467B"/>
    <w:rsid w:val="00FB470F"/>
    <w:rsid w:val="00FB59A0"/>
    <w:rsid w:val="00FB5D3D"/>
    <w:rsid w:val="00FB67B5"/>
    <w:rsid w:val="00FB6B38"/>
    <w:rsid w:val="00FB7385"/>
    <w:rsid w:val="00FB7744"/>
    <w:rsid w:val="00FB7A4F"/>
    <w:rsid w:val="00FB7D02"/>
    <w:rsid w:val="00FC09F6"/>
    <w:rsid w:val="00FC1484"/>
    <w:rsid w:val="00FC17BB"/>
    <w:rsid w:val="00FC1FD7"/>
    <w:rsid w:val="00FC26FC"/>
    <w:rsid w:val="00FC2E16"/>
    <w:rsid w:val="00FC34E6"/>
    <w:rsid w:val="00FC4DE5"/>
    <w:rsid w:val="00FC57CD"/>
    <w:rsid w:val="00FC5C12"/>
    <w:rsid w:val="00FC6407"/>
    <w:rsid w:val="00FC6613"/>
    <w:rsid w:val="00FC6B15"/>
    <w:rsid w:val="00FC740E"/>
    <w:rsid w:val="00FC7B63"/>
    <w:rsid w:val="00FD0239"/>
    <w:rsid w:val="00FD0B59"/>
    <w:rsid w:val="00FD0E76"/>
    <w:rsid w:val="00FD1BA8"/>
    <w:rsid w:val="00FD3307"/>
    <w:rsid w:val="00FD3C33"/>
    <w:rsid w:val="00FD48AB"/>
    <w:rsid w:val="00FD4FCD"/>
    <w:rsid w:val="00FD54E5"/>
    <w:rsid w:val="00FD59D7"/>
    <w:rsid w:val="00FD6A47"/>
    <w:rsid w:val="00FD6A8D"/>
    <w:rsid w:val="00FD6A90"/>
    <w:rsid w:val="00FD7483"/>
    <w:rsid w:val="00FD7962"/>
    <w:rsid w:val="00FE0213"/>
    <w:rsid w:val="00FE0889"/>
    <w:rsid w:val="00FE1AE0"/>
    <w:rsid w:val="00FE1E74"/>
    <w:rsid w:val="00FE2B0A"/>
    <w:rsid w:val="00FE367D"/>
    <w:rsid w:val="00FE36A5"/>
    <w:rsid w:val="00FE4680"/>
    <w:rsid w:val="00FE475C"/>
    <w:rsid w:val="00FE5E6A"/>
    <w:rsid w:val="00FE61F6"/>
    <w:rsid w:val="00FE7072"/>
    <w:rsid w:val="00FF0209"/>
    <w:rsid w:val="00FF11CD"/>
    <w:rsid w:val="00FF170B"/>
    <w:rsid w:val="00FF1B83"/>
    <w:rsid w:val="00FF42AD"/>
    <w:rsid w:val="00FF5515"/>
    <w:rsid w:val="00FF5D87"/>
    <w:rsid w:val="00FF782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1052"/>
    <o:shapelayout v:ext="edit">
      <o:idmap v:ext="edit" data="1"/>
    </o:shapelayout>
  </w:shapeDefaults>
  <w:decimalSymbol w:val="."/>
  <w:listSeparator w:val=","/>
  <w14:docId w14:val="2BF16333"/>
  <w15:docId w15:val="{8F51892C-571C-4441-8DA3-EF10639CB7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24214"/>
    <w:rPr>
      <w:rFonts w:ascii="Times New Roman" w:hAnsi="Times New Roman"/>
      <w:sz w:val="24"/>
    </w:rPr>
  </w:style>
  <w:style w:type="paragraph" w:styleId="Heading1">
    <w:name w:val="heading 1"/>
    <w:basedOn w:val="Normal"/>
    <w:next w:val="Normal"/>
    <w:link w:val="Heading1Char"/>
    <w:uiPriority w:val="9"/>
    <w:qFormat/>
    <w:rsid w:val="00624214"/>
    <w:pPr>
      <w:keepNext/>
      <w:keepLines/>
      <w:numPr>
        <w:numId w:val="45"/>
      </w:numPr>
      <w:spacing w:before="480" w:after="0"/>
      <w:outlineLvl w:val="0"/>
    </w:pPr>
    <w:rPr>
      <w:rFonts w:eastAsiaTheme="majorEastAsia" w:cstheme="majorBidi"/>
      <w:b/>
      <w:bCs/>
      <w:sz w:val="28"/>
      <w:szCs w:val="28"/>
    </w:rPr>
  </w:style>
  <w:style w:type="paragraph" w:styleId="Heading2">
    <w:name w:val="heading 2"/>
    <w:basedOn w:val="Normal"/>
    <w:next w:val="Normal"/>
    <w:link w:val="Heading2Char"/>
    <w:uiPriority w:val="9"/>
    <w:unhideWhenUsed/>
    <w:qFormat/>
    <w:rsid w:val="00624214"/>
    <w:pPr>
      <w:keepNext/>
      <w:keepLines/>
      <w:numPr>
        <w:ilvl w:val="1"/>
        <w:numId w:val="45"/>
      </w:numPr>
      <w:spacing w:before="200" w:after="0"/>
      <w:outlineLvl w:val="1"/>
    </w:pPr>
    <w:rPr>
      <w:rFonts w:eastAsiaTheme="majorEastAsia" w:cstheme="majorBidi"/>
      <w:b/>
      <w:bCs/>
      <w:sz w:val="26"/>
      <w:szCs w:val="26"/>
    </w:rPr>
  </w:style>
  <w:style w:type="paragraph" w:styleId="Heading3">
    <w:name w:val="heading 3"/>
    <w:basedOn w:val="Normal"/>
    <w:next w:val="Normal"/>
    <w:link w:val="Heading3Char"/>
    <w:uiPriority w:val="9"/>
    <w:unhideWhenUsed/>
    <w:qFormat/>
    <w:rsid w:val="00624214"/>
    <w:pPr>
      <w:keepNext/>
      <w:keepLines/>
      <w:numPr>
        <w:ilvl w:val="2"/>
        <w:numId w:val="45"/>
      </w:numPr>
      <w:spacing w:before="200" w:after="0"/>
      <w:outlineLvl w:val="2"/>
    </w:pPr>
    <w:rPr>
      <w:rFonts w:eastAsiaTheme="majorEastAsia" w:cstheme="majorBidi"/>
      <w:b/>
      <w:bCs/>
      <w:sz w:val="22"/>
    </w:rPr>
  </w:style>
  <w:style w:type="paragraph" w:styleId="Heading4">
    <w:name w:val="heading 4"/>
    <w:basedOn w:val="Normal"/>
    <w:next w:val="Normal"/>
    <w:link w:val="Heading4Char"/>
    <w:uiPriority w:val="9"/>
    <w:unhideWhenUsed/>
    <w:qFormat/>
    <w:rsid w:val="00624214"/>
    <w:pPr>
      <w:keepNext/>
      <w:keepLines/>
      <w:numPr>
        <w:ilvl w:val="3"/>
        <w:numId w:val="45"/>
      </w:numPr>
      <w:spacing w:before="200" w:after="0"/>
      <w:outlineLvl w:val="3"/>
    </w:pPr>
    <w:rPr>
      <w:rFonts w:eastAsiaTheme="majorEastAsia" w:cstheme="majorBidi"/>
      <w:b/>
      <w:bCs/>
      <w:i/>
      <w:iCs/>
    </w:rPr>
  </w:style>
  <w:style w:type="paragraph" w:styleId="Heading5">
    <w:name w:val="heading 5"/>
    <w:basedOn w:val="Normal"/>
    <w:next w:val="Normal"/>
    <w:link w:val="Heading5Char"/>
    <w:uiPriority w:val="9"/>
    <w:semiHidden/>
    <w:unhideWhenUsed/>
    <w:qFormat/>
    <w:rsid w:val="00624214"/>
    <w:pPr>
      <w:keepNext/>
      <w:keepLines/>
      <w:numPr>
        <w:ilvl w:val="4"/>
        <w:numId w:val="45"/>
      </w:numPr>
      <w:spacing w:before="200" w:after="0"/>
      <w:outlineLvl w:val="4"/>
    </w:pPr>
    <w:rPr>
      <w:rFonts w:asciiTheme="majorHAnsi" w:eastAsiaTheme="majorEastAsia" w:hAnsiTheme="majorHAnsi" w:cstheme="majorBidi"/>
      <w:color w:val="243F60" w:themeColor="accent1" w:themeShade="7F"/>
      <w:sz w:val="22"/>
    </w:rPr>
  </w:style>
  <w:style w:type="paragraph" w:styleId="Heading6">
    <w:name w:val="heading 6"/>
    <w:basedOn w:val="Normal"/>
    <w:next w:val="Normal"/>
    <w:link w:val="Heading6Char"/>
    <w:uiPriority w:val="9"/>
    <w:semiHidden/>
    <w:unhideWhenUsed/>
    <w:qFormat/>
    <w:rsid w:val="00624214"/>
    <w:pPr>
      <w:keepNext/>
      <w:keepLines/>
      <w:numPr>
        <w:ilvl w:val="5"/>
        <w:numId w:val="45"/>
      </w:numPr>
      <w:spacing w:before="200" w:after="0"/>
      <w:outlineLvl w:val="5"/>
    </w:pPr>
    <w:rPr>
      <w:rFonts w:asciiTheme="majorHAnsi" w:eastAsiaTheme="majorEastAsia" w:hAnsiTheme="majorHAnsi" w:cstheme="majorBidi"/>
      <w:i/>
      <w:iCs/>
      <w:color w:val="243F60" w:themeColor="accent1" w:themeShade="7F"/>
      <w:sz w:val="22"/>
    </w:rPr>
  </w:style>
  <w:style w:type="paragraph" w:styleId="Heading7">
    <w:name w:val="heading 7"/>
    <w:basedOn w:val="Normal"/>
    <w:next w:val="Normal"/>
    <w:link w:val="Heading7Char"/>
    <w:uiPriority w:val="9"/>
    <w:semiHidden/>
    <w:unhideWhenUsed/>
    <w:qFormat/>
    <w:rsid w:val="00624214"/>
    <w:pPr>
      <w:keepNext/>
      <w:keepLines/>
      <w:numPr>
        <w:ilvl w:val="6"/>
        <w:numId w:val="45"/>
      </w:numPr>
      <w:spacing w:before="200" w:after="0"/>
      <w:outlineLvl w:val="6"/>
    </w:pPr>
    <w:rPr>
      <w:rFonts w:asciiTheme="majorHAnsi" w:eastAsiaTheme="majorEastAsia" w:hAnsiTheme="majorHAnsi" w:cstheme="majorBidi"/>
      <w:i/>
      <w:iCs/>
      <w:color w:val="404040" w:themeColor="text1" w:themeTint="BF"/>
      <w:sz w:val="22"/>
    </w:rPr>
  </w:style>
  <w:style w:type="paragraph" w:styleId="Heading8">
    <w:name w:val="heading 8"/>
    <w:basedOn w:val="Normal"/>
    <w:next w:val="Normal"/>
    <w:link w:val="Heading8Char"/>
    <w:uiPriority w:val="9"/>
    <w:semiHidden/>
    <w:unhideWhenUsed/>
    <w:qFormat/>
    <w:rsid w:val="00624214"/>
    <w:pPr>
      <w:keepNext/>
      <w:keepLines/>
      <w:numPr>
        <w:ilvl w:val="7"/>
        <w:numId w:val="45"/>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624214"/>
    <w:pPr>
      <w:keepNext/>
      <w:keepLines/>
      <w:numPr>
        <w:ilvl w:val="8"/>
        <w:numId w:val="1"/>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24214"/>
    <w:rPr>
      <w:rFonts w:ascii="Times New Roman" w:eastAsiaTheme="majorEastAsia" w:hAnsi="Times New Roman" w:cstheme="majorBidi"/>
      <w:b/>
      <w:bCs/>
      <w:sz w:val="28"/>
      <w:szCs w:val="28"/>
    </w:rPr>
  </w:style>
  <w:style w:type="character" w:customStyle="1" w:styleId="Heading2Char">
    <w:name w:val="Heading 2 Char"/>
    <w:basedOn w:val="DefaultParagraphFont"/>
    <w:link w:val="Heading2"/>
    <w:uiPriority w:val="9"/>
    <w:rsid w:val="00624214"/>
    <w:rPr>
      <w:rFonts w:ascii="Times New Roman" w:eastAsiaTheme="majorEastAsia" w:hAnsi="Times New Roman" w:cstheme="majorBidi"/>
      <w:b/>
      <w:bCs/>
      <w:sz w:val="26"/>
      <w:szCs w:val="26"/>
    </w:rPr>
  </w:style>
  <w:style w:type="character" w:customStyle="1" w:styleId="Heading3Char">
    <w:name w:val="Heading 3 Char"/>
    <w:basedOn w:val="DefaultParagraphFont"/>
    <w:link w:val="Heading3"/>
    <w:uiPriority w:val="9"/>
    <w:rsid w:val="00624214"/>
    <w:rPr>
      <w:rFonts w:ascii="Times New Roman" w:eastAsiaTheme="majorEastAsia" w:hAnsi="Times New Roman" w:cstheme="majorBidi"/>
      <w:b/>
      <w:bCs/>
    </w:rPr>
  </w:style>
  <w:style w:type="character" w:customStyle="1" w:styleId="Heading4Char">
    <w:name w:val="Heading 4 Char"/>
    <w:basedOn w:val="DefaultParagraphFont"/>
    <w:link w:val="Heading4"/>
    <w:uiPriority w:val="9"/>
    <w:rsid w:val="00624214"/>
    <w:rPr>
      <w:rFonts w:ascii="Times New Roman" w:eastAsiaTheme="majorEastAsia" w:hAnsi="Times New Roman" w:cstheme="majorBidi"/>
      <w:b/>
      <w:bCs/>
      <w:i/>
      <w:iCs/>
      <w:sz w:val="24"/>
    </w:rPr>
  </w:style>
  <w:style w:type="character" w:customStyle="1" w:styleId="Heading5Char">
    <w:name w:val="Heading 5 Char"/>
    <w:basedOn w:val="DefaultParagraphFont"/>
    <w:link w:val="Heading5"/>
    <w:uiPriority w:val="9"/>
    <w:semiHidden/>
    <w:rsid w:val="00624214"/>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624214"/>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624214"/>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624214"/>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624214"/>
    <w:rPr>
      <w:rFonts w:asciiTheme="majorHAnsi" w:eastAsiaTheme="majorEastAsia" w:hAnsiTheme="majorHAnsi" w:cstheme="majorBidi"/>
      <w:i/>
      <w:iCs/>
      <w:color w:val="404040" w:themeColor="text1" w:themeTint="BF"/>
      <w:sz w:val="20"/>
      <w:szCs w:val="20"/>
    </w:rPr>
  </w:style>
  <w:style w:type="character" w:styleId="CommentReference">
    <w:name w:val="annotation reference"/>
    <w:basedOn w:val="DefaultParagraphFont"/>
    <w:uiPriority w:val="99"/>
    <w:semiHidden/>
    <w:unhideWhenUsed/>
    <w:rsid w:val="0043150B"/>
    <w:rPr>
      <w:sz w:val="16"/>
      <w:szCs w:val="16"/>
    </w:rPr>
  </w:style>
  <w:style w:type="paragraph" w:styleId="CommentText">
    <w:name w:val="annotation text"/>
    <w:basedOn w:val="Normal"/>
    <w:link w:val="CommentTextChar"/>
    <w:uiPriority w:val="99"/>
    <w:unhideWhenUsed/>
    <w:rsid w:val="0043150B"/>
    <w:pPr>
      <w:spacing w:line="240" w:lineRule="auto"/>
    </w:pPr>
    <w:rPr>
      <w:sz w:val="20"/>
      <w:szCs w:val="20"/>
    </w:rPr>
  </w:style>
  <w:style w:type="character" w:customStyle="1" w:styleId="CommentTextChar">
    <w:name w:val="Comment Text Char"/>
    <w:basedOn w:val="DefaultParagraphFont"/>
    <w:link w:val="CommentText"/>
    <w:uiPriority w:val="99"/>
    <w:rsid w:val="0043150B"/>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43150B"/>
    <w:rPr>
      <w:b/>
      <w:bCs/>
    </w:rPr>
  </w:style>
  <w:style w:type="character" w:customStyle="1" w:styleId="CommentSubjectChar">
    <w:name w:val="Comment Subject Char"/>
    <w:basedOn w:val="CommentTextChar"/>
    <w:link w:val="CommentSubject"/>
    <w:uiPriority w:val="99"/>
    <w:semiHidden/>
    <w:rsid w:val="0043150B"/>
    <w:rPr>
      <w:rFonts w:ascii="Times New Roman" w:hAnsi="Times New Roman"/>
      <w:b/>
      <w:bCs/>
      <w:sz w:val="20"/>
      <w:szCs w:val="20"/>
    </w:rPr>
  </w:style>
  <w:style w:type="paragraph" w:styleId="BalloonText">
    <w:name w:val="Balloon Text"/>
    <w:basedOn w:val="Normal"/>
    <w:link w:val="BalloonTextChar"/>
    <w:uiPriority w:val="99"/>
    <w:semiHidden/>
    <w:unhideWhenUsed/>
    <w:rsid w:val="0043150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3150B"/>
    <w:rPr>
      <w:rFonts w:ascii="Segoe UI" w:hAnsi="Segoe UI" w:cs="Segoe UI"/>
      <w:sz w:val="18"/>
      <w:szCs w:val="18"/>
    </w:rPr>
  </w:style>
  <w:style w:type="table" w:styleId="TableGrid">
    <w:name w:val="Table Grid"/>
    <w:basedOn w:val="TableNormal"/>
    <w:uiPriority w:val="59"/>
    <w:rsid w:val="004B3E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4B3EF9"/>
    <w:pPr>
      <w:spacing w:before="100" w:beforeAutospacing="1" w:after="100" w:afterAutospacing="1" w:line="240" w:lineRule="auto"/>
    </w:pPr>
    <w:rPr>
      <w:rFonts w:eastAsia="Times New Roman" w:cs="Times New Roman"/>
      <w:szCs w:val="24"/>
      <w:lang w:eastAsia="en-GB"/>
    </w:rPr>
  </w:style>
  <w:style w:type="paragraph" w:styleId="Footer">
    <w:name w:val="footer"/>
    <w:basedOn w:val="Normal"/>
    <w:link w:val="FooterChar"/>
    <w:uiPriority w:val="99"/>
    <w:unhideWhenUsed/>
    <w:rsid w:val="0089285C"/>
    <w:pPr>
      <w:tabs>
        <w:tab w:val="center" w:pos="4513"/>
        <w:tab w:val="right" w:pos="9026"/>
      </w:tabs>
      <w:spacing w:after="0" w:line="240" w:lineRule="auto"/>
    </w:pPr>
  </w:style>
  <w:style w:type="character" w:customStyle="1" w:styleId="FooterChar">
    <w:name w:val="Footer Char"/>
    <w:basedOn w:val="DefaultParagraphFont"/>
    <w:link w:val="Footer"/>
    <w:uiPriority w:val="99"/>
    <w:rsid w:val="0089285C"/>
    <w:rPr>
      <w:rFonts w:ascii="Times New Roman" w:hAnsi="Times New Roman"/>
      <w:sz w:val="24"/>
    </w:rPr>
  </w:style>
  <w:style w:type="character" w:styleId="PageNumber">
    <w:name w:val="page number"/>
    <w:basedOn w:val="DefaultParagraphFont"/>
    <w:uiPriority w:val="99"/>
    <w:semiHidden/>
    <w:unhideWhenUsed/>
    <w:rsid w:val="0089285C"/>
  </w:style>
  <w:style w:type="character" w:styleId="Strong">
    <w:name w:val="Strong"/>
    <w:basedOn w:val="DefaultParagraphFont"/>
    <w:uiPriority w:val="22"/>
    <w:qFormat/>
    <w:rsid w:val="00877F37"/>
    <w:rPr>
      <w:b/>
      <w:bCs/>
    </w:rPr>
  </w:style>
  <w:style w:type="character" w:styleId="PlaceholderText">
    <w:name w:val="Placeholder Text"/>
    <w:basedOn w:val="DefaultParagraphFont"/>
    <w:uiPriority w:val="99"/>
    <w:semiHidden/>
    <w:rsid w:val="00B11E79"/>
    <w:rPr>
      <w:color w:val="808080"/>
    </w:rPr>
  </w:style>
  <w:style w:type="paragraph" w:styleId="Revision">
    <w:name w:val="Revision"/>
    <w:hidden/>
    <w:uiPriority w:val="99"/>
    <w:semiHidden/>
    <w:rsid w:val="00E130AD"/>
    <w:pPr>
      <w:spacing w:after="0" w:line="240" w:lineRule="auto"/>
    </w:pPr>
    <w:rPr>
      <w:rFonts w:ascii="Times New Roman" w:hAnsi="Times New Roman"/>
      <w:sz w:val="24"/>
    </w:rPr>
  </w:style>
  <w:style w:type="character" w:styleId="Hyperlink">
    <w:name w:val="Hyperlink"/>
    <w:basedOn w:val="DefaultParagraphFont"/>
    <w:uiPriority w:val="99"/>
    <w:unhideWhenUsed/>
    <w:rsid w:val="00F45F72"/>
    <w:rPr>
      <w:color w:val="0000FF" w:themeColor="hyperlink"/>
      <w:u w:val="single"/>
    </w:rPr>
  </w:style>
  <w:style w:type="paragraph" w:styleId="Header">
    <w:name w:val="header"/>
    <w:basedOn w:val="Normal"/>
    <w:link w:val="HeaderChar"/>
    <w:uiPriority w:val="99"/>
    <w:unhideWhenUsed/>
    <w:rsid w:val="0063636F"/>
    <w:pPr>
      <w:tabs>
        <w:tab w:val="center" w:pos="4513"/>
        <w:tab w:val="right" w:pos="9026"/>
      </w:tabs>
      <w:spacing w:after="0" w:line="240" w:lineRule="auto"/>
    </w:pPr>
  </w:style>
  <w:style w:type="character" w:customStyle="1" w:styleId="HeaderChar">
    <w:name w:val="Header Char"/>
    <w:basedOn w:val="DefaultParagraphFont"/>
    <w:link w:val="Header"/>
    <w:uiPriority w:val="99"/>
    <w:rsid w:val="0063636F"/>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3424244">
      <w:bodyDiv w:val="1"/>
      <w:marLeft w:val="0"/>
      <w:marRight w:val="0"/>
      <w:marTop w:val="0"/>
      <w:marBottom w:val="0"/>
      <w:divBdr>
        <w:top w:val="none" w:sz="0" w:space="0" w:color="auto"/>
        <w:left w:val="none" w:sz="0" w:space="0" w:color="auto"/>
        <w:bottom w:val="none" w:sz="0" w:space="0" w:color="auto"/>
        <w:right w:val="none" w:sz="0" w:space="0" w:color="auto"/>
      </w:divBdr>
    </w:div>
    <w:div w:id="425270957">
      <w:bodyDiv w:val="1"/>
      <w:marLeft w:val="0"/>
      <w:marRight w:val="0"/>
      <w:marTop w:val="0"/>
      <w:marBottom w:val="0"/>
      <w:divBdr>
        <w:top w:val="none" w:sz="0" w:space="0" w:color="auto"/>
        <w:left w:val="none" w:sz="0" w:space="0" w:color="auto"/>
        <w:bottom w:val="none" w:sz="0" w:space="0" w:color="auto"/>
        <w:right w:val="none" w:sz="0" w:space="0" w:color="auto"/>
      </w:divBdr>
    </w:div>
    <w:div w:id="590237178">
      <w:bodyDiv w:val="1"/>
      <w:marLeft w:val="0"/>
      <w:marRight w:val="0"/>
      <w:marTop w:val="0"/>
      <w:marBottom w:val="0"/>
      <w:divBdr>
        <w:top w:val="none" w:sz="0" w:space="0" w:color="auto"/>
        <w:left w:val="none" w:sz="0" w:space="0" w:color="auto"/>
        <w:bottom w:val="none" w:sz="0" w:space="0" w:color="auto"/>
        <w:right w:val="none" w:sz="0" w:space="0" w:color="auto"/>
      </w:divBdr>
    </w:div>
    <w:div w:id="794714229">
      <w:bodyDiv w:val="1"/>
      <w:marLeft w:val="0"/>
      <w:marRight w:val="0"/>
      <w:marTop w:val="0"/>
      <w:marBottom w:val="0"/>
      <w:divBdr>
        <w:top w:val="none" w:sz="0" w:space="0" w:color="auto"/>
        <w:left w:val="none" w:sz="0" w:space="0" w:color="auto"/>
        <w:bottom w:val="none" w:sz="0" w:space="0" w:color="auto"/>
        <w:right w:val="none" w:sz="0" w:space="0" w:color="auto"/>
      </w:divBdr>
    </w:div>
    <w:div w:id="1608469151">
      <w:bodyDiv w:val="1"/>
      <w:marLeft w:val="0"/>
      <w:marRight w:val="0"/>
      <w:marTop w:val="0"/>
      <w:marBottom w:val="0"/>
      <w:divBdr>
        <w:top w:val="none" w:sz="0" w:space="0" w:color="auto"/>
        <w:left w:val="none" w:sz="0" w:space="0" w:color="auto"/>
        <w:bottom w:val="none" w:sz="0" w:space="0" w:color="auto"/>
        <w:right w:val="none" w:sz="0" w:space="0" w:color="auto"/>
      </w:divBdr>
    </w:div>
    <w:div w:id="1625428148">
      <w:bodyDiv w:val="1"/>
      <w:marLeft w:val="0"/>
      <w:marRight w:val="0"/>
      <w:marTop w:val="0"/>
      <w:marBottom w:val="0"/>
      <w:divBdr>
        <w:top w:val="none" w:sz="0" w:space="0" w:color="auto"/>
        <w:left w:val="none" w:sz="0" w:space="0" w:color="auto"/>
        <w:bottom w:val="none" w:sz="0" w:space="0" w:color="auto"/>
        <w:right w:val="none" w:sz="0" w:space="0" w:color="auto"/>
      </w:divBdr>
    </w:div>
    <w:div w:id="2075276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emf"/><Relationship Id="rId18" Type="http://schemas.openxmlformats.org/officeDocument/2006/relationships/image" Target="media/image9.emf"/><Relationship Id="rId26" Type="http://schemas.openxmlformats.org/officeDocument/2006/relationships/oleObject" Target="embeddings/oleObject5.bin"/><Relationship Id="rId39" Type="http://schemas.openxmlformats.org/officeDocument/2006/relationships/image" Target="media/image20.emf"/><Relationship Id="rId21" Type="http://schemas.openxmlformats.org/officeDocument/2006/relationships/image" Target="media/image11.emf"/><Relationship Id="rId34" Type="http://schemas.openxmlformats.org/officeDocument/2006/relationships/oleObject" Target="embeddings/oleObject9.bin"/><Relationship Id="rId42" Type="http://schemas.openxmlformats.org/officeDocument/2006/relationships/oleObject" Target="embeddings/oleObject13.bin"/><Relationship Id="rId47" Type="http://schemas.openxmlformats.org/officeDocument/2006/relationships/image" Target="media/image24.emf"/><Relationship Id="rId50" Type="http://schemas.openxmlformats.org/officeDocument/2006/relationships/oleObject" Target="embeddings/oleObject17.bin"/><Relationship Id="rId55"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3.emf"/><Relationship Id="rId17" Type="http://schemas.openxmlformats.org/officeDocument/2006/relationships/image" Target="media/image8.emf"/><Relationship Id="rId25" Type="http://schemas.openxmlformats.org/officeDocument/2006/relationships/image" Target="media/image13.emf"/><Relationship Id="rId33" Type="http://schemas.openxmlformats.org/officeDocument/2006/relationships/image" Target="media/image17.emf"/><Relationship Id="rId38" Type="http://schemas.openxmlformats.org/officeDocument/2006/relationships/oleObject" Target="embeddings/oleObject11.bin"/><Relationship Id="rId46" Type="http://schemas.openxmlformats.org/officeDocument/2006/relationships/oleObject" Target="embeddings/oleObject15.bin"/><Relationship Id="rId2" Type="http://schemas.openxmlformats.org/officeDocument/2006/relationships/numbering" Target="numbering.xml"/><Relationship Id="rId16" Type="http://schemas.openxmlformats.org/officeDocument/2006/relationships/image" Target="media/image7.emf"/><Relationship Id="rId20" Type="http://schemas.openxmlformats.org/officeDocument/2006/relationships/oleObject" Target="embeddings/oleObject2.bin"/><Relationship Id="rId29" Type="http://schemas.openxmlformats.org/officeDocument/2006/relationships/image" Target="media/image15.emf"/><Relationship Id="rId41" Type="http://schemas.openxmlformats.org/officeDocument/2006/relationships/image" Target="media/image21.emf"/><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emf"/><Relationship Id="rId24" Type="http://schemas.openxmlformats.org/officeDocument/2006/relationships/oleObject" Target="embeddings/oleObject4.bin"/><Relationship Id="rId32" Type="http://schemas.openxmlformats.org/officeDocument/2006/relationships/oleObject" Target="embeddings/oleObject8.bin"/><Relationship Id="rId37" Type="http://schemas.openxmlformats.org/officeDocument/2006/relationships/image" Target="media/image19.emf"/><Relationship Id="rId40" Type="http://schemas.openxmlformats.org/officeDocument/2006/relationships/oleObject" Target="embeddings/oleObject12.bin"/><Relationship Id="rId45" Type="http://schemas.openxmlformats.org/officeDocument/2006/relationships/image" Target="media/image23.emf"/><Relationship Id="rId53"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6.emf"/><Relationship Id="rId23" Type="http://schemas.openxmlformats.org/officeDocument/2006/relationships/image" Target="media/image12.emf"/><Relationship Id="rId28" Type="http://schemas.openxmlformats.org/officeDocument/2006/relationships/oleObject" Target="embeddings/oleObject6.bin"/><Relationship Id="rId36" Type="http://schemas.openxmlformats.org/officeDocument/2006/relationships/oleObject" Target="embeddings/oleObject10.bin"/><Relationship Id="rId49" Type="http://schemas.openxmlformats.org/officeDocument/2006/relationships/image" Target="media/image25.emf"/><Relationship Id="rId10" Type="http://schemas.openxmlformats.org/officeDocument/2006/relationships/oleObject" Target="embeddings/oleObject1.bin"/><Relationship Id="rId19" Type="http://schemas.openxmlformats.org/officeDocument/2006/relationships/image" Target="media/image10.emf"/><Relationship Id="rId31" Type="http://schemas.openxmlformats.org/officeDocument/2006/relationships/image" Target="media/image16.emf"/><Relationship Id="rId44" Type="http://schemas.openxmlformats.org/officeDocument/2006/relationships/oleObject" Target="embeddings/oleObject14.bin"/><Relationship Id="rId52" Type="http://schemas.openxmlformats.org/officeDocument/2006/relationships/image" Target="media/image27.emf"/><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image" Target="media/image5.emf"/><Relationship Id="rId22" Type="http://schemas.openxmlformats.org/officeDocument/2006/relationships/oleObject" Target="embeddings/oleObject3.bin"/><Relationship Id="rId27" Type="http://schemas.openxmlformats.org/officeDocument/2006/relationships/image" Target="media/image14.emf"/><Relationship Id="rId30" Type="http://schemas.openxmlformats.org/officeDocument/2006/relationships/oleObject" Target="embeddings/oleObject7.bin"/><Relationship Id="rId35" Type="http://schemas.openxmlformats.org/officeDocument/2006/relationships/image" Target="media/image18.emf"/><Relationship Id="rId43" Type="http://schemas.openxmlformats.org/officeDocument/2006/relationships/image" Target="media/image22.emf"/><Relationship Id="rId48" Type="http://schemas.openxmlformats.org/officeDocument/2006/relationships/oleObject" Target="embeddings/oleObject16.bin"/><Relationship Id="rId8" Type="http://schemas.openxmlformats.org/officeDocument/2006/relationships/hyperlink" Target="mailto:s.meech@uea.ac.uk" TargetMode="External"/><Relationship Id="rId51" Type="http://schemas.openxmlformats.org/officeDocument/2006/relationships/image" Target="media/image26.emf"/><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BE0AB5-846A-4258-8CC8-C222CDAD74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267E1582</Template>
  <TotalTime>26</TotalTime>
  <Pages>44</Pages>
  <Words>31796</Words>
  <Characters>181240</Characters>
  <Application>Microsoft Office Word</Application>
  <DocSecurity>0</DocSecurity>
  <Lines>1510</Lines>
  <Paragraphs>425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212611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Jamie</dc:creator>
  <cp:keywords/>
  <dc:description/>
  <cp:lastModifiedBy>Steve Meech (CHE)</cp:lastModifiedBy>
  <cp:revision>3</cp:revision>
  <dcterms:created xsi:type="dcterms:W3CDTF">2017-02-13T15:29:00Z</dcterms:created>
  <dcterms:modified xsi:type="dcterms:W3CDTF">2017-02-14T09:57:00Z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ser Name_1">
    <vt:lpwstr>j.conyard@uea.ac.uk@www.mendeley.com</vt:lpwstr>
  </property>
  <property fmtid="{D5CDD505-2E9C-101B-9397-08002B2CF9AE}" pid="4" name="Mendeley Citation Style_1">
    <vt:lpwstr>http://www.zotero.org/styles/the-journal-of-physical-chemistry-a</vt:lpwstr>
  </property>
  <property fmtid="{D5CDD505-2E9C-101B-9397-08002B2CF9AE}" pid="5" name="Mendeley Recent Style Id 0_1">
    <vt:lpwstr>http://www.zotero.org/styles/american-political-science-association</vt:lpwstr>
  </property>
  <property fmtid="{D5CDD505-2E9C-101B-9397-08002B2CF9AE}" pid="6" name="Mendeley Recent Style Name 0_1">
    <vt:lpwstr>American Political Science Association</vt:lpwstr>
  </property>
  <property fmtid="{D5CDD505-2E9C-101B-9397-08002B2CF9AE}" pid="7" name="Mendeley Recent Style Id 1_1">
    <vt:lpwstr>http://www.zotero.org/styles/apa</vt:lpwstr>
  </property>
  <property fmtid="{D5CDD505-2E9C-101B-9397-08002B2CF9AE}" pid="8" name="Mendeley Recent Style Name 1_1">
    <vt:lpwstr>American Psychological Association 6th edition</vt:lpwstr>
  </property>
  <property fmtid="{D5CDD505-2E9C-101B-9397-08002B2CF9AE}" pid="9" name="Mendeley Recent Style Id 2_1">
    <vt:lpwstr>http://www.zotero.org/styles/american-sociological-association</vt:lpwstr>
  </property>
  <property fmtid="{D5CDD505-2E9C-101B-9397-08002B2CF9AE}" pid="10" name="Mendeley Recent Style Name 2_1">
    <vt:lpwstr>American Sociological Association</vt:lpwstr>
  </property>
  <property fmtid="{D5CDD505-2E9C-101B-9397-08002B2CF9AE}" pid="11" name="Mendeley Recent Style Id 3_1">
    <vt:lpwstr>http://www.zotero.org/styles/chicago-author-date</vt:lpwstr>
  </property>
  <property fmtid="{D5CDD505-2E9C-101B-9397-08002B2CF9AE}" pid="12" name="Mendeley Recent Style Name 3_1">
    <vt:lpwstr>Chicago Manual of Style 16th edition (author-date)</vt:lpwstr>
  </property>
  <property fmtid="{D5CDD505-2E9C-101B-9397-08002B2CF9AE}" pid="13" name="Mendeley Recent Style Id 4_1">
    <vt:lpwstr>http://www.zotero.org/styles/harvard1</vt:lpwstr>
  </property>
  <property fmtid="{D5CDD505-2E9C-101B-9397-08002B2CF9AE}" pid="14" name="Mendeley Recent Style Name 4_1">
    <vt:lpwstr>Harvard Reference format 1 (author-date)</vt:lpwstr>
  </property>
  <property fmtid="{D5CDD505-2E9C-101B-9397-08002B2CF9AE}" pid="15" name="Mendeley Recent Style Id 5_1">
    <vt:lpwstr>http://www.zotero.org/styles/ieee</vt:lpwstr>
  </property>
  <property fmtid="{D5CDD505-2E9C-101B-9397-08002B2CF9AE}" pid="16" name="Mendeley Recent Style Name 5_1">
    <vt:lpwstr>IEEE</vt:lpwstr>
  </property>
  <property fmtid="{D5CDD505-2E9C-101B-9397-08002B2CF9AE}" pid="17" name="Mendeley Recent Style Id 6_1">
    <vt:lpwstr>http://www.zotero.org/styles/modern-humanities-research-association</vt:lpwstr>
  </property>
  <property fmtid="{D5CDD505-2E9C-101B-9397-08002B2CF9AE}" pid="18" name="Mendeley Recent Style Name 6_1">
    <vt:lpwstr>Modern Humanities Research Association 3rd edition (note with bibliography)</vt:lpwstr>
  </property>
  <property fmtid="{D5CDD505-2E9C-101B-9397-08002B2CF9AE}" pid="19" name="Mendeley Recent Style Id 7_1">
    <vt:lpwstr>http://www.zotero.org/styles/modern-language-association</vt:lpwstr>
  </property>
  <property fmtid="{D5CDD505-2E9C-101B-9397-08002B2CF9AE}" pid="20" name="Mendeley Recent Style Name 7_1">
    <vt:lpwstr>Modern Language Association 7th edition</vt:lpwstr>
  </property>
  <property fmtid="{D5CDD505-2E9C-101B-9397-08002B2CF9AE}" pid="21" name="Mendeley Recent Style Id 8_1">
    <vt:lpwstr>http://www.zotero.org/styles/nature</vt:lpwstr>
  </property>
  <property fmtid="{D5CDD505-2E9C-101B-9397-08002B2CF9AE}" pid="22" name="Mendeley Recent Style Name 8_1">
    <vt:lpwstr>Nature</vt:lpwstr>
  </property>
  <property fmtid="{D5CDD505-2E9C-101B-9397-08002B2CF9AE}" pid="23" name="Mendeley Recent Style Id 9_1">
    <vt:lpwstr>http://www.zotero.org/styles/the-journal-of-physical-chemistry-a</vt:lpwstr>
  </property>
  <property fmtid="{D5CDD505-2E9C-101B-9397-08002B2CF9AE}" pid="24" name="Mendeley Recent Style Name 9_1">
    <vt:lpwstr>The Journal of Physical Chemistry A</vt:lpwstr>
  </property>
</Properties>
</file>