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C6095D" w14:textId="07AD2F99" w:rsidR="007A5395" w:rsidRPr="000A6CF7" w:rsidRDefault="007A5395" w:rsidP="006C6187">
      <w:pPr>
        <w:jc w:val="center"/>
        <w:rPr>
          <w:rFonts w:ascii="Arial" w:hAnsi="Arial" w:cs="Arial"/>
          <w:b/>
        </w:rPr>
      </w:pPr>
      <w:r w:rsidRPr="000A6CF7">
        <w:rPr>
          <w:rFonts w:ascii="Arial" w:hAnsi="Arial" w:cs="Arial"/>
          <w:b/>
        </w:rPr>
        <w:t xml:space="preserve">The </w:t>
      </w:r>
      <w:r w:rsidR="006C6187" w:rsidRPr="000A6CF7">
        <w:rPr>
          <w:rFonts w:ascii="Arial" w:hAnsi="Arial" w:cs="Arial"/>
          <w:b/>
        </w:rPr>
        <w:t>Power of Names: Radical Identities in the Reformation Era</w:t>
      </w:r>
    </w:p>
    <w:p w14:paraId="4F6E72FE" w14:textId="5B3E4D11" w:rsidR="007F5728" w:rsidRPr="000A6CF7" w:rsidRDefault="007F5728" w:rsidP="006C6187">
      <w:pPr>
        <w:jc w:val="center"/>
        <w:rPr>
          <w:rFonts w:ascii="Arial" w:hAnsi="Arial" w:cs="Arial"/>
          <w:b/>
        </w:rPr>
      </w:pPr>
      <w:r w:rsidRPr="000A6CF7">
        <w:rPr>
          <w:rFonts w:ascii="Arial" w:hAnsi="Arial" w:cs="Arial"/>
          <w:b/>
        </w:rPr>
        <w:t>Dr Kat Hill, University of East Anglia</w:t>
      </w:r>
    </w:p>
    <w:p w14:paraId="325A5B54" w14:textId="77777777" w:rsidR="007F5728" w:rsidRPr="000A6CF7" w:rsidRDefault="007F5728" w:rsidP="006C6187">
      <w:pPr>
        <w:jc w:val="center"/>
        <w:rPr>
          <w:rFonts w:ascii="Arial" w:hAnsi="Arial" w:cs="Arial"/>
          <w:b/>
        </w:rPr>
      </w:pPr>
    </w:p>
    <w:p w14:paraId="2DD35766" w14:textId="587D1B08" w:rsidR="00C32CD5" w:rsidRPr="000A6CF7" w:rsidRDefault="007A5395" w:rsidP="000A6CF7">
      <w:pPr>
        <w:ind w:firstLine="720"/>
        <w:jc w:val="both"/>
        <w:rPr>
          <w:rFonts w:ascii="Arial" w:hAnsi="Arial" w:cs="Arial"/>
        </w:rPr>
      </w:pPr>
      <w:r w:rsidRPr="000A6CF7">
        <w:rPr>
          <w:rFonts w:ascii="Arial" w:hAnsi="Arial" w:cs="Arial"/>
        </w:rPr>
        <w:t xml:space="preserve">In the summer of 1543 </w:t>
      </w:r>
      <w:r w:rsidR="00CB1936" w:rsidRPr="000A6CF7">
        <w:rPr>
          <w:rFonts w:ascii="Arial" w:hAnsi="Arial" w:cs="Arial"/>
        </w:rPr>
        <w:t>a</w:t>
      </w:r>
      <w:r w:rsidRPr="000A6CF7">
        <w:rPr>
          <w:rFonts w:ascii="Arial" w:hAnsi="Arial" w:cs="Arial"/>
        </w:rPr>
        <w:t>n</w:t>
      </w:r>
      <w:r w:rsidR="00CB1936" w:rsidRPr="000A6CF7">
        <w:rPr>
          <w:rFonts w:ascii="Arial" w:hAnsi="Arial" w:cs="Arial"/>
        </w:rPr>
        <w:t xml:space="preserve"> Anabaptist was arrested and questioned by the</w:t>
      </w:r>
      <w:r w:rsidRPr="000A6CF7">
        <w:rPr>
          <w:rFonts w:ascii="Arial" w:hAnsi="Arial" w:cs="Arial"/>
        </w:rPr>
        <w:t xml:space="preserve"> authorities in </w:t>
      </w:r>
      <w:proofErr w:type="spellStart"/>
      <w:r w:rsidRPr="000A6CF7">
        <w:rPr>
          <w:rFonts w:ascii="Arial" w:hAnsi="Arial" w:cs="Arial"/>
        </w:rPr>
        <w:t>Beyernaumburg</w:t>
      </w:r>
      <w:proofErr w:type="spellEnd"/>
      <w:r w:rsidRPr="000A6CF7">
        <w:rPr>
          <w:rFonts w:ascii="Arial" w:hAnsi="Arial" w:cs="Arial"/>
        </w:rPr>
        <w:t>, a village nestled in t</w:t>
      </w:r>
      <w:r w:rsidR="003637A5" w:rsidRPr="000A6CF7">
        <w:rPr>
          <w:rFonts w:ascii="Arial" w:hAnsi="Arial" w:cs="Arial"/>
        </w:rPr>
        <w:t xml:space="preserve">he southern Harz region on the </w:t>
      </w:r>
      <w:r w:rsidRPr="000A6CF7">
        <w:rPr>
          <w:rFonts w:ascii="Arial" w:hAnsi="Arial" w:cs="Arial"/>
        </w:rPr>
        <w:t xml:space="preserve">border </w:t>
      </w:r>
      <w:r w:rsidR="00A609CB" w:rsidRPr="000A6CF7">
        <w:rPr>
          <w:rFonts w:ascii="Arial" w:hAnsi="Arial" w:cs="Arial"/>
        </w:rPr>
        <w:t>be</w:t>
      </w:r>
      <w:r w:rsidRPr="000A6CF7">
        <w:rPr>
          <w:rFonts w:ascii="Arial" w:hAnsi="Arial" w:cs="Arial"/>
        </w:rPr>
        <w:t>t</w:t>
      </w:r>
      <w:r w:rsidR="00A609CB" w:rsidRPr="000A6CF7">
        <w:rPr>
          <w:rFonts w:ascii="Arial" w:hAnsi="Arial" w:cs="Arial"/>
        </w:rPr>
        <w:t>w</w:t>
      </w:r>
      <w:r w:rsidRPr="000A6CF7">
        <w:rPr>
          <w:rFonts w:ascii="Arial" w:hAnsi="Arial" w:cs="Arial"/>
        </w:rPr>
        <w:t>een Saxon-</w:t>
      </w:r>
      <w:proofErr w:type="spellStart"/>
      <w:r w:rsidRPr="000A6CF7">
        <w:rPr>
          <w:rFonts w:ascii="Arial" w:hAnsi="Arial" w:cs="Arial"/>
        </w:rPr>
        <w:t>Anhalt</w:t>
      </w:r>
      <w:proofErr w:type="spellEnd"/>
      <w:r w:rsidRPr="000A6CF7">
        <w:rPr>
          <w:rFonts w:ascii="Arial" w:hAnsi="Arial" w:cs="Arial"/>
        </w:rPr>
        <w:t xml:space="preserve"> and Thuringia. H</w:t>
      </w:r>
      <w:r w:rsidR="00CB1936" w:rsidRPr="000A6CF7">
        <w:rPr>
          <w:rFonts w:ascii="Arial" w:hAnsi="Arial" w:cs="Arial"/>
        </w:rPr>
        <w:t>e was the ‘Anabaptist with no name’, for despite</w:t>
      </w:r>
      <w:r w:rsidR="00A609CB" w:rsidRPr="000A6CF7">
        <w:rPr>
          <w:rFonts w:ascii="Arial" w:hAnsi="Arial" w:cs="Arial"/>
        </w:rPr>
        <w:t xml:space="preserve"> the insistence by the three pastors who questioned him</w:t>
      </w:r>
      <w:r w:rsidR="00CB1936" w:rsidRPr="000A6CF7">
        <w:rPr>
          <w:rFonts w:ascii="Arial" w:hAnsi="Arial" w:cs="Arial"/>
        </w:rPr>
        <w:t xml:space="preserve"> to </w:t>
      </w:r>
      <w:r w:rsidR="000573D9" w:rsidRPr="000A6CF7">
        <w:rPr>
          <w:rFonts w:ascii="Arial" w:hAnsi="Arial" w:cs="Arial"/>
        </w:rPr>
        <w:t>say who he was</w:t>
      </w:r>
      <w:r w:rsidR="00A609CB" w:rsidRPr="000A6CF7">
        <w:rPr>
          <w:rFonts w:ascii="Arial" w:hAnsi="Arial" w:cs="Arial"/>
        </w:rPr>
        <w:t>,</w:t>
      </w:r>
      <w:r w:rsidR="00CB1936" w:rsidRPr="000A6CF7">
        <w:rPr>
          <w:rFonts w:ascii="Arial" w:hAnsi="Arial" w:cs="Arial"/>
        </w:rPr>
        <w:t xml:space="preserve"> he </w:t>
      </w:r>
      <w:r w:rsidR="008A035A" w:rsidRPr="000A6CF7">
        <w:rPr>
          <w:rFonts w:ascii="Arial" w:hAnsi="Arial" w:cs="Arial"/>
        </w:rPr>
        <w:t>would not do so</w:t>
      </w:r>
      <w:r w:rsidR="00A609CB" w:rsidRPr="000A6CF7">
        <w:rPr>
          <w:rFonts w:ascii="Arial" w:hAnsi="Arial" w:cs="Arial"/>
        </w:rPr>
        <w:t>. He said ‘He has no name, for God, his father, also has no name</w:t>
      </w:r>
      <w:r w:rsidR="00CB1936" w:rsidRPr="000A6CF7">
        <w:rPr>
          <w:rFonts w:ascii="Arial" w:hAnsi="Arial" w:cs="Arial"/>
        </w:rPr>
        <w:t>.</w:t>
      </w:r>
      <w:r w:rsidR="00A609CB" w:rsidRPr="000A6CF7">
        <w:rPr>
          <w:rFonts w:ascii="Arial" w:hAnsi="Arial" w:cs="Arial"/>
        </w:rPr>
        <w:t>’</w:t>
      </w:r>
      <w:r w:rsidR="00C32CD5" w:rsidRPr="000A6CF7">
        <w:rPr>
          <w:rStyle w:val="EndnoteReference"/>
          <w:rFonts w:ascii="Arial" w:hAnsi="Arial" w:cs="Arial"/>
        </w:rPr>
        <w:endnoteReference w:id="1"/>
      </w:r>
      <w:r w:rsidR="00C32CD5" w:rsidRPr="000A6CF7">
        <w:rPr>
          <w:rFonts w:ascii="Arial" w:hAnsi="Arial" w:cs="Arial"/>
        </w:rPr>
        <w:t xml:space="preserve"> This Clint Eastwood of the Anabaptist world perturbed the questioners, for as well as just being stubbornly obstructive, his reasons for refusing to give his name undercut the assumptions about kinship and belonging which held together early modern communities. The man not only </w:t>
      </w:r>
      <w:r w:rsidR="0021605C">
        <w:rPr>
          <w:rFonts w:ascii="Arial" w:hAnsi="Arial" w:cs="Arial"/>
        </w:rPr>
        <w:t>declined</w:t>
      </w:r>
      <w:r w:rsidR="00C32CD5" w:rsidRPr="000A6CF7">
        <w:rPr>
          <w:rFonts w:ascii="Arial" w:hAnsi="Arial" w:cs="Arial"/>
        </w:rPr>
        <w:t xml:space="preserve"> to give his name, but also said he had no profession aside from a calling from God, he would not say where he was from because he rejected the whoredom of his mother, and he declared that baptism, communion, and absolution</w:t>
      </w:r>
      <w:r w:rsidR="00D93C13">
        <w:rPr>
          <w:rFonts w:ascii="Arial" w:hAnsi="Arial" w:cs="Arial"/>
        </w:rPr>
        <w:t xml:space="preserve"> were all meaningless garbage. </w:t>
      </w:r>
      <w:r w:rsidR="00C32CD5" w:rsidRPr="000A6CF7">
        <w:rPr>
          <w:rFonts w:ascii="Arial" w:hAnsi="Arial" w:cs="Arial"/>
        </w:rPr>
        <w:t>The Devil, not God, had created flesh, so all such earthly ties were redundant. In the ultimate act of negation, he said he ‘cursed the hour when he was born’, attempting to denigrate his own existence. With one simple gesture, his obstinate anonymity undermined some of the most basic ideas about identity and family. Not only was it hard to identify and track down a man who would not give his name, but he was a nameless menace for other reasons.  His questioners had no choice but to refer to him as the ‘</w:t>
      </w:r>
      <w:proofErr w:type="spellStart"/>
      <w:r w:rsidR="00C32CD5" w:rsidRPr="000A6CF7">
        <w:rPr>
          <w:rFonts w:ascii="Arial" w:hAnsi="Arial" w:cs="Arial"/>
        </w:rPr>
        <w:t>Wiedertӓufer</w:t>
      </w:r>
      <w:proofErr w:type="spellEnd"/>
      <w:r w:rsidR="00C32CD5" w:rsidRPr="000A6CF7">
        <w:rPr>
          <w:rFonts w:ascii="Arial" w:hAnsi="Arial" w:cs="Arial"/>
        </w:rPr>
        <w:t>’, but without putting a name to a face, something fundamental about this individual was missing. People rely on names to interact, to label, and to recognise. Both names and processes of naming or de-naming, whether voluntary or forced, are fundamental to ideas about belonging and human experience. During the Reformation era, at a time when notions of self and community underwent a transfo</w:t>
      </w:r>
      <w:r w:rsidR="00D93C13">
        <w:rPr>
          <w:rFonts w:ascii="Arial" w:hAnsi="Arial" w:cs="Arial"/>
        </w:rPr>
        <w:t>rmation, naming strategies take</w:t>
      </w:r>
      <w:r w:rsidR="00C32CD5" w:rsidRPr="000A6CF7">
        <w:rPr>
          <w:rFonts w:ascii="Arial" w:hAnsi="Arial" w:cs="Arial"/>
        </w:rPr>
        <w:t xml:space="preserve"> us to the heart of a fundamental dimension of devotional experience, as well as revealing the way</w:t>
      </w:r>
      <w:r w:rsidR="00A93C60">
        <w:rPr>
          <w:rFonts w:ascii="Arial" w:hAnsi="Arial" w:cs="Arial"/>
        </w:rPr>
        <w:t xml:space="preserve"> in which</w:t>
      </w:r>
      <w:r w:rsidR="00C32CD5" w:rsidRPr="000A6CF7">
        <w:rPr>
          <w:rFonts w:ascii="Arial" w:hAnsi="Arial" w:cs="Arial"/>
        </w:rPr>
        <w:t xml:space="preserve"> lines were drawn between different confessional identities. </w:t>
      </w:r>
    </w:p>
    <w:p w14:paraId="1FCCAA57" w14:textId="4CE91C72" w:rsidR="00C32CD5" w:rsidRPr="000A6CF7" w:rsidRDefault="00C32CD5" w:rsidP="000A6CF7">
      <w:pPr>
        <w:ind w:firstLine="720"/>
        <w:jc w:val="both"/>
        <w:rPr>
          <w:rFonts w:ascii="Arial" w:hAnsi="Arial" w:cs="Arial"/>
        </w:rPr>
      </w:pPr>
      <w:r w:rsidRPr="000A6CF7">
        <w:rPr>
          <w:rFonts w:ascii="Arial" w:hAnsi="Arial" w:cs="Arial"/>
        </w:rPr>
        <w:t>What’s in a name? One of the most famous citations from English literature, the question asked by Shakespeare’s Juliet as she tries to justify to herself her new love for Romeo and tell herself his name is of no consequence. But the name does matter, for he is not just a young man but part of a titled kinship network which entailed obligations of revenge and loyalty. Names are not just names but come with all sorts of connotations about who we are.</w:t>
      </w:r>
      <w:r w:rsidRPr="000A6CF7">
        <w:rPr>
          <w:rStyle w:val="EndnoteReference"/>
          <w:rFonts w:ascii="Arial" w:hAnsi="Arial" w:cs="Arial"/>
        </w:rPr>
        <w:endnoteReference w:id="2"/>
      </w:r>
      <w:r w:rsidRPr="000A6CF7">
        <w:rPr>
          <w:rFonts w:ascii="Arial" w:hAnsi="Arial" w:cs="Arial"/>
        </w:rPr>
        <w:t xml:space="preserve"> Scholarship has moved away from a purely semiotic model of the meaning of names to consider what names do and how they are used. Names reveal ideas</w:t>
      </w:r>
      <w:r w:rsidR="00D93C13">
        <w:rPr>
          <w:rFonts w:ascii="Arial" w:hAnsi="Arial" w:cs="Arial"/>
        </w:rPr>
        <w:t xml:space="preserve"> about</w:t>
      </w:r>
      <w:r w:rsidRPr="000A6CF7">
        <w:rPr>
          <w:rFonts w:ascii="Arial" w:hAnsi="Arial" w:cs="Arial"/>
        </w:rPr>
        <w:t xml:space="preserve"> personal identity but they also relate to a range of social interactions and are intertwined with kinship, memory, geography, and gender. Names have the power to bind communities together</w:t>
      </w:r>
      <w:r w:rsidR="00D93C13">
        <w:rPr>
          <w:rFonts w:ascii="Arial" w:hAnsi="Arial" w:cs="Arial"/>
        </w:rPr>
        <w:t>,</w:t>
      </w:r>
      <w:r w:rsidRPr="000A6CF7">
        <w:rPr>
          <w:rFonts w:ascii="Arial" w:hAnsi="Arial" w:cs="Arial"/>
        </w:rPr>
        <w:t xml:space="preserve"> but if they do help to establish identities, these are neither stable nor co</w:t>
      </w:r>
      <w:r w:rsidR="00A93C60">
        <w:rPr>
          <w:rFonts w:ascii="Arial" w:hAnsi="Arial" w:cs="Arial"/>
        </w:rPr>
        <w:t xml:space="preserve">herent since names can change. </w:t>
      </w:r>
      <w:r w:rsidRPr="000A6CF7">
        <w:rPr>
          <w:rFonts w:ascii="Arial" w:hAnsi="Arial" w:cs="Arial"/>
        </w:rPr>
        <w:t>Individuals often have more than one name which can vary depending on the social context. When married</w:t>
      </w:r>
      <w:r w:rsidR="00A93C60">
        <w:rPr>
          <w:rFonts w:ascii="Arial" w:hAnsi="Arial" w:cs="Arial"/>
        </w:rPr>
        <w:t>,</w:t>
      </w:r>
      <w:r w:rsidRPr="000A6CF7">
        <w:rPr>
          <w:rFonts w:ascii="Arial" w:hAnsi="Arial" w:cs="Arial"/>
        </w:rPr>
        <w:t xml:space="preserve"> I was ‘Mrs Katherine Gibson’, when at work ‘Dr Kat Hill’, to my father I am ’</w:t>
      </w:r>
      <w:proofErr w:type="spellStart"/>
      <w:r w:rsidRPr="000A6CF7">
        <w:rPr>
          <w:rFonts w:ascii="Arial" w:hAnsi="Arial" w:cs="Arial"/>
        </w:rPr>
        <w:t>Katty</w:t>
      </w:r>
      <w:proofErr w:type="spellEnd"/>
      <w:r w:rsidRPr="000A6CF7">
        <w:rPr>
          <w:rFonts w:ascii="Arial" w:hAnsi="Arial" w:cs="Arial"/>
        </w:rPr>
        <w:t>’, and in my gym where I practice martial arts just ‘Kat’, or at times I have been known by my (affectionately meant) nickname, ‘Bully’. Individuals may try to recreate themselves through naming strategies. Jacques Derrida started using the name Jacques rather than Jackie when he began to publish. The simple, French name with overtones of Christian significance was suitable for the ‘space of literary and philosophical legitimation’.</w:t>
      </w:r>
      <w:r w:rsidRPr="000A6CF7">
        <w:rPr>
          <w:rStyle w:val="EndnoteReference"/>
          <w:rFonts w:ascii="Arial" w:hAnsi="Arial" w:cs="Arial"/>
        </w:rPr>
        <w:endnoteReference w:id="3"/>
      </w:r>
      <w:r w:rsidRPr="000A6CF7">
        <w:rPr>
          <w:rFonts w:ascii="Arial" w:hAnsi="Arial" w:cs="Arial"/>
        </w:rPr>
        <w:t xml:space="preserve"> Names can be associated with authority, and</w:t>
      </w:r>
      <w:r w:rsidR="00A93C60">
        <w:rPr>
          <w:rFonts w:ascii="Arial" w:hAnsi="Arial" w:cs="Arial"/>
        </w:rPr>
        <w:t xml:space="preserve"> therefore</w:t>
      </w:r>
      <w:r w:rsidRPr="000A6CF7">
        <w:rPr>
          <w:rFonts w:ascii="Arial" w:hAnsi="Arial" w:cs="Arial"/>
        </w:rPr>
        <w:t xml:space="preserve"> </w:t>
      </w:r>
      <w:r w:rsidR="00A93C60">
        <w:rPr>
          <w:rFonts w:ascii="Arial" w:hAnsi="Arial" w:cs="Arial"/>
        </w:rPr>
        <w:t xml:space="preserve">just as </w:t>
      </w:r>
      <w:r w:rsidR="00D93C13" w:rsidRPr="000A6CF7">
        <w:rPr>
          <w:rFonts w:ascii="Arial" w:hAnsi="Arial" w:cs="Arial"/>
        </w:rPr>
        <w:t>the act of naming and de-naming has power</w:t>
      </w:r>
      <w:r w:rsidR="00A93C60">
        <w:rPr>
          <w:rFonts w:ascii="Arial" w:hAnsi="Arial" w:cs="Arial"/>
        </w:rPr>
        <w:t xml:space="preserve">, so </w:t>
      </w:r>
      <w:r w:rsidR="00A93C60" w:rsidRPr="000A6CF7">
        <w:rPr>
          <w:rFonts w:ascii="Arial" w:hAnsi="Arial" w:cs="Arial"/>
        </w:rPr>
        <w:t>the question of who</w:t>
      </w:r>
      <w:r w:rsidR="00A93C60">
        <w:rPr>
          <w:rFonts w:ascii="Arial" w:hAnsi="Arial" w:cs="Arial"/>
        </w:rPr>
        <w:t xml:space="preserve"> has the re</w:t>
      </w:r>
      <w:r w:rsidR="000C7B0E">
        <w:rPr>
          <w:rFonts w:ascii="Arial" w:hAnsi="Arial" w:cs="Arial"/>
        </w:rPr>
        <w:t>sponsibility to confer</w:t>
      </w:r>
      <w:r w:rsidR="00A93C60">
        <w:rPr>
          <w:rFonts w:ascii="Arial" w:hAnsi="Arial" w:cs="Arial"/>
        </w:rPr>
        <w:t xml:space="preserve"> names </w:t>
      </w:r>
      <w:r w:rsidR="00A93C60" w:rsidRPr="000A6CF7">
        <w:rPr>
          <w:rFonts w:ascii="Arial" w:hAnsi="Arial" w:cs="Arial"/>
        </w:rPr>
        <w:t>is important</w:t>
      </w:r>
      <w:r w:rsidRPr="000A6CF7">
        <w:rPr>
          <w:rFonts w:ascii="Arial" w:hAnsi="Arial" w:cs="Arial"/>
        </w:rPr>
        <w:t>.</w:t>
      </w:r>
      <w:r w:rsidRPr="000A6CF7">
        <w:rPr>
          <w:rStyle w:val="EndnoteReference"/>
          <w:rFonts w:ascii="Arial" w:hAnsi="Arial" w:cs="Arial"/>
        </w:rPr>
        <w:endnoteReference w:id="4"/>
      </w:r>
      <w:r w:rsidRPr="000A6CF7">
        <w:rPr>
          <w:rFonts w:ascii="Arial" w:hAnsi="Arial" w:cs="Arial"/>
        </w:rPr>
        <w:t xml:space="preserve"> </w:t>
      </w:r>
    </w:p>
    <w:p w14:paraId="68230C22" w14:textId="1876FEC3" w:rsidR="00C32CD5" w:rsidRPr="000A6CF7" w:rsidRDefault="00C32CD5" w:rsidP="000A6CF7">
      <w:pPr>
        <w:ind w:firstLine="720"/>
        <w:jc w:val="both"/>
        <w:rPr>
          <w:rFonts w:ascii="Arial" w:hAnsi="Arial" w:cs="Arial"/>
        </w:rPr>
      </w:pPr>
      <w:r w:rsidRPr="000A6CF7">
        <w:rPr>
          <w:rFonts w:ascii="Arial" w:hAnsi="Arial" w:cs="Arial"/>
        </w:rPr>
        <w:t>The Reformation forged new identities, names, and naming practices.</w:t>
      </w:r>
      <w:r w:rsidRPr="000A6CF7">
        <w:rPr>
          <w:rFonts w:ascii="Arial" w:hAnsi="Arial" w:cs="Arial"/>
          <w:b/>
        </w:rPr>
        <w:t xml:space="preserve"> </w:t>
      </w:r>
      <w:r w:rsidRPr="000A6CF7">
        <w:rPr>
          <w:rFonts w:ascii="Arial" w:hAnsi="Arial" w:cs="Arial"/>
        </w:rPr>
        <w:t>The defining moment of Luther’s challenge to the Catholic church in 1517 was accompanied by a new title, for at around the same time that he composed the Ninety-Five Theses, he began to sign off with the Hellenized version of his name ‘</w:t>
      </w:r>
      <w:proofErr w:type="spellStart"/>
      <w:r w:rsidRPr="000A6CF7">
        <w:rPr>
          <w:rFonts w:ascii="Arial" w:hAnsi="Arial" w:cs="Arial"/>
        </w:rPr>
        <w:t>Eleutherius</w:t>
      </w:r>
      <w:proofErr w:type="spellEnd"/>
      <w:r w:rsidRPr="000A6CF7">
        <w:rPr>
          <w:rFonts w:ascii="Arial" w:hAnsi="Arial" w:cs="Arial"/>
        </w:rPr>
        <w:t xml:space="preserve">’, meaning ‘the freed one’. He retained this form of address for several months before reverting to the more Germanic ‘Luther’, but dropping forever the family name of his father, </w:t>
      </w:r>
      <w:proofErr w:type="spellStart"/>
      <w:r w:rsidRPr="000A6CF7">
        <w:rPr>
          <w:rFonts w:ascii="Arial" w:hAnsi="Arial" w:cs="Arial"/>
        </w:rPr>
        <w:t>Luder</w:t>
      </w:r>
      <w:proofErr w:type="spellEnd"/>
      <w:r w:rsidRPr="000A6CF7">
        <w:rPr>
          <w:rFonts w:ascii="Arial" w:hAnsi="Arial" w:cs="Arial"/>
        </w:rPr>
        <w:t xml:space="preserve">, which had associations in early modern culture with dirt and immorality. The change was inextricably intertwined with the foundational narratives of the Reformation. Scholars have vigorously debated when and where the reformer had become ‘free’ during the so-called tower </w:t>
      </w:r>
      <w:r w:rsidRPr="000A6CF7">
        <w:rPr>
          <w:rFonts w:ascii="Arial" w:hAnsi="Arial" w:cs="Arial"/>
        </w:rPr>
        <w:lastRenderedPageBreak/>
        <w:t>experience, the moment at which Luther realised that he was liberated from the constraints of Catholic theology and subject to God’s justice alone.</w:t>
      </w:r>
      <w:r w:rsidRPr="000A6CF7">
        <w:rPr>
          <w:rStyle w:val="EndnoteReference"/>
          <w:rFonts w:ascii="Arial" w:hAnsi="Arial" w:cs="Arial"/>
        </w:rPr>
        <w:endnoteReference w:id="5"/>
      </w:r>
      <w:r w:rsidRPr="000A6CF7">
        <w:rPr>
          <w:rFonts w:ascii="Arial" w:hAnsi="Arial" w:cs="Arial"/>
        </w:rPr>
        <w:t xml:space="preserve"> So </w:t>
      </w:r>
      <w:proofErr w:type="spellStart"/>
      <w:r w:rsidRPr="000A6CF7">
        <w:rPr>
          <w:rFonts w:ascii="Arial" w:hAnsi="Arial" w:cs="Arial"/>
        </w:rPr>
        <w:t>Luder</w:t>
      </w:r>
      <w:proofErr w:type="spellEnd"/>
      <w:r w:rsidRPr="000A6CF7">
        <w:rPr>
          <w:rFonts w:ascii="Arial" w:hAnsi="Arial" w:cs="Arial"/>
        </w:rPr>
        <w:t xml:space="preserve"> became Luther, but this was not the only transition the reformer underwent. Brother Martin became Doctor Luther, the monk became husband and father, and later prophet.</w:t>
      </w:r>
      <w:r w:rsidRPr="000A6CF7">
        <w:rPr>
          <w:rStyle w:val="EndnoteReference"/>
          <w:rFonts w:ascii="Arial" w:hAnsi="Arial" w:cs="Arial"/>
        </w:rPr>
        <w:endnoteReference w:id="6"/>
      </w:r>
      <w:r w:rsidRPr="000A6CF7">
        <w:rPr>
          <w:rFonts w:ascii="Arial" w:hAnsi="Arial" w:cs="Arial"/>
        </w:rPr>
        <w:t xml:space="preserve"> Luther was by no means the first or the only Reformation scholar to classicise his name. Johannes Reuchlin gave Philip </w:t>
      </w:r>
      <w:proofErr w:type="spellStart"/>
      <w:r w:rsidRPr="000A6CF7">
        <w:rPr>
          <w:rFonts w:ascii="Arial" w:hAnsi="Arial" w:cs="Arial"/>
        </w:rPr>
        <w:t>Schwarzerd</w:t>
      </w:r>
      <w:proofErr w:type="spellEnd"/>
      <w:r w:rsidRPr="000A6CF7">
        <w:rPr>
          <w:rFonts w:ascii="Arial" w:hAnsi="Arial" w:cs="Arial"/>
        </w:rPr>
        <w:t xml:space="preserve"> a Greek translation of his name to celebrate his scholarly talents, and the famous epithet of ‘Melanchthon’ stuck. The Reformation reordered hierarchies, family relationships, and professions, and in the </w:t>
      </w:r>
      <w:proofErr w:type="gramStart"/>
      <w:r w:rsidRPr="000A6CF7">
        <w:rPr>
          <w:rFonts w:ascii="Arial" w:hAnsi="Arial" w:cs="Arial"/>
        </w:rPr>
        <w:t>process</w:t>
      </w:r>
      <w:proofErr w:type="gramEnd"/>
      <w:r w:rsidRPr="000A6CF7">
        <w:rPr>
          <w:rFonts w:ascii="Arial" w:hAnsi="Arial" w:cs="Arial"/>
        </w:rPr>
        <w:t xml:space="preserve"> it opened up spaces for new naming strategies which could express different identities. </w:t>
      </w:r>
    </w:p>
    <w:p w14:paraId="77F34A60" w14:textId="782B0B2B" w:rsidR="00C32CD5" w:rsidRPr="000A6CF7" w:rsidRDefault="00C32CD5" w:rsidP="000A6CF7">
      <w:pPr>
        <w:ind w:firstLine="720"/>
        <w:jc w:val="both"/>
        <w:rPr>
          <w:rFonts w:ascii="Arial" w:hAnsi="Arial" w:cs="Arial"/>
        </w:rPr>
      </w:pPr>
      <w:r w:rsidRPr="000A6CF7">
        <w:rPr>
          <w:rFonts w:ascii="Arial" w:hAnsi="Arial" w:cs="Arial"/>
        </w:rPr>
        <w:t>Names were often deployed in the ideological and personal battles of confessional confli</w:t>
      </w:r>
      <w:r w:rsidR="00DF3163">
        <w:rPr>
          <w:rFonts w:ascii="Arial" w:hAnsi="Arial" w:cs="Arial"/>
        </w:rPr>
        <w:t>ct. This could be positively, when</w:t>
      </w:r>
      <w:r w:rsidRPr="000A6CF7">
        <w:rPr>
          <w:rFonts w:ascii="Arial" w:hAnsi="Arial" w:cs="Arial"/>
        </w:rPr>
        <w:t xml:space="preserve"> people chose to conjure up new personas, as Luther did with his name, or when Andreas </w:t>
      </w:r>
      <w:proofErr w:type="spellStart"/>
      <w:r w:rsidRPr="000A6CF7">
        <w:rPr>
          <w:rFonts w:ascii="Arial" w:hAnsi="Arial" w:cs="Arial"/>
        </w:rPr>
        <w:t>Bodenstein</w:t>
      </w:r>
      <w:proofErr w:type="spellEnd"/>
      <w:r w:rsidRPr="000A6CF7">
        <w:rPr>
          <w:rFonts w:ascii="Arial" w:hAnsi="Arial" w:cs="Arial"/>
        </w:rPr>
        <w:t xml:space="preserve"> von </w:t>
      </w:r>
      <w:proofErr w:type="spellStart"/>
      <w:r w:rsidRPr="000A6CF7">
        <w:rPr>
          <w:rFonts w:ascii="Arial" w:hAnsi="Arial" w:cs="Arial"/>
        </w:rPr>
        <w:t>Karlstadt</w:t>
      </w:r>
      <w:proofErr w:type="spellEnd"/>
      <w:r w:rsidRPr="000A6CF7">
        <w:rPr>
          <w:rFonts w:ascii="Arial" w:hAnsi="Arial" w:cs="Arial"/>
        </w:rPr>
        <w:t xml:space="preserve"> took up the identity of Brother Andrew and lived as a peasant.</w:t>
      </w:r>
      <w:r w:rsidRPr="000A6CF7">
        <w:rPr>
          <w:rStyle w:val="EndnoteReference"/>
          <w:rFonts w:ascii="Arial" w:hAnsi="Arial" w:cs="Arial"/>
        </w:rPr>
        <w:endnoteReference w:id="7"/>
      </w:r>
      <w:r w:rsidRPr="000A6CF7">
        <w:rPr>
          <w:rFonts w:ascii="Arial" w:hAnsi="Arial" w:cs="Arial"/>
        </w:rPr>
        <w:t xml:space="preserve"> However, naming was often negative, and a fundamental part of Reformation invective was the use of insulting titles to </w:t>
      </w:r>
      <w:r w:rsidR="00DF3163">
        <w:rPr>
          <w:rFonts w:ascii="Arial" w:hAnsi="Arial" w:cs="Arial"/>
        </w:rPr>
        <w:t>censure</w:t>
      </w:r>
      <w:r w:rsidRPr="000A6CF7">
        <w:rPr>
          <w:rFonts w:ascii="Arial" w:hAnsi="Arial" w:cs="Arial"/>
        </w:rPr>
        <w:t xml:space="preserve"> enemies and disparage opponents. Luther had a talent for names, whether it was denouncing the Pope as the Anti-Christ or duke Henry of Bru</w:t>
      </w:r>
      <w:r w:rsidR="003D2737">
        <w:rPr>
          <w:rFonts w:ascii="Arial" w:hAnsi="Arial" w:cs="Arial"/>
        </w:rPr>
        <w:t xml:space="preserve">nswick as Hans </w:t>
      </w:r>
      <w:proofErr w:type="spellStart"/>
      <w:r w:rsidR="003D2737">
        <w:rPr>
          <w:rFonts w:ascii="Arial" w:hAnsi="Arial" w:cs="Arial"/>
        </w:rPr>
        <w:t>Wurst</w:t>
      </w:r>
      <w:proofErr w:type="spellEnd"/>
      <w:r w:rsidR="003D2737">
        <w:rPr>
          <w:rFonts w:ascii="Arial" w:hAnsi="Arial" w:cs="Arial"/>
        </w:rPr>
        <w:t>, whilst Luther’s</w:t>
      </w:r>
      <w:r w:rsidRPr="000A6CF7">
        <w:rPr>
          <w:rFonts w:ascii="Arial" w:hAnsi="Arial" w:cs="Arial"/>
        </w:rPr>
        <w:t xml:space="preserve"> Catholic opponents such as Joh</w:t>
      </w:r>
      <w:r w:rsidR="003D2737">
        <w:rPr>
          <w:rFonts w:ascii="Arial" w:hAnsi="Arial" w:cs="Arial"/>
        </w:rPr>
        <w:t xml:space="preserve">annes </w:t>
      </w:r>
      <w:proofErr w:type="spellStart"/>
      <w:r w:rsidR="003D2737">
        <w:rPr>
          <w:rFonts w:ascii="Arial" w:hAnsi="Arial" w:cs="Arial"/>
        </w:rPr>
        <w:t>Cochlaeus</w:t>
      </w:r>
      <w:proofErr w:type="spellEnd"/>
      <w:r w:rsidR="003D2737">
        <w:rPr>
          <w:rFonts w:ascii="Arial" w:hAnsi="Arial" w:cs="Arial"/>
        </w:rPr>
        <w:t xml:space="preserve"> lampooned him</w:t>
      </w:r>
      <w:r w:rsidRPr="000A6CF7">
        <w:rPr>
          <w:rFonts w:ascii="Arial" w:hAnsi="Arial" w:cs="Arial"/>
        </w:rPr>
        <w:t xml:space="preserve"> as a seven-headed monster, pointing out the reformer’s many ghastly aspects and simultaneously likening him to the beast of the Apocalypse.</w:t>
      </w:r>
      <w:r w:rsidRPr="000A6CF7">
        <w:rPr>
          <w:rStyle w:val="EndnoteReference"/>
          <w:rFonts w:ascii="Arial" w:hAnsi="Arial" w:cs="Arial"/>
        </w:rPr>
        <w:endnoteReference w:id="8"/>
      </w:r>
      <w:r w:rsidRPr="000A6CF7">
        <w:rPr>
          <w:rFonts w:ascii="Arial" w:hAnsi="Arial" w:cs="Arial"/>
        </w:rPr>
        <w:t xml:space="preserve"> </w:t>
      </w:r>
    </w:p>
    <w:p w14:paraId="10B7F768" w14:textId="45C1C2E8" w:rsidR="00C32CD5" w:rsidRPr="000A6CF7" w:rsidRDefault="00C32CD5" w:rsidP="000A6CF7">
      <w:pPr>
        <w:ind w:firstLine="720"/>
        <w:jc w:val="both"/>
        <w:rPr>
          <w:rFonts w:ascii="Arial" w:hAnsi="Arial" w:cs="Arial"/>
        </w:rPr>
      </w:pPr>
      <w:r w:rsidRPr="000A6CF7">
        <w:rPr>
          <w:rFonts w:ascii="Arial" w:hAnsi="Arial" w:cs="Arial"/>
        </w:rPr>
        <w:t xml:space="preserve">Names and nomenclature are particularly important in the history of the radical Reformation (if we choose to call it such). In many </w:t>
      </w:r>
      <w:proofErr w:type="gramStart"/>
      <w:r w:rsidRPr="000A6CF7">
        <w:rPr>
          <w:rFonts w:ascii="Arial" w:hAnsi="Arial" w:cs="Arial"/>
        </w:rPr>
        <w:t>ways</w:t>
      </w:r>
      <w:proofErr w:type="gramEnd"/>
      <w:r w:rsidRPr="000A6CF7">
        <w:rPr>
          <w:rFonts w:ascii="Arial" w:hAnsi="Arial" w:cs="Arial"/>
        </w:rPr>
        <w:t xml:space="preserve"> the whole ideological edifice of the Reformation and its variations is founded on naming strategies, which pit mainstream versus left wing, magisterial versus radical.</w:t>
      </w:r>
      <w:r w:rsidRPr="000A6CF7">
        <w:rPr>
          <w:rStyle w:val="EndnoteReference"/>
          <w:rFonts w:ascii="Arial" w:hAnsi="Arial" w:cs="Arial"/>
        </w:rPr>
        <w:endnoteReference w:id="9"/>
      </w:r>
      <w:r w:rsidRPr="000A6CF7">
        <w:rPr>
          <w:rFonts w:ascii="Arial" w:hAnsi="Arial" w:cs="Arial"/>
        </w:rPr>
        <w:t xml:space="preserve"> Within these broad divisions, taxonomic structures categorise and label each variation of mainstream or radical thought. However, this terminology, whilst broadly accepted, remains problematic, since it creates unnatural separation between mainstream and radical, it gives the ‘radical’ reformation an ideological coherence which it never had, as if all these diverse streams of thought were connected, and yet it also compartmentalises the ‘radical’ movement into neat branches with a traceable lineage. Names such as Mennonite, Platonic Spiritualist, or </w:t>
      </w:r>
      <w:proofErr w:type="spellStart"/>
      <w:r w:rsidRPr="000A6CF7">
        <w:rPr>
          <w:rFonts w:ascii="Arial" w:hAnsi="Arial" w:cs="Arial"/>
        </w:rPr>
        <w:t>Schwenckfelder</w:t>
      </w:r>
      <w:proofErr w:type="spellEnd"/>
      <w:r w:rsidRPr="000A6CF7">
        <w:rPr>
          <w:rFonts w:ascii="Arial" w:hAnsi="Arial" w:cs="Arial"/>
        </w:rPr>
        <w:t xml:space="preserve"> designate belonging and genealogy, but also betray more polemical judgements about the relative worth of these movements in relation to the ‘mainstream’ Reformation, since the labels are often the inheritance of confessional conflict. The moniker ‘Anabaptist’ was, after all, an insult applied by opponents to demonstrate that those who advocated adult baptism held erroneous views. Men and women who did accept an adult baptism saw themselves as baptising properly not re-baptising because, they argued, the act performed on an infant was devoid of meaning. Consequently, in German scholarship ‘</w:t>
      </w:r>
      <w:proofErr w:type="spellStart"/>
      <w:r w:rsidRPr="000A6CF7">
        <w:rPr>
          <w:rFonts w:ascii="Arial" w:hAnsi="Arial" w:cs="Arial"/>
        </w:rPr>
        <w:t>Täufer</w:t>
      </w:r>
      <w:proofErr w:type="spellEnd"/>
      <w:r w:rsidRPr="000A6CF7">
        <w:rPr>
          <w:rFonts w:ascii="Arial" w:hAnsi="Arial" w:cs="Arial"/>
        </w:rPr>
        <w:t>’ has been substituted for the derogatory ‘</w:t>
      </w:r>
      <w:proofErr w:type="spellStart"/>
      <w:r w:rsidRPr="000A6CF7">
        <w:rPr>
          <w:rFonts w:ascii="Arial" w:hAnsi="Arial" w:cs="Arial"/>
        </w:rPr>
        <w:t>Wiedertäufer</w:t>
      </w:r>
      <w:proofErr w:type="spellEnd"/>
      <w:r w:rsidRPr="000A6CF7">
        <w:rPr>
          <w:rFonts w:ascii="Arial" w:hAnsi="Arial" w:cs="Arial"/>
        </w:rPr>
        <w:t>’.</w:t>
      </w:r>
    </w:p>
    <w:p w14:paraId="21616629" w14:textId="5F5D0FF3" w:rsidR="00C32CD5" w:rsidRPr="000A6CF7" w:rsidRDefault="00C32CD5" w:rsidP="000A6CF7">
      <w:pPr>
        <w:ind w:firstLine="720"/>
        <w:jc w:val="both"/>
        <w:rPr>
          <w:rFonts w:ascii="Arial" w:hAnsi="Arial" w:cs="Arial"/>
        </w:rPr>
      </w:pPr>
      <w:r w:rsidRPr="000A6CF7">
        <w:rPr>
          <w:rFonts w:ascii="Arial" w:hAnsi="Arial" w:cs="Arial"/>
        </w:rPr>
        <w:t xml:space="preserve">Whilst it is needless to </w:t>
      </w:r>
      <w:r w:rsidR="00ED2450">
        <w:rPr>
          <w:rFonts w:ascii="Arial" w:hAnsi="Arial" w:cs="Arial"/>
        </w:rPr>
        <w:t xml:space="preserve">repeat </w:t>
      </w:r>
      <w:r w:rsidRPr="000A6CF7">
        <w:rPr>
          <w:rFonts w:ascii="Arial" w:hAnsi="Arial" w:cs="Arial"/>
        </w:rPr>
        <w:t xml:space="preserve">the ins and outs of </w:t>
      </w:r>
      <w:r w:rsidR="00ED2450">
        <w:rPr>
          <w:rFonts w:ascii="Arial" w:hAnsi="Arial" w:cs="Arial"/>
        </w:rPr>
        <w:t xml:space="preserve">arguments about </w:t>
      </w:r>
      <w:r w:rsidRPr="000A6CF7">
        <w:rPr>
          <w:rFonts w:ascii="Arial" w:hAnsi="Arial" w:cs="Arial"/>
        </w:rPr>
        <w:t xml:space="preserve">what radical groups </w:t>
      </w:r>
      <w:r w:rsidR="000E422B">
        <w:rPr>
          <w:rFonts w:ascii="Arial" w:hAnsi="Arial" w:cs="Arial"/>
        </w:rPr>
        <w:t xml:space="preserve">should be called, historians </w:t>
      </w:r>
      <w:r w:rsidRPr="000A6CF7">
        <w:rPr>
          <w:rFonts w:ascii="Arial" w:hAnsi="Arial" w:cs="Arial"/>
        </w:rPr>
        <w:t xml:space="preserve">need to be sensitive to the legacy of the Reformation, which created a bitter tradition of naming opponents. Without mounting a full-scale iconoclastic attack on terms as meaningless, it is important to realise that a name did not just indicate a defined set of beliefs and ideas, but a variety of ways of acting, which were often constructed to fit polemical and confessional needs. </w:t>
      </w:r>
      <w:proofErr w:type="spellStart"/>
      <w:r w:rsidRPr="000A6CF7">
        <w:rPr>
          <w:rFonts w:ascii="Arial" w:hAnsi="Arial" w:cs="Arial"/>
        </w:rPr>
        <w:t>Heresiography</w:t>
      </w:r>
      <w:proofErr w:type="spellEnd"/>
      <w:r w:rsidRPr="000A6CF7">
        <w:rPr>
          <w:rFonts w:ascii="Arial" w:hAnsi="Arial" w:cs="Arial"/>
        </w:rPr>
        <w:t xml:space="preserve"> became an essential tool of those who attempted to defend a perceived orthodoxy, though orthodoxy itself was a fluid entity. Not everything is socially constructed. Differences between confessional groups were real and meaningful, and accusations of non-conformity carried weight, but the label </w:t>
      </w:r>
      <w:proofErr w:type="spellStart"/>
      <w:r w:rsidRPr="000A6CF7">
        <w:rPr>
          <w:rFonts w:ascii="Arial" w:hAnsi="Arial" w:cs="Arial"/>
        </w:rPr>
        <w:t>Schwärmer</w:t>
      </w:r>
      <w:proofErr w:type="spellEnd"/>
      <w:r w:rsidRPr="000A6CF7">
        <w:rPr>
          <w:rFonts w:ascii="Arial" w:hAnsi="Arial" w:cs="Arial"/>
        </w:rPr>
        <w:t xml:space="preserve"> (Enthusiast) or </w:t>
      </w:r>
      <w:proofErr w:type="spellStart"/>
      <w:r w:rsidRPr="000A6CF7">
        <w:rPr>
          <w:rFonts w:ascii="Arial" w:hAnsi="Arial" w:cs="Arial"/>
        </w:rPr>
        <w:t>Wiedertäufer</w:t>
      </w:r>
      <w:proofErr w:type="spellEnd"/>
      <w:r w:rsidRPr="000A6CF7">
        <w:rPr>
          <w:rFonts w:ascii="Arial" w:hAnsi="Arial" w:cs="Arial"/>
        </w:rPr>
        <w:t xml:space="preserve"> did not necessarily equate to an absolute reality. Merely to accept the terminology is (as Michael </w:t>
      </w:r>
      <w:proofErr w:type="spellStart"/>
      <w:r w:rsidRPr="000A6CF7">
        <w:rPr>
          <w:rFonts w:ascii="Arial" w:hAnsi="Arial" w:cs="Arial"/>
        </w:rPr>
        <w:t>Driedger’s</w:t>
      </w:r>
      <w:proofErr w:type="spellEnd"/>
      <w:r w:rsidRPr="000A6CF7">
        <w:rPr>
          <w:rFonts w:ascii="Arial" w:hAnsi="Arial" w:cs="Arial"/>
        </w:rPr>
        <w:t xml:space="preserve"> contribution in this volume elucidates) problematic because contemporary historiography can simply seem to reinforce the intellectual schemata of the early modern world. </w:t>
      </w:r>
    </w:p>
    <w:p w14:paraId="17DC52E8" w14:textId="249129F9" w:rsidR="00C32CD5" w:rsidRPr="000A6CF7" w:rsidRDefault="00C32CD5" w:rsidP="000A6CF7">
      <w:pPr>
        <w:ind w:firstLine="720"/>
        <w:jc w:val="both"/>
        <w:rPr>
          <w:rFonts w:ascii="Arial" w:hAnsi="Arial" w:cs="Arial"/>
        </w:rPr>
      </w:pPr>
      <w:r w:rsidRPr="000A6CF7">
        <w:rPr>
          <w:rFonts w:ascii="Arial" w:hAnsi="Arial" w:cs="Arial"/>
        </w:rPr>
        <w:t>Recent work has f</w:t>
      </w:r>
      <w:r w:rsidR="000C7B0E">
        <w:rPr>
          <w:rFonts w:ascii="Arial" w:hAnsi="Arial" w:cs="Arial"/>
        </w:rPr>
        <w:t>ocused on chipping away at the</w:t>
      </w:r>
      <w:r w:rsidRPr="000A6CF7">
        <w:rPr>
          <w:rFonts w:ascii="Arial" w:hAnsi="Arial" w:cs="Arial"/>
        </w:rPr>
        <w:t xml:space="preserve"> constructed terms and genealogies that have sometimes been equated to confessional identities by Reformation historians. Categorisations do not map neatly onto subjective realities and are an imperfect way of thinking about identity because they do not allow us to access experience. Luther and others spoke disparagingly of anyone who</w:t>
      </w:r>
      <w:r w:rsidR="000C7B0E">
        <w:rPr>
          <w:rFonts w:ascii="Arial" w:hAnsi="Arial" w:cs="Arial"/>
        </w:rPr>
        <w:t xml:space="preserve"> had been</w:t>
      </w:r>
      <w:r w:rsidRPr="000A6CF7">
        <w:rPr>
          <w:rFonts w:ascii="Arial" w:hAnsi="Arial" w:cs="Arial"/>
        </w:rPr>
        <w:t xml:space="preserve"> baptised more than once, yet in the early days of reform, the tag of ‘Anabaptist’ did not necessarily designate a movement or confessional belonging but </w:t>
      </w:r>
      <w:r w:rsidR="00ED2450">
        <w:rPr>
          <w:rFonts w:ascii="Arial" w:hAnsi="Arial" w:cs="Arial"/>
        </w:rPr>
        <w:t xml:space="preserve">rather </w:t>
      </w:r>
      <w:r w:rsidRPr="000A6CF7">
        <w:rPr>
          <w:rFonts w:ascii="Arial" w:hAnsi="Arial" w:cs="Arial"/>
        </w:rPr>
        <w:t xml:space="preserve">suspect practices that </w:t>
      </w:r>
      <w:r w:rsidRPr="000A6CF7">
        <w:rPr>
          <w:rFonts w:ascii="Arial" w:hAnsi="Arial" w:cs="Arial"/>
        </w:rPr>
        <w:lastRenderedPageBreak/>
        <w:t>might be included with all other sorts of questionable and ‘</w:t>
      </w:r>
      <w:proofErr w:type="spellStart"/>
      <w:r w:rsidRPr="000A6CF7">
        <w:rPr>
          <w:rFonts w:ascii="Arial" w:hAnsi="Arial" w:cs="Arial"/>
        </w:rPr>
        <w:t>schwӓrmerisch</w:t>
      </w:r>
      <w:proofErr w:type="spellEnd"/>
      <w:r w:rsidRPr="000A6CF7">
        <w:rPr>
          <w:rFonts w:ascii="Arial" w:hAnsi="Arial" w:cs="Arial"/>
        </w:rPr>
        <w:t>’ behaviour.</w:t>
      </w:r>
      <w:r w:rsidRPr="000A6CF7">
        <w:rPr>
          <w:rStyle w:val="EndnoteReference"/>
          <w:rFonts w:ascii="Arial" w:hAnsi="Arial" w:cs="Arial"/>
        </w:rPr>
        <w:endnoteReference w:id="10"/>
      </w:r>
      <w:r w:rsidR="000C7B0E">
        <w:rPr>
          <w:rFonts w:ascii="Arial" w:hAnsi="Arial" w:cs="Arial"/>
        </w:rPr>
        <w:t xml:space="preserve"> </w:t>
      </w:r>
      <w:r w:rsidRPr="000A6CF7">
        <w:rPr>
          <w:rFonts w:ascii="Arial" w:hAnsi="Arial" w:cs="Arial"/>
        </w:rPr>
        <w:t xml:space="preserve">Anabaptist is a catchword for a collection of diverse realities, a name which tries to use one act to define people’s beliefs. However, it does not </w:t>
      </w:r>
      <w:r w:rsidR="00E71DCB" w:rsidRPr="000A6CF7">
        <w:rPr>
          <w:rFonts w:ascii="Arial" w:hAnsi="Arial" w:cs="Arial"/>
        </w:rPr>
        <w:t>consider</w:t>
      </w:r>
      <w:r w:rsidRPr="000A6CF7">
        <w:rPr>
          <w:rFonts w:ascii="Arial" w:hAnsi="Arial" w:cs="Arial"/>
        </w:rPr>
        <w:t xml:space="preserve"> the actuality of day to day experience, as </w:t>
      </w:r>
      <w:r w:rsidR="005A4DCD">
        <w:rPr>
          <w:rFonts w:ascii="Arial" w:hAnsi="Arial" w:cs="Arial"/>
        </w:rPr>
        <w:t xml:space="preserve">an </w:t>
      </w:r>
      <w:r w:rsidRPr="000A6CF7">
        <w:rPr>
          <w:rFonts w:ascii="Arial" w:hAnsi="Arial" w:cs="Arial"/>
        </w:rPr>
        <w:t>individual</w:t>
      </w:r>
      <w:r w:rsidR="005A4DCD">
        <w:rPr>
          <w:rFonts w:ascii="Arial" w:hAnsi="Arial" w:cs="Arial"/>
        </w:rPr>
        <w:t>’s life was</w:t>
      </w:r>
      <w:r w:rsidRPr="000A6CF7">
        <w:rPr>
          <w:rFonts w:ascii="Arial" w:hAnsi="Arial" w:cs="Arial"/>
        </w:rPr>
        <w:t xml:space="preserve"> </w:t>
      </w:r>
      <w:r w:rsidR="00E77647">
        <w:rPr>
          <w:rFonts w:ascii="Arial" w:hAnsi="Arial" w:cs="Arial"/>
        </w:rPr>
        <w:t xml:space="preserve">not consumed entirely by being a </w:t>
      </w:r>
      <w:r w:rsidR="000C7B0E">
        <w:rPr>
          <w:rFonts w:ascii="Arial" w:hAnsi="Arial" w:cs="Arial"/>
        </w:rPr>
        <w:t>‘</w:t>
      </w:r>
      <w:proofErr w:type="spellStart"/>
      <w:r w:rsidR="00E77647">
        <w:rPr>
          <w:rFonts w:ascii="Arial" w:hAnsi="Arial" w:cs="Arial"/>
        </w:rPr>
        <w:t>Wiedertäufer</w:t>
      </w:r>
      <w:proofErr w:type="spellEnd"/>
      <w:r w:rsidR="000C7B0E">
        <w:rPr>
          <w:rFonts w:ascii="Arial" w:hAnsi="Arial" w:cs="Arial"/>
        </w:rPr>
        <w:t xml:space="preserve">’. </w:t>
      </w:r>
      <w:r w:rsidRPr="000A6CF7">
        <w:rPr>
          <w:rFonts w:ascii="Arial" w:hAnsi="Arial" w:cs="Arial"/>
        </w:rPr>
        <w:t>Furthermore, labels were not fixed or stable ways of denoting certain types of unacce</w:t>
      </w:r>
      <w:r w:rsidR="00E71DCB">
        <w:rPr>
          <w:rFonts w:ascii="Arial" w:hAnsi="Arial" w:cs="Arial"/>
        </w:rPr>
        <w:t xml:space="preserve">ptable behaviour. The threat from </w:t>
      </w:r>
      <w:r w:rsidRPr="000A6CF7">
        <w:rPr>
          <w:rFonts w:ascii="Arial" w:hAnsi="Arial" w:cs="Arial"/>
        </w:rPr>
        <w:t xml:space="preserve">the </w:t>
      </w:r>
      <w:r w:rsidR="000C7B0E">
        <w:rPr>
          <w:rFonts w:ascii="Arial" w:hAnsi="Arial" w:cs="Arial"/>
        </w:rPr>
        <w:t>‘</w:t>
      </w:r>
      <w:proofErr w:type="spellStart"/>
      <w:r w:rsidRPr="000A6CF7">
        <w:rPr>
          <w:rFonts w:ascii="Arial" w:hAnsi="Arial" w:cs="Arial"/>
        </w:rPr>
        <w:t>Wiedertäufer</w:t>
      </w:r>
      <w:proofErr w:type="spellEnd"/>
      <w:r w:rsidR="000C7B0E">
        <w:rPr>
          <w:rFonts w:ascii="Arial" w:hAnsi="Arial" w:cs="Arial"/>
        </w:rPr>
        <w:t>’</w:t>
      </w:r>
      <w:r w:rsidRPr="000A6CF7">
        <w:rPr>
          <w:rFonts w:ascii="Arial" w:hAnsi="Arial" w:cs="Arial"/>
        </w:rPr>
        <w:t xml:space="preserve"> was not ideologically distinct from </w:t>
      </w:r>
      <w:r w:rsidR="000C7B0E">
        <w:rPr>
          <w:rFonts w:ascii="Arial" w:hAnsi="Arial" w:cs="Arial"/>
        </w:rPr>
        <w:t xml:space="preserve">that of </w:t>
      </w:r>
      <w:r w:rsidRPr="000A6CF7">
        <w:rPr>
          <w:rFonts w:ascii="Arial" w:hAnsi="Arial" w:cs="Arial"/>
        </w:rPr>
        <w:t xml:space="preserve">other ‘enthusiasts’ or apparent troublemakers, and in a confessionally diverse area such as Strasbourg in the early years of the Reformation neat distinctions break down rapidly. Anabaptist was not even the only name of choice. The Swiss and Strasbourg reformers </w:t>
      </w:r>
      <w:proofErr w:type="gramStart"/>
      <w:r w:rsidRPr="000A6CF7">
        <w:rPr>
          <w:rFonts w:ascii="Arial" w:hAnsi="Arial" w:cs="Arial"/>
        </w:rPr>
        <w:t>in particular favoured</w:t>
      </w:r>
      <w:proofErr w:type="gramEnd"/>
      <w:r w:rsidRPr="000A6CF7">
        <w:rPr>
          <w:rFonts w:ascii="Arial" w:hAnsi="Arial" w:cs="Arial"/>
        </w:rPr>
        <w:t xml:space="preserve"> </w:t>
      </w:r>
      <w:proofErr w:type="spellStart"/>
      <w:r w:rsidRPr="000A6CF7">
        <w:rPr>
          <w:rFonts w:ascii="Arial" w:hAnsi="Arial" w:cs="Arial"/>
        </w:rPr>
        <w:t>Catabaptist</w:t>
      </w:r>
      <w:proofErr w:type="spellEnd"/>
      <w:r w:rsidRPr="000A6CF7">
        <w:rPr>
          <w:rFonts w:ascii="Arial" w:hAnsi="Arial" w:cs="Arial"/>
        </w:rPr>
        <w:t xml:space="preserve">, literally anti-baptiser, not just re-baptiser. Though modern scholarship has plumped for Anabaptist, the more starkly negative </w:t>
      </w:r>
      <w:proofErr w:type="spellStart"/>
      <w:r w:rsidRPr="000A6CF7">
        <w:rPr>
          <w:rFonts w:ascii="Arial" w:hAnsi="Arial" w:cs="Arial"/>
        </w:rPr>
        <w:t>Catabaptist</w:t>
      </w:r>
      <w:proofErr w:type="spellEnd"/>
      <w:r w:rsidRPr="000A6CF7">
        <w:rPr>
          <w:rFonts w:ascii="Arial" w:hAnsi="Arial" w:cs="Arial"/>
        </w:rPr>
        <w:t xml:space="preserve"> was still in use in the 1530s. </w:t>
      </w:r>
      <w:proofErr w:type="spellStart"/>
      <w:r w:rsidRPr="000A6CF7">
        <w:rPr>
          <w:rFonts w:ascii="Arial" w:hAnsi="Arial" w:cs="Arial"/>
        </w:rPr>
        <w:t>Ambrosius</w:t>
      </w:r>
      <w:proofErr w:type="spellEnd"/>
      <w:r w:rsidRPr="000A6CF7">
        <w:rPr>
          <w:rFonts w:ascii="Arial" w:hAnsi="Arial" w:cs="Arial"/>
        </w:rPr>
        <w:t xml:space="preserve"> </w:t>
      </w:r>
      <w:proofErr w:type="spellStart"/>
      <w:r w:rsidRPr="000A6CF7">
        <w:rPr>
          <w:rFonts w:ascii="Arial" w:hAnsi="Arial" w:cs="Arial"/>
        </w:rPr>
        <w:t>Blaurer</w:t>
      </w:r>
      <w:proofErr w:type="spellEnd"/>
      <w:r w:rsidRPr="000A6CF7">
        <w:rPr>
          <w:rFonts w:ascii="Arial" w:hAnsi="Arial" w:cs="Arial"/>
        </w:rPr>
        <w:t xml:space="preserve"> wrote to Martin </w:t>
      </w:r>
      <w:proofErr w:type="spellStart"/>
      <w:r w:rsidRPr="000A6CF7">
        <w:rPr>
          <w:rFonts w:ascii="Arial" w:hAnsi="Arial" w:cs="Arial"/>
        </w:rPr>
        <w:t>Bucer</w:t>
      </w:r>
      <w:proofErr w:type="spellEnd"/>
      <w:r w:rsidRPr="000A6CF7">
        <w:rPr>
          <w:rFonts w:ascii="Arial" w:hAnsi="Arial" w:cs="Arial"/>
        </w:rPr>
        <w:t xml:space="preserve"> in November 1531 to report on his attempts to convert </w:t>
      </w:r>
      <w:proofErr w:type="spellStart"/>
      <w:r w:rsidRPr="000A6CF7">
        <w:rPr>
          <w:rFonts w:ascii="Arial" w:hAnsi="Arial" w:cs="Arial"/>
        </w:rPr>
        <w:t>Catabaptists</w:t>
      </w:r>
      <w:proofErr w:type="spellEnd"/>
      <w:r w:rsidRPr="000A6CF7">
        <w:rPr>
          <w:rFonts w:ascii="Arial" w:hAnsi="Arial" w:cs="Arial"/>
        </w:rPr>
        <w:t xml:space="preserve"> in Esslingen.</w:t>
      </w:r>
      <w:r w:rsidRPr="000A6CF7">
        <w:rPr>
          <w:rStyle w:val="EndnoteReference"/>
          <w:rFonts w:ascii="Arial" w:hAnsi="Arial" w:cs="Arial"/>
        </w:rPr>
        <w:endnoteReference w:id="11"/>
      </w:r>
      <w:r w:rsidRPr="000A6CF7">
        <w:rPr>
          <w:rFonts w:ascii="Arial" w:hAnsi="Arial" w:cs="Arial"/>
        </w:rPr>
        <w:t xml:space="preserve"> </w:t>
      </w:r>
    </w:p>
    <w:p w14:paraId="1F46B75D" w14:textId="4A2DF685" w:rsidR="00C32CD5" w:rsidRPr="000A6CF7" w:rsidRDefault="00C32CD5" w:rsidP="000A6CF7">
      <w:pPr>
        <w:ind w:firstLine="720"/>
        <w:jc w:val="both"/>
        <w:rPr>
          <w:rFonts w:ascii="Arial" w:hAnsi="Arial" w:cs="Arial"/>
        </w:rPr>
      </w:pPr>
      <w:r w:rsidRPr="000A6CF7">
        <w:rPr>
          <w:rFonts w:ascii="Arial" w:hAnsi="Arial" w:cs="Arial"/>
        </w:rPr>
        <w:t xml:space="preserve">Understanding the polemic deployment of these terms is essential, especially since the hostile names such as </w:t>
      </w:r>
      <w:proofErr w:type="spellStart"/>
      <w:r w:rsidRPr="000A6CF7">
        <w:rPr>
          <w:rFonts w:ascii="Arial" w:hAnsi="Arial" w:cs="Arial"/>
        </w:rPr>
        <w:t>Wiedertäufer</w:t>
      </w:r>
      <w:proofErr w:type="spellEnd"/>
      <w:r w:rsidRPr="000A6CF7">
        <w:rPr>
          <w:rFonts w:ascii="Arial" w:hAnsi="Arial" w:cs="Arial"/>
        </w:rPr>
        <w:t xml:space="preserve"> became common parlance. Even if many radical groups rejected the labels given t</w:t>
      </w:r>
      <w:r w:rsidR="00E71DCB">
        <w:rPr>
          <w:rFonts w:ascii="Arial" w:hAnsi="Arial" w:cs="Arial"/>
        </w:rPr>
        <w:t xml:space="preserve">o them, the classifications </w:t>
      </w:r>
      <w:r w:rsidRPr="000A6CF7">
        <w:rPr>
          <w:rFonts w:ascii="Arial" w:hAnsi="Arial" w:cs="Arial"/>
        </w:rPr>
        <w:t>reinforce</w:t>
      </w:r>
      <w:r w:rsidR="00E71DCB">
        <w:rPr>
          <w:rFonts w:ascii="Arial" w:hAnsi="Arial" w:cs="Arial"/>
        </w:rPr>
        <w:t>d</w:t>
      </w:r>
      <w:r w:rsidRPr="000A6CF7">
        <w:rPr>
          <w:rFonts w:ascii="Arial" w:hAnsi="Arial" w:cs="Arial"/>
        </w:rPr>
        <w:t xml:space="preserve"> a sense of identity born out of a </w:t>
      </w:r>
      <w:proofErr w:type="gramStart"/>
      <w:r w:rsidRPr="000A6CF7">
        <w:rPr>
          <w:rFonts w:ascii="Arial" w:hAnsi="Arial" w:cs="Arial"/>
        </w:rPr>
        <w:t>particular power</w:t>
      </w:r>
      <w:proofErr w:type="gramEnd"/>
      <w:r w:rsidRPr="000A6CF7">
        <w:rPr>
          <w:rFonts w:ascii="Arial" w:hAnsi="Arial" w:cs="Arial"/>
        </w:rPr>
        <w:t xml:space="preserve"> dynamic. But we also need to understand how those branded radicals sought to name themselves; </w:t>
      </w:r>
      <w:proofErr w:type="gramStart"/>
      <w:r w:rsidRPr="000A6CF7">
        <w:rPr>
          <w:rFonts w:ascii="Arial" w:hAnsi="Arial" w:cs="Arial"/>
        </w:rPr>
        <w:t>if and when</w:t>
      </w:r>
      <w:proofErr w:type="gramEnd"/>
      <w:r w:rsidRPr="000A6CF7">
        <w:rPr>
          <w:rFonts w:ascii="Arial" w:hAnsi="Arial" w:cs="Arial"/>
        </w:rPr>
        <w:t xml:space="preserve"> they accepted the names given to them; and how they attempted to define themselves in relation to other groups or individuals, since naming practices apparently set radicals apart.</w:t>
      </w:r>
      <w:r w:rsidRPr="000A6CF7">
        <w:rPr>
          <w:rStyle w:val="EndnoteReference"/>
          <w:rFonts w:ascii="Arial" w:hAnsi="Arial" w:cs="Arial"/>
        </w:rPr>
        <w:endnoteReference w:id="12"/>
      </w:r>
      <w:r w:rsidRPr="000A6CF7">
        <w:rPr>
          <w:rFonts w:ascii="Arial" w:hAnsi="Arial" w:cs="Arial"/>
        </w:rPr>
        <w:t xml:space="preserve"> Naming was important for the authorities to give structure to the thre</w:t>
      </w:r>
      <w:r w:rsidR="000C7B0E">
        <w:rPr>
          <w:rFonts w:ascii="Arial" w:hAnsi="Arial" w:cs="Arial"/>
        </w:rPr>
        <w:t>at from non-conformists who</w:t>
      </w:r>
      <w:r w:rsidRPr="000A6CF7">
        <w:rPr>
          <w:rFonts w:ascii="Arial" w:hAnsi="Arial" w:cs="Arial"/>
        </w:rPr>
        <w:t xml:space="preserve"> often consist</w:t>
      </w:r>
      <w:r w:rsidR="000C7B0E">
        <w:rPr>
          <w:rFonts w:ascii="Arial" w:hAnsi="Arial" w:cs="Arial"/>
        </w:rPr>
        <w:t>ed</w:t>
      </w:r>
      <w:r w:rsidRPr="000A6CF7">
        <w:rPr>
          <w:rFonts w:ascii="Arial" w:hAnsi="Arial" w:cs="Arial"/>
        </w:rPr>
        <w:t xml:space="preserve"> of individuals with diverse beliefs, sometimes spr</w:t>
      </w:r>
      <w:r w:rsidR="000C7B0E">
        <w:rPr>
          <w:rFonts w:ascii="Arial" w:hAnsi="Arial" w:cs="Arial"/>
        </w:rPr>
        <w:t xml:space="preserve">ead across extensive distances. </w:t>
      </w:r>
      <w:r w:rsidRPr="000A6CF7">
        <w:rPr>
          <w:rFonts w:ascii="Arial" w:hAnsi="Arial" w:cs="Arial"/>
        </w:rPr>
        <w:t>The search for coherence, however, by establishing connections and genealogies through naming strategies was equally as important for Anabaptists, whether they lived in separate but coherent communities, like the Hutterites, or existed in scattered groups as in central Germany. Anabaptists often rejected the conventional kinship structures, communal bonds, and naming practices of the world around them, so scholarship should seek to explain what took their place. Investigating how names and naming were used by Anabaptist</w:t>
      </w:r>
      <w:r w:rsidR="000C7B0E">
        <w:rPr>
          <w:rFonts w:ascii="Arial" w:hAnsi="Arial" w:cs="Arial"/>
        </w:rPr>
        <w:t>s</w:t>
      </w:r>
      <w:r w:rsidRPr="000A6CF7">
        <w:rPr>
          <w:rFonts w:ascii="Arial" w:hAnsi="Arial" w:cs="Arial"/>
        </w:rPr>
        <w:t xml:space="preserve">, not just for people and titles, but also places and ideas, does not just indicate how they were perceived and </w:t>
      </w:r>
      <w:r w:rsidR="00E71DCB">
        <w:rPr>
          <w:rFonts w:ascii="Arial" w:hAnsi="Arial" w:cs="Arial"/>
        </w:rPr>
        <w:t xml:space="preserve">attacked, </w:t>
      </w:r>
      <w:r w:rsidRPr="000A6CF7">
        <w:rPr>
          <w:rFonts w:ascii="Arial" w:hAnsi="Arial" w:cs="Arial"/>
        </w:rPr>
        <w:t>but reveals the fundamental structures that organised their communities</w:t>
      </w:r>
      <w:r w:rsidR="0097577E">
        <w:rPr>
          <w:rFonts w:ascii="Arial" w:hAnsi="Arial" w:cs="Arial"/>
        </w:rPr>
        <w:t xml:space="preserve"> in the face of persecution and hostility. Such hostility </w:t>
      </w:r>
      <w:r w:rsidRPr="000A6CF7">
        <w:rPr>
          <w:rFonts w:ascii="Arial" w:hAnsi="Arial" w:cs="Arial"/>
        </w:rPr>
        <w:t>allowed Anabaptists to create legacies which have continued to provide a sense of belonging to the present day. Yet we should not make too sharp a separation between the systems of naming and the individuals who used or bore these titles. Names do more than allow us to look at social structures, or the symbolic framework of culture. They provided the potential for the creation of new identities. By understanding how naming strategies functioned, historians can go beyond the notion that names represented definitive or static divisions in the religious landscape of the early modern world, and instead</w:t>
      </w:r>
      <w:r w:rsidR="0097577E">
        <w:rPr>
          <w:rFonts w:ascii="Arial" w:hAnsi="Arial" w:cs="Arial"/>
        </w:rPr>
        <w:t xml:space="preserve"> use them to</w:t>
      </w:r>
      <w:r w:rsidRPr="000A6CF7">
        <w:rPr>
          <w:rFonts w:ascii="Arial" w:hAnsi="Arial" w:cs="Arial"/>
        </w:rPr>
        <w:t xml:space="preserve"> analyse the question of confessional experience.</w:t>
      </w:r>
    </w:p>
    <w:p w14:paraId="230EE72A" w14:textId="2F04FE96" w:rsidR="00C32CD5" w:rsidRPr="000A6CF7" w:rsidRDefault="00C32CD5" w:rsidP="000A6CF7">
      <w:pPr>
        <w:ind w:firstLine="720"/>
        <w:jc w:val="both"/>
        <w:rPr>
          <w:rFonts w:ascii="Arial" w:hAnsi="Arial" w:cs="Arial"/>
        </w:rPr>
      </w:pPr>
      <w:r w:rsidRPr="000A6CF7">
        <w:rPr>
          <w:rFonts w:ascii="Arial" w:hAnsi="Arial" w:cs="Arial"/>
        </w:rPr>
        <w:t xml:space="preserve">The defining feature of the </w:t>
      </w:r>
      <w:proofErr w:type="spellStart"/>
      <w:r w:rsidRPr="000A6CF7">
        <w:rPr>
          <w:rFonts w:ascii="Arial" w:hAnsi="Arial" w:cs="Arial"/>
        </w:rPr>
        <w:t>Wiedertӓufer</w:t>
      </w:r>
      <w:proofErr w:type="spellEnd"/>
      <w:r w:rsidRPr="000A6CF7">
        <w:rPr>
          <w:rFonts w:ascii="Arial" w:hAnsi="Arial" w:cs="Arial"/>
        </w:rPr>
        <w:t xml:space="preserve"> was the rejection of infant baptism. For adults who had already been baptised as children, this meant ac</w:t>
      </w:r>
      <w:r w:rsidR="0097577E">
        <w:rPr>
          <w:rFonts w:ascii="Arial" w:hAnsi="Arial" w:cs="Arial"/>
        </w:rPr>
        <w:t xml:space="preserve">cepting a new adult baptism. However, </w:t>
      </w:r>
      <w:r w:rsidRPr="000A6CF7">
        <w:rPr>
          <w:rFonts w:ascii="Arial" w:hAnsi="Arial" w:cs="Arial"/>
        </w:rPr>
        <w:t>for prospective parents, newly converted, the decision not to baptise infants could be emotional and difficult, provoking debates about the very nature of children. By rejecting baptism</w:t>
      </w:r>
      <w:r w:rsidR="003670B0">
        <w:rPr>
          <w:rFonts w:ascii="Arial" w:hAnsi="Arial" w:cs="Arial"/>
        </w:rPr>
        <w:t>,</w:t>
      </w:r>
      <w:r w:rsidRPr="000A6CF7">
        <w:rPr>
          <w:rFonts w:ascii="Arial" w:hAnsi="Arial" w:cs="Arial"/>
        </w:rPr>
        <w:t xml:space="preserve"> they also rejected the most important naming ceremony in early modern Europe, the moment when the child </w:t>
      </w:r>
      <w:r w:rsidR="0097577E">
        <w:rPr>
          <w:rFonts w:ascii="Arial" w:hAnsi="Arial" w:cs="Arial"/>
        </w:rPr>
        <w:t xml:space="preserve">experienced social birth, if we </w:t>
      </w:r>
      <w:r w:rsidRPr="000A6CF7">
        <w:rPr>
          <w:rFonts w:ascii="Arial" w:hAnsi="Arial" w:cs="Arial"/>
        </w:rPr>
        <w:t>speak about this in anthropological terms. Namelessness was frightening because it had associations with fear, chaos, and death.</w:t>
      </w:r>
      <w:r w:rsidRPr="000A6CF7">
        <w:rPr>
          <w:rStyle w:val="EndnoteReference"/>
          <w:rFonts w:ascii="Arial" w:hAnsi="Arial" w:cs="Arial"/>
        </w:rPr>
        <w:endnoteReference w:id="13"/>
      </w:r>
      <w:r w:rsidRPr="000A6CF7">
        <w:rPr>
          <w:rFonts w:ascii="Arial" w:hAnsi="Arial" w:cs="Arial"/>
        </w:rPr>
        <w:t xml:space="preserve"> In the early modern world baptism served to introduce the child to the community, confirmed parents and lineage, and created wider kinship networks. The child’s name was made public, and the priest exorcised and cleansed the newly christened child as it moved from nothingness to </w:t>
      </w:r>
      <w:proofErr w:type="spellStart"/>
      <w:r w:rsidRPr="000A6CF7">
        <w:rPr>
          <w:rFonts w:ascii="Arial" w:hAnsi="Arial" w:cs="Arial"/>
        </w:rPr>
        <w:t>somethingness</w:t>
      </w:r>
      <w:proofErr w:type="spellEnd"/>
      <w:r w:rsidRPr="000A6CF7">
        <w:rPr>
          <w:rFonts w:ascii="Arial" w:hAnsi="Arial" w:cs="Arial"/>
        </w:rPr>
        <w:t>. Whilst refor</w:t>
      </w:r>
      <w:r w:rsidR="0097577E">
        <w:rPr>
          <w:rFonts w:ascii="Arial" w:hAnsi="Arial" w:cs="Arial"/>
        </w:rPr>
        <w:t xml:space="preserve">mers dispensed with some or </w:t>
      </w:r>
      <w:proofErr w:type="gramStart"/>
      <w:r w:rsidR="0097577E">
        <w:rPr>
          <w:rFonts w:ascii="Arial" w:hAnsi="Arial" w:cs="Arial"/>
        </w:rPr>
        <w:t xml:space="preserve">all </w:t>
      </w:r>
      <w:r w:rsidRPr="000A6CF7">
        <w:rPr>
          <w:rFonts w:ascii="Arial" w:hAnsi="Arial" w:cs="Arial"/>
        </w:rPr>
        <w:t>of</w:t>
      </w:r>
      <w:proofErr w:type="gramEnd"/>
      <w:r w:rsidRPr="000A6CF7">
        <w:rPr>
          <w:rFonts w:ascii="Arial" w:hAnsi="Arial" w:cs="Arial"/>
        </w:rPr>
        <w:t xml:space="preserve"> the ritual cleansing elements, baptism remained and remains fundamental as a naming ceremony at which a child’s identity and belonging are confirmed. Anabaptists rejected this altogether</w:t>
      </w:r>
      <w:r w:rsidR="003670B0">
        <w:rPr>
          <w:rFonts w:ascii="Arial" w:hAnsi="Arial" w:cs="Arial"/>
        </w:rPr>
        <w:t>,</w:t>
      </w:r>
      <w:r w:rsidRPr="000A6CF7">
        <w:rPr>
          <w:rFonts w:ascii="Arial" w:hAnsi="Arial" w:cs="Arial"/>
        </w:rPr>
        <w:t xml:space="preserve"> as parents</w:t>
      </w:r>
      <w:r w:rsidR="003670B0">
        <w:rPr>
          <w:rFonts w:ascii="Arial" w:hAnsi="Arial" w:cs="Arial"/>
        </w:rPr>
        <w:t xml:space="preserve"> left their children unbaptised</w:t>
      </w:r>
      <w:r w:rsidRPr="000A6CF7">
        <w:rPr>
          <w:rFonts w:ascii="Arial" w:hAnsi="Arial" w:cs="Arial"/>
        </w:rPr>
        <w:t xml:space="preserve"> and severed the link between baptism and the introduction of the infant to the world.</w:t>
      </w:r>
      <w:r w:rsidRPr="000A6CF7">
        <w:rPr>
          <w:rStyle w:val="EndnoteReference"/>
          <w:rFonts w:ascii="Arial" w:hAnsi="Arial" w:cs="Arial"/>
        </w:rPr>
        <w:endnoteReference w:id="14"/>
      </w:r>
    </w:p>
    <w:p w14:paraId="629C75CB" w14:textId="72716D6A" w:rsidR="00C32CD5" w:rsidRPr="000A6CF7" w:rsidRDefault="00C32CD5" w:rsidP="000A6CF7">
      <w:pPr>
        <w:ind w:firstLine="720"/>
        <w:jc w:val="both"/>
        <w:rPr>
          <w:rFonts w:ascii="Arial" w:hAnsi="Arial" w:cs="Arial"/>
        </w:rPr>
      </w:pPr>
      <w:r w:rsidRPr="000A6CF7">
        <w:rPr>
          <w:rFonts w:ascii="Arial" w:hAnsi="Arial" w:cs="Arial"/>
        </w:rPr>
        <w:t>For an anthropologist such as Clifford Geertz, names are part of a symbolic world that reveals the processes by which people are individualised, and this is a universal constant across societies though the symbolic frameworks vary.</w:t>
      </w:r>
      <w:r w:rsidRPr="000A6CF7">
        <w:rPr>
          <w:rStyle w:val="EndnoteReference"/>
          <w:rFonts w:ascii="Arial" w:hAnsi="Arial" w:cs="Arial"/>
        </w:rPr>
        <w:endnoteReference w:id="15"/>
      </w:r>
      <w:r w:rsidRPr="000A6CF7">
        <w:rPr>
          <w:rFonts w:ascii="Arial" w:hAnsi="Arial" w:cs="Arial"/>
        </w:rPr>
        <w:t xml:space="preserve"> Anthropology has overstated the extent to which naming </w:t>
      </w:r>
      <w:r w:rsidR="003670B0">
        <w:rPr>
          <w:rFonts w:ascii="Arial" w:hAnsi="Arial" w:cs="Arial"/>
        </w:rPr>
        <w:lastRenderedPageBreak/>
        <w:t>and identity went hand in hand -t</w:t>
      </w:r>
      <w:r w:rsidRPr="000A6CF7">
        <w:rPr>
          <w:rFonts w:ascii="Arial" w:hAnsi="Arial" w:cs="Arial"/>
        </w:rPr>
        <w:t>he relationship between symbol and effect is too neat- but it is undeniable that altering naming strategies created social, psychological, and e</w:t>
      </w:r>
      <w:r w:rsidR="003670B0">
        <w:rPr>
          <w:rFonts w:ascii="Arial" w:hAnsi="Arial" w:cs="Arial"/>
        </w:rPr>
        <w:t xml:space="preserve">motional cracks in the edifice </w:t>
      </w:r>
      <w:r w:rsidRPr="000A6CF7">
        <w:rPr>
          <w:rFonts w:ascii="Arial" w:hAnsi="Arial" w:cs="Arial"/>
        </w:rPr>
        <w:t>which</w:t>
      </w:r>
      <w:r w:rsidR="003670B0">
        <w:rPr>
          <w:rFonts w:ascii="Arial" w:hAnsi="Arial" w:cs="Arial"/>
        </w:rPr>
        <w:t xml:space="preserve"> structured</w:t>
      </w:r>
      <w:r w:rsidRPr="000A6CF7">
        <w:rPr>
          <w:rFonts w:ascii="Arial" w:hAnsi="Arial" w:cs="Arial"/>
        </w:rPr>
        <w:t xml:space="preserve"> community and belonging. Anabaptists removed the public proclamation of a name and identity at infant baptism, and dissolved the existing association of naming with kinships, godparents, and the community. Parents had to find alternative ways of naming and marking the acceptance of the child, and the status of infants often seemed to remain ambiguous, </w:t>
      </w:r>
      <w:r w:rsidR="0097577E">
        <w:rPr>
          <w:rFonts w:ascii="Arial" w:hAnsi="Arial" w:cs="Arial"/>
        </w:rPr>
        <w:t xml:space="preserve">with them </w:t>
      </w:r>
      <w:r w:rsidRPr="000A6CF7">
        <w:rPr>
          <w:rFonts w:ascii="Arial" w:hAnsi="Arial" w:cs="Arial"/>
        </w:rPr>
        <w:t xml:space="preserve">sometimes </w:t>
      </w:r>
      <w:r w:rsidR="0097577E">
        <w:rPr>
          <w:rFonts w:ascii="Arial" w:hAnsi="Arial" w:cs="Arial"/>
        </w:rPr>
        <w:t xml:space="preserve">being </w:t>
      </w:r>
      <w:r w:rsidRPr="000A6CF7">
        <w:rPr>
          <w:rFonts w:ascii="Arial" w:hAnsi="Arial" w:cs="Arial"/>
        </w:rPr>
        <w:t>referred to as ‘</w:t>
      </w:r>
      <w:proofErr w:type="spellStart"/>
      <w:r w:rsidRPr="000A6CF7">
        <w:rPr>
          <w:rFonts w:ascii="Arial" w:hAnsi="Arial" w:cs="Arial"/>
        </w:rPr>
        <w:t>midling</w:t>
      </w:r>
      <w:proofErr w:type="spellEnd"/>
      <w:r w:rsidRPr="000A6CF7">
        <w:rPr>
          <w:rFonts w:ascii="Arial" w:hAnsi="Arial" w:cs="Arial"/>
        </w:rPr>
        <w:t xml:space="preserve"> Christi’</w:t>
      </w:r>
      <w:r w:rsidR="009579D7">
        <w:rPr>
          <w:rFonts w:ascii="Arial" w:hAnsi="Arial" w:cs="Arial"/>
        </w:rPr>
        <w:t xml:space="preserve"> (halfway Christians)</w:t>
      </w:r>
      <w:r w:rsidRPr="000A6CF7">
        <w:rPr>
          <w:rFonts w:ascii="Arial" w:hAnsi="Arial" w:cs="Arial"/>
        </w:rPr>
        <w:t>.</w:t>
      </w:r>
      <w:r w:rsidRPr="000A6CF7">
        <w:rPr>
          <w:rStyle w:val="EndnoteReference"/>
          <w:rFonts w:ascii="Arial" w:hAnsi="Arial" w:cs="Arial"/>
        </w:rPr>
        <w:endnoteReference w:id="16"/>
      </w:r>
      <w:r w:rsidRPr="000A6CF7">
        <w:rPr>
          <w:rFonts w:ascii="Arial" w:hAnsi="Arial" w:cs="Arial"/>
        </w:rPr>
        <w:t xml:space="preserve"> Simultaneously the power of naming shifted away from the church authorities to the parents or to the communal leaders in more organised Ana</w:t>
      </w:r>
      <w:r w:rsidR="00046F56">
        <w:rPr>
          <w:rFonts w:ascii="Arial" w:hAnsi="Arial" w:cs="Arial"/>
        </w:rPr>
        <w:t xml:space="preserve">baptist communities. More than </w:t>
      </w:r>
      <w:r w:rsidR="0097577E">
        <w:rPr>
          <w:rFonts w:ascii="Arial" w:hAnsi="Arial" w:cs="Arial"/>
        </w:rPr>
        <w:t xml:space="preserve">ritual, </w:t>
      </w:r>
      <w:r w:rsidRPr="000A6CF7">
        <w:rPr>
          <w:rFonts w:ascii="Arial" w:hAnsi="Arial" w:cs="Arial"/>
        </w:rPr>
        <w:t>l</w:t>
      </w:r>
      <w:r w:rsidR="005B2439">
        <w:rPr>
          <w:rFonts w:ascii="Arial" w:hAnsi="Arial" w:cs="Arial"/>
        </w:rPr>
        <w:t>iturgy</w:t>
      </w:r>
      <w:r w:rsidRPr="000A6CF7">
        <w:rPr>
          <w:rFonts w:ascii="Arial" w:hAnsi="Arial" w:cs="Arial"/>
        </w:rPr>
        <w:t xml:space="preserve"> and theology changed with the condemnation of infant baptism; new possibilities for expressing confessional identity were offered by different naming rituals and different names, as well as by the hierarchies and bonds these names established.</w:t>
      </w:r>
    </w:p>
    <w:p w14:paraId="5A485CB9" w14:textId="5FEA623F" w:rsidR="00C32CD5" w:rsidRPr="000A6CF7" w:rsidRDefault="00C32CD5" w:rsidP="000A6CF7">
      <w:pPr>
        <w:ind w:firstLine="720"/>
        <w:jc w:val="both"/>
        <w:rPr>
          <w:rFonts w:ascii="Arial" w:hAnsi="Arial" w:cs="Arial"/>
        </w:rPr>
      </w:pPr>
      <w:r w:rsidRPr="000A6CF7">
        <w:rPr>
          <w:rFonts w:ascii="Arial" w:hAnsi="Arial" w:cs="Arial"/>
        </w:rPr>
        <w:t xml:space="preserve">For the most part scant evidence exists about what Anabaptists parents or families did if they had decided not to baptise their children, but the potential of naming strategies is clear in other contexts. Although they accepted infant baptism, English Puritan communities in Sussex at the end of the sixteenth century offer a remarkable example of the way naming practices associated with birth could be reordered to express new devotional realities. Puritans adopted grace names, names such as Repent, Fear-God, or Safe-on-high. Such memorable titles were of course immortalised by the unforgettable Praise-God Barebones whose name will forever be associated with the </w:t>
      </w:r>
      <w:r w:rsidR="0097577E">
        <w:rPr>
          <w:rFonts w:ascii="Arial" w:hAnsi="Arial" w:cs="Arial"/>
        </w:rPr>
        <w:t xml:space="preserve">parliamentary </w:t>
      </w:r>
      <w:r w:rsidRPr="000A6CF7">
        <w:rPr>
          <w:rFonts w:ascii="Arial" w:hAnsi="Arial" w:cs="Arial"/>
        </w:rPr>
        <w:t xml:space="preserve">assembly that sat for a mere five months in 1653. The Barebones Parliament is, one must concede, a much more dramatic label than the formal title, the Nominated Assembly. Whilst these titles have the air of the cast of characters for a Restoration comedy, they reflected a desire by a </w:t>
      </w:r>
      <w:proofErr w:type="gramStart"/>
      <w:r w:rsidRPr="000A6CF7">
        <w:rPr>
          <w:rFonts w:ascii="Arial" w:hAnsi="Arial" w:cs="Arial"/>
        </w:rPr>
        <w:t>particular section</w:t>
      </w:r>
      <w:proofErr w:type="gramEnd"/>
      <w:r w:rsidRPr="000A6CF7">
        <w:rPr>
          <w:rFonts w:ascii="Arial" w:hAnsi="Arial" w:cs="Arial"/>
        </w:rPr>
        <w:t xml:space="preserve"> of Protestant England to live out their religious hopes and ideals. </w:t>
      </w:r>
      <w:r w:rsidR="0097577E">
        <w:rPr>
          <w:rFonts w:ascii="Arial" w:hAnsi="Arial" w:cs="Arial"/>
        </w:rPr>
        <w:t xml:space="preserve">Nicholas </w:t>
      </w:r>
      <w:proofErr w:type="spellStart"/>
      <w:r w:rsidRPr="000A6CF7">
        <w:rPr>
          <w:rFonts w:ascii="Arial" w:hAnsi="Arial" w:cs="Arial"/>
        </w:rPr>
        <w:t>Tyacke’s</w:t>
      </w:r>
      <w:proofErr w:type="spellEnd"/>
      <w:r w:rsidRPr="000A6CF7">
        <w:rPr>
          <w:rFonts w:ascii="Arial" w:hAnsi="Arial" w:cs="Arial"/>
        </w:rPr>
        <w:t xml:space="preserve"> careful analysis of the baptismal registers reveals that some names followed a cycle of repentance for sin and rejoicing at the removal of God’s wrath, whilst other names seemed to embody marital theology or express joy at contemporary events, such as the defeat of the Armada. Providence itself was to be remembered in the names of the children.</w:t>
      </w:r>
      <w:r w:rsidRPr="000A6CF7">
        <w:rPr>
          <w:rStyle w:val="EndnoteReference"/>
          <w:rFonts w:ascii="Arial" w:hAnsi="Arial" w:cs="Arial"/>
        </w:rPr>
        <w:endnoteReference w:id="17"/>
      </w:r>
      <w:r w:rsidRPr="000A6CF7">
        <w:rPr>
          <w:rFonts w:ascii="Arial" w:hAnsi="Arial" w:cs="Arial"/>
        </w:rPr>
        <w:t xml:space="preserve"> </w:t>
      </w:r>
    </w:p>
    <w:p w14:paraId="144F3D71" w14:textId="54003AC6" w:rsidR="00C32CD5" w:rsidRPr="000A6CF7" w:rsidRDefault="00C32CD5" w:rsidP="000A6CF7">
      <w:pPr>
        <w:ind w:firstLine="720"/>
        <w:jc w:val="both"/>
        <w:rPr>
          <w:rFonts w:ascii="Arial" w:hAnsi="Arial" w:cs="Arial"/>
        </w:rPr>
      </w:pPr>
      <w:r w:rsidRPr="000A6CF7">
        <w:rPr>
          <w:rFonts w:ascii="Arial" w:hAnsi="Arial" w:cs="Arial"/>
        </w:rPr>
        <w:t xml:space="preserve">Because Anabaptists would not have appeared on the baptismal registers, evidence for the way that they may have developed naming strategies is sketchier. In Hutterite communities, able to construct new structures from the ground up, children were not looked after by their mothers and fathers exclusively but cared for by extended relatives and members of the community, often young women, and after an initial period with the family, they attended a </w:t>
      </w:r>
      <w:proofErr w:type="spellStart"/>
      <w:r w:rsidRPr="000A6CF7">
        <w:rPr>
          <w:rFonts w:ascii="Arial" w:hAnsi="Arial" w:cs="Arial"/>
          <w:i/>
        </w:rPr>
        <w:t>klein</w:t>
      </w:r>
      <w:proofErr w:type="spellEnd"/>
      <w:r w:rsidRPr="000A6CF7">
        <w:rPr>
          <w:rFonts w:ascii="Arial" w:hAnsi="Arial" w:cs="Arial"/>
          <w:i/>
        </w:rPr>
        <w:t xml:space="preserve"> </w:t>
      </w:r>
      <w:proofErr w:type="spellStart"/>
      <w:r w:rsidRPr="000A6CF7">
        <w:rPr>
          <w:rFonts w:ascii="Arial" w:hAnsi="Arial" w:cs="Arial"/>
          <w:i/>
        </w:rPr>
        <w:t>Schule</w:t>
      </w:r>
      <w:proofErr w:type="spellEnd"/>
      <w:r w:rsidRPr="000A6CF7">
        <w:rPr>
          <w:rStyle w:val="EndnoteReference"/>
          <w:rFonts w:ascii="Arial" w:hAnsi="Arial" w:cs="Arial"/>
        </w:rPr>
        <w:endnoteReference w:id="18"/>
      </w:r>
      <w:r w:rsidRPr="000A6CF7">
        <w:rPr>
          <w:rFonts w:ascii="Arial" w:hAnsi="Arial" w:cs="Arial"/>
          <w:i/>
        </w:rPr>
        <w:t xml:space="preserve"> </w:t>
      </w:r>
      <w:r w:rsidRPr="000A6CF7">
        <w:rPr>
          <w:rFonts w:ascii="Arial" w:hAnsi="Arial" w:cs="Arial"/>
        </w:rPr>
        <w:t>Named association with parents was less important on an individual level but links between infants and adults came to express a bond with a family within a family and across generations in their closed communities. Parents would often name their first child after themselves and subsequent offspring after grandparents, uncles, and aunts.  The lack of diversity of family names and indeed personal</w:t>
      </w:r>
      <w:r w:rsidR="001E0751">
        <w:rPr>
          <w:rFonts w:ascii="Arial" w:hAnsi="Arial" w:cs="Arial"/>
        </w:rPr>
        <w:t xml:space="preserve"> names (many of which followed b</w:t>
      </w:r>
      <w:r w:rsidRPr="000A6CF7">
        <w:rPr>
          <w:rFonts w:ascii="Arial" w:hAnsi="Arial" w:cs="Arial"/>
        </w:rPr>
        <w:t>iblical examples) in Mennonite</w:t>
      </w:r>
      <w:r w:rsidR="002F7866">
        <w:rPr>
          <w:rFonts w:ascii="Arial" w:hAnsi="Arial" w:cs="Arial"/>
        </w:rPr>
        <w:t xml:space="preserve"> and Hutterite communities, which </w:t>
      </w:r>
      <w:r w:rsidRPr="000A6CF7">
        <w:rPr>
          <w:rFonts w:ascii="Arial" w:hAnsi="Arial" w:cs="Arial"/>
        </w:rPr>
        <w:t>persisted beyond the sixteenth and seventeenth centuries</w:t>
      </w:r>
      <w:r w:rsidR="002F7866">
        <w:rPr>
          <w:rFonts w:ascii="Arial" w:hAnsi="Arial" w:cs="Arial"/>
        </w:rPr>
        <w:t>,</w:t>
      </w:r>
      <w:r w:rsidRPr="000A6CF7">
        <w:rPr>
          <w:rFonts w:ascii="Arial" w:hAnsi="Arial" w:cs="Arial"/>
        </w:rPr>
        <w:t xml:space="preserve"> indicate</w:t>
      </w:r>
      <w:r w:rsidR="002F7866">
        <w:rPr>
          <w:rFonts w:ascii="Arial" w:hAnsi="Arial" w:cs="Arial"/>
        </w:rPr>
        <w:t>s</w:t>
      </w:r>
      <w:r w:rsidRPr="000A6CF7">
        <w:rPr>
          <w:rFonts w:ascii="Arial" w:hAnsi="Arial" w:cs="Arial"/>
        </w:rPr>
        <w:t xml:space="preserve"> how powerful names and naming practices could be.</w:t>
      </w:r>
      <w:r w:rsidRPr="000A6CF7">
        <w:rPr>
          <w:rStyle w:val="EndnoteReference"/>
          <w:rFonts w:ascii="Arial" w:hAnsi="Arial" w:cs="Arial"/>
        </w:rPr>
        <w:endnoteReference w:id="19"/>
      </w:r>
      <w:r w:rsidRPr="000A6CF7">
        <w:rPr>
          <w:rFonts w:ascii="Arial" w:hAnsi="Arial" w:cs="Arial"/>
        </w:rPr>
        <w:t xml:space="preserve"> Hutterites living in north America today are descended from only eighteen families who fled persecution, four of whom died out, leaving fourteen surnames in use. The migrant communities split up into groups named after the leaders – the </w:t>
      </w:r>
      <w:proofErr w:type="spellStart"/>
      <w:r w:rsidRPr="000A6CF7">
        <w:rPr>
          <w:rFonts w:ascii="Arial" w:hAnsi="Arial" w:cs="Arial"/>
        </w:rPr>
        <w:t>Schmiedeleut</w:t>
      </w:r>
      <w:proofErr w:type="spellEnd"/>
      <w:r w:rsidRPr="000A6CF7">
        <w:rPr>
          <w:rFonts w:ascii="Arial" w:hAnsi="Arial" w:cs="Arial"/>
        </w:rPr>
        <w:t xml:space="preserve">, the </w:t>
      </w:r>
      <w:proofErr w:type="spellStart"/>
      <w:r w:rsidRPr="000A6CF7">
        <w:rPr>
          <w:rFonts w:ascii="Arial" w:hAnsi="Arial" w:cs="Arial"/>
        </w:rPr>
        <w:t>Dariusleut</w:t>
      </w:r>
      <w:proofErr w:type="spellEnd"/>
      <w:r w:rsidRPr="000A6CF7">
        <w:rPr>
          <w:rFonts w:ascii="Arial" w:hAnsi="Arial" w:cs="Arial"/>
        </w:rPr>
        <w:t xml:space="preserve"> and the </w:t>
      </w:r>
      <w:proofErr w:type="spellStart"/>
      <w:r w:rsidRPr="000A6CF7">
        <w:rPr>
          <w:rFonts w:ascii="Arial" w:hAnsi="Arial" w:cs="Arial"/>
        </w:rPr>
        <w:t>Lehrerleut</w:t>
      </w:r>
      <w:proofErr w:type="spellEnd"/>
      <w:r w:rsidRPr="000A6CF7">
        <w:rPr>
          <w:rFonts w:ascii="Arial" w:hAnsi="Arial" w:cs="Arial"/>
        </w:rPr>
        <w:t xml:space="preserve"> – and most Hutterites are descended from only 400 individuals.</w:t>
      </w:r>
      <w:r w:rsidRPr="000A6CF7">
        <w:rPr>
          <w:rStyle w:val="EndnoteReference"/>
          <w:rFonts w:ascii="Arial" w:hAnsi="Arial" w:cs="Arial"/>
        </w:rPr>
        <w:endnoteReference w:id="20"/>
      </w:r>
      <w:r w:rsidRPr="000A6CF7">
        <w:rPr>
          <w:rFonts w:ascii="Arial" w:hAnsi="Arial" w:cs="Arial"/>
        </w:rPr>
        <w:t xml:space="preserve"> The </w:t>
      </w:r>
      <w:proofErr w:type="spellStart"/>
      <w:r w:rsidRPr="000A6CF7">
        <w:rPr>
          <w:rFonts w:ascii="Arial" w:hAnsi="Arial" w:cs="Arial"/>
        </w:rPr>
        <w:t>Alexanderwohl</w:t>
      </w:r>
      <w:proofErr w:type="spellEnd"/>
      <w:r w:rsidRPr="000A6CF7">
        <w:rPr>
          <w:rFonts w:ascii="Arial" w:hAnsi="Arial" w:cs="Arial"/>
        </w:rPr>
        <w:t xml:space="preserve"> Mennonite Church, now based in Kansas, has in its possession a record of membership which was started in Prussia in the eighteenth century and continued in Russia and Kansas as the community moved. It provides an enduring written testimony of names and belonging, connecting Mennonites in Kansas to their own history.</w:t>
      </w:r>
      <w:r w:rsidRPr="000A6CF7">
        <w:rPr>
          <w:rStyle w:val="EndnoteReference"/>
          <w:rFonts w:ascii="Arial" w:hAnsi="Arial" w:cs="Arial"/>
        </w:rPr>
        <w:endnoteReference w:id="21"/>
      </w:r>
      <w:r w:rsidRPr="000A6CF7">
        <w:rPr>
          <w:rFonts w:ascii="Arial" w:hAnsi="Arial" w:cs="Arial"/>
        </w:rPr>
        <w:t xml:space="preserve"> In these communities, given names expressed a connection with the extended Anabaptist family and a biblical past, and surnames embodied the strength and tradition</w:t>
      </w:r>
      <w:r w:rsidR="005B2439">
        <w:rPr>
          <w:rFonts w:ascii="Arial" w:hAnsi="Arial" w:cs="Arial"/>
        </w:rPr>
        <w:t xml:space="preserve"> of </w:t>
      </w:r>
      <w:r w:rsidRPr="000A6CF7">
        <w:rPr>
          <w:rFonts w:ascii="Arial" w:hAnsi="Arial" w:cs="Arial"/>
        </w:rPr>
        <w:t xml:space="preserve">true faith, reflecting a lineage which rooted </w:t>
      </w:r>
      <w:r w:rsidR="005B2439">
        <w:rPr>
          <w:rFonts w:ascii="Arial" w:hAnsi="Arial" w:cs="Arial"/>
        </w:rPr>
        <w:t xml:space="preserve">the </w:t>
      </w:r>
      <w:r w:rsidRPr="000A6CF7">
        <w:rPr>
          <w:rFonts w:ascii="Arial" w:hAnsi="Arial" w:cs="Arial"/>
        </w:rPr>
        <w:t xml:space="preserve">group through nomenclature in a history stretching back many years and connected to locations where they had once lived. </w:t>
      </w:r>
    </w:p>
    <w:p w14:paraId="2837DFA0" w14:textId="6E5D13B3" w:rsidR="00C32CD5" w:rsidRPr="000A6CF7" w:rsidRDefault="00C32CD5" w:rsidP="000A6CF7">
      <w:pPr>
        <w:ind w:firstLine="720"/>
        <w:jc w:val="both"/>
        <w:rPr>
          <w:rFonts w:ascii="Arial" w:hAnsi="Arial" w:cs="Arial"/>
        </w:rPr>
      </w:pPr>
      <w:r w:rsidRPr="000A6CF7">
        <w:rPr>
          <w:rFonts w:ascii="Arial" w:hAnsi="Arial" w:cs="Arial"/>
        </w:rPr>
        <w:t>For one community, the infamous king</w:t>
      </w:r>
      <w:r w:rsidR="001319D8">
        <w:rPr>
          <w:rFonts w:ascii="Arial" w:hAnsi="Arial" w:cs="Arial"/>
        </w:rPr>
        <w:t xml:space="preserve">dom of Münster, an account </w:t>
      </w:r>
      <w:r w:rsidRPr="000A6CF7">
        <w:rPr>
          <w:rFonts w:ascii="Arial" w:hAnsi="Arial" w:cs="Arial"/>
        </w:rPr>
        <w:t>exist</w:t>
      </w:r>
      <w:r w:rsidR="001319D8">
        <w:rPr>
          <w:rFonts w:ascii="Arial" w:hAnsi="Arial" w:cs="Arial"/>
        </w:rPr>
        <w:t>s</w:t>
      </w:r>
      <w:r w:rsidRPr="000A6CF7">
        <w:rPr>
          <w:rFonts w:ascii="Arial" w:hAnsi="Arial" w:cs="Arial"/>
        </w:rPr>
        <w:t xml:space="preserve"> which discusses the way in which the Anabaptists named children in dramatic fashion, albeit from a hostile commentator. Henry </w:t>
      </w:r>
      <w:proofErr w:type="spellStart"/>
      <w:r w:rsidRPr="000A6CF7">
        <w:rPr>
          <w:rFonts w:ascii="Arial" w:hAnsi="Arial" w:cs="Arial"/>
        </w:rPr>
        <w:t>Gresbeck’s</w:t>
      </w:r>
      <w:proofErr w:type="spellEnd"/>
      <w:r w:rsidRPr="000A6CF7">
        <w:rPr>
          <w:rFonts w:ascii="Arial" w:hAnsi="Arial" w:cs="Arial"/>
        </w:rPr>
        <w:t xml:space="preserve"> narrative of the events which overtook the city was written to justify </w:t>
      </w:r>
      <w:r w:rsidRPr="000A6CF7">
        <w:rPr>
          <w:rFonts w:ascii="Arial" w:hAnsi="Arial" w:cs="Arial"/>
        </w:rPr>
        <w:lastRenderedPageBreak/>
        <w:t xml:space="preserve">his own role in bringing down the regime after he deserted his post on the </w:t>
      </w:r>
      <w:proofErr w:type="spellStart"/>
      <w:r w:rsidRPr="000A6CF7">
        <w:rPr>
          <w:rFonts w:ascii="Arial" w:hAnsi="Arial" w:cs="Arial"/>
        </w:rPr>
        <w:t>Kreuztor</w:t>
      </w:r>
      <w:proofErr w:type="spellEnd"/>
      <w:r w:rsidRPr="000A6CF7">
        <w:rPr>
          <w:rFonts w:ascii="Arial" w:hAnsi="Arial" w:cs="Arial"/>
        </w:rPr>
        <w:t xml:space="preserve"> and gave intelligence to the besieging armies. He describes in detail how children were brought to John of Leiden, </w:t>
      </w:r>
      <w:r w:rsidR="002F7866">
        <w:rPr>
          <w:rFonts w:ascii="Arial" w:hAnsi="Arial" w:cs="Arial"/>
        </w:rPr>
        <w:t xml:space="preserve">who was </w:t>
      </w:r>
      <w:r w:rsidRPr="000A6CF7">
        <w:rPr>
          <w:rFonts w:ascii="Arial" w:hAnsi="Arial" w:cs="Arial"/>
        </w:rPr>
        <w:t xml:space="preserve">dressed up in robes as king and holding court, to be given a name. The ceremony was public and collective; many children would be brought at once, and John would run through the alphabet, dubbing each child in turn with a name starting with </w:t>
      </w:r>
      <w:r w:rsidR="002F7866">
        <w:rPr>
          <w:rFonts w:ascii="Arial" w:hAnsi="Arial" w:cs="Arial"/>
        </w:rPr>
        <w:t>the next letter</w:t>
      </w:r>
      <w:r w:rsidRPr="000A6CF7">
        <w:rPr>
          <w:rFonts w:ascii="Arial" w:hAnsi="Arial" w:cs="Arial"/>
        </w:rPr>
        <w:t xml:space="preserve"> of the alphabet. If he got to the end then he would turn to biblical names: David, Abraham, Isaac, Israel, Jacob, the patriarchs. Some children were named Adam and Eve. His own child, to whom he was only a stepfather as he had married the pregnant widow o</w:t>
      </w:r>
      <w:r w:rsidR="001319D8">
        <w:rPr>
          <w:rFonts w:ascii="Arial" w:hAnsi="Arial" w:cs="Arial"/>
        </w:rPr>
        <w:t xml:space="preserve">f John Mathias, was a girl, and he </w:t>
      </w:r>
      <w:r w:rsidRPr="000A6CF7">
        <w:rPr>
          <w:rFonts w:ascii="Arial" w:hAnsi="Arial" w:cs="Arial"/>
        </w:rPr>
        <w:t>apparently named</w:t>
      </w:r>
      <w:r w:rsidR="006D0867">
        <w:rPr>
          <w:rFonts w:ascii="Arial" w:hAnsi="Arial" w:cs="Arial"/>
        </w:rPr>
        <w:t xml:space="preserve"> her</w:t>
      </w:r>
      <w:r w:rsidRPr="000A6CF7">
        <w:rPr>
          <w:rFonts w:ascii="Arial" w:hAnsi="Arial" w:cs="Arial"/>
        </w:rPr>
        <w:t xml:space="preserve"> </w:t>
      </w:r>
      <w:proofErr w:type="spellStart"/>
      <w:r w:rsidRPr="000A6CF7">
        <w:rPr>
          <w:rFonts w:ascii="Arial" w:hAnsi="Arial" w:cs="Arial"/>
        </w:rPr>
        <w:t>Newborn</w:t>
      </w:r>
      <w:proofErr w:type="spellEnd"/>
      <w:r w:rsidRPr="000A6CF7">
        <w:rPr>
          <w:rFonts w:ascii="Arial" w:hAnsi="Arial" w:cs="Arial"/>
        </w:rPr>
        <w:t xml:space="preserve">. She was heralded as a prophet’s child and a queen’s child. There was no subtle imagery here. </w:t>
      </w:r>
      <w:proofErr w:type="gramStart"/>
      <w:r w:rsidRPr="000A6CF7">
        <w:rPr>
          <w:rFonts w:ascii="Arial" w:hAnsi="Arial" w:cs="Arial"/>
        </w:rPr>
        <w:t>According to</w:t>
      </w:r>
      <w:proofErr w:type="gramEnd"/>
      <w:r w:rsidRPr="000A6CF7">
        <w:rPr>
          <w:rFonts w:ascii="Arial" w:hAnsi="Arial" w:cs="Arial"/>
        </w:rPr>
        <w:t xml:space="preserve"> </w:t>
      </w:r>
      <w:proofErr w:type="spellStart"/>
      <w:r w:rsidRPr="000A6CF7">
        <w:rPr>
          <w:rFonts w:ascii="Arial" w:hAnsi="Arial" w:cs="Arial"/>
        </w:rPr>
        <w:t>Gresbeck</w:t>
      </w:r>
      <w:proofErr w:type="spellEnd"/>
      <w:r w:rsidRPr="000A6CF7">
        <w:rPr>
          <w:rFonts w:ascii="Arial" w:hAnsi="Arial" w:cs="Arial"/>
        </w:rPr>
        <w:t>, Leiden said that no such child had been born since the birth of Christ, and no such king had reigned.</w:t>
      </w:r>
      <w:r w:rsidRPr="000A6CF7">
        <w:rPr>
          <w:rStyle w:val="EndnoteReference"/>
          <w:rFonts w:ascii="Arial" w:hAnsi="Arial" w:cs="Arial"/>
        </w:rPr>
        <w:endnoteReference w:id="22"/>
      </w:r>
      <w:r w:rsidRPr="000A6CF7">
        <w:rPr>
          <w:rFonts w:ascii="Arial" w:hAnsi="Arial" w:cs="Arial"/>
        </w:rPr>
        <w:t xml:space="preserve"> The use of the names of biblical prophets or Adam and Eve had </w:t>
      </w:r>
      <w:r w:rsidR="001B768F">
        <w:rPr>
          <w:rFonts w:ascii="Arial" w:hAnsi="Arial" w:cs="Arial"/>
        </w:rPr>
        <w:t>obvious significance</w:t>
      </w:r>
      <w:r w:rsidRPr="000A6CF7">
        <w:rPr>
          <w:rFonts w:ascii="Arial" w:hAnsi="Arial" w:cs="Arial"/>
        </w:rPr>
        <w:t xml:space="preserve">, lending authority to the apocalyptic regime that had been established. </w:t>
      </w:r>
    </w:p>
    <w:p w14:paraId="7C83BF0D" w14:textId="03C9A1CF" w:rsidR="00C32CD5" w:rsidRPr="000A6CF7" w:rsidRDefault="00C32CD5" w:rsidP="000A6CF7">
      <w:pPr>
        <w:ind w:firstLine="720"/>
        <w:jc w:val="both"/>
        <w:rPr>
          <w:rFonts w:ascii="Arial" w:hAnsi="Arial" w:cs="Arial"/>
          <w:lang w:val="en-US"/>
        </w:rPr>
      </w:pPr>
      <w:r w:rsidRPr="000A6CF7">
        <w:rPr>
          <w:rFonts w:ascii="Arial" w:hAnsi="Arial" w:cs="Arial"/>
        </w:rPr>
        <w:t xml:space="preserve"> The hyperbole and drama of </w:t>
      </w:r>
      <w:proofErr w:type="spellStart"/>
      <w:r w:rsidRPr="000A6CF7">
        <w:rPr>
          <w:rFonts w:ascii="Arial" w:hAnsi="Arial" w:cs="Arial"/>
        </w:rPr>
        <w:t>G</w:t>
      </w:r>
      <w:r w:rsidR="001B768F">
        <w:rPr>
          <w:rFonts w:ascii="Arial" w:hAnsi="Arial" w:cs="Arial"/>
        </w:rPr>
        <w:t>resbeck’s</w:t>
      </w:r>
      <w:proofErr w:type="spellEnd"/>
      <w:r w:rsidR="001B768F">
        <w:rPr>
          <w:rFonts w:ascii="Arial" w:hAnsi="Arial" w:cs="Arial"/>
        </w:rPr>
        <w:t xml:space="preserve"> account is obvious, and he seems to want</w:t>
      </w:r>
      <w:r w:rsidRPr="000A6CF7">
        <w:rPr>
          <w:rFonts w:ascii="Arial" w:hAnsi="Arial" w:cs="Arial"/>
        </w:rPr>
        <w:t xml:space="preserve"> to make Leiden seem as deranged as possible with delusions of grandeur. However, it was not complete fantasy. Leiden confessed himself that he believed he had a propheti</w:t>
      </w:r>
      <w:r w:rsidR="001B768F">
        <w:rPr>
          <w:rFonts w:ascii="Arial" w:hAnsi="Arial" w:cs="Arial"/>
        </w:rPr>
        <w:t>c calling to be king, and he</w:t>
      </w:r>
      <w:r w:rsidRPr="000A6CF7">
        <w:rPr>
          <w:rFonts w:ascii="Arial" w:hAnsi="Arial" w:cs="Arial"/>
        </w:rPr>
        <w:t xml:space="preserve"> present</w:t>
      </w:r>
      <w:r w:rsidR="001B768F">
        <w:rPr>
          <w:rFonts w:ascii="Arial" w:hAnsi="Arial" w:cs="Arial"/>
        </w:rPr>
        <w:t>ed</w:t>
      </w:r>
      <w:r w:rsidRPr="000A6CF7">
        <w:rPr>
          <w:rFonts w:ascii="Arial" w:hAnsi="Arial" w:cs="Arial"/>
        </w:rPr>
        <w:t xml:space="preserve"> himself with the apparel of a king and court, celebrated in public rituals. Furthermore, the names he apparently chose for infants were entirely consistent with the scriptural naming patterns in Hutterite and Mennonite communities.</w:t>
      </w:r>
      <w:r w:rsidRPr="000A6CF7">
        <w:rPr>
          <w:rStyle w:val="EndnoteReference"/>
          <w:rFonts w:ascii="Arial" w:hAnsi="Arial" w:cs="Arial"/>
        </w:rPr>
        <w:endnoteReference w:id="23"/>
      </w:r>
      <w:r w:rsidRPr="000A6CF7">
        <w:rPr>
          <w:rFonts w:ascii="Arial" w:hAnsi="Arial" w:cs="Arial"/>
        </w:rPr>
        <w:t xml:space="preserve"> Nor was Leiden the only Anabaptist to style himself in this way. On a much smaller scale and to much less dramatic effect, the Anabaptist Augustin Bader became convinced he was a prophet, inspired by the apocalyptic theology of Hans Hut and</w:t>
      </w:r>
      <w:r w:rsidR="002F7866">
        <w:rPr>
          <w:rFonts w:ascii="Arial" w:hAnsi="Arial" w:cs="Arial"/>
        </w:rPr>
        <w:t xml:space="preserve"> the</w:t>
      </w:r>
      <w:r w:rsidRPr="000A6CF7">
        <w:rPr>
          <w:rFonts w:ascii="Arial" w:hAnsi="Arial" w:cs="Arial"/>
        </w:rPr>
        <w:t xml:space="preserve"> Jewish Kabbalah. In a mill at </w:t>
      </w:r>
      <w:proofErr w:type="spellStart"/>
      <w:r w:rsidRPr="000A6CF7">
        <w:rPr>
          <w:rFonts w:ascii="Arial" w:hAnsi="Arial" w:cs="Arial"/>
          <w:lang w:val="en-US"/>
        </w:rPr>
        <w:t>Läutern</w:t>
      </w:r>
      <w:proofErr w:type="spellEnd"/>
      <w:r w:rsidRPr="000A6CF7">
        <w:rPr>
          <w:rFonts w:ascii="Arial" w:hAnsi="Arial" w:cs="Arial"/>
          <w:lang w:val="en-US"/>
        </w:rPr>
        <w:t xml:space="preserve"> near </w:t>
      </w:r>
      <w:proofErr w:type="spellStart"/>
      <w:r w:rsidRPr="000A6CF7">
        <w:rPr>
          <w:rFonts w:ascii="Arial" w:hAnsi="Arial" w:cs="Arial"/>
          <w:lang w:val="en-US"/>
        </w:rPr>
        <w:t>Blaubeuren</w:t>
      </w:r>
      <w:proofErr w:type="spellEnd"/>
      <w:r w:rsidRPr="000A6CF7">
        <w:rPr>
          <w:rFonts w:ascii="Arial" w:hAnsi="Arial" w:cs="Arial"/>
          <w:lang w:val="en-US"/>
        </w:rPr>
        <w:t>, Bader gathered a handful of followers, proclaimed his infant son the new Messiah, and had robes and golden ornaments made to reflect this kingly status.</w:t>
      </w:r>
      <w:r w:rsidRPr="000A6CF7">
        <w:rPr>
          <w:rStyle w:val="EndnoteReference"/>
          <w:rFonts w:ascii="Arial" w:hAnsi="Arial" w:cs="Arial"/>
          <w:lang w:val="en-US"/>
        </w:rPr>
        <w:endnoteReference w:id="24"/>
      </w:r>
      <w:r w:rsidRPr="000A6CF7">
        <w:rPr>
          <w:rFonts w:ascii="Arial" w:hAnsi="Arial" w:cs="Arial"/>
          <w:lang w:val="en-US"/>
        </w:rPr>
        <w:t xml:space="preserve"> Such theatrical displays were not the norm, but whilst Bader’s small gathering was hardly comparable in scale to Münster, it reminds us that communities </w:t>
      </w:r>
      <w:r w:rsidR="00615C0F">
        <w:rPr>
          <w:rFonts w:ascii="Arial" w:hAnsi="Arial" w:cs="Arial"/>
          <w:lang w:val="en-US"/>
        </w:rPr>
        <w:t>might try to</w:t>
      </w:r>
      <w:r w:rsidRPr="000A6CF7">
        <w:rPr>
          <w:rFonts w:ascii="Arial" w:hAnsi="Arial" w:cs="Arial"/>
          <w:lang w:val="en-US"/>
        </w:rPr>
        <w:t xml:space="preserve"> enact prophetic or apocalyptic theologies in lived experience. </w:t>
      </w:r>
    </w:p>
    <w:p w14:paraId="3B54299B" w14:textId="00553E8C" w:rsidR="00C32CD5" w:rsidRPr="000A6CF7" w:rsidRDefault="00C32CD5" w:rsidP="000A6CF7">
      <w:pPr>
        <w:ind w:firstLine="720"/>
        <w:jc w:val="both"/>
        <w:rPr>
          <w:rFonts w:ascii="Arial" w:hAnsi="Arial" w:cs="Arial"/>
        </w:rPr>
      </w:pPr>
      <w:proofErr w:type="spellStart"/>
      <w:r w:rsidRPr="000A6CF7">
        <w:rPr>
          <w:rFonts w:ascii="Arial" w:hAnsi="Arial" w:cs="Arial"/>
        </w:rPr>
        <w:t>Gresbeck</w:t>
      </w:r>
      <w:proofErr w:type="spellEnd"/>
      <w:r w:rsidRPr="000A6CF7">
        <w:rPr>
          <w:rFonts w:ascii="Arial" w:hAnsi="Arial" w:cs="Arial"/>
        </w:rPr>
        <w:t xml:space="preserve"> goes further by suggesting that the whole naming strategy was based on a control of nomenclature and a complete reordering of language and power. To provide the starting point for his naming ceremony, Leiden issued a new alphabet, posted up in the streets, with wo</w:t>
      </w:r>
      <w:r w:rsidR="002F7866">
        <w:rPr>
          <w:rFonts w:ascii="Arial" w:hAnsi="Arial" w:cs="Arial"/>
        </w:rPr>
        <w:t>rds next to each letter. These s</w:t>
      </w:r>
      <w:r w:rsidRPr="000A6CF7">
        <w:rPr>
          <w:rFonts w:ascii="Arial" w:hAnsi="Arial" w:cs="Arial"/>
        </w:rPr>
        <w:t xml:space="preserve">eemed to convey a loose message about a king who rules over all, the wretched becoming happy, </w:t>
      </w:r>
      <w:r w:rsidR="002F7866">
        <w:rPr>
          <w:rFonts w:ascii="Arial" w:hAnsi="Arial" w:cs="Arial"/>
        </w:rPr>
        <w:t xml:space="preserve">about </w:t>
      </w:r>
      <w:r w:rsidRPr="000A6CF7">
        <w:rPr>
          <w:rFonts w:ascii="Arial" w:hAnsi="Arial" w:cs="Arial"/>
        </w:rPr>
        <w:t>purification, and the saints of the kingdom of God.</w:t>
      </w:r>
      <w:r w:rsidRPr="000A6CF7">
        <w:rPr>
          <w:rStyle w:val="EndnoteReference"/>
          <w:rFonts w:ascii="Arial" w:hAnsi="Arial" w:cs="Arial"/>
        </w:rPr>
        <w:endnoteReference w:id="25"/>
      </w:r>
      <w:r w:rsidRPr="000A6CF7">
        <w:rPr>
          <w:rFonts w:ascii="Arial" w:hAnsi="Arial" w:cs="Arial"/>
        </w:rPr>
        <w:t xml:space="preserve"> </w:t>
      </w:r>
      <w:proofErr w:type="spellStart"/>
      <w:r w:rsidRPr="000A6CF7">
        <w:rPr>
          <w:rFonts w:ascii="Arial" w:hAnsi="Arial" w:cs="Arial"/>
        </w:rPr>
        <w:t>Gresbeck</w:t>
      </w:r>
      <w:proofErr w:type="spellEnd"/>
      <w:r w:rsidRPr="000A6CF7">
        <w:rPr>
          <w:rFonts w:ascii="Arial" w:hAnsi="Arial" w:cs="Arial"/>
        </w:rPr>
        <w:t xml:space="preserve"> presented a system for providing titles that was bound up with the desire to tie together the strands of the religious vision of the city and to collapse present and past, both the biblical past and the immediate past of the reign of Mathias. Leiden, the king, now had the right to name, and in so doing he affirmed his power at the head of this divine kingdom. </w:t>
      </w:r>
      <w:proofErr w:type="spellStart"/>
      <w:r w:rsidRPr="000A6CF7">
        <w:rPr>
          <w:rFonts w:ascii="Arial" w:hAnsi="Arial" w:cs="Arial"/>
        </w:rPr>
        <w:t>Gresbeck</w:t>
      </w:r>
      <w:proofErr w:type="spellEnd"/>
      <w:r w:rsidRPr="000A6CF7">
        <w:rPr>
          <w:rFonts w:ascii="Arial" w:hAnsi="Arial" w:cs="Arial"/>
        </w:rPr>
        <w:t xml:space="preserve"> is not a reliable commentator, and it is unlikely that all the detai</w:t>
      </w:r>
      <w:r w:rsidR="00615C0F">
        <w:rPr>
          <w:rFonts w:ascii="Arial" w:hAnsi="Arial" w:cs="Arial"/>
        </w:rPr>
        <w:t>ls he records reflected reality. Y</w:t>
      </w:r>
      <w:r w:rsidRPr="000A6CF7">
        <w:rPr>
          <w:rFonts w:ascii="Arial" w:hAnsi="Arial" w:cs="Arial"/>
        </w:rPr>
        <w:t xml:space="preserve">et there is plausibility in his suggestion that the Münster Anabaptists reordered naming rituals and integrated these children into the community, albeit without baptism, by making them nominally part of the religious, linguistic dynamic. The peaceful </w:t>
      </w:r>
      <w:proofErr w:type="spellStart"/>
      <w:r w:rsidRPr="000A6CF7">
        <w:rPr>
          <w:rFonts w:ascii="Arial" w:hAnsi="Arial" w:cs="Arial"/>
        </w:rPr>
        <w:t>Bruderhof</w:t>
      </w:r>
      <w:proofErr w:type="spellEnd"/>
      <w:r w:rsidRPr="000A6CF7">
        <w:rPr>
          <w:rFonts w:ascii="Arial" w:hAnsi="Arial" w:cs="Arial"/>
        </w:rPr>
        <w:t xml:space="preserve"> of the Hutterites and the frenzied community of Münster were very different, but they did share something: the desire to use names, associated with the past and biblical tradition, to express a sense of religious belonging and shape the community. </w:t>
      </w:r>
    </w:p>
    <w:p w14:paraId="6271164F" w14:textId="6762557F" w:rsidR="00C32CD5" w:rsidRPr="000A6CF7" w:rsidRDefault="00C32CD5" w:rsidP="00FC3905">
      <w:pPr>
        <w:ind w:firstLine="720"/>
        <w:jc w:val="both"/>
        <w:rPr>
          <w:rFonts w:ascii="Arial" w:hAnsi="Arial" w:cs="Arial"/>
        </w:rPr>
      </w:pPr>
      <w:r w:rsidRPr="000A6CF7">
        <w:rPr>
          <w:rFonts w:ascii="Arial" w:hAnsi="Arial" w:cs="Arial"/>
        </w:rPr>
        <w:t xml:space="preserve">Beyond </w:t>
      </w:r>
      <w:r w:rsidR="00615C0F">
        <w:rPr>
          <w:rFonts w:ascii="Arial" w:hAnsi="Arial" w:cs="Arial"/>
        </w:rPr>
        <w:t xml:space="preserve">the question of </w:t>
      </w:r>
      <w:r w:rsidRPr="000A6CF7">
        <w:rPr>
          <w:rFonts w:ascii="Arial" w:hAnsi="Arial" w:cs="Arial"/>
        </w:rPr>
        <w:t xml:space="preserve">baptism and naming infants, Anabaptist communities restructured naming practices and kinship ties in more far reaching ways, as the case of the Anabaptist with no name suggests. Confessional choices impacted naming choices, and with the advent of reform, individuals had the opportunity to recreate themselves with different names and to reorder relationships with others. Thomas Müntzer derided enemies such as </w:t>
      </w:r>
      <w:proofErr w:type="spellStart"/>
      <w:r w:rsidRPr="000A6CF7">
        <w:rPr>
          <w:rFonts w:ascii="Arial" w:hAnsi="Arial" w:cs="Arial"/>
        </w:rPr>
        <w:t>Egranus</w:t>
      </w:r>
      <w:proofErr w:type="spellEnd"/>
      <w:r w:rsidRPr="000A6CF7">
        <w:rPr>
          <w:rFonts w:ascii="Arial" w:hAnsi="Arial" w:cs="Arial"/>
        </w:rPr>
        <w:t xml:space="preserve"> as a pestilential crow gorging on carcasses but also used naming strategies in his letters to express his conviction that he had a prophetic and divine calling.</w:t>
      </w:r>
      <w:r w:rsidRPr="000A6CF7">
        <w:rPr>
          <w:rStyle w:val="EndnoteReference"/>
          <w:rFonts w:ascii="Arial" w:hAnsi="Arial" w:cs="Arial"/>
        </w:rPr>
        <w:endnoteReference w:id="26"/>
      </w:r>
      <w:r w:rsidR="00615C0F">
        <w:rPr>
          <w:rFonts w:ascii="Arial" w:hAnsi="Arial" w:cs="Arial"/>
        </w:rPr>
        <w:t xml:space="preserve"> With</w:t>
      </w:r>
      <w:r w:rsidRPr="000A6CF7">
        <w:rPr>
          <w:rFonts w:ascii="Arial" w:hAnsi="Arial" w:cs="Arial"/>
        </w:rPr>
        <w:t xml:space="preserve"> not wholly sincere humility when he wrote to Nicholas </w:t>
      </w:r>
      <w:proofErr w:type="spellStart"/>
      <w:r w:rsidRPr="000A6CF7">
        <w:rPr>
          <w:rFonts w:ascii="Arial" w:hAnsi="Arial" w:cs="Arial"/>
        </w:rPr>
        <w:t>Hausmann</w:t>
      </w:r>
      <w:proofErr w:type="spellEnd"/>
      <w:r w:rsidRPr="000A6CF7">
        <w:rPr>
          <w:rFonts w:ascii="Arial" w:hAnsi="Arial" w:cs="Arial"/>
        </w:rPr>
        <w:t xml:space="preserve">, Müntzer referred to himself as ‘a servant elect of God’, and several correspondents mirrored this image in their replies. Hans </w:t>
      </w:r>
      <w:proofErr w:type="spellStart"/>
      <w:r w:rsidRPr="000A6CF7">
        <w:rPr>
          <w:rFonts w:ascii="Arial" w:hAnsi="Arial" w:cs="Arial"/>
        </w:rPr>
        <w:t>Sommerschuh</w:t>
      </w:r>
      <w:proofErr w:type="spellEnd"/>
      <w:r w:rsidRPr="000A6CF7">
        <w:rPr>
          <w:rFonts w:ascii="Arial" w:hAnsi="Arial" w:cs="Arial"/>
        </w:rPr>
        <w:t xml:space="preserve"> communicated with Müntzer just after the reformer’s departure from Zwickau in 1521, addressing him rather sycophantically as ‘your Reverence’ and signing off as ‘the Disciple’.</w:t>
      </w:r>
      <w:r w:rsidRPr="000A6CF7">
        <w:rPr>
          <w:rStyle w:val="EndnoteReference"/>
          <w:rFonts w:ascii="Arial" w:hAnsi="Arial" w:cs="Arial"/>
        </w:rPr>
        <w:endnoteReference w:id="27"/>
      </w:r>
      <w:r w:rsidRPr="000A6CF7">
        <w:rPr>
          <w:rFonts w:ascii="Arial" w:hAnsi="Arial" w:cs="Arial"/>
        </w:rPr>
        <w:t xml:space="preserve"> Names and titles also served as a disarming strategy, </w:t>
      </w:r>
      <w:r w:rsidRPr="000A6CF7">
        <w:rPr>
          <w:rFonts w:ascii="Arial" w:hAnsi="Arial" w:cs="Arial"/>
        </w:rPr>
        <w:lastRenderedPageBreak/>
        <w:t>allowing Müntzer to drive home his disapproval with force. The combination of familiarity and pseudo-reverence with criticism was pointed when he addressed fellow reformers. He wrote to Philip Melanchthon in March 1522 soon after Luther had returned from hiding in the Wartburg to comment on recent reforms. Müntzer opened the lette</w:t>
      </w:r>
      <w:r w:rsidR="002F7866">
        <w:rPr>
          <w:rFonts w:ascii="Arial" w:hAnsi="Arial" w:cs="Arial"/>
        </w:rPr>
        <w:t>r in seeming obsequious fashion:</w:t>
      </w:r>
    </w:p>
    <w:p w14:paraId="2F4626D4" w14:textId="0F43EB42" w:rsidR="00C32CD5" w:rsidRPr="000A6CF7" w:rsidRDefault="00C32CD5" w:rsidP="0056038D">
      <w:pPr>
        <w:spacing w:after="0" w:line="240" w:lineRule="auto"/>
        <w:ind w:firstLine="720"/>
        <w:jc w:val="both"/>
        <w:rPr>
          <w:rFonts w:ascii="Arial" w:hAnsi="Arial" w:cs="Arial"/>
        </w:rPr>
      </w:pPr>
      <w:r w:rsidRPr="000A6CF7">
        <w:rPr>
          <w:rFonts w:ascii="Arial" w:hAnsi="Arial" w:cs="Arial"/>
        </w:rPr>
        <w:t xml:space="preserve">To the Christian man Philip Melanchthon, professor of the sacred Scriptures. </w:t>
      </w:r>
    </w:p>
    <w:p w14:paraId="539D03A0" w14:textId="3BA4FC72" w:rsidR="00C32CD5" w:rsidRPr="000A6CF7" w:rsidRDefault="00C32CD5" w:rsidP="0056038D">
      <w:pPr>
        <w:spacing w:line="240" w:lineRule="auto"/>
        <w:ind w:firstLine="720"/>
        <w:jc w:val="both"/>
        <w:rPr>
          <w:rFonts w:ascii="Arial" w:hAnsi="Arial" w:cs="Arial"/>
        </w:rPr>
      </w:pPr>
      <w:r w:rsidRPr="000A6CF7">
        <w:rPr>
          <w:rFonts w:ascii="Arial" w:hAnsi="Arial" w:cs="Arial"/>
        </w:rPr>
        <w:t>Greetings, instrument of Christ. Your theology I embrace with all my heart for it has snatched many souls from the snares of the hunters.</w:t>
      </w:r>
    </w:p>
    <w:p w14:paraId="7BA0A6DC" w14:textId="6220215E" w:rsidR="00C32CD5" w:rsidRPr="000A6CF7" w:rsidRDefault="00C32CD5" w:rsidP="00FC3905">
      <w:pPr>
        <w:jc w:val="both"/>
        <w:rPr>
          <w:rFonts w:ascii="Arial" w:hAnsi="Arial" w:cs="Arial"/>
        </w:rPr>
      </w:pPr>
      <w:r w:rsidRPr="000A6CF7">
        <w:rPr>
          <w:rFonts w:ascii="Arial" w:hAnsi="Arial" w:cs="Arial"/>
        </w:rPr>
        <w:t>But Müntzer quickly proceeded to express his disproval of the Wittenberg reforms. He reproved Melanchthon for worshipping a ‘dumb God’ and bemoaned his ignorance for being unable to distinguish between the elect and the wicked.</w:t>
      </w:r>
      <w:r w:rsidRPr="000A6CF7">
        <w:rPr>
          <w:rStyle w:val="EndnoteReference"/>
          <w:rFonts w:ascii="Arial" w:hAnsi="Arial" w:cs="Arial"/>
        </w:rPr>
        <w:endnoteReference w:id="28"/>
      </w:r>
      <w:r w:rsidRPr="000A6CF7">
        <w:rPr>
          <w:rFonts w:ascii="Arial" w:hAnsi="Arial" w:cs="Arial"/>
        </w:rPr>
        <w:t xml:space="preserve"> </w:t>
      </w:r>
      <w:proofErr w:type="spellStart"/>
      <w:r w:rsidRPr="000A6CF7">
        <w:rPr>
          <w:rFonts w:ascii="Arial" w:hAnsi="Arial" w:cs="Arial"/>
        </w:rPr>
        <w:t>Müntzer’s</w:t>
      </w:r>
      <w:proofErr w:type="spellEnd"/>
      <w:r w:rsidRPr="000A6CF7">
        <w:rPr>
          <w:rFonts w:ascii="Arial" w:hAnsi="Arial" w:cs="Arial"/>
        </w:rPr>
        <w:t xml:space="preserve"> efforts to use names to express his religious ideals sometimes went awry. In one letter to an unknown recipient, Müntzer signed off as ‘</w:t>
      </w:r>
      <w:proofErr w:type="spellStart"/>
      <w:r w:rsidRPr="000A6CF7">
        <w:rPr>
          <w:rFonts w:ascii="Arial" w:hAnsi="Arial" w:cs="Arial"/>
        </w:rPr>
        <w:t>filius</w:t>
      </w:r>
      <w:proofErr w:type="spellEnd"/>
      <w:r w:rsidRPr="000A6CF7">
        <w:rPr>
          <w:rFonts w:ascii="Arial" w:hAnsi="Arial" w:cs="Arial"/>
        </w:rPr>
        <w:t xml:space="preserve"> </w:t>
      </w:r>
      <w:proofErr w:type="spellStart"/>
      <w:r w:rsidRPr="000A6CF7">
        <w:rPr>
          <w:rFonts w:ascii="Arial" w:hAnsi="Arial" w:cs="Arial"/>
        </w:rPr>
        <w:t>excussionis</w:t>
      </w:r>
      <w:proofErr w:type="spellEnd"/>
      <w:r w:rsidRPr="000A6CF7">
        <w:rPr>
          <w:rFonts w:ascii="Arial" w:hAnsi="Arial" w:cs="Arial"/>
        </w:rPr>
        <w:t xml:space="preserve">’, literally ‘son of shaking’, a reference to King </w:t>
      </w:r>
      <w:proofErr w:type="spellStart"/>
      <w:r w:rsidRPr="000A6CF7">
        <w:rPr>
          <w:rFonts w:ascii="Arial" w:hAnsi="Arial" w:cs="Arial"/>
        </w:rPr>
        <w:t>Sisera</w:t>
      </w:r>
      <w:proofErr w:type="spellEnd"/>
      <w:r w:rsidRPr="000A6CF7">
        <w:rPr>
          <w:rFonts w:ascii="Arial" w:hAnsi="Arial" w:cs="Arial"/>
        </w:rPr>
        <w:t xml:space="preserve"> in the Book of Job. Müntzer was attempting to use a proper Hebrew name but his etymology was confused.  In a list of translated proper Hebrew tit</w:t>
      </w:r>
      <w:r w:rsidR="002F7866">
        <w:rPr>
          <w:rFonts w:ascii="Arial" w:hAnsi="Arial" w:cs="Arial"/>
        </w:rPr>
        <w:t>l</w:t>
      </w:r>
      <w:r w:rsidRPr="000A6CF7">
        <w:rPr>
          <w:rFonts w:ascii="Arial" w:hAnsi="Arial" w:cs="Arial"/>
        </w:rPr>
        <w:t xml:space="preserve">es, he gave for </w:t>
      </w:r>
      <w:proofErr w:type="spellStart"/>
      <w:r w:rsidRPr="000A6CF7">
        <w:rPr>
          <w:rFonts w:ascii="Arial" w:hAnsi="Arial" w:cs="Arial"/>
        </w:rPr>
        <w:t>Sisera</w:t>
      </w:r>
      <w:proofErr w:type="spellEnd"/>
      <w:r w:rsidRPr="000A6CF7">
        <w:rPr>
          <w:rFonts w:ascii="Arial" w:hAnsi="Arial" w:cs="Arial"/>
        </w:rPr>
        <w:t xml:space="preserve">: ‘knocking out of the rejoicing tooth’. Müntzer seemed to have confused </w:t>
      </w:r>
      <w:proofErr w:type="spellStart"/>
      <w:r w:rsidRPr="000A6CF7">
        <w:rPr>
          <w:rFonts w:ascii="Arial" w:hAnsi="Arial" w:cs="Arial"/>
        </w:rPr>
        <w:t>Sisera</w:t>
      </w:r>
      <w:proofErr w:type="spellEnd"/>
      <w:r w:rsidRPr="000A6CF7">
        <w:rPr>
          <w:rFonts w:ascii="Arial" w:hAnsi="Arial" w:cs="Arial"/>
        </w:rPr>
        <w:t xml:space="preserve"> (</w:t>
      </w:r>
      <w:proofErr w:type="spellStart"/>
      <w:r w:rsidRPr="000A6CF7">
        <w:rPr>
          <w:rFonts w:ascii="Arial" w:hAnsi="Arial" w:cs="Arial"/>
        </w:rPr>
        <w:t>gaudii</w:t>
      </w:r>
      <w:proofErr w:type="spellEnd"/>
      <w:r w:rsidRPr="000A6CF7">
        <w:rPr>
          <w:rFonts w:ascii="Arial" w:hAnsi="Arial" w:cs="Arial"/>
        </w:rPr>
        <w:t xml:space="preserve"> </w:t>
      </w:r>
      <w:proofErr w:type="spellStart"/>
      <w:r w:rsidRPr="000A6CF7">
        <w:rPr>
          <w:rFonts w:ascii="Arial" w:hAnsi="Arial" w:cs="Arial"/>
        </w:rPr>
        <w:t>exclusio</w:t>
      </w:r>
      <w:proofErr w:type="spellEnd"/>
      <w:r w:rsidRPr="000A6CF7">
        <w:rPr>
          <w:rFonts w:ascii="Arial" w:hAnsi="Arial" w:cs="Arial"/>
        </w:rPr>
        <w:t xml:space="preserve">) with </w:t>
      </w:r>
      <w:proofErr w:type="spellStart"/>
      <w:r w:rsidRPr="000A6CF7">
        <w:rPr>
          <w:rFonts w:ascii="Arial" w:hAnsi="Arial" w:cs="Arial"/>
        </w:rPr>
        <w:t>Sennaar</w:t>
      </w:r>
      <w:proofErr w:type="spellEnd"/>
      <w:r w:rsidRPr="000A6CF7">
        <w:rPr>
          <w:rFonts w:ascii="Arial" w:hAnsi="Arial" w:cs="Arial"/>
        </w:rPr>
        <w:t xml:space="preserve"> (</w:t>
      </w:r>
      <w:proofErr w:type="spellStart"/>
      <w:r w:rsidRPr="000A6CF7">
        <w:rPr>
          <w:rFonts w:ascii="Arial" w:hAnsi="Arial" w:cs="Arial"/>
        </w:rPr>
        <w:t>excussio</w:t>
      </w:r>
      <w:proofErr w:type="spellEnd"/>
      <w:r w:rsidRPr="000A6CF7">
        <w:rPr>
          <w:rFonts w:ascii="Arial" w:hAnsi="Arial" w:cs="Arial"/>
        </w:rPr>
        <w:t xml:space="preserve"> </w:t>
      </w:r>
      <w:proofErr w:type="spellStart"/>
      <w:r w:rsidRPr="000A6CF7">
        <w:rPr>
          <w:rFonts w:ascii="Arial" w:hAnsi="Arial" w:cs="Arial"/>
        </w:rPr>
        <w:t>dentium</w:t>
      </w:r>
      <w:proofErr w:type="spellEnd"/>
      <w:r w:rsidRPr="000A6CF7">
        <w:rPr>
          <w:rFonts w:ascii="Arial" w:hAnsi="Arial" w:cs="Arial"/>
        </w:rPr>
        <w:t>).</w:t>
      </w:r>
      <w:r w:rsidRPr="000A6CF7">
        <w:rPr>
          <w:rStyle w:val="EndnoteReference"/>
          <w:rFonts w:ascii="Arial" w:hAnsi="Arial" w:cs="Arial"/>
        </w:rPr>
        <w:endnoteReference w:id="29"/>
      </w:r>
      <w:r w:rsidRPr="000A6CF7">
        <w:rPr>
          <w:rFonts w:ascii="Arial" w:hAnsi="Arial" w:cs="Arial"/>
        </w:rPr>
        <w:t xml:space="preserve"> Despite his questionable scholarship</w:t>
      </w:r>
      <w:r w:rsidR="00B116F3">
        <w:rPr>
          <w:rFonts w:ascii="Arial" w:hAnsi="Arial" w:cs="Arial"/>
        </w:rPr>
        <w:t xml:space="preserve"> </w:t>
      </w:r>
      <w:r w:rsidR="002F7866">
        <w:rPr>
          <w:rFonts w:ascii="Arial" w:hAnsi="Arial" w:cs="Arial"/>
        </w:rPr>
        <w:t>on this point</w:t>
      </w:r>
      <w:r w:rsidR="00B116F3">
        <w:rPr>
          <w:rFonts w:ascii="Arial" w:hAnsi="Arial" w:cs="Arial"/>
        </w:rPr>
        <w:t>,</w:t>
      </w:r>
      <w:r w:rsidRPr="000A6CF7">
        <w:rPr>
          <w:rFonts w:ascii="Arial" w:hAnsi="Arial" w:cs="Arial"/>
        </w:rPr>
        <w:t xml:space="preserve"> naming was</w:t>
      </w:r>
      <w:r w:rsidR="00B116F3">
        <w:rPr>
          <w:rFonts w:ascii="Arial" w:hAnsi="Arial" w:cs="Arial"/>
        </w:rPr>
        <w:t xml:space="preserve"> evidently</w:t>
      </w:r>
      <w:r w:rsidRPr="000A6CF7">
        <w:rPr>
          <w:rFonts w:ascii="Arial" w:hAnsi="Arial" w:cs="Arial"/>
        </w:rPr>
        <w:t xml:space="preserve"> important to Müntzer; he constructed identities, negotiated </w:t>
      </w:r>
      <w:r w:rsidR="00B116F3">
        <w:rPr>
          <w:rFonts w:ascii="Arial" w:hAnsi="Arial" w:cs="Arial"/>
        </w:rPr>
        <w:t>friendships and rivalries,</w:t>
      </w:r>
      <w:r w:rsidRPr="000A6CF7">
        <w:rPr>
          <w:rFonts w:ascii="Arial" w:hAnsi="Arial" w:cs="Arial"/>
        </w:rPr>
        <w:t xml:space="preserve"> and established hierarchies.</w:t>
      </w:r>
    </w:p>
    <w:p w14:paraId="1D9C1006" w14:textId="1995E87E" w:rsidR="00C32CD5" w:rsidRPr="000A6CF7" w:rsidRDefault="00C32CD5" w:rsidP="000A6CF7">
      <w:pPr>
        <w:ind w:firstLine="720"/>
        <w:jc w:val="both"/>
        <w:rPr>
          <w:rFonts w:ascii="Arial" w:hAnsi="Arial" w:cs="Arial"/>
        </w:rPr>
      </w:pPr>
      <w:proofErr w:type="spellStart"/>
      <w:r w:rsidRPr="000A6CF7">
        <w:rPr>
          <w:rFonts w:ascii="Arial" w:hAnsi="Arial" w:cs="Arial"/>
        </w:rPr>
        <w:t>Müntzer’s</w:t>
      </w:r>
      <w:proofErr w:type="spellEnd"/>
      <w:r w:rsidRPr="000A6CF7">
        <w:rPr>
          <w:rFonts w:ascii="Arial" w:hAnsi="Arial" w:cs="Arial"/>
        </w:rPr>
        <w:t xml:space="preserve"> evocative and expressive names </w:t>
      </w:r>
      <w:proofErr w:type="gramStart"/>
      <w:r w:rsidRPr="000A6CF7">
        <w:rPr>
          <w:rFonts w:ascii="Arial" w:hAnsi="Arial" w:cs="Arial"/>
        </w:rPr>
        <w:t>have to</w:t>
      </w:r>
      <w:proofErr w:type="gramEnd"/>
      <w:r w:rsidRPr="000A6CF7">
        <w:rPr>
          <w:rFonts w:ascii="Arial" w:hAnsi="Arial" w:cs="Arial"/>
        </w:rPr>
        <w:t xml:space="preserve"> be seen in context, as part of the way the Reformation reconfigured relationships. Fraternal idioms, for example, became fundamental to early Reformation rhetoric, and </w:t>
      </w:r>
      <w:proofErr w:type="spellStart"/>
      <w:r w:rsidRPr="000A6CF7">
        <w:rPr>
          <w:rFonts w:ascii="Arial" w:hAnsi="Arial" w:cs="Arial"/>
        </w:rPr>
        <w:t>Münzter</w:t>
      </w:r>
      <w:proofErr w:type="spellEnd"/>
      <w:r w:rsidRPr="000A6CF7">
        <w:rPr>
          <w:rFonts w:ascii="Arial" w:hAnsi="Arial" w:cs="Arial"/>
        </w:rPr>
        <w:t xml:space="preserve"> and his correspondents repeatedly drew on this language. Müntzer referred to </w:t>
      </w:r>
      <w:proofErr w:type="spellStart"/>
      <w:r w:rsidRPr="000A6CF7">
        <w:rPr>
          <w:rFonts w:ascii="Arial" w:hAnsi="Arial" w:cs="Arial"/>
        </w:rPr>
        <w:t>Hausmann</w:t>
      </w:r>
      <w:proofErr w:type="spellEnd"/>
      <w:r w:rsidRPr="000A6CF7">
        <w:rPr>
          <w:rFonts w:ascii="Arial" w:hAnsi="Arial" w:cs="Arial"/>
        </w:rPr>
        <w:t xml:space="preserve"> as ‘my sweetest brother’ and Franz </w:t>
      </w:r>
      <w:proofErr w:type="spellStart"/>
      <w:r w:rsidRPr="000A6CF7">
        <w:rPr>
          <w:rFonts w:ascii="Arial" w:hAnsi="Arial" w:cs="Arial"/>
        </w:rPr>
        <w:t>Günther</w:t>
      </w:r>
      <w:proofErr w:type="spellEnd"/>
      <w:r w:rsidRPr="000A6CF7">
        <w:rPr>
          <w:rFonts w:ascii="Arial" w:hAnsi="Arial" w:cs="Arial"/>
        </w:rPr>
        <w:t xml:space="preserve"> signed his letter ‘your little brother in Christ’.</w:t>
      </w:r>
      <w:r w:rsidRPr="000A6CF7">
        <w:rPr>
          <w:rStyle w:val="EndnoteReference"/>
          <w:rFonts w:ascii="Arial" w:hAnsi="Arial" w:cs="Arial"/>
        </w:rPr>
        <w:endnoteReference w:id="30"/>
      </w:r>
      <w:r w:rsidRPr="000A6CF7">
        <w:rPr>
          <w:rFonts w:ascii="Arial" w:hAnsi="Arial" w:cs="Arial"/>
        </w:rPr>
        <w:t xml:space="preserve"> Titles, nicknames, derogatory insults, and new names within families and friendships, all called into question existing experience and identities because they invoked notions about kinship and soci</w:t>
      </w:r>
      <w:r w:rsidR="005C4D14">
        <w:rPr>
          <w:rFonts w:ascii="Arial" w:hAnsi="Arial" w:cs="Arial"/>
        </w:rPr>
        <w:t xml:space="preserve">al bonds, gender and the body. </w:t>
      </w:r>
      <w:r w:rsidRPr="000A6CF7">
        <w:rPr>
          <w:rFonts w:ascii="Arial" w:hAnsi="Arial" w:cs="Arial"/>
        </w:rPr>
        <w:t>Gender can be considered a form of knowledge that establishes meaning for bodily differences, and names are essential for creating this knowledge since they are signs, inscribing connotations on our physicality.</w:t>
      </w:r>
      <w:r w:rsidRPr="000A6CF7">
        <w:rPr>
          <w:rStyle w:val="EndnoteReference"/>
          <w:rFonts w:ascii="Arial" w:hAnsi="Arial" w:cs="Arial"/>
        </w:rPr>
        <w:endnoteReference w:id="31"/>
      </w:r>
      <w:r w:rsidRPr="000A6CF7">
        <w:rPr>
          <w:rFonts w:ascii="Arial" w:hAnsi="Arial" w:cs="Arial"/>
        </w:rPr>
        <w:t xml:space="preserve"> Names are often, though not always, gender specific. Baptism, therefore, did not just mark acceptance in the community and bestow grace, but in part defined gender. In the late medieval ritual, after a query about the child’s name and an enquiry about whether the child had been baptised already, the third</w:t>
      </w:r>
      <w:r w:rsidR="002F7866">
        <w:rPr>
          <w:rFonts w:ascii="Arial" w:hAnsi="Arial" w:cs="Arial"/>
        </w:rPr>
        <w:t xml:space="preserve"> question posed to the baptised</w:t>
      </w:r>
      <w:r w:rsidRPr="000A6CF7">
        <w:rPr>
          <w:rFonts w:ascii="Arial" w:hAnsi="Arial" w:cs="Arial"/>
        </w:rPr>
        <w:t xml:space="preserve"> asked after the sex of the child. The question mattered because the baptism ritual was different for boys and girls, with different prayers and different spaces used in the church.</w:t>
      </w:r>
      <w:r w:rsidRPr="000A6CF7">
        <w:rPr>
          <w:rStyle w:val="EndnoteReference"/>
          <w:rFonts w:ascii="Arial" w:hAnsi="Arial" w:cs="Arial"/>
        </w:rPr>
        <w:endnoteReference w:id="32"/>
      </w:r>
      <w:r w:rsidRPr="000A6CF7">
        <w:rPr>
          <w:rFonts w:ascii="Arial" w:hAnsi="Arial" w:cs="Arial"/>
        </w:rPr>
        <w:t xml:space="preserve"> When Anabaptists removed infant baptism, they dispensed with these ways in which gender norms and differences were enacted and written onto the body. Leiden’s stepdaughter had no name which would identify her gender, and the Puritan grace names likewise were not gendered. </w:t>
      </w:r>
      <w:r w:rsidR="005C4D14">
        <w:rPr>
          <w:rFonts w:ascii="Arial" w:hAnsi="Arial" w:cs="Arial"/>
        </w:rPr>
        <w:t>In both cases</w:t>
      </w:r>
      <w:r w:rsidR="002F7866">
        <w:rPr>
          <w:rFonts w:ascii="Arial" w:hAnsi="Arial" w:cs="Arial"/>
        </w:rPr>
        <w:t>,</w:t>
      </w:r>
      <w:r w:rsidR="005C4D14">
        <w:rPr>
          <w:rFonts w:ascii="Arial" w:hAnsi="Arial" w:cs="Arial"/>
        </w:rPr>
        <w:t xml:space="preserve"> religious ideals took precedence over</w:t>
      </w:r>
      <w:r w:rsidRPr="000A6CF7">
        <w:rPr>
          <w:rFonts w:ascii="Arial" w:hAnsi="Arial" w:cs="Arial"/>
        </w:rPr>
        <w:t xml:space="preserve"> gendered identity. </w:t>
      </w:r>
    </w:p>
    <w:p w14:paraId="5E9E5CED" w14:textId="5D587D49" w:rsidR="00C32CD5" w:rsidRPr="000A6CF7" w:rsidRDefault="00C32CD5" w:rsidP="000A6CF7">
      <w:pPr>
        <w:ind w:firstLine="720"/>
        <w:jc w:val="both"/>
        <w:rPr>
          <w:rFonts w:ascii="Arial" w:hAnsi="Arial" w:cs="Arial"/>
        </w:rPr>
      </w:pPr>
      <w:r w:rsidRPr="000A6CF7">
        <w:rPr>
          <w:rFonts w:ascii="Arial" w:hAnsi="Arial" w:cs="Arial"/>
        </w:rPr>
        <w:t xml:space="preserve">Anabaptists also altered marriage and sexual relationships. The </w:t>
      </w:r>
      <w:proofErr w:type="spellStart"/>
      <w:r w:rsidRPr="000A6CF7">
        <w:rPr>
          <w:rFonts w:ascii="Arial" w:hAnsi="Arial" w:cs="Arial"/>
        </w:rPr>
        <w:t>Blutfreunde</w:t>
      </w:r>
      <w:proofErr w:type="spellEnd"/>
      <w:r w:rsidRPr="000A6CF7">
        <w:rPr>
          <w:rFonts w:ascii="Arial" w:hAnsi="Arial" w:cs="Arial"/>
        </w:rPr>
        <w:t xml:space="preserve"> in Thuringia, for example, held a form of sexual communion as a substitute for the Eucharist, engaging in sexual relations with men and women who were not their married partners. The Münster Anabaptists famously practised or enforced polygamy under the rule of John of Leiden, a fact which has led to sensationalist demonising.</w:t>
      </w:r>
      <w:r w:rsidRPr="000A6CF7">
        <w:rPr>
          <w:rStyle w:val="EndnoteReference"/>
          <w:rFonts w:ascii="Arial" w:hAnsi="Arial" w:cs="Arial"/>
        </w:rPr>
        <w:endnoteReference w:id="33"/>
      </w:r>
      <w:r w:rsidRPr="000A6CF7">
        <w:rPr>
          <w:rFonts w:ascii="Arial" w:hAnsi="Arial" w:cs="Arial"/>
        </w:rPr>
        <w:t xml:space="preserve"> In a revealing anecdote, the scribe who recorded the numbers of wives of these Anabaptists, working off information given by two boys in the city, got fed up after a while and said he could not write anymore since there were too many.</w:t>
      </w:r>
      <w:r w:rsidRPr="000A6CF7">
        <w:rPr>
          <w:rStyle w:val="EndnoteReference"/>
          <w:rFonts w:ascii="Arial" w:hAnsi="Arial" w:cs="Arial"/>
        </w:rPr>
        <w:endnoteReference w:id="34"/>
      </w:r>
      <w:r w:rsidRPr="000A6CF7">
        <w:rPr>
          <w:rFonts w:ascii="Arial" w:hAnsi="Arial" w:cs="Arial"/>
        </w:rPr>
        <w:t xml:space="preserve"> Being an Anabaptist could mean giving up earthly ties and normal modes of social and economic organisation, even when individuals did not necessarily subscribe to the  notion of the community of goods. The authorities feared this meant holding even wives in common, and although this concern was greatly exaggerated, individual titles could become less important for Anabaptist communities as they reconfigured conceptions of identity and belonging. Novel gendered and sexual practices were part of this process. Like so many other Anabaptists, the Münster authorities referred to their marital theology of polygamy in fraternal language. Men and women were brothers and sisters in Christ, and this justified the practice because it strengthened the union between God’s children.</w:t>
      </w:r>
      <w:r w:rsidRPr="000A6CF7">
        <w:rPr>
          <w:rStyle w:val="EndnoteReference"/>
          <w:rFonts w:ascii="Arial" w:hAnsi="Arial" w:cs="Arial"/>
        </w:rPr>
        <w:endnoteReference w:id="35"/>
      </w:r>
      <w:r w:rsidRPr="000A6CF7">
        <w:rPr>
          <w:rFonts w:ascii="Arial" w:hAnsi="Arial" w:cs="Arial"/>
        </w:rPr>
        <w:t xml:space="preserve"> Names had a fundamental role to</w:t>
      </w:r>
      <w:r w:rsidR="00F545C2">
        <w:rPr>
          <w:rFonts w:ascii="Arial" w:hAnsi="Arial" w:cs="Arial"/>
        </w:rPr>
        <w:t xml:space="preserve"> play in Anabaptist communities</w:t>
      </w:r>
      <w:r w:rsidRPr="000A6CF7">
        <w:rPr>
          <w:rFonts w:ascii="Arial" w:hAnsi="Arial" w:cs="Arial"/>
        </w:rPr>
        <w:t xml:space="preserve"> when normal modes of establishing gender norms and familial bonds w</w:t>
      </w:r>
      <w:r w:rsidR="001E0751">
        <w:rPr>
          <w:rFonts w:ascii="Arial" w:hAnsi="Arial" w:cs="Arial"/>
        </w:rPr>
        <w:t xml:space="preserve">ere </w:t>
      </w:r>
      <w:r w:rsidR="001E0751">
        <w:rPr>
          <w:rFonts w:ascii="Arial" w:hAnsi="Arial" w:cs="Arial"/>
        </w:rPr>
        <w:lastRenderedPageBreak/>
        <w:t>eroded. Direct reliance on b</w:t>
      </w:r>
      <w:r w:rsidRPr="000A6CF7">
        <w:rPr>
          <w:rFonts w:ascii="Arial" w:hAnsi="Arial" w:cs="Arial"/>
        </w:rPr>
        <w:t>iblical language could supersede other more conventional forms of address for children and adults as it expressed new realities.</w:t>
      </w:r>
    </w:p>
    <w:p w14:paraId="1798EF50" w14:textId="40403F69" w:rsidR="00C32CD5" w:rsidRPr="000A6CF7" w:rsidRDefault="00C32CD5" w:rsidP="000A6CF7">
      <w:pPr>
        <w:ind w:firstLine="720"/>
        <w:jc w:val="both"/>
        <w:rPr>
          <w:rFonts w:ascii="Arial" w:hAnsi="Arial" w:cs="Arial"/>
        </w:rPr>
      </w:pPr>
      <w:r w:rsidRPr="000A6CF7">
        <w:rPr>
          <w:rFonts w:ascii="Arial" w:hAnsi="Arial" w:cs="Arial"/>
        </w:rPr>
        <w:t xml:space="preserve"> Under these circumstances, existing nam</w:t>
      </w:r>
      <w:r w:rsidR="009F4750">
        <w:rPr>
          <w:rFonts w:ascii="Arial" w:hAnsi="Arial" w:cs="Arial"/>
        </w:rPr>
        <w:t xml:space="preserve">es and labels became confused. </w:t>
      </w:r>
      <w:r w:rsidRPr="000A6CF7">
        <w:rPr>
          <w:rFonts w:ascii="Arial" w:hAnsi="Arial" w:cs="Arial"/>
        </w:rPr>
        <w:t>Women were conventionally referred to by their husband’s name, a feminised suffix indicating belonging and possession. However, in situations where women and men were conducting different sexual and marital arrangements, these names no longer matched the reality, and therefore a fracture developed between understanding and appearance. Different naming practices had the power both to enable new realities but also betray the conflicts caused by change.  Marriage, like baptism, was partly a naming ceremony in which the wife would traditionally acquire the title of the husband</w:t>
      </w:r>
      <w:r w:rsidR="009F4750">
        <w:rPr>
          <w:rFonts w:ascii="Arial" w:hAnsi="Arial" w:cs="Arial"/>
        </w:rPr>
        <w:t>,</w:t>
      </w:r>
      <w:r w:rsidRPr="000A6CF7">
        <w:rPr>
          <w:rFonts w:ascii="Arial" w:hAnsi="Arial" w:cs="Arial"/>
        </w:rPr>
        <w:t xml:space="preserve"> but this was not the case with the wives of the polygamous Anabaptists. The traditional marriage ceremony was apparently abandoned for a much more informal procedure, </w:t>
      </w:r>
      <w:r w:rsidR="009F4750">
        <w:rPr>
          <w:rFonts w:ascii="Arial" w:hAnsi="Arial" w:cs="Arial"/>
        </w:rPr>
        <w:t>and al</w:t>
      </w:r>
      <w:r w:rsidRPr="000A6CF7">
        <w:rPr>
          <w:rFonts w:ascii="Arial" w:hAnsi="Arial" w:cs="Arial"/>
        </w:rPr>
        <w:t xml:space="preserve">though we must treat </w:t>
      </w:r>
      <w:proofErr w:type="spellStart"/>
      <w:r w:rsidRPr="000A6CF7">
        <w:rPr>
          <w:rFonts w:ascii="Arial" w:hAnsi="Arial" w:cs="Arial"/>
        </w:rPr>
        <w:t>Gresbeck’s</w:t>
      </w:r>
      <w:proofErr w:type="spellEnd"/>
      <w:r w:rsidRPr="000A6CF7">
        <w:rPr>
          <w:rFonts w:ascii="Arial" w:hAnsi="Arial" w:cs="Arial"/>
        </w:rPr>
        <w:t xml:space="preserve"> wild accounts about how women were grabbed with s</w:t>
      </w:r>
      <w:r w:rsidR="009F4750">
        <w:rPr>
          <w:rFonts w:ascii="Arial" w:hAnsi="Arial" w:cs="Arial"/>
        </w:rPr>
        <w:t xml:space="preserve">ome scepticism, </w:t>
      </w:r>
      <w:r w:rsidRPr="000A6CF7">
        <w:rPr>
          <w:rFonts w:ascii="Arial" w:hAnsi="Arial" w:cs="Arial"/>
        </w:rPr>
        <w:t>marriage certainly did not occur with the same transference of identity through the public declaration of names. The list of Leiden’s fifteen wives were all referred to by their existing names rather than his.</w:t>
      </w:r>
      <w:r w:rsidRPr="000A6CF7">
        <w:rPr>
          <w:rStyle w:val="EndnoteReference"/>
          <w:rFonts w:ascii="Arial" w:hAnsi="Arial" w:cs="Arial"/>
        </w:rPr>
        <w:endnoteReference w:id="36"/>
      </w:r>
      <w:r w:rsidRPr="000A6CF7">
        <w:rPr>
          <w:rFonts w:ascii="Arial" w:hAnsi="Arial" w:cs="Arial"/>
        </w:rPr>
        <w:t xml:space="preserve">  Possession and power were undoubtedly displayed in different ways, as Leiden apparently processed through the city with his wives in tow, the quee</w:t>
      </w:r>
      <w:r w:rsidR="002F7866">
        <w:rPr>
          <w:rFonts w:ascii="Arial" w:hAnsi="Arial" w:cs="Arial"/>
        </w:rPr>
        <w:t xml:space="preserve">n at the front, but it was not </w:t>
      </w:r>
      <w:r w:rsidRPr="000A6CF7">
        <w:rPr>
          <w:rFonts w:ascii="Arial" w:hAnsi="Arial" w:cs="Arial"/>
        </w:rPr>
        <w:t>nomenclature that designated these women as his wives.</w:t>
      </w:r>
      <w:r w:rsidRPr="000A6CF7">
        <w:rPr>
          <w:rStyle w:val="EndnoteReference"/>
          <w:rFonts w:ascii="Arial" w:hAnsi="Arial" w:cs="Arial"/>
        </w:rPr>
        <w:endnoteReference w:id="37"/>
      </w:r>
      <w:r w:rsidRPr="000A6CF7">
        <w:rPr>
          <w:rFonts w:ascii="Arial" w:hAnsi="Arial" w:cs="Arial"/>
        </w:rPr>
        <w:t xml:space="preserve"> Names are not neutral and the rituals by which they are acquired and enacted matter; Anabaptists altered these practices</w:t>
      </w:r>
      <w:r w:rsidR="007E60F0">
        <w:rPr>
          <w:rFonts w:ascii="Arial" w:hAnsi="Arial" w:cs="Arial"/>
        </w:rPr>
        <w:t>,</w:t>
      </w:r>
      <w:r w:rsidRPr="000A6CF7">
        <w:rPr>
          <w:rFonts w:ascii="Arial" w:hAnsi="Arial" w:cs="Arial"/>
        </w:rPr>
        <w:t xml:space="preserve"> and </w:t>
      </w:r>
      <w:r w:rsidR="00E54C29">
        <w:rPr>
          <w:rFonts w:ascii="Arial" w:hAnsi="Arial" w:cs="Arial"/>
        </w:rPr>
        <w:t>whilst the</w:t>
      </w:r>
      <w:r w:rsidR="007E60F0">
        <w:rPr>
          <w:rFonts w:ascii="Arial" w:hAnsi="Arial" w:cs="Arial"/>
        </w:rPr>
        <w:t xml:space="preserve"> </w:t>
      </w:r>
      <w:r w:rsidR="00E54C29">
        <w:rPr>
          <w:rFonts w:ascii="Arial" w:hAnsi="Arial" w:cs="Arial"/>
        </w:rPr>
        <w:t xml:space="preserve"> experi</w:t>
      </w:r>
      <w:r w:rsidR="006A7830">
        <w:rPr>
          <w:rFonts w:ascii="Arial" w:hAnsi="Arial" w:cs="Arial"/>
        </w:rPr>
        <w:t>ence of the Münster wives</w:t>
      </w:r>
      <w:r w:rsidR="007E60F0">
        <w:rPr>
          <w:rFonts w:ascii="Arial" w:hAnsi="Arial" w:cs="Arial"/>
        </w:rPr>
        <w:t xml:space="preserve"> rem</w:t>
      </w:r>
      <w:r w:rsidR="00402491">
        <w:rPr>
          <w:rFonts w:ascii="Arial" w:hAnsi="Arial" w:cs="Arial"/>
        </w:rPr>
        <w:t>ains obscure, such changes had the potential to</w:t>
      </w:r>
      <w:r w:rsidR="006A7830">
        <w:rPr>
          <w:rFonts w:ascii="Arial" w:hAnsi="Arial" w:cs="Arial"/>
        </w:rPr>
        <w:t xml:space="preserve"> </w:t>
      </w:r>
      <w:r w:rsidR="007E60F0">
        <w:rPr>
          <w:rFonts w:ascii="Arial" w:hAnsi="Arial" w:cs="Arial"/>
        </w:rPr>
        <w:t>remould</w:t>
      </w:r>
      <w:r w:rsidRPr="000A6CF7">
        <w:rPr>
          <w:rFonts w:ascii="Arial" w:hAnsi="Arial" w:cs="Arial"/>
        </w:rPr>
        <w:t xml:space="preserve"> the rea</w:t>
      </w:r>
      <w:r w:rsidR="00FD5E23">
        <w:rPr>
          <w:rFonts w:ascii="Arial" w:hAnsi="Arial" w:cs="Arial"/>
        </w:rPr>
        <w:t xml:space="preserve">lity of individual </w:t>
      </w:r>
      <w:r w:rsidR="006A7830">
        <w:rPr>
          <w:rFonts w:ascii="Arial" w:hAnsi="Arial" w:cs="Arial"/>
        </w:rPr>
        <w:t>subjectivities.</w:t>
      </w:r>
    </w:p>
    <w:p w14:paraId="67577578" w14:textId="2EDEFACE" w:rsidR="00C32CD5" w:rsidRPr="000A6CF7" w:rsidRDefault="00C32CD5" w:rsidP="005903FE">
      <w:pPr>
        <w:ind w:firstLine="720"/>
        <w:jc w:val="both"/>
        <w:rPr>
          <w:rFonts w:ascii="Arial" w:hAnsi="Arial" w:cs="Arial"/>
          <w:lang w:val="en-US"/>
        </w:rPr>
      </w:pPr>
      <w:r w:rsidRPr="000A6CF7">
        <w:rPr>
          <w:rFonts w:ascii="Arial" w:hAnsi="Arial" w:cs="Arial"/>
        </w:rPr>
        <w:t>In some senses, individuation through naming practices became less important for Anabaptists. New names were fundamental to cr</w:t>
      </w:r>
      <w:r w:rsidR="005903FE">
        <w:rPr>
          <w:rFonts w:ascii="Arial" w:hAnsi="Arial" w:cs="Arial"/>
        </w:rPr>
        <w:t>eating</w:t>
      </w:r>
      <w:r w:rsidRPr="000A6CF7">
        <w:rPr>
          <w:rFonts w:ascii="Arial" w:hAnsi="Arial" w:cs="Arial"/>
        </w:rPr>
        <w:t xml:space="preserve"> a sense of identity but de-naming could also be a positive force for the community, especially for those Anabaptists whose sense of belonging came from giving up earthly ties and normal modes of organisation. The Hutterite communities of central Europe became famous in the seventeenth and eighteenth ce</w:t>
      </w:r>
      <w:r w:rsidR="00EF2DCB">
        <w:rPr>
          <w:rFonts w:ascii="Arial" w:hAnsi="Arial" w:cs="Arial"/>
        </w:rPr>
        <w:t xml:space="preserve">nturies for ceramic production. The </w:t>
      </w:r>
      <w:r w:rsidRPr="000A6CF7">
        <w:rPr>
          <w:rFonts w:ascii="Arial" w:hAnsi="Arial" w:cs="Arial"/>
        </w:rPr>
        <w:t xml:space="preserve">objects were </w:t>
      </w:r>
      <w:r w:rsidR="005903FE">
        <w:rPr>
          <w:rFonts w:ascii="Arial" w:hAnsi="Arial" w:cs="Arial"/>
        </w:rPr>
        <w:t xml:space="preserve">unusual </w:t>
      </w:r>
      <w:r w:rsidRPr="000A6CF7">
        <w:rPr>
          <w:rFonts w:ascii="Arial" w:hAnsi="Arial" w:cs="Arial"/>
        </w:rPr>
        <w:t>not only for their unadorned yet elegant style and quality, but also because makers were not allowed to put their name to their work since this was a sign of pride. Though the name of a donor was permitted, designations of individual identity were not.</w:t>
      </w:r>
      <w:r w:rsidRPr="000A6CF7">
        <w:rPr>
          <w:rStyle w:val="EndnoteReference"/>
          <w:rFonts w:ascii="Arial" w:hAnsi="Arial" w:cs="Arial"/>
        </w:rPr>
        <w:endnoteReference w:id="38"/>
      </w:r>
      <w:r w:rsidRPr="000A6CF7">
        <w:rPr>
          <w:rFonts w:ascii="Arial" w:hAnsi="Arial" w:cs="Arial"/>
        </w:rPr>
        <w:t xml:space="preserve"> What marked something out as Hutterite, </w:t>
      </w:r>
      <w:proofErr w:type="spellStart"/>
      <w:r w:rsidRPr="000A6CF7">
        <w:rPr>
          <w:rFonts w:ascii="Arial" w:hAnsi="Arial" w:cs="Arial"/>
        </w:rPr>
        <w:t>Haban</w:t>
      </w:r>
      <w:proofErr w:type="spellEnd"/>
      <w:r w:rsidRPr="000A6CF7">
        <w:rPr>
          <w:rFonts w:ascii="Arial" w:hAnsi="Arial" w:cs="Arial"/>
        </w:rPr>
        <w:t xml:space="preserve"> ware, was the lack of a name, as well as the simplicity of design and the techniques. The emphasis on modesty and minimalism in all areas of Hutterite life, as well as adherence to codes of behaviour which emphasised conformity to communal rules, has continued to the present day. These communities felt the need to abandon associations with the outside world, but this insistence also had an impact on naming practices since it stressed the absence of individuality. Indeed, the unnamed Anabaptist was not alone in using a denial of his name and identity not only to frustrate the authorities, but also to express religions ideals. An English Quaker William Dewsbury, a </w:t>
      </w:r>
      <w:r w:rsidRPr="000A6CF7">
        <w:rPr>
          <w:rFonts w:ascii="Arial" w:hAnsi="Arial" w:cs="Arial"/>
          <w:lang w:val="en-US"/>
        </w:rPr>
        <w:t>Yorkshireman and an ex-soldier, appeared at the Northampton Assizes in the s</w:t>
      </w:r>
      <w:r w:rsidR="00EF2DCB">
        <w:rPr>
          <w:rFonts w:ascii="Arial" w:hAnsi="Arial" w:cs="Arial"/>
          <w:lang w:val="en-US"/>
        </w:rPr>
        <w:t>ummer of 1655 before Edward Atki</w:t>
      </w:r>
      <w:r w:rsidRPr="000A6CF7">
        <w:rPr>
          <w:rFonts w:ascii="Arial" w:hAnsi="Arial" w:cs="Arial"/>
          <w:lang w:val="en-US"/>
        </w:rPr>
        <w:t>ns, Justice of the Common Pleas. His trial proceeded: </w:t>
      </w:r>
    </w:p>
    <w:p w14:paraId="214275E8" w14:textId="77777777" w:rsidR="00C32CD5" w:rsidRPr="000A6CF7" w:rsidRDefault="00C32CD5" w:rsidP="00262E7E">
      <w:pPr>
        <w:ind w:firstLine="720"/>
        <w:jc w:val="both"/>
        <w:rPr>
          <w:rFonts w:ascii="Arial" w:hAnsi="Arial" w:cs="Arial"/>
          <w:lang w:val="en-US"/>
        </w:rPr>
      </w:pPr>
      <w:r w:rsidRPr="000A6CF7">
        <w:rPr>
          <w:rFonts w:ascii="Arial" w:hAnsi="Arial" w:cs="Arial"/>
          <w:i/>
          <w:iCs/>
          <w:lang w:val="en-US"/>
        </w:rPr>
        <w:t>I[</w:t>
      </w:r>
      <w:proofErr w:type="spellStart"/>
      <w:r w:rsidRPr="000A6CF7">
        <w:rPr>
          <w:rFonts w:ascii="Arial" w:hAnsi="Arial" w:cs="Arial"/>
          <w:i/>
          <w:iCs/>
          <w:lang w:val="en-US"/>
        </w:rPr>
        <w:t>udge</w:t>
      </w:r>
      <w:proofErr w:type="spellEnd"/>
      <w:r w:rsidRPr="000A6CF7">
        <w:rPr>
          <w:rFonts w:ascii="Arial" w:hAnsi="Arial" w:cs="Arial"/>
          <w:i/>
          <w:iCs/>
          <w:lang w:val="en-US"/>
        </w:rPr>
        <w:t>] A[</w:t>
      </w:r>
      <w:proofErr w:type="spellStart"/>
      <w:r w:rsidRPr="000A6CF7">
        <w:rPr>
          <w:rFonts w:ascii="Arial" w:hAnsi="Arial" w:cs="Arial"/>
          <w:i/>
          <w:iCs/>
          <w:lang w:val="en-US"/>
        </w:rPr>
        <w:t>tkins</w:t>
      </w:r>
      <w:proofErr w:type="spellEnd"/>
      <w:r w:rsidRPr="000A6CF7">
        <w:rPr>
          <w:rFonts w:ascii="Arial" w:hAnsi="Arial" w:cs="Arial"/>
          <w:i/>
          <w:iCs/>
          <w:lang w:val="en-US"/>
        </w:rPr>
        <w:t>]</w:t>
      </w:r>
      <w:r w:rsidRPr="000A6CF7">
        <w:rPr>
          <w:rFonts w:ascii="Arial" w:hAnsi="Arial" w:cs="Arial"/>
          <w:lang w:val="en-US"/>
        </w:rPr>
        <w:t> What is thy name?</w:t>
      </w:r>
    </w:p>
    <w:p w14:paraId="0DB1FBAF" w14:textId="77777777" w:rsidR="00C32CD5" w:rsidRPr="000A6CF7" w:rsidRDefault="00C32CD5" w:rsidP="00262E7E">
      <w:pPr>
        <w:ind w:firstLine="720"/>
        <w:jc w:val="both"/>
        <w:rPr>
          <w:rFonts w:ascii="Arial" w:hAnsi="Arial" w:cs="Arial"/>
          <w:lang w:val="en-US"/>
        </w:rPr>
      </w:pPr>
      <w:r w:rsidRPr="000A6CF7">
        <w:rPr>
          <w:rFonts w:ascii="Arial" w:hAnsi="Arial" w:cs="Arial"/>
          <w:i/>
          <w:iCs/>
          <w:lang w:val="en-US"/>
        </w:rPr>
        <w:t>W[</w:t>
      </w:r>
      <w:proofErr w:type="spellStart"/>
      <w:r w:rsidRPr="000A6CF7">
        <w:rPr>
          <w:rFonts w:ascii="Arial" w:hAnsi="Arial" w:cs="Arial"/>
          <w:i/>
          <w:iCs/>
          <w:lang w:val="en-US"/>
        </w:rPr>
        <w:t>illiam</w:t>
      </w:r>
      <w:proofErr w:type="spellEnd"/>
      <w:r w:rsidRPr="000A6CF7">
        <w:rPr>
          <w:rFonts w:ascii="Arial" w:hAnsi="Arial" w:cs="Arial"/>
          <w:i/>
          <w:iCs/>
          <w:lang w:val="en-US"/>
        </w:rPr>
        <w:t>] D[</w:t>
      </w:r>
      <w:proofErr w:type="spellStart"/>
      <w:r w:rsidRPr="000A6CF7">
        <w:rPr>
          <w:rFonts w:ascii="Arial" w:hAnsi="Arial" w:cs="Arial"/>
          <w:i/>
          <w:iCs/>
          <w:lang w:val="en-US"/>
        </w:rPr>
        <w:t>ewsberry</w:t>
      </w:r>
      <w:proofErr w:type="spellEnd"/>
      <w:r w:rsidRPr="000A6CF7">
        <w:rPr>
          <w:rFonts w:ascii="Arial" w:hAnsi="Arial" w:cs="Arial"/>
          <w:i/>
          <w:iCs/>
          <w:lang w:val="en-US"/>
        </w:rPr>
        <w:t>] </w:t>
      </w:r>
      <w:r w:rsidRPr="000A6CF7">
        <w:rPr>
          <w:rFonts w:ascii="Arial" w:hAnsi="Arial" w:cs="Arial"/>
          <w:lang w:val="en-US"/>
        </w:rPr>
        <w:t>Unknown to the World.</w:t>
      </w:r>
    </w:p>
    <w:p w14:paraId="0011171C" w14:textId="77777777" w:rsidR="00C32CD5" w:rsidRPr="000A6CF7" w:rsidRDefault="00C32CD5" w:rsidP="00262E7E">
      <w:pPr>
        <w:ind w:firstLine="720"/>
        <w:jc w:val="both"/>
        <w:rPr>
          <w:rFonts w:ascii="Arial" w:hAnsi="Arial" w:cs="Arial"/>
          <w:lang w:val="en-US"/>
        </w:rPr>
      </w:pPr>
      <w:r w:rsidRPr="000A6CF7">
        <w:rPr>
          <w:rFonts w:ascii="Arial" w:hAnsi="Arial" w:cs="Arial"/>
          <w:i/>
          <w:iCs/>
          <w:lang w:val="en-US"/>
        </w:rPr>
        <w:t>I. A. </w:t>
      </w:r>
      <w:r w:rsidRPr="000A6CF7">
        <w:rPr>
          <w:rFonts w:ascii="Arial" w:hAnsi="Arial" w:cs="Arial"/>
          <w:lang w:val="en-US"/>
        </w:rPr>
        <w:t>Let us hear what that name is that the world knows not</w:t>
      </w:r>
    </w:p>
    <w:p w14:paraId="2AB038EE" w14:textId="77777777" w:rsidR="00C32CD5" w:rsidRPr="000A6CF7" w:rsidRDefault="00C32CD5" w:rsidP="00262E7E">
      <w:pPr>
        <w:ind w:firstLine="720"/>
        <w:jc w:val="both"/>
        <w:rPr>
          <w:rFonts w:ascii="Arial" w:hAnsi="Arial" w:cs="Arial"/>
          <w:lang w:val="en-US"/>
        </w:rPr>
      </w:pPr>
      <w:r w:rsidRPr="000A6CF7">
        <w:rPr>
          <w:rFonts w:ascii="Arial" w:hAnsi="Arial" w:cs="Arial"/>
          <w:i/>
          <w:iCs/>
          <w:lang w:val="en-US"/>
        </w:rPr>
        <w:t>W.D. </w:t>
      </w:r>
      <w:r w:rsidRPr="000A6CF7">
        <w:rPr>
          <w:rFonts w:ascii="Arial" w:hAnsi="Arial" w:cs="Arial"/>
          <w:lang w:val="en-US"/>
        </w:rPr>
        <w:t xml:space="preserve">It is known to the light, and not every man can know it, but him that hath it, but the name the world knows me by is William </w:t>
      </w:r>
      <w:proofErr w:type="spellStart"/>
      <w:r w:rsidRPr="000A6CF7">
        <w:rPr>
          <w:rFonts w:ascii="Arial" w:hAnsi="Arial" w:cs="Arial"/>
          <w:lang w:val="en-US"/>
        </w:rPr>
        <w:t>Dewsberry</w:t>
      </w:r>
      <w:proofErr w:type="spellEnd"/>
      <w:r w:rsidRPr="000A6CF7">
        <w:rPr>
          <w:rFonts w:ascii="Arial" w:hAnsi="Arial" w:cs="Arial"/>
          <w:lang w:val="en-US"/>
        </w:rPr>
        <w:t>.</w:t>
      </w:r>
    </w:p>
    <w:p w14:paraId="4190D344" w14:textId="6C05C146" w:rsidR="00C32CD5" w:rsidRPr="000A6CF7" w:rsidRDefault="00C32CD5" w:rsidP="007A4A24">
      <w:pPr>
        <w:ind w:firstLine="720"/>
        <w:jc w:val="both"/>
        <w:rPr>
          <w:rFonts w:ascii="Arial" w:hAnsi="Arial" w:cs="Arial"/>
          <w:lang w:val="en-US"/>
        </w:rPr>
      </w:pPr>
      <w:r w:rsidRPr="000A6CF7">
        <w:rPr>
          <w:rFonts w:ascii="Arial" w:hAnsi="Arial" w:cs="Arial"/>
          <w:i/>
          <w:iCs/>
          <w:lang w:val="en-US"/>
        </w:rPr>
        <w:t>I. A. </w:t>
      </w:r>
      <w:r w:rsidRPr="000A6CF7">
        <w:rPr>
          <w:rFonts w:ascii="Arial" w:hAnsi="Arial" w:cs="Arial"/>
          <w:lang w:val="en-US"/>
        </w:rPr>
        <w:t>What countryman art thou?</w:t>
      </w:r>
    </w:p>
    <w:p w14:paraId="1577501D" w14:textId="77777777" w:rsidR="00C32CD5" w:rsidRPr="000A6CF7" w:rsidRDefault="00C32CD5" w:rsidP="00262E7E">
      <w:pPr>
        <w:ind w:firstLine="720"/>
        <w:jc w:val="both"/>
        <w:rPr>
          <w:rFonts w:ascii="Arial" w:hAnsi="Arial" w:cs="Arial"/>
          <w:lang w:val="en-US"/>
        </w:rPr>
      </w:pPr>
      <w:r w:rsidRPr="000A6CF7">
        <w:rPr>
          <w:rFonts w:ascii="Arial" w:hAnsi="Arial" w:cs="Arial"/>
          <w:i/>
          <w:iCs/>
          <w:lang w:val="en-US"/>
        </w:rPr>
        <w:t>W.D. </w:t>
      </w:r>
      <w:r w:rsidRPr="000A6CF7">
        <w:rPr>
          <w:rFonts w:ascii="Arial" w:hAnsi="Arial" w:cs="Arial"/>
          <w:lang w:val="en-US"/>
        </w:rPr>
        <w:t>Of the land of Canaan.</w:t>
      </w:r>
    </w:p>
    <w:p w14:paraId="4A7F4C56" w14:textId="04136C22" w:rsidR="00C32CD5" w:rsidRPr="000A6CF7" w:rsidRDefault="00C32CD5" w:rsidP="00363C15">
      <w:pPr>
        <w:ind w:firstLine="720"/>
        <w:jc w:val="both"/>
        <w:rPr>
          <w:rFonts w:ascii="Arial" w:hAnsi="Arial" w:cs="Arial"/>
          <w:lang w:val="en-US"/>
        </w:rPr>
      </w:pPr>
      <w:r w:rsidRPr="000A6CF7">
        <w:rPr>
          <w:rFonts w:ascii="Arial" w:hAnsi="Arial" w:cs="Arial"/>
          <w:i/>
          <w:iCs/>
          <w:lang w:val="en-US"/>
        </w:rPr>
        <w:t>I. A.</w:t>
      </w:r>
      <w:r w:rsidRPr="000A6CF7">
        <w:rPr>
          <w:rFonts w:ascii="Arial" w:hAnsi="Arial" w:cs="Arial"/>
          <w:lang w:val="en-US"/>
        </w:rPr>
        <w:t xml:space="preserve"> That is </w:t>
      </w:r>
      <w:proofErr w:type="spellStart"/>
      <w:r w:rsidRPr="000A6CF7">
        <w:rPr>
          <w:rFonts w:ascii="Arial" w:hAnsi="Arial" w:cs="Arial"/>
          <w:lang w:val="en-US"/>
        </w:rPr>
        <w:t>afar</w:t>
      </w:r>
      <w:proofErr w:type="spellEnd"/>
      <w:r w:rsidRPr="000A6CF7">
        <w:rPr>
          <w:rFonts w:ascii="Arial" w:hAnsi="Arial" w:cs="Arial"/>
          <w:lang w:val="en-US"/>
        </w:rPr>
        <w:t xml:space="preserve"> off.</w:t>
      </w:r>
      <w:r w:rsidRPr="000A6CF7">
        <w:rPr>
          <w:rStyle w:val="EndnoteReference"/>
          <w:rFonts w:ascii="Arial" w:hAnsi="Arial" w:cs="Arial"/>
          <w:lang w:val="en-US"/>
        </w:rPr>
        <w:endnoteReference w:id="39"/>
      </w:r>
    </w:p>
    <w:p w14:paraId="744C4ECA" w14:textId="30FEEE36" w:rsidR="00C32CD5" w:rsidRPr="000A6CF7" w:rsidRDefault="00C32CD5" w:rsidP="007A4A24">
      <w:pPr>
        <w:jc w:val="both"/>
        <w:rPr>
          <w:rFonts w:ascii="Arial" w:hAnsi="Arial" w:cs="Arial"/>
        </w:rPr>
      </w:pPr>
      <w:r w:rsidRPr="000A6CF7">
        <w:rPr>
          <w:rFonts w:ascii="Arial" w:hAnsi="Arial" w:cs="Arial"/>
        </w:rPr>
        <w:t>Leaving off a maker’s name or eschewing connections with worldly ties both reveal the extent to which subjective experience shaped and was shaped by names.</w:t>
      </w:r>
    </w:p>
    <w:p w14:paraId="3B4870C0" w14:textId="59BAF589" w:rsidR="00EF2DCB" w:rsidRDefault="00C32CD5" w:rsidP="000A6CF7">
      <w:pPr>
        <w:ind w:firstLine="720"/>
        <w:jc w:val="both"/>
        <w:rPr>
          <w:rFonts w:ascii="Arial" w:hAnsi="Arial" w:cs="Arial"/>
        </w:rPr>
      </w:pPr>
      <w:r w:rsidRPr="000A6CF7">
        <w:rPr>
          <w:rFonts w:ascii="Arial" w:hAnsi="Arial" w:cs="Arial"/>
        </w:rPr>
        <w:lastRenderedPageBreak/>
        <w:t>Dewsbury’s naming strategy functioned on a macro as well as micro level. At the same time as he denied his individual earthly name, he cited a biblical place name, Canaan, to evince his association with the righteous. Names have the power to link across time and space by evoking broader associations and memories. Nomenclature on this larger scale was important to ways in which Anabaptists cast themselves in the</w:t>
      </w:r>
      <w:r w:rsidR="00EF2DCB">
        <w:rPr>
          <w:rFonts w:ascii="Arial" w:hAnsi="Arial" w:cs="Arial"/>
        </w:rPr>
        <w:t xml:space="preserve"> mould of apostolic communities. This served as</w:t>
      </w:r>
      <w:r w:rsidRPr="000A6CF7">
        <w:rPr>
          <w:rFonts w:ascii="Arial" w:hAnsi="Arial" w:cs="Arial"/>
        </w:rPr>
        <w:t xml:space="preserve"> a rebuttal to the claims of heresy or error from opponents. Place names functioned on this larger scale, providing a focal point to </w:t>
      </w:r>
      <w:r w:rsidR="00EF2DCB">
        <w:rPr>
          <w:rFonts w:ascii="Arial" w:hAnsi="Arial" w:cs="Arial"/>
        </w:rPr>
        <w:t>draw Anabaptists together. N</w:t>
      </w:r>
      <w:r w:rsidRPr="000A6CF7">
        <w:rPr>
          <w:rFonts w:ascii="Arial" w:hAnsi="Arial" w:cs="Arial"/>
        </w:rPr>
        <w:t xml:space="preserve">aming or renaming locations could be simultaneously destructive and constructive as an old association was erased and a new one assigned. All Protestants appropriated and re-serviced sacred spaces from Catholics, and this often involved removing images and objects. Iconoclasm is a form of de-naming, of taking away traditional associations through scratching out a name, a face, or destroying the saint’s relics </w:t>
      </w:r>
      <w:r w:rsidR="00FD5E23">
        <w:rPr>
          <w:rFonts w:ascii="Arial" w:hAnsi="Arial" w:cs="Arial"/>
        </w:rPr>
        <w:t xml:space="preserve">or icons connected to </w:t>
      </w:r>
      <w:r w:rsidRPr="000A6CF7">
        <w:rPr>
          <w:rFonts w:ascii="Arial" w:hAnsi="Arial" w:cs="Arial"/>
        </w:rPr>
        <w:t xml:space="preserve">a shrine. But reusing spaces was also constructive as new names were chosen and locations designated for </w:t>
      </w:r>
      <w:proofErr w:type="gramStart"/>
      <w:r w:rsidRPr="000A6CF7">
        <w:rPr>
          <w:rFonts w:ascii="Arial" w:hAnsi="Arial" w:cs="Arial"/>
        </w:rPr>
        <w:t>particular reasons</w:t>
      </w:r>
      <w:proofErr w:type="gramEnd"/>
      <w:r w:rsidRPr="000A6CF7">
        <w:rPr>
          <w:rFonts w:ascii="Arial" w:hAnsi="Arial" w:cs="Arial"/>
        </w:rPr>
        <w:t xml:space="preserve">. </w:t>
      </w:r>
    </w:p>
    <w:p w14:paraId="1C9C42B5" w14:textId="48031DFC" w:rsidR="00C32CD5" w:rsidRPr="000A6CF7" w:rsidRDefault="00C32CD5" w:rsidP="000A6CF7">
      <w:pPr>
        <w:ind w:firstLine="720"/>
        <w:jc w:val="both"/>
        <w:rPr>
          <w:rFonts w:ascii="Arial" w:hAnsi="Arial" w:cs="Arial"/>
        </w:rPr>
      </w:pPr>
      <w:r w:rsidRPr="000A6CF7">
        <w:rPr>
          <w:rFonts w:ascii="Arial" w:hAnsi="Arial" w:cs="Arial"/>
        </w:rPr>
        <w:t xml:space="preserve">Especially in the early years, reforming theologies often had eschatological overtones, including those of the peasants during the revolts of 1524-5 as well as amongst some Anabaptists. Places might be designated as new </w:t>
      </w:r>
      <w:proofErr w:type="spellStart"/>
      <w:r w:rsidRPr="000A6CF7">
        <w:rPr>
          <w:rFonts w:ascii="Arial" w:hAnsi="Arial" w:cs="Arial"/>
        </w:rPr>
        <w:t>Jerusale</w:t>
      </w:r>
      <w:r w:rsidR="001E0751">
        <w:rPr>
          <w:rFonts w:ascii="Arial" w:hAnsi="Arial" w:cs="Arial"/>
        </w:rPr>
        <w:t>ms</w:t>
      </w:r>
      <w:proofErr w:type="spellEnd"/>
      <w:r w:rsidR="001E0751">
        <w:rPr>
          <w:rFonts w:ascii="Arial" w:hAnsi="Arial" w:cs="Arial"/>
        </w:rPr>
        <w:t xml:space="preserve"> or gathering points for the A</w:t>
      </w:r>
      <w:r w:rsidRPr="000A6CF7">
        <w:rPr>
          <w:rFonts w:ascii="Arial" w:hAnsi="Arial" w:cs="Arial"/>
        </w:rPr>
        <w:t xml:space="preserve">pocalypse, and preachers made references to biblical place names to bolster their cause. Müntzer beseeched </w:t>
      </w:r>
      <w:proofErr w:type="spellStart"/>
      <w:r w:rsidRPr="000A6CF7">
        <w:rPr>
          <w:rFonts w:ascii="Arial" w:hAnsi="Arial" w:cs="Arial"/>
        </w:rPr>
        <w:t>Hausmann</w:t>
      </w:r>
      <w:proofErr w:type="spellEnd"/>
      <w:r w:rsidRPr="000A6CF7">
        <w:rPr>
          <w:rFonts w:ascii="Arial" w:hAnsi="Arial" w:cs="Arial"/>
        </w:rPr>
        <w:t xml:space="preserve"> not to be dumb before Zion, to openly speak up against those </w:t>
      </w:r>
      <w:r w:rsidR="00C21DB9">
        <w:rPr>
          <w:rFonts w:ascii="Arial" w:hAnsi="Arial" w:cs="Arial"/>
        </w:rPr>
        <w:t xml:space="preserve">who </w:t>
      </w:r>
      <w:r w:rsidRPr="000A6CF7">
        <w:rPr>
          <w:rFonts w:ascii="Arial" w:hAnsi="Arial" w:cs="Arial"/>
        </w:rPr>
        <w:t xml:space="preserve">were wrong. In Erfurt </w:t>
      </w:r>
      <w:r w:rsidR="00EF2DCB">
        <w:rPr>
          <w:rFonts w:ascii="Arial" w:hAnsi="Arial" w:cs="Arial"/>
        </w:rPr>
        <w:t xml:space="preserve">in 1527 Hans </w:t>
      </w:r>
      <w:proofErr w:type="spellStart"/>
      <w:r w:rsidR="00EF2DCB">
        <w:rPr>
          <w:rFonts w:ascii="Arial" w:hAnsi="Arial" w:cs="Arial"/>
        </w:rPr>
        <w:t>Rӧmer</w:t>
      </w:r>
      <w:proofErr w:type="spellEnd"/>
      <w:r w:rsidR="00EF2DCB">
        <w:rPr>
          <w:rFonts w:ascii="Arial" w:hAnsi="Arial" w:cs="Arial"/>
        </w:rPr>
        <w:t xml:space="preserve"> chose the city </w:t>
      </w:r>
      <w:r w:rsidRPr="000A6CF7">
        <w:rPr>
          <w:rFonts w:ascii="Arial" w:hAnsi="Arial" w:cs="Arial"/>
        </w:rPr>
        <w:t>as a new Jerusalem and planned an attack, which ended in miserable failure.</w:t>
      </w:r>
      <w:r w:rsidRPr="000A6CF7">
        <w:rPr>
          <w:rStyle w:val="EndnoteReference"/>
          <w:rFonts w:ascii="Arial" w:hAnsi="Arial" w:cs="Arial"/>
        </w:rPr>
        <w:endnoteReference w:id="40"/>
      </w:r>
      <w:r w:rsidR="00C21DB9">
        <w:rPr>
          <w:rFonts w:ascii="Arial" w:hAnsi="Arial" w:cs="Arial"/>
        </w:rPr>
        <w:t xml:space="preserve"> </w:t>
      </w:r>
      <w:r w:rsidRPr="000A6CF7">
        <w:rPr>
          <w:rFonts w:ascii="Arial" w:hAnsi="Arial" w:cs="Arial"/>
        </w:rPr>
        <w:t xml:space="preserve">New forms of political authority often accompanied newly imagined places. When Müntzer named his council in </w:t>
      </w:r>
      <w:proofErr w:type="spellStart"/>
      <w:r w:rsidRPr="000A6CF7">
        <w:rPr>
          <w:rFonts w:ascii="Arial" w:hAnsi="Arial" w:cs="Arial"/>
        </w:rPr>
        <w:t>Mühlhausen</w:t>
      </w:r>
      <w:proofErr w:type="spellEnd"/>
      <w:r w:rsidRPr="000A6CF7">
        <w:rPr>
          <w:rFonts w:ascii="Arial" w:hAnsi="Arial" w:cs="Arial"/>
        </w:rPr>
        <w:t xml:space="preserve"> the Eternal Council, he indicated the eschatological significance of his regime.</w:t>
      </w:r>
    </w:p>
    <w:p w14:paraId="4A251DFA" w14:textId="65220ABB" w:rsidR="00C32CD5" w:rsidRPr="000A6CF7" w:rsidRDefault="00C32CD5" w:rsidP="000A6CF7">
      <w:pPr>
        <w:ind w:firstLine="720"/>
        <w:jc w:val="both"/>
        <w:rPr>
          <w:rFonts w:ascii="Arial" w:hAnsi="Arial" w:cs="Arial"/>
        </w:rPr>
      </w:pPr>
      <w:r w:rsidRPr="000A6CF7">
        <w:rPr>
          <w:rFonts w:ascii="Arial" w:hAnsi="Arial" w:cs="Arial"/>
        </w:rPr>
        <w:t xml:space="preserve">Münster too was imagined as the new kingdom of Israel. </w:t>
      </w:r>
      <w:proofErr w:type="spellStart"/>
      <w:r w:rsidRPr="000A6CF7">
        <w:rPr>
          <w:rFonts w:ascii="Arial" w:hAnsi="Arial" w:cs="Arial"/>
        </w:rPr>
        <w:t>Jakob</w:t>
      </w:r>
      <w:proofErr w:type="spellEnd"/>
      <w:r w:rsidRPr="000A6CF7">
        <w:rPr>
          <w:rFonts w:ascii="Arial" w:hAnsi="Arial" w:cs="Arial"/>
        </w:rPr>
        <w:t xml:space="preserve"> </w:t>
      </w:r>
      <w:proofErr w:type="spellStart"/>
      <w:r w:rsidRPr="000A6CF7">
        <w:rPr>
          <w:rFonts w:ascii="Arial" w:hAnsi="Arial" w:cs="Arial"/>
        </w:rPr>
        <w:t>Hufschmidt</w:t>
      </w:r>
      <w:proofErr w:type="spellEnd"/>
      <w:r w:rsidRPr="000A6CF7">
        <w:rPr>
          <w:rFonts w:ascii="Arial" w:hAnsi="Arial" w:cs="Arial"/>
        </w:rPr>
        <w:t xml:space="preserve"> confessed that one woman beseeched people to repent, for the King of Zion would come and rebuild Jerusalem.</w:t>
      </w:r>
      <w:r w:rsidRPr="000A6CF7">
        <w:rPr>
          <w:rStyle w:val="EndnoteReference"/>
          <w:rFonts w:ascii="Arial" w:hAnsi="Arial" w:cs="Arial"/>
        </w:rPr>
        <w:endnoteReference w:id="41"/>
      </w:r>
      <w:r w:rsidRPr="000A6CF7">
        <w:rPr>
          <w:rFonts w:ascii="Arial" w:hAnsi="Arial" w:cs="Arial"/>
        </w:rPr>
        <w:t xml:space="preserve"> Here, though, renaming went further. </w:t>
      </w:r>
      <w:proofErr w:type="gramStart"/>
      <w:r w:rsidRPr="000A6CF7">
        <w:rPr>
          <w:rFonts w:ascii="Arial" w:hAnsi="Arial" w:cs="Arial"/>
        </w:rPr>
        <w:t>According to</w:t>
      </w:r>
      <w:proofErr w:type="gramEnd"/>
      <w:r w:rsidRPr="000A6CF7">
        <w:rPr>
          <w:rFonts w:ascii="Arial" w:hAnsi="Arial" w:cs="Arial"/>
        </w:rPr>
        <w:t xml:space="preserve"> </w:t>
      </w:r>
      <w:proofErr w:type="spellStart"/>
      <w:r w:rsidRPr="000A6CF7">
        <w:rPr>
          <w:rFonts w:ascii="Arial" w:hAnsi="Arial" w:cs="Arial"/>
        </w:rPr>
        <w:t>Gresbeck</w:t>
      </w:r>
      <w:proofErr w:type="spellEnd"/>
      <w:r w:rsidRPr="000A6CF7">
        <w:rPr>
          <w:rFonts w:ascii="Arial" w:hAnsi="Arial" w:cs="Arial"/>
        </w:rPr>
        <w:t>, Leiden removed the traditional names of streets and gates and gave them new ones to reflect the ethics of his regime, perhaps most dramatically designating the cathedral square as a new Mount Zion where Last Suppers were held. His account suggests that naming inscribed the rule of the king and queen onto the city</w:t>
      </w:r>
      <w:r w:rsidR="00067BB4">
        <w:rPr>
          <w:rFonts w:ascii="Arial" w:hAnsi="Arial" w:cs="Arial"/>
        </w:rPr>
        <w:t>,</w:t>
      </w:r>
      <w:r w:rsidRPr="000A6CF7">
        <w:rPr>
          <w:rFonts w:ascii="Arial" w:hAnsi="Arial" w:cs="Arial"/>
        </w:rPr>
        <w:t xml:space="preserve"> with the creation of King’s Gate and Queen’s Gate to mirror Leiden’s authority, or the Silver and Gold Gates, which reflected the ceremonial majesty of the new kingdom.</w:t>
      </w:r>
      <w:r w:rsidRPr="000A6CF7">
        <w:rPr>
          <w:rStyle w:val="EndnoteReference"/>
          <w:rFonts w:ascii="Arial" w:hAnsi="Arial" w:cs="Arial"/>
        </w:rPr>
        <w:endnoteReference w:id="42"/>
      </w:r>
      <w:r w:rsidRPr="000A6CF7">
        <w:rPr>
          <w:rFonts w:ascii="Arial" w:hAnsi="Arial" w:cs="Arial"/>
        </w:rPr>
        <w:t xml:space="preserve"> Whilst other accounts do not include the detail which </w:t>
      </w:r>
      <w:proofErr w:type="spellStart"/>
      <w:r w:rsidRPr="000A6CF7">
        <w:rPr>
          <w:rFonts w:ascii="Arial" w:hAnsi="Arial" w:cs="Arial"/>
        </w:rPr>
        <w:t>Gresbeck</w:t>
      </w:r>
      <w:proofErr w:type="spellEnd"/>
      <w:r w:rsidRPr="000A6CF7">
        <w:rPr>
          <w:rFonts w:ascii="Arial" w:hAnsi="Arial" w:cs="Arial"/>
        </w:rPr>
        <w:t xml:space="preserve"> records, several references indicate that the Anabaptist regime did reorder the sacred and civic space of the city. </w:t>
      </w:r>
      <w:proofErr w:type="spellStart"/>
      <w:r w:rsidRPr="000A6CF7">
        <w:rPr>
          <w:rFonts w:ascii="Arial" w:hAnsi="Arial" w:cs="Arial"/>
        </w:rPr>
        <w:t>Hufschmidt</w:t>
      </w:r>
      <w:proofErr w:type="spellEnd"/>
      <w:r w:rsidRPr="000A6CF7">
        <w:rPr>
          <w:rFonts w:ascii="Arial" w:hAnsi="Arial" w:cs="Arial"/>
        </w:rPr>
        <w:t xml:space="preserve"> recalled that the city was to be divided into three parts, </w:t>
      </w:r>
      <w:proofErr w:type="gramStart"/>
      <w:r w:rsidRPr="000A6CF7">
        <w:rPr>
          <w:rFonts w:ascii="Arial" w:hAnsi="Arial" w:cs="Arial"/>
        </w:rPr>
        <w:t>according to</w:t>
      </w:r>
      <w:proofErr w:type="gramEnd"/>
      <w:r w:rsidRPr="000A6CF7">
        <w:rPr>
          <w:rFonts w:ascii="Arial" w:hAnsi="Arial" w:cs="Arial"/>
        </w:rPr>
        <w:t xml:space="preserve"> the prophecy of Zacharias, whilst Leiden in his own confession indicated that the city was divided into twelve administrative units with twelve ‘dukes’ and twelve gates. This reflected the geography of heavenly Jerusalem.</w:t>
      </w:r>
      <w:r w:rsidRPr="000A6CF7">
        <w:rPr>
          <w:rStyle w:val="EndnoteReference"/>
          <w:rFonts w:ascii="Arial" w:hAnsi="Arial" w:cs="Arial"/>
        </w:rPr>
        <w:endnoteReference w:id="43"/>
      </w:r>
      <w:r w:rsidRPr="000A6CF7">
        <w:rPr>
          <w:rFonts w:ascii="Arial" w:hAnsi="Arial" w:cs="Arial"/>
        </w:rPr>
        <w:t xml:space="preserve"> By assigning new names, the Anabaptists also tried to erase existing associations. Any renewed kingdom of Israel could not have names connected with Catholic saints or indeed the Jews, so it is no surprise that St </w:t>
      </w:r>
      <w:proofErr w:type="spellStart"/>
      <w:r w:rsidRPr="000A6CF7">
        <w:rPr>
          <w:rFonts w:ascii="Arial" w:hAnsi="Arial" w:cs="Arial"/>
        </w:rPr>
        <w:t>Ludger’s</w:t>
      </w:r>
      <w:proofErr w:type="spellEnd"/>
      <w:r w:rsidRPr="000A6CF7">
        <w:rPr>
          <w:rFonts w:ascii="Arial" w:hAnsi="Arial" w:cs="Arial"/>
        </w:rPr>
        <w:t xml:space="preserve"> Gate and Jew Fields Gate disappeared. The new signs for the streets and gates also reportedly bore the new alphabet. </w:t>
      </w:r>
      <w:proofErr w:type="gramStart"/>
      <w:r w:rsidRPr="000A6CF7">
        <w:rPr>
          <w:rFonts w:ascii="Arial" w:hAnsi="Arial" w:cs="Arial"/>
        </w:rPr>
        <w:t>According to</w:t>
      </w:r>
      <w:proofErr w:type="gramEnd"/>
      <w:r w:rsidRPr="000A6CF7">
        <w:rPr>
          <w:rFonts w:ascii="Arial" w:hAnsi="Arial" w:cs="Arial"/>
        </w:rPr>
        <w:t xml:space="preserve"> </w:t>
      </w:r>
      <w:proofErr w:type="spellStart"/>
      <w:r w:rsidRPr="000A6CF7">
        <w:rPr>
          <w:rFonts w:ascii="Arial" w:hAnsi="Arial" w:cs="Arial"/>
        </w:rPr>
        <w:t>Gresbeck</w:t>
      </w:r>
      <w:proofErr w:type="spellEnd"/>
      <w:r w:rsidRPr="000A6CF7">
        <w:rPr>
          <w:rFonts w:ascii="Arial" w:hAnsi="Arial" w:cs="Arial"/>
        </w:rPr>
        <w:t>, the punishment for not using the new names was to be forced to a drink of a jar of water; the reason is not clear but possibly it was a cleansing ritual. An apocalyptic naming strategy also had the advantage</w:t>
      </w:r>
      <w:r w:rsidR="00C21DB9">
        <w:rPr>
          <w:rFonts w:ascii="Arial" w:hAnsi="Arial" w:cs="Arial"/>
        </w:rPr>
        <w:t xml:space="preserve"> of being transposable; it was topogra</w:t>
      </w:r>
      <w:r w:rsidRPr="000A6CF7">
        <w:rPr>
          <w:rFonts w:ascii="Arial" w:hAnsi="Arial" w:cs="Arial"/>
        </w:rPr>
        <w:t xml:space="preserve">phical yet it did not tie the community to one place but mapped onto the eternal geography of God’s kingdom. The complete reorganisation of the </w:t>
      </w:r>
      <w:r w:rsidR="00C21DB9">
        <w:rPr>
          <w:rFonts w:ascii="Arial" w:hAnsi="Arial" w:cs="Arial"/>
        </w:rPr>
        <w:t xml:space="preserve">layout of </w:t>
      </w:r>
      <w:r w:rsidRPr="000A6CF7">
        <w:rPr>
          <w:rFonts w:ascii="Arial" w:hAnsi="Arial" w:cs="Arial"/>
        </w:rPr>
        <w:t xml:space="preserve">a city was an extreme naming process and </w:t>
      </w:r>
      <w:proofErr w:type="spellStart"/>
      <w:r w:rsidRPr="000A6CF7">
        <w:rPr>
          <w:rFonts w:ascii="Arial" w:hAnsi="Arial" w:cs="Arial"/>
        </w:rPr>
        <w:t>Gresbeck's</w:t>
      </w:r>
      <w:proofErr w:type="spellEnd"/>
      <w:r w:rsidRPr="000A6CF7">
        <w:rPr>
          <w:rFonts w:ascii="Arial" w:hAnsi="Arial" w:cs="Arial"/>
        </w:rPr>
        <w:t xml:space="preserve"> account is problematic, but the removal of traditional shrines or saint names was nothing out of the ordinary. In Calvinist Geneva, names which were too Catholic were banned at baptism</w:t>
      </w:r>
      <w:r w:rsidR="00496898">
        <w:rPr>
          <w:rFonts w:ascii="Arial" w:hAnsi="Arial" w:cs="Arial"/>
        </w:rPr>
        <w:t xml:space="preserve">, whilst Luther transformed the former Augustinian monastery </w:t>
      </w:r>
      <w:r w:rsidR="000D55EA">
        <w:rPr>
          <w:rFonts w:ascii="Arial" w:hAnsi="Arial" w:cs="Arial"/>
        </w:rPr>
        <w:t xml:space="preserve">in Wittenberg </w:t>
      </w:r>
      <w:r w:rsidR="00496898">
        <w:rPr>
          <w:rFonts w:ascii="Arial" w:hAnsi="Arial" w:cs="Arial"/>
        </w:rPr>
        <w:t>into his new domestic home</w:t>
      </w:r>
      <w:r w:rsidRPr="000A6CF7">
        <w:rPr>
          <w:rFonts w:ascii="Arial" w:hAnsi="Arial" w:cs="Arial"/>
        </w:rPr>
        <w:t xml:space="preserve">. </w:t>
      </w:r>
      <w:r w:rsidR="00C30027">
        <w:rPr>
          <w:rFonts w:ascii="Arial" w:hAnsi="Arial" w:cs="Arial"/>
        </w:rPr>
        <w:t>Protestant reformers did not always dispense with</w:t>
      </w:r>
      <w:r w:rsidR="000D55EA">
        <w:rPr>
          <w:rFonts w:ascii="Arial" w:hAnsi="Arial" w:cs="Arial"/>
        </w:rPr>
        <w:t xml:space="preserve"> saints’ names or traditional pietistic associations, but</w:t>
      </w:r>
      <w:r w:rsidR="00C30027">
        <w:rPr>
          <w:rFonts w:ascii="Arial" w:hAnsi="Arial" w:cs="Arial"/>
        </w:rPr>
        <w:t xml:space="preserve"> </w:t>
      </w:r>
      <w:r w:rsidR="000D55EA">
        <w:rPr>
          <w:rFonts w:ascii="Arial" w:hAnsi="Arial" w:cs="Arial"/>
        </w:rPr>
        <w:t>r</w:t>
      </w:r>
      <w:r w:rsidRPr="000A6CF7">
        <w:rPr>
          <w:rFonts w:ascii="Arial" w:hAnsi="Arial" w:cs="Arial"/>
        </w:rPr>
        <w:t>enaming and claiming spaces anew</w:t>
      </w:r>
      <w:r w:rsidR="000D55EA">
        <w:rPr>
          <w:rFonts w:ascii="Arial" w:hAnsi="Arial" w:cs="Arial"/>
        </w:rPr>
        <w:t xml:space="preserve"> was an important dimension </w:t>
      </w:r>
      <w:r w:rsidRPr="000A6CF7">
        <w:rPr>
          <w:rFonts w:ascii="Arial" w:hAnsi="Arial" w:cs="Arial"/>
        </w:rPr>
        <w:t>to the re-organisation of confessional geography in Reformation Europe.</w:t>
      </w:r>
    </w:p>
    <w:p w14:paraId="27159824" w14:textId="26BB1D3A" w:rsidR="00C32CD5" w:rsidRPr="000A6CF7" w:rsidRDefault="00C32CD5" w:rsidP="000A6CF7">
      <w:pPr>
        <w:ind w:firstLine="720"/>
        <w:jc w:val="both"/>
        <w:rPr>
          <w:rFonts w:ascii="Arial" w:hAnsi="Arial" w:cs="Arial"/>
        </w:rPr>
      </w:pPr>
      <w:r w:rsidRPr="000A6CF7">
        <w:rPr>
          <w:rFonts w:ascii="Arial" w:hAnsi="Arial" w:cs="Arial"/>
        </w:rPr>
        <w:t>Names linked groups and people across spaces</w:t>
      </w:r>
      <w:bookmarkStart w:id="0" w:name="_GoBack"/>
      <w:bookmarkEnd w:id="0"/>
      <w:r w:rsidRPr="000A6CF7">
        <w:rPr>
          <w:rFonts w:ascii="Arial" w:hAnsi="Arial" w:cs="Arial"/>
        </w:rPr>
        <w:t xml:space="preserve"> but also through time, for naming and remembering are inextricably intertwined. </w:t>
      </w:r>
      <w:r w:rsidR="00C21DB9">
        <w:rPr>
          <w:rFonts w:ascii="Arial" w:hAnsi="Arial" w:cs="Arial"/>
        </w:rPr>
        <w:t xml:space="preserve">As </w:t>
      </w:r>
      <w:proofErr w:type="spellStart"/>
      <w:r w:rsidR="00C21DB9" w:rsidRPr="000A6CF7">
        <w:rPr>
          <w:rFonts w:ascii="Arial" w:hAnsi="Arial" w:cs="Arial"/>
        </w:rPr>
        <w:t>Bodenhorn</w:t>
      </w:r>
      <w:proofErr w:type="spellEnd"/>
      <w:r w:rsidR="00C21DB9" w:rsidRPr="000A6CF7">
        <w:rPr>
          <w:rFonts w:ascii="Arial" w:hAnsi="Arial" w:cs="Arial"/>
        </w:rPr>
        <w:t xml:space="preserve"> and </w:t>
      </w:r>
      <w:proofErr w:type="spellStart"/>
      <w:r w:rsidR="00C21DB9" w:rsidRPr="000A6CF7">
        <w:rPr>
          <w:rFonts w:ascii="Arial" w:hAnsi="Arial" w:cs="Arial"/>
        </w:rPr>
        <w:t>vom</w:t>
      </w:r>
      <w:proofErr w:type="spellEnd"/>
      <w:r w:rsidR="00C21DB9" w:rsidRPr="000A6CF7">
        <w:rPr>
          <w:rFonts w:ascii="Arial" w:hAnsi="Arial" w:cs="Arial"/>
        </w:rPr>
        <w:t xml:space="preserve"> </w:t>
      </w:r>
      <w:proofErr w:type="spellStart"/>
      <w:r w:rsidR="00C21DB9" w:rsidRPr="000A6CF7">
        <w:rPr>
          <w:rFonts w:ascii="Arial" w:hAnsi="Arial" w:cs="Arial"/>
        </w:rPr>
        <w:t>Bruck</w:t>
      </w:r>
      <w:proofErr w:type="spellEnd"/>
      <w:r w:rsidR="00C21DB9" w:rsidRPr="000A6CF7">
        <w:rPr>
          <w:rFonts w:ascii="Arial" w:hAnsi="Arial" w:cs="Arial"/>
        </w:rPr>
        <w:t xml:space="preserve"> </w:t>
      </w:r>
      <w:r w:rsidR="00C21DB9">
        <w:rPr>
          <w:rFonts w:ascii="Arial" w:hAnsi="Arial" w:cs="Arial"/>
        </w:rPr>
        <w:t xml:space="preserve">have stated, </w:t>
      </w:r>
      <w:r w:rsidRPr="000A6CF7">
        <w:rPr>
          <w:rFonts w:ascii="Arial" w:hAnsi="Arial" w:cs="Arial"/>
        </w:rPr>
        <w:t xml:space="preserve">‘In many contexts – whether those structuring ancient Roman oration form, Kwakiutl potlatch invocations, </w:t>
      </w:r>
      <w:r w:rsidRPr="000A6CF7">
        <w:rPr>
          <w:rFonts w:ascii="Arial" w:hAnsi="Arial" w:cs="Arial"/>
        </w:rPr>
        <w:lastRenderedPageBreak/>
        <w:t>Papua New Guinea funeral feasts, or World War II memorials – the recitation of names is a crucial aspect of memory.’</w:t>
      </w:r>
      <w:r w:rsidRPr="000A6CF7">
        <w:rPr>
          <w:rStyle w:val="EndnoteReference"/>
          <w:rFonts w:ascii="Arial" w:hAnsi="Arial" w:cs="Arial"/>
        </w:rPr>
        <w:endnoteReference w:id="44"/>
      </w:r>
      <w:r w:rsidRPr="000A6CF7">
        <w:rPr>
          <w:rFonts w:ascii="Arial" w:hAnsi="Arial" w:cs="Arial"/>
        </w:rPr>
        <w:t xml:space="preserve"> The Anabaptist martyr stories, perhaps the most famous cultural legacy of early modern Anabaptism, relied on the recollection of names to establish genealogies. In the </w:t>
      </w:r>
      <w:proofErr w:type="spellStart"/>
      <w:r w:rsidRPr="000A6CF7">
        <w:rPr>
          <w:rFonts w:ascii="Arial" w:hAnsi="Arial" w:cs="Arial"/>
        </w:rPr>
        <w:t>martyrologies</w:t>
      </w:r>
      <w:proofErr w:type="spellEnd"/>
      <w:r w:rsidRPr="000A6CF7">
        <w:rPr>
          <w:rFonts w:ascii="Arial" w:hAnsi="Arial" w:cs="Arial"/>
        </w:rPr>
        <w:t xml:space="preserve">, naming strategies brought the dead in touch with the living. Often recollection was performative, since martyr hymns were meant to be sung, but the collections were also memory palaces of the names of all those deemed to be essential figures. The choice of who made the cut was of course not neutral; the collection could not just name anyone but only those who were considered legitimate founders and martyrs by Anabaptists. There was no mention of Münster in histories written by many Anabaptist groups. In this </w:t>
      </w:r>
      <w:r w:rsidR="00067BB4" w:rsidRPr="000A6CF7">
        <w:rPr>
          <w:rFonts w:ascii="Arial" w:hAnsi="Arial" w:cs="Arial"/>
        </w:rPr>
        <w:t>way,</w:t>
      </w:r>
      <w:r w:rsidRPr="000A6CF7">
        <w:rPr>
          <w:rFonts w:ascii="Arial" w:hAnsi="Arial" w:cs="Arial"/>
        </w:rPr>
        <w:t xml:space="preserve"> these naming strategies were fundamental to memory creation and the formation of tradition, an active and ideological process.</w:t>
      </w:r>
      <w:r w:rsidRPr="000A6CF7">
        <w:rPr>
          <w:rStyle w:val="EndnoteReference"/>
          <w:rFonts w:ascii="Arial" w:hAnsi="Arial" w:cs="Arial"/>
        </w:rPr>
        <w:endnoteReference w:id="45"/>
      </w:r>
      <w:r w:rsidRPr="000A6CF7">
        <w:rPr>
          <w:rFonts w:ascii="Arial" w:hAnsi="Arial" w:cs="Arial"/>
        </w:rPr>
        <w:t xml:space="preserve"> The history chronicles of the Hutterites, started in the later sixteenth century, and the martyrological hymnbook the </w:t>
      </w:r>
      <w:proofErr w:type="spellStart"/>
      <w:r w:rsidRPr="000A6CF7">
        <w:rPr>
          <w:rFonts w:ascii="Arial" w:hAnsi="Arial" w:cs="Arial"/>
        </w:rPr>
        <w:t>Ausbund</w:t>
      </w:r>
      <w:proofErr w:type="spellEnd"/>
      <w:r w:rsidRPr="000A6CF7">
        <w:rPr>
          <w:rFonts w:ascii="Arial" w:hAnsi="Arial" w:cs="Arial"/>
        </w:rPr>
        <w:t xml:space="preserve"> which also dates to the later sixteenth century, named </w:t>
      </w:r>
      <w:proofErr w:type="gramStart"/>
      <w:r w:rsidRPr="000A6CF7">
        <w:rPr>
          <w:rFonts w:ascii="Arial" w:hAnsi="Arial" w:cs="Arial"/>
        </w:rPr>
        <w:t>particular figures</w:t>
      </w:r>
      <w:proofErr w:type="gramEnd"/>
      <w:r w:rsidRPr="000A6CF7">
        <w:rPr>
          <w:rFonts w:ascii="Arial" w:hAnsi="Arial" w:cs="Arial"/>
        </w:rPr>
        <w:t xml:space="preserve"> to establish a clear lineage. The Hutterite chronicle traces the beginning of the movement to the Swiss communities, a convention which has become the norm for accounts of Anabaptist origins. The chronicle cited Zwingli, Conrad </w:t>
      </w:r>
      <w:proofErr w:type="spellStart"/>
      <w:r w:rsidRPr="000A6CF7">
        <w:rPr>
          <w:rFonts w:ascii="Arial" w:hAnsi="Arial" w:cs="Arial"/>
        </w:rPr>
        <w:t>Grebel</w:t>
      </w:r>
      <w:proofErr w:type="spellEnd"/>
      <w:r w:rsidRPr="000A6CF7">
        <w:rPr>
          <w:rFonts w:ascii="Arial" w:hAnsi="Arial" w:cs="Arial"/>
        </w:rPr>
        <w:t xml:space="preserve">, and Felix </w:t>
      </w:r>
      <w:proofErr w:type="spellStart"/>
      <w:r w:rsidRPr="000A6CF7">
        <w:rPr>
          <w:rFonts w:ascii="Arial" w:hAnsi="Arial" w:cs="Arial"/>
        </w:rPr>
        <w:t>Mantz</w:t>
      </w:r>
      <w:proofErr w:type="spellEnd"/>
      <w:r w:rsidRPr="000A6CF7">
        <w:rPr>
          <w:rFonts w:ascii="Arial" w:hAnsi="Arial" w:cs="Arial"/>
        </w:rPr>
        <w:t xml:space="preserve"> as three experienced and learned men who knew German, Latin, Greek, and Hebrew, though of course in the end Zwingli was to prove himself a coward and fell away from the true path. The chronicle went on to list what became an accepted cannon of martyrs – </w:t>
      </w:r>
      <w:proofErr w:type="spellStart"/>
      <w:r w:rsidRPr="000A6CF7">
        <w:rPr>
          <w:rFonts w:ascii="Arial" w:hAnsi="Arial" w:cs="Arial"/>
        </w:rPr>
        <w:t>Leonhart</w:t>
      </w:r>
      <w:proofErr w:type="spellEnd"/>
      <w:r w:rsidRPr="000A6CF7">
        <w:rPr>
          <w:rFonts w:ascii="Arial" w:hAnsi="Arial" w:cs="Arial"/>
        </w:rPr>
        <w:t xml:space="preserve"> Kaiser, Michael Sattler, and Ludwig </w:t>
      </w:r>
      <w:proofErr w:type="spellStart"/>
      <w:r w:rsidRPr="000A6CF7">
        <w:rPr>
          <w:rFonts w:ascii="Arial" w:hAnsi="Arial" w:cs="Arial"/>
        </w:rPr>
        <w:t>Hӓtzer</w:t>
      </w:r>
      <w:proofErr w:type="spellEnd"/>
      <w:r w:rsidRPr="000A6CF7">
        <w:rPr>
          <w:rFonts w:ascii="Arial" w:hAnsi="Arial" w:cs="Arial"/>
        </w:rPr>
        <w:t>, and more – whose names were not just transcribed but sung again and again.</w:t>
      </w:r>
      <w:r w:rsidRPr="000A6CF7">
        <w:rPr>
          <w:rStyle w:val="EndnoteReference"/>
          <w:rFonts w:ascii="Arial" w:hAnsi="Arial" w:cs="Arial"/>
        </w:rPr>
        <w:endnoteReference w:id="46"/>
      </w:r>
      <w:r w:rsidRPr="000A6CF7">
        <w:rPr>
          <w:rFonts w:ascii="Arial" w:hAnsi="Arial" w:cs="Arial"/>
        </w:rPr>
        <w:t xml:space="preserve"> The repetition of names drew a connecting line between past and present, establishing tradition and belonging. Names collapsed time and reflected the continuous reproduction of eras of confessional significance for these communities. </w:t>
      </w:r>
    </w:p>
    <w:p w14:paraId="4CBDB006" w14:textId="5AB5CC65" w:rsidR="009107B1" w:rsidRPr="000A6CF7" w:rsidRDefault="00C32CD5" w:rsidP="000A6CF7">
      <w:pPr>
        <w:ind w:firstLine="720"/>
        <w:jc w:val="both"/>
        <w:rPr>
          <w:rFonts w:ascii="Arial" w:hAnsi="Arial" w:cs="Arial"/>
        </w:rPr>
      </w:pPr>
      <w:r w:rsidRPr="000A6CF7">
        <w:rPr>
          <w:rFonts w:ascii="Arial" w:hAnsi="Arial" w:cs="Arial"/>
        </w:rPr>
        <w:t>The practice of recollection and naming continues to the present day in Mennonite, Amish, and Hutterite communities, who still sing the martyr hymns of the early modern world and remember their narrative of their history. One of the only decorations that is allowed in modern Amish homes is a list of family members going back several decades, providing a direct connection with the past.</w:t>
      </w:r>
      <w:r w:rsidRPr="000A6CF7">
        <w:rPr>
          <w:rStyle w:val="EndnoteReference"/>
          <w:rFonts w:ascii="Arial" w:hAnsi="Arial" w:cs="Arial"/>
        </w:rPr>
        <w:endnoteReference w:id="47"/>
      </w:r>
      <w:r w:rsidRPr="000A6CF7">
        <w:rPr>
          <w:rFonts w:ascii="Arial" w:hAnsi="Arial" w:cs="Arial"/>
        </w:rPr>
        <w:t xml:space="preserve"> </w:t>
      </w:r>
      <w:r w:rsidR="00DE4E47" w:rsidRPr="000A6CF7">
        <w:rPr>
          <w:rFonts w:ascii="Arial" w:hAnsi="Arial" w:cs="Arial"/>
        </w:rPr>
        <w:t>Even</w:t>
      </w:r>
      <w:r w:rsidR="008C7B68" w:rsidRPr="000A6CF7">
        <w:rPr>
          <w:rFonts w:ascii="Arial" w:hAnsi="Arial" w:cs="Arial"/>
        </w:rPr>
        <w:t xml:space="preserve"> the names of the communities</w:t>
      </w:r>
      <w:r w:rsidR="00DE4E47" w:rsidRPr="000A6CF7">
        <w:rPr>
          <w:rFonts w:ascii="Arial" w:hAnsi="Arial" w:cs="Arial"/>
        </w:rPr>
        <w:t xml:space="preserve"> themselves embody this link</w:t>
      </w:r>
      <w:r w:rsidR="0073754B" w:rsidRPr="000A6CF7">
        <w:rPr>
          <w:rFonts w:ascii="Arial" w:hAnsi="Arial" w:cs="Arial"/>
        </w:rPr>
        <w:t>.</w:t>
      </w:r>
      <w:r w:rsidR="00321FCE" w:rsidRPr="000A6CF7">
        <w:rPr>
          <w:rFonts w:ascii="Arial" w:hAnsi="Arial" w:cs="Arial"/>
        </w:rPr>
        <w:t xml:space="preserve"> The </w:t>
      </w:r>
      <w:r w:rsidR="008C7B68" w:rsidRPr="000A6CF7">
        <w:rPr>
          <w:rFonts w:ascii="Arial" w:hAnsi="Arial" w:cs="Arial"/>
        </w:rPr>
        <w:t>label</w:t>
      </w:r>
      <w:r w:rsidR="00321FCE" w:rsidRPr="000A6CF7">
        <w:rPr>
          <w:rFonts w:ascii="Arial" w:hAnsi="Arial" w:cs="Arial"/>
        </w:rPr>
        <w:t xml:space="preserve"> ‘Mennonite’ or ‘Hutterite’, contains within it a very clear reminder of the fact that these </w:t>
      </w:r>
      <w:r w:rsidR="0073754B" w:rsidRPr="000A6CF7">
        <w:rPr>
          <w:rFonts w:ascii="Arial" w:hAnsi="Arial" w:cs="Arial"/>
        </w:rPr>
        <w:t xml:space="preserve">communities </w:t>
      </w:r>
      <w:r w:rsidR="00321FCE" w:rsidRPr="000A6CF7">
        <w:rPr>
          <w:rFonts w:ascii="Arial" w:hAnsi="Arial" w:cs="Arial"/>
        </w:rPr>
        <w:t>saw themselves as continuing the legacy of figures</w:t>
      </w:r>
      <w:r w:rsidR="0073754B" w:rsidRPr="000A6CF7">
        <w:rPr>
          <w:rFonts w:ascii="Arial" w:hAnsi="Arial" w:cs="Arial"/>
        </w:rPr>
        <w:t xml:space="preserve"> such as </w:t>
      </w:r>
      <w:proofErr w:type="spellStart"/>
      <w:r w:rsidR="0073754B" w:rsidRPr="000A6CF7">
        <w:rPr>
          <w:rFonts w:ascii="Arial" w:hAnsi="Arial" w:cs="Arial"/>
        </w:rPr>
        <w:t>Jakob</w:t>
      </w:r>
      <w:proofErr w:type="spellEnd"/>
      <w:r w:rsidR="0073754B" w:rsidRPr="000A6CF7">
        <w:rPr>
          <w:rFonts w:ascii="Arial" w:hAnsi="Arial" w:cs="Arial"/>
        </w:rPr>
        <w:t xml:space="preserve"> </w:t>
      </w:r>
      <w:proofErr w:type="spellStart"/>
      <w:r w:rsidR="0073754B" w:rsidRPr="000A6CF7">
        <w:rPr>
          <w:rFonts w:ascii="Arial" w:hAnsi="Arial" w:cs="Arial"/>
        </w:rPr>
        <w:t>Hutter</w:t>
      </w:r>
      <w:proofErr w:type="spellEnd"/>
      <w:r w:rsidR="0073754B" w:rsidRPr="000A6CF7">
        <w:rPr>
          <w:rFonts w:ascii="Arial" w:hAnsi="Arial" w:cs="Arial"/>
        </w:rPr>
        <w:t xml:space="preserve"> or Menno Simons</w:t>
      </w:r>
      <w:r w:rsidR="00321FCE" w:rsidRPr="000A6CF7">
        <w:rPr>
          <w:rFonts w:ascii="Arial" w:hAnsi="Arial" w:cs="Arial"/>
        </w:rPr>
        <w:t>. The names evolved in the context of the confessional conflicts of the early modern world. C</w:t>
      </w:r>
      <w:r w:rsidR="0073754B" w:rsidRPr="000A6CF7">
        <w:rPr>
          <w:rFonts w:ascii="Arial" w:hAnsi="Arial" w:cs="Arial"/>
        </w:rPr>
        <w:t xml:space="preserve">ommunities that settled in Moravia, </w:t>
      </w:r>
      <w:r w:rsidR="00321FCE" w:rsidRPr="000A6CF7">
        <w:rPr>
          <w:rFonts w:ascii="Arial" w:hAnsi="Arial" w:cs="Arial"/>
        </w:rPr>
        <w:t xml:space="preserve">the </w:t>
      </w:r>
      <w:r w:rsidR="0073754B" w:rsidRPr="000A6CF7">
        <w:rPr>
          <w:rFonts w:ascii="Arial" w:hAnsi="Arial" w:cs="Arial"/>
        </w:rPr>
        <w:t xml:space="preserve">followers of </w:t>
      </w:r>
      <w:proofErr w:type="spellStart"/>
      <w:r w:rsidR="0073754B" w:rsidRPr="000A6CF7">
        <w:rPr>
          <w:rFonts w:ascii="Arial" w:hAnsi="Arial" w:cs="Arial"/>
        </w:rPr>
        <w:t>Jakob</w:t>
      </w:r>
      <w:proofErr w:type="spellEnd"/>
      <w:r w:rsidR="0073754B" w:rsidRPr="000A6CF7">
        <w:rPr>
          <w:rFonts w:ascii="Arial" w:hAnsi="Arial" w:cs="Arial"/>
        </w:rPr>
        <w:t xml:space="preserve"> </w:t>
      </w:r>
      <w:proofErr w:type="spellStart"/>
      <w:r w:rsidR="0073754B" w:rsidRPr="000A6CF7">
        <w:rPr>
          <w:rFonts w:ascii="Arial" w:hAnsi="Arial" w:cs="Arial"/>
        </w:rPr>
        <w:t>Hutter</w:t>
      </w:r>
      <w:proofErr w:type="spellEnd"/>
      <w:r w:rsidR="0073754B" w:rsidRPr="000A6CF7">
        <w:rPr>
          <w:rFonts w:ascii="Arial" w:hAnsi="Arial" w:cs="Arial"/>
        </w:rPr>
        <w:t xml:space="preserve">, did not initially refer to themselves as Hutterites. The designation </w:t>
      </w:r>
      <w:r w:rsidR="00321FCE" w:rsidRPr="000A6CF7">
        <w:rPr>
          <w:rFonts w:ascii="Arial" w:hAnsi="Arial" w:cs="Arial"/>
        </w:rPr>
        <w:t>came only</w:t>
      </w:r>
      <w:r w:rsidR="0073754B" w:rsidRPr="000A6CF7">
        <w:rPr>
          <w:rFonts w:ascii="Arial" w:hAnsi="Arial" w:cs="Arial"/>
        </w:rPr>
        <w:t xml:space="preserve"> later in the century, possibly as a hostile label</w:t>
      </w:r>
      <w:r w:rsidR="00321FCE" w:rsidRPr="000A6CF7">
        <w:rPr>
          <w:rFonts w:ascii="Arial" w:hAnsi="Arial" w:cs="Arial"/>
        </w:rPr>
        <w:t>,</w:t>
      </w:r>
      <w:r w:rsidR="00067BB4">
        <w:rPr>
          <w:rFonts w:ascii="Arial" w:hAnsi="Arial" w:cs="Arial"/>
        </w:rPr>
        <w:t xml:space="preserve"> but by the 1570s it had been</w:t>
      </w:r>
      <w:r w:rsidR="00321FCE" w:rsidRPr="000A6CF7">
        <w:rPr>
          <w:rFonts w:ascii="Arial" w:hAnsi="Arial" w:cs="Arial"/>
        </w:rPr>
        <w:t xml:space="preserve"> adopte</w:t>
      </w:r>
      <w:r w:rsidR="00C21DB9">
        <w:rPr>
          <w:rFonts w:ascii="Arial" w:hAnsi="Arial" w:cs="Arial"/>
        </w:rPr>
        <w:t xml:space="preserve">d as a positive self-description. This suggests that </w:t>
      </w:r>
      <w:r w:rsidR="0073754B" w:rsidRPr="000A6CF7">
        <w:rPr>
          <w:rFonts w:ascii="Arial" w:hAnsi="Arial" w:cs="Arial"/>
        </w:rPr>
        <w:t>the right to name was not a simple process</w:t>
      </w:r>
      <w:r w:rsidR="003A3D13" w:rsidRPr="000A6CF7">
        <w:rPr>
          <w:rFonts w:ascii="Arial" w:hAnsi="Arial" w:cs="Arial"/>
        </w:rPr>
        <w:t xml:space="preserve"> since the trajectories of pow</w:t>
      </w:r>
      <w:r w:rsidR="00C21DB9">
        <w:rPr>
          <w:rFonts w:ascii="Arial" w:hAnsi="Arial" w:cs="Arial"/>
        </w:rPr>
        <w:t>er could shift when it came to labell</w:t>
      </w:r>
      <w:r w:rsidR="003A3D13" w:rsidRPr="000A6CF7">
        <w:rPr>
          <w:rFonts w:ascii="Arial" w:hAnsi="Arial" w:cs="Arial"/>
        </w:rPr>
        <w:t>ing</w:t>
      </w:r>
      <w:r w:rsidR="0073754B" w:rsidRPr="000A6CF7">
        <w:rPr>
          <w:rFonts w:ascii="Arial" w:hAnsi="Arial" w:cs="Arial"/>
        </w:rPr>
        <w:t xml:space="preserve">. Like the </w:t>
      </w:r>
      <w:r w:rsidR="003A3D13" w:rsidRPr="000A6CF7">
        <w:rPr>
          <w:rFonts w:ascii="Arial" w:hAnsi="Arial" w:cs="Arial"/>
        </w:rPr>
        <w:t xml:space="preserve">title </w:t>
      </w:r>
      <w:r w:rsidR="0073754B" w:rsidRPr="000A6CF7">
        <w:rPr>
          <w:rFonts w:ascii="Arial" w:hAnsi="Arial" w:cs="Arial"/>
        </w:rPr>
        <w:t>of the king</w:t>
      </w:r>
      <w:r w:rsidR="00321FCE" w:rsidRPr="000A6CF7">
        <w:rPr>
          <w:rFonts w:ascii="Arial" w:hAnsi="Arial" w:cs="Arial"/>
        </w:rPr>
        <w:t xml:space="preserve">dom of Israel or Jerusalem, ‘Hutterite’ </w:t>
      </w:r>
      <w:r w:rsidR="0073754B" w:rsidRPr="000A6CF7">
        <w:rPr>
          <w:rFonts w:ascii="Arial" w:hAnsi="Arial" w:cs="Arial"/>
        </w:rPr>
        <w:t>was tra</w:t>
      </w:r>
      <w:r w:rsidR="00574A5A">
        <w:rPr>
          <w:rFonts w:ascii="Arial" w:hAnsi="Arial" w:cs="Arial"/>
        </w:rPr>
        <w:t xml:space="preserve">nsferable. It </w:t>
      </w:r>
      <w:r w:rsidR="00321FCE" w:rsidRPr="000A6CF7">
        <w:rPr>
          <w:rFonts w:ascii="Arial" w:hAnsi="Arial" w:cs="Arial"/>
        </w:rPr>
        <w:t>was not</w:t>
      </w:r>
      <w:r w:rsidR="000D3FFD" w:rsidRPr="000A6CF7">
        <w:rPr>
          <w:rFonts w:ascii="Arial" w:hAnsi="Arial" w:cs="Arial"/>
        </w:rPr>
        <w:t xml:space="preserve"> tied to one place when H</w:t>
      </w:r>
      <w:r w:rsidR="0073754B" w:rsidRPr="000A6CF7">
        <w:rPr>
          <w:rFonts w:ascii="Arial" w:hAnsi="Arial" w:cs="Arial"/>
        </w:rPr>
        <w:t xml:space="preserve">utterites were expelled from Moravia, as they moved across eastern Europe, and </w:t>
      </w:r>
      <w:r w:rsidR="00574A5A">
        <w:rPr>
          <w:rFonts w:ascii="Arial" w:hAnsi="Arial" w:cs="Arial"/>
        </w:rPr>
        <w:t>or when they settled finally in</w:t>
      </w:r>
      <w:r w:rsidR="0073754B" w:rsidRPr="000A6CF7">
        <w:rPr>
          <w:rFonts w:ascii="Arial" w:hAnsi="Arial" w:cs="Arial"/>
        </w:rPr>
        <w:t xml:space="preserve"> America. </w:t>
      </w:r>
      <w:r w:rsidR="000D3FFD" w:rsidRPr="000A6CF7">
        <w:rPr>
          <w:rFonts w:ascii="Arial" w:hAnsi="Arial" w:cs="Arial"/>
        </w:rPr>
        <w:t>More recent terms such as ‘</w:t>
      </w:r>
      <w:proofErr w:type="spellStart"/>
      <w:r w:rsidR="000D3FFD" w:rsidRPr="000A6CF7">
        <w:rPr>
          <w:rFonts w:ascii="Arial" w:hAnsi="Arial" w:cs="Arial"/>
        </w:rPr>
        <w:t>Dariusleut</w:t>
      </w:r>
      <w:proofErr w:type="spellEnd"/>
      <w:r w:rsidR="000D3FFD" w:rsidRPr="000A6CF7">
        <w:rPr>
          <w:rFonts w:ascii="Arial" w:hAnsi="Arial" w:cs="Arial"/>
        </w:rPr>
        <w:t>’ likewise embody these ideas. The use of a Germanic name which draws a specific connection with ancestors reminds Hutterites of where they have come from, but also that they followed these individu</w:t>
      </w:r>
      <w:r w:rsidR="003A3D13" w:rsidRPr="000A6CF7">
        <w:rPr>
          <w:rFonts w:ascii="Arial" w:hAnsi="Arial" w:cs="Arial"/>
        </w:rPr>
        <w:t>als as they moved to new homes. T</w:t>
      </w:r>
      <w:r w:rsidR="000D3FFD" w:rsidRPr="000A6CF7">
        <w:rPr>
          <w:rFonts w:ascii="Arial" w:hAnsi="Arial" w:cs="Arial"/>
        </w:rPr>
        <w:t>he name even alludes to scripture, a people in exile perhaps. These c</w:t>
      </w:r>
      <w:r w:rsidR="0073754B" w:rsidRPr="000A6CF7">
        <w:rPr>
          <w:rFonts w:ascii="Arial" w:hAnsi="Arial" w:cs="Arial"/>
        </w:rPr>
        <w:t xml:space="preserve">ommunities have an acute </w:t>
      </w:r>
      <w:r w:rsidR="000D3FFD" w:rsidRPr="000A6CF7">
        <w:rPr>
          <w:rFonts w:ascii="Arial" w:hAnsi="Arial" w:cs="Arial"/>
        </w:rPr>
        <w:t xml:space="preserve">sense of their origin story </w:t>
      </w:r>
      <w:r w:rsidR="0073754B" w:rsidRPr="000A6CF7">
        <w:rPr>
          <w:rFonts w:ascii="Arial" w:hAnsi="Arial" w:cs="Arial"/>
        </w:rPr>
        <w:t>of migration</w:t>
      </w:r>
      <w:r w:rsidR="000D3FFD" w:rsidRPr="000A6CF7">
        <w:rPr>
          <w:rFonts w:ascii="Arial" w:hAnsi="Arial" w:cs="Arial"/>
        </w:rPr>
        <w:t xml:space="preserve"> from Europe</w:t>
      </w:r>
      <w:r w:rsidR="0073754B" w:rsidRPr="000A6CF7">
        <w:rPr>
          <w:rFonts w:ascii="Arial" w:hAnsi="Arial" w:cs="Arial"/>
        </w:rPr>
        <w:t xml:space="preserve">, but on another level </w:t>
      </w:r>
      <w:r w:rsidR="000D3FFD" w:rsidRPr="000A6CF7">
        <w:rPr>
          <w:rFonts w:ascii="Arial" w:hAnsi="Arial" w:cs="Arial"/>
        </w:rPr>
        <w:t>names such as Hutterite also</w:t>
      </w:r>
      <w:r w:rsidR="0073754B" w:rsidRPr="000A6CF7">
        <w:rPr>
          <w:rFonts w:ascii="Arial" w:hAnsi="Arial" w:cs="Arial"/>
        </w:rPr>
        <w:t xml:space="preserve"> enabled this migratory identity.</w:t>
      </w:r>
    </w:p>
    <w:p w14:paraId="29307811" w14:textId="7740FB89" w:rsidR="002A76A1" w:rsidRPr="000A6CF7" w:rsidRDefault="00067BB4" w:rsidP="000A6CF7">
      <w:pPr>
        <w:ind w:firstLine="720"/>
        <w:jc w:val="both"/>
        <w:rPr>
          <w:rFonts w:ascii="Arial" w:hAnsi="Arial" w:cs="Arial"/>
        </w:rPr>
      </w:pPr>
      <w:r>
        <w:rPr>
          <w:rFonts w:ascii="Arial" w:hAnsi="Arial" w:cs="Arial"/>
        </w:rPr>
        <w:t>For me and</w:t>
      </w:r>
      <w:r w:rsidR="009107B1" w:rsidRPr="000A6CF7">
        <w:rPr>
          <w:rFonts w:ascii="Arial" w:hAnsi="Arial" w:cs="Arial"/>
        </w:rPr>
        <w:t xml:space="preserve"> perhaps </w:t>
      </w:r>
      <w:r>
        <w:rPr>
          <w:rFonts w:ascii="Arial" w:hAnsi="Arial" w:cs="Arial"/>
        </w:rPr>
        <w:t xml:space="preserve">many others </w:t>
      </w:r>
      <w:r w:rsidR="009107B1" w:rsidRPr="000A6CF7">
        <w:rPr>
          <w:rFonts w:ascii="Arial" w:hAnsi="Arial" w:cs="Arial"/>
        </w:rPr>
        <w:t xml:space="preserve">who were interested in </w:t>
      </w:r>
      <w:r w:rsidR="00EE102D" w:rsidRPr="000A6CF7">
        <w:rPr>
          <w:rFonts w:ascii="Arial" w:hAnsi="Arial" w:cs="Arial"/>
        </w:rPr>
        <w:t>history at a young age</w:t>
      </w:r>
      <w:r w:rsidR="009107B1" w:rsidRPr="000A6CF7">
        <w:rPr>
          <w:rFonts w:ascii="Arial" w:hAnsi="Arial" w:cs="Arial"/>
        </w:rPr>
        <w:t xml:space="preserve"> and as immortalised by the</w:t>
      </w:r>
      <w:r w:rsidR="00D25C1B" w:rsidRPr="000A6CF7">
        <w:rPr>
          <w:rFonts w:ascii="Arial" w:hAnsi="Arial" w:cs="Arial"/>
        </w:rPr>
        <w:t xml:space="preserve"> </w:t>
      </w:r>
      <w:proofErr w:type="gramStart"/>
      <w:r w:rsidR="00D25C1B" w:rsidRPr="000A6CF7">
        <w:rPr>
          <w:rFonts w:ascii="Arial" w:hAnsi="Arial" w:cs="Arial"/>
        </w:rPr>
        <w:t>razor sharp</w:t>
      </w:r>
      <w:proofErr w:type="gramEnd"/>
      <w:r w:rsidR="00D25C1B" w:rsidRPr="000A6CF7">
        <w:rPr>
          <w:rFonts w:ascii="Arial" w:hAnsi="Arial" w:cs="Arial"/>
        </w:rPr>
        <w:t xml:space="preserve"> </w:t>
      </w:r>
      <w:r w:rsidR="003A3D13" w:rsidRPr="000A6CF7">
        <w:rPr>
          <w:rFonts w:ascii="Arial" w:hAnsi="Arial" w:cs="Arial"/>
        </w:rPr>
        <w:t>wit</w:t>
      </w:r>
      <w:r w:rsidR="00D25C1B" w:rsidRPr="000A6CF7">
        <w:rPr>
          <w:rFonts w:ascii="Arial" w:hAnsi="Arial" w:cs="Arial"/>
        </w:rPr>
        <w:t xml:space="preserve"> of </w:t>
      </w:r>
      <w:proofErr w:type="spellStart"/>
      <w:r w:rsidR="00D25C1B" w:rsidRPr="000A6CF7">
        <w:rPr>
          <w:rFonts w:ascii="Arial" w:hAnsi="Arial" w:cs="Arial"/>
        </w:rPr>
        <w:t>Sellar</w:t>
      </w:r>
      <w:proofErr w:type="spellEnd"/>
      <w:r w:rsidR="009107B1" w:rsidRPr="000A6CF7">
        <w:rPr>
          <w:rFonts w:ascii="Arial" w:hAnsi="Arial" w:cs="Arial"/>
        </w:rPr>
        <w:t xml:space="preserve"> and </w:t>
      </w:r>
      <w:proofErr w:type="spellStart"/>
      <w:r w:rsidR="009107B1" w:rsidRPr="000A6CF7">
        <w:rPr>
          <w:rFonts w:ascii="Arial" w:hAnsi="Arial" w:cs="Arial"/>
        </w:rPr>
        <w:t>Yeatman</w:t>
      </w:r>
      <w:proofErr w:type="spellEnd"/>
      <w:r w:rsidR="009107B1" w:rsidRPr="000A6CF7">
        <w:rPr>
          <w:rFonts w:ascii="Arial" w:hAnsi="Arial" w:cs="Arial"/>
        </w:rPr>
        <w:t xml:space="preserve">, </w:t>
      </w:r>
      <w:r w:rsidR="00D25C1B" w:rsidRPr="000A6CF7">
        <w:rPr>
          <w:rFonts w:ascii="Arial" w:hAnsi="Arial" w:cs="Arial"/>
        </w:rPr>
        <w:t>the name of the fourteenth-century Plantagenet</w:t>
      </w:r>
      <w:r w:rsidR="00EE102D" w:rsidRPr="000A6CF7">
        <w:rPr>
          <w:rFonts w:ascii="Arial" w:hAnsi="Arial" w:cs="Arial"/>
        </w:rPr>
        <w:t xml:space="preserve"> John of Gaunt co</w:t>
      </w:r>
      <w:r w:rsidR="000D3FFD" w:rsidRPr="000A6CF7">
        <w:rPr>
          <w:rFonts w:ascii="Arial" w:hAnsi="Arial" w:cs="Arial"/>
        </w:rPr>
        <w:t xml:space="preserve">njured up </w:t>
      </w:r>
      <w:r w:rsidR="00D25C1B" w:rsidRPr="000A6CF7">
        <w:rPr>
          <w:rFonts w:ascii="Arial" w:hAnsi="Arial" w:cs="Arial"/>
        </w:rPr>
        <w:t xml:space="preserve">for me </w:t>
      </w:r>
      <w:r w:rsidR="000D3FFD" w:rsidRPr="000A6CF7">
        <w:rPr>
          <w:rFonts w:ascii="Arial" w:hAnsi="Arial" w:cs="Arial"/>
        </w:rPr>
        <w:t>the image of an ‘emaciated peer’</w:t>
      </w:r>
      <w:r w:rsidR="00D25C1B" w:rsidRPr="000A6CF7">
        <w:rPr>
          <w:rFonts w:ascii="Arial" w:hAnsi="Arial" w:cs="Arial"/>
        </w:rPr>
        <w:t xml:space="preserve">. Names </w:t>
      </w:r>
      <w:r w:rsidR="00EE102D" w:rsidRPr="000A6CF7">
        <w:rPr>
          <w:rFonts w:ascii="Arial" w:hAnsi="Arial" w:cs="Arial"/>
        </w:rPr>
        <w:t>have evocative powe</w:t>
      </w:r>
      <w:r w:rsidR="00D25C1B" w:rsidRPr="000A6CF7">
        <w:rPr>
          <w:rFonts w:ascii="Arial" w:hAnsi="Arial" w:cs="Arial"/>
        </w:rPr>
        <w:t>r to create a sense of identity, and the fact that this does not necessarily</w:t>
      </w:r>
      <w:r w:rsidR="00EE102D" w:rsidRPr="000A6CF7">
        <w:rPr>
          <w:rFonts w:ascii="Arial" w:hAnsi="Arial" w:cs="Arial"/>
        </w:rPr>
        <w:t xml:space="preserve"> </w:t>
      </w:r>
      <w:r w:rsidR="00D25C1B" w:rsidRPr="000A6CF7">
        <w:rPr>
          <w:rFonts w:ascii="Arial" w:hAnsi="Arial" w:cs="Arial"/>
        </w:rPr>
        <w:t>correspond</w:t>
      </w:r>
      <w:r w:rsidR="00EE102D" w:rsidRPr="000A6CF7">
        <w:rPr>
          <w:rFonts w:ascii="Arial" w:hAnsi="Arial" w:cs="Arial"/>
        </w:rPr>
        <w:t xml:space="preserve"> to</w:t>
      </w:r>
      <w:r w:rsidR="00D25C1B" w:rsidRPr="000A6CF7">
        <w:rPr>
          <w:rFonts w:ascii="Arial" w:hAnsi="Arial" w:cs="Arial"/>
        </w:rPr>
        <w:t xml:space="preserve"> reality does not always concern us. Gaunt, as we well know, refers to Ghent</w:t>
      </w:r>
      <w:r w:rsidR="00A05D44">
        <w:rPr>
          <w:rFonts w:ascii="Arial" w:hAnsi="Arial" w:cs="Arial"/>
        </w:rPr>
        <w:t>,</w:t>
      </w:r>
      <w:r w:rsidR="00D25C1B" w:rsidRPr="000A6CF7">
        <w:rPr>
          <w:rFonts w:ascii="Arial" w:hAnsi="Arial" w:cs="Arial"/>
        </w:rPr>
        <w:t xml:space="preserve"> but for me and many others, as much as we know the truth, the image of this man as</w:t>
      </w:r>
      <w:r w:rsidR="003A3D13" w:rsidRPr="000A6CF7">
        <w:rPr>
          <w:rFonts w:ascii="Arial" w:hAnsi="Arial" w:cs="Arial"/>
        </w:rPr>
        <w:t xml:space="preserve"> a</w:t>
      </w:r>
      <w:r w:rsidR="00D25C1B" w:rsidRPr="000A6CF7">
        <w:rPr>
          <w:rFonts w:ascii="Arial" w:hAnsi="Arial" w:cs="Arial"/>
        </w:rPr>
        <w:t xml:space="preserve"> drawn and haggard noble still swims before my mind’s eye. </w:t>
      </w:r>
      <w:r>
        <w:rPr>
          <w:rFonts w:ascii="Arial" w:hAnsi="Arial" w:cs="Arial"/>
        </w:rPr>
        <w:t>For human</w:t>
      </w:r>
      <w:r w:rsidR="00D25C1B" w:rsidRPr="000A6CF7">
        <w:rPr>
          <w:rFonts w:ascii="Arial" w:hAnsi="Arial" w:cs="Arial"/>
        </w:rPr>
        <w:t xml:space="preserve"> interactions and any sense of </w:t>
      </w:r>
      <w:r w:rsidR="003A3D13" w:rsidRPr="000A6CF7">
        <w:rPr>
          <w:rFonts w:ascii="Arial" w:hAnsi="Arial" w:cs="Arial"/>
        </w:rPr>
        <w:t>self,</w:t>
      </w:r>
      <w:r w:rsidR="008E0D36" w:rsidRPr="000A6CF7">
        <w:rPr>
          <w:rFonts w:ascii="Arial" w:hAnsi="Arial" w:cs="Arial"/>
        </w:rPr>
        <w:t xml:space="preserve"> </w:t>
      </w:r>
      <w:r>
        <w:rPr>
          <w:rFonts w:ascii="Arial" w:hAnsi="Arial" w:cs="Arial"/>
        </w:rPr>
        <w:t xml:space="preserve">names are inescapable, </w:t>
      </w:r>
      <w:r w:rsidR="008E0D36" w:rsidRPr="000A6CF7">
        <w:rPr>
          <w:rFonts w:ascii="Arial" w:hAnsi="Arial" w:cs="Arial"/>
        </w:rPr>
        <w:t xml:space="preserve">whether </w:t>
      </w:r>
      <w:r w:rsidR="00D25C1B" w:rsidRPr="000A6CF7">
        <w:rPr>
          <w:rFonts w:ascii="Arial" w:hAnsi="Arial" w:cs="Arial"/>
        </w:rPr>
        <w:t xml:space="preserve">these are </w:t>
      </w:r>
      <w:r w:rsidR="008E0D36" w:rsidRPr="000A6CF7">
        <w:rPr>
          <w:rFonts w:ascii="Arial" w:hAnsi="Arial" w:cs="Arial"/>
        </w:rPr>
        <w:t>personal names, place names or name</w:t>
      </w:r>
      <w:r w:rsidR="003A3D13" w:rsidRPr="000A6CF7">
        <w:rPr>
          <w:rFonts w:ascii="Arial" w:hAnsi="Arial" w:cs="Arial"/>
        </w:rPr>
        <w:t xml:space="preserve">s given to ideas and movements. </w:t>
      </w:r>
      <w:r w:rsidR="008E0D36" w:rsidRPr="000A6CF7">
        <w:rPr>
          <w:rFonts w:ascii="Arial" w:hAnsi="Arial" w:cs="Arial"/>
        </w:rPr>
        <w:t xml:space="preserve">They are a fundamental part of the way </w:t>
      </w:r>
      <w:r w:rsidR="00D25C1B" w:rsidRPr="000A6CF7">
        <w:rPr>
          <w:rFonts w:ascii="Arial" w:hAnsi="Arial" w:cs="Arial"/>
        </w:rPr>
        <w:t xml:space="preserve">people </w:t>
      </w:r>
      <w:r w:rsidR="008E0D36" w:rsidRPr="000A6CF7">
        <w:rPr>
          <w:rFonts w:ascii="Arial" w:hAnsi="Arial" w:cs="Arial"/>
        </w:rPr>
        <w:t xml:space="preserve">organise communities and </w:t>
      </w:r>
      <w:r w:rsidR="00D25C1B" w:rsidRPr="000A6CF7">
        <w:rPr>
          <w:rFonts w:ascii="Arial" w:hAnsi="Arial" w:cs="Arial"/>
        </w:rPr>
        <w:t>hierarchies</w:t>
      </w:r>
      <w:r w:rsidR="008E0D36" w:rsidRPr="000A6CF7">
        <w:rPr>
          <w:rFonts w:ascii="Arial" w:hAnsi="Arial" w:cs="Arial"/>
        </w:rPr>
        <w:t xml:space="preserve"> but they are </w:t>
      </w:r>
      <w:r w:rsidR="006E499A" w:rsidRPr="000A6CF7">
        <w:rPr>
          <w:rFonts w:ascii="Arial" w:hAnsi="Arial" w:cs="Arial"/>
        </w:rPr>
        <w:t xml:space="preserve">also unstable </w:t>
      </w:r>
      <w:r w:rsidR="008E0D36" w:rsidRPr="000A6CF7">
        <w:rPr>
          <w:rFonts w:ascii="Arial" w:hAnsi="Arial" w:cs="Arial"/>
        </w:rPr>
        <w:t>and contingent. Names can be m</w:t>
      </w:r>
      <w:r w:rsidR="006E499A" w:rsidRPr="000A6CF7">
        <w:rPr>
          <w:rFonts w:ascii="Arial" w:hAnsi="Arial" w:cs="Arial"/>
        </w:rPr>
        <w:t>a</w:t>
      </w:r>
      <w:r w:rsidR="008E0D36" w:rsidRPr="000A6CF7">
        <w:rPr>
          <w:rFonts w:ascii="Arial" w:hAnsi="Arial" w:cs="Arial"/>
        </w:rPr>
        <w:t>de and remade, altered and forgotten.</w:t>
      </w:r>
      <w:r w:rsidR="006E499A" w:rsidRPr="000A6CF7">
        <w:rPr>
          <w:rFonts w:ascii="Arial" w:hAnsi="Arial" w:cs="Arial"/>
        </w:rPr>
        <w:t xml:space="preserve"> </w:t>
      </w:r>
      <w:r w:rsidR="00B60C52" w:rsidRPr="000A6CF7">
        <w:rPr>
          <w:rFonts w:ascii="Arial" w:hAnsi="Arial" w:cs="Arial"/>
        </w:rPr>
        <w:t xml:space="preserve">The names </w:t>
      </w:r>
      <w:r w:rsidR="00D25C1B" w:rsidRPr="000A6CF7">
        <w:rPr>
          <w:rFonts w:ascii="Arial" w:hAnsi="Arial" w:cs="Arial"/>
        </w:rPr>
        <w:t xml:space="preserve">inherited from the Reformation </w:t>
      </w:r>
      <w:r w:rsidR="00EE102D" w:rsidRPr="000A6CF7">
        <w:rPr>
          <w:rFonts w:ascii="Arial" w:hAnsi="Arial" w:cs="Arial"/>
        </w:rPr>
        <w:t>era</w:t>
      </w:r>
      <w:r w:rsidR="00D25C1B" w:rsidRPr="000A6CF7">
        <w:rPr>
          <w:rFonts w:ascii="Arial" w:hAnsi="Arial" w:cs="Arial"/>
        </w:rPr>
        <w:t>, therefore, do not</w:t>
      </w:r>
      <w:r w:rsidR="00EE102D" w:rsidRPr="000A6CF7">
        <w:rPr>
          <w:rFonts w:ascii="Arial" w:hAnsi="Arial" w:cs="Arial"/>
        </w:rPr>
        <w:t xml:space="preserve"> reflect</w:t>
      </w:r>
      <w:r w:rsidR="00D25C1B" w:rsidRPr="000A6CF7">
        <w:rPr>
          <w:rFonts w:ascii="Arial" w:hAnsi="Arial" w:cs="Arial"/>
        </w:rPr>
        <w:t xml:space="preserve"> st</w:t>
      </w:r>
      <w:r w:rsidR="00EE102D" w:rsidRPr="000A6CF7">
        <w:rPr>
          <w:rFonts w:ascii="Arial" w:hAnsi="Arial" w:cs="Arial"/>
        </w:rPr>
        <w:t>a</w:t>
      </w:r>
      <w:r w:rsidR="00D25C1B" w:rsidRPr="000A6CF7">
        <w:rPr>
          <w:rFonts w:ascii="Arial" w:hAnsi="Arial" w:cs="Arial"/>
        </w:rPr>
        <w:t>b</w:t>
      </w:r>
      <w:r w:rsidR="00EE102D" w:rsidRPr="000A6CF7">
        <w:rPr>
          <w:rFonts w:ascii="Arial" w:hAnsi="Arial" w:cs="Arial"/>
        </w:rPr>
        <w:t>le social, intellectual</w:t>
      </w:r>
      <w:r w:rsidR="00D25C1B" w:rsidRPr="000A6CF7">
        <w:rPr>
          <w:rFonts w:ascii="Arial" w:hAnsi="Arial" w:cs="Arial"/>
        </w:rPr>
        <w:t>,</w:t>
      </w:r>
      <w:r w:rsidR="00EE102D" w:rsidRPr="000A6CF7">
        <w:rPr>
          <w:rFonts w:ascii="Arial" w:hAnsi="Arial" w:cs="Arial"/>
        </w:rPr>
        <w:t xml:space="preserve"> or </w:t>
      </w:r>
      <w:r w:rsidR="00D25C1B" w:rsidRPr="000A6CF7">
        <w:rPr>
          <w:rFonts w:ascii="Arial" w:hAnsi="Arial" w:cs="Arial"/>
        </w:rPr>
        <w:t>cultural categorie</w:t>
      </w:r>
      <w:r w:rsidR="00EE102D" w:rsidRPr="000A6CF7">
        <w:rPr>
          <w:rFonts w:ascii="Arial" w:hAnsi="Arial" w:cs="Arial"/>
        </w:rPr>
        <w:t>s of radical and mainstream</w:t>
      </w:r>
      <w:r w:rsidR="00D25C1B" w:rsidRPr="000A6CF7">
        <w:rPr>
          <w:rFonts w:ascii="Arial" w:hAnsi="Arial" w:cs="Arial"/>
        </w:rPr>
        <w:t xml:space="preserve"> but rather provide a useful starting</w:t>
      </w:r>
      <w:r w:rsidR="00EE102D" w:rsidRPr="000A6CF7">
        <w:rPr>
          <w:rFonts w:ascii="Arial" w:hAnsi="Arial" w:cs="Arial"/>
        </w:rPr>
        <w:t xml:space="preserve"> po</w:t>
      </w:r>
      <w:r w:rsidR="00D25C1B" w:rsidRPr="000A6CF7">
        <w:rPr>
          <w:rFonts w:ascii="Arial" w:hAnsi="Arial" w:cs="Arial"/>
        </w:rPr>
        <w:t>i</w:t>
      </w:r>
      <w:r w:rsidR="00EE102D" w:rsidRPr="000A6CF7">
        <w:rPr>
          <w:rFonts w:ascii="Arial" w:hAnsi="Arial" w:cs="Arial"/>
        </w:rPr>
        <w:t>nt for re</w:t>
      </w:r>
      <w:r w:rsidR="00D25C1B" w:rsidRPr="000A6CF7">
        <w:rPr>
          <w:rFonts w:ascii="Arial" w:hAnsi="Arial" w:cs="Arial"/>
        </w:rPr>
        <w:t xml:space="preserve">-evaluating </w:t>
      </w:r>
      <w:r w:rsidR="00D25C1B" w:rsidRPr="000A6CF7">
        <w:rPr>
          <w:rFonts w:ascii="Arial" w:hAnsi="Arial" w:cs="Arial"/>
        </w:rPr>
        <w:lastRenderedPageBreak/>
        <w:t>accounts of the so-</w:t>
      </w:r>
      <w:r>
        <w:rPr>
          <w:rFonts w:ascii="Arial" w:hAnsi="Arial" w:cs="Arial"/>
        </w:rPr>
        <w:t>called Radical R</w:t>
      </w:r>
      <w:r w:rsidR="00EE102D" w:rsidRPr="000A6CF7">
        <w:rPr>
          <w:rFonts w:ascii="Arial" w:hAnsi="Arial" w:cs="Arial"/>
        </w:rPr>
        <w:t xml:space="preserve">eformation. </w:t>
      </w:r>
      <w:r w:rsidR="00D25C1B" w:rsidRPr="000A6CF7">
        <w:rPr>
          <w:rFonts w:ascii="Arial" w:hAnsi="Arial" w:cs="Arial"/>
        </w:rPr>
        <w:t xml:space="preserve">To appreciate how </w:t>
      </w:r>
      <w:r w:rsidR="008E0D36" w:rsidRPr="000A6CF7">
        <w:rPr>
          <w:rFonts w:ascii="Arial" w:hAnsi="Arial" w:cs="Arial"/>
        </w:rPr>
        <w:t>Anabaptists and</w:t>
      </w:r>
      <w:r w:rsidR="00EE102D" w:rsidRPr="000A6CF7">
        <w:rPr>
          <w:rFonts w:ascii="Arial" w:hAnsi="Arial" w:cs="Arial"/>
        </w:rPr>
        <w:t xml:space="preserve"> other non-</w:t>
      </w:r>
      <w:r w:rsidR="00D25C1B" w:rsidRPr="000A6CF7">
        <w:rPr>
          <w:rFonts w:ascii="Arial" w:hAnsi="Arial" w:cs="Arial"/>
        </w:rPr>
        <w:t>conformists evolved and functioned and how they came to occupy the position of the ‘radicals’ of the Reformati</w:t>
      </w:r>
      <w:r w:rsidR="003A3D13" w:rsidRPr="000A6CF7">
        <w:rPr>
          <w:rFonts w:ascii="Arial" w:hAnsi="Arial" w:cs="Arial"/>
        </w:rPr>
        <w:t>on, scholarship must deconstruct</w:t>
      </w:r>
      <w:r w:rsidR="00D25C1B" w:rsidRPr="000A6CF7">
        <w:rPr>
          <w:rFonts w:ascii="Arial" w:hAnsi="Arial" w:cs="Arial"/>
        </w:rPr>
        <w:t xml:space="preserve"> the process of naming in relation to questions of</w:t>
      </w:r>
      <w:r w:rsidR="006E499A" w:rsidRPr="000A6CF7">
        <w:rPr>
          <w:rFonts w:ascii="Arial" w:hAnsi="Arial" w:cs="Arial"/>
        </w:rPr>
        <w:t xml:space="preserve"> social interaction</w:t>
      </w:r>
      <w:r w:rsidR="00767ECC" w:rsidRPr="000A6CF7">
        <w:rPr>
          <w:rFonts w:ascii="Arial" w:hAnsi="Arial" w:cs="Arial"/>
        </w:rPr>
        <w:t>, memory</w:t>
      </w:r>
      <w:r w:rsidR="00B60C52" w:rsidRPr="000A6CF7">
        <w:rPr>
          <w:rFonts w:ascii="Arial" w:hAnsi="Arial" w:cs="Arial"/>
        </w:rPr>
        <w:t>,</w:t>
      </w:r>
      <w:r w:rsidR="00767ECC" w:rsidRPr="000A6CF7">
        <w:rPr>
          <w:rFonts w:ascii="Arial" w:hAnsi="Arial" w:cs="Arial"/>
        </w:rPr>
        <w:t xml:space="preserve"> and ident</w:t>
      </w:r>
      <w:r w:rsidR="006E499A" w:rsidRPr="000A6CF7">
        <w:rPr>
          <w:rFonts w:ascii="Arial" w:hAnsi="Arial" w:cs="Arial"/>
        </w:rPr>
        <w:t>it</w:t>
      </w:r>
      <w:r w:rsidR="00D25C1B" w:rsidRPr="000A6CF7">
        <w:rPr>
          <w:rFonts w:ascii="Arial" w:hAnsi="Arial" w:cs="Arial"/>
        </w:rPr>
        <w:t xml:space="preserve">y, and </w:t>
      </w:r>
      <w:r w:rsidR="00767ECC" w:rsidRPr="000A6CF7">
        <w:rPr>
          <w:rFonts w:ascii="Arial" w:hAnsi="Arial" w:cs="Arial"/>
        </w:rPr>
        <w:t>w</w:t>
      </w:r>
      <w:r w:rsidR="00B60C52" w:rsidRPr="000A6CF7">
        <w:rPr>
          <w:rFonts w:ascii="Arial" w:hAnsi="Arial" w:cs="Arial"/>
        </w:rPr>
        <w:t>ith a wide</w:t>
      </w:r>
      <w:r w:rsidR="006E499A" w:rsidRPr="000A6CF7">
        <w:rPr>
          <w:rFonts w:ascii="Arial" w:hAnsi="Arial" w:cs="Arial"/>
        </w:rPr>
        <w:t xml:space="preserve"> frame of reference </w:t>
      </w:r>
      <w:r w:rsidR="00B60C52" w:rsidRPr="000A6CF7">
        <w:rPr>
          <w:rFonts w:ascii="Arial" w:hAnsi="Arial" w:cs="Arial"/>
        </w:rPr>
        <w:t>to the</w:t>
      </w:r>
      <w:r w:rsidR="006E499A" w:rsidRPr="000A6CF7">
        <w:rPr>
          <w:rFonts w:ascii="Arial" w:hAnsi="Arial" w:cs="Arial"/>
        </w:rPr>
        <w:t xml:space="preserve"> </w:t>
      </w:r>
      <w:r w:rsidR="00B60C52" w:rsidRPr="000A6CF7">
        <w:rPr>
          <w:rFonts w:ascii="Arial" w:hAnsi="Arial" w:cs="Arial"/>
        </w:rPr>
        <w:t xml:space="preserve">broader </w:t>
      </w:r>
      <w:r w:rsidR="006E499A" w:rsidRPr="000A6CF7">
        <w:rPr>
          <w:rFonts w:ascii="Arial" w:hAnsi="Arial" w:cs="Arial"/>
        </w:rPr>
        <w:t xml:space="preserve">cultural </w:t>
      </w:r>
      <w:r w:rsidR="00345F05" w:rsidRPr="000A6CF7">
        <w:rPr>
          <w:rFonts w:ascii="Arial" w:hAnsi="Arial" w:cs="Arial"/>
        </w:rPr>
        <w:t xml:space="preserve">and intellectual contexts of </w:t>
      </w:r>
      <w:r w:rsidR="006E499A" w:rsidRPr="000A6CF7">
        <w:rPr>
          <w:rFonts w:ascii="Arial" w:hAnsi="Arial" w:cs="Arial"/>
        </w:rPr>
        <w:t>Reformation Europe.</w:t>
      </w:r>
    </w:p>
    <w:sectPr w:rsidR="002A76A1" w:rsidRPr="000A6CF7" w:rsidSect="000A6CF7">
      <w:footerReference w:type="even" r:id="rId7"/>
      <w:footerReference w:type="default" r:id="rId8"/>
      <w:endnotePr>
        <w:numFmt w:val="decimal"/>
      </w:endnotePr>
      <w:pgSz w:w="11906" w:h="16838"/>
      <w:pgMar w:top="882" w:right="1196" w:bottom="1052" w:left="108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7FB3E6" w14:textId="77777777" w:rsidR="00BA1CF9" w:rsidRDefault="00BA1CF9" w:rsidP="0071084B">
      <w:pPr>
        <w:spacing w:after="0" w:line="240" w:lineRule="auto"/>
      </w:pPr>
      <w:r>
        <w:separator/>
      </w:r>
    </w:p>
  </w:endnote>
  <w:endnote w:type="continuationSeparator" w:id="0">
    <w:p w14:paraId="669F7F9D" w14:textId="77777777" w:rsidR="00BA1CF9" w:rsidRDefault="00BA1CF9" w:rsidP="0071084B">
      <w:pPr>
        <w:spacing w:after="0" w:line="240" w:lineRule="auto"/>
      </w:pPr>
      <w:r>
        <w:continuationSeparator/>
      </w:r>
    </w:p>
  </w:endnote>
  <w:endnote w:id="1">
    <w:p w14:paraId="2AE98B41" w14:textId="3284DBCD" w:rsidR="00C32CD5" w:rsidRPr="000A6CF7" w:rsidRDefault="00C32CD5" w:rsidP="009F47DC">
      <w:pPr>
        <w:pStyle w:val="EndnoteText"/>
        <w:jc w:val="both"/>
        <w:rPr>
          <w:rFonts w:ascii="Arial" w:hAnsi="Arial" w:cs="Arial"/>
          <w:bCs/>
          <w:i/>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EC75EF">
        <w:rPr>
          <w:rFonts w:ascii="Arial" w:hAnsi="Arial" w:cs="Arial"/>
          <w:sz w:val="22"/>
          <w:szCs w:val="22"/>
          <w:lang w:val="de-DE"/>
        </w:rPr>
        <w:t xml:space="preserve">Paul </w:t>
      </w:r>
      <w:proofErr w:type="spellStart"/>
      <w:r w:rsidR="00067BB4" w:rsidRPr="00EC75EF">
        <w:rPr>
          <w:rFonts w:ascii="Arial" w:hAnsi="Arial" w:cs="Arial"/>
          <w:sz w:val="22"/>
          <w:szCs w:val="22"/>
          <w:lang w:val="de-DE"/>
        </w:rPr>
        <w:t>Wappler</w:t>
      </w:r>
      <w:proofErr w:type="spellEnd"/>
      <w:r w:rsidR="00067BB4" w:rsidRPr="00EC75EF">
        <w:rPr>
          <w:rFonts w:ascii="Arial" w:hAnsi="Arial" w:cs="Arial"/>
          <w:sz w:val="22"/>
          <w:szCs w:val="22"/>
          <w:lang w:val="de-DE"/>
        </w:rPr>
        <w:t xml:space="preserve">, Die </w:t>
      </w:r>
      <w:proofErr w:type="spellStart"/>
      <w:r w:rsidR="00067BB4" w:rsidRPr="00EC75EF">
        <w:rPr>
          <w:rFonts w:ascii="Arial" w:hAnsi="Arial" w:cs="Arial"/>
          <w:sz w:val="22"/>
          <w:szCs w:val="22"/>
          <w:lang w:val="de-DE"/>
        </w:rPr>
        <w:t>Täuferbewegung</w:t>
      </w:r>
      <w:proofErr w:type="spellEnd"/>
      <w:r w:rsidR="00067BB4" w:rsidRPr="00EC75EF">
        <w:rPr>
          <w:rFonts w:ascii="Arial" w:hAnsi="Arial" w:cs="Arial"/>
          <w:sz w:val="22"/>
          <w:szCs w:val="22"/>
          <w:lang w:val="de-DE"/>
        </w:rPr>
        <w:t xml:space="preserve"> in Thüringen von 1526-1584</w:t>
      </w:r>
      <w:r w:rsidR="00067BB4" w:rsidRPr="00EC75EF">
        <w:rPr>
          <w:rFonts w:ascii="Arial" w:hAnsi="Arial" w:cs="Arial"/>
          <w:i/>
          <w:sz w:val="22"/>
          <w:szCs w:val="22"/>
          <w:lang w:val="de-DE"/>
        </w:rPr>
        <w:t xml:space="preserve"> </w:t>
      </w:r>
      <w:r w:rsidR="00067BB4" w:rsidRPr="00EC75EF">
        <w:rPr>
          <w:rFonts w:ascii="Arial" w:hAnsi="Arial" w:cs="Arial"/>
          <w:sz w:val="22"/>
          <w:szCs w:val="22"/>
          <w:lang w:val="de-DE"/>
        </w:rPr>
        <w:t xml:space="preserve">(Jena, 1913), pp. 469-71; Sächsisches </w:t>
      </w:r>
      <w:proofErr w:type="spellStart"/>
      <w:r w:rsidR="00067BB4" w:rsidRPr="00EC75EF">
        <w:rPr>
          <w:rFonts w:ascii="Arial" w:hAnsi="Arial" w:cs="Arial"/>
          <w:sz w:val="22"/>
          <w:szCs w:val="22"/>
          <w:lang w:val="de-DE"/>
        </w:rPr>
        <w:t>Haupstaatsarchiv</w:t>
      </w:r>
      <w:proofErr w:type="spellEnd"/>
      <w:r w:rsidR="00067BB4" w:rsidRPr="00EC75EF">
        <w:rPr>
          <w:rFonts w:ascii="Arial" w:hAnsi="Arial" w:cs="Arial"/>
          <w:sz w:val="22"/>
          <w:szCs w:val="22"/>
          <w:lang w:val="de-DE"/>
        </w:rPr>
        <w:t xml:space="preserve"> Dresden, Geheimes Archiv 10024, </w:t>
      </w:r>
      <w:proofErr w:type="spellStart"/>
      <w:proofErr w:type="gramStart"/>
      <w:r w:rsidR="00067BB4" w:rsidRPr="00EC75EF">
        <w:rPr>
          <w:rFonts w:ascii="Arial" w:hAnsi="Arial" w:cs="Arial"/>
          <w:sz w:val="22"/>
          <w:szCs w:val="22"/>
          <w:lang w:val="de-DE"/>
        </w:rPr>
        <w:t>Loc</w:t>
      </w:r>
      <w:proofErr w:type="spellEnd"/>
      <w:r w:rsidR="00067BB4" w:rsidRPr="00EC75EF">
        <w:rPr>
          <w:rFonts w:ascii="Arial" w:hAnsi="Arial" w:cs="Arial"/>
          <w:sz w:val="22"/>
          <w:szCs w:val="22"/>
          <w:lang w:val="de-DE"/>
        </w:rPr>
        <w:t xml:space="preserve"> .</w:t>
      </w:r>
      <w:proofErr w:type="gramEnd"/>
      <w:r w:rsidR="00067BB4" w:rsidRPr="00EC75EF">
        <w:rPr>
          <w:rFonts w:ascii="Arial" w:hAnsi="Arial" w:cs="Arial"/>
          <w:sz w:val="22"/>
          <w:szCs w:val="22"/>
          <w:lang w:val="de-DE"/>
        </w:rPr>
        <w:t xml:space="preserve">10238. </w:t>
      </w:r>
      <w:proofErr w:type="spellStart"/>
      <w:r w:rsidR="00067BB4" w:rsidRPr="00EC75EF">
        <w:rPr>
          <w:rFonts w:ascii="Arial" w:hAnsi="Arial" w:cs="Arial"/>
          <w:sz w:val="22"/>
          <w:szCs w:val="22"/>
          <w:lang w:val="de-DE"/>
        </w:rPr>
        <w:t>fo</w:t>
      </w:r>
      <w:proofErr w:type="spellEnd"/>
      <w:r w:rsidR="00067BB4" w:rsidRPr="00EC75EF">
        <w:rPr>
          <w:rFonts w:ascii="Arial" w:hAnsi="Arial" w:cs="Arial"/>
          <w:sz w:val="22"/>
          <w:szCs w:val="22"/>
          <w:lang w:val="de-DE"/>
        </w:rPr>
        <w:t>. 120r-122v.</w:t>
      </w:r>
    </w:p>
  </w:endnote>
  <w:endnote w:id="2">
    <w:p w14:paraId="39E82737" w14:textId="53A04AB8" w:rsidR="00C32CD5" w:rsidRPr="000A6CF7" w:rsidRDefault="00C32CD5" w:rsidP="009F47DC">
      <w:pPr>
        <w:pStyle w:val="EndnoteText"/>
        <w:jc w:val="both"/>
        <w:rPr>
          <w:rFonts w:ascii="Arial" w:hAnsi="Arial" w:cs="Arial"/>
          <w:b/>
          <w:bCs/>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0A6CF7">
        <w:rPr>
          <w:rFonts w:ascii="Arial" w:hAnsi="Arial" w:cs="Arial"/>
          <w:sz w:val="22"/>
          <w:szCs w:val="22"/>
        </w:rPr>
        <w:t xml:space="preserve">This </w:t>
      </w:r>
      <w:proofErr w:type="gramStart"/>
      <w:r w:rsidR="00067BB4" w:rsidRPr="000A6CF7">
        <w:rPr>
          <w:rFonts w:ascii="Arial" w:hAnsi="Arial" w:cs="Arial"/>
          <w:sz w:val="22"/>
          <w:szCs w:val="22"/>
        </w:rPr>
        <w:t>particular passage</w:t>
      </w:r>
      <w:proofErr w:type="gramEnd"/>
      <w:r w:rsidR="00067BB4" w:rsidRPr="000A6CF7">
        <w:rPr>
          <w:rFonts w:ascii="Arial" w:hAnsi="Arial" w:cs="Arial"/>
          <w:sz w:val="22"/>
          <w:szCs w:val="22"/>
        </w:rPr>
        <w:t xml:space="preserve"> of Shakespeare has been the subject of much discussion by scholars such as Derrida about signifiers, identity and meaning; Jacques Derrida, ‘</w:t>
      </w:r>
      <w:proofErr w:type="spellStart"/>
      <w:r w:rsidR="00067BB4" w:rsidRPr="000A6CF7">
        <w:rPr>
          <w:rFonts w:ascii="Arial" w:hAnsi="Arial" w:cs="Arial"/>
          <w:sz w:val="22"/>
          <w:szCs w:val="22"/>
        </w:rPr>
        <w:t>Aphorisme</w:t>
      </w:r>
      <w:proofErr w:type="spellEnd"/>
      <w:r w:rsidR="00067BB4" w:rsidRPr="000A6CF7">
        <w:rPr>
          <w:rFonts w:ascii="Arial" w:hAnsi="Arial" w:cs="Arial"/>
          <w:sz w:val="22"/>
          <w:szCs w:val="22"/>
        </w:rPr>
        <w:t xml:space="preserve"> </w:t>
      </w:r>
      <w:proofErr w:type="spellStart"/>
      <w:r w:rsidR="00067BB4" w:rsidRPr="000A6CF7">
        <w:rPr>
          <w:rFonts w:ascii="Arial" w:hAnsi="Arial" w:cs="Arial"/>
          <w:sz w:val="22"/>
          <w:szCs w:val="22"/>
        </w:rPr>
        <w:t>Countertime</w:t>
      </w:r>
      <w:proofErr w:type="spellEnd"/>
      <w:r w:rsidR="00067BB4" w:rsidRPr="000A6CF7">
        <w:rPr>
          <w:rFonts w:ascii="Arial" w:hAnsi="Arial" w:cs="Arial"/>
          <w:sz w:val="22"/>
          <w:szCs w:val="22"/>
        </w:rPr>
        <w:t xml:space="preserve">’, trans. Nicholas </w:t>
      </w:r>
      <w:proofErr w:type="spellStart"/>
      <w:r w:rsidR="00067BB4" w:rsidRPr="000A6CF7">
        <w:rPr>
          <w:rFonts w:ascii="Arial" w:hAnsi="Arial" w:cs="Arial"/>
          <w:sz w:val="22"/>
          <w:szCs w:val="22"/>
        </w:rPr>
        <w:t>Royle</w:t>
      </w:r>
      <w:proofErr w:type="spellEnd"/>
      <w:r w:rsidR="00067BB4" w:rsidRPr="000A6CF7">
        <w:rPr>
          <w:rFonts w:ascii="Arial" w:hAnsi="Arial" w:cs="Arial"/>
          <w:sz w:val="22"/>
          <w:szCs w:val="22"/>
        </w:rPr>
        <w:t>, in</w:t>
      </w:r>
      <w:r w:rsidR="00067BB4">
        <w:rPr>
          <w:rFonts w:ascii="Arial" w:hAnsi="Arial" w:cs="Arial"/>
          <w:sz w:val="22"/>
          <w:szCs w:val="22"/>
        </w:rPr>
        <w:t>:</w:t>
      </w:r>
      <w:r w:rsidR="00067BB4" w:rsidRPr="000A6CF7">
        <w:rPr>
          <w:rFonts w:ascii="Arial" w:hAnsi="Arial" w:cs="Arial"/>
          <w:sz w:val="22"/>
          <w:szCs w:val="22"/>
        </w:rPr>
        <w:t xml:space="preserve"> </w:t>
      </w:r>
      <w:r w:rsidR="00067BB4" w:rsidRPr="00EC75EF">
        <w:rPr>
          <w:rFonts w:ascii="Arial" w:hAnsi="Arial" w:cs="Arial"/>
          <w:sz w:val="22"/>
          <w:szCs w:val="22"/>
        </w:rPr>
        <w:t>Acts of Literature</w:t>
      </w:r>
      <w:r w:rsidR="00067BB4" w:rsidRPr="00531045">
        <w:rPr>
          <w:rFonts w:ascii="Arial" w:hAnsi="Arial" w:cs="Arial"/>
          <w:sz w:val="22"/>
          <w:szCs w:val="22"/>
        </w:rPr>
        <w:t>,</w:t>
      </w:r>
      <w:r w:rsidR="00067BB4" w:rsidRPr="000A6CF7">
        <w:rPr>
          <w:rFonts w:ascii="Arial" w:hAnsi="Arial" w:cs="Arial"/>
          <w:sz w:val="22"/>
          <w:szCs w:val="22"/>
        </w:rPr>
        <w:t xml:space="preserve"> ed.  Derek </w:t>
      </w:r>
      <w:proofErr w:type="spellStart"/>
      <w:r w:rsidR="00067BB4" w:rsidRPr="000A6CF7">
        <w:rPr>
          <w:rFonts w:ascii="Arial" w:hAnsi="Arial" w:cs="Arial"/>
          <w:sz w:val="22"/>
          <w:szCs w:val="22"/>
        </w:rPr>
        <w:t>Attridge</w:t>
      </w:r>
      <w:proofErr w:type="spellEnd"/>
      <w:r w:rsidR="00067BB4" w:rsidRPr="000A6CF7">
        <w:rPr>
          <w:rFonts w:ascii="Arial" w:hAnsi="Arial" w:cs="Arial"/>
          <w:sz w:val="22"/>
          <w:szCs w:val="22"/>
        </w:rPr>
        <w:t xml:space="preserve"> (London and New York, 1992), </w:t>
      </w:r>
      <w:r w:rsidR="00067BB4">
        <w:rPr>
          <w:rFonts w:ascii="Arial" w:hAnsi="Arial" w:cs="Arial"/>
          <w:sz w:val="22"/>
          <w:szCs w:val="22"/>
        </w:rPr>
        <w:t>pp. </w:t>
      </w:r>
      <w:r w:rsidR="00067BB4" w:rsidRPr="000A6CF7">
        <w:rPr>
          <w:rFonts w:ascii="Arial" w:hAnsi="Arial" w:cs="Arial"/>
          <w:sz w:val="22"/>
          <w:szCs w:val="22"/>
        </w:rPr>
        <w:t xml:space="preserve">414-33. See also Nicholas </w:t>
      </w:r>
      <w:proofErr w:type="spellStart"/>
      <w:r w:rsidR="00067BB4" w:rsidRPr="000A6CF7">
        <w:rPr>
          <w:rFonts w:ascii="Arial" w:hAnsi="Arial" w:cs="Arial"/>
          <w:sz w:val="22"/>
          <w:szCs w:val="22"/>
        </w:rPr>
        <w:t>Royle</w:t>
      </w:r>
      <w:proofErr w:type="spellEnd"/>
      <w:r w:rsidR="00067BB4" w:rsidRPr="000A6CF7">
        <w:rPr>
          <w:rFonts w:ascii="Arial" w:hAnsi="Arial" w:cs="Arial"/>
          <w:sz w:val="22"/>
          <w:szCs w:val="22"/>
        </w:rPr>
        <w:t xml:space="preserve">, </w:t>
      </w:r>
      <w:r w:rsidR="00067BB4" w:rsidRPr="00EC75EF">
        <w:rPr>
          <w:rFonts w:ascii="Arial" w:hAnsi="Arial" w:cs="Arial"/>
          <w:sz w:val="22"/>
          <w:szCs w:val="22"/>
        </w:rPr>
        <w:t>Jacques Derrida</w:t>
      </w:r>
      <w:r w:rsidR="00067BB4" w:rsidRPr="000A6CF7">
        <w:rPr>
          <w:rFonts w:ascii="Arial" w:hAnsi="Arial" w:cs="Arial"/>
          <w:i/>
          <w:sz w:val="22"/>
          <w:szCs w:val="22"/>
        </w:rPr>
        <w:t xml:space="preserve"> </w:t>
      </w:r>
      <w:r w:rsidR="00067BB4" w:rsidRPr="000A6CF7">
        <w:rPr>
          <w:rFonts w:ascii="Arial" w:hAnsi="Arial" w:cs="Arial"/>
          <w:sz w:val="22"/>
          <w:szCs w:val="22"/>
        </w:rPr>
        <w:t xml:space="preserve">(London and New York, 2003), </w:t>
      </w:r>
      <w:r w:rsidR="00067BB4">
        <w:rPr>
          <w:rFonts w:ascii="Arial" w:hAnsi="Arial" w:cs="Arial"/>
          <w:sz w:val="22"/>
          <w:szCs w:val="22"/>
        </w:rPr>
        <w:t>pp. </w:t>
      </w:r>
      <w:r w:rsidR="00067BB4" w:rsidRPr="000A6CF7">
        <w:rPr>
          <w:rFonts w:ascii="Arial" w:hAnsi="Arial" w:cs="Arial"/>
          <w:sz w:val="22"/>
          <w:szCs w:val="22"/>
        </w:rPr>
        <w:t xml:space="preserve">122-3; Lynette Hunter and Peter </w:t>
      </w:r>
      <w:proofErr w:type="spellStart"/>
      <w:r w:rsidR="00067BB4" w:rsidRPr="000A6CF7">
        <w:rPr>
          <w:rFonts w:ascii="Arial" w:hAnsi="Arial" w:cs="Arial"/>
          <w:sz w:val="22"/>
          <w:szCs w:val="22"/>
        </w:rPr>
        <w:t>Lichtenfels</w:t>
      </w:r>
      <w:proofErr w:type="spellEnd"/>
      <w:r w:rsidR="00067BB4" w:rsidRPr="000A6CF7">
        <w:rPr>
          <w:rFonts w:ascii="Arial" w:hAnsi="Arial" w:cs="Arial"/>
          <w:sz w:val="22"/>
          <w:szCs w:val="22"/>
        </w:rPr>
        <w:t xml:space="preserve">, </w:t>
      </w:r>
      <w:r w:rsidR="00067BB4" w:rsidRPr="00EC75EF">
        <w:rPr>
          <w:rFonts w:ascii="Arial" w:hAnsi="Arial" w:cs="Arial"/>
          <w:sz w:val="22"/>
          <w:szCs w:val="22"/>
        </w:rPr>
        <w:t>Negotiating Shakespeare's Language in Romeo and Juliet: Reading Strategies from Criticism, Editing and the Theatre</w:t>
      </w:r>
      <w:r w:rsidR="00067BB4" w:rsidRPr="000A6CF7">
        <w:rPr>
          <w:rFonts w:ascii="Arial" w:hAnsi="Arial" w:cs="Arial"/>
          <w:i/>
          <w:sz w:val="22"/>
          <w:szCs w:val="22"/>
        </w:rPr>
        <w:t xml:space="preserve"> </w:t>
      </w:r>
      <w:r w:rsidR="00067BB4" w:rsidRPr="000A6CF7">
        <w:rPr>
          <w:rFonts w:ascii="Arial" w:hAnsi="Arial" w:cs="Arial"/>
          <w:sz w:val="22"/>
          <w:szCs w:val="22"/>
        </w:rPr>
        <w:t xml:space="preserve">(Farnham, 2009), </w:t>
      </w:r>
      <w:r w:rsidR="00067BB4">
        <w:rPr>
          <w:rFonts w:ascii="Arial" w:hAnsi="Arial" w:cs="Arial"/>
          <w:sz w:val="22"/>
          <w:szCs w:val="22"/>
        </w:rPr>
        <w:t>p. </w:t>
      </w:r>
      <w:r w:rsidR="00067BB4" w:rsidRPr="000A6CF7">
        <w:rPr>
          <w:rFonts w:ascii="Arial" w:hAnsi="Arial" w:cs="Arial"/>
          <w:sz w:val="22"/>
          <w:szCs w:val="22"/>
        </w:rPr>
        <w:t>29.</w:t>
      </w:r>
    </w:p>
  </w:endnote>
  <w:endnote w:id="3">
    <w:p w14:paraId="1F614ADE" w14:textId="59C2368C"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0A6CF7">
        <w:rPr>
          <w:rFonts w:ascii="Arial" w:hAnsi="Arial" w:cs="Arial"/>
          <w:sz w:val="22"/>
          <w:szCs w:val="22"/>
        </w:rPr>
        <w:t>Jacques Derrida, A ‘Madness’ Must Watch Over Thinking, in</w:t>
      </w:r>
      <w:r w:rsidR="00067BB4">
        <w:rPr>
          <w:rFonts w:ascii="Arial" w:hAnsi="Arial" w:cs="Arial"/>
          <w:sz w:val="22"/>
          <w:szCs w:val="22"/>
        </w:rPr>
        <w:t>:</w:t>
      </w:r>
      <w:r w:rsidR="00067BB4" w:rsidRPr="000A6CF7">
        <w:rPr>
          <w:rFonts w:ascii="Arial" w:hAnsi="Arial" w:cs="Arial"/>
          <w:sz w:val="22"/>
          <w:szCs w:val="22"/>
        </w:rPr>
        <w:t xml:space="preserve"> </w:t>
      </w:r>
      <w:r w:rsidR="00067BB4" w:rsidRPr="00EC75EF">
        <w:rPr>
          <w:rFonts w:ascii="Arial" w:hAnsi="Arial" w:cs="Arial"/>
          <w:sz w:val="22"/>
          <w:szCs w:val="22"/>
        </w:rPr>
        <w:t>Points…Interviews, 1974-1994</w:t>
      </w:r>
      <w:r w:rsidR="00067BB4" w:rsidRPr="00531045">
        <w:rPr>
          <w:rFonts w:ascii="Arial" w:hAnsi="Arial" w:cs="Arial"/>
          <w:sz w:val="22"/>
          <w:szCs w:val="22"/>
        </w:rPr>
        <w:t>,</w:t>
      </w:r>
      <w:r w:rsidR="00067BB4" w:rsidRPr="000A6CF7">
        <w:rPr>
          <w:rFonts w:ascii="Arial" w:hAnsi="Arial" w:cs="Arial"/>
          <w:sz w:val="22"/>
          <w:szCs w:val="22"/>
        </w:rPr>
        <w:t xml:space="preserve"> trans. Peggy </w:t>
      </w:r>
      <w:proofErr w:type="spellStart"/>
      <w:r w:rsidR="00067BB4" w:rsidRPr="000A6CF7">
        <w:rPr>
          <w:rFonts w:ascii="Arial" w:hAnsi="Arial" w:cs="Arial"/>
          <w:sz w:val="22"/>
          <w:szCs w:val="22"/>
        </w:rPr>
        <w:t>Kamuf</w:t>
      </w:r>
      <w:proofErr w:type="spellEnd"/>
      <w:r w:rsidR="00067BB4" w:rsidRPr="000A6CF7">
        <w:rPr>
          <w:rFonts w:ascii="Arial" w:hAnsi="Arial" w:cs="Arial"/>
          <w:sz w:val="22"/>
          <w:szCs w:val="22"/>
        </w:rPr>
        <w:t xml:space="preserve"> et al., ed. Elisabeth </w:t>
      </w:r>
      <w:proofErr w:type="spellStart"/>
      <w:r w:rsidR="00067BB4" w:rsidRPr="000A6CF7">
        <w:rPr>
          <w:rFonts w:ascii="Arial" w:hAnsi="Arial" w:cs="Arial"/>
          <w:sz w:val="22"/>
          <w:szCs w:val="22"/>
        </w:rPr>
        <w:t>Webe</w:t>
      </w:r>
      <w:proofErr w:type="spellEnd"/>
      <w:r w:rsidR="00067BB4" w:rsidRPr="000A6CF7">
        <w:rPr>
          <w:rFonts w:ascii="Arial" w:hAnsi="Arial" w:cs="Arial"/>
          <w:sz w:val="22"/>
          <w:szCs w:val="22"/>
        </w:rPr>
        <w:t xml:space="preserve"> (Stanford, 1995), </w:t>
      </w:r>
      <w:r w:rsidR="00067BB4">
        <w:rPr>
          <w:rFonts w:ascii="Arial" w:hAnsi="Arial" w:cs="Arial"/>
          <w:sz w:val="22"/>
          <w:szCs w:val="22"/>
        </w:rPr>
        <w:t>pp. </w:t>
      </w:r>
      <w:r w:rsidR="00067BB4" w:rsidRPr="000A6CF7">
        <w:rPr>
          <w:rFonts w:ascii="Arial" w:hAnsi="Arial" w:cs="Arial"/>
          <w:sz w:val="22"/>
          <w:szCs w:val="22"/>
        </w:rPr>
        <w:t xml:space="preserve">339-364, here </w:t>
      </w:r>
      <w:r w:rsidR="00067BB4">
        <w:rPr>
          <w:rFonts w:ascii="Arial" w:hAnsi="Arial" w:cs="Arial"/>
          <w:sz w:val="22"/>
          <w:szCs w:val="22"/>
        </w:rPr>
        <w:t>p</w:t>
      </w:r>
      <w:r w:rsidR="00067BB4">
        <w:rPr>
          <w:rFonts w:ascii="Arial" w:hAnsi="Arial" w:cs="Arial"/>
          <w:sz w:val="22"/>
          <w:szCs w:val="22"/>
        </w:rPr>
        <w:t>p</w:t>
      </w:r>
      <w:r w:rsidR="00067BB4">
        <w:rPr>
          <w:rFonts w:ascii="Arial" w:hAnsi="Arial" w:cs="Arial"/>
          <w:sz w:val="22"/>
          <w:szCs w:val="22"/>
        </w:rPr>
        <w:t>. </w:t>
      </w:r>
      <w:r w:rsidR="00067BB4" w:rsidRPr="000A6CF7">
        <w:rPr>
          <w:rFonts w:ascii="Arial" w:hAnsi="Arial" w:cs="Arial"/>
          <w:sz w:val="22"/>
          <w:szCs w:val="22"/>
        </w:rPr>
        <w:t>343-4.</w:t>
      </w:r>
    </w:p>
  </w:endnote>
  <w:endnote w:id="4">
    <w:p w14:paraId="47118E07" w14:textId="446A6226"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0A6CF7">
        <w:rPr>
          <w:rFonts w:ascii="Arial" w:hAnsi="Arial" w:cs="Arial"/>
          <w:sz w:val="22"/>
          <w:szCs w:val="22"/>
        </w:rPr>
        <w:t xml:space="preserve">Gabriele </w:t>
      </w:r>
      <w:proofErr w:type="spellStart"/>
      <w:r w:rsidR="00067BB4" w:rsidRPr="000A6CF7">
        <w:rPr>
          <w:rFonts w:ascii="Arial" w:hAnsi="Arial" w:cs="Arial"/>
          <w:sz w:val="22"/>
          <w:szCs w:val="22"/>
        </w:rPr>
        <w:t>vom</w:t>
      </w:r>
      <w:proofErr w:type="spellEnd"/>
      <w:r w:rsidR="00067BB4" w:rsidRPr="000A6CF7">
        <w:rPr>
          <w:rFonts w:ascii="Arial" w:hAnsi="Arial" w:cs="Arial"/>
          <w:sz w:val="22"/>
          <w:szCs w:val="22"/>
        </w:rPr>
        <w:t xml:space="preserve"> </w:t>
      </w:r>
      <w:proofErr w:type="spellStart"/>
      <w:r w:rsidR="00067BB4" w:rsidRPr="000A6CF7">
        <w:rPr>
          <w:rFonts w:ascii="Arial" w:hAnsi="Arial" w:cs="Arial"/>
          <w:sz w:val="22"/>
          <w:szCs w:val="22"/>
        </w:rPr>
        <w:t>Bruck</w:t>
      </w:r>
      <w:proofErr w:type="spellEnd"/>
      <w:r w:rsidR="00067BB4" w:rsidRPr="000A6CF7">
        <w:rPr>
          <w:rFonts w:ascii="Arial" w:hAnsi="Arial" w:cs="Arial"/>
          <w:sz w:val="22"/>
          <w:szCs w:val="22"/>
        </w:rPr>
        <w:t xml:space="preserve"> and Barbara </w:t>
      </w:r>
      <w:proofErr w:type="spellStart"/>
      <w:r w:rsidR="00067BB4" w:rsidRPr="000A6CF7">
        <w:rPr>
          <w:rFonts w:ascii="Arial" w:hAnsi="Arial" w:cs="Arial"/>
          <w:sz w:val="22"/>
          <w:szCs w:val="22"/>
        </w:rPr>
        <w:t>Bodenhorn</w:t>
      </w:r>
      <w:proofErr w:type="spellEnd"/>
      <w:r w:rsidR="00067BB4" w:rsidRPr="000A6CF7">
        <w:rPr>
          <w:rFonts w:ascii="Arial" w:hAnsi="Arial" w:cs="Arial"/>
          <w:sz w:val="22"/>
          <w:szCs w:val="22"/>
        </w:rPr>
        <w:t xml:space="preserve"> (</w:t>
      </w:r>
      <w:proofErr w:type="spellStart"/>
      <w:r w:rsidR="00067BB4" w:rsidRPr="000A6CF7">
        <w:rPr>
          <w:rFonts w:ascii="Arial" w:hAnsi="Arial" w:cs="Arial"/>
          <w:sz w:val="22"/>
          <w:szCs w:val="22"/>
        </w:rPr>
        <w:t>eds</w:t>
      </w:r>
      <w:proofErr w:type="spellEnd"/>
      <w:r w:rsidR="00067BB4" w:rsidRPr="000A6CF7">
        <w:rPr>
          <w:rFonts w:ascii="Arial" w:hAnsi="Arial" w:cs="Arial"/>
          <w:sz w:val="22"/>
          <w:szCs w:val="22"/>
        </w:rPr>
        <w:t xml:space="preserve">), </w:t>
      </w:r>
      <w:r w:rsidR="00067BB4" w:rsidRPr="00EC75EF">
        <w:rPr>
          <w:rFonts w:ascii="Arial" w:hAnsi="Arial" w:cs="Arial"/>
          <w:sz w:val="22"/>
          <w:szCs w:val="22"/>
        </w:rPr>
        <w:t>The Anthropology of Names and Naming</w:t>
      </w:r>
      <w:r w:rsidR="00067BB4" w:rsidRPr="00531045">
        <w:rPr>
          <w:rFonts w:ascii="Arial" w:hAnsi="Arial" w:cs="Arial"/>
          <w:sz w:val="22"/>
          <w:szCs w:val="22"/>
        </w:rPr>
        <w:t xml:space="preserve"> </w:t>
      </w:r>
      <w:r w:rsidR="00067BB4" w:rsidRPr="000A6CF7">
        <w:rPr>
          <w:rFonts w:ascii="Arial" w:hAnsi="Arial" w:cs="Arial"/>
          <w:sz w:val="22"/>
          <w:szCs w:val="22"/>
        </w:rPr>
        <w:t xml:space="preserve">(Cambridge, 2006); Caroline Hough (ed.), </w:t>
      </w:r>
      <w:r w:rsidR="00067BB4" w:rsidRPr="00EC75EF">
        <w:rPr>
          <w:rFonts w:ascii="Arial" w:hAnsi="Arial" w:cs="Arial"/>
          <w:sz w:val="22"/>
          <w:szCs w:val="22"/>
        </w:rPr>
        <w:t>The Oxford Handbook of Names and Naming</w:t>
      </w:r>
      <w:r w:rsidR="00067BB4" w:rsidRPr="000A6CF7">
        <w:rPr>
          <w:rFonts w:ascii="Arial" w:hAnsi="Arial" w:cs="Arial"/>
          <w:i/>
          <w:sz w:val="22"/>
          <w:szCs w:val="22"/>
        </w:rPr>
        <w:t xml:space="preserve"> </w:t>
      </w:r>
      <w:r w:rsidR="00067BB4" w:rsidRPr="000A6CF7">
        <w:rPr>
          <w:rFonts w:ascii="Arial" w:hAnsi="Arial" w:cs="Arial"/>
          <w:sz w:val="22"/>
          <w:szCs w:val="22"/>
        </w:rPr>
        <w:t>(Oxford, 2016).</w:t>
      </w:r>
    </w:p>
  </w:endnote>
  <w:endnote w:id="5">
    <w:p w14:paraId="30B2E221" w14:textId="0A9E15DB" w:rsidR="00C32CD5" w:rsidRPr="000A6CF7" w:rsidRDefault="00C32CD5" w:rsidP="009F47DC">
      <w:pPr>
        <w:pStyle w:val="EndnoteText"/>
        <w:jc w:val="both"/>
        <w:rPr>
          <w:rFonts w:ascii="Arial" w:hAnsi="Arial" w:cs="Arial"/>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0A6CF7">
        <w:rPr>
          <w:rFonts w:ascii="Arial" w:hAnsi="Arial" w:cs="Arial"/>
          <w:sz w:val="22"/>
          <w:szCs w:val="22"/>
        </w:rPr>
        <w:t xml:space="preserve">The deep associations with the name Luther and his new identity in German culture are suggested by the extent to which it has become intertwined with histories of psychoanalysis and identity. It featured in the case of the nineteenth-century German judge Daniel Paul </w:t>
      </w:r>
      <w:proofErr w:type="spellStart"/>
      <w:r w:rsidR="00067BB4" w:rsidRPr="000A6CF7">
        <w:rPr>
          <w:rFonts w:ascii="Arial" w:hAnsi="Arial" w:cs="Arial"/>
          <w:sz w:val="22"/>
          <w:szCs w:val="22"/>
        </w:rPr>
        <w:t>Schreber</w:t>
      </w:r>
      <w:proofErr w:type="spellEnd"/>
      <w:r w:rsidR="00067BB4" w:rsidRPr="000A6CF7">
        <w:rPr>
          <w:rFonts w:ascii="Arial" w:hAnsi="Arial" w:cs="Arial"/>
          <w:sz w:val="22"/>
          <w:szCs w:val="22"/>
        </w:rPr>
        <w:t xml:space="preserve">, a paranoid schizophrenic, whom Sigmund Freud and later Thomas </w:t>
      </w:r>
      <w:proofErr w:type="spellStart"/>
      <w:r w:rsidR="00067BB4" w:rsidRPr="000A6CF7">
        <w:rPr>
          <w:rFonts w:ascii="Arial" w:hAnsi="Arial" w:cs="Arial"/>
          <w:sz w:val="22"/>
          <w:szCs w:val="22"/>
        </w:rPr>
        <w:t>Lacan</w:t>
      </w:r>
      <w:proofErr w:type="spellEnd"/>
      <w:r w:rsidR="00067BB4" w:rsidRPr="000A6CF7">
        <w:rPr>
          <w:rFonts w:ascii="Arial" w:hAnsi="Arial" w:cs="Arial"/>
          <w:sz w:val="22"/>
          <w:szCs w:val="22"/>
        </w:rPr>
        <w:t xml:space="preserve"> studied. At a moment of crisis in 1894, </w:t>
      </w:r>
      <w:proofErr w:type="spellStart"/>
      <w:r w:rsidR="00067BB4" w:rsidRPr="000A6CF7">
        <w:rPr>
          <w:rFonts w:ascii="Arial" w:hAnsi="Arial" w:cs="Arial"/>
          <w:sz w:val="22"/>
          <w:szCs w:val="22"/>
        </w:rPr>
        <w:t>Schreber</w:t>
      </w:r>
      <w:proofErr w:type="spellEnd"/>
      <w:r w:rsidR="00067BB4" w:rsidRPr="000A6CF7">
        <w:rPr>
          <w:rFonts w:ascii="Arial" w:hAnsi="Arial" w:cs="Arial"/>
          <w:sz w:val="22"/>
          <w:szCs w:val="22"/>
        </w:rPr>
        <w:t xml:space="preserve"> said his ‘lower God’ Ahriman referred to him as </w:t>
      </w:r>
      <w:proofErr w:type="spellStart"/>
      <w:r w:rsidR="00067BB4" w:rsidRPr="000A6CF7">
        <w:rPr>
          <w:rFonts w:ascii="Arial" w:hAnsi="Arial" w:cs="Arial"/>
          <w:sz w:val="22"/>
          <w:szCs w:val="22"/>
        </w:rPr>
        <w:t>Luder</w:t>
      </w:r>
      <w:proofErr w:type="spellEnd"/>
      <w:r w:rsidR="00067BB4" w:rsidRPr="000A6CF7">
        <w:rPr>
          <w:rFonts w:ascii="Arial" w:hAnsi="Arial" w:cs="Arial"/>
          <w:sz w:val="22"/>
          <w:szCs w:val="22"/>
        </w:rPr>
        <w:t xml:space="preserve">, an abusive name with implications of rottenness, but also connected with the reformer’s name change; Eric L. </w:t>
      </w:r>
      <w:proofErr w:type="spellStart"/>
      <w:r w:rsidR="00067BB4" w:rsidRPr="000A6CF7">
        <w:rPr>
          <w:rFonts w:ascii="Arial" w:hAnsi="Arial" w:cs="Arial"/>
          <w:sz w:val="22"/>
          <w:szCs w:val="22"/>
        </w:rPr>
        <w:t>Santner</w:t>
      </w:r>
      <w:proofErr w:type="spellEnd"/>
      <w:r w:rsidR="00067BB4" w:rsidRPr="000A6CF7">
        <w:rPr>
          <w:rFonts w:ascii="Arial" w:hAnsi="Arial" w:cs="Arial"/>
          <w:sz w:val="22"/>
          <w:szCs w:val="22"/>
        </w:rPr>
        <w:t xml:space="preserve">, </w:t>
      </w:r>
      <w:r w:rsidR="00067BB4" w:rsidRPr="00EC75EF">
        <w:rPr>
          <w:rFonts w:ascii="Arial" w:hAnsi="Arial" w:cs="Arial"/>
          <w:bCs/>
          <w:sz w:val="22"/>
          <w:szCs w:val="22"/>
          <w:lang w:val="en-US"/>
        </w:rPr>
        <w:t xml:space="preserve">On the </w:t>
      </w:r>
      <w:proofErr w:type="spellStart"/>
      <w:r w:rsidR="00067BB4" w:rsidRPr="00EC75EF">
        <w:rPr>
          <w:rFonts w:ascii="Arial" w:hAnsi="Arial" w:cs="Arial"/>
          <w:bCs/>
          <w:sz w:val="22"/>
          <w:szCs w:val="22"/>
          <w:lang w:val="en-US"/>
        </w:rPr>
        <w:t>Psychotheology</w:t>
      </w:r>
      <w:proofErr w:type="spellEnd"/>
      <w:r w:rsidR="00067BB4" w:rsidRPr="00EC75EF">
        <w:rPr>
          <w:rFonts w:ascii="Arial" w:hAnsi="Arial" w:cs="Arial"/>
          <w:bCs/>
          <w:sz w:val="22"/>
          <w:szCs w:val="22"/>
          <w:lang w:val="en-US"/>
        </w:rPr>
        <w:t xml:space="preserve"> of Everyday Life: </w:t>
      </w:r>
      <w:r w:rsidR="00067BB4" w:rsidRPr="00EC75EF">
        <w:rPr>
          <w:rFonts w:ascii="Arial" w:hAnsi="Arial" w:cs="Arial"/>
          <w:sz w:val="22"/>
          <w:szCs w:val="22"/>
          <w:lang w:val="en-US"/>
        </w:rPr>
        <w:t xml:space="preserve">Reflections on Freud and </w:t>
      </w:r>
      <w:proofErr w:type="spellStart"/>
      <w:r w:rsidR="00067BB4" w:rsidRPr="00EC75EF">
        <w:rPr>
          <w:rFonts w:ascii="Arial" w:hAnsi="Arial" w:cs="Arial"/>
          <w:sz w:val="22"/>
          <w:szCs w:val="22"/>
          <w:lang w:val="en-US"/>
        </w:rPr>
        <w:t>Rosenzwei</w:t>
      </w:r>
      <w:r w:rsidR="00067BB4">
        <w:rPr>
          <w:rFonts w:ascii="Arial" w:hAnsi="Arial" w:cs="Arial"/>
          <w:sz w:val="22"/>
          <w:szCs w:val="22"/>
          <w:lang w:val="en-US"/>
        </w:rPr>
        <w:t>g</w:t>
      </w:r>
      <w:proofErr w:type="spellEnd"/>
      <w:r w:rsidR="00067BB4" w:rsidRPr="000A6CF7">
        <w:rPr>
          <w:rFonts w:ascii="Arial" w:hAnsi="Arial" w:cs="Arial"/>
          <w:i/>
          <w:sz w:val="22"/>
          <w:szCs w:val="22"/>
          <w:lang w:val="en-US"/>
        </w:rPr>
        <w:t xml:space="preserve"> </w:t>
      </w:r>
      <w:r w:rsidR="00067BB4" w:rsidRPr="000A6CF7">
        <w:rPr>
          <w:rFonts w:ascii="Arial" w:hAnsi="Arial" w:cs="Arial"/>
          <w:sz w:val="22"/>
          <w:szCs w:val="22"/>
          <w:lang w:val="en-US"/>
        </w:rPr>
        <w:t xml:space="preserve">(Chicago, 2001), </w:t>
      </w:r>
      <w:r w:rsidR="00067BB4">
        <w:rPr>
          <w:rFonts w:ascii="Arial" w:hAnsi="Arial" w:cs="Arial"/>
          <w:sz w:val="22"/>
          <w:szCs w:val="22"/>
          <w:lang w:val="en-US"/>
        </w:rPr>
        <w:t>p. </w:t>
      </w:r>
      <w:r w:rsidR="00067BB4" w:rsidRPr="000A6CF7">
        <w:rPr>
          <w:rFonts w:ascii="Arial" w:hAnsi="Arial" w:cs="Arial"/>
          <w:sz w:val="22"/>
          <w:szCs w:val="22"/>
          <w:lang w:val="en-US"/>
        </w:rPr>
        <w:t>53.</w:t>
      </w:r>
    </w:p>
  </w:endnote>
  <w:endnote w:id="6">
    <w:p w14:paraId="25A2D170" w14:textId="27E905A6" w:rsidR="00C32CD5" w:rsidRPr="000A6CF7" w:rsidRDefault="00C32CD5" w:rsidP="009B6A59">
      <w:pPr>
        <w:pStyle w:val="EndnoteText"/>
        <w:jc w:val="both"/>
        <w:rPr>
          <w:rFonts w:ascii="Arial" w:hAnsi="Arial" w:cs="Arial"/>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0A6CF7">
        <w:rPr>
          <w:rFonts w:ascii="Arial" w:hAnsi="Arial" w:cs="Arial"/>
          <w:sz w:val="22"/>
          <w:szCs w:val="22"/>
        </w:rPr>
        <w:t xml:space="preserve">Bernd Moeller and Karl </w:t>
      </w:r>
      <w:proofErr w:type="spellStart"/>
      <w:r w:rsidR="00067BB4" w:rsidRPr="000A6CF7">
        <w:rPr>
          <w:rFonts w:ascii="Arial" w:hAnsi="Arial" w:cs="Arial"/>
          <w:sz w:val="22"/>
          <w:szCs w:val="22"/>
        </w:rPr>
        <w:t>Stackmann</w:t>
      </w:r>
      <w:proofErr w:type="spellEnd"/>
      <w:r w:rsidR="00067BB4" w:rsidRPr="000A6CF7">
        <w:rPr>
          <w:rFonts w:ascii="Arial" w:hAnsi="Arial" w:cs="Arial"/>
          <w:sz w:val="22"/>
          <w:szCs w:val="22"/>
        </w:rPr>
        <w:t xml:space="preserve">, </w:t>
      </w:r>
      <w:proofErr w:type="spellStart"/>
      <w:r w:rsidR="00067BB4" w:rsidRPr="00EC75EF">
        <w:rPr>
          <w:rFonts w:ascii="Arial" w:hAnsi="Arial" w:cs="Arial"/>
          <w:sz w:val="22"/>
          <w:szCs w:val="22"/>
        </w:rPr>
        <w:t>Luder</w:t>
      </w:r>
      <w:proofErr w:type="spellEnd"/>
      <w:r w:rsidR="00067BB4">
        <w:rPr>
          <w:rFonts w:ascii="Arial" w:hAnsi="Arial" w:cs="Arial"/>
          <w:sz w:val="22"/>
          <w:szCs w:val="22"/>
        </w:rPr>
        <w:t xml:space="preserve"> – </w:t>
      </w:r>
      <w:r w:rsidR="00067BB4" w:rsidRPr="00EC75EF">
        <w:rPr>
          <w:rFonts w:ascii="Arial" w:hAnsi="Arial" w:cs="Arial"/>
          <w:sz w:val="22"/>
          <w:szCs w:val="22"/>
        </w:rPr>
        <w:t>Luther</w:t>
      </w:r>
      <w:r w:rsidR="00067BB4">
        <w:rPr>
          <w:rFonts w:ascii="Arial" w:hAnsi="Arial" w:cs="Arial"/>
          <w:sz w:val="22"/>
          <w:szCs w:val="22"/>
        </w:rPr>
        <w:t xml:space="preserve"> – </w:t>
      </w:r>
      <w:proofErr w:type="spellStart"/>
      <w:r w:rsidR="00067BB4" w:rsidRPr="00EC75EF">
        <w:rPr>
          <w:rFonts w:ascii="Arial" w:hAnsi="Arial" w:cs="Arial"/>
          <w:sz w:val="22"/>
          <w:szCs w:val="22"/>
        </w:rPr>
        <w:t>Eleutherius</w:t>
      </w:r>
      <w:proofErr w:type="spellEnd"/>
      <w:r w:rsidR="00067BB4" w:rsidRPr="00EC75EF">
        <w:rPr>
          <w:rFonts w:ascii="Arial" w:hAnsi="Arial" w:cs="Arial"/>
          <w:sz w:val="22"/>
          <w:szCs w:val="22"/>
        </w:rPr>
        <w:t xml:space="preserve">: </w:t>
      </w:r>
      <w:proofErr w:type="spellStart"/>
      <w:r w:rsidR="00067BB4" w:rsidRPr="00EC75EF">
        <w:rPr>
          <w:rFonts w:ascii="Arial" w:hAnsi="Arial" w:cs="Arial"/>
          <w:sz w:val="22"/>
          <w:szCs w:val="22"/>
        </w:rPr>
        <w:t>Erwägungen</w:t>
      </w:r>
      <w:proofErr w:type="spellEnd"/>
      <w:r w:rsidR="00067BB4" w:rsidRPr="00EC75EF">
        <w:rPr>
          <w:rFonts w:ascii="Arial" w:hAnsi="Arial" w:cs="Arial"/>
          <w:sz w:val="22"/>
          <w:szCs w:val="22"/>
        </w:rPr>
        <w:t xml:space="preserve"> </w:t>
      </w:r>
      <w:proofErr w:type="spellStart"/>
      <w:r w:rsidR="00067BB4" w:rsidRPr="00EC75EF">
        <w:rPr>
          <w:rFonts w:ascii="Arial" w:hAnsi="Arial" w:cs="Arial"/>
          <w:sz w:val="22"/>
          <w:szCs w:val="22"/>
        </w:rPr>
        <w:t>zu</w:t>
      </w:r>
      <w:proofErr w:type="spellEnd"/>
      <w:r w:rsidR="00067BB4" w:rsidRPr="00EC75EF">
        <w:rPr>
          <w:rFonts w:ascii="Arial" w:hAnsi="Arial" w:cs="Arial"/>
          <w:sz w:val="22"/>
          <w:szCs w:val="22"/>
        </w:rPr>
        <w:t xml:space="preserve"> </w:t>
      </w:r>
      <w:proofErr w:type="spellStart"/>
      <w:r w:rsidR="00067BB4" w:rsidRPr="00EC75EF">
        <w:rPr>
          <w:rFonts w:ascii="Arial" w:hAnsi="Arial" w:cs="Arial"/>
          <w:sz w:val="22"/>
          <w:szCs w:val="22"/>
        </w:rPr>
        <w:t>Luthers</w:t>
      </w:r>
      <w:proofErr w:type="spellEnd"/>
      <w:r w:rsidR="00067BB4" w:rsidRPr="00EC75EF">
        <w:rPr>
          <w:rFonts w:ascii="Arial" w:hAnsi="Arial" w:cs="Arial"/>
          <w:sz w:val="22"/>
          <w:szCs w:val="22"/>
        </w:rPr>
        <w:t xml:space="preserve"> </w:t>
      </w:r>
      <w:proofErr w:type="spellStart"/>
      <w:r w:rsidR="00067BB4" w:rsidRPr="00EC75EF">
        <w:rPr>
          <w:rFonts w:ascii="Arial" w:hAnsi="Arial" w:cs="Arial"/>
          <w:sz w:val="22"/>
          <w:szCs w:val="22"/>
        </w:rPr>
        <w:t>Namen</w:t>
      </w:r>
      <w:proofErr w:type="spellEnd"/>
      <w:r w:rsidR="00067BB4" w:rsidRPr="000A6CF7">
        <w:rPr>
          <w:rFonts w:ascii="Arial" w:hAnsi="Arial" w:cs="Arial"/>
          <w:sz w:val="22"/>
          <w:szCs w:val="22"/>
        </w:rPr>
        <w:t xml:space="preserve"> (</w:t>
      </w:r>
      <w:proofErr w:type="spellStart"/>
      <w:r w:rsidR="00067BB4" w:rsidRPr="000A6CF7">
        <w:rPr>
          <w:rFonts w:ascii="Arial" w:hAnsi="Arial" w:cs="Arial"/>
          <w:sz w:val="22"/>
          <w:szCs w:val="22"/>
        </w:rPr>
        <w:t>Göttingen</w:t>
      </w:r>
      <w:proofErr w:type="spellEnd"/>
      <w:r w:rsidR="00067BB4" w:rsidRPr="000A6CF7">
        <w:rPr>
          <w:rFonts w:ascii="Arial" w:hAnsi="Arial" w:cs="Arial"/>
          <w:sz w:val="22"/>
          <w:szCs w:val="22"/>
          <w:lang w:val="en-US"/>
        </w:rPr>
        <w:t>,</w:t>
      </w:r>
      <w:r w:rsidR="00067BB4" w:rsidRPr="000A6CF7">
        <w:rPr>
          <w:rFonts w:ascii="Arial" w:hAnsi="Arial" w:cs="Arial"/>
          <w:sz w:val="22"/>
          <w:szCs w:val="22"/>
        </w:rPr>
        <w:t xml:space="preserve">1981); </w:t>
      </w:r>
      <w:proofErr w:type="spellStart"/>
      <w:r w:rsidR="00067BB4" w:rsidRPr="000A6CF7">
        <w:rPr>
          <w:rFonts w:ascii="Arial" w:hAnsi="Arial" w:cs="Arial"/>
          <w:sz w:val="22"/>
          <w:szCs w:val="22"/>
        </w:rPr>
        <w:t>Lyndal</w:t>
      </w:r>
      <w:proofErr w:type="spellEnd"/>
      <w:r w:rsidR="00067BB4" w:rsidRPr="000A6CF7">
        <w:rPr>
          <w:rFonts w:ascii="Arial" w:hAnsi="Arial" w:cs="Arial"/>
          <w:sz w:val="22"/>
          <w:szCs w:val="22"/>
        </w:rPr>
        <w:t xml:space="preserve"> Roper, </w:t>
      </w:r>
      <w:r w:rsidR="00067BB4" w:rsidRPr="00EC75EF">
        <w:rPr>
          <w:rFonts w:ascii="Arial" w:hAnsi="Arial" w:cs="Arial"/>
          <w:sz w:val="22"/>
          <w:szCs w:val="22"/>
        </w:rPr>
        <w:t>Martin Luther: Renegade and Prophet</w:t>
      </w:r>
      <w:r w:rsidR="00067BB4" w:rsidRPr="000A6CF7">
        <w:rPr>
          <w:rFonts w:ascii="Arial" w:hAnsi="Arial" w:cs="Arial"/>
          <w:i/>
          <w:sz w:val="22"/>
          <w:szCs w:val="22"/>
        </w:rPr>
        <w:t xml:space="preserve"> </w:t>
      </w:r>
      <w:r w:rsidR="00067BB4" w:rsidRPr="000A6CF7">
        <w:rPr>
          <w:rFonts w:ascii="Arial" w:hAnsi="Arial" w:cs="Arial"/>
          <w:sz w:val="22"/>
          <w:szCs w:val="22"/>
        </w:rPr>
        <w:t xml:space="preserve">(London, 2016), </w:t>
      </w:r>
      <w:r w:rsidR="00067BB4">
        <w:rPr>
          <w:rFonts w:ascii="Arial" w:hAnsi="Arial" w:cs="Arial"/>
          <w:sz w:val="22"/>
          <w:szCs w:val="22"/>
        </w:rPr>
        <w:t>pp. </w:t>
      </w:r>
      <w:r w:rsidR="00067BB4" w:rsidRPr="000A6CF7">
        <w:rPr>
          <w:rFonts w:ascii="Arial" w:hAnsi="Arial" w:cs="Arial"/>
          <w:sz w:val="22"/>
          <w:szCs w:val="22"/>
        </w:rPr>
        <w:t xml:space="preserve">99-100; Markus </w:t>
      </w:r>
      <w:proofErr w:type="spellStart"/>
      <w:r w:rsidR="00067BB4" w:rsidRPr="000A6CF7">
        <w:rPr>
          <w:rFonts w:ascii="Arial" w:hAnsi="Arial" w:cs="Arial"/>
          <w:sz w:val="22"/>
          <w:szCs w:val="22"/>
        </w:rPr>
        <w:t>Wriedt</w:t>
      </w:r>
      <w:proofErr w:type="spellEnd"/>
      <w:r w:rsidR="00067BB4" w:rsidRPr="000A6CF7">
        <w:rPr>
          <w:rFonts w:ascii="Arial" w:hAnsi="Arial" w:cs="Arial"/>
          <w:sz w:val="22"/>
          <w:szCs w:val="22"/>
        </w:rPr>
        <w:t xml:space="preserve">, Luther’s Theology, trans. Katharina </w:t>
      </w:r>
      <w:proofErr w:type="spellStart"/>
      <w:r w:rsidR="00067BB4" w:rsidRPr="000A6CF7">
        <w:rPr>
          <w:rFonts w:ascii="Arial" w:hAnsi="Arial" w:cs="Arial"/>
          <w:sz w:val="22"/>
          <w:szCs w:val="22"/>
        </w:rPr>
        <w:t>Gustazs</w:t>
      </w:r>
      <w:proofErr w:type="spellEnd"/>
      <w:r w:rsidR="00067BB4" w:rsidRPr="000A6CF7">
        <w:rPr>
          <w:rFonts w:ascii="Arial" w:hAnsi="Arial" w:cs="Arial"/>
          <w:sz w:val="22"/>
          <w:szCs w:val="22"/>
        </w:rPr>
        <w:t>, in</w:t>
      </w:r>
      <w:r w:rsidR="00067BB4">
        <w:rPr>
          <w:rFonts w:ascii="Arial" w:hAnsi="Arial" w:cs="Arial"/>
          <w:sz w:val="22"/>
          <w:szCs w:val="22"/>
        </w:rPr>
        <w:t>:</w:t>
      </w:r>
      <w:r w:rsidR="00067BB4" w:rsidRPr="000A6CF7">
        <w:rPr>
          <w:rFonts w:ascii="Arial" w:hAnsi="Arial" w:cs="Arial"/>
          <w:sz w:val="22"/>
          <w:szCs w:val="22"/>
        </w:rPr>
        <w:t xml:space="preserve"> </w:t>
      </w:r>
      <w:r w:rsidR="00067BB4" w:rsidRPr="00EC75EF">
        <w:rPr>
          <w:rFonts w:ascii="Arial" w:hAnsi="Arial" w:cs="Arial"/>
          <w:sz w:val="22"/>
          <w:szCs w:val="22"/>
        </w:rPr>
        <w:t>The Cambridge Companion to Luther,</w:t>
      </w:r>
      <w:r w:rsidR="00067BB4">
        <w:rPr>
          <w:rFonts w:ascii="Arial" w:hAnsi="Arial" w:cs="Arial"/>
          <w:i/>
          <w:sz w:val="22"/>
          <w:szCs w:val="22"/>
        </w:rPr>
        <w:t xml:space="preserve"> </w:t>
      </w:r>
      <w:r w:rsidR="00067BB4" w:rsidRPr="000A6CF7">
        <w:rPr>
          <w:rFonts w:ascii="Arial" w:hAnsi="Arial" w:cs="Arial"/>
          <w:sz w:val="22"/>
          <w:szCs w:val="22"/>
        </w:rPr>
        <w:t>ed.</w:t>
      </w:r>
      <w:r w:rsidR="00067BB4" w:rsidRPr="00EC75EF">
        <w:rPr>
          <w:rFonts w:ascii="Arial" w:hAnsi="Arial" w:cs="Arial"/>
          <w:sz w:val="22"/>
          <w:szCs w:val="22"/>
        </w:rPr>
        <w:t xml:space="preserve"> </w:t>
      </w:r>
      <w:r w:rsidR="00067BB4" w:rsidRPr="000A6CF7">
        <w:rPr>
          <w:rFonts w:ascii="Arial" w:hAnsi="Arial" w:cs="Arial"/>
          <w:sz w:val="22"/>
          <w:szCs w:val="22"/>
        </w:rPr>
        <w:t xml:space="preserve">Donald K. </w:t>
      </w:r>
      <w:proofErr w:type="spellStart"/>
      <w:r w:rsidR="00067BB4" w:rsidRPr="000A6CF7">
        <w:rPr>
          <w:rFonts w:ascii="Arial" w:hAnsi="Arial" w:cs="Arial"/>
          <w:sz w:val="22"/>
          <w:szCs w:val="22"/>
        </w:rPr>
        <w:t>McKim</w:t>
      </w:r>
      <w:proofErr w:type="spellEnd"/>
      <w:r w:rsidR="00067BB4" w:rsidRPr="000A6CF7">
        <w:rPr>
          <w:rFonts w:ascii="Arial" w:hAnsi="Arial" w:cs="Arial"/>
          <w:sz w:val="22"/>
          <w:szCs w:val="22"/>
        </w:rPr>
        <w:t xml:space="preserve"> </w:t>
      </w:r>
      <w:r w:rsidR="00067BB4">
        <w:rPr>
          <w:rFonts w:ascii="Arial" w:hAnsi="Arial" w:cs="Arial"/>
          <w:sz w:val="22"/>
          <w:szCs w:val="22"/>
        </w:rPr>
        <w:t>(</w:t>
      </w:r>
      <w:r w:rsidR="00067BB4" w:rsidRPr="000A6CF7">
        <w:rPr>
          <w:rFonts w:ascii="Arial" w:hAnsi="Arial" w:cs="Arial"/>
          <w:sz w:val="22"/>
          <w:szCs w:val="22"/>
        </w:rPr>
        <w:t xml:space="preserve">Cambridge, 2000), </w:t>
      </w:r>
      <w:r w:rsidR="00067BB4">
        <w:rPr>
          <w:rFonts w:ascii="Arial" w:hAnsi="Arial" w:cs="Arial"/>
          <w:sz w:val="22"/>
          <w:szCs w:val="22"/>
        </w:rPr>
        <w:t>p. </w:t>
      </w:r>
      <w:r w:rsidR="00067BB4" w:rsidRPr="000A6CF7">
        <w:rPr>
          <w:rFonts w:ascii="Arial" w:hAnsi="Arial" w:cs="Arial"/>
          <w:sz w:val="22"/>
          <w:szCs w:val="22"/>
        </w:rPr>
        <w:t>86.</w:t>
      </w:r>
    </w:p>
  </w:endnote>
  <w:endnote w:id="7">
    <w:p w14:paraId="041FCA83" w14:textId="182AB079" w:rsidR="00C32CD5" w:rsidRPr="000A6CF7" w:rsidRDefault="00C32CD5" w:rsidP="009F47DC">
      <w:pPr>
        <w:pStyle w:val="EndnoteText"/>
        <w:jc w:val="both"/>
        <w:rPr>
          <w:rFonts w:ascii="Arial" w:hAnsi="Arial" w:cs="Arial"/>
          <w:bCs/>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0A6CF7">
        <w:rPr>
          <w:rFonts w:ascii="Arial" w:hAnsi="Arial" w:cs="Arial"/>
          <w:sz w:val="22"/>
          <w:szCs w:val="22"/>
        </w:rPr>
        <w:t xml:space="preserve">Ronald J. Sider, </w:t>
      </w:r>
      <w:r w:rsidR="00067BB4" w:rsidRPr="00EC75EF">
        <w:rPr>
          <w:rFonts w:ascii="Arial" w:hAnsi="Arial" w:cs="Arial"/>
          <w:bCs/>
          <w:sz w:val="22"/>
          <w:szCs w:val="22"/>
          <w:lang w:val="en-US"/>
        </w:rPr>
        <w:t xml:space="preserve">Andreas </w:t>
      </w:r>
      <w:proofErr w:type="spellStart"/>
      <w:r w:rsidR="00067BB4" w:rsidRPr="00EC75EF">
        <w:rPr>
          <w:rFonts w:ascii="Arial" w:hAnsi="Arial" w:cs="Arial"/>
          <w:bCs/>
          <w:sz w:val="22"/>
          <w:szCs w:val="22"/>
          <w:lang w:val="en-US"/>
        </w:rPr>
        <w:t>Bodenstein</w:t>
      </w:r>
      <w:proofErr w:type="spellEnd"/>
      <w:r w:rsidR="00067BB4" w:rsidRPr="00EC75EF">
        <w:rPr>
          <w:rFonts w:ascii="Arial" w:hAnsi="Arial" w:cs="Arial"/>
          <w:bCs/>
          <w:sz w:val="22"/>
          <w:szCs w:val="22"/>
          <w:lang w:val="en-US"/>
        </w:rPr>
        <w:t xml:space="preserve"> von </w:t>
      </w:r>
      <w:proofErr w:type="spellStart"/>
      <w:r w:rsidR="00067BB4" w:rsidRPr="00EC75EF">
        <w:rPr>
          <w:rFonts w:ascii="Arial" w:hAnsi="Arial" w:cs="Arial"/>
          <w:bCs/>
          <w:sz w:val="22"/>
          <w:szCs w:val="22"/>
          <w:lang w:val="en-US"/>
        </w:rPr>
        <w:t>Karlstadt</w:t>
      </w:r>
      <w:proofErr w:type="spellEnd"/>
      <w:r w:rsidR="00067BB4" w:rsidRPr="00EC75EF">
        <w:rPr>
          <w:rFonts w:ascii="Arial" w:hAnsi="Arial" w:cs="Arial"/>
          <w:bCs/>
          <w:sz w:val="22"/>
          <w:szCs w:val="22"/>
          <w:lang w:val="en-US"/>
        </w:rPr>
        <w:t>: The Development of His Thought, 1517-1525</w:t>
      </w:r>
      <w:r w:rsidR="00067BB4" w:rsidRPr="000A6CF7">
        <w:rPr>
          <w:rFonts w:ascii="Arial" w:hAnsi="Arial" w:cs="Arial"/>
          <w:bCs/>
          <w:sz w:val="22"/>
          <w:szCs w:val="22"/>
          <w:lang w:val="en-US"/>
        </w:rPr>
        <w:t xml:space="preserve"> (Leiden, 1974), </w:t>
      </w:r>
      <w:r w:rsidR="00067BB4">
        <w:rPr>
          <w:rFonts w:ascii="Arial" w:hAnsi="Arial" w:cs="Arial"/>
          <w:bCs/>
          <w:sz w:val="22"/>
          <w:szCs w:val="22"/>
          <w:lang w:val="en-US"/>
        </w:rPr>
        <w:t>pp. </w:t>
      </w:r>
      <w:r w:rsidR="00067BB4" w:rsidRPr="000A6CF7">
        <w:rPr>
          <w:rFonts w:ascii="Arial" w:hAnsi="Arial" w:cs="Arial"/>
          <w:bCs/>
          <w:sz w:val="22"/>
          <w:szCs w:val="22"/>
          <w:lang w:val="en-US"/>
        </w:rPr>
        <w:t xml:space="preserve">12-13; Carter Lindberg, </w:t>
      </w:r>
      <w:r w:rsidR="00067BB4" w:rsidRPr="00EC75EF">
        <w:rPr>
          <w:rFonts w:ascii="Arial" w:hAnsi="Arial" w:cs="Arial"/>
          <w:bCs/>
          <w:sz w:val="22"/>
          <w:szCs w:val="22"/>
          <w:lang w:val="en-US"/>
        </w:rPr>
        <w:t>The Third Reformation: Charismatic Movements and the Lutheran Tradition</w:t>
      </w:r>
      <w:r w:rsidR="00067BB4" w:rsidRPr="000A6CF7">
        <w:rPr>
          <w:rFonts w:ascii="Arial" w:hAnsi="Arial" w:cs="Arial"/>
          <w:bCs/>
          <w:i/>
          <w:sz w:val="22"/>
          <w:szCs w:val="22"/>
          <w:lang w:val="en-US"/>
        </w:rPr>
        <w:t xml:space="preserve"> </w:t>
      </w:r>
      <w:r w:rsidR="00067BB4" w:rsidRPr="000A6CF7">
        <w:rPr>
          <w:rFonts w:ascii="Arial" w:hAnsi="Arial" w:cs="Arial"/>
          <w:bCs/>
          <w:sz w:val="22"/>
          <w:szCs w:val="22"/>
          <w:lang w:val="en-US"/>
        </w:rPr>
        <w:t xml:space="preserve">(Macon, 1983), </w:t>
      </w:r>
      <w:r w:rsidR="00067BB4">
        <w:rPr>
          <w:rFonts w:ascii="Arial" w:hAnsi="Arial" w:cs="Arial"/>
          <w:bCs/>
          <w:sz w:val="22"/>
          <w:szCs w:val="22"/>
          <w:lang w:val="en-US"/>
        </w:rPr>
        <w:t>p</w:t>
      </w:r>
      <w:r w:rsidR="00067BB4">
        <w:rPr>
          <w:rFonts w:ascii="Arial" w:hAnsi="Arial" w:cs="Arial"/>
          <w:bCs/>
          <w:sz w:val="22"/>
          <w:szCs w:val="22"/>
          <w:lang w:val="en-US"/>
        </w:rPr>
        <w:t>p. </w:t>
      </w:r>
      <w:r w:rsidR="00067BB4" w:rsidRPr="000A6CF7">
        <w:rPr>
          <w:rFonts w:ascii="Arial" w:hAnsi="Arial" w:cs="Arial"/>
          <w:bCs/>
          <w:sz w:val="22"/>
          <w:szCs w:val="22"/>
          <w:lang w:val="en-US"/>
        </w:rPr>
        <w:t>64-5.</w:t>
      </w:r>
    </w:p>
  </w:endnote>
  <w:endnote w:id="8">
    <w:p w14:paraId="4827CE0A" w14:textId="5471432B"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00067BB4">
        <w:rPr>
          <w:rFonts w:ascii="Arial" w:hAnsi="Arial" w:cs="Arial"/>
          <w:sz w:val="22"/>
          <w:szCs w:val="22"/>
        </w:rPr>
        <w:t xml:space="preserve"> </w:t>
      </w:r>
      <w:r w:rsidR="00067BB4" w:rsidRPr="00EC75EF">
        <w:rPr>
          <w:rFonts w:ascii="Arial" w:hAnsi="Arial" w:cs="Arial"/>
          <w:sz w:val="22"/>
          <w:szCs w:val="22"/>
          <w:lang w:val="de-DE"/>
        </w:rPr>
        <w:t xml:space="preserve">Martin Luther, Wider das </w:t>
      </w:r>
      <w:proofErr w:type="spellStart"/>
      <w:r w:rsidR="00067BB4" w:rsidRPr="00EC75EF">
        <w:rPr>
          <w:rFonts w:ascii="Arial" w:hAnsi="Arial" w:cs="Arial"/>
          <w:sz w:val="22"/>
          <w:szCs w:val="22"/>
          <w:lang w:val="de-DE"/>
        </w:rPr>
        <w:t>Babstum</w:t>
      </w:r>
      <w:proofErr w:type="spellEnd"/>
      <w:r w:rsidR="00067BB4" w:rsidRPr="00EC75EF">
        <w:rPr>
          <w:rFonts w:ascii="Arial" w:hAnsi="Arial" w:cs="Arial"/>
          <w:sz w:val="22"/>
          <w:szCs w:val="22"/>
          <w:lang w:val="de-DE"/>
        </w:rPr>
        <w:t xml:space="preserve"> zu Rom vom </w:t>
      </w:r>
      <w:proofErr w:type="spellStart"/>
      <w:r w:rsidR="00067BB4" w:rsidRPr="00EC75EF">
        <w:rPr>
          <w:rFonts w:ascii="Arial" w:hAnsi="Arial" w:cs="Arial"/>
          <w:sz w:val="22"/>
          <w:szCs w:val="22"/>
          <w:lang w:val="de-DE"/>
        </w:rPr>
        <w:t>Teüfel</w:t>
      </w:r>
      <w:proofErr w:type="spellEnd"/>
      <w:r w:rsidR="00067BB4" w:rsidRPr="00EC75EF">
        <w:rPr>
          <w:rFonts w:ascii="Arial" w:hAnsi="Arial" w:cs="Arial"/>
          <w:sz w:val="22"/>
          <w:szCs w:val="22"/>
          <w:lang w:val="de-DE"/>
        </w:rPr>
        <w:t xml:space="preserve"> </w:t>
      </w:r>
      <w:proofErr w:type="spellStart"/>
      <w:r w:rsidR="00067BB4" w:rsidRPr="00EC75EF">
        <w:rPr>
          <w:rFonts w:ascii="Arial" w:hAnsi="Arial" w:cs="Arial"/>
          <w:sz w:val="22"/>
          <w:szCs w:val="22"/>
          <w:lang w:val="de-DE"/>
        </w:rPr>
        <w:t>gestifft</w:t>
      </w:r>
      <w:proofErr w:type="spellEnd"/>
      <w:r w:rsidR="00067BB4" w:rsidRPr="00EC75EF">
        <w:rPr>
          <w:rFonts w:ascii="Arial" w:hAnsi="Arial" w:cs="Arial"/>
          <w:sz w:val="22"/>
          <w:szCs w:val="22"/>
          <w:lang w:val="de-DE"/>
        </w:rPr>
        <w:t xml:space="preserve"> (Wittenberg, 1545); Luther, Wider Hans </w:t>
      </w:r>
      <w:proofErr w:type="spellStart"/>
      <w:r w:rsidR="00067BB4" w:rsidRPr="00EC75EF">
        <w:rPr>
          <w:rFonts w:ascii="Arial" w:hAnsi="Arial" w:cs="Arial"/>
          <w:sz w:val="22"/>
          <w:szCs w:val="22"/>
          <w:lang w:val="de-DE"/>
        </w:rPr>
        <w:t>Worst</w:t>
      </w:r>
      <w:proofErr w:type="spellEnd"/>
      <w:r w:rsidR="00067BB4" w:rsidRPr="00EC75EF">
        <w:rPr>
          <w:rFonts w:ascii="Arial" w:hAnsi="Arial" w:cs="Arial"/>
          <w:i/>
          <w:sz w:val="22"/>
          <w:szCs w:val="22"/>
          <w:lang w:val="de-DE"/>
        </w:rPr>
        <w:t xml:space="preserve"> </w:t>
      </w:r>
      <w:r w:rsidR="00067BB4" w:rsidRPr="00EC75EF">
        <w:rPr>
          <w:rFonts w:ascii="Arial" w:hAnsi="Arial" w:cs="Arial"/>
          <w:sz w:val="22"/>
          <w:szCs w:val="22"/>
          <w:lang w:val="de-DE"/>
        </w:rPr>
        <w:t xml:space="preserve">(Wittenberg, 1541); Johannes </w:t>
      </w:r>
      <w:proofErr w:type="spellStart"/>
      <w:r w:rsidR="00067BB4" w:rsidRPr="00EC75EF">
        <w:rPr>
          <w:rFonts w:ascii="Arial" w:hAnsi="Arial" w:cs="Arial"/>
          <w:sz w:val="22"/>
          <w:szCs w:val="22"/>
          <w:lang w:val="de-DE"/>
        </w:rPr>
        <w:t>Cochlaeus</w:t>
      </w:r>
      <w:proofErr w:type="spellEnd"/>
      <w:r w:rsidR="00067BB4" w:rsidRPr="00EC75EF">
        <w:rPr>
          <w:rFonts w:ascii="Arial" w:hAnsi="Arial" w:cs="Arial"/>
          <w:sz w:val="22"/>
          <w:szCs w:val="22"/>
          <w:lang w:val="de-DE"/>
        </w:rPr>
        <w:t xml:space="preserve">, </w:t>
      </w:r>
      <w:proofErr w:type="spellStart"/>
      <w:r w:rsidR="00067BB4" w:rsidRPr="00EC75EF">
        <w:rPr>
          <w:rFonts w:ascii="Arial" w:hAnsi="Arial" w:cs="Arial"/>
          <w:sz w:val="22"/>
          <w:szCs w:val="22"/>
          <w:lang w:val="de-DE"/>
        </w:rPr>
        <w:t>Septiceps</w:t>
      </w:r>
      <w:proofErr w:type="spellEnd"/>
      <w:r w:rsidR="00067BB4" w:rsidRPr="00EC75EF">
        <w:rPr>
          <w:rFonts w:ascii="Arial" w:hAnsi="Arial" w:cs="Arial"/>
          <w:sz w:val="22"/>
          <w:szCs w:val="22"/>
          <w:lang w:val="de-DE"/>
        </w:rPr>
        <w:t xml:space="preserve"> </w:t>
      </w:r>
      <w:proofErr w:type="spellStart"/>
      <w:r w:rsidR="00067BB4" w:rsidRPr="00EC75EF">
        <w:rPr>
          <w:rFonts w:ascii="Arial" w:hAnsi="Arial" w:cs="Arial"/>
          <w:sz w:val="22"/>
          <w:szCs w:val="22"/>
          <w:lang w:val="de-DE"/>
        </w:rPr>
        <w:t>Lutherus</w:t>
      </w:r>
      <w:proofErr w:type="spellEnd"/>
      <w:r w:rsidR="00067BB4" w:rsidRPr="00EC75EF">
        <w:rPr>
          <w:rFonts w:ascii="Arial" w:hAnsi="Arial" w:cs="Arial"/>
          <w:i/>
          <w:sz w:val="22"/>
          <w:szCs w:val="22"/>
          <w:lang w:val="de-DE"/>
        </w:rPr>
        <w:t xml:space="preserve"> </w:t>
      </w:r>
      <w:r w:rsidR="00067BB4" w:rsidRPr="00EC75EF">
        <w:rPr>
          <w:rFonts w:ascii="Arial" w:hAnsi="Arial" w:cs="Arial"/>
          <w:sz w:val="22"/>
          <w:szCs w:val="22"/>
          <w:lang w:val="de-DE"/>
        </w:rPr>
        <w:t xml:space="preserve">(Leipzig, 1529). </w:t>
      </w:r>
      <w:r w:rsidR="00067BB4" w:rsidRPr="000A6CF7">
        <w:rPr>
          <w:rFonts w:ascii="Arial" w:hAnsi="Arial" w:cs="Arial"/>
          <w:sz w:val="22"/>
          <w:szCs w:val="22"/>
        </w:rPr>
        <w:t xml:space="preserve">See also </w:t>
      </w:r>
      <w:proofErr w:type="spellStart"/>
      <w:r w:rsidR="00067BB4" w:rsidRPr="000A6CF7">
        <w:rPr>
          <w:rFonts w:ascii="Arial" w:hAnsi="Arial" w:cs="Arial"/>
          <w:sz w:val="22"/>
          <w:szCs w:val="22"/>
        </w:rPr>
        <w:t>Gotthelf</w:t>
      </w:r>
      <w:proofErr w:type="spellEnd"/>
      <w:r w:rsidR="00067BB4" w:rsidRPr="000A6CF7">
        <w:rPr>
          <w:rFonts w:ascii="Arial" w:hAnsi="Arial" w:cs="Arial"/>
          <w:sz w:val="22"/>
          <w:szCs w:val="22"/>
        </w:rPr>
        <w:t xml:space="preserve"> </w:t>
      </w:r>
      <w:proofErr w:type="spellStart"/>
      <w:r w:rsidR="00067BB4" w:rsidRPr="000A6CF7">
        <w:rPr>
          <w:rFonts w:ascii="Arial" w:hAnsi="Arial" w:cs="Arial"/>
          <w:sz w:val="22"/>
          <w:szCs w:val="22"/>
        </w:rPr>
        <w:t>Wiedermann</w:t>
      </w:r>
      <w:proofErr w:type="spellEnd"/>
      <w:r w:rsidR="00067BB4" w:rsidRPr="000A6CF7">
        <w:rPr>
          <w:rFonts w:ascii="Arial" w:hAnsi="Arial" w:cs="Arial"/>
          <w:sz w:val="22"/>
          <w:szCs w:val="22"/>
        </w:rPr>
        <w:t xml:space="preserve">, </w:t>
      </w:r>
      <w:proofErr w:type="spellStart"/>
      <w:r w:rsidR="00067BB4" w:rsidRPr="000A6CF7">
        <w:rPr>
          <w:rFonts w:ascii="Arial" w:hAnsi="Arial" w:cs="Arial"/>
          <w:sz w:val="22"/>
          <w:szCs w:val="22"/>
        </w:rPr>
        <w:t>Cochlaeus</w:t>
      </w:r>
      <w:proofErr w:type="spellEnd"/>
      <w:r w:rsidR="00067BB4" w:rsidRPr="000A6CF7">
        <w:rPr>
          <w:rFonts w:ascii="Arial" w:hAnsi="Arial" w:cs="Arial"/>
          <w:sz w:val="22"/>
          <w:szCs w:val="22"/>
        </w:rPr>
        <w:t xml:space="preserve"> as a Polemicist, in</w:t>
      </w:r>
      <w:r w:rsidR="00067BB4">
        <w:rPr>
          <w:rFonts w:ascii="Arial" w:hAnsi="Arial" w:cs="Arial"/>
          <w:sz w:val="22"/>
          <w:szCs w:val="22"/>
        </w:rPr>
        <w:t>:</w:t>
      </w:r>
      <w:r w:rsidR="00067BB4">
        <w:rPr>
          <w:rFonts w:ascii="Arial" w:hAnsi="Arial" w:cs="Arial"/>
          <w:sz w:val="22"/>
          <w:szCs w:val="22"/>
        </w:rPr>
        <w:t xml:space="preserve"> </w:t>
      </w:r>
      <w:r w:rsidR="00067BB4" w:rsidRPr="00067BB4">
        <w:rPr>
          <w:rFonts w:ascii="Arial" w:hAnsi="Arial" w:cs="Arial"/>
          <w:sz w:val="22"/>
          <w:szCs w:val="22"/>
        </w:rPr>
        <w:t xml:space="preserve">Seven-Headed Luther: Essays in Commemoration of a </w:t>
      </w:r>
      <w:proofErr w:type="spellStart"/>
      <w:r w:rsidR="00067BB4" w:rsidRPr="00067BB4">
        <w:rPr>
          <w:rFonts w:ascii="Arial" w:hAnsi="Arial" w:cs="Arial"/>
          <w:sz w:val="22"/>
          <w:szCs w:val="22"/>
        </w:rPr>
        <w:t>Quincentenary</w:t>
      </w:r>
      <w:proofErr w:type="spellEnd"/>
      <w:r w:rsidR="00067BB4" w:rsidRPr="00067BB4">
        <w:rPr>
          <w:rFonts w:ascii="Arial" w:hAnsi="Arial" w:cs="Arial"/>
          <w:sz w:val="22"/>
          <w:szCs w:val="22"/>
        </w:rPr>
        <w:t xml:space="preserve"> 1483-1983</w:t>
      </w:r>
      <w:r w:rsidR="00067BB4">
        <w:rPr>
          <w:rFonts w:ascii="Arial" w:hAnsi="Arial" w:cs="Arial"/>
          <w:i/>
          <w:sz w:val="22"/>
          <w:szCs w:val="22"/>
        </w:rPr>
        <w:t xml:space="preserve">, </w:t>
      </w:r>
      <w:r w:rsidR="00067BB4" w:rsidRPr="000A6CF7">
        <w:rPr>
          <w:rFonts w:ascii="Arial" w:hAnsi="Arial" w:cs="Arial"/>
          <w:sz w:val="22"/>
          <w:szCs w:val="22"/>
        </w:rPr>
        <w:t>ed.</w:t>
      </w:r>
      <w:r w:rsidR="00067BB4">
        <w:rPr>
          <w:rFonts w:ascii="Arial" w:hAnsi="Arial" w:cs="Arial"/>
          <w:sz w:val="22"/>
          <w:szCs w:val="22"/>
        </w:rPr>
        <w:t xml:space="preserve"> </w:t>
      </w:r>
      <w:r w:rsidR="00067BB4" w:rsidRPr="000A6CF7">
        <w:rPr>
          <w:rFonts w:ascii="Arial" w:hAnsi="Arial" w:cs="Arial"/>
          <w:sz w:val="22"/>
          <w:szCs w:val="22"/>
        </w:rPr>
        <w:t xml:space="preserve">Peter Newman Brooks (Oxford,1983), </w:t>
      </w:r>
      <w:r w:rsidR="00067BB4">
        <w:rPr>
          <w:rFonts w:ascii="Arial" w:hAnsi="Arial" w:cs="Arial"/>
          <w:sz w:val="22"/>
          <w:szCs w:val="22"/>
        </w:rPr>
        <w:t>pp. </w:t>
      </w:r>
      <w:r w:rsidR="00067BB4" w:rsidRPr="000A6CF7">
        <w:rPr>
          <w:rFonts w:ascii="Arial" w:hAnsi="Arial" w:cs="Arial"/>
          <w:sz w:val="22"/>
          <w:szCs w:val="22"/>
        </w:rPr>
        <w:t>195-205.</w:t>
      </w:r>
    </w:p>
  </w:endnote>
  <w:endnote w:id="9">
    <w:p w14:paraId="363B4BFB" w14:textId="0378E279" w:rsidR="00C32CD5" w:rsidRPr="000A6CF7" w:rsidRDefault="00C32CD5" w:rsidP="009F47DC">
      <w:pPr>
        <w:pStyle w:val="EndnoteText"/>
        <w:jc w:val="both"/>
        <w:rPr>
          <w:rFonts w:ascii="Arial" w:hAnsi="Arial" w:cs="Arial"/>
          <w:b/>
          <w:bCs/>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067BB4" w:rsidRPr="000A6CF7">
        <w:rPr>
          <w:rFonts w:ascii="Arial" w:hAnsi="Arial" w:cs="Arial"/>
          <w:sz w:val="22"/>
          <w:szCs w:val="22"/>
        </w:rPr>
        <w:t xml:space="preserve">See the classic work on the </w:t>
      </w:r>
      <w:r w:rsidR="00067BB4">
        <w:rPr>
          <w:rFonts w:ascii="Arial" w:hAnsi="Arial" w:cs="Arial"/>
          <w:sz w:val="22"/>
          <w:szCs w:val="22"/>
        </w:rPr>
        <w:t>R</w:t>
      </w:r>
      <w:r w:rsidR="00067BB4" w:rsidRPr="000A6CF7">
        <w:rPr>
          <w:rFonts w:ascii="Arial" w:hAnsi="Arial" w:cs="Arial"/>
          <w:sz w:val="22"/>
          <w:szCs w:val="22"/>
        </w:rPr>
        <w:t xml:space="preserve">adical </w:t>
      </w:r>
      <w:r w:rsidR="00067BB4">
        <w:rPr>
          <w:rFonts w:ascii="Arial" w:hAnsi="Arial" w:cs="Arial"/>
          <w:sz w:val="22"/>
          <w:szCs w:val="22"/>
        </w:rPr>
        <w:t>R</w:t>
      </w:r>
      <w:r w:rsidR="00067BB4" w:rsidRPr="000A6CF7">
        <w:rPr>
          <w:rFonts w:ascii="Arial" w:hAnsi="Arial" w:cs="Arial"/>
          <w:sz w:val="22"/>
          <w:szCs w:val="22"/>
        </w:rPr>
        <w:t xml:space="preserve">eformation by G.H. Williams. This voluminous study remains the iconic work on the ‘Radical Reformation’, and in the preface to the third edition, Williams reiterates the tripartite division between the Magisterial Reformation, the Counter-Reformation and the Radical Reformation; George </w:t>
      </w:r>
      <w:proofErr w:type="spellStart"/>
      <w:r w:rsidR="00067BB4" w:rsidRPr="000A6CF7">
        <w:rPr>
          <w:rFonts w:ascii="Arial" w:hAnsi="Arial" w:cs="Arial"/>
          <w:sz w:val="22"/>
          <w:szCs w:val="22"/>
        </w:rPr>
        <w:t>Hunston</w:t>
      </w:r>
      <w:proofErr w:type="spellEnd"/>
      <w:r w:rsidR="00067BB4" w:rsidRPr="000A6CF7">
        <w:rPr>
          <w:rFonts w:ascii="Arial" w:hAnsi="Arial" w:cs="Arial"/>
          <w:sz w:val="22"/>
          <w:szCs w:val="22"/>
        </w:rPr>
        <w:t xml:space="preserve"> Williams, </w:t>
      </w:r>
      <w:r w:rsidR="00067BB4" w:rsidRPr="00EC75EF">
        <w:rPr>
          <w:rFonts w:ascii="Arial" w:hAnsi="Arial" w:cs="Arial"/>
          <w:bCs/>
          <w:sz w:val="22"/>
          <w:szCs w:val="22"/>
          <w:lang w:val="en-US"/>
        </w:rPr>
        <w:t>The Radical Reformation</w:t>
      </w:r>
      <w:r w:rsidR="00067BB4" w:rsidRPr="00203F44">
        <w:rPr>
          <w:rFonts w:ascii="Arial" w:hAnsi="Arial" w:cs="Arial"/>
          <w:bCs/>
          <w:sz w:val="22"/>
          <w:szCs w:val="22"/>
          <w:lang w:val="en-US"/>
        </w:rPr>
        <w:t>,</w:t>
      </w:r>
      <w:r w:rsidR="00067BB4" w:rsidRPr="000A6CF7">
        <w:rPr>
          <w:rFonts w:ascii="Arial" w:hAnsi="Arial" w:cs="Arial"/>
          <w:bCs/>
          <w:sz w:val="22"/>
          <w:szCs w:val="22"/>
          <w:lang w:val="en-US"/>
        </w:rPr>
        <w:t xml:space="preserve"> 3</w:t>
      </w:r>
      <w:r w:rsidR="00067BB4" w:rsidRPr="000A6CF7">
        <w:rPr>
          <w:rFonts w:ascii="Arial" w:hAnsi="Arial" w:cs="Arial"/>
          <w:bCs/>
          <w:sz w:val="22"/>
          <w:szCs w:val="22"/>
          <w:vertAlign w:val="superscript"/>
          <w:lang w:val="en-US"/>
        </w:rPr>
        <w:t>rd</w:t>
      </w:r>
      <w:r w:rsidR="00067BB4" w:rsidRPr="000A6CF7">
        <w:rPr>
          <w:rFonts w:ascii="Arial" w:hAnsi="Arial" w:cs="Arial"/>
          <w:bCs/>
          <w:sz w:val="22"/>
          <w:szCs w:val="22"/>
          <w:lang w:val="en-US"/>
        </w:rPr>
        <w:t xml:space="preserve"> edition (Kirksville, 1992), </w:t>
      </w:r>
      <w:r w:rsidR="00067BB4">
        <w:rPr>
          <w:rFonts w:ascii="Arial" w:hAnsi="Arial" w:cs="Arial"/>
          <w:bCs/>
          <w:sz w:val="22"/>
          <w:szCs w:val="22"/>
          <w:lang w:val="en-US"/>
        </w:rPr>
        <w:t>p. </w:t>
      </w:r>
      <w:r w:rsidR="00067BB4" w:rsidRPr="000A6CF7">
        <w:rPr>
          <w:rFonts w:ascii="Arial" w:hAnsi="Arial" w:cs="Arial"/>
          <w:bCs/>
          <w:sz w:val="22"/>
          <w:szCs w:val="22"/>
          <w:lang w:val="en-US"/>
        </w:rPr>
        <w:t>1.</w:t>
      </w:r>
    </w:p>
  </w:endnote>
  <w:endnote w:id="10">
    <w:p w14:paraId="22345351" w14:textId="7A63EC2C" w:rsidR="00C32CD5" w:rsidRPr="000A6CF7" w:rsidRDefault="00C32CD5" w:rsidP="0067597A">
      <w:pPr>
        <w:pStyle w:val="EndnoteText"/>
        <w:jc w:val="both"/>
        <w:rPr>
          <w:rFonts w:ascii="Arial" w:hAnsi="Arial" w:cs="Arial"/>
          <w:i/>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3B6C9B" w:rsidRPr="000A6CF7">
        <w:rPr>
          <w:rFonts w:ascii="Arial" w:hAnsi="Arial" w:cs="Arial"/>
          <w:sz w:val="22"/>
          <w:szCs w:val="22"/>
        </w:rPr>
        <w:t xml:space="preserve">Amy Nelson Burnett, Luther and the </w:t>
      </w:r>
      <w:proofErr w:type="spellStart"/>
      <w:r w:rsidR="003B6C9B" w:rsidRPr="000A6CF7">
        <w:rPr>
          <w:rFonts w:ascii="Arial" w:hAnsi="Arial" w:cs="Arial"/>
          <w:sz w:val="22"/>
          <w:szCs w:val="22"/>
        </w:rPr>
        <w:t>Schwärmer</w:t>
      </w:r>
      <w:proofErr w:type="spellEnd"/>
      <w:r w:rsidR="003B6C9B" w:rsidRPr="000A6CF7">
        <w:rPr>
          <w:rFonts w:ascii="Arial" w:hAnsi="Arial" w:cs="Arial"/>
          <w:sz w:val="22"/>
          <w:szCs w:val="22"/>
        </w:rPr>
        <w:t>, in</w:t>
      </w:r>
      <w:r w:rsidR="003B6C9B">
        <w:rPr>
          <w:rFonts w:ascii="Arial" w:hAnsi="Arial" w:cs="Arial"/>
          <w:sz w:val="22"/>
          <w:szCs w:val="22"/>
        </w:rPr>
        <w:t xml:space="preserve">: </w:t>
      </w:r>
      <w:r w:rsidR="003B6C9B" w:rsidRPr="00EC75EF">
        <w:rPr>
          <w:rFonts w:ascii="Arial" w:hAnsi="Arial" w:cs="Arial"/>
          <w:sz w:val="22"/>
          <w:szCs w:val="22"/>
        </w:rPr>
        <w:t>The Oxford Handbook of Martin Luther’s Theology</w:t>
      </w:r>
      <w:r w:rsidR="003B6C9B">
        <w:rPr>
          <w:rFonts w:ascii="Arial" w:hAnsi="Arial" w:cs="Arial"/>
          <w:sz w:val="22"/>
          <w:szCs w:val="22"/>
        </w:rPr>
        <w:t>,</w:t>
      </w:r>
      <w:r w:rsidR="003B6C9B" w:rsidRPr="000A6CF7">
        <w:rPr>
          <w:rFonts w:ascii="Arial" w:hAnsi="Arial" w:cs="Arial"/>
          <w:i/>
          <w:sz w:val="22"/>
          <w:szCs w:val="22"/>
        </w:rPr>
        <w:t xml:space="preserve"> </w:t>
      </w:r>
      <w:proofErr w:type="spellStart"/>
      <w:r w:rsidR="003B6C9B">
        <w:rPr>
          <w:rFonts w:ascii="Arial" w:hAnsi="Arial" w:cs="Arial"/>
          <w:sz w:val="22"/>
          <w:szCs w:val="22"/>
        </w:rPr>
        <w:t>eds</w:t>
      </w:r>
      <w:proofErr w:type="spellEnd"/>
      <w:r w:rsidR="003B6C9B" w:rsidRPr="000A6CF7">
        <w:rPr>
          <w:rFonts w:ascii="Arial" w:hAnsi="Arial" w:cs="Arial"/>
          <w:sz w:val="22"/>
          <w:szCs w:val="22"/>
        </w:rPr>
        <w:t xml:space="preserve"> Robert Kolb, Irene </w:t>
      </w:r>
      <w:proofErr w:type="spellStart"/>
      <w:r w:rsidR="003B6C9B" w:rsidRPr="000A6CF7">
        <w:rPr>
          <w:rFonts w:ascii="Arial" w:hAnsi="Arial" w:cs="Arial"/>
          <w:sz w:val="22"/>
          <w:szCs w:val="22"/>
        </w:rPr>
        <w:t>Dingel</w:t>
      </w:r>
      <w:proofErr w:type="spellEnd"/>
      <w:r w:rsidR="003B6C9B" w:rsidRPr="000A6CF7">
        <w:rPr>
          <w:rFonts w:ascii="Arial" w:hAnsi="Arial" w:cs="Arial"/>
          <w:sz w:val="22"/>
          <w:szCs w:val="22"/>
        </w:rPr>
        <w:t xml:space="preserve"> and </w:t>
      </w:r>
      <w:proofErr w:type="spellStart"/>
      <w:r w:rsidR="003B6C9B" w:rsidRPr="000A6CF7">
        <w:rPr>
          <w:rFonts w:ascii="Arial" w:hAnsi="Arial" w:cs="Arial"/>
          <w:sz w:val="22"/>
          <w:szCs w:val="22"/>
        </w:rPr>
        <w:t>Lubomir</w:t>
      </w:r>
      <w:proofErr w:type="spellEnd"/>
      <w:r w:rsidR="003B6C9B" w:rsidRPr="000A6CF7">
        <w:rPr>
          <w:rFonts w:ascii="Arial" w:hAnsi="Arial" w:cs="Arial"/>
          <w:sz w:val="22"/>
          <w:szCs w:val="22"/>
        </w:rPr>
        <w:t xml:space="preserve"> </w:t>
      </w:r>
      <w:proofErr w:type="spellStart"/>
      <w:r w:rsidR="003B6C9B" w:rsidRPr="000A6CF7">
        <w:rPr>
          <w:rFonts w:ascii="Arial" w:hAnsi="Arial" w:cs="Arial"/>
          <w:sz w:val="22"/>
          <w:szCs w:val="22"/>
        </w:rPr>
        <w:t>Batka</w:t>
      </w:r>
      <w:proofErr w:type="spellEnd"/>
      <w:r w:rsidR="003B6C9B" w:rsidRPr="000A6CF7">
        <w:rPr>
          <w:rFonts w:ascii="Arial" w:hAnsi="Arial" w:cs="Arial"/>
          <w:sz w:val="22"/>
          <w:szCs w:val="22"/>
        </w:rPr>
        <w:t xml:space="preserve"> (Oxford, 2014), </w:t>
      </w:r>
      <w:r w:rsidR="003B6C9B">
        <w:rPr>
          <w:rFonts w:ascii="Arial" w:hAnsi="Arial" w:cs="Arial"/>
          <w:sz w:val="22"/>
          <w:szCs w:val="22"/>
        </w:rPr>
        <w:t>pp. </w:t>
      </w:r>
      <w:r w:rsidR="003B6C9B" w:rsidRPr="000A6CF7">
        <w:rPr>
          <w:rFonts w:ascii="Arial" w:hAnsi="Arial" w:cs="Arial"/>
          <w:sz w:val="22"/>
          <w:szCs w:val="22"/>
        </w:rPr>
        <w:t xml:space="preserve">511-24; John S. </w:t>
      </w:r>
      <w:proofErr w:type="spellStart"/>
      <w:r w:rsidR="003B6C9B" w:rsidRPr="000A6CF7">
        <w:rPr>
          <w:rFonts w:ascii="Arial" w:hAnsi="Arial" w:cs="Arial"/>
          <w:sz w:val="22"/>
          <w:szCs w:val="22"/>
        </w:rPr>
        <w:t>Oyer</w:t>
      </w:r>
      <w:proofErr w:type="spellEnd"/>
      <w:r w:rsidR="003B6C9B" w:rsidRPr="000A6CF7">
        <w:rPr>
          <w:rFonts w:ascii="Arial" w:hAnsi="Arial" w:cs="Arial"/>
          <w:sz w:val="22"/>
          <w:szCs w:val="22"/>
        </w:rPr>
        <w:t xml:space="preserve">, </w:t>
      </w:r>
      <w:r w:rsidR="003B6C9B" w:rsidRPr="00EC75EF">
        <w:rPr>
          <w:rFonts w:ascii="Arial" w:hAnsi="Arial" w:cs="Arial"/>
          <w:sz w:val="22"/>
          <w:szCs w:val="22"/>
        </w:rPr>
        <w:t xml:space="preserve">Lutheran Reformers Against Anabaptists: </w:t>
      </w:r>
      <w:r w:rsidR="003B6C9B" w:rsidRPr="00EC75EF">
        <w:rPr>
          <w:rFonts w:ascii="Arial" w:hAnsi="Arial" w:cs="Arial"/>
          <w:sz w:val="22"/>
          <w:szCs w:val="22"/>
          <w:lang w:val="en-US"/>
        </w:rPr>
        <w:t xml:space="preserve">Luther, Melanchthon and </w:t>
      </w:r>
      <w:proofErr w:type="spellStart"/>
      <w:r w:rsidR="003B6C9B" w:rsidRPr="00EC75EF">
        <w:rPr>
          <w:rFonts w:ascii="Arial" w:hAnsi="Arial" w:cs="Arial"/>
          <w:sz w:val="22"/>
          <w:szCs w:val="22"/>
          <w:lang w:val="en-US"/>
        </w:rPr>
        <w:t>Menius</w:t>
      </w:r>
      <w:proofErr w:type="spellEnd"/>
      <w:r w:rsidR="003B6C9B" w:rsidRPr="00EC75EF">
        <w:rPr>
          <w:rFonts w:ascii="Arial" w:hAnsi="Arial" w:cs="Arial"/>
          <w:sz w:val="22"/>
          <w:szCs w:val="22"/>
          <w:lang w:val="en-US"/>
        </w:rPr>
        <w:t xml:space="preserve"> and the Anabaptists of Central Germany</w:t>
      </w:r>
      <w:r w:rsidR="003B6C9B" w:rsidRPr="000A6CF7">
        <w:rPr>
          <w:rFonts w:ascii="Arial" w:hAnsi="Arial" w:cs="Arial"/>
          <w:i/>
          <w:sz w:val="22"/>
          <w:szCs w:val="22"/>
          <w:lang w:val="en-US"/>
        </w:rPr>
        <w:t xml:space="preserve"> </w:t>
      </w:r>
      <w:r w:rsidR="003B6C9B" w:rsidRPr="000A6CF7">
        <w:rPr>
          <w:rFonts w:ascii="Arial" w:hAnsi="Arial" w:cs="Arial"/>
          <w:sz w:val="22"/>
          <w:szCs w:val="22"/>
          <w:lang w:val="en-US"/>
        </w:rPr>
        <w:t>(The Hague,1964).</w:t>
      </w:r>
    </w:p>
  </w:endnote>
  <w:endnote w:id="11">
    <w:p w14:paraId="4628252B" w14:textId="5E7CFD61"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3B6C9B" w:rsidRPr="00EC75EF">
        <w:rPr>
          <w:rFonts w:ascii="Arial" w:hAnsi="Arial" w:cs="Arial"/>
          <w:sz w:val="22"/>
          <w:szCs w:val="22"/>
          <w:lang w:val="de-DE"/>
        </w:rPr>
        <w:t xml:space="preserve">Manfred Krebs </w:t>
      </w:r>
      <w:proofErr w:type="spellStart"/>
      <w:r w:rsidR="003B6C9B" w:rsidRPr="00EC75EF">
        <w:rPr>
          <w:rFonts w:ascii="Arial" w:hAnsi="Arial" w:cs="Arial"/>
          <w:sz w:val="22"/>
          <w:szCs w:val="22"/>
          <w:lang w:val="de-DE"/>
        </w:rPr>
        <w:t>and</w:t>
      </w:r>
      <w:proofErr w:type="spellEnd"/>
      <w:r w:rsidR="003B6C9B" w:rsidRPr="00EC75EF">
        <w:rPr>
          <w:rFonts w:ascii="Arial" w:hAnsi="Arial" w:cs="Arial"/>
          <w:sz w:val="22"/>
          <w:szCs w:val="22"/>
          <w:lang w:val="de-DE"/>
        </w:rPr>
        <w:t xml:space="preserve"> Hans Georg Rott (</w:t>
      </w:r>
      <w:proofErr w:type="spellStart"/>
      <w:r w:rsidR="003B6C9B" w:rsidRPr="00EC75EF">
        <w:rPr>
          <w:rFonts w:ascii="Arial" w:hAnsi="Arial" w:cs="Arial"/>
          <w:sz w:val="22"/>
          <w:szCs w:val="22"/>
          <w:lang w:val="de-DE"/>
        </w:rPr>
        <w:t>eds</w:t>
      </w:r>
      <w:proofErr w:type="spellEnd"/>
      <w:r w:rsidR="003B6C9B" w:rsidRPr="00EC75EF">
        <w:rPr>
          <w:rFonts w:ascii="Arial" w:hAnsi="Arial" w:cs="Arial"/>
          <w:sz w:val="22"/>
          <w:szCs w:val="22"/>
          <w:lang w:val="de-DE"/>
        </w:rPr>
        <w:t>), Quellen zur Geschichte der Täufer</w:t>
      </w:r>
      <w:r w:rsidR="003B6C9B" w:rsidRPr="00EC75EF">
        <w:rPr>
          <w:rFonts w:ascii="Arial" w:hAnsi="Arial" w:cs="Arial"/>
          <w:i/>
          <w:sz w:val="22"/>
          <w:szCs w:val="22"/>
          <w:lang w:val="de-DE"/>
        </w:rPr>
        <w:t xml:space="preserve"> </w:t>
      </w:r>
      <w:r w:rsidR="003B6C9B" w:rsidRPr="00EC75EF">
        <w:rPr>
          <w:rFonts w:ascii="Arial" w:hAnsi="Arial" w:cs="Arial"/>
          <w:sz w:val="22"/>
          <w:szCs w:val="22"/>
          <w:lang w:val="de-DE"/>
        </w:rPr>
        <w:t xml:space="preserve">VII: </w:t>
      </w:r>
      <w:proofErr w:type="spellStart"/>
      <w:r w:rsidR="003B6C9B" w:rsidRPr="00EC75EF">
        <w:rPr>
          <w:rFonts w:ascii="Arial" w:hAnsi="Arial" w:cs="Arial"/>
          <w:sz w:val="22"/>
          <w:szCs w:val="22"/>
          <w:lang w:val="de-DE"/>
        </w:rPr>
        <w:t>Elsaß</w:t>
      </w:r>
      <w:proofErr w:type="spellEnd"/>
      <w:r w:rsidR="003B6C9B" w:rsidRPr="00EC75EF">
        <w:rPr>
          <w:rFonts w:ascii="Arial" w:hAnsi="Arial" w:cs="Arial"/>
          <w:sz w:val="22"/>
          <w:szCs w:val="22"/>
          <w:lang w:val="de-DE"/>
        </w:rPr>
        <w:t>, I. Teil:</w:t>
      </w:r>
      <w:r w:rsidR="003B6C9B" w:rsidRPr="00EC75EF">
        <w:rPr>
          <w:rFonts w:ascii="Arial" w:hAnsi="Arial" w:cs="Arial"/>
          <w:i/>
          <w:sz w:val="22"/>
          <w:szCs w:val="22"/>
          <w:lang w:val="de-DE"/>
        </w:rPr>
        <w:t xml:space="preserve"> </w:t>
      </w:r>
      <w:r w:rsidR="003B6C9B" w:rsidRPr="00EC75EF">
        <w:rPr>
          <w:rFonts w:ascii="Arial" w:hAnsi="Arial" w:cs="Arial"/>
          <w:sz w:val="22"/>
          <w:szCs w:val="22"/>
          <w:lang w:val="de-DE"/>
        </w:rPr>
        <w:t>Stadt Strasbourg 1522-1532</w:t>
      </w:r>
      <w:r w:rsidR="003B6C9B" w:rsidRPr="00EC75EF">
        <w:rPr>
          <w:rFonts w:ascii="Arial" w:hAnsi="Arial" w:cs="Arial"/>
          <w:i/>
          <w:sz w:val="22"/>
          <w:szCs w:val="22"/>
          <w:lang w:val="de-DE"/>
        </w:rPr>
        <w:t xml:space="preserve">, </w:t>
      </w:r>
      <w:r w:rsidR="003B6C9B" w:rsidRPr="00EC75EF">
        <w:rPr>
          <w:rFonts w:ascii="Arial" w:hAnsi="Arial" w:cs="Arial"/>
          <w:sz w:val="22"/>
          <w:szCs w:val="22"/>
          <w:lang w:val="de-DE"/>
        </w:rPr>
        <w:t>(Gütersloh, 1959), p. </w:t>
      </w:r>
      <w:r w:rsidR="003B6C9B">
        <w:rPr>
          <w:rFonts w:ascii="Arial" w:hAnsi="Arial" w:cs="Arial"/>
          <w:sz w:val="22"/>
          <w:szCs w:val="22"/>
          <w:lang w:val="de-DE"/>
        </w:rPr>
        <w:t xml:space="preserve">350. </w:t>
      </w:r>
      <w:r w:rsidRPr="000A6CF7">
        <w:rPr>
          <w:rFonts w:ascii="Arial" w:hAnsi="Arial" w:cs="Arial"/>
          <w:sz w:val="22"/>
          <w:szCs w:val="22"/>
        </w:rPr>
        <w:t>See</w:t>
      </w:r>
      <w:r w:rsidR="00976B06">
        <w:rPr>
          <w:rFonts w:ascii="Arial" w:hAnsi="Arial" w:cs="Arial"/>
          <w:sz w:val="22"/>
          <w:szCs w:val="22"/>
        </w:rPr>
        <w:t xml:space="preserve"> for example Ulrich Zwingli, </w:t>
      </w:r>
      <w:r w:rsidR="00976B06" w:rsidRPr="003B6C9B">
        <w:rPr>
          <w:rFonts w:ascii="Arial" w:hAnsi="Arial" w:cs="Arial"/>
          <w:sz w:val="22"/>
          <w:szCs w:val="22"/>
        </w:rPr>
        <w:t>In</w:t>
      </w:r>
      <w:r w:rsidRPr="003B6C9B">
        <w:rPr>
          <w:rFonts w:ascii="Arial" w:hAnsi="Arial" w:cs="Arial"/>
          <w:sz w:val="22"/>
          <w:szCs w:val="22"/>
        </w:rPr>
        <w:t xml:space="preserve"> </w:t>
      </w:r>
      <w:proofErr w:type="spellStart"/>
      <w:r w:rsidRPr="003B6C9B">
        <w:rPr>
          <w:rFonts w:ascii="Arial" w:hAnsi="Arial" w:cs="Arial"/>
          <w:sz w:val="22"/>
          <w:szCs w:val="22"/>
        </w:rPr>
        <w:t>C</w:t>
      </w:r>
      <w:r w:rsidR="00976B06" w:rsidRPr="003B6C9B">
        <w:rPr>
          <w:rFonts w:ascii="Arial" w:hAnsi="Arial" w:cs="Arial"/>
          <w:sz w:val="22"/>
          <w:szCs w:val="22"/>
        </w:rPr>
        <w:t>atabaptistarvm</w:t>
      </w:r>
      <w:proofErr w:type="spellEnd"/>
      <w:r w:rsidR="00976B06" w:rsidRPr="003B6C9B">
        <w:rPr>
          <w:rFonts w:ascii="Arial" w:hAnsi="Arial" w:cs="Arial"/>
          <w:sz w:val="22"/>
          <w:szCs w:val="22"/>
        </w:rPr>
        <w:t xml:space="preserve"> </w:t>
      </w:r>
      <w:proofErr w:type="spellStart"/>
      <w:r w:rsidR="00976B06" w:rsidRPr="003B6C9B">
        <w:rPr>
          <w:rFonts w:ascii="Arial" w:hAnsi="Arial" w:cs="Arial"/>
          <w:sz w:val="22"/>
          <w:szCs w:val="22"/>
        </w:rPr>
        <w:t>Strophas</w:t>
      </w:r>
      <w:proofErr w:type="spellEnd"/>
      <w:r w:rsidR="00976B06">
        <w:rPr>
          <w:rFonts w:ascii="Arial" w:hAnsi="Arial" w:cs="Arial"/>
          <w:sz w:val="22"/>
          <w:szCs w:val="22"/>
        </w:rPr>
        <w:t xml:space="preserve"> </w:t>
      </w:r>
      <w:r w:rsidRPr="000A6CF7">
        <w:rPr>
          <w:rFonts w:ascii="Arial" w:hAnsi="Arial" w:cs="Arial"/>
          <w:sz w:val="22"/>
          <w:szCs w:val="22"/>
        </w:rPr>
        <w:t>(Zurich, 1527).</w:t>
      </w:r>
    </w:p>
  </w:endnote>
  <w:endnote w:id="12">
    <w:p w14:paraId="5B676B96" w14:textId="060FEABE"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The rest of this paper will focus predominantly on Anabaptists, though of course radicalism included many other candidates.</w:t>
      </w:r>
    </w:p>
  </w:endnote>
  <w:endnote w:id="13">
    <w:p w14:paraId="676CB535" w14:textId="57037FFD"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3B6C9B" w:rsidRPr="000A6CF7">
        <w:rPr>
          <w:rFonts w:ascii="Arial" w:hAnsi="Arial" w:cs="Arial"/>
          <w:sz w:val="22"/>
          <w:szCs w:val="22"/>
        </w:rPr>
        <w:t>On the importan</w:t>
      </w:r>
      <w:r w:rsidR="003B6C9B">
        <w:rPr>
          <w:rFonts w:ascii="Arial" w:hAnsi="Arial" w:cs="Arial"/>
          <w:sz w:val="22"/>
          <w:szCs w:val="22"/>
        </w:rPr>
        <w:t>ce</w:t>
      </w:r>
      <w:r w:rsidR="003B6C9B" w:rsidRPr="000A6CF7">
        <w:rPr>
          <w:rFonts w:ascii="Arial" w:hAnsi="Arial" w:cs="Arial"/>
          <w:sz w:val="22"/>
          <w:szCs w:val="22"/>
        </w:rPr>
        <w:t xml:space="preserve"> of naming at birth in relation to identity and the notion of social birth see Linda Layne, ‘Your Child Deserves a Name’: Possessive Individualism and the Politics of Memory in Pregnancy Loss, in</w:t>
      </w:r>
      <w:r w:rsidR="003B6C9B">
        <w:rPr>
          <w:rFonts w:ascii="Arial" w:hAnsi="Arial" w:cs="Arial"/>
          <w:sz w:val="22"/>
          <w:szCs w:val="22"/>
        </w:rPr>
        <w:t>:</w:t>
      </w:r>
      <w:r w:rsidR="003B6C9B" w:rsidRPr="000A6CF7">
        <w:rPr>
          <w:rFonts w:ascii="Arial" w:hAnsi="Arial" w:cs="Arial"/>
          <w:sz w:val="22"/>
          <w:szCs w:val="22"/>
        </w:rPr>
        <w:t xml:space="preserve"> </w:t>
      </w:r>
      <w:proofErr w:type="spellStart"/>
      <w:r w:rsidR="003B6C9B" w:rsidRPr="000A6CF7">
        <w:rPr>
          <w:rFonts w:ascii="Arial" w:hAnsi="Arial" w:cs="Arial"/>
          <w:sz w:val="22"/>
          <w:szCs w:val="22"/>
        </w:rPr>
        <w:t>vom</w:t>
      </w:r>
      <w:proofErr w:type="spellEnd"/>
      <w:r w:rsidR="003B6C9B" w:rsidRPr="000A6CF7">
        <w:rPr>
          <w:rFonts w:ascii="Arial" w:hAnsi="Arial" w:cs="Arial"/>
          <w:sz w:val="22"/>
          <w:szCs w:val="22"/>
        </w:rPr>
        <w:t xml:space="preserve"> </w:t>
      </w:r>
      <w:proofErr w:type="spellStart"/>
      <w:r w:rsidR="003B6C9B" w:rsidRPr="000A6CF7">
        <w:rPr>
          <w:rFonts w:ascii="Arial" w:hAnsi="Arial" w:cs="Arial"/>
          <w:sz w:val="22"/>
          <w:szCs w:val="22"/>
        </w:rPr>
        <w:t>Bruck</w:t>
      </w:r>
      <w:proofErr w:type="spellEnd"/>
      <w:r w:rsidR="003B6C9B" w:rsidRPr="000A6CF7">
        <w:rPr>
          <w:rFonts w:ascii="Arial" w:hAnsi="Arial" w:cs="Arial"/>
          <w:sz w:val="22"/>
          <w:szCs w:val="22"/>
        </w:rPr>
        <w:t xml:space="preserve"> and </w:t>
      </w:r>
      <w:proofErr w:type="spellStart"/>
      <w:r w:rsidR="003B6C9B" w:rsidRPr="000A6CF7">
        <w:rPr>
          <w:rFonts w:ascii="Arial" w:hAnsi="Arial" w:cs="Arial"/>
          <w:sz w:val="22"/>
          <w:szCs w:val="22"/>
        </w:rPr>
        <w:t>Bodenhorn</w:t>
      </w:r>
      <w:proofErr w:type="spellEnd"/>
      <w:r w:rsidR="003B6C9B" w:rsidRPr="000A6CF7">
        <w:rPr>
          <w:rFonts w:ascii="Arial" w:hAnsi="Arial" w:cs="Arial"/>
          <w:sz w:val="22"/>
          <w:szCs w:val="22"/>
        </w:rPr>
        <w:t xml:space="preserve"> (</w:t>
      </w:r>
      <w:proofErr w:type="spellStart"/>
      <w:r w:rsidR="003B6C9B" w:rsidRPr="000A6CF7">
        <w:rPr>
          <w:rFonts w:ascii="Arial" w:hAnsi="Arial" w:cs="Arial"/>
          <w:sz w:val="22"/>
          <w:szCs w:val="22"/>
        </w:rPr>
        <w:t>eds</w:t>
      </w:r>
      <w:proofErr w:type="spellEnd"/>
      <w:r w:rsidR="003B6C9B" w:rsidRPr="000A6CF7">
        <w:rPr>
          <w:rFonts w:ascii="Arial" w:hAnsi="Arial" w:cs="Arial"/>
          <w:sz w:val="22"/>
          <w:szCs w:val="22"/>
        </w:rPr>
        <w:t xml:space="preserve">), </w:t>
      </w:r>
      <w:r w:rsidR="003B6C9B" w:rsidRPr="003B6C9B">
        <w:rPr>
          <w:rFonts w:ascii="Arial" w:hAnsi="Arial" w:cs="Arial"/>
          <w:sz w:val="22"/>
          <w:szCs w:val="22"/>
        </w:rPr>
        <w:t>Anthropology of Names</w:t>
      </w:r>
      <w:r w:rsidR="003B6C9B" w:rsidRPr="000A6CF7">
        <w:rPr>
          <w:rFonts w:ascii="Arial" w:hAnsi="Arial" w:cs="Arial"/>
          <w:sz w:val="22"/>
          <w:szCs w:val="22"/>
        </w:rPr>
        <w:t xml:space="preserve">, </w:t>
      </w:r>
      <w:r w:rsidR="003B6C9B">
        <w:rPr>
          <w:rFonts w:ascii="Arial" w:hAnsi="Arial" w:cs="Arial"/>
          <w:sz w:val="22"/>
          <w:szCs w:val="22"/>
        </w:rPr>
        <w:t>pp. </w:t>
      </w:r>
      <w:r w:rsidR="003B6C9B" w:rsidRPr="000A6CF7">
        <w:rPr>
          <w:rFonts w:ascii="Arial" w:hAnsi="Arial" w:cs="Arial"/>
          <w:sz w:val="22"/>
          <w:szCs w:val="22"/>
        </w:rPr>
        <w:t>31-50.</w:t>
      </w:r>
    </w:p>
  </w:endnote>
  <w:endnote w:id="14">
    <w:p w14:paraId="2A190944" w14:textId="49B895BD"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3B6C9B" w:rsidRPr="000A6CF7">
        <w:rPr>
          <w:rFonts w:ascii="Arial" w:hAnsi="Arial" w:cs="Arial"/>
          <w:sz w:val="22"/>
          <w:szCs w:val="22"/>
        </w:rPr>
        <w:t xml:space="preserve">Kat Hill, </w:t>
      </w:r>
      <w:r w:rsidR="003B6C9B" w:rsidRPr="00EC75EF">
        <w:rPr>
          <w:rFonts w:ascii="Arial" w:hAnsi="Arial" w:cs="Arial"/>
          <w:sz w:val="22"/>
          <w:szCs w:val="22"/>
        </w:rPr>
        <w:t>Baptism, Brotherhood, and Belief in Reformation Germany: Anabaptism and Lutheranism in Central Germany</w:t>
      </w:r>
      <w:r w:rsidR="003B6C9B" w:rsidRPr="000A6CF7">
        <w:rPr>
          <w:rFonts w:ascii="Arial" w:hAnsi="Arial" w:cs="Arial"/>
          <w:i/>
          <w:sz w:val="22"/>
          <w:szCs w:val="22"/>
        </w:rPr>
        <w:t xml:space="preserve"> </w:t>
      </w:r>
      <w:r w:rsidR="003B6C9B" w:rsidRPr="000A6CF7">
        <w:rPr>
          <w:rFonts w:ascii="Arial" w:hAnsi="Arial" w:cs="Arial"/>
          <w:sz w:val="22"/>
          <w:szCs w:val="22"/>
        </w:rPr>
        <w:t xml:space="preserve">(Oxford, 2015), </w:t>
      </w:r>
      <w:r w:rsidR="003B6C9B">
        <w:rPr>
          <w:rFonts w:ascii="Arial" w:hAnsi="Arial" w:cs="Arial"/>
          <w:sz w:val="22"/>
          <w:szCs w:val="22"/>
        </w:rPr>
        <w:t>pp. </w:t>
      </w:r>
      <w:r w:rsidR="003B6C9B" w:rsidRPr="000A6CF7">
        <w:rPr>
          <w:rFonts w:ascii="Arial" w:hAnsi="Arial" w:cs="Arial"/>
          <w:sz w:val="22"/>
          <w:szCs w:val="22"/>
        </w:rPr>
        <w:t>98-135.</w:t>
      </w:r>
    </w:p>
  </w:endnote>
  <w:endnote w:id="15">
    <w:p w14:paraId="2CF8A631" w14:textId="5FB980B4"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3B6C9B" w:rsidRPr="000A6CF7">
        <w:rPr>
          <w:rFonts w:ascii="Arial" w:hAnsi="Arial" w:cs="Arial"/>
          <w:sz w:val="22"/>
          <w:szCs w:val="22"/>
        </w:rPr>
        <w:t>Clifford Geertz, Person, Time and Conduct in Bali, in</w:t>
      </w:r>
      <w:r w:rsidR="003B6C9B">
        <w:rPr>
          <w:rFonts w:ascii="Arial" w:hAnsi="Arial" w:cs="Arial"/>
          <w:sz w:val="22"/>
          <w:szCs w:val="22"/>
        </w:rPr>
        <w:t>:</w:t>
      </w:r>
      <w:r w:rsidR="003B6C9B" w:rsidRPr="000A6CF7">
        <w:rPr>
          <w:rFonts w:ascii="Arial" w:hAnsi="Arial" w:cs="Arial"/>
          <w:sz w:val="22"/>
          <w:szCs w:val="22"/>
        </w:rPr>
        <w:t xml:space="preserve"> </w:t>
      </w:r>
      <w:r w:rsidR="003B6C9B" w:rsidRPr="00EC75EF">
        <w:rPr>
          <w:rFonts w:ascii="Arial" w:hAnsi="Arial" w:cs="Arial"/>
          <w:sz w:val="22"/>
          <w:szCs w:val="22"/>
        </w:rPr>
        <w:t>Interpretation of Cultures: Selected Essays by Clifford Geertz</w:t>
      </w:r>
      <w:r w:rsidR="003B6C9B" w:rsidRPr="000A6CF7">
        <w:rPr>
          <w:rFonts w:ascii="Arial" w:hAnsi="Arial" w:cs="Arial"/>
          <w:i/>
          <w:sz w:val="22"/>
          <w:szCs w:val="22"/>
        </w:rPr>
        <w:t xml:space="preserve"> </w:t>
      </w:r>
      <w:r w:rsidR="003B6C9B" w:rsidRPr="000A6CF7">
        <w:rPr>
          <w:rFonts w:ascii="Arial" w:hAnsi="Arial" w:cs="Arial"/>
          <w:sz w:val="22"/>
          <w:szCs w:val="22"/>
        </w:rPr>
        <w:t xml:space="preserve">(New York,1973), </w:t>
      </w:r>
      <w:r w:rsidR="003B6C9B">
        <w:rPr>
          <w:rFonts w:ascii="Arial" w:hAnsi="Arial" w:cs="Arial"/>
          <w:sz w:val="22"/>
          <w:szCs w:val="22"/>
        </w:rPr>
        <w:t>pp. </w:t>
      </w:r>
      <w:r w:rsidR="003B6C9B" w:rsidRPr="000A6CF7">
        <w:rPr>
          <w:rFonts w:ascii="Arial" w:hAnsi="Arial" w:cs="Arial"/>
          <w:sz w:val="22"/>
          <w:szCs w:val="22"/>
        </w:rPr>
        <w:t>360-411.</w:t>
      </w:r>
    </w:p>
  </w:endnote>
  <w:endnote w:id="16">
    <w:p w14:paraId="276680A8" w14:textId="4B3CEBCD"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AC6D03" w:rsidRPr="000A6CF7">
        <w:rPr>
          <w:rFonts w:ascii="Arial" w:hAnsi="Arial" w:cs="Arial"/>
          <w:sz w:val="22"/>
          <w:szCs w:val="22"/>
        </w:rPr>
        <w:t>Wappler</w:t>
      </w:r>
      <w:proofErr w:type="spellEnd"/>
      <w:r w:rsidR="00AC6D03" w:rsidRPr="000A6CF7">
        <w:rPr>
          <w:rFonts w:ascii="Arial" w:hAnsi="Arial" w:cs="Arial"/>
          <w:sz w:val="22"/>
          <w:szCs w:val="22"/>
        </w:rPr>
        <w:t xml:space="preserve">, </w:t>
      </w:r>
      <w:r w:rsidR="00AC6D03" w:rsidRPr="00EC75EF">
        <w:rPr>
          <w:rFonts w:ascii="Arial" w:hAnsi="Arial" w:cs="Arial"/>
          <w:sz w:val="22"/>
          <w:szCs w:val="22"/>
        </w:rPr>
        <w:t>Thüringen</w:t>
      </w:r>
      <w:r w:rsidR="00AC6D03" w:rsidRPr="000A6CF7">
        <w:rPr>
          <w:rFonts w:ascii="Arial" w:hAnsi="Arial" w:cs="Arial"/>
          <w:sz w:val="22"/>
          <w:szCs w:val="22"/>
        </w:rPr>
        <w:t xml:space="preserve">, </w:t>
      </w:r>
      <w:r w:rsidR="00AC6D03">
        <w:rPr>
          <w:rFonts w:ascii="Arial" w:hAnsi="Arial" w:cs="Arial"/>
          <w:sz w:val="22"/>
          <w:szCs w:val="22"/>
        </w:rPr>
        <w:t>p. </w:t>
      </w:r>
      <w:r w:rsidR="00AC6D03" w:rsidRPr="000A6CF7">
        <w:rPr>
          <w:rFonts w:ascii="Arial" w:hAnsi="Arial" w:cs="Arial"/>
          <w:sz w:val="22"/>
          <w:szCs w:val="22"/>
        </w:rPr>
        <w:t>331.</w:t>
      </w:r>
    </w:p>
  </w:endnote>
  <w:endnote w:id="17">
    <w:p w14:paraId="2544AF1C" w14:textId="12B26993"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AC6D03" w:rsidRPr="000A6CF7">
        <w:rPr>
          <w:rFonts w:ascii="Arial" w:hAnsi="Arial" w:cs="Arial"/>
          <w:sz w:val="22"/>
          <w:szCs w:val="22"/>
        </w:rPr>
        <w:t xml:space="preserve">Nicholas </w:t>
      </w:r>
      <w:proofErr w:type="spellStart"/>
      <w:r w:rsidR="00AC6D03" w:rsidRPr="000A6CF7">
        <w:rPr>
          <w:rFonts w:ascii="Arial" w:hAnsi="Arial" w:cs="Arial"/>
          <w:sz w:val="22"/>
          <w:szCs w:val="22"/>
        </w:rPr>
        <w:t>Tyacke</w:t>
      </w:r>
      <w:proofErr w:type="spellEnd"/>
      <w:r w:rsidR="00AC6D03" w:rsidRPr="000A6CF7">
        <w:rPr>
          <w:rFonts w:ascii="Arial" w:hAnsi="Arial" w:cs="Arial"/>
          <w:sz w:val="22"/>
          <w:szCs w:val="22"/>
        </w:rPr>
        <w:t>, Popular Puritan Mentality in later Elizabethan England, in</w:t>
      </w:r>
      <w:r w:rsidR="00AC6D03">
        <w:rPr>
          <w:rFonts w:ascii="Arial" w:hAnsi="Arial" w:cs="Arial"/>
          <w:sz w:val="22"/>
          <w:szCs w:val="22"/>
        </w:rPr>
        <w:t>:</w:t>
      </w:r>
      <w:r w:rsidR="00AC6D03" w:rsidRPr="000A6CF7">
        <w:rPr>
          <w:rFonts w:ascii="Arial" w:hAnsi="Arial" w:cs="Arial"/>
          <w:sz w:val="22"/>
          <w:szCs w:val="22"/>
        </w:rPr>
        <w:t xml:space="preserve"> </w:t>
      </w:r>
      <w:r w:rsidR="00AC6D03" w:rsidRPr="00EC75EF">
        <w:rPr>
          <w:rFonts w:ascii="Arial" w:hAnsi="Arial" w:cs="Arial"/>
          <w:sz w:val="22"/>
          <w:szCs w:val="22"/>
        </w:rPr>
        <w:t>Aspects of English Protestantism c. 1530-1700,</w:t>
      </w:r>
      <w:r w:rsidR="00AC6D03" w:rsidRPr="000A6CF7">
        <w:rPr>
          <w:rFonts w:ascii="Arial" w:hAnsi="Arial" w:cs="Arial"/>
          <w:i/>
          <w:sz w:val="22"/>
          <w:szCs w:val="22"/>
        </w:rPr>
        <w:t xml:space="preserve"> </w:t>
      </w:r>
      <w:r w:rsidR="00AC6D03">
        <w:rPr>
          <w:rFonts w:ascii="Arial" w:hAnsi="Arial" w:cs="Arial"/>
          <w:sz w:val="22"/>
          <w:szCs w:val="22"/>
        </w:rPr>
        <w:t>N, </w:t>
      </w:r>
      <w:proofErr w:type="spellStart"/>
      <w:r w:rsidR="00AC6D03" w:rsidRPr="000A6CF7">
        <w:rPr>
          <w:rFonts w:ascii="Arial" w:hAnsi="Arial" w:cs="Arial"/>
          <w:sz w:val="22"/>
          <w:szCs w:val="22"/>
        </w:rPr>
        <w:t>Tyacke</w:t>
      </w:r>
      <w:proofErr w:type="spellEnd"/>
      <w:r w:rsidR="00AC6D03" w:rsidRPr="000A6CF7">
        <w:rPr>
          <w:rFonts w:ascii="Arial" w:hAnsi="Arial" w:cs="Arial"/>
          <w:sz w:val="22"/>
          <w:szCs w:val="22"/>
        </w:rPr>
        <w:t xml:space="preserve"> (Manchester, 2001), </w:t>
      </w:r>
      <w:r w:rsidR="00AC6D03">
        <w:rPr>
          <w:rFonts w:ascii="Arial" w:hAnsi="Arial" w:cs="Arial"/>
          <w:sz w:val="22"/>
          <w:szCs w:val="22"/>
        </w:rPr>
        <w:t>pp. </w:t>
      </w:r>
      <w:r w:rsidR="00AC6D03" w:rsidRPr="000A6CF7">
        <w:rPr>
          <w:rFonts w:ascii="Arial" w:hAnsi="Arial" w:cs="Arial"/>
          <w:sz w:val="22"/>
          <w:szCs w:val="22"/>
        </w:rPr>
        <w:t>90-110.</w:t>
      </w:r>
    </w:p>
  </w:endnote>
  <w:endnote w:id="18">
    <w:p w14:paraId="334E8CCD" w14:textId="5E98A3E1" w:rsidR="00C32CD5" w:rsidRPr="000A6CF7" w:rsidRDefault="00C32CD5" w:rsidP="009F47DC">
      <w:pPr>
        <w:pStyle w:val="EndnoteText"/>
        <w:jc w:val="both"/>
        <w:rPr>
          <w:rFonts w:ascii="Arial" w:hAnsi="Arial" w:cs="Arial"/>
          <w:b/>
          <w:bCs/>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AC6D03" w:rsidRPr="000A6CF7">
        <w:rPr>
          <w:rFonts w:ascii="Arial" w:hAnsi="Arial" w:cs="Arial"/>
          <w:sz w:val="22"/>
          <w:szCs w:val="22"/>
        </w:rPr>
        <w:t>or past and contemporary practices o</w:t>
      </w:r>
      <w:r w:rsidR="00AC6D03">
        <w:rPr>
          <w:rFonts w:ascii="Arial" w:hAnsi="Arial" w:cs="Arial"/>
          <w:sz w:val="22"/>
          <w:szCs w:val="22"/>
        </w:rPr>
        <w:t xml:space="preserve">f </w:t>
      </w:r>
      <w:r w:rsidR="00AC6D03" w:rsidRPr="000A6CF7">
        <w:rPr>
          <w:rFonts w:ascii="Arial" w:hAnsi="Arial" w:cs="Arial"/>
          <w:sz w:val="22"/>
          <w:szCs w:val="22"/>
        </w:rPr>
        <w:t xml:space="preserve">child-rearing and education in Hutterite communities see John A. </w:t>
      </w:r>
      <w:proofErr w:type="spellStart"/>
      <w:r w:rsidR="00AC6D03" w:rsidRPr="000A6CF7">
        <w:rPr>
          <w:rFonts w:ascii="Arial" w:hAnsi="Arial" w:cs="Arial"/>
          <w:sz w:val="22"/>
          <w:szCs w:val="22"/>
        </w:rPr>
        <w:t>Hosteler</w:t>
      </w:r>
      <w:proofErr w:type="spellEnd"/>
      <w:r w:rsidR="00AC6D03" w:rsidRPr="000A6CF7">
        <w:rPr>
          <w:rFonts w:ascii="Arial" w:hAnsi="Arial" w:cs="Arial"/>
          <w:sz w:val="22"/>
          <w:szCs w:val="22"/>
        </w:rPr>
        <w:t xml:space="preserve">, </w:t>
      </w:r>
      <w:r w:rsidR="00AC6D03" w:rsidRPr="00EC75EF">
        <w:rPr>
          <w:rFonts w:ascii="Arial" w:hAnsi="Arial" w:cs="Arial"/>
          <w:sz w:val="22"/>
          <w:szCs w:val="22"/>
        </w:rPr>
        <w:t>Hutterite Society</w:t>
      </w:r>
      <w:r w:rsidR="00AC6D03" w:rsidRPr="000A6CF7">
        <w:rPr>
          <w:rFonts w:ascii="Arial" w:hAnsi="Arial" w:cs="Arial"/>
          <w:i/>
          <w:sz w:val="22"/>
          <w:szCs w:val="22"/>
        </w:rPr>
        <w:t xml:space="preserve"> </w:t>
      </w:r>
      <w:r w:rsidR="00AC6D03" w:rsidRPr="000A6CF7">
        <w:rPr>
          <w:rFonts w:ascii="Arial" w:hAnsi="Arial" w:cs="Arial"/>
          <w:sz w:val="22"/>
          <w:szCs w:val="22"/>
        </w:rPr>
        <w:t xml:space="preserve">(Baltimore, 1997), </w:t>
      </w:r>
      <w:r w:rsidR="00AC6D03">
        <w:rPr>
          <w:rFonts w:ascii="Arial" w:hAnsi="Arial" w:cs="Arial"/>
          <w:sz w:val="22"/>
          <w:szCs w:val="22"/>
        </w:rPr>
        <w:t>pp. </w:t>
      </w:r>
      <w:r w:rsidR="00AC6D03" w:rsidRPr="000A6CF7">
        <w:rPr>
          <w:rFonts w:ascii="Arial" w:hAnsi="Arial" w:cs="Arial"/>
          <w:sz w:val="22"/>
          <w:szCs w:val="22"/>
        </w:rPr>
        <w:t xml:space="preserve">206-33; </w:t>
      </w:r>
      <w:r w:rsidR="00AC6D03" w:rsidRPr="000A6CF7">
        <w:rPr>
          <w:rFonts w:ascii="Arial" w:hAnsi="Arial" w:cs="Arial"/>
          <w:bCs/>
          <w:sz w:val="22"/>
          <w:szCs w:val="22"/>
          <w:lang w:val="en-US"/>
        </w:rPr>
        <w:t>Tamara Berger-</w:t>
      </w:r>
      <w:proofErr w:type="spellStart"/>
      <w:r w:rsidR="00AC6D03" w:rsidRPr="000A6CF7">
        <w:rPr>
          <w:rFonts w:ascii="Arial" w:hAnsi="Arial" w:cs="Arial"/>
          <w:bCs/>
          <w:sz w:val="22"/>
          <w:szCs w:val="22"/>
          <w:lang w:val="en-US"/>
        </w:rPr>
        <w:t>Prößdorf</w:t>
      </w:r>
      <w:proofErr w:type="spellEnd"/>
      <w:r w:rsidR="00AC6D03" w:rsidRPr="000A6CF7">
        <w:rPr>
          <w:rFonts w:ascii="Arial" w:hAnsi="Arial" w:cs="Arial"/>
          <w:bCs/>
          <w:sz w:val="22"/>
          <w:szCs w:val="22"/>
          <w:lang w:val="en-US"/>
        </w:rPr>
        <w:t>, Hutterites: An Historical Overview</w:t>
      </w:r>
      <w:r w:rsidR="00AC6D03">
        <w:rPr>
          <w:rFonts w:ascii="Arial" w:hAnsi="Arial" w:cs="Arial"/>
          <w:bCs/>
          <w:sz w:val="22"/>
          <w:szCs w:val="22"/>
          <w:lang w:val="en-US"/>
        </w:rPr>
        <w:t>, in:</w:t>
      </w:r>
      <w:r w:rsidR="00AC6D03" w:rsidRPr="000A6CF7">
        <w:rPr>
          <w:rFonts w:ascii="Arial" w:hAnsi="Arial" w:cs="Arial"/>
          <w:bCs/>
          <w:sz w:val="22"/>
          <w:szCs w:val="22"/>
          <w:lang w:val="en-US"/>
        </w:rPr>
        <w:t xml:space="preserve"> </w:t>
      </w:r>
      <w:r w:rsidR="00AC6D03" w:rsidRPr="000A6CF7">
        <w:rPr>
          <w:rFonts w:ascii="Arial" w:hAnsi="Arial" w:cs="Arial"/>
          <w:bCs/>
          <w:i/>
          <w:sz w:val="22"/>
          <w:szCs w:val="22"/>
          <w:lang w:val="en-US"/>
        </w:rPr>
        <w:t xml:space="preserve">Montana Journal </w:t>
      </w:r>
      <w:r w:rsidR="00AC6D03" w:rsidRPr="000A6CF7">
        <w:rPr>
          <w:rFonts w:ascii="Arial" w:hAnsi="Arial" w:cs="Arial"/>
          <w:bCs/>
          <w:sz w:val="22"/>
          <w:szCs w:val="22"/>
          <w:lang w:val="en-US"/>
        </w:rPr>
        <w:t>3.2 (1993).</w:t>
      </w:r>
    </w:p>
  </w:endnote>
  <w:endnote w:id="19">
    <w:p w14:paraId="3EBC5D64" w14:textId="64592154"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AC6D03" w:rsidRPr="000A6CF7">
        <w:rPr>
          <w:rFonts w:ascii="Arial" w:hAnsi="Arial" w:cs="Arial"/>
          <w:sz w:val="22"/>
          <w:szCs w:val="22"/>
        </w:rPr>
        <w:t>Hosteler</w:t>
      </w:r>
      <w:proofErr w:type="spellEnd"/>
      <w:r w:rsidR="00AC6D03" w:rsidRPr="000A6CF7">
        <w:rPr>
          <w:rFonts w:ascii="Arial" w:hAnsi="Arial" w:cs="Arial"/>
          <w:sz w:val="22"/>
          <w:szCs w:val="22"/>
        </w:rPr>
        <w:t xml:space="preserve">, </w:t>
      </w:r>
      <w:r w:rsidR="00AC6D03" w:rsidRPr="00EC75EF">
        <w:rPr>
          <w:rFonts w:ascii="Arial" w:hAnsi="Arial" w:cs="Arial"/>
          <w:sz w:val="22"/>
          <w:szCs w:val="22"/>
        </w:rPr>
        <w:t>Hutterite Society</w:t>
      </w:r>
      <w:r w:rsidR="00AC6D03" w:rsidRPr="00C477E9">
        <w:rPr>
          <w:rFonts w:ascii="Arial" w:hAnsi="Arial" w:cs="Arial"/>
          <w:sz w:val="22"/>
          <w:szCs w:val="22"/>
        </w:rPr>
        <w:t>,</w:t>
      </w:r>
      <w:r w:rsidR="00AC6D03" w:rsidRPr="000A6CF7">
        <w:rPr>
          <w:rFonts w:ascii="Arial" w:hAnsi="Arial" w:cs="Arial"/>
          <w:sz w:val="22"/>
          <w:szCs w:val="22"/>
        </w:rPr>
        <w:t xml:space="preserve"> </w:t>
      </w:r>
      <w:r w:rsidR="00AC6D03">
        <w:rPr>
          <w:rFonts w:ascii="Arial" w:hAnsi="Arial" w:cs="Arial"/>
          <w:sz w:val="22"/>
          <w:szCs w:val="22"/>
        </w:rPr>
        <w:t>p. </w:t>
      </w:r>
      <w:r w:rsidR="00AC6D03" w:rsidRPr="000A6CF7">
        <w:rPr>
          <w:rFonts w:ascii="Arial" w:hAnsi="Arial" w:cs="Arial"/>
          <w:sz w:val="22"/>
          <w:szCs w:val="22"/>
        </w:rPr>
        <w:t>242</w:t>
      </w:r>
      <w:r w:rsidR="00AC6D03">
        <w:rPr>
          <w:rFonts w:ascii="Arial" w:hAnsi="Arial" w:cs="Arial"/>
          <w:sz w:val="22"/>
          <w:szCs w:val="22"/>
        </w:rPr>
        <w:t>.</w:t>
      </w:r>
    </w:p>
  </w:endnote>
  <w:endnote w:id="20">
    <w:p w14:paraId="6B7B205C" w14:textId="30360F28" w:rsidR="00C32CD5" w:rsidRPr="000A6CF7" w:rsidRDefault="00C32CD5" w:rsidP="00A93C60">
      <w:pPr>
        <w:pStyle w:val="EndnoteText"/>
        <w:rPr>
          <w:rFonts w:ascii="Arial" w:hAnsi="Arial" w:cs="Arial"/>
          <w:sz w:val="22"/>
          <w:szCs w:val="22"/>
          <w:lang w:val="en-US"/>
        </w:rPr>
      </w:pPr>
      <w:r w:rsidRPr="000A6CF7">
        <w:rPr>
          <w:rStyle w:val="EndnoteReference"/>
          <w:rFonts w:ascii="Arial" w:hAnsi="Arial" w:cs="Arial"/>
          <w:sz w:val="22"/>
          <w:szCs w:val="22"/>
        </w:rPr>
        <w:endnoteRef/>
      </w:r>
      <w:r w:rsidR="00AC6D03">
        <w:rPr>
          <w:rFonts w:ascii="Arial" w:hAnsi="Arial" w:cs="Arial"/>
          <w:sz w:val="22"/>
          <w:szCs w:val="22"/>
        </w:rPr>
        <w:t xml:space="preserve"> </w:t>
      </w:r>
      <w:r w:rsidR="00AC6D03" w:rsidRPr="000A6CF7">
        <w:rPr>
          <w:rFonts w:ascii="Arial" w:hAnsi="Arial" w:cs="Arial"/>
          <w:sz w:val="22"/>
          <w:szCs w:val="22"/>
        </w:rPr>
        <w:t xml:space="preserve">Karl Andreas Peter, </w:t>
      </w:r>
      <w:r w:rsidR="00AC6D03" w:rsidRPr="00EC75EF">
        <w:rPr>
          <w:rFonts w:ascii="Arial" w:hAnsi="Arial" w:cs="Arial"/>
          <w:sz w:val="22"/>
          <w:szCs w:val="22"/>
        </w:rPr>
        <w:t>The Dynamics of Hutterite Society: An Analytical Approach</w:t>
      </w:r>
      <w:r w:rsidR="00AC6D03" w:rsidRPr="000A6CF7">
        <w:rPr>
          <w:rFonts w:ascii="Arial" w:hAnsi="Arial" w:cs="Arial"/>
          <w:i/>
          <w:sz w:val="22"/>
          <w:szCs w:val="22"/>
        </w:rPr>
        <w:t xml:space="preserve"> </w:t>
      </w:r>
      <w:r w:rsidR="00AC6D03" w:rsidRPr="000A6CF7">
        <w:rPr>
          <w:rFonts w:ascii="Arial" w:hAnsi="Arial" w:cs="Arial"/>
          <w:sz w:val="22"/>
          <w:szCs w:val="22"/>
        </w:rPr>
        <w:t xml:space="preserve">(Edmonton, 1987), </w:t>
      </w:r>
      <w:r w:rsidR="00AC6D03">
        <w:rPr>
          <w:rFonts w:ascii="Arial" w:hAnsi="Arial" w:cs="Arial"/>
          <w:sz w:val="22"/>
          <w:szCs w:val="22"/>
        </w:rPr>
        <w:t>p. </w:t>
      </w:r>
      <w:r w:rsidR="00AC6D03" w:rsidRPr="000A6CF7">
        <w:rPr>
          <w:rFonts w:ascii="Arial" w:hAnsi="Arial" w:cs="Arial"/>
          <w:sz w:val="22"/>
          <w:szCs w:val="22"/>
        </w:rPr>
        <w:t xml:space="preserve">62; </w:t>
      </w:r>
      <w:r w:rsidR="00AC6D03" w:rsidRPr="000A6CF7">
        <w:rPr>
          <w:rFonts w:ascii="Arial" w:hAnsi="Arial" w:cs="Arial"/>
          <w:sz w:val="22"/>
          <w:szCs w:val="22"/>
          <w:lang w:val="en-US"/>
        </w:rPr>
        <w:t xml:space="preserve">Robert Friedman, John Hofer, Hans Meier and John V. Hinde. (1989). </w:t>
      </w:r>
      <w:proofErr w:type="spellStart"/>
      <w:r w:rsidR="00AC6D03" w:rsidRPr="000A6CF7">
        <w:rPr>
          <w:rFonts w:ascii="Arial" w:hAnsi="Arial" w:cs="Arial"/>
          <w:sz w:val="22"/>
          <w:szCs w:val="22"/>
          <w:lang w:val="en-US"/>
        </w:rPr>
        <w:t>Hutterian</w:t>
      </w:r>
      <w:proofErr w:type="spellEnd"/>
      <w:r w:rsidR="00AC6D03" w:rsidRPr="000A6CF7">
        <w:rPr>
          <w:rFonts w:ascii="Arial" w:hAnsi="Arial" w:cs="Arial"/>
          <w:sz w:val="22"/>
          <w:szCs w:val="22"/>
          <w:lang w:val="en-US"/>
        </w:rPr>
        <w:t xml:space="preserve"> Brethren (</w:t>
      </w:r>
      <w:proofErr w:type="spellStart"/>
      <w:r w:rsidR="00AC6D03" w:rsidRPr="000A6CF7">
        <w:rPr>
          <w:rFonts w:ascii="Arial" w:hAnsi="Arial" w:cs="Arial"/>
          <w:sz w:val="22"/>
          <w:szCs w:val="22"/>
          <w:lang w:val="en-US"/>
        </w:rPr>
        <w:t>Hutterische</w:t>
      </w:r>
      <w:proofErr w:type="spellEnd"/>
      <w:r w:rsidR="00AC6D03" w:rsidRPr="000A6CF7">
        <w:rPr>
          <w:rFonts w:ascii="Arial" w:hAnsi="Arial" w:cs="Arial"/>
          <w:sz w:val="22"/>
          <w:szCs w:val="22"/>
          <w:lang w:val="en-US"/>
        </w:rPr>
        <w:t xml:space="preserve"> </w:t>
      </w:r>
      <w:proofErr w:type="spellStart"/>
      <w:r w:rsidR="00AC6D03" w:rsidRPr="000A6CF7">
        <w:rPr>
          <w:rFonts w:ascii="Arial" w:hAnsi="Arial" w:cs="Arial"/>
          <w:sz w:val="22"/>
          <w:szCs w:val="22"/>
          <w:lang w:val="en-US"/>
        </w:rPr>
        <w:t>Brüder</w:t>
      </w:r>
      <w:proofErr w:type="spellEnd"/>
      <w:r w:rsidR="00AC6D03" w:rsidRPr="000A6CF7">
        <w:rPr>
          <w:rFonts w:ascii="Arial" w:hAnsi="Arial" w:cs="Arial"/>
          <w:sz w:val="22"/>
          <w:szCs w:val="22"/>
          <w:lang w:val="en-US"/>
        </w:rPr>
        <w:t>)</w:t>
      </w:r>
      <w:r w:rsidR="00AC6D03">
        <w:rPr>
          <w:rFonts w:ascii="Arial" w:hAnsi="Arial" w:cs="Arial"/>
          <w:sz w:val="22"/>
          <w:szCs w:val="22"/>
          <w:lang w:val="en-US"/>
        </w:rPr>
        <w:t>,</w:t>
      </w:r>
      <w:r w:rsidR="00AC6D03" w:rsidRPr="000A6CF7">
        <w:rPr>
          <w:rFonts w:ascii="Arial" w:hAnsi="Arial" w:cs="Arial"/>
          <w:sz w:val="22"/>
          <w:szCs w:val="22"/>
          <w:lang w:val="en-US"/>
        </w:rPr>
        <w:t> </w:t>
      </w:r>
      <w:r w:rsidR="00AC6D03">
        <w:rPr>
          <w:rFonts w:ascii="Arial" w:hAnsi="Arial" w:cs="Arial"/>
          <w:sz w:val="22"/>
          <w:szCs w:val="22"/>
          <w:lang w:val="en-US"/>
        </w:rPr>
        <w:t xml:space="preserve">in: </w:t>
      </w:r>
      <w:r w:rsidR="00AC6D03" w:rsidRPr="000A6CF7">
        <w:rPr>
          <w:rFonts w:ascii="Arial" w:hAnsi="Arial" w:cs="Arial"/>
          <w:i/>
          <w:iCs/>
          <w:sz w:val="22"/>
          <w:szCs w:val="22"/>
          <w:lang w:val="en-US"/>
        </w:rPr>
        <w:t>Global Anabaptist Mennonite Encyclopedia Online</w:t>
      </w:r>
      <w:r w:rsidR="00AC6D03" w:rsidRPr="000A6CF7">
        <w:rPr>
          <w:rFonts w:ascii="Arial" w:hAnsi="Arial" w:cs="Arial"/>
          <w:sz w:val="22"/>
          <w:szCs w:val="22"/>
          <w:lang w:val="en-US"/>
        </w:rPr>
        <w:t>. Retrieved 29 October 2016, from </w:t>
      </w:r>
      <w:hyperlink r:id="rId1" w:history="1">
        <w:r w:rsidR="00AC6D03" w:rsidRPr="000728FD">
          <w:rPr>
            <w:rStyle w:val="Hyperlink"/>
            <w:rFonts w:ascii="Arial" w:hAnsi="Arial" w:cs="Arial"/>
            <w:sz w:val="22"/>
            <w:szCs w:val="22"/>
            <w:lang w:val="en-US"/>
          </w:rPr>
          <w:t>http://gameo.org/index.php?title=Hutterian_Brethren_(Hutterische_Br%C3%BCder)&amp;</w:t>
        </w:r>
        <w:proofErr w:type="spellStart"/>
        <w:r w:rsidR="00AC6D03" w:rsidRPr="000728FD">
          <w:rPr>
            <w:rStyle w:val="Hyperlink"/>
            <w:rFonts w:ascii="Arial" w:hAnsi="Arial" w:cs="Arial"/>
            <w:sz w:val="22"/>
            <w:szCs w:val="22"/>
            <w:lang w:val="en-US"/>
          </w:rPr>
          <w:t>oldid</w:t>
        </w:r>
        <w:proofErr w:type="spellEnd"/>
        <w:r w:rsidR="00AC6D03" w:rsidRPr="000728FD">
          <w:rPr>
            <w:rStyle w:val="Hyperlink"/>
            <w:rFonts w:ascii="Arial" w:hAnsi="Arial" w:cs="Arial"/>
            <w:sz w:val="22"/>
            <w:szCs w:val="22"/>
            <w:lang w:val="en-US"/>
          </w:rPr>
          <w:t>=121144</w:t>
        </w:r>
      </w:hyperlink>
      <w:r w:rsidR="00AC6D03" w:rsidRPr="000A6CF7">
        <w:rPr>
          <w:rFonts w:ascii="Arial" w:hAnsi="Arial" w:cs="Arial"/>
          <w:sz w:val="22"/>
          <w:szCs w:val="22"/>
          <w:lang w:val="en-US"/>
        </w:rPr>
        <w:t>.</w:t>
      </w:r>
    </w:p>
  </w:endnote>
  <w:endnote w:id="21">
    <w:p w14:paraId="6D956AD2" w14:textId="56615A6D" w:rsidR="00C32CD5" w:rsidRPr="000A6CF7" w:rsidRDefault="00C32CD5" w:rsidP="001949CC">
      <w:pPr>
        <w:pStyle w:val="EndnoteText"/>
        <w:rPr>
          <w:rFonts w:ascii="Arial" w:hAnsi="Arial" w:cs="Arial"/>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The register is entitled </w:t>
      </w:r>
      <w:r w:rsidRPr="000A6CF7">
        <w:rPr>
          <w:rFonts w:ascii="Arial" w:hAnsi="Arial" w:cs="Arial"/>
          <w:i/>
          <w:iCs/>
          <w:sz w:val="22"/>
          <w:szCs w:val="22"/>
          <w:lang w:val="en-US"/>
        </w:rPr>
        <w:t xml:space="preserve">Die </w:t>
      </w:r>
      <w:proofErr w:type="spellStart"/>
      <w:r w:rsidRPr="000A6CF7">
        <w:rPr>
          <w:rFonts w:ascii="Arial" w:hAnsi="Arial" w:cs="Arial"/>
          <w:i/>
          <w:iCs/>
          <w:sz w:val="22"/>
          <w:szCs w:val="22"/>
          <w:lang w:val="en-US"/>
        </w:rPr>
        <w:t>Erste</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Stamm</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Nahmen</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Unserer</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Bisher</w:t>
      </w:r>
      <w:proofErr w:type="spellEnd"/>
      <w:r w:rsidRPr="000A6CF7">
        <w:rPr>
          <w:rFonts w:ascii="Arial" w:hAnsi="Arial" w:cs="Arial"/>
          <w:i/>
          <w:iCs/>
          <w:sz w:val="22"/>
          <w:szCs w:val="22"/>
          <w:lang w:val="en-US"/>
        </w:rPr>
        <w:t xml:space="preserve"> so </w:t>
      </w:r>
      <w:proofErr w:type="spellStart"/>
      <w:r w:rsidRPr="000A6CF7">
        <w:rPr>
          <w:rFonts w:ascii="Arial" w:hAnsi="Arial" w:cs="Arial"/>
          <w:i/>
          <w:iCs/>
          <w:sz w:val="22"/>
          <w:szCs w:val="22"/>
          <w:lang w:val="en-US"/>
        </w:rPr>
        <w:t>genante</w:t>
      </w:r>
      <w:proofErr w:type="spellEnd"/>
      <w:r w:rsidRPr="000A6CF7">
        <w:rPr>
          <w:rFonts w:ascii="Arial" w:hAnsi="Arial" w:cs="Arial"/>
          <w:i/>
          <w:iCs/>
          <w:sz w:val="22"/>
          <w:szCs w:val="22"/>
          <w:lang w:val="en-US"/>
        </w:rPr>
        <w:t xml:space="preserve"> Oude </w:t>
      </w:r>
      <w:proofErr w:type="spellStart"/>
      <w:r w:rsidRPr="000A6CF7">
        <w:rPr>
          <w:rFonts w:ascii="Arial" w:hAnsi="Arial" w:cs="Arial"/>
          <w:i/>
          <w:iCs/>
          <w:sz w:val="22"/>
          <w:szCs w:val="22"/>
          <w:lang w:val="en-US"/>
        </w:rPr>
        <w:t>Vlamingen</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oder</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Groningersche</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Mennonisten</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Societaet</w:t>
      </w:r>
      <w:proofErr w:type="spellEnd"/>
      <w:r w:rsidRPr="000A6CF7">
        <w:rPr>
          <w:rFonts w:ascii="Arial" w:hAnsi="Arial" w:cs="Arial"/>
          <w:i/>
          <w:iCs/>
          <w:sz w:val="22"/>
          <w:szCs w:val="22"/>
          <w:lang w:val="en-US"/>
        </w:rPr>
        <w:t xml:space="preserve"> </w:t>
      </w:r>
      <w:proofErr w:type="spellStart"/>
      <w:r w:rsidRPr="000A6CF7">
        <w:rPr>
          <w:rFonts w:ascii="Arial" w:hAnsi="Arial" w:cs="Arial"/>
          <w:i/>
          <w:iCs/>
          <w:sz w:val="22"/>
          <w:szCs w:val="22"/>
          <w:lang w:val="en-US"/>
        </w:rPr>
        <w:t>alhier</w:t>
      </w:r>
      <w:proofErr w:type="spellEnd"/>
      <w:r w:rsidRPr="000A6CF7">
        <w:rPr>
          <w:rFonts w:ascii="Arial" w:hAnsi="Arial" w:cs="Arial"/>
          <w:i/>
          <w:iCs/>
          <w:sz w:val="22"/>
          <w:szCs w:val="22"/>
          <w:lang w:val="en-US"/>
        </w:rPr>
        <w:t xml:space="preserve"> in </w:t>
      </w:r>
      <w:proofErr w:type="spellStart"/>
      <w:r w:rsidRPr="000A6CF7">
        <w:rPr>
          <w:rFonts w:ascii="Arial" w:hAnsi="Arial" w:cs="Arial"/>
          <w:i/>
          <w:iCs/>
          <w:sz w:val="22"/>
          <w:szCs w:val="22"/>
          <w:lang w:val="en-US"/>
        </w:rPr>
        <w:t>Preusen</w:t>
      </w:r>
      <w:proofErr w:type="spellEnd"/>
      <w:r w:rsidRPr="000A6CF7">
        <w:rPr>
          <w:rFonts w:ascii="Arial" w:hAnsi="Arial" w:cs="Arial"/>
          <w:i/>
          <w:iCs/>
          <w:sz w:val="22"/>
          <w:szCs w:val="22"/>
          <w:lang w:val="en-US"/>
        </w:rPr>
        <w:t>. </w:t>
      </w:r>
      <w:r w:rsidRPr="000A6CF7">
        <w:rPr>
          <w:rFonts w:ascii="Arial" w:hAnsi="Arial" w:cs="Arial"/>
          <w:sz w:val="22"/>
          <w:szCs w:val="22"/>
          <w:lang w:val="en-US"/>
        </w:rPr>
        <w:t xml:space="preserve">On the </w:t>
      </w:r>
      <w:proofErr w:type="spellStart"/>
      <w:r w:rsidRPr="000A6CF7">
        <w:rPr>
          <w:rFonts w:ascii="Arial" w:hAnsi="Arial" w:cs="Arial"/>
          <w:sz w:val="22"/>
          <w:szCs w:val="22"/>
          <w:lang w:val="en-US"/>
        </w:rPr>
        <w:t>Alexanderwohl</w:t>
      </w:r>
      <w:proofErr w:type="spellEnd"/>
      <w:r w:rsidRPr="000A6CF7">
        <w:rPr>
          <w:rFonts w:ascii="Arial" w:hAnsi="Arial" w:cs="Arial"/>
          <w:sz w:val="22"/>
          <w:szCs w:val="22"/>
          <w:lang w:val="en-US"/>
        </w:rPr>
        <w:t xml:space="preserve"> Mennonites </w:t>
      </w:r>
      <w:proofErr w:type="gramStart"/>
      <w:r w:rsidRPr="000A6CF7">
        <w:rPr>
          <w:rFonts w:ascii="Arial" w:hAnsi="Arial" w:cs="Arial"/>
          <w:sz w:val="22"/>
          <w:szCs w:val="22"/>
          <w:lang w:val="en-US"/>
        </w:rPr>
        <w:t>see  A.J.</w:t>
      </w:r>
      <w:proofErr w:type="gramEnd"/>
      <w:r w:rsidRPr="000A6CF7">
        <w:rPr>
          <w:rFonts w:ascii="Arial" w:hAnsi="Arial" w:cs="Arial"/>
          <w:sz w:val="22"/>
          <w:szCs w:val="22"/>
          <w:lang w:val="en-US"/>
        </w:rPr>
        <w:t xml:space="preserve"> </w:t>
      </w:r>
      <w:proofErr w:type="spellStart"/>
      <w:r w:rsidRPr="000A6CF7">
        <w:rPr>
          <w:rFonts w:ascii="Arial" w:hAnsi="Arial" w:cs="Arial"/>
          <w:sz w:val="22"/>
          <w:szCs w:val="22"/>
          <w:lang w:val="en-US"/>
        </w:rPr>
        <w:t>Dyck</w:t>
      </w:r>
      <w:proofErr w:type="spellEnd"/>
      <w:r w:rsidRPr="000A6CF7">
        <w:rPr>
          <w:rFonts w:ascii="Arial" w:hAnsi="Arial" w:cs="Arial"/>
          <w:sz w:val="22"/>
          <w:szCs w:val="22"/>
          <w:lang w:val="en-US"/>
        </w:rPr>
        <w:t>, “</w:t>
      </w:r>
      <w:proofErr w:type="spellStart"/>
      <w:r w:rsidRPr="000A6CF7">
        <w:rPr>
          <w:rFonts w:ascii="Arial" w:hAnsi="Arial" w:cs="Arial"/>
          <w:sz w:val="22"/>
          <w:szCs w:val="22"/>
          <w:lang w:val="en-US"/>
        </w:rPr>
        <w:t>Hoffnungsau</w:t>
      </w:r>
      <w:proofErr w:type="spellEnd"/>
      <w:r w:rsidRPr="000A6CF7">
        <w:rPr>
          <w:rFonts w:ascii="Arial" w:hAnsi="Arial" w:cs="Arial"/>
          <w:sz w:val="22"/>
          <w:szCs w:val="22"/>
          <w:lang w:val="en-US"/>
        </w:rPr>
        <w:t xml:space="preserve"> in Kansas”, </w:t>
      </w:r>
      <w:r w:rsidRPr="000A6CF7">
        <w:rPr>
          <w:rFonts w:ascii="Arial" w:hAnsi="Arial" w:cs="Arial"/>
          <w:i/>
          <w:iCs/>
          <w:sz w:val="22"/>
          <w:szCs w:val="22"/>
          <w:lang w:val="en-US"/>
        </w:rPr>
        <w:t>Mennonite Life</w:t>
      </w:r>
      <w:r w:rsidR="00A93C60">
        <w:rPr>
          <w:rFonts w:ascii="Arial" w:hAnsi="Arial" w:cs="Arial"/>
          <w:i/>
          <w:iCs/>
          <w:sz w:val="22"/>
          <w:szCs w:val="22"/>
          <w:lang w:val="en-US"/>
        </w:rPr>
        <w:t>: An Illustrated Quarterly</w:t>
      </w:r>
      <w:r w:rsidR="00A93C60">
        <w:rPr>
          <w:rFonts w:ascii="Arial" w:hAnsi="Arial" w:cs="Arial"/>
          <w:sz w:val="22"/>
          <w:szCs w:val="22"/>
          <w:lang w:val="en-US"/>
        </w:rPr>
        <w:t> (</w:t>
      </w:r>
      <w:r w:rsidR="00AC6D03">
        <w:rPr>
          <w:rFonts w:ascii="Arial" w:hAnsi="Arial" w:cs="Arial"/>
          <w:sz w:val="22"/>
          <w:szCs w:val="22"/>
          <w:lang w:val="en-US"/>
        </w:rPr>
        <w:t>Newton,</w:t>
      </w:r>
      <w:r w:rsidR="00A93C60">
        <w:rPr>
          <w:rFonts w:ascii="Arial" w:hAnsi="Arial" w:cs="Arial"/>
          <w:sz w:val="22"/>
          <w:szCs w:val="22"/>
          <w:lang w:val="en-US"/>
        </w:rPr>
        <w:t xml:space="preserve"> October,</w:t>
      </w:r>
      <w:r w:rsidRPr="000A6CF7">
        <w:rPr>
          <w:rFonts w:ascii="Arial" w:hAnsi="Arial" w:cs="Arial"/>
          <w:sz w:val="22"/>
          <w:szCs w:val="22"/>
          <w:lang w:val="en-US"/>
        </w:rPr>
        <w:t xml:space="preserve">1949), 18-19; Cornelius </w:t>
      </w:r>
      <w:proofErr w:type="spellStart"/>
      <w:r w:rsidRPr="000A6CF7">
        <w:rPr>
          <w:rFonts w:ascii="Arial" w:hAnsi="Arial" w:cs="Arial"/>
          <w:sz w:val="22"/>
          <w:szCs w:val="22"/>
          <w:lang w:val="en-US"/>
        </w:rPr>
        <w:t>Krahn</w:t>
      </w:r>
      <w:proofErr w:type="spellEnd"/>
      <w:r w:rsidRPr="000A6CF7">
        <w:rPr>
          <w:rFonts w:ascii="Arial" w:hAnsi="Arial" w:cs="Arial"/>
          <w:sz w:val="22"/>
          <w:szCs w:val="22"/>
          <w:lang w:val="en-US"/>
        </w:rPr>
        <w:t xml:space="preserve"> and Glenn </w:t>
      </w:r>
      <w:proofErr w:type="spellStart"/>
      <w:r w:rsidRPr="000A6CF7">
        <w:rPr>
          <w:rFonts w:ascii="Arial" w:hAnsi="Arial" w:cs="Arial"/>
          <w:sz w:val="22"/>
          <w:szCs w:val="22"/>
          <w:lang w:val="en-US"/>
        </w:rPr>
        <w:t>Penner</w:t>
      </w:r>
      <w:proofErr w:type="spellEnd"/>
      <w:r w:rsidRPr="000A6CF7">
        <w:rPr>
          <w:rFonts w:ascii="Arial" w:hAnsi="Arial" w:cs="Arial"/>
          <w:sz w:val="22"/>
          <w:szCs w:val="22"/>
          <w:lang w:val="en-US"/>
        </w:rPr>
        <w:t xml:space="preserve">. (March 2011). </w:t>
      </w:r>
      <w:proofErr w:type="spellStart"/>
      <w:r w:rsidRPr="000A6CF7">
        <w:rPr>
          <w:rFonts w:ascii="Arial" w:hAnsi="Arial" w:cs="Arial"/>
          <w:sz w:val="22"/>
          <w:szCs w:val="22"/>
          <w:lang w:val="en-US"/>
        </w:rPr>
        <w:t>Alexanderwohl</w:t>
      </w:r>
      <w:proofErr w:type="spellEnd"/>
      <w:r w:rsidRPr="000A6CF7">
        <w:rPr>
          <w:rFonts w:ascii="Arial" w:hAnsi="Arial" w:cs="Arial"/>
          <w:sz w:val="22"/>
          <w:szCs w:val="22"/>
          <w:lang w:val="en-US"/>
        </w:rPr>
        <w:t xml:space="preserve"> (</w:t>
      </w:r>
      <w:proofErr w:type="spellStart"/>
      <w:r w:rsidRPr="000A6CF7">
        <w:rPr>
          <w:rFonts w:ascii="Arial" w:hAnsi="Arial" w:cs="Arial"/>
          <w:sz w:val="22"/>
          <w:szCs w:val="22"/>
          <w:lang w:val="en-US"/>
        </w:rPr>
        <w:t>Molotschna</w:t>
      </w:r>
      <w:proofErr w:type="spellEnd"/>
      <w:r w:rsidRPr="000A6CF7">
        <w:rPr>
          <w:rFonts w:ascii="Arial" w:hAnsi="Arial" w:cs="Arial"/>
          <w:sz w:val="22"/>
          <w:szCs w:val="22"/>
          <w:lang w:val="en-US"/>
        </w:rPr>
        <w:t xml:space="preserve"> Mennonite Settlement, </w:t>
      </w:r>
      <w:proofErr w:type="spellStart"/>
      <w:r w:rsidRPr="000A6CF7">
        <w:rPr>
          <w:rFonts w:ascii="Arial" w:hAnsi="Arial" w:cs="Arial"/>
          <w:sz w:val="22"/>
          <w:szCs w:val="22"/>
          <w:lang w:val="en-US"/>
        </w:rPr>
        <w:t>Zaporizhia</w:t>
      </w:r>
      <w:proofErr w:type="spellEnd"/>
      <w:r w:rsidRPr="000A6CF7">
        <w:rPr>
          <w:rFonts w:ascii="Arial" w:hAnsi="Arial" w:cs="Arial"/>
          <w:sz w:val="22"/>
          <w:szCs w:val="22"/>
          <w:lang w:val="en-US"/>
        </w:rPr>
        <w:t xml:space="preserve"> Oblast, Ukraine). </w:t>
      </w:r>
      <w:r w:rsidRPr="000A6CF7">
        <w:rPr>
          <w:rFonts w:ascii="Arial" w:hAnsi="Arial" w:cs="Arial"/>
          <w:i/>
          <w:iCs/>
          <w:sz w:val="22"/>
          <w:szCs w:val="22"/>
          <w:lang w:val="en-US"/>
        </w:rPr>
        <w:t>Global Anabaptist Mennonite Encyclopedia Online</w:t>
      </w:r>
      <w:r w:rsidRPr="000A6CF7">
        <w:rPr>
          <w:rFonts w:ascii="Arial" w:hAnsi="Arial" w:cs="Arial"/>
          <w:sz w:val="22"/>
          <w:szCs w:val="22"/>
          <w:lang w:val="en-US"/>
        </w:rPr>
        <w:t>. Retrieved 15 October 2016, from http://gameo.org/index.php?title=Alexanderwohl_(</w:t>
      </w:r>
      <w:proofErr w:type="spellStart"/>
      <w:r w:rsidRPr="000A6CF7">
        <w:rPr>
          <w:rFonts w:ascii="Arial" w:hAnsi="Arial" w:cs="Arial"/>
          <w:sz w:val="22"/>
          <w:szCs w:val="22"/>
          <w:lang w:val="en-US"/>
        </w:rPr>
        <w:t>Molotschna_Mennonite_Settlement,_Zaporizhia_Oblast,_Ukraine</w:t>
      </w:r>
      <w:proofErr w:type="spellEnd"/>
      <w:r w:rsidRPr="000A6CF7">
        <w:rPr>
          <w:rFonts w:ascii="Arial" w:hAnsi="Arial" w:cs="Arial"/>
          <w:sz w:val="22"/>
          <w:szCs w:val="22"/>
          <w:lang w:val="en-US"/>
        </w:rPr>
        <w:t>)&amp;</w:t>
      </w:r>
      <w:proofErr w:type="spellStart"/>
      <w:r w:rsidRPr="000A6CF7">
        <w:rPr>
          <w:rFonts w:ascii="Arial" w:hAnsi="Arial" w:cs="Arial"/>
          <w:sz w:val="22"/>
          <w:szCs w:val="22"/>
          <w:lang w:val="en-US"/>
        </w:rPr>
        <w:t>oldid</w:t>
      </w:r>
      <w:proofErr w:type="spellEnd"/>
      <w:r w:rsidRPr="000A6CF7">
        <w:rPr>
          <w:rFonts w:ascii="Arial" w:hAnsi="Arial" w:cs="Arial"/>
          <w:sz w:val="22"/>
          <w:szCs w:val="22"/>
          <w:lang w:val="en-US"/>
        </w:rPr>
        <w:t xml:space="preserve">=132408.  </w:t>
      </w:r>
      <w:proofErr w:type="spellStart"/>
      <w:r w:rsidRPr="000A6CF7">
        <w:rPr>
          <w:rFonts w:ascii="Arial" w:hAnsi="Arial" w:cs="Arial"/>
          <w:sz w:val="22"/>
          <w:szCs w:val="22"/>
          <w:lang w:val="en-US"/>
        </w:rPr>
        <w:t>Digitised</w:t>
      </w:r>
      <w:proofErr w:type="spellEnd"/>
      <w:r w:rsidRPr="000A6CF7">
        <w:rPr>
          <w:rFonts w:ascii="Arial" w:hAnsi="Arial" w:cs="Arial"/>
          <w:sz w:val="22"/>
          <w:szCs w:val="22"/>
          <w:lang w:val="en-US"/>
        </w:rPr>
        <w:t xml:space="preserve"> versions of the registers are available at </w:t>
      </w:r>
      <w:hyperlink r:id="rId2" w:history="1">
        <w:r w:rsidR="00AC6D03" w:rsidRPr="00852ED7">
          <w:rPr>
            <w:rStyle w:val="Hyperlink"/>
            <w:rFonts w:ascii="Arial" w:hAnsi="Arial" w:cs="Arial"/>
            <w:sz w:val="22"/>
            <w:szCs w:val="22"/>
          </w:rPr>
          <w:t>https://mla.bethelks.edu/metadata/cong_15.php</w:t>
        </w:r>
      </w:hyperlink>
      <w:r w:rsidR="00AC6D03">
        <w:rPr>
          <w:rFonts w:ascii="Arial" w:hAnsi="Arial" w:cs="Arial"/>
          <w:sz w:val="22"/>
          <w:szCs w:val="22"/>
        </w:rPr>
        <w:t xml:space="preserve">. </w:t>
      </w:r>
    </w:p>
  </w:endnote>
  <w:endnote w:id="22">
    <w:p w14:paraId="577874C5" w14:textId="7AB73045"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5C7DD6" w:rsidRPr="00EC75EF">
        <w:rPr>
          <w:rFonts w:ascii="Arial" w:hAnsi="Arial" w:cs="Arial"/>
          <w:sz w:val="22"/>
          <w:szCs w:val="22"/>
        </w:rPr>
        <w:t xml:space="preserve">False Prophets and Preachers: Henry </w:t>
      </w:r>
      <w:proofErr w:type="spellStart"/>
      <w:r w:rsidR="005C7DD6" w:rsidRPr="00EC75EF">
        <w:rPr>
          <w:rFonts w:ascii="Arial" w:hAnsi="Arial" w:cs="Arial"/>
          <w:sz w:val="22"/>
          <w:szCs w:val="22"/>
        </w:rPr>
        <w:t>Gresbeck’s</w:t>
      </w:r>
      <w:proofErr w:type="spellEnd"/>
      <w:r w:rsidR="005C7DD6" w:rsidRPr="00EC75EF">
        <w:rPr>
          <w:rFonts w:ascii="Arial" w:hAnsi="Arial" w:cs="Arial"/>
          <w:sz w:val="22"/>
          <w:szCs w:val="22"/>
        </w:rPr>
        <w:t xml:space="preserve"> Account of the Anabaptist Kingdom of Münster,</w:t>
      </w:r>
      <w:r w:rsidR="005C7DD6" w:rsidRPr="000A6CF7">
        <w:rPr>
          <w:rFonts w:ascii="Arial" w:hAnsi="Arial" w:cs="Arial"/>
          <w:i/>
          <w:sz w:val="22"/>
          <w:szCs w:val="22"/>
        </w:rPr>
        <w:t xml:space="preserve"> </w:t>
      </w:r>
      <w:r w:rsidR="005C7DD6" w:rsidRPr="000A6CF7">
        <w:rPr>
          <w:rFonts w:ascii="Arial" w:hAnsi="Arial" w:cs="Arial"/>
          <w:sz w:val="22"/>
          <w:szCs w:val="22"/>
        </w:rPr>
        <w:t xml:space="preserve">ed. and trans. </w:t>
      </w:r>
      <w:r w:rsidR="005C7DD6" w:rsidRPr="00EC75EF">
        <w:rPr>
          <w:rFonts w:ascii="Arial" w:hAnsi="Arial" w:cs="Arial"/>
          <w:sz w:val="22"/>
          <w:szCs w:val="22"/>
          <w:lang w:val="de-DE"/>
        </w:rPr>
        <w:t xml:space="preserve">Christopher S. </w:t>
      </w:r>
      <w:proofErr w:type="spellStart"/>
      <w:r w:rsidR="005C7DD6" w:rsidRPr="00EC75EF">
        <w:rPr>
          <w:rFonts w:ascii="Arial" w:hAnsi="Arial" w:cs="Arial"/>
          <w:sz w:val="22"/>
          <w:szCs w:val="22"/>
          <w:lang w:val="de-DE"/>
        </w:rPr>
        <w:t>Mackay</w:t>
      </w:r>
      <w:proofErr w:type="spellEnd"/>
      <w:r w:rsidR="005C7DD6" w:rsidRPr="00EC75EF">
        <w:rPr>
          <w:rFonts w:ascii="Arial" w:hAnsi="Arial" w:cs="Arial"/>
          <w:sz w:val="22"/>
          <w:szCs w:val="22"/>
          <w:lang w:val="de-DE"/>
        </w:rPr>
        <w:t xml:space="preserve"> (</w:t>
      </w:r>
      <w:proofErr w:type="spellStart"/>
      <w:r w:rsidR="005C7DD6" w:rsidRPr="00EC75EF">
        <w:rPr>
          <w:rFonts w:ascii="Arial" w:hAnsi="Arial" w:cs="Arial"/>
          <w:sz w:val="22"/>
          <w:szCs w:val="22"/>
          <w:lang w:val="de-DE"/>
        </w:rPr>
        <w:t>Kirksville</w:t>
      </w:r>
      <w:proofErr w:type="spellEnd"/>
      <w:r w:rsidR="005C7DD6" w:rsidRPr="00EC75EF">
        <w:rPr>
          <w:rFonts w:ascii="Arial" w:hAnsi="Arial" w:cs="Arial"/>
          <w:sz w:val="22"/>
          <w:szCs w:val="22"/>
          <w:lang w:val="de-DE"/>
        </w:rPr>
        <w:t>, 2016), pp. 210-15.</w:t>
      </w:r>
    </w:p>
  </w:endnote>
  <w:endnote w:id="23">
    <w:p w14:paraId="217308D2" w14:textId="207F684D"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5C7DD6" w:rsidRPr="00EC75EF">
        <w:rPr>
          <w:rFonts w:ascii="Arial" w:hAnsi="Arial" w:cs="Arial"/>
          <w:sz w:val="22"/>
          <w:szCs w:val="22"/>
          <w:lang w:val="de-DE"/>
        </w:rPr>
        <w:t>oseph</w:t>
      </w:r>
      <w:proofErr w:type="spellEnd"/>
      <w:r w:rsidR="005C7DD6" w:rsidRPr="00EC75EF">
        <w:rPr>
          <w:rFonts w:ascii="Arial" w:hAnsi="Arial" w:cs="Arial"/>
          <w:sz w:val="22"/>
          <w:szCs w:val="22"/>
          <w:lang w:val="de-DE"/>
        </w:rPr>
        <w:t xml:space="preserve"> </w:t>
      </w:r>
      <w:proofErr w:type="spellStart"/>
      <w:r w:rsidR="005C7DD6" w:rsidRPr="00EC75EF">
        <w:rPr>
          <w:rFonts w:ascii="Arial" w:hAnsi="Arial" w:cs="Arial"/>
          <w:sz w:val="22"/>
          <w:szCs w:val="22"/>
          <w:lang w:val="de-DE"/>
        </w:rPr>
        <w:t>Niesert</w:t>
      </w:r>
      <w:proofErr w:type="spellEnd"/>
      <w:r w:rsidR="005C7DD6" w:rsidRPr="00EC75EF">
        <w:rPr>
          <w:rFonts w:ascii="Arial" w:hAnsi="Arial" w:cs="Arial"/>
          <w:sz w:val="22"/>
          <w:szCs w:val="22"/>
          <w:lang w:val="de-DE"/>
        </w:rPr>
        <w:t xml:space="preserve"> (</w:t>
      </w:r>
      <w:proofErr w:type="spellStart"/>
      <w:r w:rsidR="005C7DD6" w:rsidRPr="00EC75EF">
        <w:rPr>
          <w:rFonts w:ascii="Arial" w:hAnsi="Arial" w:cs="Arial"/>
          <w:sz w:val="22"/>
          <w:szCs w:val="22"/>
          <w:lang w:val="de-DE"/>
        </w:rPr>
        <w:t>ed</w:t>
      </w:r>
      <w:proofErr w:type="spellEnd"/>
      <w:r w:rsidR="005C7DD6" w:rsidRPr="00EC75EF">
        <w:rPr>
          <w:rFonts w:ascii="Arial" w:hAnsi="Arial" w:cs="Arial"/>
          <w:sz w:val="22"/>
          <w:szCs w:val="22"/>
          <w:lang w:val="de-DE"/>
        </w:rPr>
        <w:t xml:space="preserve">.), </w:t>
      </w:r>
      <w:proofErr w:type="spellStart"/>
      <w:r w:rsidR="005C7DD6" w:rsidRPr="00EC75EF">
        <w:rPr>
          <w:rFonts w:ascii="Arial" w:hAnsi="Arial" w:cs="Arial"/>
          <w:sz w:val="22"/>
          <w:szCs w:val="22"/>
          <w:lang w:val="de-DE"/>
        </w:rPr>
        <w:t>Münstersche</w:t>
      </w:r>
      <w:proofErr w:type="spellEnd"/>
      <w:r w:rsidR="005C7DD6" w:rsidRPr="00EC75EF">
        <w:rPr>
          <w:rFonts w:ascii="Arial" w:hAnsi="Arial" w:cs="Arial"/>
          <w:sz w:val="22"/>
          <w:szCs w:val="22"/>
          <w:lang w:val="de-DE"/>
        </w:rPr>
        <w:t xml:space="preserve"> Urkundensammlung, Erster Band: Urkunden zur Geschichte der </w:t>
      </w:r>
      <w:proofErr w:type="spellStart"/>
      <w:r w:rsidR="005C7DD6" w:rsidRPr="00EC75EF">
        <w:rPr>
          <w:rFonts w:ascii="Arial" w:hAnsi="Arial" w:cs="Arial"/>
          <w:sz w:val="22"/>
          <w:szCs w:val="22"/>
          <w:lang w:val="de-DE"/>
        </w:rPr>
        <w:t>Münsterischen</w:t>
      </w:r>
      <w:proofErr w:type="spellEnd"/>
      <w:r w:rsidR="005C7DD6" w:rsidRPr="00EC75EF">
        <w:rPr>
          <w:rFonts w:ascii="Arial" w:hAnsi="Arial" w:cs="Arial"/>
          <w:sz w:val="22"/>
          <w:szCs w:val="22"/>
          <w:lang w:val="de-DE"/>
        </w:rPr>
        <w:t xml:space="preserve"> Wiedertäufer</w:t>
      </w:r>
      <w:r w:rsidR="005C7DD6" w:rsidRPr="00EC75EF">
        <w:rPr>
          <w:rFonts w:ascii="Arial" w:hAnsi="Arial" w:cs="Arial"/>
          <w:i/>
          <w:sz w:val="22"/>
          <w:szCs w:val="22"/>
          <w:lang w:val="de-DE"/>
        </w:rPr>
        <w:t xml:space="preserve"> </w:t>
      </w:r>
      <w:r w:rsidR="005C7DD6" w:rsidRPr="00EC75EF">
        <w:rPr>
          <w:rFonts w:ascii="Arial" w:hAnsi="Arial" w:cs="Arial"/>
          <w:sz w:val="22"/>
          <w:szCs w:val="22"/>
          <w:lang w:val="de-DE"/>
        </w:rPr>
        <w:t>(Coesfeld, 1826), pp. 178-9.</w:t>
      </w:r>
    </w:p>
  </w:endnote>
  <w:endnote w:id="24">
    <w:p w14:paraId="046AF96B" w14:textId="7C9A1422" w:rsidR="00C32CD5" w:rsidRPr="000A6CF7" w:rsidRDefault="00C32CD5" w:rsidP="009F501F">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5C7DD6" w:rsidRPr="00EC75EF">
        <w:rPr>
          <w:rFonts w:ascii="Arial" w:hAnsi="Arial" w:cs="Arial"/>
          <w:sz w:val="22"/>
          <w:szCs w:val="22"/>
          <w:lang w:val="de-DE"/>
        </w:rPr>
        <w:t xml:space="preserve">Anselm Schubert, </w:t>
      </w:r>
      <w:proofErr w:type="spellStart"/>
      <w:r w:rsidR="005C7DD6" w:rsidRPr="00EC75EF">
        <w:rPr>
          <w:rFonts w:ascii="Arial" w:hAnsi="Arial" w:cs="Arial"/>
          <w:sz w:val="22"/>
          <w:szCs w:val="22"/>
          <w:lang w:val="de-DE"/>
        </w:rPr>
        <w:t>Täufertum</w:t>
      </w:r>
      <w:proofErr w:type="spellEnd"/>
      <w:r w:rsidR="005C7DD6" w:rsidRPr="00EC75EF">
        <w:rPr>
          <w:rFonts w:ascii="Arial" w:hAnsi="Arial" w:cs="Arial"/>
          <w:sz w:val="22"/>
          <w:szCs w:val="22"/>
          <w:lang w:val="de-DE"/>
        </w:rPr>
        <w:t xml:space="preserve"> und </w:t>
      </w:r>
      <w:proofErr w:type="spellStart"/>
      <w:r w:rsidR="005C7DD6" w:rsidRPr="00EC75EF">
        <w:rPr>
          <w:rFonts w:ascii="Arial" w:hAnsi="Arial" w:cs="Arial"/>
          <w:sz w:val="22"/>
          <w:szCs w:val="22"/>
          <w:lang w:val="de-DE"/>
        </w:rPr>
        <w:t>Kabbalah</w:t>
      </w:r>
      <w:proofErr w:type="spellEnd"/>
      <w:r w:rsidR="005C7DD6" w:rsidRPr="00EC75EF">
        <w:rPr>
          <w:rFonts w:ascii="Arial" w:hAnsi="Arial" w:cs="Arial"/>
          <w:sz w:val="22"/>
          <w:szCs w:val="22"/>
          <w:lang w:val="de-DE"/>
        </w:rPr>
        <w:t>: Augustin Bader und die Grenzen der Radikalen Reformation, (Gütersloh, 2008).</w:t>
      </w:r>
    </w:p>
  </w:endnote>
  <w:endnote w:id="25">
    <w:p w14:paraId="2892033D" w14:textId="5BC223BF"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5C7DD6" w:rsidRPr="00EC75EF">
        <w:rPr>
          <w:rFonts w:ascii="Arial" w:hAnsi="Arial" w:cs="Arial"/>
          <w:sz w:val="22"/>
          <w:szCs w:val="22"/>
        </w:rPr>
        <w:t>False Prophets</w:t>
      </w:r>
      <w:r w:rsidR="005C7DD6" w:rsidRPr="00C4398A">
        <w:rPr>
          <w:rFonts w:ascii="Arial" w:hAnsi="Arial" w:cs="Arial"/>
          <w:sz w:val="22"/>
          <w:szCs w:val="22"/>
        </w:rPr>
        <w:t>,</w:t>
      </w:r>
      <w:r w:rsidR="005C7DD6" w:rsidRPr="000A6CF7">
        <w:rPr>
          <w:rFonts w:ascii="Arial" w:hAnsi="Arial" w:cs="Arial"/>
          <w:sz w:val="22"/>
          <w:szCs w:val="22"/>
        </w:rPr>
        <w:t xml:space="preserve"> ed. Mackay, </w:t>
      </w:r>
      <w:r w:rsidR="005C7DD6">
        <w:rPr>
          <w:rFonts w:ascii="Arial" w:hAnsi="Arial" w:cs="Arial"/>
          <w:sz w:val="22"/>
          <w:szCs w:val="22"/>
        </w:rPr>
        <w:t>pp. </w:t>
      </w:r>
      <w:r w:rsidR="005C7DD6" w:rsidRPr="000A6CF7">
        <w:rPr>
          <w:rFonts w:ascii="Arial" w:hAnsi="Arial" w:cs="Arial"/>
          <w:sz w:val="22"/>
          <w:szCs w:val="22"/>
        </w:rPr>
        <w:t>210-11.</w:t>
      </w:r>
    </w:p>
  </w:endnote>
  <w:endnote w:id="26">
    <w:p w14:paraId="30557490" w14:textId="7D95000F" w:rsidR="00C32CD5" w:rsidRPr="000A6CF7" w:rsidRDefault="00C32CD5" w:rsidP="00EC086E">
      <w:pPr>
        <w:pStyle w:val="EndnoteText"/>
        <w:jc w:val="both"/>
        <w:rPr>
          <w:rFonts w:ascii="Arial" w:hAnsi="Arial" w:cs="Arial"/>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5C7DD6" w:rsidRPr="000A6CF7">
        <w:rPr>
          <w:rFonts w:ascii="Arial" w:hAnsi="Arial" w:cs="Arial"/>
          <w:sz w:val="22"/>
          <w:szCs w:val="22"/>
        </w:rPr>
        <w:t xml:space="preserve">Müntzer to Luther, 9 July 1523; </w:t>
      </w:r>
      <w:r w:rsidR="005C7DD6" w:rsidRPr="00EC75EF">
        <w:rPr>
          <w:rFonts w:ascii="Arial" w:hAnsi="Arial" w:cs="Arial"/>
          <w:sz w:val="22"/>
          <w:szCs w:val="22"/>
        </w:rPr>
        <w:t>The Collected Works of Thomas Müntzer</w:t>
      </w:r>
      <w:r w:rsidR="005C7DD6" w:rsidRPr="00C4398A">
        <w:rPr>
          <w:rFonts w:ascii="Arial" w:hAnsi="Arial" w:cs="Arial"/>
          <w:sz w:val="22"/>
          <w:szCs w:val="22"/>
        </w:rPr>
        <w:t>,</w:t>
      </w:r>
      <w:r w:rsidR="005C7DD6" w:rsidRPr="000A6CF7">
        <w:rPr>
          <w:rFonts w:ascii="Arial" w:hAnsi="Arial" w:cs="Arial"/>
          <w:sz w:val="22"/>
          <w:szCs w:val="22"/>
        </w:rPr>
        <w:t xml:space="preserve"> trans. and ed. Peter Matheson (Edinburgh</w:t>
      </w:r>
      <w:r w:rsidR="005C7DD6" w:rsidRPr="000A6CF7">
        <w:rPr>
          <w:rFonts w:ascii="Arial" w:hAnsi="Arial" w:cs="Arial"/>
          <w:sz w:val="22"/>
          <w:szCs w:val="22"/>
          <w:lang w:val="en-US"/>
        </w:rPr>
        <w:t xml:space="preserve">, </w:t>
      </w:r>
      <w:r w:rsidR="005C7DD6" w:rsidRPr="000A6CF7">
        <w:rPr>
          <w:rFonts w:ascii="Arial" w:hAnsi="Arial" w:cs="Arial"/>
          <w:sz w:val="22"/>
          <w:szCs w:val="22"/>
        </w:rPr>
        <w:t xml:space="preserve">1988), </w:t>
      </w:r>
      <w:r w:rsidR="005C7DD6">
        <w:rPr>
          <w:rFonts w:ascii="Arial" w:hAnsi="Arial" w:cs="Arial"/>
          <w:sz w:val="22"/>
          <w:szCs w:val="22"/>
        </w:rPr>
        <w:t>p. </w:t>
      </w:r>
      <w:r w:rsidR="005C7DD6" w:rsidRPr="000A6CF7">
        <w:rPr>
          <w:rFonts w:ascii="Arial" w:hAnsi="Arial" w:cs="Arial"/>
          <w:sz w:val="22"/>
          <w:szCs w:val="22"/>
        </w:rPr>
        <w:t>56.</w:t>
      </w:r>
    </w:p>
  </w:endnote>
  <w:endnote w:id="27">
    <w:p w14:paraId="3F2902F8" w14:textId="078CBD94"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5C7DD6" w:rsidRPr="000A6CF7">
        <w:rPr>
          <w:rFonts w:ascii="Arial" w:hAnsi="Arial" w:cs="Arial"/>
          <w:sz w:val="22"/>
          <w:szCs w:val="22"/>
        </w:rPr>
        <w:t xml:space="preserve">Müntzer to Nicholas </w:t>
      </w:r>
      <w:proofErr w:type="spellStart"/>
      <w:r w:rsidR="005C7DD6" w:rsidRPr="000A6CF7">
        <w:rPr>
          <w:rFonts w:ascii="Arial" w:hAnsi="Arial" w:cs="Arial"/>
          <w:sz w:val="22"/>
          <w:szCs w:val="22"/>
        </w:rPr>
        <w:t>Hausmann</w:t>
      </w:r>
      <w:proofErr w:type="spellEnd"/>
      <w:r w:rsidR="005C7DD6" w:rsidRPr="000A6CF7">
        <w:rPr>
          <w:rFonts w:ascii="Arial" w:hAnsi="Arial" w:cs="Arial"/>
          <w:sz w:val="22"/>
          <w:szCs w:val="22"/>
        </w:rPr>
        <w:t xml:space="preserve">, 15 Jun 1521; Hans </w:t>
      </w:r>
      <w:proofErr w:type="spellStart"/>
      <w:r w:rsidR="005C7DD6" w:rsidRPr="000A6CF7">
        <w:rPr>
          <w:rFonts w:ascii="Arial" w:hAnsi="Arial" w:cs="Arial"/>
          <w:sz w:val="22"/>
          <w:szCs w:val="22"/>
        </w:rPr>
        <w:t>Sommerschuh</w:t>
      </w:r>
      <w:proofErr w:type="spellEnd"/>
      <w:r w:rsidR="005C7DD6" w:rsidRPr="000A6CF7">
        <w:rPr>
          <w:rFonts w:ascii="Arial" w:hAnsi="Arial" w:cs="Arial"/>
          <w:sz w:val="22"/>
          <w:szCs w:val="22"/>
        </w:rPr>
        <w:t xml:space="preserve"> to Müntzer, 31 July 1521; </w:t>
      </w:r>
      <w:r w:rsidR="005C7DD6" w:rsidRPr="00EC75EF">
        <w:rPr>
          <w:rFonts w:ascii="Arial" w:hAnsi="Arial" w:cs="Arial"/>
          <w:sz w:val="22"/>
          <w:szCs w:val="22"/>
        </w:rPr>
        <w:t>Müntzer,</w:t>
      </w:r>
      <w:r w:rsidR="005C7DD6" w:rsidRPr="000A6CF7">
        <w:rPr>
          <w:rFonts w:ascii="Arial" w:hAnsi="Arial" w:cs="Arial"/>
          <w:i/>
          <w:sz w:val="22"/>
          <w:szCs w:val="22"/>
        </w:rPr>
        <w:t xml:space="preserve"> </w:t>
      </w:r>
      <w:r w:rsidR="005C7DD6" w:rsidRPr="000A6CF7">
        <w:rPr>
          <w:rFonts w:ascii="Arial" w:hAnsi="Arial" w:cs="Arial"/>
          <w:sz w:val="22"/>
          <w:szCs w:val="22"/>
        </w:rPr>
        <w:t xml:space="preserve">ed. Matheson, </w:t>
      </w:r>
      <w:r w:rsidR="005C7DD6">
        <w:rPr>
          <w:rFonts w:ascii="Arial" w:hAnsi="Arial" w:cs="Arial"/>
          <w:sz w:val="22"/>
          <w:szCs w:val="22"/>
        </w:rPr>
        <w:t>pp. </w:t>
      </w:r>
      <w:r w:rsidR="005C7DD6" w:rsidRPr="000A6CF7">
        <w:rPr>
          <w:rFonts w:ascii="Arial" w:hAnsi="Arial" w:cs="Arial"/>
          <w:sz w:val="22"/>
          <w:szCs w:val="22"/>
        </w:rPr>
        <w:t>34, 39-40.</w:t>
      </w:r>
    </w:p>
  </w:endnote>
  <w:endnote w:id="28">
    <w:p w14:paraId="2363BE89" w14:textId="7CE885BD"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5C7DD6" w:rsidRPr="000A6CF7">
        <w:rPr>
          <w:rFonts w:ascii="Arial" w:hAnsi="Arial" w:cs="Arial"/>
          <w:sz w:val="22"/>
          <w:szCs w:val="22"/>
        </w:rPr>
        <w:t xml:space="preserve">Müntzer to Melanchthon, 29 March 1522; </w:t>
      </w:r>
      <w:r w:rsidR="005C7DD6" w:rsidRPr="00EC75EF">
        <w:rPr>
          <w:rFonts w:ascii="Arial" w:hAnsi="Arial" w:cs="Arial"/>
          <w:sz w:val="22"/>
          <w:szCs w:val="22"/>
        </w:rPr>
        <w:t>Müntzer,</w:t>
      </w:r>
      <w:r w:rsidR="005C7DD6" w:rsidRPr="000A6CF7">
        <w:rPr>
          <w:rFonts w:ascii="Arial" w:hAnsi="Arial" w:cs="Arial"/>
          <w:i/>
          <w:sz w:val="22"/>
          <w:szCs w:val="22"/>
        </w:rPr>
        <w:t xml:space="preserve"> </w:t>
      </w:r>
      <w:r w:rsidR="005C7DD6" w:rsidRPr="000A6CF7">
        <w:rPr>
          <w:rFonts w:ascii="Arial" w:hAnsi="Arial" w:cs="Arial"/>
          <w:sz w:val="22"/>
          <w:szCs w:val="22"/>
        </w:rPr>
        <w:t xml:space="preserve">ed. Matheson, </w:t>
      </w:r>
      <w:r w:rsidR="005C7DD6">
        <w:rPr>
          <w:rFonts w:ascii="Arial" w:hAnsi="Arial" w:cs="Arial"/>
          <w:sz w:val="22"/>
          <w:szCs w:val="22"/>
        </w:rPr>
        <w:t>pp. </w:t>
      </w:r>
      <w:r w:rsidR="005C7DD6" w:rsidRPr="000A6CF7">
        <w:rPr>
          <w:rFonts w:ascii="Arial" w:hAnsi="Arial" w:cs="Arial"/>
          <w:sz w:val="22"/>
          <w:szCs w:val="22"/>
        </w:rPr>
        <w:t>43-4</w:t>
      </w:r>
      <w:r w:rsidR="005C7DD6">
        <w:rPr>
          <w:rFonts w:ascii="Arial" w:hAnsi="Arial" w:cs="Arial"/>
          <w:sz w:val="22"/>
          <w:szCs w:val="22"/>
        </w:rPr>
        <w:t>.</w:t>
      </w:r>
    </w:p>
  </w:endnote>
  <w:endnote w:id="29">
    <w:p w14:paraId="1FFD4F2D" w14:textId="70D7780E" w:rsidR="00C32CD5" w:rsidRPr="00E308F8" w:rsidRDefault="00C32CD5">
      <w:pPr>
        <w:pStyle w:val="EndnoteText"/>
        <w:rPr>
          <w:rFonts w:ascii="Arial" w:hAnsi="Arial" w:cs="Arial"/>
          <w:sz w:val="22"/>
          <w:szCs w:val="22"/>
          <w:lang w:val="de-DE"/>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E308F8" w:rsidRPr="000A6CF7">
        <w:rPr>
          <w:rFonts w:ascii="Arial" w:hAnsi="Arial" w:cs="Arial"/>
          <w:sz w:val="22"/>
          <w:szCs w:val="22"/>
        </w:rPr>
        <w:t xml:space="preserve">Müntzer to an unknown recipient, 14 July 1522; </w:t>
      </w:r>
      <w:r w:rsidR="00E308F8" w:rsidRPr="00EC75EF">
        <w:rPr>
          <w:rFonts w:ascii="Arial" w:hAnsi="Arial" w:cs="Arial"/>
          <w:sz w:val="22"/>
          <w:szCs w:val="22"/>
        </w:rPr>
        <w:t>Müntzer,</w:t>
      </w:r>
      <w:r w:rsidR="00E308F8" w:rsidRPr="000A6CF7">
        <w:rPr>
          <w:rFonts w:ascii="Arial" w:hAnsi="Arial" w:cs="Arial"/>
          <w:i/>
          <w:sz w:val="22"/>
          <w:szCs w:val="22"/>
        </w:rPr>
        <w:t xml:space="preserve"> </w:t>
      </w:r>
      <w:r w:rsidR="00E308F8" w:rsidRPr="000A6CF7">
        <w:rPr>
          <w:rFonts w:ascii="Arial" w:hAnsi="Arial" w:cs="Arial"/>
          <w:sz w:val="22"/>
          <w:szCs w:val="22"/>
        </w:rPr>
        <w:t xml:space="preserve">ed. </w:t>
      </w:r>
      <w:proofErr w:type="spellStart"/>
      <w:r w:rsidR="00E308F8" w:rsidRPr="00EC75EF">
        <w:rPr>
          <w:rFonts w:ascii="Arial" w:hAnsi="Arial" w:cs="Arial"/>
          <w:sz w:val="22"/>
          <w:szCs w:val="22"/>
          <w:lang w:val="de-DE"/>
        </w:rPr>
        <w:t>Matheson</w:t>
      </w:r>
      <w:proofErr w:type="spellEnd"/>
      <w:r w:rsidR="00E308F8" w:rsidRPr="00EC75EF">
        <w:rPr>
          <w:rFonts w:ascii="Arial" w:hAnsi="Arial" w:cs="Arial"/>
          <w:sz w:val="22"/>
          <w:szCs w:val="22"/>
          <w:lang w:val="de-DE"/>
        </w:rPr>
        <w:t>, pp. 51, 431-2.</w:t>
      </w:r>
    </w:p>
  </w:endnote>
  <w:endnote w:id="30">
    <w:p w14:paraId="1F5D85AE" w14:textId="574B6ECC" w:rsidR="00C32CD5" w:rsidRPr="000A6CF7" w:rsidRDefault="00C32CD5" w:rsidP="009F47DC">
      <w:pPr>
        <w:pStyle w:val="EndnoteText"/>
        <w:jc w:val="both"/>
        <w:rPr>
          <w:rFonts w:ascii="Arial" w:hAnsi="Arial" w:cs="Arial"/>
          <w:bCs/>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E308F8" w:rsidRPr="00EC75EF">
        <w:rPr>
          <w:rFonts w:ascii="Arial" w:hAnsi="Arial" w:cs="Arial"/>
          <w:sz w:val="22"/>
          <w:szCs w:val="22"/>
          <w:lang w:val="de-DE"/>
        </w:rPr>
        <w:t xml:space="preserve">Müntzer </w:t>
      </w:r>
      <w:proofErr w:type="spellStart"/>
      <w:r w:rsidR="00E308F8" w:rsidRPr="00EC75EF">
        <w:rPr>
          <w:rFonts w:ascii="Arial" w:hAnsi="Arial" w:cs="Arial"/>
          <w:sz w:val="22"/>
          <w:szCs w:val="22"/>
          <w:lang w:val="de-DE"/>
        </w:rPr>
        <w:t>to</w:t>
      </w:r>
      <w:proofErr w:type="spellEnd"/>
      <w:r w:rsidR="00E308F8" w:rsidRPr="00EC75EF">
        <w:rPr>
          <w:rFonts w:ascii="Arial" w:hAnsi="Arial" w:cs="Arial"/>
          <w:sz w:val="22"/>
          <w:szCs w:val="22"/>
          <w:lang w:val="de-DE"/>
        </w:rPr>
        <w:t xml:space="preserve"> Nicholas Hausmann, 15 Jun 1521; Franz Günther </w:t>
      </w:r>
      <w:proofErr w:type="spellStart"/>
      <w:r w:rsidR="00E308F8" w:rsidRPr="00EC75EF">
        <w:rPr>
          <w:rFonts w:ascii="Arial" w:hAnsi="Arial" w:cs="Arial"/>
          <w:sz w:val="22"/>
          <w:szCs w:val="22"/>
          <w:lang w:val="de-DE"/>
        </w:rPr>
        <w:t>to</w:t>
      </w:r>
      <w:proofErr w:type="spellEnd"/>
      <w:r w:rsidR="00E308F8" w:rsidRPr="00EC75EF">
        <w:rPr>
          <w:rFonts w:ascii="Arial" w:hAnsi="Arial" w:cs="Arial"/>
          <w:sz w:val="22"/>
          <w:szCs w:val="22"/>
          <w:lang w:val="de-DE"/>
        </w:rPr>
        <w:t xml:space="preserve"> Müntzer, 25 </w:t>
      </w:r>
      <w:proofErr w:type="spellStart"/>
      <w:r w:rsidR="00E308F8" w:rsidRPr="00EC75EF">
        <w:rPr>
          <w:rFonts w:ascii="Arial" w:hAnsi="Arial" w:cs="Arial"/>
          <w:sz w:val="22"/>
          <w:szCs w:val="22"/>
          <w:lang w:val="de-DE"/>
        </w:rPr>
        <w:t>January</w:t>
      </w:r>
      <w:proofErr w:type="spellEnd"/>
      <w:r w:rsidR="00E308F8" w:rsidRPr="00EC75EF">
        <w:rPr>
          <w:rFonts w:ascii="Arial" w:hAnsi="Arial" w:cs="Arial"/>
          <w:sz w:val="22"/>
          <w:szCs w:val="22"/>
          <w:lang w:val="de-DE"/>
        </w:rPr>
        <w:t xml:space="preserve"> 1522; Müntzer,</w:t>
      </w:r>
      <w:r w:rsidR="00E308F8" w:rsidRPr="00EC75EF">
        <w:rPr>
          <w:rFonts w:ascii="Arial" w:hAnsi="Arial" w:cs="Arial"/>
          <w:i/>
          <w:sz w:val="22"/>
          <w:szCs w:val="22"/>
          <w:lang w:val="de-DE"/>
        </w:rPr>
        <w:t xml:space="preserve"> </w:t>
      </w:r>
      <w:proofErr w:type="spellStart"/>
      <w:r w:rsidR="00E308F8" w:rsidRPr="00EC75EF">
        <w:rPr>
          <w:rFonts w:ascii="Arial" w:hAnsi="Arial" w:cs="Arial"/>
          <w:sz w:val="22"/>
          <w:szCs w:val="22"/>
          <w:lang w:val="de-DE"/>
        </w:rPr>
        <w:t>ed</w:t>
      </w:r>
      <w:proofErr w:type="spellEnd"/>
      <w:r w:rsidR="00E308F8" w:rsidRPr="00EC75EF">
        <w:rPr>
          <w:rFonts w:ascii="Arial" w:hAnsi="Arial" w:cs="Arial"/>
          <w:sz w:val="22"/>
          <w:szCs w:val="22"/>
          <w:lang w:val="de-DE"/>
        </w:rPr>
        <w:t xml:space="preserve">. </w:t>
      </w:r>
      <w:r w:rsidR="00E308F8" w:rsidRPr="000A6CF7">
        <w:rPr>
          <w:rFonts w:ascii="Arial" w:hAnsi="Arial" w:cs="Arial"/>
          <w:sz w:val="22"/>
          <w:szCs w:val="22"/>
        </w:rPr>
        <w:t xml:space="preserve">Matheson, </w:t>
      </w:r>
      <w:r w:rsidR="00E308F8">
        <w:rPr>
          <w:rFonts w:ascii="Arial" w:hAnsi="Arial" w:cs="Arial"/>
          <w:sz w:val="22"/>
          <w:szCs w:val="22"/>
        </w:rPr>
        <w:t>pp. </w:t>
      </w:r>
      <w:r w:rsidR="00E308F8" w:rsidRPr="000A6CF7">
        <w:rPr>
          <w:rFonts w:ascii="Arial" w:hAnsi="Arial" w:cs="Arial"/>
          <w:sz w:val="22"/>
          <w:szCs w:val="22"/>
        </w:rPr>
        <w:t xml:space="preserve">35, 43. On fraternal language see also Kat Hill, </w:t>
      </w:r>
      <w:r w:rsidR="00E308F8" w:rsidRPr="000A6CF7">
        <w:rPr>
          <w:rFonts w:ascii="Arial" w:hAnsi="Arial" w:cs="Arial"/>
          <w:bCs/>
          <w:sz w:val="22"/>
          <w:szCs w:val="22"/>
          <w:lang w:val="en-US"/>
        </w:rPr>
        <w:t>Brotherhood, Sisterhood, and the Language of Gender in the German Reformation,</w:t>
      </w:r>
      <w:r w:rsidR="00E308F8">
        <w:rPr>
          <w:rFonts w:ascii="Arial" w:hAnsi="Arial" w:cs="Arial"/>
          <w:bCs/>
          <w:sz w:val="22"/>
          <w:szCs w:val="22"/>
          <w:lang w:val="en-US"/>
        </w:rPr>
        <w:t xml:space="preserve"> in:</w:t>
      </w:r>
      <w:r w:rsidR="00E308F8" w:rsidRPr="000A6CF7">
        <w:rPr>
          <w:rFonts w:ascii="Arial" w:hAnsi="Arial" w:cs="Arial"/>
          <w:bCs/>
          <w:sz w:val="22"/>
          <w:szCs w:val="22"/>
          <w:lang w:val="en-US"/>
        </w:rPr>
        <w:t xml:space="preserve"> </w:t>
      </w:r>
      <w:r w:rsidR="00E308F8" w:rsidRPr="000A6CF7">
        <w:rPr>
          <w:rFonts w:ascii="Arial" w:hAnsi="Arial" w:cs="Arial"/>
          <w:bCs/>
          <w:i/>
          <w:sz w:val="22"/>
          <w:szCs w:val="22"/>
          <w:lang w:val="en-US"/>
        </w:rPr>
        <w:t xml:space="preserve">Reformation and Renaissance Review </w:t>
      </w:r>
      <w:r w:rsidR="00E308F8" w:rsidRPr="000A6CF7">
        <w:rPr>
          <w:rFonts w:ascii="Arial" w:hAnsi="Arial" w:cs="Arial"/>
          <w:bCs/>
          <w:sz w:val="22"/>
          <w:szCs w:val="22"/>
          <w:lang w:val="en-US"/>
        </w:rPr>
        <w:t xml:space="preserve">17.2 (2015), </w:t>
      </w:r>
      <w:r w:rsidR="00E308F8">
        <w:rPr>
          <w:rFonts w:ascii="Arial" w:hAnsi="Arial" w:cs="Arial"/>
          <w:bCs/>
          <w:sz w:val="22"/>
          <w:szCs w:val="22"/>
          <w:lang w:val="en-US"/>
        </w:rPr>
        <w:t>pp. </w:t>
      </w:r>
      <w:r w:rsidR="00E308F8" w:rsidRPr="000A6CF7">
        <w:rPr>
          <w:rFonts w:ascii="Arial" w:hAnsi="Arial" w:cs="Arial"/>
          <w:bCs/>
          <w:sz w:val="22"/>
          <w:szCs w:val="22"/>
          <w:lang w:val="en-US"/>
        </w:rPr>
        <w:t>181-95.</w:t>
      </w:r>
    </w:p>
  </w:endnote>
  <w:endnote w:id="31">
    <w:p w14:paraId="2029B1DB" w14:textId="56F9292E" w:rsidR="00C32CD5" w:rsidRPr="000A6CF7" w:rsidRDefault="00C32CD5" w:rsidP="005F6088">
      <w:pPr>
        <w:pStyle w:val="EndnoteText"/>
        <w:jc w:val="both"/>
        <w:rPr>
          <w:rFonts w:ascii="Arial" w:hAnsi="Arial" w:cs="Arial"/>
          <w:sz w:val="22"/>
          <w:szCs w:val="22"/>
          <w:lang w:val="en-US"/>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E308F8" w:rsidRPr="000A6CF7">
        <w:rPr>
          <w:rFonts w:ascii="Arial" w:hAnsi="Arial" w:cs="Arial"/>
          <w:sz w:val="22"/>
          <w:szCs w:val="22"/>
          <w:lang w:val="en-US"/>
        </w:rPr>
        <w:t xml:space="preserve">Barbara </w:t>
      </w:r>
      <w:proofErr w:type="spellStart"/>
      <w:r w:rsidR="00E308F8" w:rsidRPr="000A6CF7">
        <w:rPr>
          <w:rFonts w:ascii="Arial" w:hAnsi="Arial" w:cs="Arial"/>
          <w:sz w:val="22"/>
          <w:szCs w:val="22"/>
          <w:lang w:val="en-US"/>
        </w:rPr>
        <w:t>Bodenhorn</w:t>
      </w:r>
      <w:proofErr w:type="spellEnd"/>
      <w:r w:rsidR="00E308F8" w:rsidRPr="000A6CF7">
        <w:rPr>
          <w:rFonts w:ascii="Arial" w:hAnsi="Arial" w:cs="Arial"/>
          <w:sz w:val="22"/>
          <w:szCs w:val="22"/>
          <w:lang w:val="en-US"/>
        </w:rPr>
        <w:t xml:space="preserve"> and Gabriele </w:t>
      </w:r>
      <w:proofErr w:type="spellStart"/>
      <w:r w:rsidR="00E308F8" w:rsidRPr="000A6CF7">
        <w:rPr>
          <w:rFonts w:ascii="Arial" w:hAnsi="Arial" w:cs="Arial"/>
          <w:sz w:val="22"/>
          <w:szCs w:val="22"/>
          <w:lang w:val="en-US"/>
        </w:rPr>
        <w:t>vom</w:t>
      </w:r>
      <w:proofErr w:type="spellEnd"/>
      <w:r w:rsidR="00E308F8" w:rsidRPr="000A6CF7">
        <w:rPr>
          <w:rFonts w:ascii="Arial" w:hAnsi="Arial" w:cs="Arial"/>
          <w:sz w:val="22"/>
          <w:szCs w:val="22"/>
          <w:lang w:val="en-US"/>
        </w:rPr>
        <w:t xml:space="preserve"> </w:t>
      </w:r>
      <w:proofErr w:type="spellStart"/>
      <w:r w:rsidR="00E308F8" w:rsidRPr="000A6CF7">
        <w:rPr>
          <w:rFonts w:ascii="Arial" w:hAnsi="Arial" w:cs="Arial"/>
          <w:sz w:val="22"/>
          <w:szCs w:val="22"/>
          <w:lang w:val="en-US"/>
        </w:rPr>
        <w:t>Bruck</w:t>
      </w:r>
      <w:proofErr w:type="spellEnd"/>
      <w:r w:rsidR="00E308F8" w:rsidRPr="000A6CF7">
        <w:rPr>
          <w:rFonts w:ascii="Arial" w:hAnsi="Arial" w:cs="Arial"/>
          <w:sz w:val="22"/>
          <w:szCs w:val="22"/>
          <w:lang w:val="en-US"/>
        </w:rPr>
        <w:t>, ‘Entangled in Histories’: An Introduction to the Anthropology of Names and Naming, in</w:t>
      </w:r>
      <w:r w:rsidR="00E308F8">
        <w:rPr>
          <w:rFonts w:ascii="Arial" w:hAnsi="Arial" w:cs="Arial"/>
          <w:sz w:val="22"/>
          <w:szCs w:val="22"/>
          <w:lang w:val="en-US"/>
        </w:rPr>
        <w:t>:</w:t>
      </w:r>
      <w:r w:rsidR="00E308F8" w:rsidRPr="000A6CF7">
        <w:rPr>
          <w:rFonts w:ascii="Arial" w:hAnsi="Arial" w:cs="Arial"/>
          <w:sz w:val="22"/>
          <w:szCs w:val="22"/>
          <w:lang w:val="en-US"/>
        </w:rPr>
        <w:t xml:space="preserve"> </w:t>
      </w:r>
      <w:r w:rsidR="00E308F8" w:rsidRPr="000A6EFA">
        <w:rPr>
          <w:rFonts w:ascii="Arial" w:hAnsi="Arial" w:cs="Arial"/>
          <w:sz w:val="22"/>
          <w:szCs w:val="22"/>
          <w:lang w:val="en-US"/>
        </w:rPr>
        <w:t>Anthropology of Names,</w:t>
      </w:r>
      <w:r w:rsidR="00E308F8" w:rsidRPr="000A6CF7">
        <w:rPr>
          <w:rFonts w:ascii="Arial" w:hAnsi="Arial" w:cs="Arial"/>
          <w:sz w:val="22"/>
          <w:szCs w:val="22"/>
          <w:lang w:val="en-US"/>
        </w:rPr>
        <w:t xml:space="preserve"> </w:t>
      </w:r>
      <w:proofErr w:type="spellStart"/>
      <w:r w:rsidR="00E308F8" w:rsidRPr="000A6CF7">
        <w:rPr>
          <w:rFonts w:ascii="Arial" w:hAnsi="Arial" w:cs="Arial"/>
          <w:sz w:val="22"/>
          <w:szCs w:val="22"/>
          <w:lang w:val="en-US"/>
        </w:rPr>
        <w:t>eds</w:t>
      </w:r>
      <w:proofErr w:type="spellEnd"/>
      <w:r w:rsidR="00E308F8" w:rsidRPr="000A6CF7">
        <w:rPr>
          <w:rFonts w:ascii="Arial" w:hAnsi="Arial" w:cs="Arial"/>
          <w:sz w:val="22"/>
          <w:szCs w:val="22"/>
          <w:lang w:val="en-US"/>
        </w:rPr>
        <w:t xml:space="preserve"> </w:t>
      </w:r>
      <w:proofErr w:type="spellStart"/>
      <w:r w:rsidR="00E308F8" w:rsidRPr="000A6CF7">
        <w:rPr>
          <w:rFonts w:ascii="Arial" w:hAnsi="Arial" w:cs="Arial"/>
          <w:sz w:val="22"/>
          <w:szCs w:val="22"/>
          <w:lang w:val="en-US"/>
        </w:rPr>
        <w:t>vom</w:t>
      </w:r>
      <w:proofErr w:type="spellEnd"/>
      <w:r w:rsidR="00E308F8" w:rsidRPr="000A6CF7">
        <w:rPr>
          <w:rFonts w:ascii="Arial" w:hAnsi="Arial" w:cs="Arial"/>
          <w:sz w:val="22"/>
          <w:szCs w:val="22"/>
          <w:lang w:val="en-US"/>
        </w:rPr>
        <w:t xml:space="preserve"> </w:t>
      </w:r>
      <w:proofErr w:type="spellStart"/>
      <w:r w:rsidR="00E308F8" w:rsidRPr="000A6CF7">
        <w:rPr>
          <w:rFonts w:ascii="Arial" w:hAnsi="Arial" w:cs="Arial"/>
          <w:sz w:val="22"/>
          <w:szCs w:val="22"/>
          <w:lang w:val="en-US"/>
        </w:rPr>
        <w:t>Bruck</w:t>
      </w:r>
      <w:proofErr w:type="spellEnd"/>
      <w:r w:rsidR="00E308F8" w:rsidRPr="000A6CF7">
        <w:rPr>
          <w:rFonts w:ascii="Arial" w:hAnsi="Arial" w:cs="Arial"/>
          <w:sz w:val="22"/>
          <w:szCs w:val="22"/>
          <w:lang w:val="en-US"/>
        </w:rPr>
        <w:t xml:space="preserve"> and </w:t>
      </w:r>
      <w:proofErr w:type="spellStart"/>
      <w:r w:rsidR="00E308F8" w:rsidRPr="000A6CF7">
        <w:rPr>
          <w:rFonts w:ascii="Arial" w:hAnsi="Arial" w:cs="Arial"/>
          <w:sz w:val="22"/>
          <w:szCs w:val="22"/>
          <w:lang w:val="en-US"/>
        </w:rPr>
        <w:t>Bodenhorn</w:t>
      </w:r>
      <w:proofErr w:type="spellEnd"/>
      <w:r w:rsidR="00E308F8" w:rsidRPr="000A6CF7">
        <w:rPr>
          <w:rFonts w:ascii="Arial" w:hAnsi="Arial" w:cs="Arial"/>
          <w:sz w:val="22"/>
          <w:szCs w:val="22"/>
          <w:lang w:val="en-US"/>
        </w:rPr>
        <w:t xml:space="preserve">, </w:t>
      </w:r>
      <w:r w:rsidR="00E308F8">
        <w:rPr>
          <w:rFonts w:ascii="Arial" w:hAnsi="Arial" w:cs="Arial"/>
          <w:sz w:val="22"/>
          <w:szCs w:val="22"/>
          <w:lang w:val="en-US"/>
        </w:rPr>
        <w:t>p. </w:t>
      </w:r>
      <w:r w:rsidR="00E308F8" w:rsidRPr="000A6CF7">
        <w:rPr>
          <w:rFonts w:ascii="Arial" w:hAnsi="Arial" w:cs="Arial"/>
          <w:sz w:val="22"/>
          <w:szCs w:val="22"/>
          <w:lang w:val="en-US"/>
        </w:rPr>
        <w:t>23.</w:t>
      </w:r>
    </w:p>
  </w:endnote>
  <w:endnote w:id="32">
    <w:p w14:paraId="347F77AD" w14:textId="29C4105B"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BF4D6A" w:rsidRPr="000A6CF7">
        <w:rPr>
          <w:rFonts w:ascii="Arial" w:hAnsi="Arial" w:cs="Arial"/>
          <w:sz w:val="22"/>
          <w:szCs w:val="22"/>
        </w:rPr>
        <w:t xml:space="preserve">Susan </w:t>
      </w:r>
      <w:proofErr w:type="spellStart"/>
      <w:r w:rsidR="00BF4D6A" w:rsidRPr="000A6CF7">
        <w:rPr>
          <w:rFonts w:ascii="Arial" w:hAnsi="Arial" w:cs="Arial"/>
          <w:sz w:val="22"/>
          <w:szCs w:val="22"/>
        </w:rPr>
        <w:t>Karant</w:t>
      </w:r>
      <w:proofErr w:type="spellEnd"/>
      <w:r w:rsidR="00BF4D6A" w:rsidRPr="000A6CF7">
        <w:rPr>
          <w:rFonts w:ascii="Arial" w:hAnsi="Arial" w:cs="Arial"/>
          <w:sz w:val="22"/>
          <w:szCs w:val="22"/>
        </w:rPr>
        <w:t xml:space="preserve">-Nunn, </w:t>
      </w:r>
      <w:r w:rsidR="00BF4D6A" w:rsidRPr="00EC75EF">
        <w:rPr>
          <w:rFonts w:ascii="Arial" w:hAnsi="Arial" w:cs="Arial"/>
          <w:sz w:val="22"/>
          <w:szCs w:val="22"/>
        </w:rPr>
        <w:t>The Reformation of Ritual: An Interpretation of Early Modern Germany</w:t>
      </w:r>
      <w:r w:rsidR="00BF4D6A" w:rsidRPr="000A6CF7">
        <w:rPr>
          <w:rFonts w:ascii="Arial" w:hAnsi="Arial" w:cs="Arial"/>
          <w:sz w:val="22"/>
          <w:szCs w:val="22"/>
        </w:rPr>
        <w:t xml:space="preserve"> (London and New York, 1997), </w:t>
      </w:r>
      <w:r w:rsidR="00BF4D6A">
        <w:rPr>
          <w:rFonts w:ascii="Arial" w:hAnsi="Arial" w:cs="Arial"/>
          <w:sz w:val="22"/>
          <w:szCs w:val="22"/>
        </w:rPr>
        <w:t>p. </w:t>
      </w:r>
      <w:r w:rsidR="00BF4D6A" w:rsidRPr="000A6CF7">
        <w:rPr>
          <w:rFonts w:ascii="Arial" w:hAnsi="Arial" w:cs="Arial"/>
          <w:sz w:val="22"/>
          <w:szCs w:val="22"/>
        </w:rPr>
        <w:t>44.</w:t>
      </w:r>
    </w:p>
  </w:endnote>
  <w:endnote w:id="33">
    <w:p w14:paraId="68558BC8" w14:textId="401C9D3D" w:rsidR="00C32CD5" w:rsidRPr="000A6CF7" w:rsidRDefault="00C32CD5" w:rsidP="00FC794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BF4D6A" w:rsidRPr="000A6CF7">
        <w:rPr>
          <w:rFonts w:ascii="Arial" w:hAnsi="Arial" w:cs="Arial"/>
          <w:sz w:val="22"/>
          <w:szCs w:val="22"/>
        </w:rPr>
        <w:t xml:space="preserve">On ideas of gender and sex in Anabaptist groups see Hill, </w:t>
      </w:r>
      <w:r w:rsidR="00BF4D6A" w:rsidRPr="00EC75EF">
        <w:rPr>
          <w:rFonts w:ascii="Arial" w:hAnsi="Arial" w:cs="Arial"/>
          <w:sz w:val="22"/>
          <w:szCs w:val="22"/>
        </w:rPr>
        <w:t>Baptism, Brotherhood and Belief</w:t>
      </w:r>
      <w:r w:rsidR="00BF4D6A" w:rsidRPr="000A6CF7">
        <w:rPr>
          <w:rFonts w:ascii="Arial" w:hAnsi="Arial" w:cs="Arial"/>
          <w:sz w:val="22"/>
          <w:szCs w:val="22"/>
        </w:rPr>
        <w:t xml:space="preserve">, </w:t>
      </w:r>
      <w:r w:rsidR="00BF4D6A">
        <w:rPr>
          <w:rFonts w:ascii="Arial" w:hAnsi="Arial" w:cs="Arial"/>
          <w:sz w:val="22"/>
          <w:szCs w:val="22"/>
        </w:rPr>
        <w:t>pp. </w:t>
      </w:r>
      <w:r w:rsidR="00BF4D6A" w:rsidRPr="000A6CF7">
        <w:rPr>
          <w:rFonts w:ascii="Arial" w:hAnsi="Arial" w:cs="Arial"/>
          <w:sz w:val="22"/>
          <w:szCs w:val="22"/>
        </w:rPr>
        <w:t>167-98.</w:t>
      </w:r>
    </w:p>
  </w:endnote>
  <w:endnote w:id="34">
    <w:p w14:paraId="527DD8BA" w14:textId="41BF1FB9"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Pr="00BF4D6A">
        <w:rPr>
          <w:rFonts w:ascii="Arial" w:hAnsi="Arial" w:cs="Arial"/>
          <w:sz w:val="22"/>
          <w:szCs w:val="22"/>
        </w:rPr>
        <w:t>False Prophets</w:t>
      </w:r>
      <w:r w:rsidRPr="000A6CF7">
        <w:rPr>
          <w:rFonts w:ascii="Arial" w:hAnsi="Arial" w:cs="Arial"/>
          <w:sz w:val="22"/>
          <w:szCs w:val="22"/>
        </w:rPr>
        <w:t xml:space="preserve">, ed. Mackay, </w:t>
      </w:r>
      <w:r w:rsidR="00BF4D6A">
        <w:rPr>
          <w:rFonts w:ascii="Arial" w:hAnsi="Arial" w:cs="Arial"/>
          <w:sz w:val="22"/>
          <w:szCs w:val="22"/>
        </w:rPr>
        <w:t xml:space="preserve">p. </w:t>
      </w:r>
      <w:r w:rsidRPr="000A6CF7">
        <w:rPr>
          <w:rFonts w:ascii="Arial" w:hAnsi="Arial" w:cs="Arial"/>
          <w:sz w:val="22"/>
          <w:szCs w:val="22"/>
        </w:rPr>
        <w:t>213, n. 553.</w:t>
      </w:r>
    </w:p>
  </w:endnote>
  <w:endnote w:id="35">
    <w:p w14:paraId="2F291C51" w14:textId="5C30D73E"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Pr="00BF4D6A">
        <w:rPr>
          <w:rFonts w:ascii="Arial" w:hAnsi="Arial" w:cs="Arial"/>
          <w:sz w:val="22"/>
          <w:szCs w:val="22"/>
        </w:rPr>
        <w:t>False Prophets</w:t>
      </w:r>
      <w:r w:rsidRPr="000A6CF7">
        <w:rPr>
          <w:rFonts w:ascii="Arial" w:hAnsi="Arial" w:cs="Arial"/>
          <w:sz w:val="22"/>
          <w:szCs w:val="22"/>
        </w:rPr>
        <w:t xml:space="preserve">, ed. Mackay, </w:t>
      </w:r>
      <w:r w:rsidR="00BF4D6A">
        <w:rPr>
          <w:rFonts w:ascii="Arial" w:hAnsi="Arial" w:cs="Arial"/>
          <w:sz w:val="22"/>
          <w:szCs w:val="22"/>
        </w:rPr>
        <w:t xml:space="preserve">pp. </w:t>
      </w:r>
      <w:r w:rsidRPr="000A6CF7">
        <w:rPr>
          <w:rFonts w:ascii="Arial" w:hAnsi="Arial" w:cs="Arial"/>
          <w:sz w:val="22"/>
          <w:szCs w:val="22"/>
        </w:rPr>
        <w:t>110-14.</w:t>
      </w:r>
    </w:p>
  </w:endnote>
  <w:endnote w:id="36">
    <w:p w14:paraId="7D21B3BB" w14:textId="5BDF5866" w:rsidR="00C32CD5" w:rsidRPr="000A6CF7" w:rsidRDefault="00C32CD5" w:rsidP="003E46F1">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BF4D6A" w:rsidRPr="000A6CF7">
        <w:rPr>
          <w:rFonts w:ascii="Arial" w:hAnsi="Arial" w:cs="Arial"/>
          <w:sz w:val="22"/>
          <w:szCs w:val="22"/>
        </w:rPr>
        <w:t xml:space="preserve">Hermann von </w:t>
      </w:r>
      <w:proofErr w:type="spellStart"/>
      <w:r w:rsidR="00BF4D6A" w:rsidRPr="000A6CF7">
        <w:rPr>
          <w:rFonts w:ascii="Arial" w:hAnsi="Arial" w:cs="Arial"/>
          <w:sz w:val="22"/>
          <w:szCs w:val="22"/>
        </w:rPr>
        <w:t>Kerssenbrock</w:t>
      </w:r>
      <w:proofErr w:type="spellEnd"/>
      <w:r w:rsidR="00BF4D6A" w:rsidRPr="000A6CF7">
        <w:rPr>
          <w:rFonts w:ascii="Arial" w:hAnsi="Arial" w:cs="Arial"/>
          <w:sz w:val="22"/>
          <w:szCs w:val="22"/>
        </w:rPr>
        <w:t xml:space="preserve">, </w:t>
      </w:r>
      <w:proofErr w:type="spellStart"/>
      <w:r w:rsidR="00BF4D6A" w:rsidRPr="00EC75EF">
        <w:rPr>
          <w:rFonts w:ascii="Arial" w:hAnsi="Arial" w:cs="Arial"/>
          <w:sz w:val="22"/>
          <w:szCs w:val="22"/>
        </w:rPr>
        <w:t>Anabaptistic</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furoris</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Monasterium</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inclitam</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westphaliae</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metropolim</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evertentis</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historica</w:t>
      </w:r>
      <w:proofErr w:type="spellEnd"/>
      <w:r w:rsidR="00BF4D6A" w:rsidRPr="00EC75EF">
        <w:rPr>
          <w:rFonts w:ascii="Arial" w:hAnsi="Arial" w:cs="Arial"/>
          <w:sz w:val="22"/>
          <w:szCs w:val="22"/>
        </w:rPr>
        <w:t xml:space="preserve"> </w:t>
      </w:r>
      <w:proofErr w:type="spellStart"/>
      <w:r w:rsidR="00BF4D6A" w:rsidRPr="00EC75EF">
        <w:rPr>
          <w:rFonts w:ascii="Arial" w:hAnsi="Arial" w:cs="Arial"/>
          <w:sz w:val="22"/>
          <w:szCs w:val="22"/>
        </w:rPr>
        <w:t>narratio</w:t>
      </w:r>
      <w:proofErr w:type="spellEnd"/>
      <w:r w:rsidR="00BF4D6A" w:rsidRPr="00587368">
        <w:rPr>
          <w:rFonts w:ascii="Arial" w:hAnsi="Arial" w:cs="Arial"/>
          <w:sz w:val="22"/>
          <w:szCs w:val="22"/>
        </w:rPr>
        <w:t>,</w:t>
      </w:r>
      <w:r w:rsidR="00BF4D6A" w:rsidRPr="000A6CF7">
        <w:rPr>
          <w:rFonts w:ascii="Arial" w:hAnsi="Arial" w:cs="Arial"/>
          <w:sz w:val="22"/>
          <w:szCs w:val="22"/>
        </w:rPr>
        <w:t xml:space="preserve"> 2 </w:t>
      </w:r>
      <w:proofErr w:type="spellStart"/>
      <w:r w:rsidR="00BF4D6A" w:rsidRPr="000A6CF7">
        <w:rPr>
          <w:rFonts w:ascii="Arial" w:hAnsi="Arial" w:cs="Arial"/>
          <w:sz w:val="22"/>
          <w:szCs w:val="22"/>
        </w:rPr>
        <w:t>vols</w:t>
      </w:r>
      <w:proofErr w:type="spellEnd"/>
      <w:r w:rsidR="00BF4D6A" w:rsidRPr="000A6CF7">
        <w:rPr>
          <w:rFonts w:ascii="Arial" w:hAnsi="Arial" w:cs="Arial"/>
          <w:sz w:val="22"/>
          <w:szCs w:val="22"/>
        </w:rPr>
        <w:t xml:space="preserve">, ed. </w:t>
      </w:r>
      <w:r w:rsidR="00BF4D6A" w:rsidRPr="00EC75EF">
        <w:rPr>
          <w:rFonts w:ascii="Arial" w:hAnsi="Arial" w:cs="Arial"/>
          <w:sz w:val="22"/>
          <w:szCs w:val="22"/>
          <w:lang w:val="de-DE"/>
        </w:rPr>
        <w:t xml:space="preserve">Heinrich </w:t>
      </w:r>
      <w:proofErr w:type="spellStart"/>
      <w:r w:rsidR="00BF4D6A" w:rsidRPr="00EC75EF">
        <w:rPr>
          <w:rFonts w:ascii="Arial" w:hAnsi="Arial" w:cs="Arial"/>
          <w:sz w:val="22"/>
          <w:szCs w:val="22"/>
          <w:lang w:val="de-DE"/>
        </w:rPr>
        <w:t>Detmer</w:t>
      </w:r>
      <w:proofErr w:type="spellEnd"/>
      <w:r w:rsidR="00BF4D6A" w:rsidRPr="00EC75EF">
        <w:rPr>
          <w:rFonts w:ascii="Arial" w:hAnsi="Arial" w:cs="Arial"/>
          <w:sz w:val="22"/>
          <w:szCs w:val="22"/>
          <w:lang w:val="de-DE"/>
        </w:rPr>
        <w:t xml:space="preserve"> (Münster, 1899-1900), vol. 2: pp. 658-9.</w:t>
      </w:r>
    </w:p>
  </w:endnote>
  <w:endnote w:id="37">
    <w:p w14:paraId="3C826EA4" w14:textId="04A22EF1"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BF4D6A" w:rsidRPr="00EC75EF">
        <w:rPr>
          <w:rFonts w:ascii="Arial" w:hAnsi="Arial" w:cs="Arial"/>
          <w:sz w:val="22"/>
          <w:szCs w:val="22"/>
          <w:lang w:val="de-DE"/>
        </w:rPr>
        <w:t>False</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Prophets</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ed</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Mackay</w:t>
      </w:r>
      <w:proofErr w:type="spellEnd"/>
      <w:r w:rsidR="00BF4D6A" w:rsidRPr="00EC75EF">
        <w:rPr>
          <w:rFonts w:ascii="Arial" w:hAnsi="Arial" w:cs="Arial"/>
          <w:sz w:val="22"/>
          <w:szCs w:val="22"/>
          <w:lang w:val="de-DE"/>
        </w:rPr>
        <w:t>, pp. 143-6.</w:t>
      </w:r>
    </w:p>
  </w:endnote>
  <w:endnote w:id="38">
    <w:p w14:paraId="570604D7" w14:textId="6E944CC3"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BF4D6A" w:rsidRPr="00EC75EF">
        <w:rPr>
          <w:rFonts w:ascii="Arial" w:hAnsi="Arial" w:cs="Arial"/>
          <w:sz w:val="22"/>
          <w:szCs w:val="22"/>
          <w:lang w:val="de-DE"/>
        </w:rPr>
        <w:t>False</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Prophets</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ed</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Mackay</w:t>
      </w:r>
      <w:proofErr w:type="spellEnd"/>
      <w:r w:rsidR="00BF4D6A" w:rsidRPr="00EC75EF">
        <w:rPr>
          <w:rFonts w:ascii="Arial" w:hAnsi="Arial" w:cs="Arial"/>
          <w:sz w:val="22"/>
          <w:szCs w:val="22"/>
          <w:lang w:val="de-DE"/>
        </w:rPr>
        <w:t>, pp. 143-6.</w:t>
      </w:r>
    </w:p>
  </w:endnote>
  <w:endnote w:id="39">
    <w:p w14:paraId="6479C5FC" w14:textId="0EDADC70" w:rsidR="00C32CD5" w:rsidRPr="000A6CF7" w:rsidRDefault="00C32CD5" w:rsidP="009F47DC">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BF4D6A" w:rsidRPr="00EC75EF">
        <w:rPr>
          <w:rFonts w:ascii="Arial" w:hAnsi="Arial" w:cs="Arial"/>
          <w:sz w:val="22"/>
          <w:szCs w:val="22"/>
        </w:rPr>
        <w:t>A true testimony what was done concerning the servants of the Lord</w:t>
      </w:r>
      <w:r w:rsidR="00BF4D6A" w:rsidRPr="000A6CF7">
        <w:rPr>
          <w:rFonts w:ascii="Arial" w:hAnsi="Arial" w:cs="Arial"/>
          <w:sz w:val="22"/>
          <w:szCs w:val="22"/>
        </w:rPr>
        <w:t xml:space="preserve"> (London, 1655), </w:t>
      </w:r>
      <w:r w:rsidR="00BF4D6A">
        <w:rPr>
          <w:rFonts w:ascii="Arial" w:hAnsi="Arial" w:cs="Arial"/>
          <w:sz w:val="22"/>
          <w:szCs w:val="22"/>
        </w:rPr>
        <w:t>p. </w:t>
      </w:r>
      <w:r w:rsidR="00BF4D6A" w:rsidRPr="000A6CF7">
        <w:rPr>
          <w:rFonts w:ascii="Arial" w:hAnsi="Arial" w:cs="Arial"/>
          <w:sz w:val="22"/>
          <w:szCs w:val="22"/>
        </w:rPr>
        <w:t>1. Many thanks to Clive Holmes for providing this reference.</w:t>
      </w:r>
    </w:p>
  </w:endnote>
  <w:endnote w:id="40">
    <w:p w14:paraId="4F285EEC" w14:textId="44DC21F3"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BF4D6A" w:rsidRPr="000A6CF7">
        <w:rPr>
          <w:rFonts w:ascii="Arial" w:hAnsi="Arial" w:cs="Arial"/>
          <w:sz w:val="22"/>
          <w:szCs w:val="22"/>
        </w:rPr>
        <w:t xml:space="preserve">Hill, </w:t>
      </w:r>
      <w:r w:rsidR="00BF4D6A" w:rsidRPr="00EC75EF">
        <w:rPr>
          <w:rFonts w:ascii="Arial" w:hAnsi="Arial" w:cs="Arial"/>
          <w:sz w:val="22"/>
          <w:szCs w:val="22"/>
        </w:rPr>
        <w:t>Baptism, Brotherhood, and Belief</w:t>
      </w:r>
      <w:r w:rsidR="00BF4D6A" w:rsidRPr="00174816">
        <w:rPr>
          <w:rFonts w:ascii="Arial" w:hAnsi="Arial" w:cs="Arial"/>
          <w:sz w:val="22"/>
          <w:szCs w:val="22"/>
        </w:rPr>
        <w:t>,</w:t>
      </w:r>
      <w:r w:rsidR="00BF4D6A" w:rsidRPr="000A6CF7">
        <w:rPr>
          <w:rFonts w:ascii="Arial" w:hAnsi="Arial" w:cs="Arial"/>
          <w:sz w:val="22"/>
          <w:szCs w:val="22"/>
        </w:rPr>
        <w:t xml:space="preserve"> </w:t>
      </w:r>
      <w:r w:rsidR="00BF4D6A">
        <w:rPr>
          <w:rFonts w:ascii="Arial" w:hAnsi="Arial" w:cs="Arial"/>
          <w:sz w:val="22"/>
          <w:szCs w:val="22"/>
        </w:rPr>
        <w:t>p. </w:t>
      </w:r>
      <w:r w:rsidR="00BF4D6A" w:rsidRPr="000A6CF7">
        <w:rPr>
          <w:rFonts w:ascii="Arial" w:hAnsi="Arial" w:cs="Arial"/>
          <w:sz w:val="22"/>
          <w:szCs w:val="22"/>
        </w:rPr>
        <w:t>69.</w:t>
      </w:r>
    </w:p>
  </w:endnote>
  <w:endnote w:id="41">
    <w:p w14:paraId="61A32288" w14:textId="515C97B8"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BF4D6A" w:rsidRPr="00EC75EF">
        <w:rPr>
          <w:rFonts w:ascii="Arial" w:hAnsi="Arial" w:cs="Arial"/>
          <w:sz w:val="22"/>
          <w:szCs w:val="22"/>
          <w:lang w:val="de-DE"/>
        </w:rPr>
        <w:t>Niesert</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ed</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Münstersche</w:t>
      </w:r>
      <w:proofErr w:type="spellEnd"/>
      <w:r w:rsidR="00BF4D6A" w:rsidRPr="00EC75EF">
        <w:rPr>
          <w:rFonts w:ascii="Arial" w:hAnsi="Arial" w:cs="Arial"/>
          <w:sz w:val="22"/>
          <w:szCs w:val="22"/>
          <w:lang w:val="de-DE"/>
        </w:rPr>
        <w:t xml:space="preserve"> Urkundensammlung, p. 155.</w:t>
      </w:r>
    </w:p>
  </w:endnote>
  <w:endnote w:id="42">
    <w:p w14:paraId="6371D60C" w14:textId="0DC52238"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BF4D6A" w:rsidRPr="00EC75EF">
        <w:rPr>
          <w:rFonts w:ascii="Arial" w:hAnsi="Arial" w:cs="Arial"/>
          <w:sz w:val="22"/>
          <w:szCs w:val="22"/>
          <w:lang w:val="de-DE"/>
        </w:rPr>
        <w:t>False</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Prophets</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ed</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Mackay</w:t>
      </w:r>
      <w:proofErr w:type="spellEnd"/>
      <w:r w:rsidR="00BF4D6A" w:rsidRPr="00EC75EF">
        <w:rPr>
          <w:rFonts w:ascii="Arial" w:hAnsi="Arial" w:cs="Arial"/>
          <w:sz w:val="22"/>
          <w:szCs w:val="22"/>
          <w:lang w:val="de-DE"/>
        </w:rPr>
        <w:t xml:space="preserve">, </w:t>
      </w:r>
      <w:r w:rsidR="00BF4D6A">
        <w:rPr>
          <w:rFonts w:ascii="Arial" w:hAnsi="Arial" w:cs="Arial"/>
          <w:sz w:val="22"/>
          <w:szCs w:val="22"/>
          <w:lang w:val="de-DE"/>
        </w:rPr>
        <w:t xml:space="preserve">pp. </w:t>
      </w:r>
      <w:r w:rsidR="00BF4D6A" w:rsidRPr="00EC75EF">
        <w:rPr>
          <w:rFonts w:ascii="Arial" w:hAnsi="Arial" w:cs="Arial"/>
          <w:sz w:val="22"/>
          <w:szCs w:val="22"/>
          <w:lang w:val="de-DE"/>
        </w:rPr>
        <w:t>208-10.</w:t>
      </w:r>
    </w:p>
  </w:endnote>
  <w:endnote w:id="43">
    <w:p w14:paraId="3D4A8DB0" w14:textId="3F8FAC17"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proofErr w:type="spellStart"/>
      <w:r w:rsidR="00BF4D6A" w:rsidRPr="00EC75EF">
        <w:rPr>
          <w:rFonts w:ascii="Arial" w:hAnsi="Arial" w:cs="Arial"/>
          <w:sz w:val="22"/>
          <w:szCs w:val="22"/>
          <w:lang w:val="de-DE"/>
        </w:rPr>
        <w:t>Niesert</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ed</w:t>
      </w:r>
      <w:proofErr w:type="spellEnd"/>
      <w:r w:rsidR="00BF4D6A" w:rsidRPr="00EC75EF">
        <w:rPr>
          <w:rFonts w:ascii="Arial" w:hAnsi="Arial" w:cs="Arial"/>
          <w:sz w:val="22"/>
          <w:szCs w:val="22"/>
          <w:lang w:val="de-DE"/>
        </w:rPr>
        <w:t xml:space="preserve">.), </w:t>
      </w:r>
      <w:proofErr w:type="spellStart"/>
      <w:r w:rsidR="00BF4D6A" w:rsidRPr="00EC75EF">
        <w:rPr>
          <w:rFonts w:ascii="Arial" w:hAnsi="Arial" w:cs="Arial"/>
          <w:sz w:val="22"/>
          <w:szCs w:val="22"/>
          <w:lang w:val="de-DE"/>
        </w:rPr>
        <w:t>Münstersche</w:t>
      </w:r>
      <w:proofErr w:type="spellEnd"/>
      <w:r w:rsidR="00BF4D6A" w:rsidRPr="00EC75EF">
        <w:rPr>
          <w:rFonts w:ascii="Arial" w:hAnsi="Arial" w:cs="Arial"/>
          <w:sz w:val="22"/>
          <w:szCs w:val="22"/>
          <w:lang w:val="de-DE"/>
        </w:rPr>
        <w:t xml:space="preserve"> Urkundensammlung, p</w:t>
      </w:r>
      <w:r w:rsidR="00BF4D6A">
        <w:rPr>
          <w:rFonts w:ascii="Arial" w:hAnsi="Arial" w:cs="Arial"/>
          <w:sz w:val="22"/>
          <w:szCs w:val="22"/>
          <w:lang w:val="de-DE"/>
        </w:rPr>
        <w:t>p</w:t>
      </w:r>
      <w:r w:rsidR="00BF4D6A" w:rsidRPr="00EC75EF">
        <w:rPr>
          <w:rFonts w:ascii="Arial" w:hAnsi="Arial" w:cs="Arial"/>
          <w:sz w:val="22"/>
          <w:szCs w:val="22"/>
          <w:lang w:val="de-DE"/>
        </w:rPr>
        <w:t>. 155</w:t>
      </w:r>
      <w:r w:rsidR="00BF4D6A">
        <w:rPr>
          <w:rFonts w:ascii="Arial" w:hAnsi="Arial" w:cs="Arial"/>
          <w:sz w:val="22"/>
          <w:szCs w:val="22"/>
          <w:lang w:val="de-DE"/>
        </w:rPr>
        <w:t>, 180.</w:t>
      </w:r>
    </w:p>
  </w:endnote>
  <w:endnote w:id="44">
    <w:p w14:paraId="1ACBFDB1" w14:textId="3C6D9CF5" w:rsidR="00C32CD5" w:rsidRPr="000A6CF7" w:rsidRDefault="00C32CD5" w:rsidP="00113301">
      <w:pPr>
        <w:pStyle w:val="EndnoteText"/>
        <w:jc w:val="both"/>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C20A7C" w:rsidRPr="00EC75EF">
        <w:rPr>
          <w:rFonts w:ascii="Arial" w:hAnsi="Arial" w:cs="Arial"/>
          <w:sz w:val="22"/>
          <w:szCs w:val="22"/>
          <w:lang w:val="de-DE"/>
        </w:rPr>
        <w:t xml:space="preserve">Bodenhorn </w:t>
      </w:r>
      <w:proofErr w:type="spellStart"/>
      <w:r w:rsidR="00C20A7C" w:rsidRPr="00EC75EF">
        <w:rPr>
          <w:rFonts w:ascii="Arial" w:hAnsi="Arial" w:cs="Arial"/>
          <w:sz w:val="22"/>
          <w:szCs w:val="22"/>
          <w:lang w:val="de-DE"/>
        </w:rPr>
        <w:t>and</w:t>
      </w:r>
      <w:proofErr w:type="spellEnd"/>
      <w:r w:rsidR="00C20A7C" w:rsidRPr="00EC75EF">
        <w:rPr>
          <w:rFonts w:ascii="Arial" w:hAnsi="Arial" w:cs="Arial"/>
          <w:sz w:val="22"/>
          <w:szCs w:val="22"/>
          <w:lang w:val="de-DE"/>
        </w:rPr>
        <w:t xml:space="preserve"> vom Bruck, ‘</w:t>
      </w:r>
      <w:proofErr w:type="spellStart"/>
      <w:r w:rsidR="00C20A7C" w:rsidRPr="00EC75EF">
        <w:rPr>
          <w:rFonts w:ascii="Arial" w:hAnsi="Arial" w:cs="Arial"/>
          <w:sz w:val="22"/>
          <w:szCs w:val="22"/>
          <w:lang w:val="de-DE"/>
        </w:rPr>
        <w:t>Entangled</w:t>
      </w:r>
      <w:proofErr w:type="spellEnd"/>
      <w:r w:rsidR="00C20A7C" w:rsidRPr="00EC75EF">
        <w:rPr>
          <w:rFonts w:ascii="Arial" w:hAnsi="Arial" w:cs="Arial"/>
          <w:sz w:val="22"/>
          <w:szCs w:val="22"/>
          <w:lang w:val="de-DE"/>
        </w:rPr>
        <w:t xml:space="preserve"> in </w:t>
      </w:r>
      <w:proofErr w:type="spellStart"/>
      <w:r w:rsidR="00C20A7C" w:rsidRPr="00EC75EF">
        <w:rPr>
          <w:rFonts w:ascii="Arial" w:hAnsi="Arial" w:cs="Arial"/>
          <w:sz w:val="22"/>
          <w:szCs w:val="22"/>
          <w:lang w:val="de-DE"/>
        </w:rPr>
        <w:t>Histories</w:t>
      </w:r>
      <w:proofErr w:type="spellEnd"/>
      <w:r w:rsidR="00C20A7C" w:rsidRPr="00EC75EF">
        <w:rPr>
          <w:rFonts w:ascii="Arial" w:hAnsi="Arial" w:cs="Arial"/>
          <w:sz w:val="22"/>
          <w:szCs w:val="22"/>
          <w:lang w:val="de-DE"/>
        </w:rPr>
        <w:t xml:space="preserve">’, in: vom Bruck </w:t>
      </w:r>
      <w:proofErr w:type="spellStart"/>
      <w:r w:rsidR="00C20A7C" w:rsidRPr="00EC75EF">
        <w:rPr>
          <w:rFonts w:ascii="Arial" w:hAnsi="Arial" w:cs="Arial"/>
          <w:sz w:val="22"/>
          <w:szCs w:val="22"/>
          <w:lang w:val="de-DE"/>
        </w:rPr>
        <w:t>and</w:t>
      </w:r>
      <w:proofErr w:type="spellEnd"/>
      <w:r w:rsidR="00C20A7C" w:rsidRPr="00EC75EF">
        <w:rPr>
          <w:rFonts w:ascii="Arial" w:hAnsi="Arial" w:cs="Arial"/>
          <w:sz w:val="22"/>
          <w:szCs w:val="22"/>
          <w:lang w:val="de-DE"/>
        </w:rPr>
        <w:t xml:space="preserve"> Bodenhorn (</w:t>
      </w:r>
      <w:proofErr w:type="spellStart"/>
      <w:r w:rsidR="00C20A7C" w:rsidRPr="00EC75EF">
        <w:rPr>
          <w:rFonts w:ascii="Arial" w:hAnsi="Arial" w:cs="Arial"/>
          <w:sz w:val="22"/>
          <w:szCs w:val="22"/>
          <w:lang w:val="de-DE"/>
        </w:rPr>
        <w:t>eds</w:t>
      </w:r>
      <w:proofErr w:type="spellEnd"/>
      <w:r w:rsidR="00C20A7C" w:rsidRPr="00EC75EF">
        <w:rPr>
          <w:rFonts w:ascii="Arial" w:hAnsi="Arial" w:cs="Arial"/>
          <w:sz w:val="22"/>
          <w:szCs w:val="22"/>
          <w:lang w:val="de-DE"/>
        </w:rPr>
        <w:t xml:space="preserve">), Anthropology </w:t>
      </w:r>
      <w:proofErr w:type="spellStart"/>
      <w:r w:rsidR="00C20A7C" w:rsidRPr="00EC75EF">
        <w:rPr>
          <w:rFonts w:ascii="Arial" w:hAnsi="Arial" w:cs="Arial"/>
          <w:sz w:val="22"/>
          <w:szCs w:val="22"/>
          <w:lang w:val="de-DE"/>
        </w:rPr>
        <w:t>of</w:t>
      </w:r>
      <w:proofErr w:type="spellEnd"/>
      <w:r w:rsidR="00C20A7C" w:rsidRPr="00EC75EF">
        <w:rPr>
          <w:rFonts w:ascii="Arial" w:hAnsi="Arial" w:cs="Arial"/>
          <w:sz w:val="22"/>
          <w:szCs w:val="22"/>
          <w:lang w:val="de-DE"/>
        </w:rPr>
        <w:t xml:space="preserve"> </w:t>
      </w:r>
      <w:proofErr w:type="spellStart"/>
      <w:r w:rsidR="00C20A7C" w:rsidRPr="00EC75EF">
        <w:rPr>
          <w:rFonts w:ascii="Arial" w:hAnsi="Arial" w:cs="Arial"/>
          <w:sz w:val="22"/>
          <w:szCs w:val="22"/>
          <w:lang w:val="de-DE"/>
        </w:rPr>
        <w:t>Names</w:t>
      </w:r>
      <w:proofErr w:type="spellEnd"/>
      <w:r w:rsidR="00C20A7C" w:rsidRPr="00EC75EF">
        <w:rPr>
          <w:rFonts w:ascii="Arial" w:hAnsi="Arial" w:cs="Arial"/>
          <w:sz w:val="22"/>
          <w:szCs w:val="22"/>
          <w:lang w:val="de-DE"/>
        </w:rPr>
        <w:t>, p. 2.</w:t>
      </w:r>
    </w:p>
  </w:endnote>
  <w:endnote w:id="45">
    <w:p w14:paraId="528157A7" w14:textId="2323E61B"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C20A7C" w:rsidRPr="00EC75EF">
        <w:rPr>
          <w:rFonts w:ascii="Arial" w:hAnsi="Arial" w:cs="Arial"/>
          <w:sz w:val="22"/>
          <w:szCs w:val="22"/>
          <w:lang w:val="de-DE"/>
        </w:rPr>
        <w:t xml:space="preserve">Brad S. Gregory, </w:t>
      </w:r>
      <w:proofErr w:type="spellStart"/>
      <w:r w:rsidR="00C20A7C" w:rsidRPr="00EC75EF">
        <w:rPr>
          <w:rFonts w:ascii="Arial" w:hAnsi="Arial" w:cs="Arial"/>
          <w:sz w:val="22"/>
          <w:szCs w:val="22"/>
          <w:lang w:val="de-DE"/>
        </w:rPr>
        <w:t>Salvation</w:t>
      </w:r>
      <w:proofErr w:type="spellEnd"/>
      <w:r w:rsidR="00C20A7C" w:rsidRPr="00EC75EF">
        <w:rPr>
          <w:rFonts w:ascii="Arial" w:hAnsi="Arial" w:cs="Arial"/>
          <w:sz w:val="22"/>
          <w:szCs w:val="22"/>
          <w:lang w:val="de-DE"/>
        </w:rPr>
        <w:t xml:space="preserve"> at Stake: Christian </w:t>
      </w:r>
      <w:proofErr w:type="spellStart"/>
      <w:r w:rsidR="00C20A7C" w:rsidRPr="00EC75EF">
        <w:rPr>
          <w:rFonts w:ascii="Arial" w:hAnsi="Arial" w:cs="Arial"/>
          <w:sz w:val="22"/>
          <w:szCs w:val="22"/>
          <w:lang w:val="de-DE"/>
        </w:rPr>
        <w:t>Martyrdom</w:t>
      </w:r>
      <w:proofErr w:type="spellEnd"/>
      <w:r w:rsidR="00C20A7C" w:rsidRPr="00EC75EF">
        <w:rPr>
          <w:rFonts w:ascii="Arial" w:hAnsi="Arial" w:cs="Arial"/>
          <w:sz w:val="22"/>
          <w:szCs w:val="22"/>
          <w:lang w:val="de-DE"/>
        </w:rPr>
        <w:t xml:space="preserve"> in Early Modern Europe</w:t>
      </w:r>
      <w:r w:rsidR="00C20A7C" w:rsidRPr="00EC75EF">
        <w:rPr>
          <w:rFonts w:ascii="Arial" w:hAnsi="Arial" w:cs="Arial"/>
          <w:i/>
          <w:sz w:val="22"/>
          <w:szCs w:val="22"/>
          <w:lang w:val="de-DE"/>
        </w:rPr>
        <w:t xml:space="preserve"> </w:t>
      </w:r>
      <w:r w:rsidR="00C20A7C" w:rsidRPr="00EC75EF">
        <w:rPr>
          <w:rFonts w:ascii="Arial" w:hAnsi="Arial" w:cs="Arial"/>
          <w:sz w:val="22"/>
          <w:szCs w:val="22"/>
          <w:lang w:val="de-DE"/>
        </w:rPr>
        <w:t xml:space="preserve">(Cambridge, MA, 1999), pp. 197-249; Peter </w:t>
      </w:r>
      <w:proofErr w:type="spellStart"/>
      <w:r w:rsidR="00C20A7C" w:rsidRPr="00EC75EF">
        <w:rPr>
          <w:rFonts w:ascii="Arial" w:hAnsi="Arial" w:cs="Arial"/>
          <w:sz w:val="22"/>
          <w:szCs w:val="22"/>
          <w:lang w:val="de-DE"/>
        </w:rPr>
        <w:t>Burschel</w:t>
      </w:r>
      <w:proofErr w:type="spellEnd"/>
      <w:r w:rsidR="00C20A7C" w:rsidRPr="00EC75EF">
        <w:rPr>
          <w:rFonts w:ascii="Arial" w:hAnsi="Arial" w:cs="Arial"/>
          <w:sz w:val="22"/>
          <w:szCs w:val="22"/>
          <w:lang w:val="de-DE"/>
        </w:rPr>
        <w:t>, Sterben und Unsterblichkeit: Zur Kultur des Martyriums in der frühen Neuzeit</w:t>
      </w:r>
      <w:r w:rsidR="00C20A7C" w:rsidRPr="00EC75EF">
        <w:rPr>
          <w:rFonts w:ascii="Arial" w:hAnsi="Arial" w:cs="Arial"/>
          <w:i/>
          <w:sz w:val="22"/>
          <w:szCs w:val="22"/>
          <w:lang w:val="de-DE"/>
        </w:rPr>
        <w:t xml:space="preserve"> </w:t>
      </w:r>
      <w:r w:rsidR="00C20A7C" w:rsidRPr="00EC75EF">
        <w:rPr>
          <w:rFonts w:ascii="Arial" w:hAnsi="Arial" w:cs="Arial"/>
          <w:sz w:val="22"/>
          <w:szCs w:val="22"/>
          <w:lang w:val="de-DE"/>
        </w:rPr>
        <w:t>(</w:t>
      </w:r>
      <w:proofErr w:type="spellStart"/>
      <w:r w:rsidR="00C20A7C" w:rsidRPr="00EC75EF">
        <w:rPr>
          <w:rFonts w:ascii="Arial" w:hAnsi="Arial" w:cs="Arial"/>
          <w:sz w:val="22"/>
          <w:szCs w:val="22"/>
          <w:lang w:val="de-DE"/>
        </w:rPr>
        <w:t>Munich</w:t>
      </w:r>
      <w:proofErr w:type="spellEnd"/>
      <w:r w:rsidR="00C20A7C" w:rsidRPr="00EC75EF">
        <w:rPr>
          <w:rFonts w:ascii="Arial" w:hAnsi="Arial" w:cs="Arial"/>
          <w:sz w:val="22"/>
          <w:szCs w:val="22"/>
          <w:lang w:val="de-DE"/>
        </w:rPr>
        <w:t>, 2004).</w:t>
      </w:r>
    </w:p>
  </w:endnote>
  <w:endnote w:id="46">
    <w:p w14:paraId="20FA6F75" w14:textId="13DF2F6E"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C20A7C" w:rsidRPr="00EC75EF">
        <w:rPr>
          <w:rFonts w:ascii="Arial" w:hAnsi="Arial" w:cs="Arial"/>
          <w:sz w:val="22"/>
          <w:szCs w:val="22"/>
        </w:rPr>
        <w:t xml:space="preserve">The Chronicle of the </w:t>
      </w:r>
      <w:proofErr w:type="spellStart"/>
      <w:r w:rsidR="00C20A7C" w:rsidRPr="00EC75EF">
        <w:rPr>
          <w:rFonts w:ascii="Arial" w:hAnsi="Arial" w:cs="Arial"/>
          <w:sz w:val="22"/>
          <w:szCs w:val="22"/>
        </w:rPr>
        <w:t>Hutterian</w:t>
      </w:r>
      <w:proofErr w:type="spellEnd"/>
      <w:r w:rsidR="00C20A7C" w:rsidRPr="00EC75EF">
        <w:rPr>
          <w:rFonts w:ascii="Arial" w:hAnsi="Arial" w:cs="Arial"/>
          <w:sz w:val="22"/>
          <w:szCs w:val="22"/>
        </w:rPr>
        <w:t xml:space="preserve"> Brethren,</w:t>
      </w:r>
      <w:r w:rsidR="00C20A7C" w:rsidRPr="000A6CF7">
        <w:rPr>
          <w:rFonts w:ascii="Arial" w:hAnsi="Arial" w:cs="Arial"/>
          <w:i/>
          <w:sz w:val="22"/>
          <w:szCs w:val="22"/>
        </w:rPr>
        <w:t xml:space="preserve"> </w:t>
      </w:r>
      <w:r w:rsidR="00C20A7C" w:rsidRPr="000A6CF7">
        <w:rPr>
          <w:rFonts w:ascii="Arial" w:hAnsi="Arial" w:cs="Arial"/>
          <w:sz w:val="22"/>
          <w:szCs w:val="22"/>
        </w:rPr>
        <w:t xml:space="preserve">trans. and ed. by the </w:t>
      </w:r>
      <w:proofErr w:type="spellStart"/>
      <w:r w:rsidR="00C20A7C" w:rsidRPr="000A6CF7">
        <w:rPr>
          <w:rFonts w:ascii="Arial" w:hAnsi="Arial" w:cs="Arial"/>
          <w:sz w:val="22"/>
          <w:szCs w:val="22"/>
        </w:rPr>
        <w:t>Hutterian</w:t>
      </w:r>
      <w:proofErr w:type="spellEnd"/>
      <w:r w:rsidR="00C20A7C" w:rsidRPr="000A6CF7">
        <w:rPr>
          <w:rFonts w:ascii="Arial" w:hAnsi="Arial" w:cs="Arial"/>
          <w:sz w:val="22"/>
          <w:szCs w:val="22"/>
        </w:rPr>
        <w:t xml:space="preserve"> Brethren (</w:t>
      </w:r>
      <w:proofErr w:type="spellStart"/>
      <w:r w:rsidR="00C20A7C" w:rsidRPr="000A6CF7">
        <w:rPr>
          <w:rFonts w:ascii="Arial" w:hAnsi="Arial" w:cs="Arial"/>
          <w:sz w:val="22"/>
          <w:szCs w:val="22"/>
        </w:rPr>
        <w:t>Rifton</w:t>
      </w:r>
      <w:proofErr w:type="spellEnd"/>
      <w:r w:rsidR="00C20A7C" w:rsidRPr="000A6CF7">
        <w:rPr>
          <w:rFonts w:ascii="Arial" w:hAnsi="Arial" w:cs="Arial"/>
          <w:sz w:val="22"/>
          <w:szCs w:val="22"/>
        </w:rPr>
        <w:t xml:space="preserve"> and </w:t>
      </w:r>
      <w:proofErr w:type="spellStart"/>
      <w:r w:rsidR="00C20A7C" w:rsidRPr="000A6CF7">
        <w:rPr>
          <w:rFonts w:ascii="Arial" w:hAnsi="Arial" w:cs="Arial"/>
          <w:sz w:val="22"/>
          <w:szCs w:val="22"/>
        </w:rPr>
        <w:t>Robertsbridge</w:t>
      </w:r>
      <w:proofErr w:type="spellEnd"/>
      <w:r w:rsidR="00C20A7C" w:rsidRPr="000A6CF7">
        <w:rPr>
          <w:rFonts w:ascii="Arial" w:hAnsi="Arial" w:cs="Arial"/>
          <w:sz w:val="22"/>
          <w:szCs w:val="22"/>
        </w:rPr>
        <w:t xml:space="preserve">, 1987), vol. 1: </w:t>
      </w:r>
      <w:r w:rsidR="00C20A7C">
        <w:rPr>
          <w:rFonts w:ascii="Arial" w:hAnsi="Arial" w:cs="Arial"/>
          <w:sz w:val="22"/>
          <w:szCs w:val="22"/>
        </w:rPr>
        <w:t>pp. </w:t>
      </w:r>
      <w:r w:rsidR="00C20A7C" w:rsidRPr="000A6CF7">
        <w:rPr>
          <w:rFonts w:ascii="Arial" w:hAnsi="Arial" w:cs="Arial"/>
          <w:sz w:val="22"/>
          <w:szCs w:val="22"/>
        </w:rPr>
        <w:t>43-7.</w:t>
      </w:r>
    </w:p>
  </w:endnote>
  <w:endnote w:id="47">
    <w:p w14:paraId="3CD22FE9" w14:textId="10A59190" w:rsidR="00C32CD5" w:rsidRPr="000A6CF7" w:rsidRDefault="00C32CD5">
      <w:pPr>
        <w:pStyle w:val="EndnoteText"/>
        <w:rPr>
          <w:rFonts w:ascii="Arial" w:hAnsi="Arial" w:cs="Arial"/>
          <w:sz w:val="22"/>
          <w:szCs w:val="22"/>
        </w:rPr>
      </w:pPr>
      <w:r w:rsidRPr="000A6CF7">
        <w:rPr>
          <w:rStyle w:val="EndnoteReference"/>
          <w:rFonts w:ascii="Arial" w:hAnsi="Arial" w:cs="Arial"/>
          <w:sz w:val="22"/>
          <w:szCs w:val="22"/>
        </w:rPr>
        <w:endnoteRef/>
      </w:r>
      <w:r w:rsidRPr="000A6CF7">
        <w:rPr>
          <w:rFonts w:ascii="Arial" w:hAnsi="Arial" w:cs="Arial"/>
          <w:sz w:val="22"/>
          <w:szCs w:val="22"/>
        </w:rPr>
        <w:t xml:space="preserve"> </w:t>
      </w:r>
      <w:r w:rsidR="00C20A7C" w:rsidRPr="000A6CF7">
        <w:rPr>
          <w:rFonts w:ascii="Arial" w:hAnsi="Arial" w:cs="Arial"/>
          <w:sz w:val="22"/>
          <w:szCs w:val="22"/>
        </w:rPr>
        <w:t xml:space="preserve">See for example </w:t>
      </w:r>
      <w:hyperlink r:id="rId3" w:history="1">
        <w:r w:rsidR="00C20A7C" w:rsidRPr="000A6CF7">
          <w:rPr>
            <w:rStyle w:val="Hyperlink"/>
            <w:rFonts w:ascii="Arial" w:hAnsi="Arial" w:cs="Arial"/>
            <w:sz w:val="22"/>
            <w:szCs w:val="22"/>
          </w:rPr>
          <w:t>http://amishamerica.com/5-things-decorating-the-walls-of-amish-homes/</w:t>
        </w:r>
      </w:hyperlink>
      <w:r w:rsidR="00C20A7C" w:rsidRPr="000A6CF7">
        <w:rPr>
          <w:rFonts w:ascii="Arial" w:hAnsi="Arial" w:cs="Arial"/>
          <w:sz w:val="22"/>
          <w:szCs w:val="22"/>
        </w:rPr>
        <w:t xml:space="preserve">. Retrieved 20 October 2016. For an account of contemporary Amish cultures see Steven M. </w:t>
      </w:r>
      <w:proofErr w:type="spellStart"/>
      <w:r w:rsidR="00C20A7C" w:rsidRPr="000A6CF7">
        <w:rPr>
          <w:rFonts w:ascii="Arial" w:hAnsi="Arial" w:cs="Arial"/>
          <w:sz w:val="22"/>
          <w:szCs w:val="22"/>
        </w:rPr>
        <w:t>Nolt</w:t>
      </w:r>
      <w:proofErr w:type="spellEnd"/>
      <w:r w:rsidR="00C20A7C" w:rsidRPr="000A6CF7">
        <w:rPr>
          <w:rFonts w:ascii="Arial" w:hAnsi="Arial" w:cs="Arial"/>
          <w:sz w:val="22"/>
          <w:szCs w:val="22"/>
        </w:rPr>
        <w:t xml:space="preserve"> and Thomas J.</w:t>
      </w:r>
      <w:r w:rsidR="00C20A7C">
        <w:rPr>
          <w:rFonts w:ascii="Arial" w:hAnsi="Arial" w:cs="Arial"/>
          <w:sz w:val="22"/>
          <w:szCs w:val="22"/>
        </w:rPr>
        <w:t> </w:t>
      </w:r>
      <w:r w:rsidR="00C20A7C" w:rsidRPr="000A6CF7">
        <w:rPr>
          <w:rFonts w:ascii="Arial" w:hAnsi="Arial" w:cs="Arial"/>
          <w:sz w:val="22"/>
          <w:szCs w:val="22"/>
        </w:rPr>
        <w:t xml:space="preserve">Meyers, </w:t>
      </w:r>
      <w:r w:rsidR="00C20A7C" w:rsidRPr="00EC75EF">
        <w:rPr>
          <w:rFonts w:ascii="Arial" w:hAnsi="Arial" w:cs="Arial"/>
          <w:sz w:val="22"/>
          <w:szCs w:val="22"/>
        </w:rPr>
        <w:t>Plain Diversity: Amish Cultures and Identities</w:t>
      </w:r>
      <w:r w:rsidR="00C20A7C" w:rsidRPr="000A6CF7">
        <w:rPr>
          <w:rFonts w:ascii="Arial" w:hAnsi="Arial" w:cs="Arial"/>
          <w:i/>
          <w:sz w:val="22"/>
          <w:szCs w:val="22"/>
        </w:rPr>
        <w:t xml:space="preserve"> </w:t>
      </w:r>
      <w:r w:rsidR="00C20A7C" w:rsidRPr="000A6CF7">
        <w:rPr>
          <w:rFonts w:ascii="Arial" w:hAnsi="Arial" w:cs="Arial"/>
          <w:sz w:val="22"/>
          <w:szCs w:val="22"/>
        </w:rPr>
        <w:t>(Baltimore, 2007).</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ACE1EE" w14:textId="77777777" w:rsidR="002F5C63" w:rsidRDefault="002F5C63" w:rsidP="006673C8">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E82881F" w14:textId="77777777" w:rsidR="002F5C63" w:rsidRDefault="002F5C63" w:rsidP="002F5C63">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F6711F" w14:textId="77777777" w:rsidR="002F5C63" w:rsidRPr="0008010A" w:rsidRDefault="002F5C63" w:rsidP="006673C8">
    <w:pPr>
      <w:pStyle w:val="Footer"/>
      <w:framePr w:wrap="none" w:vAnchor="text" w:hAnchor="margin" w:xAlign="right" w:y="1"/>
      <w:rPr>
        <w:rStyle w:val="PageNumber"/>
        <w:rFonts w:ascii="Arial" w:hAnsi="Arial" w:cs="Arial"/>
      </w:rPr>
    </w:pPr>
    <w:r w:rsidRPr="0008010A">
      <w:rPr>
        <w:rStyle w:val="PageNumber"/>
        <w:rFonts w:ascii="Arial" w:hAnsi="Arial" w:cs="Arial"/>
      </w:rPr>
      <w:fldChar w:fldCharType="begin"/>
    </w:r>
    <w:r w:rsidRPr="0008010A">
      <w:rPr>
        <w:rStyle w:val="PageNumber"/>
        <w:rFonts w:ascii="Arial" w:hAnsi="Arial" w:cs="Arial"/>
      </w:rPr>
      <w:instrText xml:space="preserve">PAGE  </w:instrText>
    </w:r>
    <w:r w:rsidRPr="0008010A">
      <w:rPr>
        <w:rStyle w:val="PageNumber"/>
        <w:rFonts w:ascii="Arial" w:hAnsi="Arial" w:cs="Arial"/>
      </w:rPr>
      <w:fldChar w:fldCharType="separate"/>
    </w:r>
    <w:r w:rsidR="000D55EA">
      <w:rPr>
        <w:rStyle w:val="PageNumber"/>
        <w:rFonts w:ascii="Arial" w:hAnsi="Arial" w:cs="Arial"/>
        <w:noProof/>
      </w:rPr>
      <w:t>8</w:t>
    </w:r>
    <w:r w:rsidRPr="0008010A">
      <w:rPr>
        <w:rStyle w:val="PageNumber"/>
        <w:rFonts w:ascii="Arial" w:hAnsi="Arial" w:cs="Arial"/>
      </w:rPr>
      <w:fldChar w:fldCharType="end"/>
    </w:r>
  </w:p>
  <w:p w14:paraId="199FA7D6" w14:textId="77777777" w:rsidR="002F5C63" w:rsidRPr="0008010A" w:rsidRDefault="002F5C63" w:rsidP="002F5C63">
    <w:pPr>
      <w:pStyle w:val="Footer"/>
      <w:ind w:right="360"/>
      <w:rPr>
        <w:rFonts w:ascii="Arial" w:hAnsi="Arial" w:cs="Arial"/>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B0ACFEC" w14:textId="77777777" w:rsidR="00BA1CF9" w:rsidRDefault="00BA1CF9" w:rsidP="0071084B">
      <w:pPr>
        <w:spacing w:after="0" w:line="240" w:lineRule="auto"/>
      </w:pPr>
      <w:r>
        <w:separator/>
      </w:r>
    </w:p>
  </w:footnote>
  <w:footnote w:type="continuationSeparator" w:id="0">
    <w:p w14:paraId="6BC153D4" w14:textId="77777777" w:rsidR="00BA1CF9" w:rsidRDefault="00BA1CF9" w:rsidP="0071084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1936"/>
    <w:rsid w:val="00000C23"/>
    <w:rsid w:val="00003A71"/>
    <w:rsid w:val="000045DB"/>
    <w:rsid w:val="00007D9A"/>
    <w:rsid w:val="00012ABE"/>
    <w:rsid w:val="00012D84"/>
    <w:rsid w:val="000131FF"/>
    <w:rsid w:val="000132B4"/>
    <w:rsid w:val="00016460"/>
    <w:rsid w:val="00017DE0"/>
    <w:rsid w:val="00024420"/>
    <w:rsid w:val="000249C9"/>
    <w:rsid w:val="00027262"/>
    <w:rsid w:val="00027935"/>
    <w:rsid w:val="0003316D"/>
    <w:rsid w:val="000343D8"/>
    <w:rsid w:val="00043D5E"/>
    <w:rsid w:val="00043F42"/>
    <w:rsid w:val="00046F56"/>
    <w:rsid w:val="000573D9"/>
    <w:rsid w:val="00057FB0"/>
    <w:rsid w:val="00061B52"/>
    <w:rsid w:val="0006297A"/>
    <w:rsid w:val="00062A02"/>
    <w:rsid w:val="0006336D"/>
    <w:rsid w:val="0006639D"/>
    <w:rsid w:val="00067BB4"/>
    <w:rsid w:val="00072E16"/>
    <w:rsid w:val="00076506"/>
    <w:rsid w:val="00076EE0"/>
    <w:rsid w:val="0008010A"/>
    <w:rsid w:val="00082640"/>
    <w:rsid w:val="00083931"/>
    <w:rsid w:val="00087B5E"/>
    <w:rsid w:val="00091959"/>
    <w:rsid w:val="00091DC6"/>
    <w:rsid w:val="000930A6"/>
    <w:rsid w:val="00094D7A"/>
    <w:rsid w:val="000A3FDB"/>
    <w:rsid w:val="000A59D2"/>
    <w:rsid w:val="000A6CF7"/>
    <w:rsid w:val="000B51C6"/>
    <w:rsid w:val="000C12BE"/>
    <w:rsid w:val="000C16A0"/>
    <w:rsid w:val="000C16F0"/>
    <w:rsid w:val="000C3898"/>
    <w:rsid w:val="000C43E4"/>
    <w:rsid w:val="000C63F6"/>
    <w:rsid w:val="000C7AED"/>
    <w:rsid w:val="000C7B0E"/>
    <w:rsid w:val="000D064E"/>
    <w:rsid w:val="000D14D2"/>
    <w:rsid w:val="000D3FFD"/>
    <w:rsid w:val="000D427F"/>
    <w:rsid w:val="000D55EA"/>
    <w:rsid w:val="000D5A17"/>
    <w:rsid w:val="000D6166"/>
    <w:rsid w:val="000D6FB7"/>
    <w:rsid w:val="000D7E95"/>
    <w:rsid w:val="000E06D5"/>
    <w:rsid w:val="000E0BAE"/>
    <w:rsid w:val="000E276C"/>
    <w:rsid w:val="000E422B"/>
    <w:rsid w:val="000F44CC"/>
    <w:rsid w:val="000F4FAD"/>
    <w:rsid w:val="000F50C3"/>
    <w:rsid w:val="000F6E3F"/>
    <w:rsid w:val="001001F5"/>
    <w:rsid w:val="00106F52"/>
    <w:rsid w:val="00110B16"/>
    <w:rsid w:val="00112139"/>
    <w:rsid w:val="00113301"/>
    <w:rsid w:val="0011655D"/>
    <w:rsid w:val="001229EE"/>
    <w:rsid w:val="00122B8B"/>
    <w:rsid w:val="00125A20"/>
    <w:rsid w:val="00125C52"/>
    <w:rsid w:val="00127894"/>
    <w:rsid w:val="00127BB8"/>
    <w:rsid w:val="001319D8"/>
    <w:rsid w:val="00131D50"/>
    <w:rsid w:val="00133F73"/>
    <w:rsid w:val="00137898"/>
    <w:rsid w:val="00140912"/>
    <w:rsid w:val="00142F1A"/>
    <w:rsid w:val="00147E6E"/>
    <w:rsid w:val="001506AA"/>
    <w:rsid w:val="0015297D"/>
    <w:rsid w:val="00153102"/>
    <w:rsid w:val="00164935"/>
    <w:rsid w:val="0016521D"/>
    <w:rsid w:val="00173B7C"/>
    <w:rsid w:val="001803B2"/>
    <w:rsid w:val="00181232"/>
    <w:rsid w:val="001832E5"/>
    <w:rsid w:val="001900AA"/>
    <w:rsid w:val="001906D8"/>
    <w:rsid w:val="00192442"/>
    <w:rsid w:val="001949CC"/>
    <w:rsid w:val="00195023"/>
    <w:rsid w:val="00196177"/>
    <w:rsid w:val="00196410"/>
    <w:rsid w:val="00196EF9"/>
    <w:rsid w:val="001A0961"/>
    <w:rsid w:val="001A15F4"/>
    <w:rsid w:val="001A237E"/>
    <w:rsid w:val="001A4E81"/>
    <w:rsid w:val="001B04F7"/>
    <w:rsid w:val="001B2005"/>
    <w:rsid w:val="001B5B45"/>
    <w:rsid w:val="001B768F"/>
    <w:rsid w:val="001B7786"/>
    <w:rsid w:val="001C0D55"/>
    <w:rsid w:val="001C302E"/>
    <w:rsid w:val="001C541B"/>
    <w:rsid w:val="001C547A"/>
    <w:rsid w:val="001C6F6B"/>
    <w:rsid w:val="001D0414"/>
    <w:rsid w:val="001D0533"/>
    <w:rsid w:val="001D061B"/>
    <w:rsid w:val="001D09B9"/>
    <w:rsid w:val="001D3318"/>
    <w:rsid w:val="001D4E2A"/>
    <w:rsid w:val="001E0150"/>
    <w:rsid w:val="001E0751"/>
    <w:rsid w:val="001E479F"/>
    <w:rsid w:val="001E498F"/>
    <w:rsid w:val="001E6868"/>
    <w:rsid w:val="001E6F82"/>
    <w:rsid w:val="001F1AAA"/>
    <w:rsid w:val="001F49DD"/>
    <w:rsid w:val="001F5C42"/>
    <w:rsid w:val="00201694"/>
    <w:rsid w:val="002021D0"/>
    <w:rsid w:val="0020734A"/>
    <w:rsid w:val="0020742C"/>
    <w:rsid w:val="00210499"/>
    <w:rsid w:val="00215217"/>
    <w:rsid w:val="0021605C"/>
    <w:rsid w:val="002165D4"/>
    <w:rsid w:val="00223C5A"/>
    <w:rsid w:val="00225B6E"/>
    <w:rsid w:val="00232621"/>
    <w:rsid w:val="002349B4"/>
    <w:rsid w:val="00235C5F"/>
    <w:rsid w:val="002362E7"/>
    <w:rsid w:val="00236C70"/>
    <w:rsid w:val="00237BD1"/>
    <w:rsid w:val="00241712"/>
    <w:rsid w:val="00243081"/>
    <w:rsid w:val="00245EFC"/>
    <w:rsid w:val="00246B93"/>
    <w:rsid w:val="0025203F"/>
    <w:rsid w:val="002526DE"/>
    <w:rsid w:val="0025433C"/>
    <w:rsid w:val="00257C97"/>
    <w:rsid w:val="00261771"/>
    <w:rsid w:val="0026184B"/>
    <w:rsid w:val="00262E7E"/>
    <w:rsid w:val="00263EFA"/>
    <w:rsid w:val="00265C2F"/>
    <w:rsid w:val="00265DAF"/>
    <w:rsid w:val="0028397B"/>
    <w:rsid w:val="00283DA5"/>
    <w:rsid w:val="002862BC"/>
    <w:rsid w:val="0029146A"/>
    <w:rsid w:val="002915A9"/>
    <w:rsid w:val="002945F0"/>
    <w:rsid w:val="002951E5"/>
    <w:rsid w:val="002A06FD"/>
    <w:rsid w:val="002A15D2"/>
    <w:rsid w:val="002A2BEE"/>
    <w:rsid w:val="002A3739"/>
    <w:rsid w:val="002A6F8A"/>
    <w:rsid w:val="002A7048"/>
    <w:rsid w:val="002A76A1"/>
    <w:rsid w:val="002B3AA1"/>
    <w:rsid w:val="002B45BD"/>
    <w:rsid w:val="002B4709"/>
    <w:rsid w:val="002B4EC0"/>
    <w:rsid w:val="002B7322"/>
    <w:rsid w:val="002C253C"/>
    <w:rsid w:val="002C28B1"/>
    <w:rsid w:val="002D5DDC"/>
    <w:rsid w:val="002E0069"/>
    <w:rsid w:val="002E082A"/>
    <w:rsid w:val="002E0B55"/>
    <w:rsid w:val="002E5402"/>
    <w:rsid w:val="002E6C60"/>
    <w:rsid w:val="002F0CE3"/>
    <w:rsid w:val="002F185E"/>
    <w:rsid w:val="002F1CB7"/>
    <w:rsid w:val="002F5C63"/>
    <w:rsid w:val="002F613C"/>
    <w:rsid w:val="002F7866"/>
    <w:rsid w:val="002F7E48"/>
    <w:rsid w:val="00300CEC"/>
    <w:rsid w:val="00304EB4"/>
    <w:rsid w:val="0030570C"/>
    <w:rsid w:val="00306AE6"/>
    <w:rsid w:val="003074B9"/>
    <w:rsid w:val="00311303"/>
    <w:rsid w:val="00314696"/>
    <w:rsid w:val="00320C52"/>
    <w:rsid w:val="003211B7"/>
    <w:rsid w:val="00321885"/>
    <w:rsid w:val="00321FCE"/>
    <w:rsid w:val="003255FD"/>
    <w:rsid w:val="00335492"/>
    <w:rsid w:val="00337517"/>
    <w:rsid w:val="00337B66"/>
    <w:rsid w:val="00337D68"/>
    <w:rsid w:val="00341942"/>
    <w:rsid w:val="00341F8F"/>
    <w:rsid w:val="003441C4"/>
    <w:rsid w:val="00345ADE"/>
    <w:rsid w:val="00345F05"/>
    <w:rsid w:val="00351F44"/>
    <w:rsid w:val="003522FC"/>
    <w:rsid w:val="00353592"/>
    <w:rsid w:val="00353886"/>
    <w:rsid w:val="00353B19"/>
    <w:rsid w:val="0035538C"/>
    <w:rsid w:val="003602FB"/>
    <w:rsid w:val="00360CE3"/>
    <w:rsid w:val="00362E5B"/>
    <w:rsid w:val="003637A5"/>
    <w:rsid w:val="00363C15"/>
    <w:rsid w:val="00364319"/>
    <w:rsid w:val="00364E30"/>
    <w:rsid w:val="00366BEF"/>
    <w:rsid w:val="00366DD5"/>
    <w:rsid w:val="003670B0"/>
    <w:rsid w:val="003741D3"/>
    <w:rsid w:val="00374E29"/>
    <w:rsid w:val="00376553"/>
    <w:rsid w:val="00376FC3"/>
    <w:rsid w:val="00381DDC"/>
    <w:rsid w:val="003821FE"/>
    <w:rsid w:val="00384856"/>
    <w:rsid w:val="0039331A"/>
    <w:rsid w:val="003A074A"/>
    <w:rsid w:val="003A3ADD"/>
    <w:rsid w:val="003A3D13"/>
    <w:rsid w:val="003B3EBA"/>
    <w:rsid w:val="003B6C9B"/>
    <w:rsid w:val="003C3B81"/>
    <w:rsid w:val="003D1657"/>
    <w:rsid w:val="003D2737"/>
    <w:rsid w:val="003D5D2D"/>
    <w:rsid w:val="003E39D3"/>
    <w:rsid w:val="003E46F1"/>
    <w:rsid w:val="003E4DA8"/>
    <w:rsid w:val="003E6AD2"/>
    <w:rsid w:val="003E6D44"/>
    <w:rsid w:val="003E7A59"/>
    <w:rsid w:val="003E7D77"/>
    <w:rsid w:val="003F03C9"/>
    <w:rsid w:val="003F5CA3"/>
    <w:rsid w:val="0040014F"/>
    <w:rsid w:val="0040169E"/>
    <w:rsid w:val="00402491"/>
    <w:rsid w:val="00402ED2"/>
    <w:rsid w:val="004079D1"/>
    <w:rsid w:val="00407EDE"/>
    <w:rsid w:val="0041092B"/>
    <w:rsid w:val="00411F51"/>
    <w:rsid w:val="0041205D"/>
    <w:rsid w:val="004133AA"/>
    <w:rsid w:val="004165A0"/>
    <w:rsid w:val="004178D8"/>
    <w:rsid w:val="004205F8"/>
    <w:rsid w:val="00427950"/>
    <w:rsid w:val="00434AB9"/>
    <w:rsid w:val="00434FD9"/>
    <w:rsid w:val="004352F4"/>
    <w:rsid w:val="00435F08"/>
    <w:rsid w:val="004434E2"/>
    <w:rsid w:val="0044367D"/>
    <w:rsid w:val="00452627"/>
    <w:rsid w:val="00453767"/>
    <w:rsid w:val="00455BE1"/>
    <w:rsid w:val="00457D05"/>
    <w:rsid w:val="00461874"/>
    <w:rsid w:val="00465712"/>
    <w:rsid w:val="0046645B"/>
    <w:rsid w:val="004711FD"/>
    <w:rsid w:val="00482EE5"/>
    <w:rsid w:val="00487BB0"/>
    <w:rsid w:val="00496898"/>
    <w:rsid w:val="00496B6A"/>
    <w:rsid w:val="004A1C48"/>
    <w:rsid w:val="004A2468"/>
    <w:rsid w:val="004A3000"/>
    <w:rsid w:val="004A4F95"/>
    <w:rsid w:val="004A7730"/>
    <w:rsid w:val="004B0887"/>
    <w:rsid w:val="004B0F7B"/>
    <w:rsid w:val="004B2AE1"/>
    <w:rsid w:val="004B4175"/>
    <w:rsid w:val="004B62A9"/>
    <w:rsid w:val="004C518F"/>
    <w:rsid w:val="004C79FB"/>
    <w:rsid w:val="004D5B89"/>
    <w:rsid w:val="004D6B04"/>
    <w:rsid w:val="004E3886"/>
    <w:rsid w:val="004E4328"/>
    <w:rsid w:val="004E6137"/>
    <w:rsid w:val="004F1091"/>
    <w:rsid w:val="004F35B0"/>
    <w:rsid w:val="004F48C9"/>
    <w:rsid w:val="004F4EA5"/>
    <w:rsid w:val="0050211B"/>
    <w:rsid w:val="00511A88"/>
    <w:rsid w:val="00512C5F"/>
    <w:rsid w:val="005155A7"/>
    <w:rsid w:val="00516106"/>
    <w:rsid w:val="0051629F"/>
    <w:rsid w:val="0052392A"/>
    <w:rsid w:val="00534605"/>
    <w:rsid w:val="00542030"/>
    <w:rsid w:val="00542456"/>
    <w:rsid w:val="00543A39"/>
    <w:rsid w:val="00545055"/>
    <w:rsid w:val="005527FE"/>
    <w:rsid w:val="00554C23"/>
    <w:rsid w:val="00554E81"/>
    <w:rsid w:val="005559A4"/>
    <w:rsid w:val="0056038D"/>
    <w:rsid w:val="00561D1B"/>
    <w:rsid w:val="00562627"/>
    <w:rsid w:val="00562CA4"/>
    <w:rsid w:val="00570541"/>
    <w:rsid w:val="00573E6A"/>
    <w:rsid w:val="0057464F"/>
    <w:rsid w:val="00574A5A"/>
    <w:rsid w:val="00580966"/>
    <w:rsid w:val="005822EA"/>
    <w:rsid w:val="0059029F"/>
    <w:rsid w:val="005903FE"/>
    <w:rsid w:val="00591FD8"/>
    <w:rsid w:val="005927D4"/>
    <w:rsid w:val="00592922"/>
    <w:rsid w:val="00597AC9"/>
    <w:rsid w:val="005A075C"/>
    <w:rsid w:val="005A4DCD"/>
    <w:rsid w:val="005A5479"/>
    <w:rsid w:val="005A745E"/>
    <w:rsid w:val="005B2439"/>
    <w:rsid w:val="005B3104"/>
    <w:rsid w:val="005B43D2"/>
    <w:rsid w:val="005B46E5"/>
    <w:rsid w:val="005B61F6"/>
    <w:rsid w:val="005C4D14"/>
    <w:rsid w:val="005C4F19"/>
    <w:rsid w:val="005C5934"/>
    <w:rsid w:val="005C6F58"/>
    <w:rsid w:val="005C7DD6"/>
    <w:rsid w:val="005D0E54"/>
    <w:rsid w:val="005E0317"/>
    <w:rsid w:val="005E2E92"/>
    <w:rsid w:val="005F08C2"/>
    <w:rsid w:val="005F0EBD"/>
    <w:rsid w:val="005F3452"/>
    <w:rsid w:val="005F6088"/>
    <w:rsid w:val="005F6BF8"/>
    <w:rsid w:val="006101AB"/>
    <w:rsid w:val="00611B1D"/>
    <w:rsid w:val="00613657"/>
    <w:rsid w:val="00614264"/>
    <w:rsid w:val="00615737"/>
    <w:rsid w:val="00615C0F"/>
    <w:rsid w:val="00616D36"/>
    <w:rsid w:val="006179AF"/>
    <w:rsid w:val="006205F1"/>
    <w:rsid w:val="00621239"/>
    <w:rsid w:val="00623455"/>
    <w:rsid w:val="006236A8"/>
    <w:rsid w:val="006249F0"/>
    <w:rsid w:val="00626061"/>
    <w:rsid w:val="00626B81"/>
    <w:rsid w:val="00627BD7"/>
    <w:rsid w:val="00630590"/>
    <w:rsid w:val="006319DE"/>
    <w:rsid w:val="006330E9"/>
    <w:rsid w:val="0063338E"/>
    <w:rsid w:val="00635C5A"/>
    <w:rsid w:val="00637E20"/>
    <w:rsid w:val="00640350"/>
    <w:rsid w:val="00645BD6"/>
    <w:rsid w:val="00646305"/>
    <w:rsid w:val="006475F4"/>
    <w:rsid w:val="0065154E"/>
    <w:rsid w:val="0065253E"/>
    <w:rsid w:val="006572DF"/>
    <w:rsid w:val="00660F0D"/>
    <w:rsid w:val="006613CC"/>
    <w:rsid w:val="00664095"/>
    <w:rsid w:val="00667EBE"/>
    <w:rsid w:val="0067072A"/>
    <w:rsid w:val="00674C32"/>
    <w:rsid w:val="0067597A"/>
    <w:rsid w:val="00676353"/>
    <w:rsid w:val="006819C8"/>
    <w:rsid w:val="00683A48"/>
    <w:rsid w:val="00683C40"/>
    <w:rsid w:val="00691979"/>
    <w:rsid w:val="0069248C"/>
    <w:rsid w:val="006939DA"/>
    <w:rsid w:val="00695DF1"/>
    <w:rsid w:val="00695E44"/>
    <w:rsid w:val="00697F2C"/>
    <w:rsid w:val="006A13EB"/>
    <w:rsid w:val="006A22EA"/>
    <w:rsid w:val="006A3A81"/>
    <w:rsid w:val="006A3B09"/>
    <w:rsid w:val="006A7830"/>
    <w:rsid w:val="006A7B45"/>
    <w:rsid w:val="006B53AB"/>
    <w:rsid w:val="006C4D12"/>
    <w:rsid w:val="006C58D9"/>
    <w:rsid w:val="006C6187"/>
    <w:rsid w:val="006D0867"/>
    <w:rsid w:val="006D1528"/>
    <w:rsid w:val="006D164D"/>
    <w:rsid w:val="006E1D8D"/>
    <w:rsid w:val="006E3D8D"/>
    <w:rsid w:val="006E499A"/>
    <w:rsid w:val="006F46D0"/>
    <w:rsid w:val="006F7CF5"/>
    <w:rsid w:val="00701064"/>
    <w:rsid w:val="007021F4"/>
    <w:rsid w:val="007027FA"/>
    <w:rsid w:val="007038B3"/>
    <w:rsid w:val="00705E5B"/>
    <w:rsid w:val="0071084B"/>
    <w:rsid w:val="007177B9"/>
    <w:rsid w:val="00721F5A"/>
    <w:rsid w:val="007221A7"/>
    <w:rsid w:val="0072291C"/>
    <w:rsid w:val="00722B88"/>
    <w:rsid w:val="00723730"/>
    <w:rsid w:val="00726183"/>
    <w:rsid w:val="00726898"/>
    <w:rsid w:val="00730DD7"/>
    <w:rsid w:val="00731475"/>
    <w:rsid w:val="007338EC"/>
    <w:rsid w:val="00734069"/>
    <w:rsid w:val="0073526E"/>
    <w:rsid w:val="0073754B"/>
    <w:rsid w:val="00737D1B"/>
    <w:rsid w:val="0074351E"/>
    <w:rsid w:val="007436C2"/>
    <w:rsid w:val="0074639F"/>
    <w:rsid w:val="00751475"/>
    <w:rsid w:val="00751E69"/>
    <w:rsid w:val="00752D2E"/>
    <w:rsid w:val="00753771"/>
    <w:rsid w:val="007557C9"/>
    <w:rsid w:val="00763E16"/>
    <w:rsid w:val="007663F9"/>
    <w:rsid w:val="00767ECC"/>
    <w:rsid w:val="00774CF8"/>
    <w:rsid w:val="00777C32"/>
    <w:rsid w:val="00780CEF"/>
    <w:rsid w:val="00784148"/>
    <w:rsid w:val="007911FF"/>
    <w:rsid w:val="007913D3"/>
    <w:rsid w:val="0079226B"/>
    <w:rsid w:val="007926E9"/>
    <w:rsid w:val="007931FC"/>
    <w:rsid w:val="007A4A24"/>
    <w:rsid w:val="007A5395"/>
    <w:rsid w:val="007B146C"/>
    <w:rsid w:val="007B33B8"/>
    <w:rsid w:val="007B6FE2"/>
    <w:rsid w:val="007B798A"/>
    <w:rsid w:val="007B7DB0"/>
    <w:rsid w:val="007C7E90"/>
    <w:rsid w:val="007D1E18"/>
    <w:rsid w:val="007D2979"/>
    <w:rsid w:val="007D3DCA"/>
    <w:rsid w:val="007D53C9"/>
    <w:rsid w:val="007D63C9"/>
    <w:rsid w:val="007D6F36"/>
    <w:rsid w:val="007D7768"/>
    <w:rsid w:val="007E3E93"/>
    <w:rsid w:val="007E3FA8"/>
    <w:rsid w:val="007E60F0"/>
    <w:rsid w:val="007F1AD2"/>
    <w:rsid w:val="007F5728"/>
    <w:rsid w:val="007F5D98"/>
    <w:rsid w:val="007F5F4C"/>
    <w:rsid w:val="007F70A2"/>
    <w:rsid w:val="0080104B"/>
    <w:rsid w:val="00805047"/>
    <w:rsid w:val="00813070"/>
    <w:rsid w:val="00814471"/>
    <w:rsid w:val="00815F30"/>
    <w:rsid w:val="00817B75"/>
    <w:rsid w:val="00817FDD"/>
    <w:rsid w:val="00821026"/>
    <w:rsid w:val="0082136A"/>
    <w:rsid w:val="008245BA"/>
    <w:rsid w:val="00827CA4"/>
    <w:rsid w:val="00836E1D"/>
    <w:rsid w:val="00837934"/>
    <w:rsid w:val="00845EF0"/>
    <w:rsid w:val="00846308"/>
    <w:rsid w:val="00850672"/>
    <w:rsid w:val="00850C49"/>
    <w:rsid w:val="00863FAA"/>
    <w:rsid w:val="00866CBB"/>
    <w:rsid w:val="00873405"/>
    <w:rsid w:val="00874790"/>
    <w:rsid w:val="00875D34"/>
    <w:rsid w:val="00875EB8"/>
    <w:rsid w:val="008823D3"/>
    <w:rsid w:val="00886315"/>
    <w:rsid w:val="008877AC"/>
    <w:rsid w:val="0089023A"/>
    <w:rsid w:val="00890ED0"/>
    <w:rsid w:val="008929F5"/>
    <w:rsid w:val="008931AB"/>
    <w:rsid w:val="008A035A"/>
    <w:rsid w:val="008A186F"/>
    <w:rsid w:val="008A1C47"/>
    <w:rsid w:val="008A26B9"/>
    <w:rsid w:val="008A4E36"/>
    <w:rsid w:val="008A59A9"/>
    <w:rsid w:val="008A7EFB"/>
    <w:rsid w:val="008B3ADB"/>
    <w:rsid w:val="008B5332"/>
    <w:rsid w:val="008C2A23"/>
    <w:rsid w:val="008C5C66"/>
    <w:rsid w:val="008C7B68"/>
    <w:rsid w:val="008D1658"/>
    <w:rsid w:val="008D2007"/>
    <w:rsid w:val="008D6E2F"/>
    <w:rsid w:val="008D7E8E"/>
    <w:rsid w:val="008E0BFB"/>
    <w:rsid w:val="008E0D36"/>
    <w:rsid w:val="008E0D64"/>
    <w:rsid w:val="008E16F4"/>
    <w:rsid w:val="008E2005"/>
    <w:rsid w:val="008E4564"/>
    <w:rsid w:val="008E5345"/>
    <w:rsid w:val="008F00F8"/>
    <w:rsid w:val="008F0E78"/>
    <w:rsid w:val="00901449"/>
    <w:rsid w:val="00903780"/>
    <w:rsid w:val="009102F5"/>
    <w:rsid w:val="009107B1"/>
    <w:rsid w:val="00913193"/>
    <w:rsid w:val="00913A0B"/>
    <w:rsid w:val="009171DD"/>
    <w:rsid w:val="00925451"/>
    <w:rsid w:val="00930D5E"/>
    <w:rsid w:val="00931CF2"/>
    <w:rsid w:val="0094125E"/>
    <w:rsid w:val="009415F9"/>
    <w:rsid w:val="009459FA"/>
    <w:rsid w:val="009463C1"/>
    <w:rsid w:val="00952ECA"/>
    <w:rsid w:val="009558A6"/>
    <w:rsid w:val="009558D7"/>
    <w:rsid w:val="00955ACB"/>
    <w:rsid w:val="00956C37"/>
    <w:rsid w:val="00956F33"/>
    <w:rsid w:val="009579D7"/>
    <w:rsid w:val="0096478B"/>
    <w:rsid w:val="009664F3"/>
    <w:rsid w:val="009669BC"/>
    <w:rsid w:val="00970410"/>
    <w:rsid w:val="00973D1B"/>
    <w:rsid w:val="009744BD"/>
    <w:rsid w:val="0097577E"/>
    <w:rsid w:val="00976287"/>
    <w:rsid w:val="00976B06"/>
    <w:rsid w:val="009774C2"/>
    <w:rsid w:val="00977E33"/>
    <w:rsid w:val="00980E22"/>
    <w:rsid w:val="00981890"/>
    <w:rsid w:val="009820DC"/>
    <w:rsid w:val="00982A40"/>
    <w:rsid w:val="009835F7"/>
    <w:rsid w:val="009865EB"/>
    <w:rsid w:val="009921B6"/>
    <w:rsid w:val="009A0B07"/>
    <w:rsid w:val="009A3D52"/>
    <w:rsid w:val="009A3EF2"/>
    <w:rsid w:val="009A47A8"/>
    <w:rsid w:val="009A5077"/>
    <w:rsid w:val="009A5C4C"/>
    <w:rsid w:val="009A600A"/>
    <w:rsid w:val="009A6AB3"/>
    <w:rsid w:val="009A78B2"/>
    <w:rsid w:val="009B3602"/>
    <w:rsid w:val="009B3898"/>
    <w:rsid w:val="009B4FE3"/>
    <w:rsid w:val="009B66A2"/>
    <w:rsid w:val="009B6A59"/>
    <w:rsid w:val="009C0446"/>
    <w:rsid w:val="009C27B3"/>
    <w:rsid w:val="009C67AC"/>
    <w:rsid w:val="009D1C3F"/>
    <w:rsid w:val="009E2966"/>
    <w:rsid w:val="009E51A4"/>
    <w:rsid w:val="009E5AFB"/>
    <w:rsid w:val="009F13F9"/>
    <w:rsid w:val="009F1786"/>
    <w:rsid w:val="009F1D11"/>
    <w:rsid w:val="009F3134"/>
    <w:rsid w:val="009F38D1"/>
    <w:rsid w:val="009F4750"/>
    <w:rsid w:val="009F47DC"/>
    <w:rsid w:val="009F501F"/>
    <w:rsid w:val="009F78E0"/>
    <w:rsid w:val="00A016B5"/>
    <w:rsid w:val="00A03D71"/>
    <w:rsid w:val="00A053D9"/>
    <w:rsid w:val="00A05D44"/>
    <w:rsid w:val="00A068E1"/>
    <w:rsid w:val="00A11934"/>
    <w:rsid w:val="00A13390"/>
    <w:rsid w:val="00A14D89"/>
    <w:rsid w:val="00A2194D"/>
    <w:rsid w:val="00A2274E"/>
    <w:rsid w:val="00A23172"/>
    <w:rsid w:val="00A2639B"/>
    <w:rsid w:val="00A30EF6"/>
    <w:rsid w:val="00A34022"/>
    <w:rsid w:val="00A354C8"/>
    <w:rsid w:val="00A529AE"/>
    <w:rsid w:val="00A56651"/>
    <w:rsid w:val="00A56C04"/>
    <w:rsid w:val="00A609CB"/>
    <w:rsid w:val="00A60A7D"/>
    <w:rsid w:val="00A62663"/>
    <w:rsid w:val="00A6727E"/>
    <w:rsid w:val="00A67CD2"/>
    <w:rsid w:val="00A705B3"/>
    <w:rsid w:val="00A71F93"/>
    <w:rsid w:val="00A72414"/>
    <w:rsid w:val="00A7528C"/>
    <w:rsid w:val="00A849B4"/>
    <w:rsid w:val="00A90EB8"/>
    <w:rsid w:val="00A93C60"/>
    <w:rsid w:val="00A95254"/>
    <w:rsid w:val="00AA277E"/>
    <w:rsid w:val="00AA4726"/>
    <w:rsid w:val="00AA525C"/>
    <w:rsid w:val="00AB1EF5"/>
    <w:rsid w:val="00AB24BF"/>
    <w:rsid w:val="00AB53F2"/>
    <w:rsid w:val="00AC2F1D"/>
    <w:rsid w:val="00AC3016"/>
    <w:rsid w:val="00AC322A"/>
    <w:rsid w:val="00AC3B57"/>
    <w:rsid w:val="00AC3FAC"/>
    <w:rsid w:val="00AC51EF"/>
    <w:rsid w:val="00AC66CE"/>
    <w:rsid w:val="00AC6D03"/>
    <w:rsid w:val="00AD1D5B"/>
    <w:rsid w:val="00AD5699"/>
    <w:rsid w:val="00AD5D9D"/>
    <w:rsid w:val="00AD7D16"/>
    <w:rsid w:val="00AE1438"/>
    <w:rsid w:val="00AE33A4"/>
    <w:rsid w:val="00AE4FE3"/>
    <w:rsid w:val="00AF3B85"/>
    <w:rsid w:val="00AF50E9"/>
    <w:rsid w:val="00AF7413"/>
    <w:rsid w:val="00B022D6"/>
    <w:rsid w:val="00B02E0E"/>
    <w:rsid w:val="00B04276"/>
    <w:rsid w:val="00B116F3"/>
    <w:rsid w:val="00B1386A"/>
    <w:rsid w:val="00B13AC0"/>
    <w:rsid w:val="00B157B8"/>
    <w:rsid w:val="00B169A3"/>
    <w:rsid w:val="00B202F2"/>
    <w:rsid w:val="00B33F4F"/>
    <w:rsid w:val="00B40232"/>
    <w:rsid w:val="00B405DD"/>
    <w:rsid w:val="00B44E18"/>
    <w:rsid w:val="00B45D59"/>
    <w:rsid w:val="00B472DA"/>
    <w:rsid w:val="00B524B7"/>
    <w:rsid w:val="00B53CBE"/>
    <w:rsid w:val="00B56474"/>
    <w:rsid w:val="00B56887"/>
    <w:rsid w:val="00B60C52"/>
    <w:rsid w:val="00B62D23"/>
    <w:rsid w:val="00B667CD"/>
    <w:rsid w:val="00B67611"/>
    <w:rsid w:val="00B72244"/>
    <w:rsid w:val="00B81A49"/>
    <w:rsid w:val="00B83A25"/>
    <w:rsid w:val="00B8566F"/>
    <w:rsid w:val="00B85BF0"/>
    <w:rsid w:val="00B90BA3"/>
    <w:rsid w:val="00B922C1"/>
    <w:rsid w:val="00B97838"/>
    <w:rsid w:val="00BA1CF9"/>
    <w:rsid w:val="00BA244E"/>
    <w:rsid w:val="00BA4A1D"/>
    <w:rsid w:val="00BA7D58"/>
    <w:rsid w:val="00BB3B20"/>
    <w:rsid w:val="00BB4A34"/>
    <w:rsid w:val="00BB5573"/>
    <w:rsid w:val="00BB5CD9"/>
    <w:rsid w:val="00BB6B46"/>
    <w:rsid w:val="00BC0A62"/>
    <w:rsid w:val="00BC0B4A"/>
    <w:rsid w:val="00BC1568"/>
    <w:rsid w:val="00BC1F5E"/>
    <w:rsid w:val="00BC2177"/>
    <w:rsid w:val="00BC44B7"/>
    <w:rsid w:val="00BC7AEB"/>
    <w:rsid w:val="00BD07C2"/>
    <w:rsid w:val="00BD2D80"/>
    <w:rsid w:val="00BD4665"/>
    <w:rsid w:val="00BE431A"/>
    <w:rsid w:val="00BE459D"/>
    <w:rsid w:val="00BE5060"/>
    <w:rsid w:val="00BE582C"/>
    <w:rsid w:val="00BF3F7B"/>
    <w:rsid w:val="00BF4D6A"/>
    <w:rsid w:val="00BF57F6"/>
    <w:rsid w:val="00BF641A"/>
    <w:rsid w:val="00C0071B"/>
    <w:rsid w:val="00C01698"/>
    <w:rsid w:val="00C01E98"/>
    <w:rsid w:val="00C0260F"/>
    <w:rsid w:val="00C112F5"/>
    <w:rsid w:val="00C12E10"/>
    <w:rsid w:val="00C207B9"/>
    <w:rsid w:val="00C20A7C"/>
    <w:rsid w:val="00C21DB9"/>
    <w:rsid w:val="00C2362D"/>
    <w:rsid w:val="00C23BBD"/>
    <w:rsid w:val="00C25691"/>
    <w:rsid w:val="00C26C2F"/>
    <w:rsid w:val="00C30027"/>
    <w:rsid w:val="00C32CD5"/>
    <w:rsid w:val="00C33021"/>
    <w:rsid w:val="00C336CD"/>
    <w:rsid w:val="00C33EE4"/>
    <w:rsid w:val="00C34CD0"/>
    <w:rsid w:val="00C41B37"/>
    <w:rsid w:val="00C4778B"/>
    <w:rsid w:val="00C478F5"/>
    <w:rsid w:val="00C51C79"/>
    <w:rsid w:val="00C51DC1"/>
    <w:rsid w:val="00C53B5F"/>
    <w:rsid w:val="00C56677"/>
    <w:rsid w:val="00C66731"/>
    <w:rsid w:val="00C70A20"/>
    <w:rsid w:val="00C8094C"/>
    <w:rsid w:val="00C81B28"/>
    <w:rsid w:val="00C83120"/>
    <w:rsid w:val="00C90FEB"/>
    <w:rsid w:val="00C962C5"/>
    <w:rsid w:val="00CA27D8"/>
    <w:rsid w:val="00CA4D71"/>
    <w:rsid w:val="00CB182E"/>
    <w:rsid w:val="00CB1936"/>
    <w:rsid w:val="00CB1C39"/>
    <w:rsid w:val="00CB1E73"/>
    <w:rsid w:val="00CB32B9"/>
    <w:rsid w:val="00CB4322"/>
    <w:rsid w:val="00CB4555"/>
    <w:rsid w:val="00CB4C51"/>
    <w:rsid w:val="00CC2EBD"/>
    <w:rsid w:val="00CC302E"/>
    <w:rsid w:val="00CC45B8"/>
    <w:rsid w:val="00CC5073"/>
    <w:rsid w:val="00CE2F38"/>
    <w:rsid w:val="00CE38FB"/>
    <w:rsid w:val="00CE736E"/>
    <w:rsid w:val="00CE74A9"/>
    <w:rsid w:val="00CE7C83"/>
    <w:rsid w:val="00CF0B27"/>
    <w:rsid w:val="00CF342C"/>
    <w:rsid w:val="00CF68E3"/>
    <w:rsid w:val="00CF7A07"/>
    <w:rsid w:val="00D00917"/>
    <w:rsid w:val="00D01F9E"/>
    <w:rsid w:val="00D04444"/>
    <w:rsid w:val="00D067AE"/>
    <w:rsid w:val="00D1384B"/>
    <w:rsid w:val="00D13B2D"/>
    <w:rsid w:val="00D14FFA"/>
    <w:rsid w:val="00D15B98"/>
    <w:rsid w:val="00D15CCB"/>
    <w:rsid w:val="00D20F8C"/>
    <w:rsid w:val="00D22314"/>
    <w:rsid w:val="00D22471"/>
    <w:rsid w:val="00D231B2"/>
    <w:rsid w:val="00D256C7"/>
    <w:rsid w:val="00D258EF"/>
    <w:rsid w:val="00D25C1B"/>
    <w:rsid w:val="00D27C52"/>
    <w:rsid w:val="00D31954"/>
    <w:rsid w:val="00D341FD"/>
    <w:rsid w:val="00D352F6"/>
    <w:rsid w:val="00D41754"/>
    <w:rsid w:val="00D4579C"/>
    <w:rsid w:val="00D5187C"/>
    <w:rsid w:val="00D52FB3"/>
    <w:rsid w:val="00D55AF9"/>
    <w:rsid w:val="00D64F67"/>
    <w:rsid w:val="00D666FD"/>
    <w:rsid w:val="00D7282E"/>
    <w:rsid w:val="00D72E58"/>
    <w:rsid w:val="00D81559"/>
    <w:rsid w:val="00D81EE7"/>
    <w:rsid w:val="00D8348F"/>
    <w:rsid w:val="00D86CA3"/>
    <w:rsid w:val="00D87190"/>
    <w:rsid w:val="00D879F3"/>
    <w:rsid w:val="00D92E90"/>
    <w:rsid w:val="00D93C13"/>
    <w:rsid w:val="00D94E66"/>
    <w:rsid w:val="00D94F54"/>
    <w:rsid w:val="00D96CD2"/>
    <w:rsid w:val="00DA1298"/>
    <w:rsid w:val="00DA41FF"/>
    <w:rsid w:val="00DA7A72"/>
    <w:rsid w:val="00DB145B"/>
    <w:rsid w:val="00DB34E0"/>
    <w:rsid w:val="00DB4B44"/>
    <w:rsid w:val="00DB7DB4"/>
    <w:rsid w:val="00DC45E4"/>
    <w:rsid w:val="00DC4AFB"/>
    <w:rsid w:val="00DC51EF"/>
    <w:rsid w:val="00DD45E4"/>
    <w:rsid w:val="00DD7B97"/>
    <w:rsid w:val="00DD7CC9"/>
    <w:rsid w:val="00DE4E47"/>
    <w:rsid w:val="00DE4EB9"/>
    <w:rsid w:val="00DE5C2E"/>
    <w:rsid w:val="00DE5F5A"/>
    <w:rsid w:val="00DF0976"/>
    <w:rsid w:val="00DF3163"/>
    <w:rsid w:val="00DF3784"/>
    <w:rsid w:val="00DF3F12"/>
    <w:rsid w:val="00E0292B"/>
    <w:rsid w:val="00E04E2E"/>
    <w:rsid w:val="00E05AE7"/>
    <w:rsid w:val="00E06214"/>
    <w:rsid w:val="00E12858"/>
    <w:rsid w:val="00E164DC"/>
    <w:rsid w:val="00E243A1"/>
    <w:rsid w:val="00E308F8"/>
    <w:rsid w:val="00E31D1E"/>
    <w:rsid w:val="00E436A2"/>
    <w:rsid w:val="00E447EE"/>
    <w:rsid w:val="00E47C42"/>
    <w:rsid w:val="00E531E3"/>
    <w:rsid w:val="00E54A5B"/>
    <w:rsid w:val="00E54C29"/>
    <w:rsid w:val="00E54E56"/>
    <w:rsid w:val="00E553D5"/>
    <w:rsid w:val="00E60F2D"/>
    <w:rsid w:val="00E66528"/>
    <w:rsid w:val="00E66B88"/>
    <w:rsid w:val="00E71DCB"/>
    <w:rsid w:val="00E75BDF"/>
    <w:rsid w:val="00E76D1E"/>
    <w:rsid w:val="00E77647"/>
    <w:rsid w:val="00E776D1"/>
    <w:rsid w:val="00E779B3"/>
    <w:rsid w:val="00E81115"/>
    <w:rsid w:val="00E83DBF"/>
    <w:rsid w:val="00E865F9"/>
    <w:rsid w:val="00E869CD"/>
    <w:rsid w:val="00E872E4"/>
    <w:rsid w:val="00E9167D"/>
    <w:rsid w:val="00E91823"/>
    <w:rsid w:val="00E93D14"/>
    <w:rsid w:val="00E97796"/>
    <w:rsid w:val="00EA20D8"/>
    <w:rsid w:val="00EA47C7"/>
    <w:rsid w:val="00EA55A0"/>
    <w:rsid w:val="00EA6BB3"/>
    <w:rsid w:val="00EB307F"/>
    <w:rsid w:val="00EB33B4"/>
    <w:rsid w:val="00EB41EC"/>
    <w:rsid w:val="00EC0707"/>
    <w:rsid w:val="00EC086E"/>
    <w:rsid w:val="00EC326E"/>
    <w:rsid w:val="00EC3CBA"/>
    <w:rsid w:val="00EC44CD"/>
    <w:rsid w:val="00EC73F2"/>
    <w:rsid w:val="00ED1D5D"/>
    <w:rsid w:val="00ED2450"/>
    <w:rsid w:val="00EE102D"/>
    <w:rsid w:val="00EE278A"/>
    <w:rsid w:val="00EE34E1"/>
    <w:rsid w:val="00EE4867"/>
    <w:rsid w:val="00EE6009"/>
    <w:rsid w:val="00EE72B8"/>
    <w:rsid w:val="00EF0C88"/>
    <w:rsid w:val="00EF15C5"/>
    <w:rsid w:val="00EF2DCB"/>
    <w:rsid w:val="00EF5E90"/>
    <w:rsid w:val="00EF6038"/>
    <w:rsid w:val="00EF6B6E"/>
    <w:rsid w:val="00F02B65"/>
    <w:rsid w:val="00F03201"/>
    <w:rsid w:val="00F10D34"/>
    <w:rsid w:val="00F13263"/>
    <w:rsid w:val="00F15916"/>
    <w:rsid w:val="00F15A36"/>
    <w:rsid w:val="00F16A07"/>
    <w:rsid w:val="00F1788A"/>
    <w:rsid w:val="00F17CB1"/>
    <w:rsid w:val="00F20480"/>
    <w:rsid w:val="00F20A5D"/>
    <w:rsid w:val="00F25199"/>
    <w:rsid w:val="00F25E18"/>
    <w:rsid w:val="00F272E7"/>
    <w:rsid w:val="00F31332"/>
    <w:rsid w:val="00F337FF"/>
    <w:rsid w:val="00F36430"/>
    <w:rsid w:val="00F37CCC"/>
    <w:rsid w:val="00F40D6F"/>
    <w:rsid w:val="00F41EB8"/>
    <w:rsid w:val="00F43B85"/>
    <w:rsid w:val="00F440D2"/>
    <w:rsid w:val="00F545C2"/>
    <w:rsid w:val="00F5602B"/>
    <w:rsid w:val="00F632BC"/>
    <w:rsid w:val="00F66A41"/>
    <w:rsid w:val="00F71037"/>
    <w:rsid w:val="00F74D18"/>
    <w:rsid w:val="00F74F39"/>
    <w:rsid w:val="00F74FD0"/>
    <w:rsid w:val="00F81A16"/>
    <w:rsid w:val="00F8220B"/>
    <w:rsid w:val="00F82953"/>
    <w:rsid w:val="00F8446D"/>
    <w:rsid w:val="00F84FF0"/>
    <w:rsid w:val="00F8685C"/>
    <w:rsid w:val="00F93662"/>
    <w:rsid w:val="00F93AD7"/>
    <w:rsid w:val="00F93F9B"/>
    <w:rsid w:val="00F95D4C"/>
    <w:rsid w:val="00FA0211"/>
    <w:rsid w:val="00FA3C46"/>
    <w:rsid w:val="00FA5282"/>
    <w:rsid w:val="00FA54E4"/>
    <w:rsid w:val="00FB59BF"/>
    <w:rsid w:val="00FC34D7"/>
    <w:rsid w:val="00FC3905"/>
    <w:rsid w:val="00FC3D77"/>
    <w:rsid w:val="00FC5363"/>
    <w:rsid w:val="00FC5482"/>
    <w:rsid w:val="00FC794C"/>
    <w:rsid w:val="00FD0313"/>
    <w:rsid w:val="00FD088B"/>
    <w:rsid w:val="00FD43B1"/>
    <w:rsid w:val="00FD5E23"/>
    <w:rsid w:val="00FE132E"/>
    <w:rsid w:val="00FE1CB0"/>
    <w:rsid w:val="00FE4AB3"/>
    <w:rsid w:val="00FE5912"/>
    <w:rsid w:val="00FE5969"/>
    <w:rsid w:val="00FE5BC3"/>
    <w:rsid w:val="00FE6E40"/>
    <w:rsid w:val="00FE735F"/>
    <w:rsid w:val="00FE74F2"/>
    <w:rsid w:val="00FF0643"/>
    <w:rsid w:val="00FF298B"/>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56FFB"/>
  <w15:chartTrackingRefBased/>
  <w15:docId w15:val="{E1E4EF9E-494B-40DD-BD59-3EC78C9DC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31F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A78B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AF7413"/>
    <w:pPr>
      <w:spacing w:after="0" w:line="240" w:lineRule="auto"/>
    </w:pPr>
    <w:rPr>
      <w:rFonts w:ascii="Cambria" w:hAnsi="Cambria"/>
      <w:sz w:val="20"/>
      <w:szCs w:val="20"/>
    </w:rPr>
  </w:style>
  <w:style w:type="character" w:customStyle="1" w:styleId="FootnoteTextChar">
    <w:name w:val="Footnote Text Char"/>
    <w:basedOn w:val="DefaultParagraphFont"/>
    <w:link w:val="FootnoteText"/>
    <w:uiPriority w:val="99"/>
    <w:rsid w:val="00AF7413"/>
    <w:rPr>
      <w:rFonts w:ascii="Cambria" w:hAnsi="Cambria"/>
      <w:sz w:val="20"/>
      <w:szCs w:val="20"/>
    </w:rPr>
  </w:style>
  <w:style w:type="character" w:styleId="FootnoteReference">
    <w:name w:val="footnote reference"/>
    <w:basedOn w:val="DefaultParagraphFont"/>
    <w:uiPriority w:val="99"/>
    <w:unhideWhenUsed/>
    <w:rsid w:val="0071084B"/>
    <w:rPr>
      <w:vertAlign w:val="superscript"/>
    </w:rPr>
  </w:style>
  <w:style w:type="character" w:styleId="Hyperlink">
    <w:name w:val="Hyperlink"/>
    <w:basedOn w:val="DefaultParagraphFont"/>
    <w:uiPriority w:val="99"/>
    <w:unhideWhenUsed/>
    <w:rsid w:val="00C2362D"/>
    <w:rPr>
      <w:color w:val="0563C1" w:themeColor="hyperlink"/>
      <w:u w:val="single"/>
    </w:rPr>
  </w:style>
  <w:style w:type="character" w:customStyle="1" w:styleId="Heading1Char">
    <w:name w:val="Heading 1 Char"/>
    <w:basedOn w:val="DefaultParagraphFont"/>
    <w:link w:val="Heading1"/>
    <w:uiPriority w:val="9"/>
    <w:rsid w:val="007931F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semiHidden/>
    <w:rsid w:val="009A78B2"/>
    <w:rPr>
      <w:rFonts w:asciiTheme="majorHAnsi" w:eastAsiaTheme="majorEastAsia" w:hAnsiTheme="majorHAnsi" w:cstheme="majorBidi"/>
      <w:color w:val="2E74B5" w:themeColor="accent1" w:themeShade="BF"/>
      <w:sz w:val="26"/>
      <w:szCs w:val="26"/>
    </w:rPr>
  </w:style>
  <w:style w:type="character" w:styleId="FollowedHyperlink">
    <w:name w:val="FollowedHyperlink"/>
    <w:basedOn w:val="DefaultParagraphFont"/>
    <w:uiPriority w:val="99"/>
    <w:semiHidden/>
    <w:unhideWhenUsed/>
    <w:rsid w:val="000132B4"/>
    <w:rPr>
      <w:color w:val="954F72" w:themeColor="followedHyperlink"/>
      <w:u w:val="single"/>
    </w:rPr>
  </w:style>
  <w:style w:type="paragraph" w:styleId="EndnoteText">
    <w:name w:val="endnote text"/>
    <w:basedOn w:val="Normal"/>
    <w:link w:val="EndnoteTextChar"/>
    <w:uiPriority w:val="99"/>
    <w:semiHidden/>
    <w:unhideWhenUsed/>
    <w:rsid w:val="00B1386A"/>
    <w:pPr>
      <w:spacing w:after="0" w:line="240" w:lineRule="auto"/>
    </w:pPr>
    <w:rPr>
      <w:sz w:val="24"/>
      <w:szCs w:val="24"/>
    </w:rPr>
  </w:style>
  <w:style w:type="character" w:customStyle="1" w:styleId="EndnoteTextChar">
    <w:name w:val="Endnote Text Char"/>
    <w:basedOn w:val="DefaultParagraphFont"/>
    <w:link w:val="EndnoteText"/>
    <w:uiPriority w:val="99"/>
    <w:semiHidden/>
    <w:rsid w:val="00B1386A"/>
    <w:rPr>
      <w:sz w:val="24"/>
      <w:szCs w:val="24"/>
    </w:rPr>
  </w:style>
  <w:style w:type="character" w:styleId="EndnoteReference">
    <w:name w:val="endnote reference"/>
    <w:basedOn w:val="DefaultParagraphFont"/>
    <w:uiPriority w:val="99"/>
    <w:semiHidden/>
    <w:unhideWhenUsed/>
    <w:rsid w:val="00B1386A"/>
    <w:rPr>
      <w:vertAlign w:val="superscript"/>
    </w:rPr>
  </w:style>
  <w:style w:type="paragraph" w:styleId="NormalWeb">
    <w:name w:val="Normal (Web)"/>
    <w:basedOn w:val="Normal"/>
    <w:uiPriority w:val="99"/>
    <w:semiHidden/>
    <w:unhideWhenUsed/>
    <w:rsid w:val="00EE6009"/>
    <w:pPr>
      <w:spacing w:before="100" w:beforeAutospacing="1" w:after="100" w:afterAutospacing="1" w:line="240" w:lineRule="auto"/>
    </w:pPr>
    <w:rPr>
      <w:rFonts w:ascii="Times New Roman" w:hAnsi="Times New Roman" w:cs="Times New Roman"/>
      <w:sz w:val="24"/>
      <w:szCs w:val="24"/>
      <w:lang w:val="en-US"/>
    </w:rPr>
  </w:style>
  <w:style w:type="character" w:styleId="Emphasis">
    <w:name w:val="Emphasis"/>
    <w:basedOn w:val="DefaultParagraphFont"/>
    <w:uiPriority w:val="20"/>
    <w:qFormat/>
    <w:rsid w:val="00EE6009"/>
    <w:rPr>
      <w:i/>
      <w:iCs/>
    </w:rPr>
  </w:style>
  <w:style w:type="character" w:customStyle="1" w:styleId="apple-converted-space">
    <w:name w:val="apple-converted-space"/>
    <w:basedOn w:val="DefaultParagraphFont"/>
    <w:rsid w:val="00EE6009"/>
  </w:style>
  <w:style w:type="paragraph" w:styleId="Footer">
    <w:name w:val="footer"/>
    <w:basedOn w:val="Normal"/>
    <w:link w:val="FooterChar"/>
    <w:uiPriority w:val="99"/>
    <w:unhideWhenUsed/>
    <w:rsid w:val="002F5C6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5C63"/>
  </w:style>
  <w:style w:type="character" w:styleId="PageNumber">
    <w:name w:val="page number"/>
    <w:basedOn w:val="DefaultParagraphFont"/>
    <w:uiPriority w:val="99"/>
    <w:semiHidden/>
    <w:unhideWhenUsed/>
    <w:rsid w:val="002F5C63"/>
  </w:style>
  <w:style w:type="paragraph" w:styleId="Header">
    <w:name w:val="header"/>
    <w:basedOn w:val="Normal"/>
    <w:link w:val="HeaderChar"/>
    <w:uiPriority w:val="99"/>
    <w:unhideWhenUsed/>
    <w:rsid w:val="0008010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801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69692">
      <w:bodyDiv w:val="1"/>
      <w:marLeft w:val="0"/>
      <w:marRight w:val="0"/>
      <w:marTop w:val="0"/>
      <w:marBottom w:val="0"/>
      <w:divBdr>
        <w:top w:val="none" w:sz="0" w:space="0" w:color="auto"/>
        <w:left w:val="none" w:sz="0" w:space="0" w:color="auto"/>
        <w:bottom w:val="none" w:sz="0" w:space="0" w:color="auto"/>
        <w:right w:val="none" w:sz="0" w:space="0" w:color="auto"/>
      </w:divBdr>
    </w:div>
    <w:div w:id="22442174">
      <w:bodyDiv w:val="1"/>
      <w:marLeft w:val="0"/>
      <w:marRight w:val="0"/>
      <w:marTop w:val="0"/>
      <w:marBottom w:val="0"/>
      <w:divBdr>
        <w:top w:val="none" w:sz="0" w:space="0" w:color="auto"/>
        <w:left w:val="none" w:sz="0" w:space="0" w:color="auto"/>
        <w:bottom w:val="none" w:sz="0" w:space="0" w:color="auto"/>
        <w:right w:val="none" w:sz="0" w:space="0" w:color="auto"/>
      </w:divBdr>
    </w:div>
    <w:div w:id="115569464">
      <w:bodyDiv w:val="1"/>
      <w:marLeft w:val="0"/>
      <w:marRight w:val="0"/>
      <w:marTop w:val="0"/>
      <w:marBottom w:val="0"/>
      <w:divBdr>
        <w:top w:val="none" w:sz="0" w:space="0" w:color="auto"/>
        <w:left w:val="none" w:sz="0" w:space="0" w:color="auto"/>
        <w:bottom w:val="none" w:sz="0" w:space="0" w:color="auto"/>
        <w:right w:val="none" w:sz="0" w:space="0" w:color="auto"/>
      </w:divBdr>
    </w:div>
    <w:div w:id="153688983">
      <w:bodyDiv w:val="1"/>
      <w:marLeft w:val="0"/>
      <w:marRight w:val="0"/>
      <w:marTop w:val="0"/>
      <w:marBottom w:val="0"/>
      <w:divBdr>
        <w:top w:val="none" w:sz="0" w:space="0" w:color="auto"/>
        <w:left w:val="none" w:sz="0" w:space="0" w:color="auto"/>
        <w:bottom w:val="none" w:sz="0" w:space="0" w:color="auto"/>
        <w:right w:val="none" w:sz="0" w:space="0" w:color="auto"/>
      </w:divBdr>
    </w:div>
    <w:div w:id="215245682">
      <w:bodyDiv w:val="1"/>
      <w:marLeft w:val="0"/>
      <w:marRight w:val="0"/>
      <w:marTop w:val="0"/>
      <w:marBottom w:val="0"/>
      <w:divBdr>
        <w:top w:val="none" w:sz="0" w:space="0" w:color="auto"/>
        <w:left w:val="none" w:sz="0" w:space="0" w:color="auto"/>
        <w:bottom w:val="none" w:sz="0" w:space="0" w:color="auto"/>
        <w:right w:val="none" w:sz="0" w:space="0" w:color="auto"/>
      </w:divBdr>
    </w:div>
    <w:div w:id="216672384">
      <w:bodyDiv w:val="1"/>
      <w:marLeft w:val="0"/>
      <w:marRight w:val="0"/>
      <w:marTop w:val="0"/>
      <w:marBottom w:val="0"/>
      <w:divBdr>
        <w:top w:val="none" w:sz="0" w:space="0" w:color="auto"/>
        <w:left w:val="none" w:sz="0" w:space="0" w:color="auto"/>
        <w:bottom w:val="none" w:sz="0" w:space="0" w:color="auto"/>
        <w:right w:val="none" w:sz="0" w:space="0" w:color="auto"/>
      </w:divBdr>
    </w:div>
    <w:div w:id="268859323">
      <w:bodyDiv w:val="1"/>
      <w:marLeft w:val="0"/>
      <w:marRight w:val="0"/>
      <w:marTop w:val="0"/>
      <w:marBottom w:val="0"/>
      <w:divBdr>
        <w:top w:val="none" w:sz="0" w:space="0" w:color="auto"/>
        <w:left w:val="none" w:sz="0" w:space="0" w:color="auto"/>
        <w:bottom w:val="none" w:sz="0" w:space="0" w:color="auto"/>
        <w:right w:val="none" w:sz="0" w:space="0" w:color="auto"/>
      </w:divBdr>
      <w:divsChild>
        <w:div w:id="960309661">
          <w:marLeft w:val="1457"/>
          <w:marRight w:val="1350"/>
          <w:marTop w:val="0"/>
          <w:marBottom w:val="0"/>
          <w:divBdr>
            <w:top w:val="none" w:sz="0" w:space="0" w:color="auto"/>
            <w:left w:val="none" w:sz="0" w:space="0" w:color="auto"/>
            <w:bottom w:val="none" w:sz="0" w:space="0" w:color="auto"/>
            <w:right w:val="none" w:sz="0" w:space="0" w:color="auto"/>
          </w:divBdr>
        </w:div>
      </w:divsChild>
    </w:div>
    <w:div w:id="287858016">
      <w:bodyDiv w:val="1"/>
      <w:marLeft w:val="0"/>
      <w:marRight w:val="0"/>
      <w:marTop w:val="0"/>
      <w:marBottom w:val="0"/>
      <w:divBdr>
        <w:top w:val="none" w:sz="0" w:space="0" w:color="auto"/>
        <w:left w:val="none" w:sz="0" w:space="0" w:color="auto"/>
        <w:bottom w:val="none" w:sz="0" w:space="0" w:color="auto"/>
        <w:right w:val="none" w:sz="0" w:space="0" w:color="auto"/>
      </w:divBdr>
    </w:div>
    <w:div w:id="294222313">
      <w:bodyDiv w:val="1"/>
      <w:marLeft w:val="0"/>
      <w:marRight w:val="0"/>
      <w:marTop w:val="0"/>
      <w:marBottom w:val="0"/>
      <w:divBdr>
        <w:top w:val="none" w:sz="0" w:space="0" w:color="auto"/>
        <w:left w:val="none" w:sz="0" w:space="0" w:color="auto"/>
        <w:bottom w:val="none" w:sz="0" w:space="0" w:color="auto"/>
        <w:right w:val="none" w:sz="0" w:space="0" w:color="auto"/>
      </w:divBdr>
    </w:div>
    <w:div w:id="343944686">
      <w:bodyDiv w:val="1"/>
      <w:marLeft w:val="0"/>
      <w:marRight w:val="0"/>
      <w:marTop w:val="0"/>
      <w:marBottom w:val="0"/>
      <w:divBdr>
        <w:top w:val="none" w:sz="0" w:space="0" w:color="auto"/>
        <w:left w:val="none" w:sz="0" w:space="0" w:color="auto"/>
        <w:bottom w:val="none" w:sz="0" w:space="0" w:color="auto"/>
        <w:right w:val="none" w:sz="0" w:space="0" w:color="auto"/>
      </w:divBdr>
    </w:div>
    <w:div w:id="368192564">
      <w:bodyDiv w:val="1"/>
      <w:marLeft w:val="0"/>
      <w:marRight w:val="0"/>
      <w:marTop w:val="0"/>
      <w:marBottom w:val="0"/>
      <w:divBdr>
        <w:top w:val="none" w:sz="0" w:space="0" w:color="auto"/>
        <w:left w:val="none" w:sz="0" w:space="0" w:color="auto"/>
        <w:bottom w:val="none" w:sz="0" w:space="0" w:color="auto"/>
        <w:right w:val="none" w:sz="0" w:space="0" w:color="auto"/>
      </w:divBdr>
    </w:div>
    <w:div w:id="389381781">
      <w:bodyDiv w:val="1"/>
      <w:marLeft w:val="0"/>
      <w:marRight w:val="0"/>
      <w:marTop w:val="0"/>
      <w:marBottom w:val="0"/>
      <w:divBdr>
        <w:top w:val="none" w:sz="0" w:space="0" w:color="auto"/>
        <w:left w:val="none" w:sz="0" w:space="0" w:color="auto"/>
        <w:bottom w:val="none" w:sz="0" w:space="0" w:color="auto"/>
        <w:right w:val="none" w:sz="0" w:space="0" w:color="auto"/>
      </w:divBdr>
    </w:div>
    <w:div w:id="443379324">
      <w:bodyDiv w:val="1"/>
      <w:marLeft w:val="0"/>
      <w:marRight w:val="0"/>
      <w:marTop w:val="0"/>
      <w:marBottom w:val="0"/>
      <w:divBdr>
        <w:top w:val="none" w:sz="0" w:space="0" w:color="auto"/>
        <w:left w:val="none" w:sz="0" w:space="0" w:color="auto"/>
        <w:bottom w:val="none" w:sz="0" w:space="0" w:color="auto"/>
        <w:right w:val="none" w:sz="0" w:space="0" w:color="auto"/>
      </w:divBdr>
    </w:div>
    <w:div w:id="536353032">
      <w:bodyDiv w:val="1"/>
      <w:marLeft w:val="0"/>
      <w:marRight w:val="0"/>
      <w:marTop w:val="0"/>
      <w:marBottom w:val="0"/>
      <w:divBdr>
        <w:top w:val="none" w:sz="0" w:space="0" w:color="auto"/>
        <w:left w:val="none" w:sz="0" w:space="0" w:color="auto"/>
        <w:bottom w:val="none" w:sz="0" w:space="0" w:color="auto"/>
        <w:right w:val="none" w:sz="0" w:space="0" w:color="auto"/>
      </w:divBdr>
    </w:div>
    <w:div w:id="540480106">
      <w:bodyDiv w:val="1"/>
      <w:marLeft w:val="0"/>
      <w:marRight w:val="0"/>
      <w:marTop w:val="0"/>
      <w:marBottom w:val="0"/>
      <w:divBdr>
        <w:top w:val="none" w:sz="0" w:space="0" w:color="auto"/>
        <w:left w:val="none" w:sz="0" w:space="0" w:color="auto"/>
        <w:bottom w:val="none" w:sz="0" w:space="0" w:color="auto"/>
        <w:right w:val="none" w:sz="0" w:space="0" w:color="auto"/>
      </w:divBdr>
    </w:div>
    <w:div w:id="541599305">
      <w:bodyDiv w:val="1"/>
      <w:marLeft w:val="0"/>
      <w:marRight w:val="0"/>
      <w:marTop w:val="0"/>
      <w:marBottom w:val="0"/>
      <w:divBdr>
        <w:top w:val="none" w:sz="0" w:space="0" w:color="auto"/>
        <w:left w:val="none" w:sz="0" w:space="0" w:color="auto"/>
        <w:bottom w:val="none" w:sz="0" w:space="0" w:color="auto"/>
        <w:right w:val="none" w:sz="0" w:space="0" w:color="auto"/>
      </w:divBdr>
    </w:div>
    <w:div w:id="588127040">
      <w:bodyDiv w:val="1"/>
      <w:marLeft w:val="0"/>
      <w:marRight w:val="0"/>
      <w:marTop w:val="0"/>
      <w:marBottom w:val="0"/>
      <w:divBdr>
        <w:top w:val="none" w:sz="0" w:space="0" w:color="auto"/>
        <w:left w:val="none" w:sz="0" w:space="0" w:color="auto"/>
        <w:bottom w:val="none" w:sz="0" w:space="0" w:color="auto"/>
        <w:right w:val="none" w:sz="0" w:space="0" w:color="auto"/>
      </w:divBdr>
    </w:div>
    <w:div w:id="698555253">
      <w:bodyDiv w:val="1"/>
      <w:marLeft w:val="0"/>
      <w:marRight w:val="0"/>
      <w:marTop w:val="0"/>
      <w:marBottom w:val="0"/>
      <w:divBdr>
        <w:top w:val="none" w:sz="0" w:space="0" w:color="auto"/>
        <w:left w:val="none" w:sz="0" w:space="0" w:color="auto"/>
        <w:bottom w:val="none" w:sz="0" w:space="0" w:color="auto"/>
        <w:right w:val="none" w:sz="0" w:space="0" w:color="auto"/>
      </w:divBdr>
    </w:div>
    <w:div w:id="721944989">
      <w:bodyDiv w:val="1"/>
      <w:marLeft w:val="0"/>
      <w:marRight w:val="0"/>
      <w:marTop w:val="0"/>
      <w:marBottom w:val="0"/>
      <w:divBdr>
        <w:top w:val="none" w:sz="0" w:space="0" w:color="auto"/>
        <w:left w:val="none" w:sz="0" w:space="0" w:color="auto"/>
        <w:bottom w:val="none" w:sz="0" w:space="0" w:color="auto"/>
        <w:right w:val="none" w:sz="0" w:space="0" w:color="auto"/>
      </w:divBdr>
    </w:div>
    <w:div w:id="741488262">
      <w:bodyDiv w:val="1"/>
      <w:marLeft w:val="0"/>
      <w:marRight w:val="0"/>
      <w:marTop w:val="0"/>
      <w:marBottom w:val="0"/>
      <w:divBdr>
        <w:top w:val="none" w:sz="0" w:space="0" w:color="auto"/>
        <w:left w:val="none" w:sz="0" w:space="0" w:color="auto"/>
        <w:bottom w:val="none" w:sz="0" w:space="0" w:color="auto"/>
        <w:right w:val="none" w:sz="0" w:space="0" w:color="auto"/>
      </w:divBdr>
    </w:div>
    <w:div w:id="752706602">
      <w:bodyDiv w:val="1"/>
      <w:marLeft w:val="0"/>
      <w:marRight w:val="0"/>
      <w:marTop w:val="0"/>
      <w:marBottom w:val="0"/>
      <w:divBdr>
        <w:top w:val="none" w:sz="0" w:space="0" w:color="auto"/>
        <w:left w:val="none" w:sz="0" w:space="0" w:color="auto"/>
        <w:bottom w:val="none" w:sz="0" w:space="0" w:color="auto"/>
        <w:right w:val="none" w:sz="0" w:space="0" w:color="auto"/>
      </w:divBdr>
    </w:div>
    <w:div w:id="810750261">
      <w:bodyDiv w:val="1"/>
      <w:marLeft w:val="0"/>
      <w:marRight w:val="0"/>
      <w:marTop w:val="0"/>
      <w:marBottom w:val="0"/>
      <w:divBdr>
        <w:top w:val="none" w:sz="0" w:space="0" w:color="auto"/>
        <w:left w:val="none" w:sz="0" w:space="0" w:color="auto"/>
        <w:bottom w:val="none" w:sz="0" w:space="0" w:color="auto"/>
        <w:right w:val="none" w:sz="0" w:space="0" w:color="auto"/>
      </w:divBdr>
    </w:div>
    <w:div w:id="893857786">
      <w:bodyDiv w:val="1"/>
      <w:marLeft w:val="0"/>
      <w:marRight w:val="0"/>
      <w:marTop w:val="0"/>
      <w:marBottom w:val="0"/>
      <w:divBdr>
        <w:top w:val="none" w:sz="0" w:space="0" w:color="auto"/>
        <w:left w:val="none" w:sz="0" w:space="0" w:color="auto"/>
        <w:bottom w:val="none" w:sz="0" w:space="0" w:color="auto"/>
        <w:right w:val="none" w:sz="0" w:space="0" w:color="auto"/>
      </w:divBdr>
    </w:div>
    <w:div w:id="960644489">
      <w:bodyDiv w:val="1"/>
      <w:marLeft w:val="0"/>
      <w:marRight w:val="0"/>
      <w:marTop w:val="0"/>
      <w:marBottom w:val="0"/>
      <w:divBdr>
        <w:top w:val="none" w:sz="0" w:space="0" w:color="auto"/>
        <w:left w:val="none" w:sz="0" w:space="0" w:color="auto"/>
        <w:bottom w:val="none" w:sz="0" w:space="0" w:color="auto"/>
        <w:right w:val="none" w:sz="0" w:space="0" w:color="auto"/>
      </w:divBdr>
    </w:div>
    <w:div w:id="990409965">
      <w:bodyDiv w:val="1"/>
      <w:marLeft w:val="0"/>
      <w:marRight w:val="0"/>
      <w:marTop w:val="0"/>
      <w:marBottom w:val="0"/>
      <w:divBdr>
        <w:top w:val="none" w:sz="0" w:space="0" w:color="auto"/>
        <w:left w:val="none" w:sz="0" w:space="0" w:color="auto"/>
        <w:bottom w:val="none" w:sz="0" w:space="0" w:color="auto"/>
        <w:right w:val="none" w:sz="0" w:space="0" w:color="auto"/>
      </w:divBdr>
    </w:div>
    <w:div w:id="1030455026">
      <w:bodyDiv w:val="1"/>
      <w:marLeft w:val="0"/>
      <w:marRight w:val="0"/>
      <w:marTop w:val="0"/>
      <w:marBottom w:val="0"/>
      <w:divBdr>
        <w:top w:val="none" w:sz="0" w:space="0" w:color="auto"/>
        <w:left w:val="none" w:sz="0" w:space="0" w:color="auto"/>
        <w:bottom w:val="none" w:sz="0" w:space="0" w:color="auto"/>
        <w:right w:val="none" w:sz="0" w:space="0" w:color="auto"/>
      </w:divBdr>
    </w:div>
    <w:div w:id="1045257873">
      <w:bodyDiv w:val="1"/>
      <w:marLeft w:val="0"/>
      <w:marRight w:val="0"/>
      <w:marTop w:val="0"/>
      <w:marBottom w:val="0"/>
      <w:divBdr>
        <w:top w:val="none" w:sz="0" w:space="0" w:color="auto"/>
        <w:left w:val="none" w:sz="0" w:space="0" w:color="auto"/>
        <w:bottom w:val="none" w:sz="0" w:space="0" w:color="auto"/>
        <w:right w:val="none" w:sz="0" w:space="0" w:color="auto"/>
      </w:divBdr>
    </w:div>
    <w:div w:id="1050692022">
      <w:bodyDiv w:val="1"/>
      <w:marLeft w:val="0"/>
      <w:marRight w:val="0"/>
      <w:marTop w:val="0"/>
      <w:marBottom w:val="0"/>
      <w:divBdr>
        <w:top w:val="none" w:sz="0" w:space="0" w:color="auto"/>
        <w:left w:val="none" w:sz="0" w:space="0" w:color="auto"/>
        <w:bottom w:val="none" w:sz="0" w:space="0" w:color="auto"/>
        <w:right w:val="none" w:sz="0" w:space="0" w:color="auto"/>
      </w:divBdr>
    </w:div>
    <w:div w:id="1054935162">
      <w:bodyDiv w:val="1"/>
      <w:marLeft w:val="0"/>
      <w:marRight w:val="0"/>
      <w:marTop w:val="0"/>
      <w:marBottom w:val="0"/>
      <w:divBdr>
        <w:top w:val="none" w:sz="0" w:space="0" w:color="auto"/>
        <w:left w:val="none" w:sz="0" w:space="0" w:color="auto"/>
        <w:bottom w:val="none" w:sz="0" w:space="0" w:color="auto"/>
        <w:right w:val="none" w:sz="0" w:space="0" w:color="auto"/>
      </w:divBdr>
    </w:div>
    <w:div w:id="1060401913">
      <w:bodyDiv w:val="1"/>
      <w:marLeft w:val="0"/>
      <w:marRight w:val="0"/>
      <w:marTop w:val="0"/>
      <w:marBottom w:val="0"/>
      <w:divBdr>
        <w:top w:val="none" w:sz="0" w:space="0" w:color="auto"/>
        <w:left w:val="none" w:sz="0" w:space="0" w:color="auto"/>
        <w:bottom w:val="none" w:sz="0" w:space="0" w:color="auto"/>
        <w:right w:val="none" w:sz="0" w:space="0" w:color="auto"/>
      </w:divBdr>
    </w:div>
    <w:div w:id="1131366346">
      <w:bodyDiv w:val="1"/>
      <w:marLeft w:val="0"/>
      <w:marRight w:val="0"/>
      <w:marTop w:val="0"/>
      <w:marBottom w:val="0"/>
      <w:divBdr>
        <w:top w:val="none" w:sz="0" w:space="0" w:color="auto"/>
        <w:left w:val="none" w:sz="0" w:space="0" w:color="auto"/>
        <w:bottom w:val="none" w:sz="0" w:space="0" w:color="auto"/>
        <w:right w:val="none" w:sz="0" w:space="0" w:color="auto"/>
      </w:divBdr>
    </w:div>
    <w:div w:id="1131481722">
      <w:bodyDiv w:val="1"/>
      <w:marLeft w:val="0"/>
      <w:marRight w:val="0"/>
      <w:marTop w:val="0"/>
      <w:marBottom w:val="0"/>
      <w:divBdr>
        <w:top w:val="none" w:sz="0" w:space="0" w:color="auto"/>
        <w:left w:val="none" w:sz="0" w:space="0" w:color="auto"/>
        <w:bottom w:val="none" w:sz="0" w:space="0" w:color="auto"/>
        <w:right w:val="none" w:sz="0" w:space="0" w:color="auto"/>
      </w:divBdr>
    </w:div>
    <w:div w:id="1241719008">
      <w:bodyDiv w:val="1"/>
      <w:marLeft w:val="0"/>
      <w:marRight w:val="0"/>
      <w:marTop w:val="0"/>
      <w:marBottom w:val="0"/>
      <w:divBdr>
        <w:top w:val="none" w:sz="0" w:space="0" w:color="auto"/>
        <w:left w:val="none" w:sz="0" w:space="0" w:color="auto"/>
        <w:bottom w:val="none" w:sz="0" w:space="0" w:color="auto"/>
        <w:right w:val="none" w:sz="0" w:space="0" w:color="auto"/>
      </w:divBdr>
    </w:div>
    <w:div w:id="1296712860">
      <w:bodyDiv w:val="1"/>
      <w:marLeft w:val="0"/>
      <w:marRight w:val="0"/>
      <w:marTop w:val="0"/>
      <w:marBottom w:val="0"/>
      <w:divBdr>
        <w:top w:val="none" w:sz="0" w:space="0" w:color="auto"/>
        <w:left w:val="none" w:sz="0" w:space="0" w:color="auto"/>
        <w:bottom w:val="none" w:sz="0" w:space="0" w:color="auto"/>
        <w:right w:val="none" w:sz="0" w:space="0" w:color="auto"/>
      </w:divBdr>
    </w:div>
    <w:div w:id="1363823785">
      <w:bodyDiv w:val="1"/>
      <w:marLeft w:val="0"/>
      <w:marRight w:val="0"/>
      <w:marTop w:val="0"/>
      <w:marBottom w:val="0"/>
      <w:divBdr>
        <w:top w:val="none" w:sz="0" w:space="0" w:color="auto"/>
        <w:left w:val="none" w:sz="0" w:space="0" w:color="auto"/>
        <w:bottom w:val="none" w:sz="0" w:space="0" w:color="auto"/>
        <w:right w:val="none" w:sz="0" w:space="0" w:color="auto"/>
      </w:divBdr>
    </w:div>
    <w:div w:id="1470589666">
      <w:bodyDiv w:val="1"/>
      <w:marLeft w:val="0"/>
      <w:marRight w:val="0"/>
      <w:marTop w:val="0"/>
      <w:marBottom w:val="0"/>
      <w:divBdr>
        <w:top w:val="none" w:sz="0" w:space="0" w:color="auto"/>
        <w:left w:val="none" w:sz="0" w:space="0" w:color="auto"/>
        <w:bottom w:val="none" w:sz="0" w:space="0" w:color="auto"/>
        <w:right w:val="none" w:sz="0" w:space="0" w:color="auto"/>
      </w:divBdr>
    </w:div>
    <w:div w:id="1484463685">
      <w:bodyDiv w:val="1"/>
      <w:marLeft w:val="0"/>
      <w:marRight w:val="0"/>
      <w:marTop w:val="0"/>
      <w:marBottom w:val="0"/>
      <w:divBdr>
        <w:top w:val="none" w:sz="0" w:space="0" w:color="auto"/>
        <w:left w:val="none" w:sz="0" w:space="0" w:color="auto"/>
        <w:bottom w:val="none" w:sz="0" w:space="0" w:color="auto"/>
        <w:right w:val="none" w:sz="0" w:space="0" w:color="auto"/>
      </w:divBdr>
    </w:div>
    <w:div w:id="1496844763">
      <w:bodyDiv w:val="1"/>
      <w:marLeft w:val="0"/>
      <w:marRight w:val="0"/>
      <w:marTop w:val="0"/>
      <w:marBottom w:val="0"/>
      <w:divBdr>
        <w:top w:val="none" w:sz="0" w:space="0" w:color="auto"/>
        <w:left w:val="none" w:sz="0" w:space="0" w:color="auto"/>
        <w:bottom w:val="none" w:sz="0" w:space="0" w:color="auto"/>
        <w:right w:val="none" w:sz="0" w:space="0" w:color="auto"/>
      </w:divBdr>
    </w:div>
    <w:div w:id="1522281111">
      <w:bodyDiv w:val="1"/>
      <w:marLeft w:val="0"/>
      <w:marRight w:val="0"/>
      <w:marTop w:val="0"/>
      <w:marBottom w:val="0"/>
      <w:divBdr>
        <w:top w:val="none" w:sz="0" w:space="0" w:color="auto"/>
        <w:left w:val="none" w:sz="0" w:space="0" w:color="auto"/>
        <w:bottom w:val="none" w:sz="0" w:space="0" w:color="auto"/>
        <w:right w:val="none" w:sz="0" w:space="0" w:color="auto"/>
      </w:divBdr>
    </w:div>
    <w:div w:id="1657689391">
      <w:bodyDiv w:val="1"/>
      <w:marLeft w:val="0"/>
      <w:marRight w:val="0"/>
      <w:marTop w:val="0"/>
      <w:marBottom w:val="0"/>
      <w:divBdr>
        <w:top w:val="none" w:sz="0" w:space="0" w:color="auto"/>
        <w:left w:val="none" w:sz="0" w:space="0" w:color="auto"/>
        <w:bottom w:val="none" w:sz="0" w:space="0" w:color="auto"/>
        <w:right w:val="none" w:sz="0" w:space="0" w:color="auto"/>
      </w:divBdr>
    </w:div>
    <w:div w:id="1667437583">
      <w:bodyDiv w:val="1"/>
      <w:marLeft w:val="0"/>
      <w:marRight w:val="0"/>
      <w:marTop w:val="0"/>
      <w:marBottom w:val="0"/>
      <w:divBdr>
        <w:top w:val="none" w:sz="0" w:space="0" w:color="auto"/>
        <w:left w:val="none" w:sz="0" w:space="0" w:color="auto"/>
        <w:bottom w:val="none" w:sz="0" w:space="0" w:color="auto"/>
        <w:right w:val="none" w:sz="0" w:space="0" w:color="auto"/>
      </w:divBdr>
    </w:div>
    <w:div w:id="1675105068">
      <w:bodyDiv w:val="1"/>
      <w:marLeft w:val="0"/>
      <w:marRight w:val="0"/>
      <w:marTop w:val="0"/>
      <w:marBottom w:val="0"/>
      <w:divBdr>
        <w:top w:val="none" w:sz="0" w:space="0" w:color="auto"/>
        <w:left w:val="none" w:sz="0" w:space="0" w:color="auto"/>
        <w:bottom w:val="none" w:sz="0" w:space="0" w:color="auto"/>
        <w:right w:val="none" w:sz="0" w:space="0" w:color="auto"/>
      </w:divBdr>
    </w:div>
    <w:div w:id="1710836108">
      <w:bodyDiv w:val="1"/>
      <w:marLeft w:val="0"/>
      <w:marRight w:val="0"/>
      <w:marTop w:val="0"/>
      <w:marBottom w:val="0"/>
      <w:divBdr>
        <w:top w:val="none" w:sz="0" w:space="0" w:color="auto"/>
        <w:left w:val="none" w:sz="0" w:space="0" w:color="auto"/>
        <w:bottom w:val="none" w:sz="0" w:space="0" w:color="auto"/>
        <w:right w:val="none" w:sz="0" w:space="0" w:color="auto"/>
      </w:divBdr>
    </w:div>
    <w:div w:id="1749884556">
      <w:bodyDiv w:val="1"/>
      <w:marLeft w:val="0"/>
      <w:marRight w:val="0"/>
      <w:marTop w:val="0"/>
      <w:marBottom w:val="0"/>
      <w:divBdr>
        <w:top w:val="none" w:sz="0" w:space="0" w:color="auto"/>
        <w:left w:val="none" w:sz="0" w:space="0" w:color="auto"/>
        <w:bottom w:val="none" w:sz="0" w:space="0" w:color="auto"/>
        <w:right w:val="none" w:sz="0" w:space="0" w:color="auto"/>
      </w:divBdr>
    </w:div>
    <w:div w:id="1855149041">
      <w:bodyDiv w:val="1"/>
      <w:marLeft w:val="0"/>
      <w:marRight w:val="0"/>
      <w:marTop w:val="0"/>
      <w:marBottom w:val="0"/>
      <w:divBdr>
        <w:top w:val="none" w:sz="0" w:space="0" w:color="auto"/>
        <w:left w:val="none" w:sz="0" w:space="0" w:color="auto"/>
        <w:bottom w:val="none" w:sz="0" w:space="0" w:color="auto"/>
        <w:right w:val="none" w:sz="0" w:space="0" w:color="auto"/>
      </w:divBdr>
    </w:div>
    <w:div w:id="1884635768">
      <w:bodyDiv w:val="1"/>
      <w:marLeft w:val="0"/>
      <w:marRight w:val="0"/>
      <w:marTop w:val="0"/>
      <w:marBottom w:val="0"/>
      <w:divBdr>
        <w:top w:val="none" w:sz="0" w:space="0" w:color="auto"/>
        <w:left w:val="none" w:sz="0" w:space="0" w:color="auto"/>
        <w:bottom w:val="none" w:sz="0" w:space="0" w:color="auto"/>
        <w:right w:val="none" w:sz="0" w:space="0" w:color="auto"/>
      </w:divBdr>
    </w:div>
    <w:div w:id="1905682802">
      <w:bodyDiv w:val="1"/>
      <w:marLeft w:val="0"/>
      <w:marRight w:val="0"/>
      <w:marTop w:val="0"/>
      <w:marBottom w:val="0"/>
      <w:divBdr>
        <w:top w:val="none" w:sz="0" w:space="0" w:color="auto"/>
        <w:left w:val="none" w:sz="0" w:space="0" w:color="auto"/>
        <w:bottom w:val="none" w:sz="0" w:space="0" w:color="auto"/>
        <w:right w:val="none" w:sz="0" w:space="0" w:color="auto"/>
      </w:divBdr>
    </w:div>
    <w:div w:id="1906450819">
      <w:bodyDiv w:val="1"/>
      <w:marLeft w:val="0"/>
      <w:marRight w:val="0"/>
      <w:marTop w:val="0"/>
      <w:marBottom w:val="0"/>
      <w:divBdr>
        <w:top w:val="none" w:sz="0" w:space="0" w:color="auto"/>
        <w:left w:val="none" w:sz="0" w:space="0" w:color="auto"/>
        <w:bottom w:val="none" w:sz="0" w:space="0" w:color="auto"/>
        <w:right w:val="none" w:sz="0" w:space="0" w:color="auto"/>
      </w:divBdr>
    </w:div>
    <w:div w:id="2062051482">
      <w:bodyDiv w:val="1"/>
      <w:marLeft w:val="0"/>
      <w:marRight w:val="0"/>
      <w:marTop w:val="0"/>
      <w:marBottom w:val="0"/>
      <w:divBdr>
        <w:top w:val="none" w:sz="0" w:space="0" w:color="auto"/>
        <w:left w:val="none" w:sz="0" w:space="0" w:color="auto"/>
        <w:bottom w:val="none" w:sz="0" w:space="0" w:color="auto"/>
        <w:right w:val="none" w:sz="0" w:space="0" w:color="auto"/>
      </w:divBdr>
    </w:div>
    <w:div w:id="2073388595">
      <w:bodyDiv w:val="1"/>
      <w:marLeft w:val="0"/>
      <w:marRight w:val="0"/>
      <w:marTop w:val="0"/>
      <w:marBottom w:val="0"/>
      <w:divBdr>
        <w:top w:val="none" w:sz="0" w:space="0" w:color="auto"/>
        <w:left w:val="none" w:sz="0" w:space="0" w:color="auto"/>
        <w:bottom w:val="none" w:sz="0" w:space="0" w:color="auto"/>
        <w:right w:val="none" w:sz="0" w:space="0" w:color="auto"/>
      </w:divBdr>
    </w:div>
    <w:div w:id="2075468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_rels/endnotes.xml.rels><?xml version="1.0" encoding="UTF-8" standalone="yes"?>
<Relationships xmlns="http://schemas.openxmlformats.org/package/2006/relationships"><Relationship Id="rId1" Type="http://schemas.openxmlformats.org/officeDocument/2006/relationships/hyperlink" Target="http://gameo.org/index.php?title=Hutterian_Brethren_(Hutterische_Br%C3%BCder)&amp;oldid=121144" TargetMode="External"/><Relationship Id="rId2" Type="http://schemas.openxmlformats.org/officeDocument/2006/relationships/hyperlink" Target="https://mla.bethelks.edu/metadata/cong_15.php" TargetMode="External"/><Relationship Id="rId3" Type="http://schemas.openxmlformats.org/officeDocument/2006/relationships/hyperlink" Target="http://amishamerica.com/5-things-decorating-the-walls-of-amish-hom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FDDB2-7E68-A547-AAFB-0442FE393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6437</Words>
  <Characters>36692</Characters>
  <Application>Microsoft Macintosh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 Hill</dc:creator>
  <cp:keywords/>
  <dc:description/>
  <cp:lastModifiedBy>Katherine Hill (HIS)</cp:lastModifiedBy>
  <cp:revision>2</cp:revision>
  <cp:lastPrinted>2016-11-01T13:10:00Z</cp:lastPrinted>
  <dcterms:created xsi:type="dcterms:W3CDTF">2016-12-05T16:26:00Z</dcterms:created>
  <dcterms:modified xsi:type="dcterms:W3CDTF">2016-12-05T16:26:00Z</dcterms:modified>
</cp:coreProperties>
</file>