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charts/chart1.xml" ContentType="application/vnd.openxmlformats-officedocument.drawingml.chart+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233D" w:rsidRPr="00234C56" w:rsidRDefault="00B0233D" w:rsidP="00A22D5F">
      <w:pPr>
        <w:keepNext/>
        <w:jc w:val="center"/>
        <w:rPr>
          <w:rFonts w:asciiTheme="majorBidi" w:hAnsiTheme="majorBidi" w:cstheme="majorBidi"/>
        </w:rPr>
      </w:pPr>
      <w:r w:rsidRPr="00234C56">
        <w:rPr>
          <w:rFonts w:asciiTheme="majorBidi" w:hAnsiTheme="majorBidi" w:cstheme="majorBidi"/>
          <w:noProof/>
          <w:lang w:eastAsia="en-GB"/>
        </w:rPr>
        <mc:AlternateContent>
          <mc:Choice Requires="wps">
            <w:drawing>
              <wp:anchor distT="0" distB="0" distL="114300" distR="114300" simplePos="0" relativeHeight="251659264" behindDoc="0" locked="0" layoutInCell="1" allowOverlap="1" wp14:anchorId="241079D6" wp14:editId="271ED246">
                <wp:simplePos x="0" y="0"/>
                <wp:positionH relativeFrom="column">
                  <wp:posOffset>3223260</wp:posOffset>
                </wp:positionH>
                <wp:positionV relativeFrom="paragraph">
                  <wp:posOffset>1417512</wp:posOffset>
                </wp:positionV>
                <wp:extent cx="857885" cy="278130"/>
                <wp:effectExtent l="0" t="0" r="0" b="0"/>
                <wp:wrapNone/>
                <wp:docPr id="243" name="Text Box 2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7885" cy="27813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2461F" w:rsidRPr="004A72E4" w:rsidRDefault="00C2461F" w:rsidP="00B0233D">
                            <w:pPr>
                              <w:rPr>
                                <w:rFonts w:asciiTheme="majorBidi" w:hAnsiTheme="majorBidi" w:cstheme="majorBidi"/>
                                <w:b/>
                                <w:bCs/>
                                <w:sz w:val="24"/>
                                <w:szCs w:val="24"/>
                                <w:lang w:val="en-US"/>
                              </w:rPr>
                            </w:pPr>
                            <w:r>
                              <w:rPr>
                                <w:rFonts w:asciiTheme="majorBidi" w:hAnsiTheme="majorBidi" w:cstheme="majorBidi"/>
                                <w:b/>
                                <w:bCs/>
                                <w:sz w:val="24"/>
                                <w:szCs w:val="24"/>
                                <w:lang w:val="en-US"/>
                              </w:rPr>
                              <w:t>(</w:t>
                            </w:r>
                            <w:r w:rsidRPr="004A72E4">
                              <w:rPr>
                                <w:rFonts w:asciiTheme="majorBidi" w:hAnsiTheme="majorBidi" w:cstheme="majorBidi"/>
                                <w:b/>
                                <w:bCs/>
                                <w:sz w:val="24"/>
                                <w:szCs w:val="24"/>
                                <w:lang w:val="en-US"/>
                              </w:rPr>
                              <w:t>E. Q.)</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43" o:spid="_x0000_s1026" type="#_x0000_t202" style="position:absolute;left:0;text-align:left;margin-left:253.8pt;margin-top:111.6pt;width:67.55pt;height:2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" fillcolor="white [3201]" stroked="f" strokeweight=".5pt">
                <v:fill opacity="0"/>
                <v:path arrowok="t"/>
                <v:textbox>
                  <w:txbxContent>
                    <w:p w:rsidR="00C2461F" w:rsidRPr="004A72E4" w:rsidRDefault="00C2461F" w:rsidP="00B0233D">
                      <w:pPr>
                        <w:rPr>
                          <w:rFonts w:asciiTheme="majorBidi" w:hAnsiTheme="majorBidi" w:cstheme="majorBidi"/>
                          <w:b/>
                          <w:bCs/>
                          <w:sz w:val="24"/>
                          <w:szCs w:val="24"/>
                          <w:lang w:val="en-US"/>
                        </w:rPr>
                      </w:pPr>
                      <w:r>
                        <w:rPr>
                          <w:rFonts w:asciiTheme="majorBidi" w:hAnsiTheme="majorBidi" w:cstheme="majorBidi"/>
                          <w:b/>
                          <w:bCs/>
                          <w:sz w:val="24"/>
                          <w:szCs w:val="24"/>
                          <w:lang w:val="en-US"/>
                        </w:rPr>
                        <w:t>(</w:t>
                      </w:r>
                      <w:r w:rsidRPr="004A72E4">
                        <w:rPr>
                          <w:rFonts w:asciiTheme="majorBidi" w:hAnsiTheme="majorBidi" w:cstheme="majorBidi"/>
                          <w:b/>
                          <w:bCs/>
                          <w:sz w:val="24"/>
                          <w:szCs w:val="24"/>
                          <w:lang w:val="en-US"/>
                        </w:rPr>
                        <w:t>E. Q.)</w:t>
                      </w:r>
                    </w:p>
                  </w:txbxContent>
                </v:textbox>
              </v:shape>
            </w:pict>
          </mc:Fallback>
        </mc:AlternateContent>
      </w:r>
      <w:r w:rsidRPr="00234C56">
        <w:rPr>
          <w:rFonts w:asciiTheme="majorBidi" w:hAnsiTheme="majorBidi" w:cstheme="majorBidi"/>
          <w:noProof/>
          <w:lang w:eastAsia="en-GB"/>
        </w:rPr>
        <w:drawing>
          <wp:inline distT="0" distB="0" distL="0" distR="0" wp14:anchorId="64757E80" wp14:editId="0A82E1C0">
            <wp:extent cx="3240000" cy="252000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40000" cy="2520000"/>
                    </a:xfrm>
                    <a:prstGeom prst="rect">
                      <a:avLst/>
                    </a:prstGeom>
                    <a:noFill/>
                    <a:ln>
                      <a:noFill/>
                    </a:ln>
                  </pic:spPr>
                </pic:pic>
              </a:graphicData>
            </a:graphic>
          </wp:inline>
        </w:drawing>
      </w:r>
    </w:p>
    <w:p w:rsidR="00E236D9" w:rsidRPr="00234C56" w:rsidRDefault="00B0233D" w:rsidP="00A22D5F">
      <w:pPr>
        <w:pStyle w:val="Caption"/>
        <w:jc w:val="center"/>
        <w:rPr>
          <w:rFonts w:asciiTheme="majorBidi" w:hAnsiTheme="majorBidi" w:cstheme="majorBidi"/>
          <w:b w:val="0"/>
          <w:bCs w:val="0"/>
          <w:noProof/>
          <w:color w:val="auto"/>
          <w:lang w:val="en-US"/>
        </w:rPr>
      </w:pPr>
      <w:proofErr w:type="gramStart"/>
      <w:r w:rsidRPr="00234C56">
        <w:rPr>
          <w:rFonts w:asciiTheme="majorBidi" w:hAnsiTheme="majorBidi" w:cstheme="majorBidi"/>
          <w:b w:val="0"/>
          <w:bCs w:val="0"/>
          <w:color w:val="auto"/>
        </w:rPr>
        <w:t xml:space="preserve">Figure </w:t>
      </w:r>
      <w:r w:rsidR="00A22D5F" w:rsidRPr="00234C56">
        <w:rPr>
          <w:rFonts w:asciiTheme="majorBidi" w:hAnsiTheme="majorBidi" w:cstheme="majorBidi"/>
          <w:b w:val="0"/>
          <w:bCs w:val="0"/>
          <w:color w:val="auto"/>
        </w:rPr>
        <w:fldChar w:fldCharType="begin"/>
      </w:r>
      <w:r w:rsidR="00A22D5F" w:rsidRPr="00234C56">
        <w:rPr>
          <w:rFonts w:asciiTheme="majorBidi" w:hAnsiTheme="majorBidi" w:cstheme="majorBidi"/>
          <w:b w:val="0"/>
          <w:bCs w:val="0"/>
          <w:color w:val="auto"/>
        </w:rPr>
        <w:instrText xml:space="preserve"> SEQ Figure \* ARABIC </w:instrText>
      </w:r>
      <w:r w:rsidR="00A22D5F" w:rsidRPr="00234C56">
        <w:rPr>
          <w:rFonts w:asciiTheme="majorBidi" w:hAnsiTheme="majorBidi" w:cstheme="majorBidi"/>
          <w:b w:val="0"/>
          <w:bCs w:val="0"/>
          <w:color w:val="auto"/>
        </w:rPr>
        <w:fldChar w:fldCharType="separate"/>
      </w:r>
      <w:r w:rsidR="00356B7D" w:rsidRPr="00234C56">
        <w:rPr>
          <w:rFonts w:asciiTheme="majorBidi" w:hAnsiTheme="majorBidi" w:cstheme="majorBidi"/>
          <w:b w:val="0"/>
          <w:bCs w:val="0"/>
          <w:noProof/>
          <w:color w:val="auto"/>
        </w:rPr>
        <w:t>1</w:t>
      </w:r>
      <w:r w:rsidR="00A22D5F" w:rsidRPr="00234C56">
        <w:rPr>
          <w:rFonts w:asciiTheme="majorBidi" w:hAnsiTheme="majorBidi" w:cstheme="majorBidi"/>
          <w:b w:val="0"/>
          <w:bCs w:val="0"/>
          <w:color w:val="auto"/>
        </w:rPr>
        <w:fldChar w:fldCharType="end"/>
      </w:r>
      <w:r w:rsidRPr="00234C56">
        <w:rPr>
          <w:rFonts w:asciiTheme="majorBidi" w:hAnsiTheme="majorBidi" w:cstheme="majorBidi"/>
          <w:b w:val="0"/>
          <w:bCs w:val="0"/>
          <w:noProof/>
          <w:color w:val="auto"/>
          <w:lang w:val="en-US"/>
        </w:rPr>
        <w:t>.</w:t>
      </w:r>
      <w:proofErr w:type="gramEnd"/>
      <w:r w:rsidRPr="00234C56">
        <w:rPr>
          <w:rFonts w:asciiTheme="majorBidi" w:hAnsiTheme="majorBidi" w:cstheme="majorBidi"/>
          <w:b w:val="0"/>
          <w:bCs w:val="0"/>
          <w:noProof/>
          <w:color w:val="auto"/>
          <w:lang w:val="en-US"/>
        </w:rPr>
        <w:t xml:space="preserve"> Locations of meteorological weather statio</w:t>
      </w:r>
      <w:r w:rsidR="0033477D">
        <w:rPr>
          <w:rFonts w:asciiTheme="majorBidi" w:hAnsiTheme="majorBidi" w:cstheme="majorBidi"/>
          <w:b w:val="0"/>
          <w:bCs w:val="0"/>
          <w:noProof/>
          <w:color w:val="auto"/>
          <w:lang w:val="en-US"/>
        </w:rPr>
        <w:t>ns across the study area, E.Q. (</w:t>
      </w:r>
      <w:r w:rsidRPr="00234C56">
        <w:rPr>
          <w:rFonts w:asciiTheme="majorBidi" w:hAnsiTheme="majorBidi" w:cstheme="majorBidi"/>
          <w:b w:val="0"/>
          <w:bCs w:val="0"/>
          <w:noProof/>
          <w:color w:val="auto"/>
          <w:lang w:val="en-US"/>
        </w:rPr>
        <w:t xml:space="preserve"> Empty Quarter Desert</w:t>
      </w:r>
      <w:r w:rsidR="0033477D">
        <w:rPr>
          <w:rFonts w:asciiTheme="majorBidi" w:hAnsiTheme="majorBidi" w:cstheme="majorBidi"/>
          <w:b w:val="0"/>
          <w:bCs w:val="0"/>
          <w:noProof/>
          <w:color w:val="auto"/>
          <w:lang w:val="en-US"/>
        </w:rPr>
        <w:t>)</w:t>
      </w:r>
      <w:r w:rsidRPr="00234C56">
        <w:rPr>
          <w:rFonts w:asciiTheme="majorBidi" w:hAnsiTheme="majorBidi" w:cstheme="majorBidi"/>
          <w:b w:val="0"/>
          <w:bCs w:val="0"/>
          <w:noProof/>
          <w:color w:val="auto"/>
          <w:lang w:val="en-US"/>
        </w:rPr>
        <w:t>.</w:t>
      </w:r>
    </w:p>
    <w:tbl>
      <w:tblPr>
        <w:tblW w:w="5000" w:type="pct"/>
        <w:tblLook w:val="04A0" w:firstRow="1" w:lastRow="0" w:firstColumn="1" w:lastColumn="0" w:noHBand="0" w:noVBand="1"/>
      </w:tblPr>
      <w:tblGrid>
        <w:gridCol w:w="343"/>
        <w:gridCol w:w="1052"/>
        <w:gridCol w:w="845"/>
        <w:gridCol w:w="495"/>
        <w:gridCol w:w="510"/>
        <w:gridCol w:w="713"/>
        <w:gridCol w:w="667"/>
        <w:gridCol w:w="343"/>
        <w:gridCol w:w="798"/>
        <w:gridCol w:w="1089"/>
        <w:gridCol w:w="496"/>
        <w:gridCol w:w="511"/>
        <w:gridCol w:w="714"/>
        <w:gridCol w:w="666"/>
      </w:tblGrid>
      <w:tr w:rsidR="00B0233D" w:rsidRPr="00234C56" w:rsidTr="00B0233D">
        <w:trPr>
          <w:trHeight w:val="225"/>
        </w:trPr>
        <w:tc>
          <w:tcPr>
            <w:tcW w:w="180" w:type="pct"/>
            <w:tcBorders>
              <w:top w:val="single" w:sz="8" w:space="0" w:color="auto"/>
              <w:left w:val="single" w:sz="8" w:space="0" w:color="auto"/>
              <w:bottom w:val="nil"/>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ID</w:t>
            </w:r>
          </w:p>
        </w:tc>
        <w:tc>
          <w:tcPr>
            <w:tcW w:w="570" w:type="pct"/>
            <w:tcBorders>
              <w:top w:val="single" w:sz="8" w:space="0" w:color="auto"/>
              <w:left w:val="nil"/>
              <w:bottom w:val="nil"/>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Station</w:t>
            </w:r>
          </w:p>
        </w:tc>
        <w:tc>
          <w:tcPr>
            <w:tcW w:w="458" w:type="pct"/>
            <w:tcBorders>
              <w:top w:val="single" w:sz="8" w:space="0" w:color="auto"/>
              <w:left w:val="nil"/>
              <w:bottom w:val="nil"/>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WMO</w:t>
            </w:r>
          </w:p>
        </w:tc>
        <w:tc>
          <w:tcPr>
            <w:tcW w:w="269" w:type="pct"/>
            <w:tcBorders>
              <w:top w:val="single" w:sz="8" w:space="0" w:color="auto"/>
              <w:left w:val="nil"/>
              <w:bottom w:val="nil"/>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Lat.</w:t>
            </w:r>
          </w:p>
        </w:tc>
        <w:tc>
          <w:tcPr>
            <w:tcW w:w="277" w:type="pct"/>
            <w:tcBorders>
              <w:top w:val="single" w:sz="8" w:space="0" w:color="auto"/>
              <w:left w:val="nil"/>
              <w:bottom w:val="nil"/>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Long.</w:t>
            </w:r>
          </w:p>
        </w:tc>
        <w:tc>
          <w:tcPr>
            <w:tcW w:w="387" w:type="pct"/>
            <w:tcBorders>
              <w:top w:val="single" w:sz="8" w:space="0" w:color="auto"/>
              <w:left w:val="nil"/>
              <w:bottom w:val="nil"/>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Elevation (m)</w:t>
            </w:r>
          </w:p>
        </w:tc>
        <w:tc>
          <w:tcPr>
            <w:tcW w:w="362" w:type="pct"/>
            <w:tcBorders>
              <w:top w:val="single" w:sz="8" w:space="0" w:color="auto"/>
              <w:left w:val="nil"/>
              <w:bottom w:val="nil"/>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Data</w:t>
            </w:r>
          </w:p>
        </w:tc>
        <w:tc>
          <w:tcPr>
            <w:tcW w:w="180" w:type="pct"/>
            <w:tcBorders>
              <w:top w:val="single" w:sz="8" w:space="0" w:color="auto"/>
              <w:left w:val="nil"/>
              <w:bottom w:val="nil"/>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ID</w:t>
            </w:r>
          </w:p>
        </w:tc>
        <w:tc>
          <w:tcPr>
            <w:tcW w:w="433" w:type="pct"/>
            <w:tcBorders>
              <w:top w:val="single" w:sz="8" w:space="0" w:color="auto"/>
              <w:left w:val="nil"/>
              <w:bottom w:val="nil"/>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Station</w:t>
            </w:r>
          </w:p>
        </w:tc>
        <w:tc>
          <w:tcPr>
            <w:tcW w:w="590" w:type="pct"/>
            <w:tcBorders>
              <w:top w:val="single" w:sz="8" w:space="0" w:color="auto"/>
              <w:left w:val="nil"/>
              <w:bottom w:val="nil"/>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WMO</w:t>
            </w:r>
          </w:p>
        </w:tc>
        <w:tc>
          <w:tcPr>
            <w:tcW w:w="269" w:type="pct"/>
            <w:tcBorders>
              <w:top w:val="single" w:sz="8" w:space="0" w:color="auto"/>
              <w:left w:val="nil"/>
              <w:bottom w:val="nil"/>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Lat.</w:t>
            </w:r>
          </w:p>
        </w:tc>
        <w:tc>
          <w:tcPr>
            <w:tcW w:w="277" w:type="pct"/>
            <w:tcBorders>
              <w:top w:val="single" w:sz="8" w:space="0" w:color="auto"/>
              <w:left w:val="nil"/>
              <w:bottom w:val="nil"/>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Long.</w:t>
            </w:r>
          </w:p>
        </w:tc>
        <w:tc>
          <w:tcPr>
            <w:tcW w:w="387" w:type="pct"/>
            <w:tcBorders>
              <w:top w:val="single" w:sz="8" w:space="0" w:color="auto"/>
              <w:left w:val="nil"/>
              <w:bottom w:val="nil"/>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Elevation (m)</w:t>
            </w:r>
          </w:p>
        </w:tc>
        <w:tc>
          <w:tcPr>
            <w:tcW w:w="362" w:type="pct"/>
            <w:tcBorders>
              <w:top w:val="single" w:sz="8" w:space="0" w:color="auto"/>
              <w:left w:val="nil"/>
              <w:bottom w:val="nil"/>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Data</w:t>
            </w:r>
          </w:p>
        </w:tc>
      </w:tr>
      <w:tr w:rsidR="00B0233D" w:rsidRPr="00234C56" w:rsidTr="00B0233D">
        <w:trPr>
          <w:trHeight w:val="240"/>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p>
        </w:tc>
        <w:tc>
          <w:tcPr>
            <w:tcW w:w="570"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p>
        </w:tc>
        <w:tc>
          <w:tcPr>
            <w:tcW w:w="458"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Code</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presence</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p>
        </w:tc>
        <w:tc>
          <w:tcPr>
            <w:tcW w:w="59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Code</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presence</w:t>
            </w:r>
          </w:p>
        </w:tc>
      </w:tr>
      <w:tr w:rsidR="00B0233D" w:rsidRPr="00234C56" w:rsidTr="00B0233D">
        <w:trPr>
          <w:trHeight w:val="240"/>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Rafha</w:t>
            </w:r>
          </w:p>
        </w:tc>
        <w:tc>
          <w:tcPr>
            <w:tcW w:w="458"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403620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29.61</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43.5</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445</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88%</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20</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Bahrain</w:t>
            </w:r>
          </w:p>
        </w:tc>
        <w:tc>
          <w:tcPr>
            <w:tcW w:w="590"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411500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26.26</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50.7</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100%</w:t>
            </w:r>
          </w:p>
        </w:tc>
      </w:tr>
      <w:tr w:rsidR="00B0233D" w:rsidRPr="00234C56" w:rsidTr="00B0233D">
        <w:trPr>
          <w:trHeight w:val="240"/>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Alriyadh</w:t>
            </w:r>
          </w:p>
        </w:tc>
        <w:tc>
          <w:tcPr>
            <w:tcW w:w="458"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404370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24.93</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46.7</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612</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99.60%</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21</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Jeddah</w:t>
            </w:r>
          </w:p>
        </w:tc>
        <w:tc>
          <w:tcPr>
            <w:tcW w:w="59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410240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21.7</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39.2</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18</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100%</w:t>
            </w:r>
          </w:p>
        </w:tc>
      </w:tr>
      <w:tr w:rsidR="00B0233D" w:rsidRPr="00234C56" w:rsidTr="00B0233D">
        <w:trPr>
          <w:trHeight w:val="240"/>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Arar</w:t>
            </w:r>
          </w:p>
        </w:tc>
        <w:tc>
          <w:tcPr>
            <w:tcW w:w="458"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403570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30.9</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41.1</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550</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72.50%</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22</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Najran</w:t>
            </w:r>
          </w:p>
        </w:tc>
        <w:tc>
          <w:tcPr>
            <w:tcW w:w="59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411280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17.61</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44.4</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1213</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88.70%</w:t>
            </w:r>
          </w:p>
        </w:tc>
      </w:tr>
      <w:tr w:rsidR="00B0233D" w:rsidRPr="00234C56" w:rsidTr="00B0233D">
        <w:trPr>
          <w:trHeight w:val="240"/>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Aljouf</w:t>
            </w:r>
          </w:p>
        </w:tc>
        <w:tc>
          <w:tcPr>
            <w:tcW w:w="458"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403610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29.78</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40.1</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670</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84%</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23</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Abu Dhabi</w:t>
            </w:r>
          </w:p>
        </w:tc>
        <w:tc>
          <w:tcPr>
            <w:tcW w:w="590"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412170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24.43</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54.7</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27</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99.50%</w:t>
            </w:r>
          </w:p>
        </w:tc>
      </w:tr>
      <w:tr w:rsidR="00B0233D" w:rsidRPr="00234C56" w:rsidTr="00B0233D">
        <w:trPr>
          <w:trHeight w:val="465"/>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5</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Bisha</w:t>
            </w:r>
          </w:p>
        </w:tc>
        <w:tc>
          <w:tcPr>
            <w:tcW w:w="458"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410840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19.98</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42.6</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1167</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85%</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24</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Dubai</w:t>
            </w:r>
          </w:p>
        </w:tc>
        <w:tc>
          <w:tcPr>
            <w:tcW w:w="59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411940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25.25</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55.4</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10</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100%</w:t>
            </w:r>
          </w:p>
        </w:tc>
      </w:tr>
      <w:tr w:rsidR="00B0233D" w:rsidRPr="00234C56" w:rsidTr="00B0233D">
        <w:trPr>
          <w:trHeight w:val="465"/>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6</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Hail</w:t>
            </w:r>
          </w:p>
        </w:tc>
        <w:tc>
          <w:tcPr>
            <w:tcW w:w="458"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403940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27.43</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41.7</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1000</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93.30%</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25</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Ras Alkhamah</w:t>
            </w:r>
          </w:p>
        </w:tc>
        <w:tc>
          <w:tcPr>
            <w:tcW w:w="59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411840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25.61</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55.9</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31</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95%</w:t>
            </w:r>
          </w:p>
        </w:tc>
      </w:tr>
      <w:tr w:rsidR="00B0233D" w:rsidRPr="00234C56" w:rsidTr="00B0233D">
        <w:trPr>
          <w:trHeight w:val="690"/>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7</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Wadi Aldawaser****</w:t>
            </w:r>
          </w:p>
        </w:tc>
        <w:tc>
          <w:tcPr>
            <w:tcW w:w="458"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410620/610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20.5</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45.3</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615</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72.20%</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26</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Sharjah</w:t>
            </w:r>
          </w:p>
        </w:tc>
        <w:tc>
          <w:tcPr>
            <w:tcW w:w="59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411960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25.32</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55.5</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34</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100%</w:t>
            </w:r>
          </w:p>
        </w:tc>
      </w:tr>
      <w:tr w:rsidR="00B0233D" w:rsidRPr="00234C56" w:rsidTr="00B0233D">
        <w:trPr>
          <w:trHeight w:val="240"/>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8</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Tabuk</w:t>
            </w:r>
          </w:p>
        </w:tc>
        <w:tc>
          <w:tcPr>
            <w:tcW w:w="458"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403750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28.38</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36.6</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770</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95%</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27</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Almadinah</w:t>
            </w:r>
          </w:p>
        </w:tc>
        <w:tc>
          <w:tcPr>
            <w:tcW w:w="590"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404300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24.55</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39.7</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630</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99.80%</w:t>
            </w:r>
          </w:p>
        </w:tc>
      </w:tr>
      <w:tr w:rsidR="00B0233D" w:rsidRPr="00234C56" w:rsidTr="00B0233D">
        <w:trPr>
          <w:trHeight w:val="240"/>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Alqaisumah</w:t>
            </w:r>
          </w:p>
        </w:tc>
        <w:tc>
          <w:tcPr>
            <w:tcW w:w="458"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403730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28.32</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46.1</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360</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93.50%</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28</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Salalah</w:t>
            </w:r>
          </w:p>
        </w:tc>
        <w:tc>
          <w:tcPr>
            <w:tcW w:w="59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413160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17.04</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54.1</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23</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100%</w:t>
            </w:r>
          </w:p>
        </w:tc>
      </w:tr>
      <w:tr w:rsidR="00B0233D" w:rsidRPr="00234C56" w:rsidTr="00B0233D">
        <w:trPr>
          <w:trHeight w:val="240"/>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10</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Gassim</w:t>
            </w:r>
          </w:p>
        </w:tc>
        <w:tc>
          <w:tcPr>
            <w:tcW w:w="458"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404050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26.3</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43.8</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648</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91.00%</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29</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Albaha</w:t>
            </w:r>
          </w:p>
        </w:tc>
        <w:tc>
          <w:tcPr>
            <w:tcW w:w="590"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410550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20.3</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41.7</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1655</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82%</w:t>
            </w:r>
          </w:p>
        </w:tc>
      </w:tr>
      <w:tr w:rsidR="00B0233D" w:rsidRPr="00234C56" w:rsidTr="00B0233D">
        <w:trPr>
          <w:trHeight w:val="240"/>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11</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Aqabah*</w:t>
            </w:r>
          </w:p>
        </w:tc>
        <w:tc>
          <w:tcPr>
            <w:tcW w:w="458"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403400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29.55</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35</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51</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56%</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30</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Altaif</w:t>
            </w:r>
          </w:p>
        </w:tc>
        <w:tc>
          <w:tcPr>
            <w:tcW w:w="590"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410360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21.48</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40.6</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1455</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91.80%</w:t>
            </w:r>
          </w:p>
        </w:tc>
      </w:tr>
      <w:tr w:rsidR="00B0233D" w:rsidRPr="00234C56" w:rsidTr="00B0233D">
        <w:trPr>
          <w:trHeight w:val="465"/>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12</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Yenbo</w:t>
            </w:r>
          </w:p>
        </w:tc>
        <w:tc>
          <w:tcPr>
            <w:tcW w:w="458"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404390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24.13</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38.1</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8</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93.20%</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31</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Sanaa**</w:t>
            </w:r>
          </w:p>
        </w:tc>
        <w:tc>
          <w:tcPr>
            <w:tcW w:w="59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413440/414040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15.52</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44.2</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2200</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59%</w:t>
            </w:r>
          </w:p>
        </w:tc>
      </w:tr>
      <w:tr w:rsidR="00B0233D" w:rsidRPr="00234C56" w:rsidTr="00B0233D">
        <w:trPr>
          <w:trHeight w:val="240"/>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13</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Asswan</w:t>
            </w:r>
          </w:p>
        </w:tc>
        <w:tc>
          <w:tcPr>
            <w:tcW w:w="458"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624140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23.96</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32.8</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194</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68.50%</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32</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Gizan</w:t>
            </w:r>
          </w:p>
        </w:tc>
        <w:tc>
          <w:tcPr>
            <w:tcW w:w="59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411400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16.88</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42.6</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95%</w:t>
            </w:r>
          </w:p>
        </w:tc>
      </w:tr>
      <w:tr w:rsidR="00B0233D" w:rsidRPr="00234C56" w:rsidTr="00B0233D">
        <w:trPr>
          <w:trHeight w:val="465"/>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14</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Amman</w:t>
            </w:r>
          </w:p>
        </w:tc>
        <w:tc>
          <w:tcPr>
            <w:tcW w:w="458"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402700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31.98</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36</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780</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84.10%</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33</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Alwejh</w:t>
            </w:r>
          </w:p>
        </w:tc>
        <w:tc>
          <w:tcPr>
            <w:tcW w:w="590"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404000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26.2</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36.5</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20</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93.60%</w:t>
            </w:r>
          </w:p>
        </w:tc>
      </w:tr>
      <w:tr w:rsidR="00B0233D" w:rsidRPr="00234C56" w:rsidTr="00B0233D">
        <w:trPr>
          <w:trHeight w:val="465"/>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15</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Cairo</w:t>
            </w:r>
          </w:p>
        </w:tc>
        <w:tc>
          <w:tcPr>
            <w:tcW w:w="458"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623660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30.1</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31.4</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74</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100%</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34</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Khamis Mushait</w:t>
            </w:r>
          </w:p>
        </w:tc>
        <w:tc>
          <w:tcPr>
            <w:tcW w:w="59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411140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18.3</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42.8</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2047</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94%</w:t>
            </w:r>
          </w:p>
        </w:tc>
      </w:tr>
      <w:tr w:rsidR="00B0233D" w:rsidRPr="00234C56" w:rsidTr="00B0233D">
        <w:trPr>
          <w:trHeight w:val="240"/>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16</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Damascus</w:t>
            </w:r>
          </w:p>
        </w:tc>
        <w:tc>
          <w:tcPr>
            <w:tcW w:w="458"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400800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33.41</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36.5</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609</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90.50%</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35</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Sur*</w:t>
            </w:r>
          </w:p>
        </w:tc>
        <w:tc>
          <w:tcPr>
            <w:tcW w:w="59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412680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22.53</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59.5</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13</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100%</w:t>
            </w:r>
          </w:p>
        </w:tc>
      </w:tr>
      <w:tr w:rsidR="00B0233D" w:rsidRPr="00234C56" w:rsidTr="00B0233D">
        <w:trPr>
          <w:trHeight w:val="465"/>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17</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Alhasa</w:t>
            </w:r>
          </w:p>
        </w:tc>
        <w:tc>
          <w:tcPr>
            <w:tcW w:w="458"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404200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25.4</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49.5</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180</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86%</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36</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Seiyon***</w:t>
            </w:r>
          </w:p>
        </w:tc>
        <w:tc>
          <w:tcPr>
            <w:tcW w:w="59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413960/360/363</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15.98</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49</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650</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52%</w:t>
            </w:r>
          </w:p>
        </w:tc>
      </w:tr>
      <w:tr w:rsidR="00B0233D" w:rsidRPr="00234C56" w:rsidTr="00B0233D">
        <w:trPr>
          <w:trHeight w:val="240"/>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18</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Kuwait</w:t>
            </w:r>
          </w:p>
        </w:tc>
        <w:tc>
          <w:tcPr>
            <w:tcW w:w="458"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405820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29.21</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48</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48</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93%</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37</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Makkah</w:t>
            </w:r>
          </w:p>
        </w:tc>
        <w:tc>
          <w:tcPr>
            <w:tcW w:w="59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410300</w:t>
            </w:r>
          </w:p>
        </w:tc>
        <w:tc>
          <w:tcPr>
            <w:tcW w:w="269"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21.43</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39.8</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273</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91.50%</w:t>
            </w:r>
          </w:p>
        </w:tc>
      </w:tr>
      <w:tr w:rsidR="00B0233D" w:rsidRPr="00234C56" w:rsidTr="00B0233D">
        <w:trPr>
          <w:trHeight w:val="240"/>
        </w:trPr>
        <w:tc>
          <w:tcPr>
            <w:tcW w:w="180" w:type="pct"/>
            <w:tcBorders>
              <w:top w:val="nil"/>
              <w:left w:val="single" w:sz="8" w:space="0" w:color="auto"/>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19</w:t>
            </w:r>
          </w:p>
        </w:tc>
        <w:tc>
          <w:tcPr>
            <w:tcW w:w="57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Doha</w:t>
            </w:r>
          </w:p>
        </w:tc>
        <w:tc>
          <w:tcPr>
            <w:tcW w:w="458"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411700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25.26</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51.6</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10</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100%</w:t>
            </w:r>
          </w:p>
        </w:tc>
        <w:tc>
          <w:tcPr>
            <w:tcW w:w="180"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38</w:t>
            </w:r>
          </w:p>
        </w:tc>
        <w:tc>
          <w:tcPr>
            <w:tcW w:w="433"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Abha</w:t>
            </w:r>
          </w:p>
        </w:tc>
        <w:tc>
          <w:tcPr>
            <w:tcW w:w="590"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411120</w:t>
            </w:r>
          </w:p>
        </w:tc>
        <w:tc>
          <w:tcPr>
            <w:tcW w:w="269" w:type="pct"/>
            <w:tcBorders>
              <w:top w:val="nil"/>
              <w:left w:val="nil"/>
              <w:bottom w:val="single" w:sz="8" w:space="0" w:color="auto"/>
              <w:right w:val="single" w:sz="8" w:space="0" w:color="auto"/>
            </w:tcBorders>
            <w:shd w:val="clear" w:color="auto" w:fill="auto"/>
            <w:noWrap/>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18.23</w:t>
            </w:r>
          </w:p>
        </w:tc>
        <w:tc>
          <w:tcPr>
            <w:tcW w:w="27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42.7</w:t>
            </w:r>
          </w:p>
        </w:tc>
        <w:tc>
          <w:tcPr>
            <w:tcW w:w="387"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2100</w:t>
            </w:r>
          </w:p>
        </w:tc>
        <w:tc>
          <w:tcPr>
            <w:tcW w:w="362" w:type="pct"/>
            <w:tcBorders>
              <w:top w:val="nil"/>
              <w:left w:val="nil"/>
              <w:bottom w:val="single" w:sz="8" w:space="0" w:color="auto"/>
              <w:right w:val="single" w:sz="8" w:space="0" w:color="auto"/>
            </w:tcBorders>
            <w:shd w:val="clear" w:color="auto" w:fill="auto"/>
            <w:vAlign w:val="center"/>
            <w:hideMark/>
          </w:tcPr>
          <w:p w:rsidR="00B0233D" w:rsidRPr="00234C56" w:rsidRDefault="00B0233D" w:rsidP="00A22D5F">
            <w:pPr>
              <w:keepNext/>
              <w:spacing w:after="0" w:line="240" w:lineRule="auto"/>
              <w:jc w:val="center"/>
              <w:rPr>
                <w:rFonts w:asciiTheme="majorBidi" w:eastAsia="Times New Roman" w:hAnsiTheme="majorBidi" w:cstheme="majorBidi"/>
                <w:color w:val="000000"/>
                <w:sz w:val="12"/>
                <w:szCs w:val="12"/>
                <w:lang w:eastAsia="en-GB"/>
              </w:rPr>
            </w:pPr>
            <w:r w:rsidRPr="00234C56">
              <w:rPr>
                <w:rFonts w:asciiTheme="majorBidi" w:eastAsia="Times New Roman" w:hAnsiTheme="majorBidi" w:cstheme="majorBidi"/>
                <w:color w:val="000000"/>
                <w:sz w:val="12"/>
                <w:szCs w:val="12"/>
                <w:lang w:eastAsia="en-GB"/>
              </w:rPr>
              <w:t>92.50%</w:t>
            </w:r>
          </w:p>
        </w:tc>
      </w:tr>
    </w:tbl>
    <w:p w:rsidR="00B0233D" w:rsidRPr="00234C56" w:rsidRDefault="00B0233D" w:rsidP="0033477D">
      <w:pPr>
        <w:pStyle w:val="Caption"/>
        <w:spacing w:before="240" w:after="0"/>
        <w:jc w:val="both"/>
        <w:rPr>
          <w:rFonts w:asciiTheme="majorBidi" w:hAnsiTheme="majorBidi" w:cstheme="majorBidi"/>
          <w:b w:val="0"/>
          <w:bCs w:val="0"/>
          <w:color w:val="auto"/>
        </w:rPr>
      </w:pPr>
      <w:proofErr w:type="gramStart"/>
      <w:r w:rsidRPr="00234C56">
        <w:rPr>
          <w:rFonts w:asciiTheme="majorBidi" w:hAnsiTheme="majorBidi" w:cstheme="majorBidi"/>
          <w:b w:val="0"/>
          <w:bCs w:val="0"/>
          <w:color w:val="auto"/>
        </w:rPr>
        <w:t xml:space="preserve">Table </w:t>
      </w:r>
      <w:r w:rsidRPr="00234C56">
        <w:rPr>
          <w:rFonts w:asciiTheme="majorBidi" w:hAnsiTheme="majorBidi" w:cstheme="majorBidi"/>
          <w:b w:val="0"/>
          <w:bCs w:val="0"/>
          <w:color w:val="auto"/>
        </w:rPr>
        <w:fldChar w:fldCharType="begin"/>
      </w:r>
      <w:r w:rsidRPr="00234C56">
        <w:rPr>
          <w:rFonts w:asciiTheme="majorBidi" w:hAnsiTheme="majorBidi" w:cstheme="majorBidi"/>
          <w:b w:val="0"/>
          <w:bCs w:val="0"/>
          <w:color w:val="auto"/>
        </w:rPr>
        <w:instrText xml:space="preserve"> SEQ Table \* ARABIC </w:instrText>
      </w:r>
      <w:r w:rsidRPr="00234C56">
        <w:rPr>
          <w:rFonts w:asciiTheme="majorBidi" w:hAnsiTheme="majorBidi" w:cstheme="majorBidi"/>
          <w:b w:val="0"/>
          <w:bCs w:val="0"/>
          <w:color w:val="auto"/>
        </w:rPr>
        <w:fldChar w:fldCharType="separate"/>
      </w:r>
      <w:r w:rsidR="006705B5" w:rsidRPr="00234C56">
        <w:rPr>
          <w:rFonts w:asciiTheme="majorBidi" w:hAnsiTheme="majorBidi" w:cstheme="majorBidi"/>
          <w:b w:val="0"/>
          <w:bCs w:val="0"/>
          <w:noProof/>
          <w:color w:val="auto"/>
        </w:rPr>
        <w:t>1</w:t>
      </w:r>
      <w:r w:rsidRPr="00234C56">
        <w:rPr>
          <w:rFonts w:asciiTheme="majorBidi" w:hAnsiTheme="majorBidi" w:cstheme="majorBidi"/>
          <w:b w:val="0"/>
          <w:bCs w:val="0"/>
          <w:color w:val="auto"/>
        </w:rPr>
        <w:fldChar w:fldCharType="end"/>
      </w:r>
      <w:r w:rsidRPr="00234C56">
        <w:rPr>
          <w:rFonts w:asciiTheme="majorBidi" w:hAnsiTheme="majorBidi" w:cstheme="majorBidi"/>
          <w:b w:val="0"/>
          <w:bCs w:val="0"/>
          <w:color w:val="auto"/>
        </w:rPr>
        <w:t>.</w:t>
      </w:r>
      <w:proofErr w:type="gramEnd"/>
      <w:r w:rsidRPr="00234C56">
        <w:rPr>
          <w:rFonts w:asciiTheme="majorBidi" w:hAnsiTheme="majorBidi" w:cstheme="majorBidi"/>
          <w:b w:val="0"/>
          <w:bCs w:val="0"/>
          <w:color w:val="auto"/>
        </w:rPr>
        <w:t xml:space="preserve"> </w:t>
      </w:r>
      <w:r w:rsidRPr="00234C56">
        <w:rPr>
          <w:rFonts w:asciiTheme="majorBidi" w:hAnsiTheme="majorBidi" w:cstheme="majorBidi"/>
          <w:b w:val="0"/>
          <w:bCs w:val="0"/>
          <w:color w:val="auto"/>
          <w:lang w:val="en-US"/>
        </w:rPr>
        <w:t xml:space="preserve">Detailed information on the stations used in regionalization. Stations with (*) </w:t>
      </w:r>
      <w:r w:rsidR="00606AE2" w:rsidRPr="00234C56">
        <w:rPr>
          <w:rFonts w:asciiTheme="majorBidi" w:hAnsiTheme="majorBidi" w:cstheme="majorBidi"/>
          <w:b w:val="0"/>
          <w:bCs w:val="0"/>
          <w:color w:val="auto"/>
        </w:rPr>
        <w:t>Transmit</w:t>
      </w:r>
      <w:r w:rsidRPr="00234C56">
        <w:rPr>
          <w:rFonts w:asciiTheme="majorBidi" w:hAnsiTheme="majorBidi" w:cstheme="majorBidi"/>
          <w:b w:val="0"/>
          <w:bCs w:val="0"/>
          <w:color w:val="auto"/>
        </w:rPr>
        <w:t xml:space="preserve"> every 3 hrs, i.e. only 8 observations were sent to archives, unlike other stations where hourly observations were sent to archives. Stations with (**) Station 1 (1983/92) and Station 2 (1993/2014) distance between stations less than 20 km. Stations with (***) A combination has been constructed from three different stations that were approximately 10 km away from each other. All stations have the same name but different WMO number and by investigating the data, it is apparent that the operators rotated the operation between the three stations in an alternative manner. </w:t>
      </w:r>
      <w:proofErr w:type="gramStart"/>
      <w:r w:rsidRPr="00234C56">
        <w:rPr>
          <w:rFonts w:asciiTheme="majorBidi" w:hAnsiTheme="majorBidi" w:cstheme="majorBidi"/>
          <w:b w:val="0"/>
          <w:bCs w:val="0"/>
          <w:color w:val="auto"/>
        </w:rPr>
        <w:t>Stations with (****) Station 1 (1983/90) and Station 2 (1991/2014) distance between stations less than 50 km.</w:t>
      </w:r>
      <w:proofErr w:type="gramEnd"/>
    </w:p>
    <w:p w:rsidR="001821CA" w:rsidRPr="00234C56" w:rsidRDefault="001821CA" w:rsidP="00A22D5F">
      <w:pPr>
        <w:jc w:val="center"/>
        <w:rPr>
          <w:rFonts w:asciiTheme="majorBidi" w:hAnsiTheme="majorBidi" w:cstheme="majorBidi"/>
        </w:rPr>
      </w:pPr>
    </w:p>
    <w:p w:rsidR="00151894" w:rsidRPr="00234C56" w:rsidRDefault="00151894" w:rsidP="00A22D5F">
      <w:pPr>
        <w:keepNext/>
        <w:jc w:val="center"/>
        <w:rPr>
          <w:rFonts w:asciiTheme="majorBidi" w:hAnsiTheme="majorBidi" w:cstheme="majorBidi"/>
        </w:rPr>
      </w:pPr>
      <w:r w:rsidRPr="00234C56">
        <w:rPr>
          <w:rFonts w:asciiTheme="majorBidi" w:hAnsiTheme="majorBidi" w:cstheme="majorBidi"/>
          <w:noProof/>
          <w:lang w:eastAsia="en-GB"/>
        </w:rPr>
        <w:lastRenderedPageBreak/>
        <w:drawing>
          <wp:inline distT="0" distB="0" distL="0" distR="0" wp14:anchorId="5A1B2FC8" wp14:editId="6004EBDD">
            <wp:extent cx="5476875" cy="8096250"/>
            <wp:effectExtent l="0" t="0" r="28575" b="1905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151894" w:rsidRPr="00234C56" w:rsidRDefault="00151894" w:rsidP="00A22D5F">
      <w:pPr>
        <w:jc w:val="center"/>
        <w:rPr>
          <w:rFonts w:asciiTheme="majorBidi" w:hAnsiTheme="majorBidi" w:cstheme="majorBidi"/>
          <w:sz w:val="18"/>
          <w:szCs w:val="18"/>
        </w:rPr>
        <w:sectPr w:rsidR="00151894" w:rsidRPr="00234C56" w:rsidSect="00151894">
          <w:footerReference w:type="default" r:id="rId15"/>
          <w:pgSz w:w="11906" w:h="16838"/>
          <w:pgMar w:top="1440" w:right="1440" w:bottom="1440" w:left="1440" w:header="708" w:footer="708" w:gutter="0"/>
          <w:cols w:space="708"/>
          <w:docGrid w:linePitch="360"/>
        </w:sectPr>
      </w:pPr>
      <w:proofErr w:type="gramStart"/>
      <w:r w:rsidRPr="00234C56">
        <w:rPr>
          <w:rFonts w:asciiTheme="majorBidi" w:hAnsiTheme="majorBidi" w:cstheme="majorBidi"/>
          <w:sz w:val="18"/>
          <w:szCs w:val="18"/>
        </w:rPr>
        <w:t xml:space="preserve">Figure </w:t>
      </w:r>
      <w:r w:rsidR="00A22D5F" w:rsidRPr="00234C56">
        <w:rPr>
          <w:rFonts w:asciiTheme="majorBidi" w:hAnsiTheme="majorBidi" w:cstheme="majorBidi"/>
          <w:sz w:val="18"/>
          <w:szCs w:val="18"/>
        </w:rPr>
        <w:fldChar w:fldCharType="begin"/>
      </w:r>
      <w:r w:rsidR="00A22D5F" w:rsidRPr="00234C56">
        <w:rPr>
          <w:rFonts w:asciiTheme="majorBidi" w:hAnsiTheme="majorBidi" w:cstheme="majorBidi"/>
          <w:sz w:val="18"/>
          <w:szCs w:val="18"/>
        </w:rPr>
        <w:instrText xml:space="preserve"> SEQ Figure \* ARABIC </w:instrText>
      </w:r>
      <w:r w:rsidR="00A22D5F" w:rsidRPr="00234C56">
        <w:rPr>
          <w:rFonts w:asciiTheme="majorBidi" w:hAnsiTheme="majorBidi" w:cstheme="majorBidi"/>
          <w:sz w:val="18"/>
          <w:szCs w:val="18"/>
        </w:rPr>
        <w:fldChar w:fldCharType="separate"/>
      </w:r>
      <w:r w:rsidR="00356B7D" w:rsidRPr="00234C56">
        <w:rPr>
          <w:rFonts w:asciiTheme="majorBidi" w:hAnsiTheme="majorBidi" w:cstheme="majorBidi"/>
          <w:noProof/>
          <w:sz w:val="18"/>
          <w:szCs w:val="18"/>
        </w:rPr>
        <w:t>2</w:t>
      </w:r>
      <w:r w:rsidR="00A22D5F" w:rsidRPr="00234C56">
        <w:rPr>
          <w:rFonts w:asciiTheme="majorBidi" w:hAnsiTheme="majorBidi" w:cstheme="majorBidi"/>
          <w:sz w:val="18"/>
          <w:szCs w:val="18"/>
        </w:rPr>
        <w:fldChar w:fldCharType="end"/>
      </w:r>
      <w:r w:rsidRPr="00234C56">
        <w:rPr>
          <w:rFonts w:asciiTheme="majorBidi" w:hAnsiTheme="majorBidi" w:cstheme="majorBidi"/>
          <w:sz w:val="18"/>
          <w:szCs w:val="18"/>
        </w:rPr>
        <w:t>.</w:t>
      </w:r>
      <w:proofErr w:type="gramEnd"/>
      <w:r w:rsidRPr="00234C56">
        <w:rPr>
          <w:rFonts w:asciiTheme="majorBidi" w:hAnsiTheme="majorBidi" w:cstheme="majorBidi"/>
          <w:sz w:val="18"/>
          <w:szCs w:val="18"/>
        </w:rPr>
        <w:t xml:space="preserve"> The process of regionalising has been experimented through all the steps mentioned above. However, the bold white font represents what is found to be the most appropriate and was used to finalise the regionalisation process</w:t>
      </w:r>
    </w:p>
    <w:p w:rsidR="00151894" w:rsidRPr="00234C56" w:rsidRDefault="00151894" w:rsidP="00A22D5F">
      <w:pPr>
        <w:keepNext/>
        <w:jc w:val="center"/>
        <w:rPr>
          <w:rFonts w:asciiTheme="majorBidi" w:hAnsiTheme="majorBidi" w:cstheme="majorBidi"/>
        </w:rPr>
      </w:pPr>
      <w:r w:rsidRPr="00234C56">
        <w:rPr>
          <w:rFonts w:asciiTheme="majorBidi" w:hAnsiTheme="majorBidi" w:cstheme="majorBidi"/>
          <w:noProof/>
          <w:lang w:eastAsia="en-GB"/>
        </w:rPr>
        <w:lastRenderedPageBreak/>
        <w:drawing>
          <wp:inline distT="0" distB="0" distL="0" distR="0" wp14:anchorId="37D95FD1" wp14:editId="293DA94C">
            <wp:extent cx="4051005" cy="3520825"/>
            <wp:effectExtent l="0" t="0" r="6985"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60888" cy="3529415"/>
                    </a:xfrm>
                    <a:prstGeom prst="rect">
                      <a:avLst/>
                    </a:prstGeom>
                    <a:noFill/>
                    <a:ln>
                      <a:noFill/>
                    </a:ln>
                  </pic:spPr>
                </pic:pic>
              </a:graphicData>
            </a:graphic>
          </wp:inline>
        </w:drawing>
      </w:r>
    </w:p>
    <w:p w:rsidR="00151894" w:rsidRPr="00234C56" w:rsidRDefault="00151894" w:rsidP="00A22D5F">
      <w:pPr>
        <w:pStyle w:val="Caption"/>
        <w:spacing w:before="240"/>
        <w:jc w:val="center"/>
        <w:rPr>
          <w:rFonts w:asciiTheme="majorBidi" w:hAnsiTheme="majorBidi" w:cstheme="majorBidi"/>
          <w:b w:val="0"/>
          <w:bCs w:val="0"/>
          <w:color w:val="auto"/>
          <w:lang w:val="en-US"/>
        </w:rPr>
      </w:pPr>
      <w:proofErr w:type="gramStart"/>
      <w:r w:rsidRPr="00234C56">
        <w:rPr>
          <w:rFonts w:asciiTheme="majorBidi" w:hAnsiTheme="majorBidi" w:cstheme="majorBidi"/>
          <w:b w:val="0"/>
          <w:bCs w:val="0"/>
          <w:color w:val="auto"/>
        </w:rPr>
        <w:t>Figure 3</w:t>
      </w:r>
      <w:r w:rsidRPr="00234C56">
        <w:rPr>
          <w:rFonts w:asciiTheme="majorBidi" w:hAnsiTheme="majorBidi" w:cstheme="majorBidi"/>
          <w:b w:val="0"/>
          <w:bCs w:val="0"/>
          <w:color w:val="auto"/>
          <w:lang w:val="en-US"/>
        </w:rPr>
        <w:t>.</w:t>
      </w:r>
      <w:proofErr w:type="gramEnd"/>
      <w:r w:rsidRPr="00234C56">
        <w:rPr>
          <w:rFonts w:asciiTheme="majorBidi" w:hAnsiTheme="majorBidi" w:cstheme="majorBidi"/>
          <w:b w:val="0"/>
          <w:bCs w:val="0"/>
          <w:color w:val="auto"/>
          <w:lang w:val="en-US"/>
        </w:rPr>
        <w:t xml:space="preserve"> Wet season climatology of Sand storms of AP, based on the total number of days for each station </w:t>
      </w:r>
      <w:proofErr w:type="gramStart"/>
      <w:r w:rsidRPr="00234C56">
        <w:rPr>
          <w:rFonts w:asciiTheme="majorBidi" w:hAnsiTheme="majorBidi" w:cstheme="majorBidi"/>
          <w:b w:val="0"/>
          <w:bCs w:val="0"/>
          <w:color w:val="auto"/>
          <w:lang w:val="en-US"/>
        </w:rPr>
        <w:t>between (1983-2013)</w:t>
      </w:r>
      <w:proofErr w:type="gramEnd"/>
      <w:r w:rsidRPr="00234C56">
        <w:rPr>
          <w:rFonts w:asciiTheme="majorBidi" w:hAnsiTheme="majorBidi" w:cstheme="majorBidi"/>
          <w:b w:val="0"/>
          <w:bCs w:val="0"/>
          <w:color w:val="auto"/>
          <w:lang w:val="en-US"/>
        </w:rPr>
        <w:t>.</w:t>
      </w:r>
    </w:p>
    <w:tbl>
      <w:tblPr>
        <w:tblW w:w="5000" w:type="pct"/>
        <w:jc w:val="center"/>
        <w:tblLook w:val="04A0" w:firstRow="1" w:lastRow="0" w:firstColumn="1" w:lastColumn="0" w:noHBand="0" w:noVBand="1"/>
      </w:tblPr>
      <w:tblGrid>
        <w:gridCol w:w="1055"/>
        <w:gridCol w:w="1544"/>
        <w:gridCol w:w="746"/>
        <w:gridCol w:w="745"/>
        <w:gridCol w:w="745"/>
        <w:gridCol w:w="1054"/>
        <w:gridCol w:w="1307"/>
        <w:gridCol w:w="682"/>
        <w:gridCol w:w="682"/>
        <w:gridCol w:w="682"/>
      </w:tblGrid>
      <w:tr w:rsidR="00151894" w:rsidRPr="00234C56" w:rsidTr="00151894">
        <w:trPr>
          <w:trHeight w:val="225"/>
          <w:jc w:val="center"/>
        </w:trPr>
        <w:tc>
          <w:tcPr>
            <w:tcW w:w="5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Statoin</w:t>
            </w:r>
            <w:proofErr w:type="spellEnd"/>
            <w:r w:rsidRPr="00234C56">
              <w:rPr>
                <w:rFonts w:asciiTheme="majorBidi" w:eastAsia="Times New Roman" w:hAnsiTheme="majorBidi" w:cstheme="majorBidi"/>
                <w:color w:val="000000"/>
                <w:sz w:val="18"/>
                <w:szCs w:val="18"/>
                <w:lang w:eastAsia="en-GB"/>
              </w:rPr>
              <w:t xml:space="preserve"> ID</w:t>
            </w:r>
          </w:p>
        </w:tc>
        <w:tc>
          <w:tcPr>
            <w:tcW w:w="835" w:type="pct"/>
            <w:tcBorders>
              <w:top w:val="single" w:sz="4" w:space="0" w:color="auto"/>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Stations</w:t>
            </w:r>
          </w:p>
        </w:tc>
        <w:tc>
          <w:tcPr>
            <w:tcW w:w="403" w:type="pct"/>
            <w:tcBorders>
              <w:top w:val="single" w:sz="4" w:space="0" w:color="auto"/>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PC-1</w:t>
            </w:r>
          </w:p>
        </w:tc>
        <w:tc>
          <w:tcPr>
            <w:tcW w:w="403" w:type="pct"/>
            <w:tcBorders>
              <w:top w:val="single" w:sz="4" w:space="0" w:color="auto"/>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PC-2</w:t>
            </w:r>
          </w:p>
        </w:tc>
        <w:tc>
          <w:tcPr>
            <w:tcW w:w="403" w:type="pct"/>
            <w:tcBorders>
              <w:top w:val="single" w:sz="4" w:space="0" w:color="auto"/>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PC-3</w:t>
            </w:r>
          </w:p>
        </w:tc>
        <w:tc>
          <w:tcPr>
            <w:tcW w:w="570" w:type="pct"/>
            <w:tcBorders>
              <w:top w:val="single" w:sz="4" w:space="0" w:color="auto"/>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Statoin</w:t>
            </w:r>
            <w:proofErr w:type="spellEnd"/>
            <w:r w:rsidRPr="00234C56">
              <w:rPr>
                <w:rFonts w:asciiTheme="majorBidi" w:eastAsia="Times New Roman" w:hAnsiTheme="majorBidi" w:cstheme="majorBidi"/>
                <w:color w:val="000000"/>
                <w:sz w:val="18"/>
                <w:szCs w:val="18"/>
                <w:lang w:eastAsia="en-GB"/>
              </w:rPr>
              <w:t xml:space="preserve"> ID</w:t>
            </w:r>
          </w:p>
        </w:tc>
        <w:tc>
          <w:tcPr>
            <w:tcW w:w="707" w:type="pct"/>
            <w:tcBorders>
              <w:top w:val="single" w:sz="4" w:space="0" w:color="auto"/>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Stations</w:t>
            </w:r>
          </w:p>
        </w:tc>
        <w:tc>
          <w:tcPr>
            <w:tcW w:w="369" w:type="pct"/>
            <w:tcBorders>
              <w:top w:val="single" w:sz="4" w:space="0" w:color="auto"/>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PC-1</w:t>
            </w:r>
          </w:p>
        </w:tc>
        <w:tc>
          <w:tcPr>
            <w:tcW w:w="369" w:type="pct"/>
            <w:tcBorders>
              <w:top w:val="single" w:sz="4" w:space="0" w:color="auto"/>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PC-2</w:t>
            </w:r>
          </w:p>
        </w:tc>
        <w:tc>
          <w:tcPr>
            <w:tcW w:w="369" w:type="pct"/>
            <w:tcBorders>
              <w:top w:val="single" w:sz="4" w:space="0" w:color="auto"/>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PC-3</w:t>
            </w:r>
          </w:p>
        </w:tc>
      </w:tr>
      <w:tr w:rsidR="00151894" w:rsidRPr="00234C56" w:rsidTr="00151894">
        <w:trPr>
          <w:trHeight w:val="240"/>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Rafha</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5.68</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3.66</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3.89</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20</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Bahrain</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0.86</w:t>
            </w:r>
          </w:p>
        </w:tc>
        <w:tc>
          <w:tcPr>
            <w:tcW w:w="369"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1.05</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0.34</w:t>
            </w:r>
          </w:p>
        </w:tc>
      </w:tr>
      <w:tr w:rsidR="00151894" w:rsidRPr="00234C56" w:rsidTr="00151894">
        <w:trPr>
          <w:trHeight w:val="240"/>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Alriyadh</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2.79</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2.29</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2.40</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21</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Jeddah</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0.18</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0.82</w:t>
            </w:r>
          </w:p>
        </w:tc>
        <w:tc>
          <w:tcPr>
            <w:tcW w:w="369"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1.17</w:t>
            </w:r>
          </w:p>
        </w:tc>
      </w:tr>
      <w:tr w:rsidR="00151894" w:rsidRPr="00234C56" w:rsidTr="00151894">
        <w:trPr>
          <w:trHeight w:val="240"/>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Arar</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2.10</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0.51</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1.15</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22</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Najran</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0.44</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0.28</w:t>
            </w:r>
          </w:p>
        </w:tc>
        <w:tc>
          <w:tcPr>
            <w:tcW w:w="369"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0.57</w:t>
            </w:r>
          </w:p>
        </w:tc>
      </w:tr>
      <w:tr w:rsidR="00151894" w:rsidRPr="00234C56" w:rsidTr="00151894">
        <w:trPr>
          <w:trHeight w:val="240"/>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4</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Aljouf</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1.28</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0.50</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-0.66</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23</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Abu Dhabi</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0.39</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0.31</w:t>
            </w:r>
          </w:p>
        </w:tc>
        <w:tc>
          <w:tcPr>
            <w:tcW w:w="369"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0.61</w:t>
            </w:r>
          </w:p>
        </w:tc>
      </w:tr>
      <w:tr w:rsidR="00151894" w:rsidRPr="00234C56" w:rsidTr="00151894">
        <w:trPr>
          <w:trHeight w:val="240"/>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5</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Bisha</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0.69</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0.34</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0.51</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24</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Dubai</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.20</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.07</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.02</w:t>
            </w:r>
          </w:p>
        </w:tc>
      </w:tr>
      <w:tr w:rsidR="00151894" w:rsidRPr="00234C56" w:rsidTr="00151894">
        <w:trPr>
          <w:trHeight w:val="465"/>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6</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Hail</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0.71</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0.50</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0.38</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25</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Ras Alkhamah</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.21</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-.09</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.10</w:t>
            </w:r>
          </w:p>
        </w:tc>
      </w:tr>
      <w:tr w:rsidR="00151894" w:rsidRPr="00234C56" w:rsidTr="00151894">
        <w:trPr>
          <w:trHeight w:val="465"/>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7</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Wadi Aldawaser</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4.65</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0.91</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1.49</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26</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Sharjah</w:t>
            </w:r>
            <w:r w:rsidR="000E5C50" w:rsidRPr="00234C56">
              <w:rPr>
                <w:rFonts w:asciiTheme="majorBidi" w:eastAsia="Times New Roman" w:hAnsiTheme="majorBidi" w:cstheme="majorBidi"/>
                <w:color w:val="000000"/>
                <w:sz w:val="18"/>
                <w:szCs w:val="18"/>
                <w:lang w:eastAsia="en-GB"/>
              </w:rPr>
              <w:t xml:space="preserve"> **</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.06</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.01</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.01</w:t>
            </w:r>
          </w:p>
        </w:tc>
      </w:tr>
      <w:tr w:rsidR="00151894" w:rsidRPr="00234C56" w:rsidTr="00151894">
        <w:trPr>
          <w:trHeight w:val="690"/>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8</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Tabuk</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0.92</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-0.10</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0.88</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27</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Almadinah</w:t>
            </w:r>
            <w:r w:rsidR="000E5C50" w:rsidRPr="00234C56">
              <w:rPr>
                <w:rFonts w:asciiTheme="majorBidi" w:eastAsia="Times New Roman" w:hAnsiTheme="majorBidi" w:cstheme="majorBidi"/>
                <w:color w:val="000000"/>
                <w:sz w:val="18"/>
                <w:szCs w:val="18"/>
                <w:lang w:eastAsia="en-GB"/>
              </w:rPr>
              <w:t xml:space="preserve"> **</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.16</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-.14</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-.09</w:t>
            </w:r>
          </w:p>
        </w:tc>
      </w:tr>
      <w:tr w:rsidR="00151894" w:rsidRPr="00234C56" w:rsidTr="00151894">
        <w:trPr>
          <w:trHeight w:val="240"/>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9</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Alqaisumah</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4.35</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3.48</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1.55</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28</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Salalah</w:t>
            </w:r>
            <w:r w:rsidR="000E5C50" w:rsidRPr="00234C56">
              <w:rPr>
                <w:rFonts w:asciiTheme="majorBidi" w:eastAsia="Times New Roman" w:hAnsiTheme="majorBidi" w:cstheme="majorBidi"/>
                <w:color w:val="000000"/>
                <w:sz w:val="18"/>
                <w:szCs w:val="18"/>
                <w:lang w:eastAsia="en-GB"/>
              </w:rPr>
              <w:t xml:space="preserve"> **</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.29</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-.35</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-.04</w:t>
            </w:r>
          </w:p>
        </w:tc>
      </w:tr>
      <w:tr w:rsidR="00151894" w:rsidRPr="00234C56" w:rsidTr="00151894">
        <w:trPr>
          <w:trHeight w:val="240"/>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10</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Gassim</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0.67</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2.49</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0.80</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29</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Albaha</w:t>
            </w:r>
            <w:r w:rsidR="000E5C50" w:rsidRPr="00234C56">
              <w:rPr>
                <w:rFonts w:asciiTheme="majorBidi" w:eastAsia="Times New Roman" w:hAnsiTheme="majorBidi" w:cstheme="majorBidi"/>
                <w:color w:val="000000"/>
                <w:sz w:val="18"/>
                <w:szCs w:val="18"/>
                <w:lang w:eastAsia="en-GB"/>
              </w:rPr>
              <w:t xml:space="preserve"> **</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.12</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.09</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.07</w:t>
            </w:r>
          </w:p>
        </w:tc>
      </w:tr>
      <w:tr w:rsidR="00151894" w:rsidRPr="00234C56" w:rsidTr="00151894">
        <w:trPr>
          <w:trHeight w:val="240"/>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11</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Aqabah</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0.85</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0.25</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0.46</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30</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Altaif</w:t>
            </w:r>
            <w:r w:rsidR="000E5C50" w:rsidRPr="00234C56">
              <w:rPr>
                <w:rFonts w:asciiTheme="majorBidi" w:eastAsia="Times New Roman" w:hAnsiTheme="majorBidi" w:cstheme="majorBidi"/>
                <w:color w:val="000000"/>
                <w:sz w:val="18"/>
                <w:szCs w:val="18"/>
                <w:lang w:eastAsia="en-GB"/>
              </w:rPr>
              <w:t xml:space="preserve"> **</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.11</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-.05</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-.01</w:t>
            </w:r>
          </w:p>
        </w:tc>
      </w:tr>
      <w:tr w:rsidR="00151894" w:rsidRPr="00234C56" w:rsidTr="00151894">
        <w:trPr>
          <w:trHeight w:val="240"/>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12</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Yenbo</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0.85</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0.27</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0.06</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31</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Sanaa</w:t>
            </w:r>
            <w:r w:rsidR="000E5C50" w:rsidRPr="00234C56">
              <w:rPr>
                <w:rFonts w:asciiTheme="majorBidi" w:eastAsia="Times New Roman" w:hAnsiTheme="majorBidi" w:cstheme="majorBidi"/>
                <w:color w:val="000000"/>
                <w:sz w:val="18"/>
                <w:szCs w:val="18"/>
                <w:lang w:eastAsia="en-GB"/>
              </w:rPr>
              <w:t xml:space="preserve"> **</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.05</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.03</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.04</w:t>
            </w:r>
          </w:p>
        </w:tc>
      </w:tr>
      <w:tr w:rsidR="00151894" w:rsidRPr="00234C56" w:rsidTr="00151894">
        <w:trPr>
          <w:trHeight w:val="465"/>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13</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Asswan</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0.54</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0.53</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0.20</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32</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Gizan</w:t>
            </w:r>
            <w:r w:rsidR="000E5C50" w:rsidRPr="00234C56">
              <w:rPr>
                <w:rFonts w:asciiTheme="majorBidi" w:eastAsia="Times New Roman" w:hAnsiTheme="majorBidi" w:cstheme="majorBidi"/>
                <w:color w:val="000000"/>
                <w:sz w:val="18"/>
                <w:szCs w:val="18"/>
                <w:lang w:eastAsia="en-GB"/>
              </w:rPr>
              <w:t xml:space="preserve"> **</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.03</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.05</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.03</w:t>
            </w:r>
          </w:p>
        </w:tc>
      </w:tr>
      <w:tr w:rsidR="00151894" w:rsidRPr="00234C56" w:rsidTr="00151894">
        <w:trPr>
          <w:trHeight w:val="240"/>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14</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Amman</w:t>
            </w:r>
            <w:r w:rsidR="000E5C50" w:rsidRPr="00234C56">
              <w:rPr>
                <w:rFonts w:asciiTheme="majorBidi" w:eastAsia="Times New Roman" w:hAnsiTheme="majorBidi" w:cstheme="majorBidi"/>
                <w:color w:val="000000"/>
                <w:sz w:val="18"/>
                <w:szCs w:val="18"/>
                <w:lang w:eastAsia="en-GB"/>
              </w:rPr>
              <w:t xml:space="preserve"> **</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.36</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-.04</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.01</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33</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 xml:space="preserve">Alwejh </w:t>
            </w:r>
            <w:r w:rsidR="000E5C50" w:rsidRPr="00234C56">
              <w:rPr>
                <w:rFonts w:asciiTheme="majorBidi" w:eastAsia="Times New Roman" w:hAnsiTheme="majorBidi" w:cstheme="majorBidi"/>
                <w:color w:val="000000"/>
                <w:sz w:val="18"/>
                <w:szCs w:val="18"/>
                <w:lang w:eastAsia="en-GB"/>
              </w:rPr>
              <w:t>**</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.02</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.04</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.02</w:t>
            </w:r>
          </w:p>
        </w:tc>
      </w:tr>
      <w:tr w:rsidR="00151894" w:rsidRPr="00234C56" w:rsidTr="00151894">
        <w:trPr>
          <w:trHeight w:val="465"/>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15</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Cairo</w:t>
            </w:r>
            <w:r w:rsidR="000E5C50" w:rsidRPr="00234C56">
              <w:rPr>
                <w:rFonts w:asciiTheme="majorBidi" w:eastAsia="Times New Roman" w:hAnsiTheme="majorBidi" w:cstheme="majorBidi"/>
                <w:color w:val="000000"/>
                <w:sz w:val="18"/>
                <w:szCs w:val="18"/>
                <w:lang w:eastAsia="en-GB"/>
              </w:rPr>
              <w:t xml:space="preserve"> **</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.15</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-.06</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34</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Khamis Mushait</w:t>
            </w:r>
            <w:r w:rsidR="000E5C50" w:rsidRPr="00234C56">
              <w:rPr>
                <w:rFonts w:asciiTheme="majorBidi" w:eastAsia="Times New Roman" w:hAnsiTheme="majorBidi" w:cstheme="majorBidi"/>
                <w:color w:val="000000"/>
                <w:sz w:val="18"/>
                <w:szCs w:val="18"/>
                <w:lang w:eastAsia="en-GB"/>
              </w:rPr>
              <w:t xml:space="preserve"> **</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.02</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.03</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w:t>
            </w:r>
          </w:p>
        </w:tc>
      </w:tr>
      <w:tr w:rsidR="00151894" w:rsidRPr="00234C56" w:rsidTr="00151894">
        <w:trPr>
          <w:trHeight w:val="465"/>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16</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Damascus</w:t>
            </w:r>
            <w:r w:rsidR="000E5C50" w:rsidRPr="00234C56">
              <w:rPr>
                <w:rFonts w:asciiTheme="majorBidi" w:eastAsia="Times New Roman" w:hAnsiTheme="majorBidi" w:cstheme="majorBidi"/>
                <w:color w:val="000000"/>
                <w:sz w:val="18"/>
                <w:szCs w:val="18"/>
                <w:lang w:eastAsia="en-GB"/>
              </w:rPr>
              <w:t xml:space="preserve"> **</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.11</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.14</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35</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Sur</w:t>
            </w:r>
            <w:r w:rsidR="000E5C50" w:rsidRPr="00234C56">
              <w:rPr>
                <w:rFonts w:asciiTheme="majorBidi" w:eastAsia="Times New Roman" w:hAnsiTheme="majorBidi" w:cstheme="majorBidi"/>
                <w:color w:val="000000"/>
                <w:sz w:val="18"/>
                <w:szCs w:val="18"/>
                <w:lang w:eastAsia="en-GB"/>
              </w:rPr>
              <w:t xml:space="preserve"> **</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.01</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.01</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.03</w:t>
            </w:r>
          </w:p>
        </w:tc>
      </w:tr>
      <w:tr w:rsidR="00151894" w:rsidRPr="00234C56" w:rsidTr="00151894">
        <w:trPr>
          <w:trHeight w:val="240"/>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17</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Alhasa</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2.97</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5.20</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1.83</w:t>
            </w:r>
          </w:p>
        </w:tc>
        <w:tc>
          <w:tcPr>
            <w:tcW w:w="570" w:type="pct"/>
            <w:tcBorders>
              <w:top w:val="nil"/>
              <w:left w:val="nil"/>
              <w:bottom w:val="nil"/>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36</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Seiyon</w:t>
            </w:r>
            <w:r w:rsidR="000E5C50" w:rsidRPr="00234C56">
              <w:rPr>
                <w:rFonts w:asciiTheme="majorBidi" w:eastAsia="Times New Roman" w:hAnsiTheme="majorBidi" w:cstheme="majorBidi"/>
                <w:color w:val="000000"/>
                <w:sz w:val="18"/>
                <w:szCs w:val="18"/>
                <w:lang w:eastAsia="en-GB"/>
              </w:rPr>
              <w:t xml:space="preserve"> **</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.01</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w:t>
            </w:r>
          </w:p>
        </w:tc>
      </w:tr>
      <w:tr w:rsidR="00151894" w:rsidRPr="00234C56" w:rsidTr="00151894">
        <w:trPr>
          <w:trHeight w:val="465"/>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18</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Kuwait</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1.92</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3.62</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2.73</w:t>
            </w:r>
          </w:p>
        </w:tc>
        <w:tc>
          <w:tcPr>
            <w:tcW w:w="570" w:type="pct"/>
            <w:tcBorders>
              <w:top w:val="single" w:sz="4" w:space="0" w:color="auto"/>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37</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Makkah</w:t>
            </w:r>
            <w:r w:rsidR="000E5C50" w:rsidRPr="00234C56">
              <w:rPr>
                <w:rFonts w:asciiTheme="majorBidi" w:eastAsia="Times New Roman" w:hAnsiTheme="majorBidi" w:cstheme="majorBidi"/>
                <w:color w:val="000000"/>
                <w:sz w:val="18"/>
                <w:szCs w:val="18"/>
                <w:lang w:eastAsia="en-GB"/>
              </w:rPr>
              <w:t xml:space="preserve"> **</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.01</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-.01</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w:t>
            </w:r>
          </w:p>
        </w:tc>
      </w:tr>
      <w:tr w:rsidR="00151894" w:rsidRPr="00234C56" w:rsidTr="00151894">
        <w:trPr>
          <w:trHeight w:val="240"/>
          <w:jc w:val="center"/>
        </w:trPr>
        <w:tc>
          <w:tcPr>
            <w:tcW w:w="570" w:type="pct"/>
            <w:tcBorders>
              <w:top w:val="nil"/>
              <w:left w:val="single" w:sz="4" w:space="0" w:color="auto"/>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19</w:t>
            </w:r>
          </w:p>
        </w:tc>
        <w:tc>
          <w:tcPr>
            <w:tcW w:w="835"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Doha</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0.28</w:t>
            </w:r>
          </w:p>
        </w:tc>
        <w:tc>
          <w:tcPr>
            <w:tcW w:w="403" w:type="pct"/>
            <w:tcBorders>
              <w:top w:val="nil"/>
              <w:left w:val="nil"/>
              <w:bottom w:val="single" w:sz="4" w:space="0" w:color="auto"/>
              <w:right w:val="single" w:sz="4" w:space="0" w:color="auto"/>
            </w:tcBorders>
            <w:shd w:val="clear" w:color="000000" w:fill="BFBFBF"/>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0.98</w:t>
            </w:r>
          </w:p>
        </w:tc>
        <w:tc>
          <w:tcPr>
            <w:tcW w:w="403"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0.17</w:t>
            </w:r>
          </w:p>
        </w:tc>
        <w:tc>
          <w:tcPr>
            <w:tcW w:w="570"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38</w:t>
            </w:r>
          </w:p>
        </w:tc>
        <w:tc>
          <w:tcPr>
            <w:tcW w:w="707" w:type="pct"/>
            <w:tcBorders>
              <w:top w:val="nil"/>
              <w:left w:val="nil"/>
              <w:bottom w:val="single" w:sz="4" w:space="0" w:color="auto"/>
              <w:right w:val="single" w:sz="4" w:space="0" w:color="auto"/>
            </w:tcBorders>
            <w:shd w:val="clear" w:color="auto" w:fill="auto"/>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Abha</w:t>
            </w:r>
            <w:r w:rsidR="000E5C50" w:rsidRPr="00234C56">
              <w:rPr>
                <w:rFonts w:asciiTheme="majorBidi" w:eastAsia="Times New Roman" w:hAnsiTheme="majorBidi" w:cstheme="majorBidi"/>
                <w:color w:val="000000"/>
                <w:sz w:val="18"/>
                <w:szCs w:val="18"/>
                <w:lang w:eastAsia="en-GB"/>
              </w:rPr>
              <w:t xml:space="preserve"> **</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w:t>
            </w:r>
          </w:p>
        </w:tc>
        <w:tc>
          <w:tcPr>
            <w:tcW w:w="369" w:type="pct"/>
            <w:tcBorders>
              <w:top w:val="nil"/>
              <w:left w:val="nil"/>
              <w:bottom w:val="single" w:sz="4" w:space="0" w:color="auto"/>
              <w:right w:val="single" w:sz="4" w:space="0" w:color="auto"/>
            </w:tcBorders>
            <w:shd w:val="clear" w:color="auto" w:fill="auto"/>
            <w:noWrap/>
            <w:vAlign w:val="center"/>
            <w:hideMark/>
          </w:tcPr>
          <w:p w:rsidR="00151894" w:rsidRPr="00234C56" w:rsidRDefault="00151894" w:rsidP="00A22D5F">
            <w:pPr>
              <w:keepNext/>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w:t>
            </w:r>
          </w:p>
        </w:tc>
      </w:tr>
    </w:tbl>
    <w:p w:rsidR="000E5C50" w:rsidRPr="00234C56" w:rsidRDefault="00151894" w:rsidP="00A22D5F">
      <w:pPr>
        <w:pStyle w:val="Caption"/>
        <w:spacing w:before="240" w:after="0"/>
        <w:jc w:val="center"/>
        <w:rPr>
          <w:rFonts w:asciiTheme="majorBidi" w:hAnsiTheme="majorBidi" w:cstheme="majorBidi"/>
          <w:b w:val="0"/>
          <w:bCs w:val="0"/>
          <w:color w:val="auto"/>
          <w:lang w:val="en-US"/>
        </w:rPr>
      </w:pPr>
      <w:proofErr w:type="gramStart"/>
      <w:r w:rsidRPr="00234C56">
        <w:rPr>
          <w:rFonts w:asciiTheme="majorBidi" w:hAnsiTheme="majorBidi" w:cstheme="majorBidi"/>
          <w:b w:val="0"/>
          <w:bCs w:val="0"/>
          <w:color w:val="auto"/>
        </w:rPr>
        <w:t xml:space="preserve">Table </w:t>
      </w:r>
      <w:r w:rsidRPr="00234C56">
        <w:rPr>
          <w:rFonts w:asciiTheme="majorBidi" w:hAnsiTheme="majorBidi" w:cstheme="majorBidi"/>
          <w:b w:val="0"/>
          <w:bCs w:val="0"/>
          <w:color w:val="auto"/>
        </w:rPr>
        <w:fldChar w:fldCharType="begin"/>
      </w:r>
      <w:r w:rsidRPr="00234C56">
        <w:rPr>
          <w:rFonts w:asciiTheme="majorBidi" w:hAnsiTheme="majorBidi" w:cstheme="majorBidi"/>
          <w:b w:val="0"/>
          <w:bCs w:val="0"/>
          <w:color w:val="auto"/>
        </w:rPr>
        <w:instrText xml:space="preserve"> SEQ Table \* ARABIC </w:instrText>
      </w:r>
      <w:r w:rsidRPr="00234C56">
        <w:rPr>
          <w:rFonts w:asciiTheme="majorBidi" w:hAnsiTheme="majorBidi" w:cstheme="majorBidi"/>
          <w:b w:val="0"/>
          <w:bCs w:val="0"/>
          <w:color w:val="auto"/>
        </w:rPr>
        <w:fldChar w:fldCharType="separate"/>
      </w:r>
      <w:r w:rsidR="006705B5" w:rsidRPr="00234C56">
        <w:rPr>
          <w:rFonts w:asciiTheme="majorBidi" w:hAnsiTheme="majorBidi" w:cstheme="majorBidi"/>
          <w:b w:val="0"/>
          <w:bCs w:val="0"/>
          <w:noProof/>
          <w:color w:val="auto"/>
        </w:rPr>
        <w:t>2</w:t>
      </w:r>
      <w:r w:rsidRPr="00234C56">
        <w:rPr>
          <w:rFonts w:asciiTheme="majorBidi" w:hAnsiTheme="majorBidi" w:cstheme="majorBidi"/>
          <w:b w:val="0"/>
          <w:bCs w:val="0"/>
          <w:color w:val="auto"/>
        </w:rPr>
        <w:fldChar w:fldCharType="end"/>
      </w:r>
      <w:r w:rsidR="000E5C50" w:rsidRPr="00234C56">
        <w:rPr>
          <w:rFonts w:asciiTheme="majorBidi" w:hAnsiTheme="majorBidi" w:cstheme="majorBidi"/>
          <w:b w:val="0"/>
          <w:bCs w:val="0"/>
          <w:color w:val="auto"/>
        </w:rPr>
        <w:t>.</w:t>
      </w:r>
      <w:proofErr w:type="gramEnd"/>
      <w:r w:rsidR="000E5C50" w:rsidRPr="00234C56">
        <w:rPr>
          <w:rFonts w:asciiTheme="majorBidi" w:hAnsiTheme="majorBidi" w:cstheme="majorBidi"/>
          <w:b w:val="0"/>
          <w:bCs w:val="0"/>
          <w:color w:val="auto"/>
        </w:rPr>
        <w:t xml:space="preserve"> </w:t>
      </w:r>
      <w:r w:rsidR="000E5C50" w:rsidRPr="00234C56">
        <w:rPr>
          <w:rFonts w:asciiTheme="majorBidi" w:hAnsiTheme="majorBidi" w:cstheme="majorBidi"/>
          <w:b w:val="0"/>
          <w:bCs w:val="0"/>
          <w:color w:val="auto"/>
          <w:lang w:val="en-US"/>
        </w:rPr>
        <w:t>PC loadings for each station where the grey shaded scores indicate the highest loading score for each significan</w:t>
      </w:r>
      <w:r w:rsidR="00260A5B" w:rsidRPr="00234C56">
        <w:rPr>
          <w:rFonts w:asciiTheme="majorBidi" w:hAnsiTheme="majorBidi" w:cstheme="majorBidi"/>
          <w:b w:val="0"/>
          <w:bCs w:val="0"/>
          <w:color w:val="auto"/>
          <w:lang w:val="en-US"/>
        </w:rPr>
        <w:t>t station. And (**) indicates</w:t>
      </w:r>
      <w:r w:rsidR="000E5C50" w:rsidRPr="00234C56">
        <w:rPr>
          <w:rFonts w:asciiTheme="majorBidi" w:hAnsiTheme="majorBidi" w:cstheme="majorBidi"/>
          <w:b w:val="0"/>
          <w:bCs w:val="0"/>
          <w:color w:val="auto"/>
          <w:lang w:val="en-US"/>
        </w:rPr>
        <w:t xml:space="preserve"> stations that are not significant and were removed.</w:t>
      </w:r>
    </w:p>
    <w:p w:rsidR="0051325E" w:rsidRPr="00234C56" w:rsidRDefault="00CC4291" w:rsidP="00A22D5F">
      <w:pPr>
        <w:pStyle w:val="Caption"/>
        <w:keepNext/>
        <w:jc w:val="center"/>
        <w:rPr>
          <w:rFonts w:asciiTheme="majorBidi" w:hAnsiTheme="majorBidi" w:cstheme="majorBidi"/>
        </w:rPr>
      </w:pPr>
      <w:r w:rsidRPr="00234C56">
        <w:rPr>
          <w:rFonts w:asciiTheme="majorBidi" w:hAnsiTheme="majorBidi" w:cstheme="majorBidi"/>
          <w:noProof/>
          <w:lang w:eastAsia="en-GB"/>
        </w:rPr>
        <w:lastRenderedPageBreak/>
        <w:drawing>
          <wp:inline distT="0" distB="0" distL="0" distR="0" wp14:anchorId="3D949051" wp14:editId="077146C0">
            <wp:extent cx="3094075" cy="2672155"/>
            <wp:effectExtent l="0" t="0" r="0" b="0"/>
            <wp:docPr id="7" name="Picture 7" descr="C:\Users\ALOBAIDI\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LOBAIDI\Desktop\1.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90746" cy="2669280"/>
                    </a:xfrm>
                    <a:prstGeom prst="rect">
                      <a:avLst/>
                    </a:prstGeom>
                    <a:noFill/>
                    <a:ln>
                      <a:noFill/>
                    </a:ln>
                  </pic:spPr>
                </pic:pic>
              </a:graphicData>
            </a:graphic>
          </wp:inline>
        </w:drawing>
      </w:r>
      <w:r w:rsidRPr="00234C56">
        <w:rPr>
          <w:rFonts w:asciiTheme="majorBidi" w:hAnsiTheme="majorBidi" w:cstheme="majorBidi"/>
          <w:noProof/>
          <w:lang w:eastAsia="en-GB"/>
        </w:rPr>
        <w:drawing>
          <wp:inline distT="0" distB="0" distL="0" distR="0" wp14:anchorId="1FB3E6A1" wp14:editId="53A36EC7">
            <wp:extent cx="3096000" cy="2700000"/>
            <wp:effectExtent l="0" t="0" r="0" b="5715"/>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96000" cy="2700000"/>
                    </a:xfrm>
                    <a:prstGeom prst="rect">
                      <a:avLst/>
                    </a:prstGeom>
                    <a:noFill/>
                    <a:ln>
                      <a:noFill/>
                    </a:ln>
                  </pic:spPr>
                </pic:pic>
              </a:graphicData>
            </a:graphic>
          </wp:inline>
        </w:drawing>
      </w:r>
      <w:r w:rsidR="0051325E" w:rsidRPr="00234C56">
        <w:rPr>
          <w:rFonts w:asciiTheme="majorBidi" w:hAnsiTheme="majorBidi" w:cstheme="majorBidi"/>
          <w:noProof/>
          <w:lang w:eastAsia="en-GB"/>
        </w:rPr>
        <w:drawing>
          <wp:inline distT="0" distB="0" distL="0" distR="0" wp14:anchorId="3FDD9C4A" wp14:editId="33C18E1D">
            <wp:extent cx="3107690" cy="2716813"/>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11769" cy="2720379"/>
                    </a:xfrm>
                    <a:prstGeom prst="rect">
                      <a:avLst/>
                    </a:prstGeom>
                    <a:noFill/>
                    <a:ln>
                      <a:noFill/>
                    </a:ln>
                  </pic:spPr>
                </pic:pic>
              </a:graphicData>
            </a:graphic>
          </wp:inline>
        </w:drawing>
      </w:r>
      <w:bookmarkStart w:id="0" w:name="_GoBack"/>
      <w:bookmarkEnd w:id="0"/>
    </w:p>
    <w:p w:rsidR="00151894" w:rsidRPr="00234C56" w:rsidRDefault="0051325E" w:rsidP="00A22D5F">
      <w:pPr>
        <w:pStyle w:val="Caption"/>
        <w:jc w:val="center"/>
        <w:rPr>
          <w:rFonts w:asciiTheme="majorBidi" w:hAnsiTheme="majorBidi" w:cstheme="majorBidi"/>
          <w:b w:val="0"/>
          <w:bCs w:val="0"/>
          <w:color w:val="auto"/>
          <w:lang w:val="en-US"/>
        </w:rPr>
      </w:pPr>
      <w:proofErr w:type="gramStart"/>
      <w:r w:rsidRPr="00234C56">
        <w:rPr>
          <w:rFonts w:asciiTheme="majorBidi" w:hAnsiTheme="majorBidi" w:cstheme="majorBidi"/>
          <w:b w:val="0"/>
          <w:bCs w:val="0"/>
          <w:color w:val="auto"/>
        </w:rPr>
        <w:t>Figure 4.</w:t>
      </w:r>
      <w:proofErr w:type="gramEnd"/>
      <w:r w:rsidRPr="00234C56">
        <w:rPr>
          <w:rFonts w:asciiTheme="majorBidi" w:hAnsiTheme="majorBidi" w:cstheme="majorBidi"/>
          <w:b w:val="0"/>
          <w:bCs w:val="0"/>
          <w:color w:val="auto"/>
        </w:rPr>
        <w:t xml:space="preserve"> </w:t>
      </w:r>
      <w:r w:rsidRPr="00234C56">
        <w:rPr>
          <w:rFonts w:asciiTheme="majorBidi" w:hAnsiTheme="majorBidi" w:cstheme="majorBidi"/>
          <w:b w:val="0"/>
          <w:bCs w:val="0"/>
          <w:color w:val="auto"/>
          <w:lang w:val="en-US"/>
        </w:rPr>
        <w:t>. Score patterns of the four retained components (Promax rotation); percentage of the total variance explained for each component is given. (a) PC1 - Purple (</w:t>
      </w:r>
      <w:r w:rsidR="00F14E2C" w:rsidRPr="00234C56">
        <w:rPr>
          <w:rFonts w:asciiTheme="majorBidi" w:hAnsiTheme="majorBidi" w:cstheme="majorBidi"/>
          <w:b w:val="0"/>
          <w:bCs w:val="0"/>
          <w:color w:val="auto"/>
          <w:lang w:val="en-US"/>
        </w:rPr>
        <w:t>48.6</w:t>
      </w:r>
      <w:r w:rsidRPr="00234C56">
        <w:rPr>
          <w:rFonts w:asciiTheme="majorBidi" w:hAnsiTheme="majorBidi" w:cstheme="majorBidi"/>
          <w:b w:val="0"/>
          <w:bCs w:val="0"/>
          <w:color w:val="auto"/>
          <w:lang w:val="en-US"/>
        </w:rPr>
        <w:t>%), PC2 - Red (</w:t>
      </w:r>
      <w:r w:rsidR="00F14E2C" w:rsidRPr="00234C56">
        <w:rPr>
          <w:rFonts w:asciiTheme="majorBidi" w:hAnsiTheme="majorBidi" w:cstheme="majorBidi"/>
          <w:b w:val="0"/>
          <w:bCs w:val="0"/>
          <w:color w:val="auto"/>
          <w:lang w:val="en-US"/>
        </w:rPr>
        <w:t>13.7</w:t>
      </w:r>
      <w:r w:rsidRPr="00234C56">
        <w:rPr>
          <w:rFonts w:asciiTheme="majorBidi" w:hAnsiTheme="majorBidi" w:cstheme="majorBidi"/>
          <w:b w:val="0"/>
          <w:bCs w:val="0"/>
          <w:color w:val="auto"/>
          <w:lang w:val="en-US"/>
        </w:rPr>
        <w:t>%) and PC3 - Blue (</w:t>
      </w:r>
      <w:r w:rsidR="00F14E2C" w:rsidRPr="00234C56">
        <w:rPr>
          <w:rFonts w:asciiTheme="majorBidi" w:hAnsiTheme="majorBidi" w:cstheme="majorBidi"/>
          <w:b w:val="0"/>
          <w:bCs w:val="0"/>
          <w:color w:val="auto"/>
          <w:lang w:val="en-US"/>
        </w:rPr>
        <w:t>8</w:t>
      </w:r>
      <w:r w:rsidR="00FA7D36" w:rsidRPr="00234C56">
        <w:rPr>
          <w:rFonts w:asciiTheme="majorBidi" w:hAnsiTheme="majorBidi" w:cstheme="majorBidi"/>
          <w:b w:val="0"/>
          <w:bCs w:val="0"/>
          <w:color w:val="auto"/>
          <w:lang w:val="en-US"/>
        </w:rPr>
        <w:t>.1</w:t>
      </w:r>
      <w:r w:rsidRPr="00234C56">
        <w:rPr>
          <w:rFonts w:asciiTheme="majorBidi" w:hAnsiTheme="majorBidi" w:cstheme="majorBidi"/>
          <w:b w:val="0"/>
          <w:bCs w:val="0"/>
          <w:color w:val="auto"/>
          <w:lang w:val="en-US"/>
        </w:rPr>
        <w:t>%).</w:t>
      </w:r>
    </w:p>
    <w:p w:rsidR="00A22D5F" w:rsidRPr="00234C56" w:rsidRDefault="00A22D5F" w:rsidP="00A22D5F">
      <w:pPr>
        <w:jc w:val="center"/>
        <w:rPr>
          <w:rFonts w:asciiTheme="majorBidi" w:hAnsiTheme="majorBidi" w:cstheme="majorBidi"/>
          <w:lang w:val="en-US"/>
        </w:rPr>
      </w:pPr>
    </w:p>
    <w:p w:rsidR="00A22D5F" w:rsidRPr="00234C56" w:rsidRDefault="00A22D5F" w:rsidP="00A22D5F">
      <w:pPr>
        <w:keepNext/>
        <w:jc w:val="center"/>
        <w:rPr>
          <w:rFonts w:asciiTheme="majorBidi" w:hAnsiTheme="majorBidi" w:cstheme="majorBidi"/>
        </w:rPr>
      </w:pPr>
      <w:r w:rsidRPr="00234C56">
        <w:rPr>
          <w:rFonts w:asciiTheme="majorBidi" w:hAnsiTheme="majorBidi" w:cstheme="majorBidi"/>
          <w:noProof/>
          <w:lang w:eastAsia="en-GB"/>
        </w:rPr>
        <w:lastRenderedPageBreak/>
        <w:drawing>
          <wp:inline distT="0" distB="0" distL="0" distR="0" wp14:anchorId="2375B019" wp14:editId="74F18672">
            <wp:extent cx="3780000" cy="3780000"/>
            <wp:effectExtent l="0" t="0" r="0" b="0"/>
            <wp:docPr id="11"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80000" cy="3780000"/>
                    </a:xfrm>
                    <a:prstGeom prst="rect">
                      <a:avLst/>
                    </a:prstGeom>
                    <a:noFill/>
                    <a:ln>
                      <a:noFill/>
                    </a:ln>
                  </pic:spPr>
                </pic:pic>
              </a:graphicData>
            </a:graphic>
          </wp:inline>
        </w:drawing>
      </w:r>
    </w:p>
    <w:p w:rsidR="00A22D5F" w:rsidRPr="00234C56" w:rsidRDefault="00A22D5F" w:rsidP="00A22D5F">
      <w:pPr>
        <w:pStyle w:val="Caption"/>
        <w:spacing w:before="240"/>
        <w:jc w:val="center"/>
        <w:rPr>
          <w:rFonts w:asciiTheme="majorBidi" w:hAnsiTheme="majorBidi" w:cstheme="majorBidi"/>
          <w:b w:val="0"/>
          <w:bCs w:val="0"/>
          <w:color w:val="auto"/>
          <w:lang w:val="en-US"/>
        </w:rPr>
      </w:pPr>
      <w:proofErr w:type="gramStart"/>
      <w:r w:rsidRPr="00234C56">
        <w:rPr>
          <w:rFonts w:asciiTheme="majorBidi" w:hAnsiTheme="majorBidi" w:cstheme="majorBidi"/>
          <w:b w:val="0"/>
          <w:bCs w:val="0"/>
          <w:color w:val="auto"/>
        </w:rPr>
        <w:t>Figure 5.</w:t>
      </w:r>
      <w:proofErr w:type="gramEnd"/>
      <w:r w:rsidRPr="00234C56">
        <w:rPr>
          <w:rFonts w:asciiTheme="majorBidi" w:hAnsiTheme="majorBidi" w:cstheme="majorBidi"/>
          <w:b w:val="0"/>
          <w:bCs w:val="0"/>
          <w:color w:val="auto"/>
        </w:rPr>
        <w:t xml:space="preserve"> </w:t>
      </w:r>
      <w:r w:rsidRPr="00234C56">
        <w:rPr>
          <w:rFonts w:asciiTheme="majorBidi" w:hAnsiTheme="majorBidi" w:cstheme="majorBidi"/>
          <w:b w:val="0"/>
          <w:bCs w:val="0"/>
          <w:color w:val="auto"/>
          <w:lang w:val="en-US"/>
        </w:rPr>
        <w:t xml:space="preserve">Preliminary </w:t>
      </w:r>
      <w:r w:rsidR="00C2461F" w:rsidRPr="00234C56">
        <w:rPr>
          <w:rFonts w:asciiTheme="majorBidi" w:hAnsiTheme="majorBidi" w:cstheme="majorBidi"/>
          <w:b w:val="0"/>
          <w:bCs w:val="0"/>
          <w:color w:val="auto"/>
          <w:lang w:val="en-US"/>
        </w:rPr>
        <w:t>DSA</w:t>
      </w:r>
      <w:r w:rsidRPr="00234C56">
        <w:rPr>
          <w:rFonts w:asciiTheme="majorBidi" w:hAnsiTheme="majorBidi" w:cstheme="majorBidi"/>
          <w:b w:val="0"/>
          <w:bCs w:val="0"/>
          <w:color w:val="auto"/>
          <w:lang w:val="en-US"/>
        </w:rPr>
        <w:t xml:space="preserve"> climatic groups are identified based on PCA, where Purple = PC1, Red = PC2, Blue = PC3 and Green = unclassified.</w:t>
      </w:r>
    </w:p>
    <w:p w:rsidR="008B7276" w:rsidRPr="00234C56" w:rsidRDefault="008B7276" w:rsidP="008B7276">
      <w:pPr>
        <w:keepNext/>
        <w:jc w:val="center"/>
        <w:rPr>
          <w:rFonts w:asciiTheme="majorBidi" w:hAnsiTheme="majorBidi" w:cstheme="majorBidi"/>
        </w:rPr>
      </w:pPr>
      <w:r w:rsidRPr="00234C56">
        <w:rPr>
          <w:rFonts w:asciiTheme="majorBidi" w:hAnsiTheme="majorBidi" w:cstheme="majorBidi"/>
          <w:noProof/>
          <w:lang w:eastAsia="en-GB"/>
        </w:rPr>
        <w:drawing>
          <wp:inline distT="0" distB="0" distL="0" distR="0" wp14:anchorId="70BFBBAC" wp14:editId="068FA3DC">
            <wp:extent cx="3780000" cy="3780000"/>
            <wp:effectExtent l="0" t="0" r="0" b="0"/>
            <wp:docPr id="12"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80000" cy="3780000"/>
                    </a:xfrm>
                    <a:prstGeom prst="rect">
                      <a:avLst/>
                    </a:prstGeom>
                    <a:noFill/>
                    <a:ln>
                      <a:noFill/>
                    </a:ln>
                  </pic:spPr>
                </pic:pic>
              </a:graphicData>
            </a:graphic>
          </wp:inline>
        </w:drawing>
      </w:r>
    </w:p>
    <w:p w:rsidR="00565449" w:rsidRPr="00234C56" w:rsidRDefault="008B7276" w:rsidP="008B7276">
      <w:pPr>
        <w:pStyle w:val="Caption"/>
        <w:jc w:val="center"/>
        <w:rPr>
          <w:rFonts w:asciiTheme="majorBidi" w:hAnsiTheme="majorBidi" w:cstheme="majorBidi"/>
          <w:b w:val="0"/>
          <w:bCs w:val="0"/>
          <w:color w:val="auto"/>
          <w:lang w:val="en-US"/>
        </w:rPr>
      </w:pPr>
      <w:proofErr w:type="gramStart"/>
      <w:r w:rsidRPr="00234C56">
        <w:rPr>
          <w:rFonts w:asciiTheme="majorBidi" w:hAnsiTheme="majorBidi" w:cstheme="majorBidi"/>
          <w:b w:val="0"/>
          <w:bCs w:val="0"/>
          <w:color w:val="auto"/>
        </w:rPr>
        <w:t>Figure 6.</w:t>
      </w:r>
      <w:proofErr w:type="gramEnd"/>
      <w:r w:rsidRPr="00234C56">
        <w:rPr>
          <w:rFonts w:asciiTheme="majorBidi" w:hAnsiTheme="majorBidi" w:cstheme="majorBidi"/>
          <w:b w:val="0"/>
          <w:bCs w:val="0"/>
          <w:color w:val="auto"/>
        </w:rPr>
        <w:t xml:space="preserve"> </w:t>
      </w:r>
      <w:r w:rsidRPr="00234C56">
        <w:rPr>
          <w:rFonts w:asciiTheme="majorBidi" w:hAnsiTheme="majorBidi" w:cstheme="majorBidi"/>
          <w:b w:val="0"/>
          <w:bCs w:val="0"/>
          <w:color w:val="auto"/>
          <w:lang w:val="en-US"/>
        </w:rPr>
        <w:t xml:space="preserve">Final </w:t>
      </w:r>
      <w:r w:rsidR="00C2461F" w:rsidRPr="00234C56">
        <w:rPr>
          <w:rFonts w:asciiTheme="majorBidi" w:hAnsiTheme="majorBidi" w:cstheme="majorBidi"/>
          <w:b w:val="0"/>
          <w:bCs w:val="0"/>
          <w:color w:val="auto"/>
          <w:lang w:val="en-US"/>
        </w:rPr>
        <w:t>DSA</w:t>
      </w:r>
      <w:r w:rsidRPr="00234C56">
        <w:rPr>
          <w:rFonts w:asciiTheme="majorBidi" w:hAnsiTheme="majorBidi" w:cstheme="majorBidi"/>
          <w:b w:val="0"/>
          <w:bCs w:val="0"/>
          <w:color w:val="auto"/>
          <w:lang w:val="en-US"/>
        </w:rPr>
        <w:t xml:space="preserve"> climatic groups, where PCs (sub regions) were named after their geographical locations: Purple = PC1 (North</w:t>
      </w:r>
      <w:r w:rsidR="00093A5D" w:rsidRPr="00234C56">
        <w:rPr>
          <w:rFonts w:asciiTheme="majorBidi" w:hAnsiTheme="majorBidi" w:cstheme="majorBidi"/>
          <w:b w:val="0"/>
          <w:bCs w:val="0"/>
          <w:color w:val="auto"/>
          <w:lang w:val="en-US"/>
        </w:rPr>
        <w:t>,</w:t>
      </w:r>
      <w:r w:rsidRPr="00234C56">
        <w:rPr>
          <w:rFonts w:asciiTheme="majorBidi" w:hAnsiTheme="majorBidi" w:cstheme="majorBidi"/>
          <w:b w:val="0"/>
          <w:bCs w:val="0"/>
          <w:color w:val="auto"/>
          <w:lang w:val="en-US"/>
        </w:rPr>
        <w:t xml:space="preserve"> West</w:t>
      </w:r>
      <w:r w:rsidR="00C2461F" w:rsidRPr="00234C56">
        <w:rPr>
          <w:rFonts w:asciiTheme="majorBidi" w:hAnsiTheme="majorBidi" w:cstheme="majorBidi"/>
          <w:b w:val="0"/>
          <w:bCs w:val="0"/>
          <w:color w:val="auto"/>
          <w:lang w:val="en-US"/>
        </w:rPr>
        <w:t>ern</w:t>
      </w:r>
      <w:r w:rsidR="00093A5D" w:rsidRPr="00234C56">
        <w:rPr>
          <w:rFonts w:asciiTheme="majorBidi" w:hAnsiTheme="majorBidi" w:cstheme="majorBidi"/>
          <w:b w:val="0"/>
          <w:bCs w:val="0"/>
          <w:color w:val="auto"/>
          <w:lang w:val="en-US"/>
        </w:rPr>
        <w:t xml:space="preserve"> and</w:t>
      </w:r>
      <w:r w:rsidRPr="00234C56">
        <w:rPr>
          <w:rFonts w:asciiTheme="majorBidi" w:hAnsiTheme="majorBidi" w:cstheme="majorBidi"/>
          <w:b w:val="0"/>
          <w:bCs w:val="0"/>
          <w:color w:val="auto"/>
          <w:lang w:val="en-US"/>
        </w:rPr>
        <w:t xml:space="preserve"> Central</w:t>
      </w:r>
      <w:r w:rsidR="00093A5D" w:rsidRPr="00234C56">
        <w:rPr>
          <w:rFonts w:asciiTheme="majorBidi" w:hAnsiTheme="majorBidi" w:cstheme="majorBidi"/>
          <w:b w:val="0"/>
          <w:bCs w:val="0"/>
          <w:color w:val="auto"/>
          <w:lang w:val="en-US"/>
        </w:rPr>
        <w:t xml:space="preserve"> “NWC”</w:t>
      </w:r>
      <w:r w:rsidRPr="00234C56">
        <w:rPr>
          <w:rFonts w:asciiTheme="majorBidi" w:hAnsiTheme="majorBidi" w:cstheme="majorBidi"/>
          <w:b w:val="0"/>
          <w:bCs w:val="0"/>
          <w:color w:val="auto"/>
          <w:lang w:val="en-US"/>
        </w:rPr>
        <w:t>), Red = PC2 (North East</w:t>
      </w:r>
      <w:r w:rsidR="00093A5D" w:rsidRPr="00234C56">
        <w:rPr>
          <w:rFonts w:asciiTheme="majorBidi" w:hAnsiTheme="majorBidi" w:cstheme="majorBidi"/>
          <w:b w:val="0"/>
          <w:bCs w:val="0"/>
          <w:color w:val="auto"/>
          <w:lang w:val="en-US"/>
        </w:rPr>
        <w:t xml:space="preserve"> “NE”</w:t>
      </w:r>
      <w:r w:rsidRPr="00234C56">
        <w:rPr>
          <w:rFonts w:asciiTheme="majorBidi" w:hAnsiTheme="majorBidi" w:cstheme="majorBidi"/>
          <w:b w:val="0"/>
          <w:bCs w:val="0"/>
          <w:color w:val="auto"/>
          <w:lang w:val="en-US"/>
        </w:rPr>
        <w:t>) and Blue = PC3 (South</w:t>
      </w:r>
      <w:r w:rsidR="00C2461F" w:rsidRPr="00234C56">
        <w:rPr>
          <w:rFonts w:asciiTheme="majorBidi" w:hAnsiTheme="majorBidi" w:cstheme="majorBidi"/>
          <w:b w:val="0"/>
          <w:bCs w:val="0"/>
          <w:color w:val="auto"/>
          <w:lang w:val="en-US"/>
        </w:rPr>
        <w:t>,</w:t>
      </w:r>
      <w:r w:rsidRPr="00234C56">
        <w:rPr>
          <w:rFonts w:asciiTheme="majorBidi" w:hAnsiTheme="majorBidi" w:cstheme="majorBidi"/>
          <w:b w:val="0"/>
          <w:bCs w:val="0"/>
          <w:color w:val="auto"/>
          <w:lang w:val="en-US"/>
        </w:rPr>
        <w:t xml:space="preserve"> West</w:t>
      </w:r>
      <w:r w:rsidR="00C2461F" w:rsidRPr="00234C56">
        <w:rPr>
          <w:rFonts w:asciiTheme="majorBidi" w:hAnsiTheme="majorBidi" w:cstheme="majorBidi"/>
          <w:b w:val="0"/>
          <w:bCs w:val="0"/>
          <w:color w:val="auto"/>
          <w:lang w:val="en-US"/>
        </w:rPr>
        <w:t xml:space="preserve"> and</w:t>
      </w:r>
      <w:r w:rsidRPr="00234C56">
        <w:rPr>
          <w:rFonts w:asciiTheme="majorBidi" w:hAnsiTheme="majorBidi" w:cstheme="majorBidi"/>
          <w:b w:val="0"/>
          <w:bCs w:val="0"/>
          <w:color w:val="auto"/>
          <w:lang w:val="en-US"/>
        </w:rPr>
        <w:t xml:space="preserve"> Coastal</w:t>
      </w:r>
      <w:r w:rsidR="00093A5D" w:rsidRPr="00234C56">
        <w:rPr>
          <w:rFonts w:asciiTheme="majorBidi" w:hAnsiTheme="majorBidi" w:cstheme="majorBidi"/>
          <w:b w:val="0"/>
          <w:bCs w:val="0"/>
          <w:color w:val="auto"/>
          <w:lang w:val="en-US"/>
        </w:rPr>
        <w:t xml:space="preserve"> areas “SWC”</w:t>
      </w:r>
      <w:r w:rsidRPr="00234C56">
        <w:rPr>
          <w:rFonts w:asciiTheme="majorBidi" w:hAnsiTheme="majorBidi" w:cstheme="majorBidi"/>
          <w:b w:val="0"/>
          <w:bCs w:val="0"/>
          <w:color w:val="auto"/>
          <w:lang w:val="en-US"/>
        </w:rPr>
        <w:t>).</w:t>
      </w:r>
    </w:p>
    <w:p w:rsidR="002D70A3" w:rsidRPr="00234C56" w:rsidRDefault="00093A5D" w:rsidP="002D70A3">
      <w:pPr>
        <w:keepNext/>
        <w:jc w:val="center"/>
        <w:rPr>
          <w:rFonts w:asciiTheme="majorBidi" w:hAnsiTheme="majorBidi" w:cstheme="majorBidi"/>
        </w:rPr>
      </w:pPr>
      <w:r w:rsidRPr="00234C56">
        <w:rPr>
          <w:rFonts w:asciiTheme="majorBidi" w:hAnsiTheme="majorBidi" w:cstheme="majorBidi"/>
          <w:noProof/>
          <w:lang w:eastAsia="en-GB"/>
        </w:rPr>
        <w:lastRenderedPageBreak/>
        <w:drawing>
          <wp:inline distT="0" distB="0" distL="0" distR="0" wp14:anchorId="4F8DD177" wp14:editId="0EA991F5">
            <wp:extent cx="5731510" cy="3493404"/>
            <wp:effectExtent l="0" t="0" r="21590" b="12065"/>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093A5D" w:rsidRPr="00234C56" w:rsidRDefault="002D70A3" w:rsidP="00665E4E">
      <w:pPr>
        <w:pStyle w:val="Caption"/>
        <w:jc w:val="center"/>
        <w:rPr>
          <w:rFonts w:asciiTheme="majorBidi" w:hAnsiTheme="majorBidi" w:cstheme="majorBidi"/>
          <w:b w:val="0"/>
          <w:bCs w:val="0"/>
          <w:color w:val="auto"/>
          <w:lang w:val="en-US"/>
        </w:rPr>
      </w:pPr>
      <w:proofErr w:type="gramStart"/>
      <w:r w:rsidRPr="00234C56">
        <w:rPr>
          <w:rFonts w:asciiTheme="majorBidi" w:hAnsiTheme="majorBidi" w:cstheme="majorBidi"/>
          <w:b w:val="0"/>
          <w:bCs w:val="0"/>
          <w:color w:val="auto"/>
        </w:rPr>
        <w:t>Figure 7.</w:t>
      </w:r>
      <w:proofErr w:type="gramEnd"/>
      <w:r w:rsidRPr="00234C56">
        <w:rPr>
          <w:rFonts w:asciiTheme="majorBidi" w:hAnsiTheme="majorBidi" w:cstheme="majorBidi"/>
          <w:b w:val="0"/>
          <w:bCs w:val="0"/>
          <w:color w:val="auto"/>
        </w:rPr>
        <w:t xml:space="preserve"> </w:t>
      </w:r>
      <w:r w:rsidRPr="00234C56">
        <w:rPr>
          <w:rFonts w:asciiTheme="majorBidi" w:hAnsiTheme="majorBidi" w:cstheme="majorBidi"/>
          <w:b w:val="0"/>
          <w:bCs w:val="0"/>
          <w:color w:val="auto"/>
          <w:lang w:val="en-US"/>
        </w:rPr>
        <w:t>Su</w:t>
      </w:r>
      <w:r w:rsidR="00A01FA4" w:rsidRPr="00234C56">
        <w:rPr>
          <w:rFonts w:asciiTheme="majorBidi" w:hAnsiTheme="majorBidi" w:cstheme="majorBidi"/>
          <w:b w:val="0"/>
          <w:bCs w:val="0"/>
          <w:color w:val="auto"/>
          <w:lang w:val="en-US"/>
        </w:rPr>
        <w:t xml:space="preserve">b regions </w:t>
      </w:r>
      <w:r w:rsidR="00665E4E" w:rsidRPr="00234C56">
        <w:rPr>
          <w:rFonts w:asciiTheme="majorBidi" w:hAnsiTheme="majorBidi" w:cstheme="majorBidi"/>
          <w:b w:val="0"/>
          <w:bCs w:val="0"/>
          <w:color w:val="auto"/>
          <w:lang w:val="en-US"/>
        </w:rPr>
        <w:t xml:space="preserve">monthly </w:t>
      </w:r>
      <w:r w:rsidR="00A01FA4" w:rsidRPr="00234C56">
        <w:rPr>
          <w:rFonts w:asciiTheme="majorBidi" w:hAnsiTheme="majorBidi" w:cstheme="majorBidi"/>
          <w:b w:val="0"/>
          <w:bCs w:val="0"/>
          <w:color w:val="auto"/>
          <w:lang w:val="en-US"/>
        </w:rPr>
        <w:t>mean D</w:t>
      </w:r>
      <w:r w:rsidRPr="00234C56">
        <w:rPr>
          <w:rFonts w:asciiTheme="majorBidi" w:hAnsiTheme="majorBidi" w:cstheme="majorBidi"/>
          <w:b w:val="0"/>
          <w:bCs w:val="0"/>
          <w:color w:val="auto"/>
          <w:lang w:val="en-US"/>
        </w:rPr>
        <w:t>SA, Purple = PC1 (NWC)</w:t>
      </w:r>
      <w:r w:rsidR="00762A33" w:rsidRPr="00234C56">
        <w:rPr>
          <w:rFonts w:asciiTheme="majorBidi" w:hAnsiTheme="majorBidi" w:cstheme="majorBidi"/>
          <w:b w:val="0"/>
          <w:bCs w:val="0"/>
          <w:color w:val="auto"/>
          <w:lang w:val="en-US"/>
        </w:rPr>
        <w:t xml:space="preserve"> (95% confidence interval of 2.9, 8.4)</w:t>
      </w:r>
      <w:r w:rsidRPr="00234C56">
        <w:rPr>
          <w:rFonts w:asciiTheme="majorBidi" w:hAnsiTheme="majorBidi" w:cstheme="majorBidi"/>
          <w:b w:val="0"/>
          <w:bCs w:val="0"/>
          <w:color w:val="auto"/>
          <w:lang w:val="en-US"/>
        </w:rPr>
        <w:t>, Red = PC2 (NE)</w:t>
      </w:r>
      <w:r w:rsidR="00762A33" w:rsidRPr="00234C56">
        <w:rPr>
          <w:rFonts w:asciiTheme="majorBidi" w:hAnsiTheme="majorBidi" w:cstheme="majorBidi"/>
          <w:b w:val="0"/>
          <w:bCs w:val="0"/>
          <w:color w:val="auto"/>
          <w:lang w:val="en-US"/>
        </w:rPr>
        <w:t xml:space="preserve"> (95% confidence interval of 2.2, 5.9)</w:t>
      </w:r>
      <w:r w:rsidRPr="00234C56">
        <w:rPr>
          <w:rFonts w:asciiTheme="majorBidi" w:hAnsiTheme="majorBidi" w:cstheme="majorBidi"/>
          <w:b w:val="0"/>
          <w:bCs w:val="0"/>
          <w:color w:val="auto"/>
          <w:lang w:val="en-US"/>
        </w:rPr>
        <w:t>, Blue = PC3 (SWC)</w:t>
      </w:r>
      <w:r w:rsidR="00762A33" w:rsidRPr="00234C56">
        <w:rPr>
          <w:rFonts w:asciiTheme="majorBidi" w:hAnsiTheme="majorBidi" w:cstheme="majorBidi"/>
          <w:b w:val="0"/>
          <w:bCs w:val="0"/>
          <w:color w:val="auto"/>
          <w:lang w:val="en-US"/>
        </w:rPr>
        <w:t xml:space="preserve"> (95% confidence interval of 0.01, 2.1)</w:t>
      </w:r>
      <w:r w:rsidRPr="00234C56">
        <w:rPr>
          <w:rFonts w:asciiTheme="majorBidi" w:hAnsiTheme="majorBidi" w:cstheme="majorBidi"/>
          <w:b w:val="0"/>
          <w:bCs w:val="0"/>
          <w:color w:val="auto"/>
          <w:lang w:val="en-US"/>
        </w:rPr>
        <w:t xml:space="preserve"> and dashed black regional arithmetic average</w:t>
      </w:r>
      <w:r w:rsidR="00762A33" w:rsidRPr="00234C56">
        <w:rPr>
          <w:rFonts w:asciiTheme="majorBidi" w:hAnsiTheme="majorBidi" w:cstheme="majorBidi"/>
          <w:b w:val="0"/>
          <w:bCs w:val="0"/>
          <w:color w:val="auto"/>
          <w:lang w:val="en-US"/>
        </w:rPr>
        <w:t xml:space="preserve"> (95% confidence interval of 2.7, 5.6)</w:t>
      </w:r>
      <w:r w:rsidRPr="00234C56">
        <w:rPr>
          <w:rFonts w:asciiTheme="majorBidi" w:hAnsiTheme="majorBidi" w:cstheme="majorBidi"/>
          <w:b w:val="0"/>
          <w:bCs w:val="0"/>
          <w:color w:val="auto"/>
          <w:lang w:val="en-US"/>
        </w:rPr>
        <w:t>.</w:t>
      </w:r>
    </w:p>
    <w:tbl>
      <w:tblPr>
        <w:tblStyle w:val="TableGrid"/>
        <w:tblW w:w="0" w:type="auto"/>
        <w:tblLook w:val="04A0" w:firstRow="1" w:lastRow="0" w:firstColumn="1" w:lastColumn="0" w:noHBand="0" w:noVBand="1"/>
      </w:tblPr>
      <w:tblGrid>
        <w:gridCol w:w="811"/>
        <w:gridCol w:w="4136"/>
        <w:gridCol w:w="1582"/>
        <w:gridCol w:w="2713"/>
      </w:tblGrid>
      <w:tr w:rsidR="00B73A89" w:rsidRPr="00234C56" w:rsidTr="00124F65">
        <w:tc>
          <w:tcPr>
            <w:tcW w:w="0" w:type="auto"/>
            <w:tcBorders>
              <w:bottom w:val="single" w:sz="4" w:space="0" w:color="auto"/>
              <w:right w:val="nil"/>
            </w:tcBorders>
            <w:vAlign w:val="center"/>
          </w:tcPr>
          <w:p w:rsidR="009B3E0C" w:rsidRPr="00234C56" w:rsidRDefault="009B3E0C" w:rsidP="00124F65">
            <w:pPr>
              <w:ind w:firstLine="0"/>
              <w:jc w:val="center"/>
              <w:rPr>
                <w:rFonts w:asciiTheme="majorBidi" w:hAnsiTheme="majorBidi" w:cstheme="majorBidi"/>
                <w:sz w:val="20"/>
                <w:szCs w:val="20"/>
              </w:rPr>
            </w:pPr>
            <w:r w:rsidRPr="00234C56">
              <w:rPr>
                <w:rFonts w:asciiTheme="majorBidi" w:hAnsiTheme="majorBidi" w:cstheme="majorBidi"/>
                <w:sz w:val="20"/>
                <w:szCs w:val="20"/>
              </w:rPr>
              <w:t>Sub region</w:t>
            </w:r>
          </w:p>
        </w:tc>
        <w:tc>
          <w:tcPr>
            <w:tcW w:w="0" w:type="auto"/>
            <w:tcBorders>
              <w:left w:val="nil"/>
              <w:bottom w:val="single" w:sz="4" w:space="0" w:color="auto"/>
              <w:right w:val="nil"/>
            </w:tcBorders>
            <w:vAlign w:val="center"/>
          </w:tcPr>
          <w:p w:rsidR="009B3E0C" w:rsidRPr="00234C56" w:rsidRDefault="009B3E0C" w:rsidP="00124F65">
            <w:pPr>
              <w:ind w:firstLine="0"/>
              <w:jc w:val="center"/>
              <w:rPr>
                <w:rFonts w:asciiTheme="majorBidi" w:hAnsiTheme="majorBidi" w:cstheme="majorBidi"/>
                <w:sz w:val="20"/>
                <w:szCs w:val="20"/>
              </w:rPr>
            </w:pPr>
            <w:r w:rsidRPr="00234C56">
              <w:rPr>
                <w:rFonts w:asciiTheme="majorBidi" w:hAnsiTheme="majorBidi" w:cstheme="majorBidi"/>
                <w:sz w:val="20"/>
                <w:szCs w:val="20"/>
              </w:rPr>
              <w:t>Stations</w:t>
            </w:r>
          </w:p>
        </w:tc>
        <w:tc>
          <w:tcPr>
            <w:tcW w:w="0" w:type="auto"/>
            <w:tcBorders>
              <w:left w:val="nil"/>
              <w:bottom w:val="single" w:sz="4" w:space="0" w:color="auto"/>
              <w:right w:val="nil"/>
            </w:tcBorders>
            <w:vAlign w:val="center"/>
          </w:tcPr>
          <w:p w:rsidR="009B3E0C" w:rsidRPr="00234C56" w:rsidRDefault="009B3E0C" w:rsidP="00124F65">
            <w:pPr>
              <w:ind w:firstLine="0"/>
              <w:jc w:val="center"/>
              <w:rPr>
                <w:rFonts w:asciiTheme="majorBidi" w:hAnsiTheme="majorBidi" w:cstheme="majorBidi"/>
                <w:sz w:val="20"/>
                <w:szCs w:val="20"/>
              </w:rPr>
            </w:pPr>
            <w:r w:rsidRPr="00234C56">
              <w:rPr>
                <w:rFonts w:asciiTheme="majorBidi" w:hAnsiTheme="majorBidi" w:cstheme="majorBidi"/>
                <w:sz w:val="20"/>
                <w:szCs w:val="20"/>
              </w:rPr>
              <w:t>Name</w:t>
            </w:r>
          </w:p>
        </w:tc>
        <w:tc>
          <w:tcPr>
            <w:tcW w:w="0" w:type="auto"/>
            <w:tcBorders>
              <w:left w:val="nil"/>
              <w:bottom w:val="single" w:sz="4" w:space="0" w:color="auto"/>
            </w:tcBorders>
            <w:vAlign w:val="center"/>
          </w:tcPr>
          <w:p w:rsidR="009B3E0C" w:rsidRPr="00234C56" w:rsidRDefault="009B3E0C" w:rsidP="00124F65">
            <w:pPr>
              <w:ind w:firstLine="0"/>
              <w:jc w:val="center"/>
              <w:rPr>
                <w:rFonts w:asciiTheme="majorBidi" w:hAnsiTheme="majorBidi" w:cstheme="majorBidi"/>
                <w:sz w:val="20"/>
                <w:szCs w:val="20"/>
              </w:rPr>
            </w:pPr>
            <w:r w:rsidRPr="00234C56">
              <w:rPr>
                <w:rFonts w:asciiTheme="majorBidi" w:hAnsiTheme="majorBidi" w:cstheme="majorBidi"/>
                <w:sz w:val="20"/>
                <w:szCs w:val="20"/>
              </w:rPr>
              <w:t>Main characteristics</w:t>
            </w:r>
          </w:p>
        </w:tc>
      </w:tr>
      <w:tr w:rsidR="00B73A89" w:rsidRPr="00234C56" w:rsidTr="00124F65">
        <w:tc>
          <w:tcPr>
            <w:tcW w:w="0" w:type="auto"/>
            <w:tcBorders>
              <w:bottom w:val="nil"/>
              <w:right w:val="nil"/>
            </w:tcBorders>
            <w:vAlign w:val="center"/>
          </w:tcPr>
          <w:p w:rsidR="009B3E0C" w:rsidRPr="00234C56" w:rsidRDefault="009B3E0C" w:rsidP="00124F65">
            <w:pPr>
              <w:ind w:firstLine="0"/>
              <w:jc w:val="center"/>
              <w:rPr>
                <w:rFonts w:asciiTheme="majorBidi" w:hAnsiTheme="majorBidi" w:cstheme="majorBidi"/>
                <w:sz w:val="20"/>
                <w:szCs w:val="20"/>
              </w:rPr>
            </w:pPr>
            <w:r w:rsidRPr="00234C56">
              <w:rPr>
                <w:rFonts w:asciiTheme="majorBidi" w:hAnsiTheme="majorBidi" w:cstheme="majorBidi"/>
                <w:sz w:val="20"/>
                <w:szCs w:val="20"/>
              </w:rPr>
              <w:t>PC1</w:t>
            </w:r>
          </w:p>
        </w:tc>
        <w:tc>
          <w:tcPr>
            <w:tcW w:w="0" w:type="auto"/>
            <w:tcBorders>
              <w:left w:val="nil"/>
              <w:bottom w:val="nil"/>
              <w:right w:val="nil"/>
            </w:tcBorders>
            <w:vAlign w:val="center"/>
          </w:tcPr>
          <w:p w:rsidR="009B3E0C" w:rsidRPr="00234C56" w:rsidRDefault="009B3E0C" w:rsidP="009B3E0C">
            <w:pPr>
              <w:ind w:firstLine="0"/>
              <w:jc w:val="center"/>
              <w:rPr>
                <w:rFonts w:asciiTheme="majorBidi" w:hAnsiTheme="majorBidi" w:cstheme="majorBidi"/>
                <w:sz w:val="20"/>
                <w:szCs w:val="20"/>
              </w:rPr>
            </w:pPr>
            <w:r w:rsidRPr="00234C56">
              <w:rPr>
                <w:rFonts w:asciiTheme="majorBidi" w:hAnsiTheme="majorBidi" w:cstheme="majorBidi"/>
                <w:sz w:val="20"/>
                <w:szCs w:val="20"/>
              </w:rPr>
              <w:t>Rafha, Alriyadh, Alqaisumah, Arar, Aljouf, Gassim, Hail, Yenbo, Tabuk, Asswan, Bisha, Wadi Aldawaser, Aqabah, Cairo, Amman and Damascus</w:t>
            </w:r>
          </w:p>
        </w:tc>
        <w:tc>
          <w:tcPr>
            <w:tcW w:w="0" w:type="auto"/>
            <w:tcBorders>
              <w:left w:val="nil"/>
              <w:bottom w:val="nil"/>
              <w:right w:val="nil"/>
            </w:tcBorders>
            <w:vAlign w:val="center"/>
          </w:tcPr>
          <w:p w:rsidR="009B3E0C" w:rsidRPr="00234C56" w:rsidRDefault="009B3E0C" w:rsidP="00124F65">
            <w:pPr>
              <w:ind w:firstLine="0"/>
              <w:jc w:val="center"/>
              <w:rPr>
                <w:rFonts w:asciiTheme="majorBidi" w:hAnsiTheme="majorBidi" w:cstheme="majorBidi"/>
                <w:sz w:val="20"/>
                <w:szCs w:val="20"/>
              </w:rPr>
            </w:pPr>
            <w:r w:rsidRPr="00234C56">
              <w:rPr>
                <w:rFonts w:asciiTheme="majorBidi" w:hAnsiTheme="majorBidi" w:cstheme="majorBidi"/>
                <w:sz w:val="20"/>
                <w:szCs w:val="20"/>
              </w:rPr>
              <w:t>North</w:t>
            </w:r>
            <w:r w:rsidR="006705B5" w:rsidRPr="00234C56">
              <w:rPr>
                <w:rFonts w:asciiTheme="majorBidi" w:hAnsiTheme="majorBidi" w:cstheme="majorBidi"/>
                <w:sz w:val="20"/>
                <w:szCs w:val="20"/>
              </w:rPr>
              <w:t>, West and</w:t>
            </w:r>
            <w:r w:rsidRPr="00234C56">
              <w:rPr>
                <w:rFonts w:asciiTheme="majorBidi" w:hAnsiTheme="majorBidi" w:cstheme="majorBidi"/>
                <w:sz w:val="20"/>
                <w:szCs w:val="20"/>
              </w:rPr>
              <w:t xml:space="preserve"> Central (N</w:t>
            </w:r>
            <w:r w:rsidR="006705B5" w:rsidRPr="00234C56">
              <w:rPr>
                <w:rFonts w:asciiTheme="majorBidi" w:hAnsiTheme="majorBidi" w:cstheme="majorBidi"/>
                <w:sz w:val="20"/>
                <w:szCs w:val="20"/>
              </w:rPr>
              <w:t>W</w:t>
            </w:r>
            <w:r w:rsidRPr="00234C56">
              <w:rPr>
                <w:rFonts w:asciiTheme="majorBidi" w:hAnsiTheme="majorBidi" w:cstheme="majorBidi"/>
                <w:sz w:val="20"/>
                <w:szCs w:val="20"/>
              </w:rPr>
              <w:t>C)</w:t>
            </w:r>
          </w:p>
        </w:tc>
        <w:tc>
          <w:tcPr>
            <w:tcW w:w="0" w:type="auto"/>
            <w:tcBorders>
              <w:left w:val="nil"/>
              <w:bottom w:val="nil"/>
            </w:tcBorders>
            <w:vAlign w:val="center"/>
          </w:tcPr>
          <w:p w:rsidR="009B3E0C" w:rsidRPr="00234C56" w:rsidRDefault="009B3E0C" w:rsidP="009E6D14">
            <w:pPr>
              <w:ind w:firstLine="0"/>
              <w:jc w:val="left"/>
              <w:rPr>
                <w:rFonts w:asciiTheme="majorBidi" w:hAnsiTheme="majorBidi" w:cstheme="majorBidi"/>
                <w:sz w:val="20"/>
                <w:szCs w:val="20"/>
              </w:rPr>
            </w:pPr>
          </w:p>
          <w:p w:rsidR="009B3E0C" w:rsidRPr="00234C56" w:rsidRDefault="009E6D14" w:rsidP="009B3E0C">
            <w:pPr>
              <w:pStyle w:val="ListParagraph"/>
              <w:numPr>
                <w:ilvl w:val="0"/>
                <w:numId w:val="1"/>
              </w:numPr>
              <w:jc w:val="left"/>
              <w:rPr>
                <w:rFonts w:asciiTheme="majorBidi" w:hAnsiTheme="majorBidi" w:cstheme="majorBidi"/>
                <w:sz w:val="20"/>
                <w:szCs w:val="20"/>
              </w:rPr>
            </w:pPr>
            <w:r w:rsidRPr="00234C56">
              <w:rPr>
                <w:rFonts w:asciiTheme="majorBidi" w:hAnsiTheme="majorBidi" w:cstheme="majorBidi"/>
                <w:sz w:val="20"/>
                <w:szCs w:val="20"/>
              </w:rPr>
              <w:t>Max peak in April.</w:t>
            </w:r>
          </w:p>
          <w:p w:rsidR="009B3E0C" w:rsidRPr="00234C56" w:rsidRDefault="00B73A89" w:rsidP="009B3E0C">
            <w:pPr>
              <w:pStyle w:val="ListParagraph"/>
              <w:numPr>
                <w:ilvl w:val="0"/>
                <w:numId w:val="1"/>
              </w:numPr>
              <w:jc w:val="left"/>
              <w:rPr>
                <w:rFonts w:asciiTheme="majorBidi" w:hAnsiTheme="majorBidi" w:cstheme="majorBidi"/>
                <w:sz w:val="20"/>
                <w:szCs w:val="20"/>
              </w:rPr>
            </w:pPr>
            <w:r w:rsidRPr="00234C56">
              <w:rPr>
                <w:rFonts w:asciiTheme="majorBidi" w:hAnsiTheme="majorBidi" w:cstheme="majorBidi"/>
                <w:sz w:val="20"/>
                <w:szCs w:val="20"/>
              </w:rPr>
              <w:t>Sub regional a</w:t>
            </w:r>
            <w:r w:rsidR="009B3E0C" w:rsidRPr="00234C56">
              <w:rPr>
                <w:rFonts w:asciiTheme="majorBidi" w:hAnsiTheme="majorBidi" w:cstheme="majorBidi"/>
                <w:sz w:val="20"/>
                <w:szCs w:val="20"/>
              </w:rPr>
              <w:t>verage greater than regional average</w:t>
            </w:r>
            <w:r w:rsidRPr="00234C56">
              <w:rPr>
                <w:rFonts w:asciiTheme="majorBidi" w:hAnsiTheme="majorBidi" w:cstheme="majorBidi"/>
                <w:sz w:val="20"/>
                <w:szCs w:val="20"/>
              </w:rPr>
              <w:t xml:space="preserve"> after February</w:t>
            </w:r>
          </w:p>
        </w:tc>
      </w:tr>
      <w:tr w:rsidR="00B73A89" w:rsidRPr="00234C56" w:rsidTr="00124F65">
        <w:tc>
          <w:tcPr>
            <w:tcW w:w="0" w:type="auto"/>
            <w:tcBorders>
              <w:top w:val="nil"/>
              <w:bottom w:val="nil"/>
              <w:right w:val="nil"/>
            </w:tcBorders>
            <w:vAlign w:val="center"/>
          </w:tcPr>
          <w:p w:rsidR="009B3E0C" w:rsidRPr="00234C56" w:rsidRDefault="009B3E0C" w:rsidP="00124F65">
            <w:pPr>
              <w:ind w:firstLine="0"/>
              <w:jc w:val="center"/>
              <w:rPr>
                <w:rFonts w:asciiTheme="majorBidi" w:hAnsiTheme="majorBidi" w:cstheme="majorBidi"/>
                <w:sz w:val="20"/>
                <w:szCs w:val="20"/>
              </w:rPr>
            </w:pPr>
          </w:p>
        </w:tc>
        <w:tc>
          <w:tcPr>
            <w:tcW w:w="0" w:type="auto"/>
            <w:tcBorders>
              <w:top w:val="nil"/>
              <w:left w:val="nil"/>
              <w:bottom w:val="nil"/>
              <w:right w:val="nil"/>
            </w:tcBorders>
            <w:vAlign w:val="center"/>
          </w:tcPr>
          <w:p w:rsidR="009B3E0C" w:rsidRPr="00234C56" w:rsidRDefault="009B3E0C" w:rsidP="00124F65">
            <w:pPr>
              <w:ind w:firstLine="0"/>
              <w:jc w:val="center"/>
              <w:rPr>
                <w:rFonts w:asciiTheme="majorBidi" w:hAnsiTheme="majorBidi" w:cstheme="majorBidi"/>
                <w:sz w:val="20"/>
                <w:szCs w:val="20"/>
              </w:rPr>
            </w:pPr>
          </w:p>
        </w:tc>
        <w:tc>
          <w:tcPr>
            <w:tcW w:w="0" w:type="auto"/>
            <w:tcBorders>
              <w:top w:val="nil"/>
              <w:left w:val="nil"/>
              <w:bottom w:val="nil"/>
              <w:right w:val="nil"/>
            </w:tcBorders>
            <w:vAlign w:val="center"/>
          </w:tcPr>
          <w:p w:rsidR="009B3E0C" w:rsidRPr="00234C56" w:rsidRDefault="009B3E0C" w:rsidP="00124F65">
            <w:pPr>
              <w:ind w:firstLine="0"/>
              <w:jc w:val="center"/>
              <w:rPr>
                <w:rFonts w:asciiTheme="majorBidi" w:hAnsiTheme="majorBidi" w:cstheme="majorBidi"/>
                <w:sz w:val="20"/>
                <w:szCs w:val="20"/>
              </w:rPr>
            </w:pPr>
          </w:p>
        </w:tc>
        <w:tc>
          <w:tcPr>
            <w:tcW w:w="0" w:type="auto"/>
            <w:tcBorders>
              <w:top w:val="nil"/>
              <w:left w:val="nil"/>
              <w:bottom w:val="nil"/>
            </w:tcBorders>
            <w:vAlign w:val="center"/>
          </w:tcPr>
          <w:p w:rsidR="009B3E0C" w:rsidRPr="00234C56" w:rsidRDefault="009B3E0C" w:rsidP="00124F65">
            <w:pPr>
              <w:pStyle w:val="ListParagraph"/>
              <w:ind w:left="360" w:firstLine="0"/>
              <w:jc w:val="left"/>
              <w:rPr>
                <w:rFonts w:asciiTheme="majorBidi" w:hAnsiTheme="majorBidi" w:cstheme="majorBidi"/>
                <w:sz w:val="20"/>
                <w:szCs w:val="20"/>
              </w:rPr>
            </w:pPr>
          </w:p>
          <w:p w:rsidR="00B73A89" w:rsidRPr="00234C56" w:rsidRDefault="00B73A89" w:rsidP="00124F65">
            <w:pPr>
              <w:pStyle w:val="ListParagraph"/>
              <w:ind w:left="360" w:firstLine="0"/>
              <w:jc w:val="left"/>
              <w:rPr>
                <w:rFonts w:asciiTheme="majorBidi" w:hAnsiTheme="majorBidi" w:cstheme="majorBidi"/>
                <w:sz w:val="20"/>
                <w:szCs w:val="20"/>
              </w:rPr>
            </w:pPr>
          </w:p>
        </w:tc>
      </w:tr>
      <w:tr w:rsidR="00B73A89" w:rsidRPr="00234C56" w:rsidTr="00124F65">
        <w:tc>
          <w:tcPr>
            <w:tcW w:w="0" w:type="auto"/>
            <w:tcBorders>
              <w:top w:val="nil"/>
              <w:bottom w:val="nil"/>
              <w:right w:val="nil"/>
            </w:tcBorders>
            <w:vAlign w:val="center"/>
          </w:tcPr>
          <w:p w:rsidR="009B3E0C" w:rsidRPr="00234C56" w:rsidRDefault="009B3E0C" w:rsidP="00124F65">
            <w:pPr>
              <w:ind w:firstLine="0"/>
              <w:jc w:val="center"/>
              <w:rPr>
                <w:rFonts w:asciiTheme="majorBidi" w:hAnsiTheme="majorBidi" w:cstheme="majorBidi"/>
                <w:sz w:val="20"/>
                <w:szCs w:val="20"/>
              </w:rPr>
            </w:pPr>
            <w:r w:rsidRPr="00234C56">
              <w:rPr>
                <w:rFonts w:asciiTheme="majorBidi" w:hAnsiTheme="majorBidi" w:cstheme="majorBidi"/>
                <w:sz w:val="20"/>
                <w:szCs w:val="20"/>
              </w:rPr>
              <w:t>PC2</w:t>
            </w:r>
          </w:p>
        </w:tc>
        <w:tc>
          <w:tcPr>
            <w:tcW w:w="0" w:type="auto"/>
            <w:tcBorders>
              <w:top w:val="nil"/>
              <w:left w:val="nil"/>
              <w:bottom w:val="nil"/>
              <w:right w:val="nil"/>
            </w:tcBorders>
            <w:vAlign w:val="center"/>
          </w:tcPr>
          <w:p w:rsidR="009B3E0C" w:rsidRPr="00234C56" w:rsidRDefault="009B3E0C" w:rsidP="009B3E0C">
            <w:pPr>
              <w:ind w:firstLine="0"/>
              <w:jc w:val="center"/>
              <w:rPr>
                <w:rFonts w:asciiTheme="majorBidi" w:hAnsiTheme="majorBidi" w:cstheme="majorBidi"/>
                <w:sz w:val="20"/>
                <w:szCs w:val="20"/>
              </w:rPr>
            </w:pPr>
            <w:r w:rsidRPr="00234C56">
              <w:rPr>
                <w:rFonts w:asciiTheme="majorBidi" w:hAnsiTheme="majorBidi" w:cstheme="majorBidi"/>
                <w:sz w:val="20"/>
                <w:szCs w:val="20"/>
              </w:rPr>
              <w:t>Alhasa, Kuwait, Bahrain and Doha</w:t>
            </w:r>
            <w:r w:rsidR="006705B5" w:rsidRPr="00234C56">
              <w:rPr>
                <w:rFonts w:asciiTheme="majorBidi" w:hAnsiTheme="majorBidi" w:cstheme="majorBidi"/>
                <w:sz w:val="20"/>
                <w:szCs w:val="20"/>
              </w:rPr>
              <w:t>.</w:t>
            </w:r>
          </w:p>
        </w:tc>
        <w:tc>
          <w:tcPr>
            <w:tcW w:w="0" w:type="auto"/>
            <w:tcBorders>
              <w:top w:val="nil"/>
              <w:left w:val="nil"/>
              <w:bottom w:val="nil"/>
              <w:right w:val="nil"/>
            </w:tcBorders>
            <w:vAlign w:val="center"/>
          </w:tcPr>
          <w:p w:rsidR="009B3E0C" w:rsidRPr="00234C56" w:rsidRDefault="009B3E0C" w:rsidP="00124F65">
            <w:pPr>
              <w:ind w:firstLine="0"/>
              <w:jc w:val="center"/>
              <w:rPr>
                <w:rFonts w:asciiTheme="majorBidi" w:hAnsiTheme="majorBidi" w:cstheme="majorBidi"/>
                <w:sz w:val="20"/>
                <w:szCs w:val="20"/>
              </w:rPr>
            </w:pPr>
            <w:r w:rsidRPr="00234C56">
              <w:rPr>
                <w:rFonts w:asciiTheme="majorBidi" w:hAnsiTheme="majorBidi" w:cstheme="majorBidi"/>
                <w:sz w:val="20"/>
                <w:szCs w:val="20"/>
              </w:rPr>
              <w:t>Nor</w:t>
            </w:r>
            <w:r w:rsidR="006705B5" w:rsidRPr="00234C56">
              <w:rPr>
                <w:rFonts w:asciiTheme="majorBidi" w:hAnsiTheme="majorBidi" w:cstheme="majorBidi"/>
                <w:sz w:val="20"/>
                <w:szCs w:val="20"/>
              </w:rPr>
              <w:t>th East (NE</w:t>
            </w:r>
            <w:r w:rsidRPr="00234C56">
              <w:rPr>
                <w:rFonts w:asciiTheme="majorBidi" w:hAnsiTheme="majorBidi" w:cstheme="majorBidi"/>
                <w:sz w:val="20"/>
                <w:szCs w:val="20"/>
              </w:rPr>
              <w:t>)</w:t>
            </w:r>
          </w:p>
        </w:tc>
        <w:tc>
          <w:tcPr>
            <w:tcW w:w="0" w:type="auto"/>
            <w:tcBorders>
              <w:top w:val="nil"/>
              <w:left w:val="nil"/>
              <w:bottom w:val="nil"/>
            </w:tcBorders>
            <w:vAlign w:val="center"/>
          </w:tcPr>
          <w:p w:rsidR="00B73A89" w:rsidRPr="00234C56" w:rsidRDefault="00B73A89" w:rsidP="00B73A89">
            <w:pPr>
              <w:pStyle w:val="ListParagraph"/>
              <w:ind w:left="360" w:firstLine="0"/>
              <w:jc w:val="left"/>
              <w:rPr>
                <w:rFonts w:asciiTheme="majorBidi" w:hAnsiTheme="majorBidi" w:cstheme="majorBidi"/>
                <w:sz w:val="20"/>
                <w:szCs w:val="20"/>
              </w:rPr>
            </w:pPr>
          </w:p>
          <w:p w:rsidR="009B3E0C" w:rsidRPr="00234C56" w:rsidRDefault="009B3E0C" w:rsidP="00B73A89">
            <w:pPr>
              <w:pStyle w:val="ListParagraph"/>
              <w:numPr>
                <w:ilvl w:val="0"/>
                <w:numId w:val="2"/>
              </w:numPr>
              <w:jc w:val="left"/>
              <w:rPr>
                <w:rFonts w:asciiTheme="majorBidi" w:hAnsiTheme="majorBidi" w:cstheme="majorBidi"/>
                <w:sz w:val="20"/>
                <w:szCs w:val="20"/>
              </w:rPr>
            </w:pPr>
            <w:r w:rsidRPr="00234C56">
              <w:rPr>
                <w:rFonts w:asciiTheme="majorBidi" w:hAnsiTheme="majorBidi" w:cstheme="majorBidi"/>
                <w:sz w:val="20"/>
                <w:szCs w:val="20"/>
              </w:rPr>
              <w:t>Two peaks</w:t>
            </w:r>
            <w:r w:rsidR="00B73A89" w:rsidRPr="00234C56">
              <w:rPr>
                <w:rFonts w:asciiTheme="majorBidi" w:hAnsiTheme="majorBidi" w:cstheme="majorBidi"/>
                <w:sz w:val="20"/>
                <w:szCs w:val="20"/>
              </w:rPr>
              <w:t xml:space="preserve"> in March and May</w:t>
            </w:r>
          </w:p>
          <w:p w:rsidR="009B3E0C" w:rsidRPr="00234C56" w:rsidRDefault="00B73A89" w:rsidP="009B3E0C">
            <w:pPr>
              <w:pStyle w:val="ListParagraph"/>
              <w:numPr>
                <w:ilvl w:val="0"/>
                <w:numId w:val="2"/>
              </w:numPr>
              <w:jc w:val="left"/>
              <w:rPr>
                <w:rFonts w:asciiTheme="majorBidi" w:hAnsiTheme="majorBidi" w:cstheme="majorBidi"/>
                <w:sz w:val="20"/>
                <w:szCs w:val="20"/>
              </w:rPr>
            </w:pPr>
            <w:r w:rsidRPr="00234C56">
              <w:rPr>
                <w:rFonts w:asciiTheme="majorBidi" w:hAnsiTheme="majorBidi" w:cstheme="majorBidi"/>
                <w:sz w:val="20"/>
                <w:szCs w:val="20"/>
              </w:rPr>
              <w:t>Sub regional a</w:t>
            </w:r>
            <w:r w:rsidR="009B3E0C" w:rsidRPr="00234C56">
              <w:rPr>
                <w:rFonts w:asciiTheme="majorBidi" w:hAnsiTheme="majorBidi" w:cstheme="majorBidi"/>
                <w:sz w:val="20"/>
                <w:szCs w:val="20"/>
              </w:rPr>
              <w:t>verage greater than regional average</w:t>
            </w:r>
            <w:r w:rsidRPr="00234C56">
              <w:rPr>
                <w:rFonts w:asciiTheme="majorBidi" w:hAnsiTheme="majorBidi" w:cstheme="majorBidi"/>
                <w:sz w:val="20"/>
                <w:szCs w:val="20"/>
              </w:rPr>
              <w:t xml:space="preserve"> between November and March.</w:t>
            </w:r>
          </w:p>
        </w:tc>
      </w:tr>
      <w:tr w:rsidR="00B73A89" w:rsidRPr="00234C56" w:rsidTr="00124F65">
        <w:tc>
          <w:tcPr>
            <w:tcW w:w="0" w:type="auto"/>
            <w:tcBorders>
              <w:top w:val="nil"/>
              <w:bottom w:val="nil"/>
              <w:right w:val="nil"/>
            </w:tcBorders>
            <w:vAlign w:val="center"/>
          </w:tcPr>
          <w:p w:rsidR="009B3E0C" w:rsidRPr="00234C56" w:rsidRDefault="009B3E0C" w:rsidP="00124F65">
            <w:pPr>
              <w:ind w:firstLine="0"/>
              <w:jc w:val="center"/>
              <w:rPr>
                <w:rFonts w:asciiTheme="majorBidi" w:hAnsiTheme="majorBidi" w:cstheme="majorBidi"/>
                <w:sz w:val="20"/>
                <w:szCs w:val="20"/>
              </w:rPr>
            </w:pPr>
          </w:p>
        </w:tc>
        <w:tc>
          <w:tcPr>
            <w:tcW w:w="0" w:type="auto"/>
            <w:tcBorders>
              <w:top w:val="nil"/>
              <w:left w:val="nil"/>
              <w:bottom w:val="nil"/>
              <w:right w:val="nil"/>
            </w:tcBorders>
            <w:vAlign w:val="center"/>
          </w:tcPr>
          <w:p w:rsidR="009B3E0C" w:rsidRPr="00234C56" w:rsidRDefault="009B3E0C" w:rsidP="00124F65">
            <w:pPr>
              <w:ind w:firstLine="0"/>
              <w:jc w:val="center"/>
              <w:rPr>
                <w:rFonts w:asciiTheme="majorBidi" w:hAnsiTheme="majorBidi" w:cstheme="majorBidi"/>
                <w:sz w:val="20"/>
                <w:szCs w:val="20"/>
              </w:rPr>
            </w:pPr>
          </w:p>
        </w:tc>
        <w:tc>
          <w:tcPr>
            <w:tcW w:w="0" w:type="auto"/>
            <w:tcBorders>
              <w:top w:val="nil"/>
              <w:left w:val="nil"/>
              <w:bottom w:val="nil"/>
              <w:right w:val="nil"/>
            </w:tcBorders>
            <w:vAlign w:val="center"/>
          </w:tcPr>
          <w:p w:rsidR="009B3E0C" w:rsidRPr="00234C56" w:rsidRDefault="009B3E0C" w:rsidP="00124F65">
            <w:pPr>
              <w:ind w:firstLine="0"/>
              <w:jc w:val="center"/>
              <w:rPr>
                <w:rFonts w:asciiTheme="majorBidi" w:hAnsiTheme="majorBidi" w:cstheme="majorBidi"/>
                <w:sz w:val="20"/>
                <w:szCs w:val="20"/>
              </w:rPr>
            </w:pPr>
          </w:p>
        </w:tc>
        <w:tc>
          <w:tcPr>
            <w:tcW w:w="0" w:type="auto"/>
            <w:tcBorders>
              <w:top w:val="nil"/>
              <w:left w:val="nil"/>
              <w:bottom w:val="nil"/>
            </w:tcBorders>
            <w:vAlign w:val="center"/>
          </w:tcPr>
          <w:p w:rsidR="009B3E0C" w:rsidRPr="00234C56" w:rsidRDefault="009B3E0C" w:rsidP="00124F65">
            <w:pPr>
              <w:pStyle w:val="ListParagraph"/>
              <w:ind w:left="360" w:firstLine="0"/>
              <w:jc w:val="left"/>
              <w:rPr>
                <w:rFonts w:asciiTheme="majorBidi" w:hAnsiTheme="majorBidi" w:cstheme="majorBidi"/>
                <w:sz w:val="20"/>
                <w:szCs w:val="20"/>
              </w:rPr>
            </w:pPr>
          </w:p>
          <w:p w:rsidR="00B73A89" w:rsidRPr="00234C56" w:rsidRDefault="00B73A89" w:rsidP="00124F65">
            <w:pPr>
              <w:pStyle w:val="ListParagraph"/>
              <w:ind w:left="360" w:firstLine="0"/>
              <w:jc w:val="left"/>
              <w:rPr>
                <w:rFonts w:asciiTheme="majorBidi" w:hAnsiTheme="majorBidi" w:cstheme="majorBidi"/>
                <w:sz w:val="20"/>
                <w:szCs w:val="20"/>
              </w:rPr>
            </w:pPr>
          </w:p>
        </w:tc>
      </w:tr>
      <w:tr w:rsidR="00B73A89" w:rsidRPr="00234C56" w:rsidTr="00124F65">
        <w:tc>
          <w:tcPr>
            <w:tcW w:w="0" w:type="auto"/>
            <w:tcBorders>
              <w:top w:val="nil"/>
              <w:bottom w:val="nil"/>
              <w:right w:val="nil"/>
            </w:tcBorders>
            <w:vAlign w:val="center"/>
          </w:tcPr>
          <w:p w:rsidR="009B3E0C" w:rsidRPr="00234C56" w:rsidRDefault="009B3E0C" w:rsidP="00124F65">
            <w:pPr>
              <w:ind w:firstLine="0"/>
              <w:jc w:val="center"/>
              <w:rPr>
                <w:rFonts w:asciiTheme="majorBidi" w:hAnsiTheme="majorBidi" w:cstheme="majorBidi"/>
                <w:sz w:val="20"/>
                <w:szCs w:val="20"/>
              </w:rPr>
            </w:pPr>
            <w:r w:rsidRPr="00234C56">
              <w:rPr>
                <w:rFonts w:asciiTheme="majorBidi" w:hAnsiTheme="majorBidi" w:cstheme="majorBidi"/>
                <w:sz w:val="20"/>
                <w:szCs w:val="20"/>
              </w:rPr>
              <w:t>PC3</w:t>
            </w:r>
          </w:p>
        </w:tc>
        <w:tc>
          <w:tcPr>
            <w:tcW w:w="0" w:type="auto"/>
            <w:tcBorders>
              <w:top w:val="nil"/>
              <w:left w:val="nil"/>
              <w:bottom w:val="nil"/>
              <w:right w:val="nil"/>
            </w:tcBorders>
            <w:vAlign w:val="center"/>
          </w:tcPr>
          <w:p w:rsidR="009B3E0C" w:rsidRPr="00234C56" w:rsidRDefault="009B3E0C" w:rsidP="00124F65">
            <w:pPr>
              <w:ind w:firstLine="0"/>
              <w:jc w:val="center"/>
              <w:rPr>
                <w:rFonts w:asciiTheme="majorBidi" w:hAnsiTheme="majorBidi" w:cstheme="majorBidi"/>
                <w:sz w:val="20"/>
                <w:szCs w:val="20"/>
              </w:rPr>
            </w:pPr>
            <w:r w:rsidRPr="00234C56">
              <w:rPr>
                <w:rFonts w:asciiTheme="majorBidi" w:hAnsiTheme="majorBidi" w:cstheme="majorBidi"/>
                <w:sz w:val="20"/>
                <w:szCs w:val="20"/>
              </w:rPr>
              <w:t>Jeddah, Abu Dhabi, Altaif, Dubai, Sharjah, Ras Alkhamah, Sur, Alwejh, Najran, Salalah, Abha, Khamis Mushait, Albaha, Almadinah, Makkah, Gizan, Seiyon and Sanaa</w:t>
            </w:r>
          </w:p>
        </w:tc>
        <w:tc>
          <w:tcPr>
            <w:tcW w:w="0" w:type="auto"/>
            <w:tcBorders>
              <w:top w:val="nil"/>
              <w:left w:val="nil"/>
              <w:bottom w:val="nil"/>
              <w:right w:val="nil"/>
            </w:tcBorders>
            <w:vAlign w:val="center"/>
          </w:tcPr>
          <w:p w:rsidR="009B3E0C" w:rsidRPr="00234C56" w:rsidRDefault="009B3E0C" w:rsidP="00124F65">
            <w:pPr>
              <w:ind w:firstLine="0"/>
              <w:jc w:val="center"/>
              <w:rPr>
                <w:rFonts w:asciiTheme="majorBidi" w:hAnsiTheme="majorBidi" w:cstheme="majorBidi"/>
                <w:sz w:val="20"/>
                <w:szCs w:val="20"/>
              </w:rPr>
            </w:pPr>
            <w:r w:rsidRPr="00234C56">
              <w:rPr>
                <w:rFonts w:asciiTheme="majorBidi" w:hAnsiTheme="majorBidi" w:cstheme="majorBidi"/>
                <w:sz w:val="20"/>
                <w:szCs w:val="20"/>
              </w:rPr>
              <w:t>Southern and Western Coastal areas (SWC)</w:t>
            </w:r>
          </w:p>
        </w:tc>
        <w:tc>
          <w:tcPr>
            <w:tcW w:w="0" w:type="auto"/>
            <w:tcBorders>
              <w:top w:val="nil"/>
              <w:left w:val="nil"/>
              <w:bottom w:val="nil"/>
            </w:tcBorders>
            <w:vAlign w:val="center"/>
          </w:tcPr>
          <w:p w:rsidR="009B3E0C" w:rsidRPr="00234C56" w:rsidRDefault="009B3E0C" w:rsidP="00B73A89">
            <w:pPr>
              <w:ind w:firstLine="0"/>
              <w:jc w:val="left"/>
              <w:rPr>
                <w:rFonts w:asciiTheme="majorBidi" w:hAnsiTheme="majorBidi" w:cstheme="majorBidi"/>
                <w:sz w:val="20"/>
                <w:szCs w:val="20"/>
              </w:rPr>
            </w:pPr>
          </w:p>
          <w:p w:rsidR="009B3E0C" w:rsidRPr="00234C56" w:rsidRDefault="00B73A89" w:rsidP="009B3E0C">
            <w:pPr>
              <w:pStyle w:val="ListParagraph"/>
              <w:numPr>
                <w:ilvl w:val="0"/>
                <w:numId w:val="3"/>
              </w:numPr>
              <w:jc w:val="left"/>
              <w:rPr>
                <w:rFonts w:asciiTheme="majorBidi" w:hAnsiTheme="majorBidi" w:cstheme="majorBidi"/>
                <w:sz w:val="20"/>
                <w:szCs w:val="20"/>
              </w:rPr>
            </w:pPr>
            <w:r w:rsidRPr="00234C56">
              <w:rPr>
                <w:rFonts w:asciiTheme="majorBidi" w:hAnsiTheme="majorBidi" w:cstheme="majorBidi"/>
                <w:sz w:val="20"/>
                <w:szCs w:val="20"/>
              </w:rPr>
              <w:t>Max peak in</w:t>
            </w:r>
            <w:r w:rsidR="009B3E0C" w:rsidRPr="00234C56">
              <w:rPr>
                <w:rFonts w:asciiTheme="majorBidi" w:hAnsiTheme="majorBidi" w:cstheme="majorBidi"/>
                <w:sz w:val="20"/>
                <w:szCs w:val="20"/>
              </w:rPr>
              <w:t xml:space="preserve"> March</w:t>
            </w:r>
          </w:p>
          <w:p w:rsidR="009B3E0C" w:rsidRPr="00234C56" w:rsidRDefault="00B73A89" w:rsidP="00B73A89">
            <w:pPr>
              <w:pStyle w:val="ListParagraph"/>
              <w:numPr>
                <w:ilvl w:val="0"/>
                <w:numId w:val="3"/>
              </w:numPr>
              <w:jc w:val="left"/>
              <w:rPr>
                <w:rFonts w:asciiTheme="majorBidi" w:hAnsiTheme="majorBidi" w:cstheme="majorBidi"/>
                <w:sz w:val="20"/>
                <w:szCs w:val="20"/>
              </w:rPr>
            </w:pPr>
            <w:r w:rsidRPr="00234C56">
              <w:rPr>
                <w:rFonts w:asciiTheme="majorBidi" w:hAnsiTheme="majorBidi" w:cstheme="majorBidi"/>
                <w:sz w:val="20"/>
                <w:szCs w:val="20"/>
              </w:rPr>
              <w:t>Sub regional average  always below the regional average</w:t>
            </w:r>
          </w:p>
        </w:tc>
      </w:tr>
      <w:tr w:rsidR="00B73A89" w:rsidRPr="00234C56" w:rsidTr="009B3E0C">
        <w:tc>
          <w:tcPr>
            <w:tcW w:w="0" w:type="auto"/>
            <w:tcBorders>
              <w:top w:val="nil"/>
              <w:bottom w:val="single" w:sz="4" w:space="0" w:color="auto"/>
              <w:right w:val="nil"/>
            </w:tcBorders>
            <w:vAlign w:val="center"/>
          </w:tcPr>
          <w:p w:rsidR="009B3E0C" w:rsidRPr="00234C56" w:rsidRDefault="009B3E0C" w:rsidP="00124F65">
            <w:pPr>
              <w:ind w:firstLine="0"/>
              <w:jc w:val="center"/>
              <w:rPr>
                <w:rFonts w:asciiTheme="majorBidi" w:hAnsiTheme="majorBidi" w:cstheme="majorBidi"/>
                <w:sz w:val="20"/>
                <w:szCs w:val="20"/>
              </w:rPr>
            </w:pPr>
          </w:p>
        </w:tc>
        <w:tc>
          <w:tcPr>
            <w:tcW w:w="0" w:type="auto"/>
            <w:tcBorders>
              <w:top w:val="nil"/>
              <w:left w:val="nil"/>
              <w:bottom w:val="single" w:sz="4" w:space="0" w:color="auto"/>
              <w:right w:val="nil"/>
            </w:tcBorders>
            <w:vAlign w:val="center"/>
          </w:tcPr>
          <w:p w:rsidR="009B3E0C" w:rsidRPr="00234C56" w:rsidRDefault="009B3E0C" w:rsidP="00124F65">
            <w:pPr>
              <w:ind w:firstLine="0"/>
              <w:jc w:val="center"/>
              <w:rPr>
                <w:rFonts w:asciiTheme="majorBidi" w:hAnsiTheme="majorBidi" w:cstheme="majorBidi"/>
                <w:sz w:val="20"/>
                <w:szCs w:val="20"/>
              </w:rPr>
            </w:pPr>
          </w:p>
        </w:tc>
        <w:tc>
          <w:tcPr>
            <w:tcW w:w="0" w:type="auto"/>
            <w:tcBorders>
              <w:top w:val="nil"/>
              <w:left w:val="nil"/>
              <w:bottom w:val="single" w:sz="4" w:space="0" w:color="auto"/>
              <w:right w:val="nil"/>
            </w:tcBorders>
            <w:vAlign w:val="center"/>
          </w:tcPr>
          <w:p w:rsidR="009B3E0C" w:rsidRPr="00234C56" w:rsidRDefault="009B3E0C" w:rsidP="00124F65">
            <w:pPr>
              <w:ind w:firstLine="0"/>
              <w:jc w:val="center"/>
              <w:rPr>
                <w:rFonts w:asciiTheme="majorBidi" w:hAnsiTheme="majorBidi" w:cstheme="majorBidi"/>
                <w:sz w:val="20"/>
                <w:szCs w:val="20"/>
              </w:rPr>
            </w:pPr>
          </w:p>
        </w:tc>
        <w:tc>
          <w:tcPr>
            <w:tcW w:w="0" w:type="auto"/>
            <w:tcBorders>
              <w:top w:val="nil"/>
              <w:left w:val="nil"/>
              <w:bottom w:val="single" w:sz="4" w:space="0" w:color="auto"/>
            </w:tcBorders>
            <w:vAlign w:val="center"/>
          </w:tcPr>
          <w:p w:rsidR="009B3E0C" w:rsidRPr="00234C56" w:rsidRDefault="009B3E0C" w:rsidP="006705B5">
            <w:pPr>
              <w:pStyle w:val="ListParagraph"/>
              <w:keepNext/>
              <w:ind w:left="360" w:firstLine="0"/>
              <w:jc w:val="left"/>
              <w:rPr>
                <w:rFonts w:asciiTheme="majorBidi" w:hAnsiTheme="majorBidi" w:cstheme="majorBidi"/>
                <w:sz w:val="20"/>
                <w:szCs w:val="20"/>
              </w:rPr>
            </w:pPr>
          </w:p>
        </w:tc>
      </w:tr>
    </w:tbl>
    <w:p w:rsidR="009B3E0C" w:rsidRPr="00234C56" w:rsidRDefault="006705B5" w:rsidP="009E6D14">
      <w:pPr>
        <w:pStyle w:val="Caption"/>
        <w:spacing w:before="240"/>
        <w:jc w:val="center"/>
        <w:rPr>
          <w:rFonts w:asciiTheme="majorBidi" w:hAnsiTheme="majorBidi" w:cstheme="majorBidi"/>
          <w:b w:val="0"/>
          <w:bCs w:val="0"/>
          <w:color w:val="auto"/>
        </w:rPr>
      </w:pPr>
      <w:proofErr w:type="gramStart"/>
      <w:r w:rsidRPr="00234C56">
        <w:rPr>
          <w:rFonts w:asciiTheme="majorBidi" w:hAnsiTheme="majorBidi" w:cstheme="majorBidi"/>
          <w:b w:val="0"/>
          <w:bCs w:val="0"/>
          <w:color w:val="auto"/>
        </w:rPr>
        <w:t xml:space="preserve">Table </w:t>
      </w:r>
      <w:r w:rsidRPr="00234C56">
        <w:rPr>
          <w:rFonts w:asciiTheme="majorBidi" w:hAnsiTheme="majorBidi" w:cstheme="majorBidi"/>
          <w:b w:val="0"/>
          <w:bCs w:val="0"/>
          <w:color w:val="auto"/>
        </w:rPr>
        <w:fldChar w:fldCharType="begin"/>
      </w:r>
      <w:r w:rsidRPr="00234C56">
        <w:rPr>
          <w:rFonts w:asciiTheme="majorBidi" w:hAnsiTheme="majorBidi" w:cstheme="majorBidi"/>
          <w:b w:val="0"/>
          <w:bCs w:val="0"/>
          <w:color w:val="auto"/>
        </w:rPr>
        <w:instrText xml:space="preserve"> SEQ Table \* ARABIC </w:instrText>
      </w:r>
      <w:r w:rsidRPr="00234C56">
        <w:rPr>
          <w:rFonts w:asciiTheme="majorBidi" w:hAnsiTheme="majorBidi" w:cstheme="majorBidi"/>
          <w:b w:val="0"/>
          <w:bCs w:val="0"/>
          <w:color w:val="auto"/>
        </w:rPr>
        <w:fldChar w:fldCharType="separate"/>
      </w:r>
      <w:r w:rsidRPr="00234C56">
        <w:rPr>
          <w:rFonts w:asciiTheme="majorBidi" w:hAnsiTheme="majorBidi" w:cstheme="majorBidi"/>
          <w:b w:val="0"/>
          <w:bCs w:val="0"/>
          <w:noProof/>
          <w:color w:val="auto"/>
        </w:rPr>
        <w:t>3</w:t>
      </w:r>
      <w:r w:rsidRPr="00234C56">
        <w:rPr>
          <w:rFonts w:asciiTheme="majorBidi" w:hAnsiTheme="majorBidi" w:cstheme="majorBidi"/>
          <w:b w:val="0"/>
          <w:bCs w:val="0"/>
          <w:color w:val="auto"/>
        </w:rPr>
        <w:fldChar w:fldCharType="end"/>
      </w:r>
      <w:r w:rsidRPr="00234C56">
        <w:rPr>
          <w:rFonts w:asciiTheme="majorBidi" w:hAnsiTheme="majorBidi" w:cstheme="majorBidi"/>
          <w:b w:val="0"/>
          <w:bCs w:val="0"/>
          <w:color w:val="auto"/>
          <w:lang w:val="en-US"/>
        </w:rPr>
        <w:t>.</w:t>
      </w:r>
      <w:proofErr w:type="gramEnd"/>
      <w:r w:rsidRPr="00234C56">
        <w:rPr>
          <w:rFonts w:asciiTheme="majorBidi" w:hAnsiTheme="majorBidi" w:cstheme="majorBidi"/>
          <w:b w:val="0"/>
          <w:bCs w:val="0"/>
          <w:color w:val="auto"/>
          <w:lang w:val="en-US"/>
        </w:rPr>
        <w:t xml:space="preserve"> Characteristics of the final climatic sub regions and formal naming based on geographical locations.</w:t>
      </w:r>
    </w:p>
    <w:p w:rsidR="00A22D5F" w:rsidRPr="00234C56" w:rsidRDefault="00A22D5F" w:rsidP="00A22D5F">
      <w:pPr>
        <w:pStyle w:val="Caption"/>
        <w:jc w:val="center"/>
        <w:rPr>
          <w:rFonts w:asciiTheme="majorBidi" w:hAnsiTheme="majorBidi" w:cstheme="majorBidi"/>
          <w:lang w:val="en-US"/>
        </w:rPr>
      </w:pPr>
    </w:p>
    <w:p w:rsidR="00245076" w:rsidRPr="00234C56" w:rsidRDefault="00245076" w:rsidP="00A22D5F">
      <w:pPr>
        <w:jc w:val="center"/>
        <w:rPr>
          <w:rFonts w:asciiTheme="majorBidi" w:hAnsiTheme="majorBidi" w:cstheme="majorBidi"/>
          <w:lang w:val="en-US"/>
        </w:rPr>
        <w:sectPr w:rsidR="00245076" w:rsidRPr="00234C56">
          <w:footerReference w:type="default" r:id="rId23"/>
          <w:pgSz w:w="11906" w:h="16838"/>
          <w:pgMar w:top="1440" w:right="1440" w:bottom="1440" w:left="1440" w:header="708" w:footer="708" w:gutter="0"/>
          <w:cols w:space="708"/>
          <w:docGrid w:linePitch="360"/>
        </w:sectPr>
      </w:pPr>
    </w:p>
    <w:tbl>
      <w:tblPr>
        <w:tblpPr w:leftFromText="180" w:rightFromText="180" w:vertAnchor="text" w:tblpY="151"/>
        <w:tblW w:w="5000" w:type="pct"/>
        <w:tblLook w:val="04A0" w:firstRow="1" w:lastRow="0" w:firstColumn="1" w:lastColumn="0" w:noHBand="0" w:noVBand="1"/>
      </w:tblPr>
      <w:tblGrid>
        <w:gridCol w:w="2843"/>
        <w:gridCol w:w="2133"/>
        <w:gridCol w:w="2133"/>
        <w:gridCol w:w="2133"/>
      </w:tblGrid>
      <w:tr w:rsidR="00245076" w:rsidRPr="00234C56" w:rsidTr="00245076">
        <w:trPr>
          <w:trHeight w:val="330"/>
        </w:trPr>
        <w:tc>
          <w:tcPr>
            <w:tcW w:w="15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4"/>
                <w:szCs w:val="24"/>
                <w:lang w:eastAsia="en-GB"/>
              </w:rPr>
            </w:pPr>
            <w:r w:rsidRPr="00234C56">
              <w:rPr>
                <w:rFonts w:asciiTheme="majorBidi" w:eastAsia="Times New Roman" w:hAnsiTheme="majorBidi" w:cstheme="majorBidi"/>
                <w:color w:val="000000"/>
                <w:sz w:val="24"/>
                <w:szCs w:val="24"/>
                <w:lang w:eastAsia="en-GB"/>
              </w:rPr>
              <w:lastRenderedPageBreak/>
              <w:t>Wet Seasonal</w:t>
            </w:r>
          </w:p>
        </w:tc>
        <w:tc>
          <w:tcPr>
            <w:tcW w:w="1154" w:type="pct"/>
            <w:tcBorders>
              <w:top w:val="single" w:sz="4" w:space="0" w:color="auto"/>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4"/>
                <w:szCs w:val="24"/>
                <w:lang w:eastAsia="en-GB"/>
              </w:rPr>
            </w:pPr>
            <w:r w:rsidRPr="00234C56">
              <w:rPr>
                <w:rFonts w:asciiTheme="majorBidi" w:eastAsia="Times New Roman" w:hAnsiTheme="majorBidi" w:cstheme="majorBidi"/>
                <w:color w:val="000000"/>
                <w:sz w:val="24"/>
                <w:szCs w:val="24"/>
                <w:lang w:eastAsia="en-GB"/>
              </w:rPr>
              <w:t>Rafha</w:t>
            </w:r>
          </w:p>
        </w:tc>
        <w:tc>
          <w:tcPr>
            <w:tcW w:w="1154" w:type="pct"/>
            <w:tcBorders>
              <w:top w:val="single" w:sz="4" w:space="0" w:color="auto"/>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4"/>
                <w:szCs w:val="24"/>
                <w:lang w:eastAsia="en-GB"/>
              </w:rPr>
            </w:pPr>
            <w:r w:rsidRPr="00234C56">
              <w:rPr>
                <w:rFonts w:asciiTheme="majorBidi" w:eastAsia="Times New Roman" w:hAnsiTheme="majorBidi" w:cstheme="majorBidi"/>
                <w:color w:val="000000"/>
                <w:sz w:val="24"/>
                <w:szCs w:val="24"/>
                <w:lang w:eastAsia="en-GB"/>
              </w:rPr>
              <w:t>Alhasa</w:t>
            </w:r>
          </w:p>
        </w:tc>
        <w:tc>
          <w:tcPr>
            <w:tcW w:w="1154" w:type="pct"/>
            <w:tcBorders>
              <w:top w:val="single" w:sz="4" w:space="0" w:color="auto"/>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4"/>
                <w:szCs w:val="24"/>
                <w:lang w:eastAsia="en-GB"/>
              </w:rPr>
            </w:pPr>
            <w:r w:rsidRPr="00234C56">
              <w:rPr>
                <w:rFonts w:asciiTheme="majorBidi" w:eastAsia="Times New Roman" w:hAnsiTheme="majorBidi" w:cstheme="majorBidi"/>
                <w:color w:val="000000"/>
                <w:sz w:val="24"/>
                <w:szCs w:val="24"/>
                <w:lang w:eastAsia="en-GB"/>
              </w:rPr>
              <w:t>Jeddah</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Abha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-0.10</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-0.11</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-0.19</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Abu Dhabi</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0.42</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0.24</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0.36</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Albaha *</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0.20</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0.15</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0.26</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Alhasa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0.65</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1.00</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0.20</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Aljouf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0.37</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0.27</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-0.24</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Almadinah *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-0.08</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-0.03</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0.34</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Alqaisumah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0.66</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0.56</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0.26</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Alriyadh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0.71</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0.72</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0.40</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Altaif *</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0.27</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0.38</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0.45</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Alwejh *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0.10</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0.08</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0.33</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Amman *</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0.33</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0.22</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-0.13</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Aqabah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0.27</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0.30</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0.00</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Arar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0.60</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0.52</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0.05</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Asswan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0.23</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0.21</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0.10</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Bahrain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0.42</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0.59</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0.14</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Bisha</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0.43</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0.36</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0.10</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Cairo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0.03</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0.23</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-0.01</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Damascus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-0.16</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-0.12</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-0.08</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Doha</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0.24</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0.30</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0.23</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Dubai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0.08</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-0.32</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-0.10</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Gassim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0.32</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0.33</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0.33</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Gizan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-0.23</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-0.16</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-0.23</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Hail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0.43</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0.33</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-0.07</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Jeddah</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0.24</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0.20</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1.00</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Khamis Mushait *</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0.24</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-0.09</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0.28</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Kuwait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0.59</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0.52</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0.49</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Makkah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-0.01</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0.00</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0.14</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Najran</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0.48</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0.36</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0.34</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Rafha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1.00</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0.65</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0.24</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Ras Alkhamah **</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0.35</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0.34</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0.20</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Salalah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0.09</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0.16</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0.22</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Sanaa *</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0.17</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0.05</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-0.19</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Seiyon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0.00</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0.03</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0.21</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Sharjah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-0.03</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-0.25</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0.28</w:t>
            </w:r>
          </w:p>
        </w:tc>
      </w:tr>
      <w:tr w:rsidR="00245076" w:rsidRPr="00234C56" w:rsidTr="00E66E34">
        <w:trPr>
          <w:trHeight w:val="315"/>
        </w:trPr>
        <w:tc>
          <w:tcPr>
            <w:tcW w:w="1538" w:type="pct"/>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Sur *</w:t>
            </w:r>
          </w:p>
        </w:tc>
        <w:tc>
          <w:tcPr>
            <w:tcW w:w="115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0.40</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-0.01</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-0.07</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Tabuk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0.26</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0.31</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-0.08</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Wadi Aldawaser</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0.46</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0.24</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0.54</w:t>
            </w:r>
          </w:p>
        </w:tc>
      </w:tr>
      <w:tr w:rsidR="00245076" w:rsidRPr="00234C56" w:rsidTr="00245076">
        <w:trPr>
          <w:trHeight w:val="315"/>
        </w:trPr>
        <w:tc>
          <w:tcPr>
            <w:tcW w:w="1538"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Yenbo </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0.09</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0.33</w:t>
            </w:r>
          </w:p>
        </w:tc>
        <w:tc>
          <w:tcPr>
            <w:tcW w:w="115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keepNext/>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0.00</w:t>
            </w:r>
          </w:p>
        </w:tc>
      </w:tr>
    </w:tbl>
    <w:p w:rsidR="00245076" w:rsidRPr="00234C56" w:rsidRDefault="00BB53B9" w:rsidP="00245076">
      <w:pPr>
        <w:pStyle w:val="Caption"/>
        <w:spacing w:before="240"/>
        <w:jc w:val="center"/>
        <w:rPr>
          <w:rFonts w:asciiTheme="majorBidi" w:hAnsiTheme="majorBidi" w:cstheme="majorBidi"/>
          <w:b w:val="0"/>
          <w:bCs w:val="0"/>
          <w:color w:val="auto"/>
        </w:rPr>
        <w:sectPr w:rsidR="00245076" w:rsidRPr="00234C56">
          <w:footerReference w:type="default" r:id="rId24"/>
          <w:pgSz w:w="11906" w:h="16838"/>
          <w:pgMar w:top="1440" w:right="1440" w:bottom="1440" w:left="1440" w:header="708" w:footer="708" w:gutter="0"/>
          <w:cols w:space="708"/>
          <w:docGrid w:linePitch="360"/>
        </w:sectPr>
      </w:pPr>
      <w:r w:rsidRPr="00234C56">
        <w:rPr>
          <w:rFonts w:asciiTheme="majorBidi" w:hAnsiTheme="majorBidi" w:cstheme="majorBidi"/>
          <w:b w:val="0"/>
          <w:bCs w:val="0"/>
          <w:color w:val="auto"/>
        </w:rPr>
        <w:t>Table A-1 Correlation Coefficients between all stations and Key stations. Grey shading indicates to stations that were not included in the final PCA (disqualified) where single (*) indicates to stations that were assigned statistically (significantly correlated with a Key stations) and double (**) indicates to stations that failed to correlate with any Key station</w:t>
      </w:r>
      <w:r w:rsidR="00245076" w:rsidRPr="00234C56">
        <w:rPr>
          <w:rFonts w:asciiTheme="majorBidi" w:hAnsiTheme="majorBidi" w:cstheme="majorBidi"/>
          <w:b w:val="0"/>
          <w:bCs w:val="0"/>
          <w:color w:val="auto"/>
        </w:rPr>
        <w:t xml:space="preserve"> and were assigned subjectively</w:t>
      </w:r>
    </w:p>
    <w:tbl>
      <w:tblPr>
        <w:tblpPr w:leftFromText="180" w:rightFromText="180" w:vertAnchor="text" w:horzAnchor="margin" w:tblpY="237"/>
        <w:tblW w:w="5000" w:type="pct"/>
        <w:tblLook w:val="04A0" w:firstRow="1" w:lastRow="0" w:firstColumn="1" w:lastColumn="0" w:noHBand="0" w:noVBand="1"/>
      </w:tblPr>
      <w:tblGrid>
        <w:gridCol w:w="2465"/>
        <w:gridCol w:w="3741"/>
        <w:gridCol w:w="3036"/>
      </w:tblGrid>
      <w:tr w:rsidR="00245076" w:rsidRPr="00234C56" w:rsidTr="00245076">
        <w:trPr>
          <w:trHeight w:val="315"/>
        </w:trPr>
        <w:tc>
          <w:tcPr>
            <w:tcW w:w="13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lastRenderedPageBreak/>
              <w:t>Key Station</w:t>
            </w:r>
          </w:p>
        </w:tc>
        <w:tc>
          <w:tcPr>
            <w:tcW w:w="2024" w:type="pct"/>
            <w:tcBorders>
              <w:top w:val="single" w:sz="4" w:space="0" w:color="auto"/>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30 years linear slope value</w:t>
            </w:r>
          </w:p>
        </w:tc>
        <w:tc>
          <w:tcPr>
            <w:tcW w:w="1643" w:type="pct"/>
            <w:tcBorders>
              <w:top w:val="single" w:sz="4" w:space="0" w:color="auto"/>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Remarks</w:t>
            </w:r>
          </w:p>
        </w:tc>
      </w:tr>
      <w:tr w:rsidR="00245076" w:rsidRPr="00234C56" w:rsidTr="00245076">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 xml:space="preserve">PC1 (Rafha) </w:t>
            </w:r>
          </w:p>
        </w:tc>
        <w:tc>
          <w:tcPr>
            <w:tcW w:w="202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-0.000001</w:t>
            </w:r>
          </w:p>
        </w:tc>
        <w:tc>
          <w:tcPr>
            <w:tcW w:w="1643"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245076"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PC2 (Alhasa)</w:t>
            </w:r>
          </w:p>
        </w:tc>
        <w:tc>
          <w:tcPr>
            <w:tcW w:w="202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0.003</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D37FC8"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D37FC8" w:rsidRPr="00234C56" w:rsidRDefault="00D37FC8" w:rsidP="00D37FC8">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PC3 (Jeddah)</w:t>
            </w:r>
          </w:p>
        </w:tc>
        <w:tc>
          <w:tcPr>
            <w:tcW w:w="2024" w:type="pct"/>
            <w:tcBorders>
              <w:top w:val="nil"/>
              <w:left w:val="nil"/>
              <w:bottom w:val="single" w:sz="4" w:space="0" w:color="auto"/>
              <w:right w:val="single" w:sz="4" w:space="0" w:color="auto"/>
            </w:tcBorders>
            <w:shd w:val="clear" w:color="auto" w:fill="auto"/>
            <w:noWrap/>
            <w:vAlign w:val="center"/>
            <w:hideMark/>
          </w:tcPr>
          <w:p w:rsidR="00D37FC8" w:rsidRPr="00234C56" w:rsidRDefault="00D37FC8" w:rsidP="00D37FC8">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-0.0022</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hideMark/>
          </w:tcPr>
          <w:p w:rsidR="00D37FC8" w:rsidRPr="00234C56" w:rsidRDefault="00D37FC8" w:rsidP="00D37FC8">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245076" w:rsidRPr="00234C56" w:rsidTr="00245076">
        <w:trPr>
          <w:trHeight w:val="315"/>
        </w:trPr>
        <w:tc>
          <w:tcPr>
            <w:tcW w:w="13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
        </w:tc>
        <w:tc>
          <w:tcPr>
            <w:tcW w:w="2024" w:type="pct"/>
            <w:tcBorders>
              <w:top w:val="single" w:sz="4" w:space="0" w:color="auto"/>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w:t>
            </w:r>
            <w:r w:rsidRPr="00234C56">
              <w:rPr>
                <w:rFonts w:asciiTheme="majorBidi" w:eastAsia="Times New Roman" w:hAnsiTheme="majorBidi" w:cstheme="majorBidi"/>
                <w:color w:val="000000"/>
                <w:sz w:val="18"/>
                <w:szCs w:val="18"/>
                <w:vertAlign w:val="superscript"/>
                <w:lang w:eastAsia="en-GB"/>
              </w:rPr>
              <w:t>st</w:t>
            </w:r>
            <w:r w:rsidRPr="00234C56">
              <w:rPr>
                <w:rFonts w:asciiTheme="majorBidi" w:eastAsia="Times New Roman" w:hAnsiTheme="majorBidi" w:cstheme="majorBidi"/>
                <w:color w:val="000000"/>
                <w:sz w:val="18"/>
                <w:szCs w:val="18"/>
                <w:lang w:eastAsia="en-GB"/>
              </w:rPr>
              <w:t xml:space="preserve"> 15 years linear slope value</w:t>
            </w:r>
          </w:p>
        </w:tc>
        <w:tc>
          <w:tcPr>
            <w:tcW w:w="1643" w:type="pct"/>
            <w:tcBorders>
              <w:top w:val="single" w:sz="4" w:space="0" w:color="auto"/>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
        </w:tc>
      </w:tr>
      <w:tr w:rsidR="00245076" w:rsidRPr="00234C56" w:rsidTr="00245076">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PC1 (Rafha)</w:t>
            </w:r>
          </w:p>
        </w:tc>
        <w:tc>
          <w:tcPr>
            <w:tcW w:w="202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-0.003</w:t>
            </w:r>
          </w:p>
        </w:tc>
        <w:tc>
          <w:tcPr>
            <w:tcW w:w="1643"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245076" w:rsidRPr="00234C56" w:rsidTr="00245076">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PC2 (Alhasa)</w:t>
            </w:r>
          </w:p>
        </w:tc>
        <w:tc>
          <w:tcPr>
            <w:tcW w:w="202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-0.002</w:t>
            </w:r>
          </w:p>
        </w:tc>
        <w:tc>
          <w:tcPr>
            <w:tcW w:w="1643"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245076"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PC3 (Jeddah)</w:t>
            </w:r>
          </w:p>
        </w:tc>
        <w:tc>
          <w:tcPr>
            <w:tcW w:w="202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-0.009</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245076" w:rsidRPr="00234C56" w:rsidTr="00245076">
        <w:trPr>
          <w:trHeight w:val="315"/>
        </w:trPr>
        <w:tc>
          <w:tcPr>
            <w:tcW w:w="13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
        </w:tc>
        <w:tc>
          <w:tcPr>
            <w:tcW w:w="2024" w:type="pct"/>
            <w:tcBorders>
              <w:top w:val="single" w:sz="4" w:space="0" w:color="auto"/>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w:t>
            </w:r>
            <w:r w:rsidRPr="00234C56">
              <w:rPr>
                <w:rFonts w:asciiTheme="majorBidi" w:eastAsia="Times New Roman" w:hAnsiTheme="majorBidi" w:cstheme="majorBidi"/>
                <w:color w:val="000000"/>
                <w:sz w:val="18"/>
                <w:szCs w:val="18"/>
                <w:vertAlign w:val="superscript"/>
                <w:lang w:eastAsia="en-GB"/>
              </w:rPr>
              <w:t>nd</w:t>
            </w:r>
            <w:r w:rsidRPr="00234C56">
              <w:rPr>
                <w:rFonts w:asciiTheme="majorBidi" w:eastAsia="Times New Roman" w:hAnsiTheme="majorBidi" w:cstheme="majorBidi"/>
                <w:color w:val="000000"/>
                <w:sz w:val="18"/>
                <w:szCs w:val="18"/>
                <w:lang w:eastAsia="en-GB"/>
              </w:rPr>
              <w:t xml:space="preserve"> 15 years linear slope value</w:t>
            </w:r>
          </w:p>
        </w:tc>
        <w:tc>
          <w:tcPr>
            <w:tcW w:w="1643" w:type="pct"/>
            <w:tcBorders>
              <w:top w:val="single" w:sz="4" w:space="0" w:color="auto"/>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
        </w:tc>
      </w:tr>
      <w:tr w:rsidR="00245076"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PC1 (Rafha)</w:t>
            </w:r>
          </w:p>
        </w:tc>
        <w:tc>
          <w:tcPr>
            <w:tcW w:w="202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0.006</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245076"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PC2 (Alhasa)</w:t>
            </w:r>
          </w:p>
        </w:tc>
        <w:tc>
          <w:tcPr>
            <w:tcW w:w="202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0.01</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245076" w:rsidRPr="00234C56" w:rsidTr="00245076">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PC3 (Jeddah)</w:t>
            </w:r>
          </w:p>
        </w:tc>
        <w:tc>
          <w:tcPr>
            <w:tcW w:w="202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0.003</w:t>
            </w:r>
          </w:p>
        </w:tc>
        <w:tc>
          <w:tcPr>
            <w:tcW w:w="1643"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245076" w:rsidRPr="00234C56" w:rsidTr="00245076">
        <w:trPr>
          <w:trHeight w:val="315"/>
        </w:trPr>
        <w:tc>
          <w:tcPr>
            <w:tcW w:w="13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
        </w:tc>
        <w:tc>
          <w:tcPr>
            <w:tcW w:w="2024" w:type="pct"/>
            <w:tcBorders>
              <w:top w:val="single" w:sz="4" w:space="0" w:color="auto"/>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w:t>
            </w:r>
            <w:r w:rsidRPr="00234C56">
              <w:rPr>
                <w:rFonts w:asciiTheme="majorBidi" w:eastAsia="Times New Roman" w:hAnsiTheme="majorBidi" w:cstheme="majorBidi"/>
                <w:color w:val="000000"/>
                <w:sz w:val="18"/>
                <w:szCs w:val="18"/>
                <w:vertAlign w:val="superscript"/>
                <w:lang w:eastAsia="en-GB"/>
              </w:rPr>
              <w:t>st</w:t>
            </w:r>
            <w:r w:rsidRPr="00234C56">
              <w:rPr>
                <w:rFonts w:asciiTheme="majorBidi" w:eastAsia="Times New Roman" w:hAnsiTheme="majorBidi" w:cstheme="majorBidi"/>
                <w:color w:val="000000"/>
                <w:sz w:val="18"/>
                <w:szCs w:val="18"/>
                <w:lang w:eastAsia="en-GB"/>
              </w:rPr>
              <w:t xml:space="preserve"> 10 years linear slope value</w:t>
            </w:r>
          </w:p>
        </w:tc>
        <w:tc>
          <w:tcPr>
            <w:tcW w:w="1643" w:type="pct"/>
            <w:tcBorders>
              <w:top w:val="single" w:sz="4" w:space="0" w:color="auto"/>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
        </w:tc>
      </w:tr>
      <w:tr w:rsidR="00245076"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PC1 (Rafha)</w:t>
            </w:r>
          </w:p>
        </w:tc>
        <w:tc>
          <w:tcPr>
            <w:tcW w:w="202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0.012</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245076" w:rsidRPr="00234C56" w:rsidTr="00245076">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PC2 (Alhasa)</w:t>
            </w:r>
          </w:p>
        </w:tc>
        <w:tc>
          <w:tcPr>
            <w:tcW w:w="202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0.007</w:t>
            </w:r>
          </w:p>
        </w:tc>
        <w:tc>
          <w:tcPr>
            <w:tcW w:w="1643"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245076" w:rsidRPr="00234C56" w:rsidTr="00245076">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PC3 (Jeddah)</w:t>
            </w:r>
          </w:p>
        </w:tc>
        <w:tc>
          <w:tcPr>
            <w:tcW w:w="2024"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-0.006</w:t>
            </w:r>
          </w:p>
        </w:tc>
        <w:tc>
          <w:tcPr>
            <w:tcW w:w="1643" w:type="pct"/>
            <w:tcBorders>
              <w:top w:val="nil"/>
              <w:left w:val="nil"/>
              <w:bottom w:val="single" w:sz="4" w:space="0" w:color="auto"/>
              <w:right w:val="single" w:sz="4" w:space="0" w:color="auto"/>
            </w:tcBorders>
            <w:shd w:val="clear" w:color="auto" w:fill="auto"/>
            <w:noWrap/>
            <w:vAlign w:val="center"/>
            <w:hideMark/>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245076" w:rsidRPr="00234C56" w:rsidTr="00245076">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
        </w:tc>
        <w:tc>
          <w:tcPr>
            <w:tcW w:w="2024"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w:t>
            </w:r>
            <w:r w:rsidRPr="00234C56">
              <w:rPr>
                <w:rFonts w:asciiTheme="majorBidi" w:eastAsia="Times New Roman" w:hAnsiTheme="majorBidi" w:cstheme="majorBidi"/>
                <w:color w:val="000000"/>
                <w:sz w:val="18"/>
                <w:szCs w:val="18"/>
                <w:vertAlign w:val="superscript"/>
                <w:lang w:eastAsia="en-GB"/>
              </w:rPr>
              <w:t>nd</w:t>
            </w:r>
            <w:r w:rsidRPr="00234C56">
              <w:rPr>
                <w:rFonts w:asciiTheme="majorBidi" w:eastAsia="Times New Roman" w:hAnsiTheme="majorBidi" w:cstheme="majorBidi"/>
                <w:color w:val="000000"/>
                <w:sz w:val="18"/>
                <w:szCs w:val="18"/>
                <w:lang w:eastAsia="en-GB"/>
              </w:rPr>
              <w:t xml:space="preserve">  10 years linear slope value</w:t>
            </w:r>
          </w:p>
        </w:tc>
        <w:tc>
          <w:tcPr>
            <w:tcW w:w="1643"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
        </w:tc>
      </w:tr>
      <w:tr w:rsidR="00245076" w:rsidRPr="00234C56" w:rsidTr="00245076">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PC1 (Rafha)</w:t>
            </w:r>
          </w:p>
        </w:tc>
        <w:tc>
          <w:tcPr>
            <w:tcW w:w="2024"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-0.005</w:t>
            </w:r>
          </w:p>
        </w:tc>
        <w:tc>
          <w:tcPr>
            <w:tcW w:w="1643"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245076" w:rsidRPr="00234C56" w:rsidTr="00245076">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PC2 (Alhasa)</w:t>
            </w:r>
          </w:p>
        </w:tc>
        <w:tc>
          <w:tcPr>
            <w:tcW w:w="2024"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-0.0008</w:t>
            </w:r>
          </w:p>
        </w:tc>
        <w:tc>
          <w:tcPr>
            <w:tcW w:w="1643"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245076" w:rsidRPr="00234C56" w:rsidTr="00245076">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PC3 (Jeddah)</w:t>
            </w:r>
          </w:p>
        </w:tc>
        <w:tc>
          <w:tcPr>
            <w:tcW w:w="2024"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0.001</w:t>
            </w:r>
          </w:p>
        </w:tc>
        <w:tc>
          <w:tcPr>
            <w:tcW w:w="1643"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245076" w:rsidRPr="00234C56" w:rsidTr="00245076">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
        </w:tc>
        <w:tc>
          <w:tcPr>
            <w:tcW w:w="2024"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w:t>
            </w:r>
            <w:r w:rsidRPr="00234C56">
              <w:rPr>
                <w:rFonts w:asciiTheme="majorBidi" w:eastAsia="Times New Roman" w:hAnsiTheme="majorBidi" w:cstheme="majorBidi"/>
                <w:color w:val="000000"/>
                <w:sz w:val="18"/>
                <w:szCs w:val="18"/>
                <w:vertAlign w:val="superscript"/>
                <w:lang w:eastAsia="en-GB"/>
              </w:rPr>
              <w:t>rd</w:t>
            </w:r>
            <w:r w:rsidRPr="00234C56">
              <w:rPr>
                <w:rFonts w:asciiTheme="majorBidi" w:eastAsia="Times New Roman" w:hAnsiTheme="majorBidi" w:cstheme="majorBidi"/>
                <w:color w:val="000000"/>
                <w:sz w:val="18"/>
                <w:szCs w:val="18"/>
                <w:lang w:eastAsia="en-GB"/>
              </w:rPr>
              <w:t xml:space="preserve">  10 years linear slope value</w:t>
            </w:r>
          </w:p>
        </w:tc>
        <w:tc>
          <w:tcPr>
            <w:tcW w:w="1643"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
        </w:tc>
      </w:tr>
      <w:tr w:rsidR="00245076" w:rsidRPr="00234C56" w:rsidTr="00245076">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PC1 (Rafha)</w:t>
            </w:r>
          </w:p>
        </w:tc>
        <w:tc>
          <w:tcPr>
            <w:tcW w:w="2024"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0.0014</w:t>
            </w:r>
          </w:p>
        </w:tc>
        <w:tc>
          <w:tcPr>
            <w:tcW w:w="1643"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245076"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PC2 (Alhasa)</w:t>
            </w:r>
          </w:p>
        </w:tc>
        <w:tc>
          <w:tcPr>
            <w:tcW w:w="2024"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0.013</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245076" w:rsidRPr="00234C56" w:rsidTr="00245076">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PC3 (Jeddah)</w:t>
            </w:r>
          </w:p>
        </w:tc>
        <w:tc>
          <w:tcPr>
            <w:tcW w:w="2024"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0.001</w:t>
            </w:r>
          </w:p>
        </w:tc>
        <w:tc>
          <w:tcPr>
            <w:tcW w:w="1643" w:type="pct"/>
            <w:tcBorders>
              <w:top w:val="nil"/>
              <w:left w:val="nil"/>
              <w:bottom w:val="single" w:sz="4" w:space="0" w:color="auto"/>
              <w:right w:val="single" w:sz="4" w:space="0" w:color="auto"/>
            </w:tcBorders>
            <w:shd w:val="clear" w:color="auto" w:fill="auto"/>
            <w:noWrap/>
            <w:vAlign w:val="center"/>
          </w:tcPr>
          <w:p w:rsidR="00245076" w:rsidRPr="00234C56" w:rsidRDefault="00245076" w:rsidP="00245076">
            <w:pPr>
              <w:keepNext/>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bl>
    <w:p w:rsidR="00B0233D" w:rsidRPr="00234C56" w:rsidRDefault="00BF1C3A" w:rsidP="00245076">
      <w:pPr>
        <w:pStyle w:val="Caption"/>
        <w:spacing w:before="240"/>
        <w:jc w:val="center"/>
        <w:rPr>
          <w:rFonts w:asciiTheme="majorBidi" w:hAnsiTheme="majorBidi" w:cstheme="majorBidi"/>
          <w:b w:val="0"/>
          <w:bCs w:val="0"/>
          <w:color w:val="auto"/>
        </w:rPr>
      </w:pPr>
      <w:r w:rsidRPr="00234C56">
        <w:rPr>
          <w:rFonts w:asciiTheme="majorBidi" w:hAnsiTheme="majorBidi" w:cstheme="majorBidi"/>
          <w:b w:val="0"/>
          <w:bCs w:val="0"/>
          <w:color w:val="auto"/>
        </w:rPr>
        <w:t>Table A-2 Key stations wet season dust events linear slope analysis results and their significance.</w:t>
      </w:r>
    </w:p>
    <w:p w:rsidR="00BF1C3A" w:rsidRPr="00234C56" w:rsidRDefault="00BF1C3A" w:rsidP="00BF1C3A">
      <w:pPr>
        <w:rPr>
          <w:rFonts w:asciiTheme="majorBidi" w:hAnsiTheme="majorBidi" w:cstheme="majorBidi"/>
        </w:rPr>
      </w:pPr>
    </w:p>
    <w:p w:rsidR="00BF1C3A" w:rsidRPr="00234C56" w:rsidRDefault="00BF1C3A" w:rsidP="00BF1C3A">
      <w:pPr>
        <w:rPr>
          <w:rFonts w:asciiTheme="majorBidi" w:hAnsiTheme="majorBidi" w:cstheme="majorBidi"/>
        </w:rPr>
      </w:pPr>
    </w:p>
    <w:p w:rsidR="00F55CC8" w:rsidRPr="00234C56" w:rsidRDefault="00F55CC8" w:rsidP="00BF1C3A">
      <w:pPr>
        <w:rPr>
          <w:rFonts w:asciiTheme="majorBidi" w:hAnsiTheme="majorBidi" w:cstheme="majorBidi"/>
        </w:rPr>
        <w:sectPr w:rsidR="00F55CC8" w:rsidRPr="00234C56">
          <w:footerReference w:type="default" r:id="rId25"/>
          <w:pgSz w:w="11906" w:h="16838"/>
          <w:pgMar w:top="1440" w:right="1440" w:bottom="1440" w:left="1440" w:header="708" w:footer="708" w:gutter="0"/>
          <w:cols w:space="708"/>
          <w:docGrid w:linePitch="360"/>
        </w:sectPr>
      </w:pPr>
    </w:p>
    <w:tbl>
      <w:tblPr>
        <w:tblpPr w:leftFromText="180" w:rightFromText="180" w:vertAnchor="text" w:horzAnchor="margin" w:tblpY="237"/>
        <w:tblW w:w="5000" w:type="pct"/>
        <w:tblLook w:val="04A0" w:firstRow="1" w:lastRow="0" w:firstColumn="1" w:lastColumn="0" w:noHBand="0" w:noVBand="1"/>
      </w:tblPr>
      <w:tblGrid>
        <w:gridCol w:w="2465"/>
        <w:gridCol w:w="3741"/>
        <w:gridCol w:w="3036"/>
      </w:tblGrid>
      <w:tr w:rsidR="009A630E" w:rsidRPr="00234C56" w:rsidTr="0011142F">
        <w:trPr>
          <w:trHeight w:val="315"/>
        </w:trPr>
        <w:tc>
          <w:tcPr>
            <w:tcW w:w="13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A630E" w:rsidRPr="00234C56" w:rsidRDefault="009A630E" w:rsidP="0011142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lastRenderedPageBreak/>
              <w:t>Key Station</w:t>
            </w:r>
          </w:p>
        </w:tc>
        <w:tc>
          <w:tcPr>
            <w:tcW w:w="2024" w:type="pct"/>
            <w:tcBorders>
              <w:top w:val="single" w:sz="4" w:space="0" w:color="auto"/>
              <w:left w:val="nil"/>
              <w:bottom w:val="single" w:sz="4" w:space="0" w:color="auto"/>
              <w:right w:val="single" w:sz="4" w:space="0" w:color="auto"/>
            </w:tcBorders>
            <w:shd w:val="clear" w:color="auto" w:fill="auto"/>
            <w:noWrap/>
            <w:vAlign w:val="center"/>
            <w:hideMark/>
          </w:tcPr>
          <w:p w:rsidR="009A630E" w:rsidRPr="00234C56" w:rsidRDefault="009A630E" w:rsidP="0011142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30 years linear slope value</w:t>
            </w:r>
          </w:p>
        </w:tc>
        <w:tc>
          <w:tcPr>
            <w:tcW w:w="1643" w:type="pct"/>
            <w:tcBorders>
              <w:top w:val="single" w:sz="4" w:space="0" w:color="auto"/>
              <w:left w:val="nil"/>
              <w:bottom w:val="single" w:sz="4" w:space="0" w:color="auto"/>
              <w:right w:val="single" w:sz="4" w:space="0" w:color="auto"/>
            </w:tcBorders>
            <w:shd w:val="clear" w:color="auto" w:fill="auto"/>
            <w:noWrap/>
            <w:vAlign w:val="center"/>
            <w:hideMark/>
          </w:tcPr>
          <w:p w:rsidR="009A630E" w:rsidRPr="00234C56" w:rsidRDefault="009A630E" w:rsidP="0011142F">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Remarks</w:t>
            </w:r>
          </w:p>
        </w:tc>
      </w:tr>
      <w:tr w:rsidR="005F4D10"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 xml:space="preserve">PC1 (Rafha) </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-0.004</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5F4D10"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PC2 (Alhasa)</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-0.005</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5F4D10" w:rsidRPr="00234C56" w:rsidTr="009A630E">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PC3 (Jeddah)</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-0.00008</w:t>
            </w:r>
          </w:p>
        </w:tc>
        <w:tc>
          <w:tcPr>
            <w:tcW w:w="1643" w:type="pct"/>
            <w:tcBorders>
              <w:top w:val="nil"/>
              <w:left w:val="nil"/>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5F4D10" w:rsidRPr="00234C56" w:rsidTr="0011142F">
        <w:trPr>
          <w:trHeight w:val="315"/>
        </w:trPr>
        <w:tc>
          <w:tcPr>
            <w:tcW w:w="13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
        </w:tc>
        <w:tc>
          <w:tcPr>
            <w:tcW w:w="2024" w:type="pct"/>
            <w:tcBorders>
              <w:top w:val="single" w:sz="4" w:space="0" w:color="auto"/>
              <w:left w:val="nil"/>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w:t>
            </w:r>
            <w:r w:rsidRPr="00234C56">
              <w:rPr>
                <w:rFonts w:asciiTheme="majorBidi" w:eastAsia="Times New Roman" w:hAnsiTheme="majorBidi" w:cstheme="majorBidi"/>
                <w:color w:val="000000"/>
                <w:sz w:val="18"/>
                <w:szCs w:val="18"/>
                <w:vertAlign w:val="superscript"/>
                <w:lang w:eastAsia="en-GB"/>
              </w:rPr>
              <w:t>st</w:t>
            </w:r>
            <w:r w:rsidRPr="00234C56">
              <w:rPr>
                <w:rFonts w:asciiTheme="majorBidi" w:eastAsia="Times New Roman" w:hAnsiTheme="majorBidi" w:cstheme="majorBidi"/>
                <w:color w:val="000000"/>
                <w:sz w:val="18"/>
                <w:szCs w:val="18"/>
                <w:lang w:eastAsia="en-GB"/>
              </w:rPr>
              <w:t xml:space="preserve"> 15 years linear slope value</w:t>
            </w:r>
          </w:p>
        </w:tc>
        <w:tc>
          <w:tcPr>
            <w:tcW w:w="1643" w:type="pct"/>
            <w:tcBorders>
              <w:top w:val="single" w:sz="4" w:space="0" w:color="auto"/>
              <w:left w:val="nil"/>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
        </w:tc>
      </w:tr>
      <w:tr w:rsidR="005F4D10" w:rsidRPr="00234C56" w:rsidTr="009A630E">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PC1 (Rafha)</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0.0065</w:t>
            </w:r>
          </w:p>
        </w:tc>
        <w:tc>
          <w:tcPr>
            <w:tcW w:w="1643" w:type="pct"/>
            <w:tcBorders>
              <w:top w:val="nil"/>
              <w:left w:val="nil"/>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5F4D10"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PC2 (Alhasa)</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0.0024</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5F4D10"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PC3 (Jeddah)</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0.0062</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5F4D10" w:rsidRPr="00234C56" w:rsidTr="009A630E">
        <w:trPr>
          <w:trHeight w:val="315"/>
        </w:trPr>
        <w:tc>
          <w:tcPr>
            <w:tcW w:w="13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
        </w:tc>
        <w:tc>
          <w:tcPr>
            <w:tcW w:w="2024" w:type="pct"/>
            <w:tcBorders>
              <w:top w:val="single" w:sz="4" w:space="0" w:color="auto"/>
              <w:left w:val="nil"/>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w:t>
            </w:r>
            <w:r w:rsidRPr="00234C56">
              <w:rPr>
                <w:rFonts w:asciiTheme="majorBidi" w:eastAsia="Times New Roman" w:hAnsiTheme="majorBidi" w:cstheme="majorBidi"/>
                <w:color w:val="000000"/>
                <w:sz w:val="18"/>
                <w:szCs w:val="18"/>
                <w:vertAlign w:val="superscript"/>
                <w:lang w:eastAsia="en-GB"/>
              </w:rPr>
              <w:t>nd</w:t>
            </w:r>
            <w:r w:rsidRPr="00234C56">
              <w:rPr>
                <w:rFonts w:asciiTheme="majorBidi" w:eastAsia="Times New Roman" w:hAnsiTheme="majorBidi" w:cstheme="majorBidi"/>
                <w:color w:val="000000"/>
                <w:sz w:val="18"/>
                <w:szCs w:val="18"/>
                <w:lang w:eastAsia="en-GB"/>
              </w:rPr>
              <w:t xml:space="preserve"> 15 years linear slope value</w:t>
            </w:r>
          </w:p>
        </w:tc>
        <w:tc>
          <w:tcPr>
            <w:tcW w:w="1643" w:type="pct"/>
            <w:tcBorders>
              <w:top w:val="single" w:sz="4" w:space="0" w:color="auto"/>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
        </w:tc>
      </w:tr>
      <w:tr w:rsidR="005F4D10" w:rsidRPr="00234C56" w:rsidTr="009A630E">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PC1 (Rafha)</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0.0002</w:t>
            </w:r>
          </w:p>
        </w:tc>
        <w:tc>
          <w:tcPr>
            <w:tcW w:w="1643"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5F4D10"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PC2 (Alhasa)</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0.0156</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5F4D10" w:rsidRPr="00234C56" w:rsidTr="009A630E">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PC3 (Jeddah)</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-0.00004</w:t>
            </w:r>
          </w:p>
        </w:tc>
        <w:tc>
          <w:tcPr>
            <w:tcW w:w="1643"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5F4D10" w:rsidRPr="00234C56" w:rsidTr="009A630E">
        <w:trPr>
          <w:trHeight w:val="315"/>
        </w:trPr>
        <w:tc>
          <w:tcPr>
            <w:tcW w:w="13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
        </w:tc>
        <w:tc>
          <w:tcPr>
            <w:tcW w:w="2024" w:type="pct"/>
            <w:tcBorders>
              <w:top w:val="single" w:sz="4" w:space="0" w:color="auto"/>
              <w:left w:val="nil"/>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1</w:t>
            </w:r>
            <w:r w:rsidRPr="00234C56">
              <w:rPr>
                <w:rFonts w:asciiTheme="majorBidi" w:eastAsia="Times New Roman" w:hAnsiTheme="majorBidi" w:cstheme="majorBidi"/>
                <w:color w:val="000000"/>
                <w:sz w:val="18"/>
                <w:szCs w:val="18"/>
                <w:vertAlign w:val="superscript"/>
                <w:lang w:eastAsia="en-GB"/>
              </w:rPr>
              <w:t>st</w:t>
            </w:r>
            <w:r w:rsidRPr="00234C56">
              <w:rPr>
                <w:rFonts w:asciiTheme="majorBidi" w:eastAsia="Times New Roman" w:hAnsiTheme="majorBidi" w:cstheme="majorBidi"/>
                <w:color w:val="000000"/>
                <w:sz w:val="18"/>
                <w:szCs w:val="18"/>
                <w:lang w:eastAsia="en-GB"/>
              </w:rPr>
              <w:t xml:space="preserve"> 10 years linear slope value</w:t>
            </w:r>
          </w:p>
        </w:tc>
        <w:tc>
          <w:tcPr>
            <w:tcW w:w="1643" w:type="pct"/>
            <w:tcBorders>
              <w:top w:val="single" w:sz="4" w:space="0" w:color="auto"/>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
        </w:tc>
      </w:tr>
      <w:tr w:rsidR="005F4D10" w:rsidRPr="00234C56" w:rsidTr="009A630E">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PC1 (Rafha)</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0.0009</w:t>
            </w:r>
          </w:p>
        </w:tc>
        <w:tc>
          <w:tcPr>
            <w:tcW w:w="1643"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5F4D10"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PC2 (Alhasa)</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0.0199</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5F4D10"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hideMark/>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PC3 (Jeddah)</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0.0125</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5F4D10" w:rsidRPr="00234C56" w:rsidTr="0011142F">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2</w:t>
            </w:r>
            <w:r w:rsidRPr="00234C56">
              <w:rPr>
                <w:rFonts w:asciiTheme="majorBidi" w:eastAsia="Times New Roman" w:hAnsiTheme="majorBidi" w:cstheme="majorBidi"/>
                <w:color w:val="000000"/>
                <w:sz w:val="18"/>
                <w:szCs w:val="18"/>
                <w:vertAlign w:val="superscript"/>
                <w:lang w:eastAsia="en-GB"/>
              </w:rPr>
              <w:t>nd</w:t>
            </w:r>
            <w:r w:rsidRPr="00234C56">
              <w:rPr>
                <w:rFonts w:asciiTheme="majorBidi" w:eastAsia="Times New Roman" w:hAnsiTheme="majorBidi" w:cstheme="majorBidi"/>
                <w:color w:val="000000"/>
                <w:sz w:val="18"/>
                <w:szCs w:val="18"/>
                <w:lang w:eastAsia="en-GB"/>
              </w:rPr>
              <w:t xml:space="preserve">  10 years linear slope value</w:t>
            </w:r>
          </w:p>
        </w:tc>
        <w:tc>
          <w:tcPr>
            <w:tcW w:w="1643"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
        </w:tc>
      </w:tr>
      <w:tr w:rsidR="005F4D10" w:rsidRPr="00234C56" w:rsidTr="0011142F">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PC1 (Rafha)</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-0.0034</w:t>
            </w:r>
          </w:p>
        </w:tc>
        <w:tc>
          <w:tcPr>
            <w:tcW w:w="1643"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r w:rsidR="005F4D10"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PC2 (Alhasa)</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-0.0042</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5F4D10"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PC3 (Jeddah)</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-0.006</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5F4D10" w:rsidRPr="00234C56" w:rsidTr="0011142F">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3</w:t>
            </w:r>
            <w:r w:rsidRPr="00234C56">
              <w:rPr>
                <w:rFonts w:asciiTheme="majorBidi" w:eastAsia="Times New Roman" w:hAnsiTheme="majorBidi" w:cstheme="majorBidi"/>
                <w:color w:val="000000"/>
                <w:sz w:val="18"/>
                <w:szCs w:val="18"/>
                <w:vertAlign w:val="superscript"/>
                <w:lang w:eastAsia="en-GB"/>
              </w:rPr>
              <w:t>rd</w:t>
            </w:r>
            <w:r w:rsidRPr="00234C56">
              <w:rPr>
                <w:rFonts w:asciiTheme="majorBidi" w:eastAsia="Times New Roman" w:hAnsiTheme="majorBidi" w:cstheme="majorBidi"/>
                <w:color w:val="000000"/>
                <w:sz w:val="18"/>
                <w:szCs w:val="18"/>
                <w:lang w:eastAsia="en-GB"/>
              </w:rPr>
              <w:t xml:space="preserve">  10 years linear slope value</w:t>
            </w:r>
          </w:p>
        </w:tc>
        <w:tc>
          <w:tcPr>
            <w:tcW w:w="1643"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
        </w:tc>
      </w:tr>
      <w:tr w:rsidR="005F4D10"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PC1 (Rafha)</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-0.00003</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5F4D10" w:rsidRPr="00234C56" w:rsidTr="00D37FC8">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PC2 (Alhasa)</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0.0096</w:t>
            </w:r>
          </w:p>
        </w:tc>
        <w:tc>
          <w:tcPr>
            <w:tcW w:w="1643" w:type="pct"/>
            <w:tcBorders>
              <w:top w:val="nil"/>
              <w:left w:val="nil"/>
              <w:bottom w:val="single" w:sz="4" w:space="0" w:color="auto"/>
              <w:right w:val="single" w:sz="4" w:space="0" w:color="auto"/>
            </w:tcBorders>
            <w:shd w:val="clear" w:color="auto" w:fill="BFBFBF" w:themeFill="background1" w:themeFillShade="BF"/>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Significant at 95% Confidence Interval</w:t>
            </w:r>
          </w:p>
        </w:tc>
      </w:tr>
      <w:tr w:rsidR="005F4D10" w:rsidRPr="00234C56" w:rsidTr="0011142F">
        <w:trPr>
          <w:trHeight w:val="315"/>
        </w:trPr>
        <w:tc>
          <w:tcPr>
            <w:tcW w:w="1334" w:type="pct"/>
            <w:tcBorders>
              <w:top w:val="nil"/>
              <w:left w:val="single" w:sz="4" w:space="0" w:color="auto"/>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PC3 (Jeddah)</w:t>
            </w:r>
          </w:p>
        </w:tc>
        <w:tc>
          <w:tcPr>
            <w:tcW w:w="2024"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r w:rsidRPr="00234C56">
              <w:rPr>
                <w:rFonts w:asciiTheme="majorBidi" w:eastAsia="Times New Roman" w:hAnsiTheme="majorBidi" w:cstheme="majorBidi"/>
                <w:color w:val="000000"/>
                <w:sz w:val="18"/>
                <w:szCs w:val="18"/>
                <w:lang w:eastAsia="en-GB"/>
              </w:rPr>
              <w:t>-0.001</w:t>
            </w:r>
          </w:p>
        </w:tc>
        <w:tc>
          <w:tcPr>
            <w:tcW w:w="1643" w:type="pct"/>
            <w:tcBorders>
              <w:top w:val="nil"/>
              <w:left w:val="nil"/>
              <w:bottom w:val="single" w:sz="4" w:space="0" w:color="auto"/>
              <w:right w:val="single" w:sz="4" w:space="0" w:color="auto"/>
            </w:tcBorders>
            <w:shd w:val="clear" w:color="auto" w:fill="auto"/>
            <w:noWrap/>
            <w:vAlign w:val="center"/>
          </w:tcPr>
          <w:p w:rsidR="005F4D10" w:rsidRPr="00234C56" w:rsidRDefault="005F4D10" w:rsidP="005F4D10">
            <w:pPr>
              <w:spacing w:after="0" w:line="240" w:lineRule="auto"/>
              <w:jc w:val="center"/>
              <w:rPr>
                <w:rFonts w:asciiTheme="majorBidi" w:eastAsia="Times New Roman" w:hAnsiTheme="majorBidi" w:cstheme="majorBidi"/>
                <w:color w:val="000000"/>
                <w:sz w:val="18"/>
                <w:szCs w:val="18"/>
                <w:lang w:eastAsia="en-GB"/>
              </w:rPr>
            </w:pPr>
            <w:proofErr w:type="spellStart"/>
            <w:r w:rsidRPr="00234C56">
              <w:rPr>
                <w:rFonts w:asciiTheme="majorBidi" w:eastAsia="Times New Roman" w:hAnsiTheme="majorBidi" w:cstheme="majorBidi"/>
                <w:color w:val="000000"/>
                <w:sz w:val="18"/>
                <w:szCs w:val="18"/>
                <w:lang w:eastAsia="en-GB"/>
              </w:rPr>
              <w:t>Non significant</w:t>
            </w:r>
            <w:proofErr w:type="spellEnd"/>
          </w:p>
        </w:tc>
      </w:tr>
    </w:tbl>
    <w:p w:rsidR="00BF1C3A" w:rsidRPr="00234C56" w:rsidRDefault="00BF1C3A" w:rsidP="00AF3D57">
      <w:pPr>
        <w:pStyle w:val="Caption"/>
        <w:spacing w:before="240"/>
        <w:ind w:firstLine="720"/>
        <w:rPr>
          <w:rFonts w:asciiTheme="majorBidi" w:hAnsiTheme="majorBidi" w:cstheme="majorBidi"/>
          <w:b w:val="0"/>
          <w:bCs w:val="0"/>
          <w:color w:val="auto"/>
        </w:rPr>
      </w:pPr>
      <w:r w:rsidRPr="00234C56">
        <w:rPr>
          <w:rFonts w:asciiTheme="majorBidi" w:hAnsiTheme="majorBidi" w:cstheme="majorBidi"/>
          <w:b w:val="0"/>
          <w:bCs w:val="0"/>
          <w:color w:val="auto"/>
        </w:rPr>
        <w:t>Table A-3 Key stations wet season mean monthly wind linear slope analysis results and their significance.</w:t>
      </w:r>
    </w:p>
    <w:p w:rsidR="00124F65" w:rsidRPr="00234C56" w:rsidRDefault="00124F65" w:rsidP="00124F65">
      <w:pPr>
        <w:rPr>
          <w:rFonts w:asciiTheme="majorBidi" w:hAnsiTheme="majorBidi" w:cstheme="majorBidi"/>
        </w:rPr>
        <w:sectPr w:rsidR="00124F65" w:rsidRPr="00234C56">
          <w:footerReference w:type="default" r:id="rId26"/>
          <w:pgSz w:w="11906" w:h="16838"/>
          <w:pgMar w:top="1440" w:right="1440" w:bottom="1440" w:left="1440" w:header="708" w:footer="708" w:gutter="0"/>
          <w:cols w:space="708"/>
          <w:docGrid w:linePitch="360"/>
        </w:sectPr>
      </w:pPr>
    </w:p>
    <w:tbl>
      <w:tblPr>
        <w:tblW w:w="5000" w:type="pct"/>
        <w:tblLook w:val="04A0" w:firstRow="1" w:lastRow="0" w:firstColumn="1" w:lastColumn="0" w:noHBand="0" w:noVBand="1"/>
      </w:tblPr>
      <w:tblGrid>
        <w:gridCol w:w="817"/>
        <w:gridCol w:w="918"/>
        <w:gridCol w:w="1750"/>
        <w:gridCol w:w="1566"/>
        <w:gridCol w:w="2065"/>
        <w:gridCol w:w="817"/>
        <w:gridCol w:w="860"/>
        <w:gridCol w:w="1750"/>
        <w:gridCol w:w="1566"/>
        <w:gridCol w:w="2065"/>
      </w:tblGrid>
      <w:tr w:rsidR="00124F65" w:rsidRPr="00234C56" w:rsidTr="00124F65">
        <w:trPr>
          <w:trHeight w:val="225"/>
        </w:trPr>
        <w:tc>
          <w:tcPr>
            <w:tcW w:w="2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proofErr w:type="spellStart"/>
            <w:r w:rsidRPr="00234C56">
              <w:rPr>
                <w:rFonts w:asciiTheme="majorBidi" w:eastAsia="Times New Roman" w:hAnsiTheme="majorBidi" w:cstheme="majorBidi"/>
                <w:color w:val="000000"/>
                <w:sz w:val="16"/>
                <w:szCs w:val="16"/>
                <w:lang w:eastAsia="en-GB"/>
              </w:rPr>
              <w:lastRenderedPageBreak/>
              <w:t>Statoin</w:t>
            </w:r>
            <w:proofErr w:type="spellEnd"/>
            <w:r w:rsidRPr="00234C56">
              <w:rPr>
                <w:rFonts w:asciiTheme="majorBidi" w:eastAsia="Times New Roman" w:hAnsiTheme="majorBidi" w:cstheme="majorBidi"/>
                <w:color w:val="000000"/>
                <w:sz w:val="16"/>
                <w:szCs w:val="16"/>
                <w:lang w:eastAsia="en-GB"/>
              </w:rPr>
              <w:t xml:space="preserve"> ID</w:t>
            </w:r>
          </w:p>
        </w:tc>
        <w:tc>
          <w:tcPr>
            <w:tcW w:w="322" w:type="pct"/>
            <w:tcBorders>
              <w:top w:val="single" w:sz="4" w:space="0" w:color="auto"/>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Stations</w:t>
            </w:r>
          </w:p>
        </w:tc>
        <w:tc>
          <w:tcPr>
            <w:tcW w:w="625" w:type="pct"/>
            <w:tcBorders>
              <w:top w:val="single" w:sz="4" w:space="0" w:color="auto"/>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Desert </w:t>
            </w:r>
            <w:proofErr w:type="spellStart"/>
            <w:r w:rsidRPr="00234C56">
              <w:rPr>
                <w:rFonts w:asciiTheme="majorBidi" w:eastAsia="Times New Roman" w:hAnsiTheme="majorBidi" w:cstheme="majorBidi"/>
                <w:color w:val="000000"/>
                <w:sz w:val="16"/>
                <w:szCs w:val="16"/>
                <w:lang w:eastAsia="en-GB"/>
              </w:rPr>
              <w:t>soild</w:t>
            </w:r>
            <w:proofErr w:type="spellEnd"/>
            <w:r w:rsidRPr="00234C56">
              <w:rPr>
                <w:rFonts w:asciiTheme="majorBidi" w:eastAsia="Times New Roman" w:hAnsiTheme="majorBidi" w:cstheme="majorBidi"/>
                <w:color w:val="000000"/>
                <w:sz w:val="16"/>
                <w:szCs w:val="16"/>
                <w:lang w:eastAsia="en-GB"/>
              </w:rPr>
              <w:t xml:space="preserve"> source</w:t>
            </w:r>
          </w:p>
        </w:tc>
        <w:tc>
          <w:tcPr>
            <w:tcW w:w="553" w:type="pct"/>
            <w:tcBorders>
              <w:top w:val="single" w:sz="4" w:space="0" w:color="auto"/>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Soil Type</w:t>
            </w:r>
          </w:p>
        </w:tc>
        <w:tc>
          <w:tcPr>
            <w:tcW w:w="742" w:type="pct"/>
            <w:tcBorders>
              <w:top w:val="single" w:sz="4" w:space="0" w:color="auto"/>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Minimum wind speed threshold</w:t>
            </w:r>
          </w:p>
        </w:tc>
        <w:tc>
          <w:tcPr>
            <w:tcW w:w="267" w:type="pct"/>
            <w:tcBorders>
              <w:top w:val="single" w:sz="4" w:space="0" w:color="auto"/>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proofErr w:type="spellStart"/>
            <w:r w:rsidRPr="00234C56">
              <w:rPr>
                <w:rFonts w:asciiTheme="majorBidi" w:eastAsia="Times New Roman" w:hAnsiTheme="majorBidi" w:cstheme="majorBidi"/>
                <w:color w:val="000000"/>
                <w:sz w:val="16"/>
                <w:szCs w:val="16"/>
                <w:lang w:eastAsia="en-GB"/>
              </w:rPr>
              <w:t>Statoin</w:t>
            </w:r>
            <w:proofErr w:type="spellEnd"/>
            <w:r w:rsidRPr="00234C56">
              <w:rPr>
                <w:rFonts w:asciiTheme="majorBidi" w:eastAsia="Times New Roman" w:hAnsiTheme="majorBidi" w:cstheme="majorBidi"/>
                <w:color w:val="000000"/>
                <w:sz w:val="16"/>
                <w:szCs w:val="16"/>
                <w:lang w:eastAsia="en-GB"/>
              </w:rPr>
              <w:t xml:space="preserve"> ID</w:t>
            </w:r>
          </w:p>
        </w:tc>
        <w:tc>
          <w:tcPr>
            <w:tcW w:w="302" w:type="pct"/>
            <w:tcBorders>
              <w:top w:val="single" w:sz="4" w:space="0" w:color="auto"/>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Stations</w:t>
            </w:r>
          </w:p>
        </w:tc>
        <w:tc>
          <w:tcPr>
            <w:tcW w:w="625" w:type="pct"/>
            <w:tcBorders>
              <w:top w:val="single" w:sz="4" w:space="0" w:color="auto"/>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Desert </w:t>
            </w:r>
            <w:proofErr w:type="spellStart"/>
            <w:r w:rsidRPr="00234C56">
              <w:rPr>
                <w:rFonts w:asciiTheme="majorBidi" w:eastAsia="Times New Roman" w:hAnsiTheme="majorBidi" w:cstheme="majorBidi"/>
                <w:color w:val="000000"/>
                <w:sz w:val="16"/>
                <w:szCs w:val="16"/>
                <w:lang w:eastAsia="en-GB"/>
              </w:rPr>
              <w:t>soild</w:t>
            </w:r>
            <w:proofErr w:type="spellEnd"/>
            <w:r w:rsidRPr="00234C56">
              <w:rPr>
                <w:rFonts w:asciiTheme="majorBidi" w:eastAsia="Times New Roman" w:hAnsiTheme="majorBidi" w:cstheme="majorBidi"/>
                <w:color w:val="000000"/>
                <w:sz w:val="16"/>
                <w:szCs w:val="16"/>
                <w:lang w:eastAsia="en-GB"/>
              </w:rPr>
              <w:t xml:space="preserve"> source</w:t>
            </w:r>
          </w:p>
        </w:tc>
        <w:tc>
          <w:tcPr>
            <w:tcW w:w="553" w:type="pct"/>
            <w:tcBorders>
              <w:top w:val="single" w:sz="4" w:space="0" w:color="auto"/>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Soil Type</w:t>
            </w:r>
          </w:p>
        </w:tc>
        <w:tc>
          <w:tcPr>
            <w:tcW w:w="742" w:type="pct"/>
            <w:tcBorders>
              <w:top w:val="single" w:sz="4" w:space="0" w:color="auto"/>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Minimum wind speed threshold</w:t>
            </w:r>
          </w:p>
        </w:tc>
      </w:tr>
      <w:tr w:rsidR="00124F65" w:rsidRPr="00234C56" w:rsidTr="00124F65">
        <w:trPr>
          <w:trHeight w:val="240"/>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Rafha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sand, silt and clay </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20</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Bahrain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sand, silt and clay </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 m/s</w:t>
            </w:r>
          </w:p>
        </w:tc>
      </w:tr>
      <w:tr w:rsidR="00124F65" w:rsidRPr="00234C56" w:rsidTr="00124F65">
        <w:trPr>
          <w:trHeight w:val="240"/>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2</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Alriyadh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sand, silt and clay </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21</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Jeddah</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r w:rsidR="00124F65" w:rsidRPr="00234C56" w:rsidTr="00124F65">
        <w:trPr>
          <w:trHeight w:val="240"/>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3</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Arar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sand, silt and clay </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22</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Najran</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r w:rsidR="00124F65" w:rsidRPr="00234C56" w:rsidTr="00124F65">
        <w:trPr>
          <w:trHeight w:val="240"/>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4</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Aljouf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sand, silt and clay </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23</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Abu Dhabi</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sand, silt and clay </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 m/s</w:t>
            </w:r>
          </w:p>
        </w:tc>
      </w:tr>
      <w:tr w:rsidR="00124F65" w:rsidRPr="00234C56" w:rsidTr="00124F65">
        <w:trPr>
          <w:trHeight w:val="240"/>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5</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Bisha</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24</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Dubai</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r w:rsidR="00124F65" w:rsidRPr="00234C56" w:rsidTr="00124F65">
        <w:trPr>
          <w:trHeight w:val="465"/>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6</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Hail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Loose packed desert roads</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Loose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6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25</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Ras Alkhamah</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r w:rsidR="00124F65" w:rsidRPr="00234C56" w:rsidTr="00124F65">
        <w:trPr>
          <w:trHeight w:val="465"/>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7</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Wadi Aldawaser</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sand, silt and clay </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26</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Sharjah</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r w:rsidR="00124F65" w:rsidRPr="00234C56" w:rsidTr="00124F65">
        <w:trPr>
          <w:trHeight w:val="690"/>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8</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Tabuk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sand, silt and clay </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27</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Almadinah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Loose packed desert roads</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Loose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6 m/s</w:t>
            </w:r>
          </w:p>
        </w:tc>
      </w:tr>
      <w:tr w:rsidR="00124F65" w:rsidRPr="00234C56" w:rsidTr="00124F65">
        <w:trPr>
          <w:trHeight w:val="240"/>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9</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Alqaisumah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sand, silt and clay </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28</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Salalah</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r w:rsidR="00124F65" w:rsidRPr="00234C56" w:rsidTr="00124F65">
        <w:trPr>
          <w:trHeight w:val="240"/>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10</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Gassim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sand, silt and clay </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29</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Albaha</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r w:rsidR="00124F65" w:rsidRPr="00234C56" w:rsidTr="00124F65">
        <w:trPr>
          <w:trHeight w:val="240"/>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Aqabah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Loose packed desert roads</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Loose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6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30</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Altaif</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r w:rsidR="00124F65" w:rsidRPr="00234C56" w:rsidTr="00124F65">
        <w:trPr>
          <w:trHeight w:val="240"/>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12</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Yenbo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sand, silt and clay </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31</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Sanaa</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r w:rsidR="00124F65" w:rsidRPr="00234C56" w:rsidTr="00124F65">
        <w:trPr>
          <w:trHeight w:val="465"/>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13</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Asswan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Loose packed desert roads</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Loose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6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32</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Gizan</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r w:rsidR="00124F65" w:rsidRPr="00234C56" w:rsidTr="00124F65">
        <w:trPr>
          <w:trHeight w:val="240"/>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14</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Amman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Dry washes</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Loose sand/silt</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10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33</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Alwejh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r w:rsidR="00124F65" w:rsidRPr="00234C56" w:rsidTr="00124F65">
        <w:trPr>
          <w:trHeight w:val="465"/>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Cairo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Dry washes</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Loose sand/silt</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10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34</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Khamis Mushait</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r w:rsidR="00124F65" w:rsidRPr="00234C56" w:rsidTr="00124F65">
        <w:trPr>
          <w:trHeight w:val="465"/>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16</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Damascus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35</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Sur</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Loose packed desert roads</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Loose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6 m/s</w:t>
            </w:r>
          </w:p>
        </w:tc>
      </w:tr>
      <w:tr w:rsidR="00124F65" w:rsidRPr="00234C56" w:rsidTr="00124F65">
        <w:trPr>
          <w:trHeight w:val="240"/>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17</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Alhasa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sand, silt and clay </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36</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Seiyon</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r w:rsidR="00124F65" w:rsidRPr="00234C56" w:rsidTr="00124F65">
        <w:trPr>
          <w:trHeight w:val="465"/>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18</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Kuwait </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sand, silt and clay </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37</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Makkah</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r w:rsidR="00124F65" w:rsidRPr="00234C56" w:rsidTr="00124F65">
        <w:trPr>
          <w:trHeight w:val="240"/>
        </w:trPr>
        <w:tc>
          <w:tcPr>
            <w:tcW w:w="267" w:type="pct"/>
            <w:tcBorders>
              <w:top w:val="nil"/>
              <w:left w:val="single" w:sz="4" w:space="0" w:color="auto"/>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19</w:t>
            </w:r>
          </w:p>
        </w:tc>
        <w:tc>
          <w:tcPr>
            <w:tcW w:w="32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Doha</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Desert flat sand covered</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 xml:space="preserve">sand, silt and clay </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11 m/s</w:t>
            </w:r>
          </w:p>
        </w:tc>
        <w:tc>
          <w:tcPr>
            <w:tcW w:w="267"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38</w:t>
            </w:r>
          </w:p>
        </w:tc>
        <w:tc>
          <w:tcPr>
            <w:tcW w:w="302" w:type="pct"/>
            <w:tcBorders>
              <w:top w:val="nil"/>
              <w:left w:val="nil"/>
              <w:bottom w:val="single" w:sz="4" w:space="0" w:color="auto"/>
              <w:right w:val="single" w:sz="4" w:space="0" w:color="auto"/>
            </w:tcBorders>
            <w:shd w:val="clear" w:color="auto" w:fill="auto"/>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Abha</w:t>
            </w:r>
          </w:p>
        </w:tc>
        <w:tc>
          <w:tcPr>
            <w:tcW w:w="625"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Crusted surface</w:t>
            </w:r>
          </w:p>
        </w:tc>
        <w:tc>
          <w:tcPr>
            <w:tcW w:w="553"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124F65">
            <w:pPr>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Medium to coarse sand</w:t>
            </w:r>
          </w:p>
        </w:tc>
        <w:tc>
          <w:tcPr>
            <w:tcW w:w="742" w:type="pct"/>
            <w:tcBorders>
              <w:top w:val="nil"/>
              <w:left w:val="nil"/>
              <w:bottom w:val="single" w:sz="4" w:space="0" w:color="auto"/>
              <w:right w:val="single" w:sz="4" w:space="0" w:color="auto"/>
            </w:tcBorders>
            <w:shd w:val="clear" w:color="auto" w:fill="auto"/>
            <w:noWrap/>
            <w:vAlign w:val="center"/>
            <w:hideMark/>
          </w:tcPr>
          <w:p w:rsidR="00124F65" w:rsidRPr="00234C56" w:rsidRDefault="00124F65" w:rsidP="00BD475A">
            <w:pPr>
              <w:keepNext/>
              <w:spacing w:after="0" w:line="240" w:lineRule="auto"/>
              <w:jc w:val="center"/>
              <w:rPr>
                <w:rFonts w:asciiTheme="majorBidi" w:eastAsia="Times New Roman" w:hAnsiTheme="majorBidi" w:cstheme="majorBidi"/>
                <w:color w:val="000000"/>
                <w:sz w:val="16"/>
                <w:szCs w:val="16"/>
                <w:lang w:eastAsia="en-GB"/>
              </w:rPr>
            </w:pPr>
            <w:r w:rsidRPr="00234C56">
              <w:rPr>
                <w:rFonts w:asciiTheme="majorBidi" w:eastAsia="Times New Roman" w:hAnsiTheme="majorBidi" w:cstheme="majorBidi"/>
                <w:color w:val="000000"/>
                <w:sz w:val="16"/>
                <w:szCs w:val="16"/>
                <w:lang w:eastAsia="en-GB"/>
              </w:rPr>
              <w:t>15 m/s</w:t>
            </w:r>
          </w:p>
        </w:tc>
      </w:tr>
    </w:tbl>
    <w:p w:rsidR="00F55CC8" w:rsidRPr="00234C56" w:rsidRDefault="00BD475A" w:rsidP="00BD475A">
      <w:pPr>
        <w:pStyle w:val="Caption"/>
        <w:spacing w:before="240"/>
        <w:jc w:val="center"/>
        <w:rPr>
          <w:rFonts w:asciiTheme="majorBidi" w:hAnsiTheme="majorBidi" w:cstheme="majorBidi"/>
          <w:b w:val="0"/>
          <w:bCs w:val="0"/>
          <w:color w:val="auto"/>
        </w:rPr>
        <w:sectPr w:rsidR="00F55CC8" w:rsidRPr="00234C56" w:rsidSect="00124F65">
          <w:footerReference w:type="default" r:id="rId27"/>
          <w:pgSz w:w="16838" w:h="11906" w:orient="landscape"/>
          <w:pgMar w:top="1440" w:right="1440" w:bottom="1440" w:left="1440" w:header="708" w:footer="708" w:gutter="0"/>
          <w:cols w:space="708"/>
          <w:docGrid w:linePitch="360"/>
        </w:sectPr>
      </w:pPr>
      <w:r w:rsidRPr="00234C56">
        <w:rPr>
          <w:rFonts w:asciiTheme="majorBidi" w:hAnsiTheme="majorBidi" w:cstheme="majorBidi"/>
          <w:b w:val="0"/>
          <w:bCs w:val="0"/>
          <w:color w:val="auto"/>
        </w:rPr>
        <w:t>Table A-4 Soil types and minimum wind threshold needed to suspend dust for each location</w:t>
      </w:r>
      <w:r w:rsidR="002C67B4" w:rsidRPr="00234C56">
        <w:rPr>
          <w:rFonts w:asciiTheme="majorBidi" w:hAnsiTheme="majorBidi" w:cstheme="majorBidi"/>
          <w:b w:val="0"/>
          <w:bCs w:val="0"/>
          <w:color w:val="auto"/>
        </w:rPr>
        <w:t>.</w:t>
      </w:r>
    </w:p>
    <w:tbl>
      <w:tblPr>
        <w:tblpPr w:leftFromText="180" w:rightFromText="180" w:vertAnchor="text" w:horzAnchor="margin" w:tblpY="-25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8"/>
        <w:gridCol w:w="1077"/>
        <w:gridCol w:w="1100"/>
        <w:gridCol w:w="1077"/>
        <w:gridCol w:w="1077"/>
        <w:gridCol w:w="1077"/>
        <w:gridCol w:w="1106"/>
        <w:gridCol w:w="1185"/>
        <w:gridCol w:w="1080"/>
        <w:gridCol w:w="1080"/>
        <w:gridCol w:w="1080"/>
        <w:gridCol w:w="1080"/>
        <w:gridCol w:w="1077"/>
      </w:tblGrid>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lastRenderedPageBreak/>
              <w:t>Year</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Abha</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Abu Dhabi</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Albaha</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Alhasa</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Aljouf</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Almadinah</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Alqaisumah</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Alriyadh</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Altaif</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Alwejh</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Amman</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Aqabah</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1983</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1985</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9</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1986</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1987</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9</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1988</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1989</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9</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11</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17</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16</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22</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1993</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12</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1995</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1996</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1997</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1998</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1999</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13</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12</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14</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2003</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2005</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2006</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14</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2007</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12</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2008</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15</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14</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2009</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13</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2010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16</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9</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13</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2011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27</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12</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2012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r>
      <w:tr w:rsidR="00F55CC8" w:rsidRPr="00234C56" w:rsidTr="00F55CC8">
        <w:trPr>
          <w:trHeight w:val="255"/>
        </w:trPr>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2013</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9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18"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1"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center"/>
            <w:hideMark/>
          </w:tcPr>
          <w:p w:rsidR="00F55CC8" w:rsidRPr="00234C56" w:rsidRDefault="00F55CC8" w:rsidP="00F55CC8">
            <w:pPr>
              <w:keepNext/>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bl>
    <w:p w:rsidR="00F55CC8" w:rsidRPr="00234C56" w:rsidRDefault="002C67B4" w:rsidP="00F55CC8">
      <w:pPr>
        <w:pStyle w:val="Caption"/>
        <w:spacing w:before="240"/>
        <w:jc w:val="center"/>
        <w:rPr>
          <w:rFonts w:asciiTheme="majorBidi" w:hAnsiTheme="majorBidi" w:cstheme="majorBidi"/>
          <w:b w:val="0"/>
          <w:bCs w:val="0"/>
          <w:color w:val="auto"/>
        </w:rPr>
        <w:sectPr w:rsidR="00F55CC8" w:rsidRPr="00234C56" w:rsidSect="00124F65">
          <w:footerReference w:type="default" r:id="rId28"/>
          <w:pgSz w:w="16838" w:h="11906" w:orient="landscape"/>
          <w:pgMar w:top="1440" w:right="1440" w:bottom="1440" w:left="1440" w:header="708" w:footer="708" w:gutter="0"/>
          <w:cols w:space="708"/>
          <w:docGrid w:linePitch="360"/>
        </w:sectPr>
      </w:pPr>
      <w:r w:rsidRPr="00234C56">
        <w:rPr>
          <w:rFonts w:asciiTheme="majorBidi" w:hAnsiTheme="majorBidi" w:cstheme="majorBidi"/>
          <w:b w:val="0"/>
          <w:bCs w:val="0"/>
          <w:color w:val="auto"/>
        </w:rPr>
        <w:t xml:space="preserve">Table A-5 Stations wet season </w:t>
      </w:r>
      <w:r w:rsidR="00C2461F" w:rsidRPr="00234C56">
        <w:rPr>
          <w:rFonts w:asciiTheme="majorBidi" w:hAnsiTheme="majorBidi" w:cstheme="majorBidi"/>
          <w:b w:val="0"/>
          <w:bCs w:val="0"/>
          <w:color w:val="auto"/>
        </w:rPr>
        <w:t>DSA</w:t>
      </w:r>
      <w:r w:rsidRPr="00234C56">
        <w:rPr>
          <w:rFonts w:asciiTheme="majorBidi" w:hAnsiTheme="majorBidi" w:cstheme="majorBidi"/>
          <w:b w:val="0"/>
          <w:bCs w:val="0"/>
          <w:color w:val="auto"/>
        </w:rPr>
        <w:t xml:space="preserve"> time series.</w:t>
      </w:r>
    </w:p>
    <w:tbl>
      <w:tblPr>
        <w:tblpPr w:leftFromText="180" w:rightFromText="180" w:vertAnchor="text" w:horzAnchor="margin" w:tblpY="-3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2"/>
        <w:gridCol w:w="1092"/>
        <w:gridCol w:w="1092"/>
        <w:gridCol w:w="1092"/>
        <w:gridCol w:w="1092"/>
        <w:gridCol w:w="1091"/>
        <w:gridCol w:w="1091"/>
        <w:gridCol w:w="1091"/>
        <w:gridCol w:w="1091"/>
        <w:gridCol w:w="1091"/>
        <w:gridCol w:w="1091"/>
        <w:gridCol w:w="1091"/>
        <w:gridCol w:w="1077"/>
      </w:tblGrid>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lastRenderedPageBreak/>
              <w:t>Year</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Arar </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Asswan </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Bahrain </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Bisha</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Cairo </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Damascus </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Doha</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Dubai</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Gassim </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Gizan</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 xml:space="preserve">Hail </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Jeddah</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1983</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9</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center"/>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1987</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1988</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1989</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1997</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1998</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1999</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2007</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2008</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2009</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2010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9</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2011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9</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2012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0"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385" w:type="pct"/>
            <w:vAlign w:val="center"/>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2013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85" w:type="pct"/>
            <w:shd w:val="clear" w:color="auto" w:fill="auto"/>
            <w:noWrap/>
            <w:vAlign w:val="bottom"/>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80" w:type="pct"/>
            <w:shd w:val="clear" w:color="auto" w:fill="auto"/>
            <w:noWrap/>
            <w:vAlign w:val="bottom"/>
            <w:hideMark/>
          </w:tcPr>
          <w:p w:rsidR="00F55CC8" w:rsidRPr="00234C56" w:rsidRDefault="00F55CC8" w:rsidP="00F55CC8">
            <w:pPr>
              <w:keepNext/>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r>
    </w:tbl>
    <w:p w:rsidR="00F55CC8" w:rsidRPr="00234C56" w:rsidRDefault="001D0E51" w:rsidP="00F55CC8">
      <w:pPr>
        <w:pStyle w:val="Caption"/>
        <w:spacing w:before="240"/>
        <w:jc w:val="center"/>
        <w:rPr>
          <w:rFonts w:asciiTheme="majorBidi" w:hAnsiTheme="majorBidi" w:cstheme="majorBidi"/>
          <w:b w:val="0"/>
          <w:bCs w:val="0"/>
          <w:color w:val="auto"/>
        </w:rPr>
        <w:sectPr w:rsidR="00F55CC8" w:rsidRPr="00234C56" w:rsidSect="00124F65">
          <w:footerReference w:type="default" r:id="rId29"/>
          <w:pgSz w:w="16838" w:h="11906" w:orient="landscape"/>
          <w:pgMar w:top="1440" w:right="1440" w:bottom="1440" w:left="1440" w:header="708" w:footer="708" w:gutter="0"/>
          <w:cols w:space="708"/>
          <w:docGrid w:linePitch="360"/>
        </w:sectPr>
      </w:pPr>
      <w:r w:rsidRPr="00234C56">
        <w:rPr>
          <w:rFonts w:asciiTheme="majorBidi" w:hAnsiTheme="majorBidi" w:cstheme="majorBidi"/>
          <w:b w:val="0"/>
          <w:bCs w:val="0"/>
          <w:color w:val="auto"/>
        </w:rPr>
        <w:t>Table A-5 Continued.</w:t>
      </w:r>
    </w:p>
    <w:tbl>
      <w:tblPr>
        <w:tblpPr w:leftFromText="180" w:rightFromText="180" w:vertAnchor="text" w:horzAnchor="margin" w:tblpXSpec="center" w:tblpY="-34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6"/>
        <w:gridCol w:w="1544"/>
        <w:gridCol w:w="805"/>
        <w:gridCol w:w="872"/>
        <w:gridCol w:w="761"/>
        <w:gridCol w:w="694"/>
        <w:gridCol w:w="1400"/>
        <w:gridCol w:w="805"/>
        <w:gridCol w:w="696"/>
        <w:gridCol w:w="772"/>
        <w:gridCol w:w="827"/>
        <w:gridCol w:w="657"/>
        <w:gridCol w:w="729"/>
        <w:gridCol w:w="1556"/>
        <w:gridCol w:w="750"/>
      </w:tblGrid>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lastRenderedPageBreak/>
              <w:t>Year</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Khamis Mushait</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Kuwait</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Makkah</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Najran</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Rafha</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Ras Alkhamah</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Salalah</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Sanaa</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Seiyon</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Sharjah</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Sur</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Tabuk</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Wadi Aldawaser</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Yenbo</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1983</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11</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18</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15</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1984</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9</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1985</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16</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18</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1986</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1987</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9</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1988</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15</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13</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1989</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13</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1990</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13</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1991</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11</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1992</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14</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9</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1993</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21</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1994</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1995</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1996</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1997</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1998</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1999</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2000</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2001</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2002</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12</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21</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2003</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8</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2004</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2005</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2006</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11</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2007</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12</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12</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6</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12</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2008</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11</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18</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11</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2009</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16</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2010</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16</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2011</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12</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21</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5</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10</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2012</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w:t>
            </w:r>
          </w:p>
        </w:tc>
        <w:tc>
          <w:tcPr>
            <w:tcW w:w="26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r>
      <w:tr w:rsidR="00F55CC8" w:rsidRPr="00234C56" w:rsidTr="00F55CC8">
        <w:trPr>
          <w:trHeight w:val="255"/>
        </w:trPr>
        <w:tc>
          <w:tcPr>
            <w:tcW w:w="461" w:type="pct"/>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2013</w:t>
            </w:r>
          </w:p>
        </w:tc>
        <w:tc>
          <w:tcPr>
            <w:tcW w:w="5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7</w:t>
            </w:r>
          </w:p>
        </w:tc>
        <w:tc>
          <w:tcPr>
            <w:tcW w:w="30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68"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5"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4</w:t>
            </w:r>
          </w:p>
        </w:tc>
        <w:tc>
          <w:tcPr>
            <w:tcW w:w="49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84"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46"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7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9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32"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257"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0</w:t>
            </w:r>
          </w:p>
        </w:tc>
        <w:tc>
          <w:tcPr>
            <w:tcW w:w="549" w:type="pct"/>
            <w:shd w:val="clear" w:color="auto" w:fill="auto"/>
            <w:noWrap/>
            <w:hideMark/>
          </w:tcPr>
          <w:p w:rsidR="00F55CC8" w:rsidRPr="00234C56" w:rsidRDefault="00F55CC8" w:rsidP="00F55CC8">
            <w:pPr>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3</w:t>
            </w:r>
          </w:p>
        </w:tc>
        <w:tc>
          <w:tcPr>
            <w:tcW w:w="265" w:type="pct"/>
            <w:shd w:val="clear" w:color="auto" w:fill="auto"/>
            <w:noWrap/>
            <w:hideMark/>
          </w:tcPr>
          <w:p w:rsidR="00F55CC8" w:rsidRPr="00234C56" w:rsidRDefault="00F55CC8" w:rsidP="00F55CC8">
            <w:pPr>
              <w:keepNext/>
              <w:spacing w:after="0" w:line="240" w:lineRule="auto"/>
              <w:jc w:val="center"/>
              <w:rPr>
                <w:rFonts w:asciiTheme="majorBidi" w:eastAsia="Times New Roman" w:hAnsiTheme="majorBidi" w:cstheme="majorBidi"/>
                <w:color w:val="000000"/>
                <w:sz w:val="20"/>
                <w:szCs w:val="20"/>
                <w:lang w:eastAsia="en-GB"/>
              </w:rPr>
            </w:pPr>
            <w:r w:rsidRPr="00234C56">
              <w:rPr>
                <w:rFonts w:asciiTheme="majorBidi" w:eastAsia="Times New Roman" w:hAnsiTheme="majorBidi" w:cstheme="majorBidi"/>
                <w:color w:val="000000"/>
                <w:sz w:val="20"/>
                <w:szCs w:val="20"/>
                <w:lang w:eastAsia="en-GB"/>
              </w:rPr>
              <w:t>1</w:t>
            </w:r>
          </w:p>
        </w:tc>
      </w:tr>
    </w:tbl>
    <w:p w:rsidR="000908B3" w:rsidRPr="00234C56" w:rsidRDefault="00E40B2D" w:rsidP="00E40B2D">
      <w:pPr>
        <w:pStyle w:val="Caption"/>
        <w:spacing w:before="240"/>
        <w:jc w:val="center"/>
        <w:rPr>
          <w:rFonts w:asciiTheme="majorBidi" w:hAnsiTheme="majorBidi" w:cstheme="majorBidi"/>
          <w:b w:val="0"/>
          <w:bCs w:val="0"/>
          <w:color w:val="auto"/>
        </w:rPr>
        <w:sectPr w:rsidR="000908B3" w:rsidRPr="00234C56" w:rsidSect="00124F65">
          <w:footerReference w:type="default" r:id="rId30"/>
          <w:pgSz w:w="16838" w:h="11906" w:orient="landscape"/>
          <w:pgMar w:top="1440" w:right="1440" w:bottom="1440" w:left="1440" w:header="708" w:footer="708" w:gutter="0"/>
          <w:cols w:space="708"/>
          <w:docGrid w:linePitch="360"/>
        </w:sectPr>
      </w:pPr>
      <w:r w:rsidRPr="00234C56">
        <w:rPr>
          <w:rFonts w:asciiTheme="majorBidi" w:hAnsiTheme="majorBidi" w:cstheme="majorBidi"/>
          <w:b w:val="0"/>
          <w:bCs w:val="0"/>
          <w:color w:val="auto"/>
        </w:rPr>
        <w:t>Tabl</w:t>
      </w:r>
      <w:r w:rsidR="000908B3" w:rsidRPr="00234C56">
        <w:rPr>
          <w:rFonts w:asciiTheme="majorBidi" w:hAnsiTheme="majorBidi" w:cstheme="majorBidi"/>
          <w:b w:val="0"/>
          <w:bCs w:val="0"/>
          <w:color w:val="auto"/>
        </w:rPr>
        <w:t>e A-5 Continued.</w:t>
      </w:r>
    </w:p>
    <w:p w:rsidR="00356B7D" w:rsidRPr="00234C56" w:rsidRDefault="000908B3" w:rsidP="00356B7D">
      <w:pPr>
        <w:keepNext/>
        <w:spacing w:after="0"/>
        <w:rPr>
          <w:rFonts w:asciiTheme="majorBidi" w:hAnsiTheme="majorBidi" w:cstheme="majorBidi"/>
        </w:rPr>
      </w:pPr>
      <w:r w:rsidRPr="00234C56">
        <w:rPr>
          <w:rFonts w:asciiTheme="majorBidi" w:hAnsiTheme="majorBidi" w:cstheme="majorBidi"/>
          <w:sz w:val="18"/>
          <w:szCs w:val="18"/>
        </w:rPr>
        <w:lastRenderedPageBreak/>
        <w:t xml:space="preserve">  </w:t>
      </w:r>
      <w:r w:rsidR="0027572D" w:rsidRPr="00234C56">
        <w:rPr>
          <w:rFonts w:asciiTheme="majorBidi" w:hAnsiTheme="majorBidi" w:cstheme="majorBidi"/>
        </w:rPr>
        <w:t xml:space="preserve"> </w:t>
      </w:r>
      <w:r w:rsidR="005F6C8E" w:rsidRPr="00234C56">
        <w:rPr>
          <w:rFonts w:asciiTheme="majorBidi" w:hAnsiTheme="majorBidi" w:cstheme="majorBidi"/>
          <w:noProof/>
          <w:lang w:eastAsia="en-GB"/>
        </w:rPr>
        <w:drawing>
          <wp:inline distT="0" distB="0" distL="0" distR="0" wp14:anchorId="1A5121AC" wp14:editId="358589C5">
            <wp:extent cx="2772000" cy="2232000"/>
            <wp:effectExtent l="0" t="0" r="0" b="0"/>
            <wp:docPr id="17"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72000" cy="2232000"/>
                    </a:xfrm>
                    <a:prstGeom prst="rect">
                      <a:avLst/>
                    </a:prstGeom>
                    <a:noFill/>
                    <a:ln>
                      <a:noFill/>
                    </a:ln>
                  </pic:spPr>
                </pic:pic>
              </a:graphicData>
            </a:graphic>
          </wp:inline>
        </w:drawing>
      </w:r>
      <w:r w:rsidR="00356B7D" w:rsidRPr="00234C56">
        <w:rPr>
          <w:rFonts w:asciiTheme="majorBidi" w:hAnsiTheme="majorBidi" w:cstheme="majorBidi"/>
        </w:rPr>
        <w:t xml:space="preserve"> </w:t>
      </w:r>
      <w:r w:rsidR="00591382" w:rsidRPr="00234C56">
        <w:rPr>
          <w:rFonts w:asciiTheme="majorBidi" w:hAnsiTheme="majorBidi" w:cstheme="majorBidi"/>
          <w:noProof/>
          <w:lang w:eastAsia="en-GB"/>
        </w:rPr>
        <w:drawing>
          <wp:inline distT="0" distB="0" distL="0" distR="0" wp14:anchorId="5F030C94" wp14:editId="13066495">
            <wp:extent cx="2772000" cy="2232000"/>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772000" cy="2232000"/>
                    </a:xfrm>
                    <a:prstGeom prst="rect">
                      <a:avLst/>
                    </a:prstGeom>
                    <a:noFill/>
                    <a:ln>
                      <a:noFill/>
                    </a:ln>
                  </pic:spPr>
                </pic:pic>
              </a:graphicData>
            </a:graphic>
          </wp:inline>
        </w:drawing>
      </w:r>
      <w:r w:rsidR="00356B7D" w:rsidRPr="00234C56">
        <w:rPr>
          <w:rFonts w:asciiTheme="majorBidi" w:hAnsiTheme="majorBidi" w:cstheme="majorBidi"/>
        </w:rPr>
        <w:t xml:space="preserve">     </w:t>
      </w:r>
      <w:r w:rsidR="00356B7D" w:rsidRPr="00234C56">
        <w:rPr>
          <w:rFonts w:asciiTheme="majorBidi" w:hAnsiTheme="majorBidi" w:cstheme="majorBidi"/>
          <w:noProof/>
          <w:lang w:eastAsia="en-GB"/>
        </w:rPr>
        <w:drawing>
          <wp:inline distT="0" distB="0" distL="0" distR="0" wp14:anchorId="774D614C" wp14:editId="6E9A9126">
            <wp:extent cx="2772000" cy="2232000"/>
            <wp:effectExtent l="0" t="0" r="0" b="0"/>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772000" cy="2232000"/>
                    </a:xfrm>
                    <a:prstGeom prst="rect">
                      <a:avLst/>
                    </a:prstGeom>
                    <a:noFill/>
                    <a:ln>
                      <a:noFill/>
                    </a:ln>
                  </pic:spPr>
                </pic:pic>
              </a:graphicData>
            </a:graphic>
          </wp:inline>
        </w:drawing>
      </w:r>
    </w:p>
    <w:p w:rsidR="00356B7D" w:rsidRPr="00234C56" w:rsidRDefault="0027572D" w:rsidP="00356B7D">
      <w:pPr>
        <w:keepNext/>
        <w:spacing w:after="0"/>
        <w:rPr>
          <w:rFonts w:asciiTheme="majorBidi" w:hAnsiTheme="majorBidi" w:cstheme="majorBidi"/>
          <w:sz w:val="14"/>
          <w:szCs w:val="14"/>
        </w:rPr>
      </w:pPr>
      <w:r w:rsidRPr="00234C56">
        <w:rPr>
          <w:rFonts w:asciiTheme="majorBidi" w:hAnsiTheme="majorBidi" w:cstheme="majorBidi"/>
          <w:sz w:val="14"/>
          <w:szCs w:val="14"/>
        </w:rPr>
        <w:t xml:space="preserve">   </w:t>
      </w:r>
      <w:r w:rsidR="008653D4" w:rsidRPr="00234C56">
        <w:rPr>
          <w:rFonts w:asciiTheme="majorBidi" w:hAnsiTheme="majorBidi" w:cstheme="majorBidi"/>
          <w:sz w:val="14"/>
          <w:szCs w:val="14"/>
        </w:rPr>
        <w:t xml:space="preserve">     </w:t>
      </w:r>
      <w:r w:rsidRPr="00234C56">
        <w:rPr>
          <w:rFonts w:asciiTheme="majorBidi" w:hAnsiTheme="majorBidi" w:cstheme="majorBidi"/>
          <w:sz w:val="14"/>
          <w:szCs w:val="14"/>
        </w:rPr>
        <w:t xml:space="preserve">   </w:t>
      </w:r>
      <w:r w:rsidR="00356B7D" w:rsidRPr="00234C56">
        <w:rPr>
          <w:rFonts w:asciiTheme="majorBidi" w:hAnsiTheme="majorBidi" w:cstheme="majorBidi"/>
          <w:sz w:val="14"/>
          <w:szCs w:val="14"/>
        </w:rPr>
        <w:t xml:space="preserve">PC-1 Explained variance 60.9% </w:t>
      </w:r>
      <w:r w:rsidRPr="00234C56">
        <w:rPr>
          <w:rFonts w:asciiTheme="majorBidi" w:hAnsiTheme="majorBidi" w:cstheme="majorBidi"/>
          <w:sz w:val="14"/>
          <w:szCs w:val="14"/>
        </w:rPr>
        <w:t xml:space="preserve">(MISR data </w:t>
      </w:r>
      <w:r w:rsidR="002F75F8" w:rsidRPr="00234C56">
        <w:rPr>
          <w:rFonts w:asciiTheme="majorBidi" w:hAnsiTheme="majorBidi" w:cstheme="majorBidi"/>
          <w:sz w:val="14"/>
          <w:szCs w:val="14"/>
        </w:rPr>
        <w:t>2000</w:t>
      </w:r>
      <w:r w:rsidRPr="00234C56">
        <w:rPr>
          <w:rFonts w:asciiTheme="majorBidi" w:hAnsiTheme="majorBidi" w:cstheme="majorBidi"/>
          <w:sz w:val="14"/>
          <w:szCs w:val="14"/>
        </w:rPr>
        <w:t xml:space="preserve"> – 2013)</w:t>
      </w:r>
      <w:r w:rsidR="00356B7D" w:rsidRPr="00234C56">
        <w:rPr>
          <w:rFonts w:asciiTheme="majorBidi" w:hAnsiTheme="majorBidi" w:cstheme="majorBidi"/>
          <w:sz w:val="14"/>
          <w:szCs w:val="14"/>
        </w:rPr>
        <w:t xml:space="preserve">     </w:t>
      </w:r>
      <w:r w:rsidRPr="00234C56">
        <w:rPr>
          <w:rFonts w:asciiTheme="majorBidi" w:hAnsiTheme="majorBidi" w:cstheme="majorBidi"/>
          <w:sz w:val="14"/>
          <w:szCs w:val="14"/>
        </w:rPr>
        <w:t xml:space="preserve">          </w:t>
      </w:r>
      <w:r w:rsidR="00E130CB" w:rsidRPr="00234C56">
        <w:rPr>
          <w:rFonts w:asciiTheme="majorBidi" w:hAnsiTheme="majorBidi" w:cstheme="majorBidi"/>
          <w:sz w:val="14"/>
          <w:szCs w:val="14"/>
        </w:rPr>
        <w:t xml:space="preserve">                </w:t>
      </w:r>
      <w:r w:rsidRPr="00234C56">
        <w:rPr>
          <w:rFonts w:asciiTheme="majorBidi" w:hAnsiTheme="majorBidi" w:cstheme="majorBidi"/>
          <w:sz w:val="14"/>
          <w:szCs w:val="14"/>
        </w:rPr>
        <w:t xml:space="preserve">  </w:t>
      </w:r>
      <w:r w:rsidR="008653D4" w:rsidRPr="00234C56">
        <w:rPr>
          <w:rFonts w:asciiTheme="majorBidi" w:hAnsiTheme="majorBidi" w:cstheme="majorBidi"/>
          <w:sz w:val="14"/>
          <w:szCs w:val="14"/>
        </w:rPr>
        <w:t xml:space="preserve"> </w:t>
      </w:r>
      <w:r w:rsidR="00E130CB" w:rsidRPr="00234C56">
        <w:rPr>
          <w:rFonts w:asciiTheme="majorBidi" w:hAnsiTheme="majorBidi" w:cstheme="majorBidi"/>
          <w:sz w:val="14"/>
          <w:szCs w:val="14"/>
        </w:rPr>
        <w:t xml:space="preserve">   </w:t>
      </w:r>
      <w:r w:rsidR="00356B7D" w:rsidRPr="00234C56">
        <w:rPr>
          <w:rFonts w:asciiTheme="majorBidi" w:hAnsiTheme="majorBidi" w:cstheme="majorBidi"/>
          <w:sz w:val="14"/>
          <w:szCs w:val="14"/>
        </w:rPr>
        <w:t xml:space="preserve">PC-2 Explained variance 6% </w:t>
      </w:r>
      <w:r w:rsidRPr="00234C56">
        <w:rPr>
          <w:rFonts w:asciiTheme="majorBidi" w:hAnsiTheme="majorBidi" w:cstheme="majorBidi"/>
          <w:sz w:val="14"/>
          <w:szCs w:val="14"/>
        </w:rPr>
        <w:t xml:space="preserve">(MISR data </w:t>
      </w:r>
      <w:r w:rsidR="002F75F8" w:rsidRPr="00234C56">
        <w:rPr>
          <w:rFonts w:asciiTheme="majorBidi" w:hAnsiTheme="majorBidi" w:cstheme="majorBidi"/>
          <w:sz w:val="14"/>
          <w:szCs w:val="14"/>
        </w:rPr>
        <w:t>2000</w:t>
      </w:r>
      <w:r w:rsidRPr="00234C56">
        <w:rPr>
          <w:rFonts w:asciiTheme="majorBidi" w:hAnsiTheme="majorBidi" w:cstheme="majorBidi"/>
          <w:sz w:val="14"/>
          <w:szCs w:val="14"/>
        </w:rPr>
        <w:t xml:space="preserve"> – 2013) </w:t>
      </w:r>
      <w:r w:rsidR="00E130CB" w:rsidRPr="00234C56">
        <w:rPr>
          <w:rFonts w:asciiTheme="majorBidi" w:hAnsiTheme="majorBidi" w:cstheme="majorBidi"/>
          <w:sz w:val="14"/>
          <w:szCs w:val="14"/>
        </w:rPr>
        <w:t xml:space="preserve">               </w:t>
      </w:r>
      <w:r w:rsidRPr="00234C56">
        <w:rPr>
          <w:rFonts w:asciiTheme="majorBidi" w:hAnsiTheme="majorBidi" w:cstheme="majorBidi"/>
          <w:sz w:val="14"/>
          <w:szCs w:val="14"/>
        </w:rPr>
        <w:t xml:space="preserve">             </w:t>
      </w:r>
      <w:r w:rsidR="00356B7D" w:rsidRPr="00234C56">
        <w:rPr>
          <w:rFonts w:asciiTheme="majorBidi" w:hAnsiTheme="majorBidi" w:cstheme="majorBidi"/>
          <w:sz w:val="14"/>
          <w:szCs w:val="14"/>
        </w:rPr>
        <w:t xml:space="preserve"> </w:t>
      </w:r>
      <w:r w:rsidRPr="00234C56">
        <w:rPr>
          <w:rFonts w:asciiTheme="majorBidi" w:hAnsiTheme="majorBidi" w:cstheme="majorBidi"/>
          <w:sz w:val="14"/>
          <w:szCs w:val="14"/>
        </w:rPr>
        <w:t xml:space="preserve">            </w:t>
      </w:r>
      <w:r w:rsidR="00356B7D" w:rsidRPr="00234C56">
        <w:rPr>
          <w:rFonts w:asciiTheme="majorBidi" w:hAnsiTheme="majorBidi" w:cstheme="majorBidi"/>
          <w:sz w:val="14"/>
          <w:szCs w:val="14"/>
        </w:rPr>
        <w:t>PC-3 Explained variance 4%</w:t>
      </w:r>
      <w:r w:rsidRPr="00234C56">
        <w:rPr>
          <w:rFonts w:asciiTheme="majorBidi" w:hAnsiTheme="majorBidi" w:cstheme="majorBidi"/>
          <w:sz w:val="14"/>
          <w:szCs w:val="14"/>
        </w:rPr>
        <w:t xml:space="preserve"> (MISR data </w:t>
      </w:r>
      <w:r w:rsidR="002F75F8" w:rsidRPr="00234C56">
        <w:rPr>
          <w:rFonts w:asciiTheme="majorBidi" w:hAnsiTheme="majorBidi" w:cstheme="majorBidi"/>
          <w:sz w:val="14"/>
          <w:szCs w:val="14"/>
        </w:rPr>
        <w:t>2000</w:t>
      </w:r>
      <w:r w:rsidRPr="00234C56">
        <w:rPr>
          <w:rFonts w:asciiTheme="majorBidi" w:hAnsiTheme="majorBidi" w:cstheme="majorBidi"/>
          <w:sz w:val="14"/>
          <w:szCs w:val="14"/>
        </w:rPr>
        <w:t xml:space="preserve"> – 2013)</w:t>
      </w:r>
    </w:p>
    <w:p w:rsidR="00356B7D" w:rsidRPr="00234C56" w:rsidRDefault="00356B7D" w:rsidP="00356B7D">
      <w:pPr>
        <w:keepNext/>
        <w:spacing w:after="0"/>
        <w:rPr>
          <w:rFonts w:asciiTheme="majorBidi" w:hAnsiTheme="majorBidi" w:cstheme="majorBidi"/>
        </w:rPr>
      </w:pPr>
      <w:r w:rsidRPr="00234C56">
        <w:rPr>
          <w:rFonts w:asciiTheme="majorBidi" w:hAnsiTheme="majorBidi" w:cstheme="majorBidi"/>
        </w:rPr>
        <w:tab/>
        <w:t xml:space="preserve">  </w:t>
      </w:r>
    </w:p>
    <w:p w:rsidR="006F12D3" w:rsidRPr="00234C56" w:rsidRDefault="0027572D" w:rsidP="006F12D3">
      <w:pPr>
        <w:keepNext/>
        <w:spacing w:after="0"/>
        <w:rPr>
          <w:rFonts w:asciiTheme="majorBidi" w:hAnsiTheme="majorBidi" w:cstheme="majorBidi"/>
        </w:rPr>
      </w:pPr>
      <w:r w:rsidRPr="00234C56">
        <w:rPr>
          <w:rFonts w:asciiTheme="majorBidi" w:hAnsiTheme="majorBidi" w:cstheme="majorBidi"/>
        </w:rPr>
        <w:t xml:space="preserve">   </w:t>
      </w:r>
      <w:r w:rsidR="00D71841" w:rsidRPr="00234C56">
        <w:rPr>
          <w:rFonts w:asciiTheme="majorBidi" w:hAnsiTheme="majorBidi" w:cstheme="majorBidi"/>
          <w:noProof/>
          <w:lang w:eastAsia="en-GB"/>
        </w:rPr>
        <w:drawing>
          <wp:inline distT="0" distB="0" distL="0" distR="0" wp14:anchorId="3ABF5844" wp14:editId="59A9ED1D">
            <wp:extent cx="2772000" cy="2232000"/>
            <wp:effectExtent l="0" t="0" r="0" b="0"/>
            <wp:docPr id="16" name="Pictur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772000" cy="2232000"/>
                    </a:xfrm>
                    <a:prstGeom prst="rect">
                      <a:avLst/>
                    </a:prstGeom>
                    <a:noFill/>
                    <a:ln>
                      <a:noFill/>
                    </a:ln>
                  </pic:spPr>
                </pic:pic>
              </a:graphicData>
            </a:graphic>
          </wp:inline>
        </w:drawing>
      </w:r>
      <w:r w:rsidR="000908B3" w:rsidRPr="00234C56">
        <w:rPr>
          <w:rFonts w:asciiTheme="majorBidi" w:hAnsiTheme="majorBidi" w:cstheme="majorBidi"/>
        </w:rPr>
        <w:t xml:space="preserve"> </w:t>
      </w:r>
      <w:r w:rsidR="00356B7D" w:rsidRPr="00234C56">
        <w:rPr>
          <w:rFonts w:asciiTheme="majorBidi" w:hAnsiTheme="majorBidi" w:cstheme="majorBidi"/>
          <w:noProof/>
          <w:lang w:eastAsia="en-GB"/>
        </w:rPr>
        <w:drawing>
          <wp:inline distT="0" distB="0" distL="0" distR="0" wp14:anchorId="66FA4527" wp14:editId="2A3BDE48">
            <wp:extent cx="2772000" cy="2232000"/>
            <wp:effectExtent l="0" t="0" r="0" b="0"/>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72000" cy="2232000"/>
                    </a:xfrm>
                    <a:prstGeom prst="rect">
                      <a:avLst/>
                    </a:prstGeom>
                    <a:noFill/>
                    <a:ln>
                      <a:noFill/>
                    </a:ln>
                  </pic:spPr>
                </pic:pic>
              </a:graphicData>
            </a:graphic>
          </wp:inline>
        </w:drawing>
      </w:r>
      <w:r w:rsidR="000908B3" w:rsidRPr="00234C56">
        <w:rPr>
          <w:rFonts w:asciiTheme="majorBidi" w:hAnsiTheme="majorBidi" w:cstheme="majorBidi"/>
        </w:rPr>
        <w:t xml:space="preserve"> </w:t>
      </w:r>
      <w:r w:rsidR="00591382" w:rsidRPr="00234C56">
        <w:rPr>
          <w:rFonts w:asciiTheme="majorBidi" w:hAnsiTheme="majorBidi" w:cstheme="majorBidi"/>
        </w:rPr>
        <w:t xml:space="preserve">    </w:t>
      </w:r>
      <w:r w:rsidR="00D71841" w:rsidRPr="00234C56">
        <w:rPr>
          <w:rFonts w:asciiTheme="majorBidi" w:hAnsiTheme="majorBidi" w:cstheme="majorBidi"/>
          <w:noProof/>
          <w:lang w:eastAsia="en-GB"/>
        </w:rPr>
        <w:drawing>
          <wp:inline distT="0" distB="0" distL="0" distR="0" wp14:anchorId="55CB4653" wp14:editId="7255B3A5">
            <wp:extent cx="2772000" cy="2232000"/>
            <wp:effectExtent l="0" t="0" r="0" b="0"/>
            <wp:docPr id="14"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772000" cy="2232000"/>
                    </a:xfrm>
                    <a:prstGeom prst="rect">
                      <a:avLst/>
                    </a:prstGeom>
                    <a:noFill/>
                    <a:ln>
                      <a:noFill/>
                    </a:ln>
                  </pic:spPr>
                </pic:pic>
              </a:graphicData>
            </a:graphic>
          </wp:inline>
        </w:drawing>
      </w:r>
    </w:p>
    <w:p w:rsidR="0027572D" w:rsidRPr="00234C56" w:rsidRDefault="00E130CB" w:rsidP="0027572D">
      <w:pPr>
        <w:keepNext/>
        <w:spacing w:after="0"/>
        <w:rPr>
          <w:rFonts w:asciiTheme="majorBidi" w:hAnsiTheme="majorBidi" w:cstheme="majorBidi"/>
          <w:sz w:val="14"/>
          <w:szCs w:val="14"/>
        </w:rPr>
      </w:pPr>
      <w:r w:rsidRPr="00234C56">
        <w:rPr>
          <w:rFonts w:asciiTheme="majorBidi" w:hAnsiTheme="majorBidi" w:cstheme="majorBidi"/>
          <w:sz w:val="18"/>
          <w:szCs w:val="18"/>
        </w:rPr>
        <w:t xml:space="preserve">     </w:t>
      </w:r>
      <w:r w:rsidR="006F12D3" w:rsidRPr="00234C56">
        <w:rPr>
          <w:rFonts w:asciiTheme="majorBidi" w:hAnsiTheme="majorBidi" w:cstheme="majorBidi"/>
          <w:sz w:val="18"/>
          <w:szCs w:val="18"/>
        </w:rPr>
        <w:t xml:space="preserve"> </w:t>
      </w:r>
      <w:r w:rsidR="00EF6B0D" w:rsidRPr="00234C56">
        <w:rPr>
          <w:rFonts w:asciiTheme="majorBidi" w:hAnsiTheme="majorBidi" w:cstheme="majorBidi"/>
          <w:sz w:val="14"/>
          <w:szCs w:val="14"/>
        </w:rPr>
        <w:t>PC-1 Explained variance 53.1</w:t>
      </w:r>
      <w:r w:rsidR="0027572D" w:rsidRPr="00234C56">
        <w:rPr>
          <w:rFonts w:asciiTheme="majorBidi" w:hAnsiTheme="majorBidi" w:cstheme="majorBidi"/>
          <w:sz w:val="14"/>
          <w:szCs w:val="14"/>
        </w:rPr>
        <w:t xml:space="preserve">% (Observation data </w:t>
      </w:r>
      <w:r w:rsidR="002F75F8" w:rsidRPr="00234C56">
        <w:rPr>
          <w:rFonts w:asciiTheme="majorBidi" w:hAnsiTheme="majorBidi" w:cstheme="majorBidi"/>
          <w:sz w:val="14"/>
          <w:szCs w:val="14"/>
        </w:rPr>
        <w:t>2000</w:t>
      </w:r>
      <w:r w:rsidR="0027572D" w:rsidRPr="00234C56">
        <w:rPr>
          <w:rFonts w:asciiTheme="majorBidi" w:hAnsiTheme="majorBidi" w:cstheme="majorBidi"/>
          <w:sz w:val="14"/>
          <w:szCs w:val="14"/>
        </w:rPr>
        <w:t xml:space="preserve"> – 2013)       </w:t>
      </w:r>
      <w:r w:rsidRPr="00234C56">
        <w:rPr>
          <w:rFonts w:asciiTheme="majorBidi" w:hAnsiTheme="majorBidi" w:cstheme="majorBidi"/>
          <w:sz w:val="14"/>
          <w:szCs w:val="14"/>
        </w:rPr>
        <w:t xml:space="preserve">              </w:t>
      </w:r>
      <w:r w:rsidR="00EF6B0D" w:rsidRPr="00234C56">
        <w:rPr>
          <w:rFonts w:asciiTheme="majorBidi" w:hAnsiTheme="majorBidi" w:cstheme="majorBidi"/>
          <w:sz w:val="14"/>
          <w:szCs w:val="14"/>
        </w:rPr>
        <w:t>PC-2 Explained variance 13.4</w:t>
      </w:r>
      <w:r w:rsidR="0027572D" w:rsidRPr="00234C56">
        <w:rPr>
          <w:rFonts w:asciiTheme="majorBidi" w:hAnsiTheme="majorBidi" w:cstheme="majorBidi"/>
          <w:sz w:val="14"/>
          <w:szCs w:val="14"/>
        </w:rPr>
        <w:t xml:space="preserve">% (Observation data </w:t>
      </w:r>
      <w:r w:rsidR="002F75F8" w:rsidRPr="00234C56">
        <w:rPr>
          <w:rFonts w:asciiTheme="majorBidi" w:hAnsiTheme="majorBidi" w:cstheme="majorBidi"/>
          <w:sz w:val="14"/>
          <w:szCs w:val="14"/>
        </w:rPr>
        <w:t>2000</w:t>
      </w:r>
      <w:r w:rsidR="0027572D" w:rsidRPr="00234C56">
        <w:rPr>
          <w:rFonts w:asciiTheme="majorBidi" w:hAnsiTheme="majorBidi" w:cstheme="majorBidi"/>
          <w:sz w:val="14"/>
          <w:szCs w:val="14"/>
        </w:rPr>
        <w:t xml:space="preserve"> – 2013)              </w:t>
      </w:r>
      <w:r w:rsidRPr="00234C56">
        <w:rPr>
          <w:rFonts w:asciiTheme="majorBidi" w:hAnsiTheme="majorBidi" w:cstheme="majorBidi"/>
          <w:sz w:val="14"/>
          <w:szCs w:val="14"/>
        </w:rPr>
        <w:t xml:space="preserve">             </w:t>
      </w:r>
      <w:r w:rsidR="00591382" w:rsidRPr="00234C56">
        <w:rPr>
          <w:rFonts w:asciiTheme="majorBidi" w:hAnsiTheme="majorBidi" w:cstheme="majorBidi"/>
          <w:sz w:val="14"/>
          <w:szCs w:val="14"/>
        </w:rPr>
        <w:t xml:space="preserve"> </w:t>
      </w:r>
      <w:r w:rsidRPr="00234C56">
        <w:rPr>
          <w:rFonts w:asciiTheme="majorBidi" w:hAnsiTheme="majorBidi" w:cstheme="majorBidi"/>
          <w:sz w:val="14"/>
          <w:szCs w:val="14"/>
        </w:rPr>
        <w:t xml:space="preserve"> </w:t>
      </w:r>
      <w:r w:rsidR="00EF6B0D" w:rsidRPr="00234C56">
        <w:rPr>
          <w:rFonts w:asciiTheme="majorBidi" w:hAnsiTheme="majorBidi" w:cstheme="majorBidi"/>
          <w:sz w:val="14"/>
          <w:szCs w:val="14"/>
        </w:rPr>
        <w:t xml:space="preserve"> PC-3 Explained variance 6</w:t>
      </w:r>
      <w:r w:rsidR="0027572D" w:rsidRPr="00234C56">
        <w:rPr>
          <w:rFonts w:asciiTheme="majorBidi" w:hAnsiTheme="majorBidi" w:cstheme="majorBidi"/>
          <w:sz w:val="14"/>
          <w:szCs w:val="14"/>
        </w:rPr>
        <w:t xml:space="preserve">% (Observation data </w:t>
      </w:r>
      <w:r w:rsidR="002F75F8" w:rsidRPr="00234C56">
        <w:rPr>
          <w:rFonts w:asciiTheme="majorBidi" w:hAnsiTheme="majorBidi" w:cstheme="majorBidi"/>
          <w:sz w:val="14"/>
          <w:szCs w:val="14"/>
        </w:rPr>
        <w:t>2000</w:t>
      </w:r>
      <w:r w:rsidR="0027572D" w:rsidRPr="00234C56">
        <w:rPr>
          <w:rFonts w:asciiTheme="majorBidi" w:hAnsiTheme="majorBidi" w:cstheme="majorBidi"/>
          <w:sz w:val="14"/>
          <w:szCs w:val="14"/>
        </w:rPr>
        <w:t xml:space="preserve"> – 2013)</w:t>
      </w:r>
    </w:p>
    <w:p w:rsidR="006F12D3" w:rsidRPr="00234C56" w:rsidRDefault="006F12D3" w:rsidP="0027572D">
      <w:pPr>
        <w:keepNext/>
        <w:spacing w:after="0"/>
        <w:rPr>
          <w:rFonts w:asciiTheme="majorBidi" w:hAnsiTheme="majorBidi" w:cstheme="majorBidi"/>
        </w:rPr>
      </w:pPr>
      <w:r w:rsidRPr="00234C56">
        <w:rPr>
          <w:rFonts w:asciiTheme="majorBidi" w:hAnsiTheme="majorBidi" w:cstheme="majorBidi"/>
        </w:rPr>
        <w:t xml:space="preserve">      </w:t>
      </w:r>
    </w:p>
    <w:p w:rsidR="00E71487" w:rsidRPr="00234C56" w:rsidRDefault="00E71487" w:rsidP="006B5357">
      <w:pPr>
        <w:jc w:val="center"/>
        <w:rPr>
          <w:rFonts w:asciiTheme="majorBidi" w:hAnsiTheme="majorBidi" w:cstheme="majorBidi"/>
        </w:rPr>
      </w:pPr>
    </w:p>
    <w:p w:rsidR="006B5357" w:rsidRPr="00234C56" w:rsidRDefault="00577534" w:rsidP="006B5357">
      <w:pPr>
        <w:jc w:val="center"/>
        <w:rPr>
          <w:rFonts w:asciiTheme="majorBidi" w:hAnsiTheme="majorBidi" w:cstheme="majorBidi"/>
          <w:sz w:val="18"/>
          <w:szCs w:val="18"/>
        </w:rPr>
      </w:pPr>
      <w:r w:rsidRPr="00234C56">
        <w:rPr>
          <w:rFonts w:asciiTheme="majorBidi" w:hAnsiTheme="majorBidi" w:cstheme="majorBidi"/>
          <w:sz w:val="18"/>
          <w:szCs w:val="18"/>
        </w:rPr>
        <w:t xml:space="preserve">Figure A-6 Plots </w:t>
      </w:r>
      <w:r w:rsidR="00555BB7" w:rsidRPr="00234C56">
        <w:rPr>
          <w:rFonts w:asciiTheme="majorBidi" w:hAnsiTheme="majorBidi" w:cstheme="majorBidi"/>
          <w:sz w:val="18"/>
          <w:szCs w:val="18"/>
        </w:rPr>
        <w:t>of the</w:t>
      </w:r>
      <w:r w:rsidRPr="00234C56">
        <w:rPr>
          <w:rFonts w:asciiTheme="majorBidi" w:hAnsiTheme="majorBidi" w:cstheme="majorBidi"/>
          <w:sz w:val="18"/>
          <w:szCs w:val="18"/>
        </w:rPr>
        <w:t xml:space="preserve"> first</w:t>
      </w:r>
      <w:r w:rsidR="00555BB7" w:rsidRPr="00234C56">
        <w:rPr>
          <w:rFonts w:asciiTheme="majorBidi" w:hAnsiTheme="majorBidi" w:cstheme="majorBidi"/>
          <w:sz w:val="18"/>
          <w:szCs w:val="18"/>
        </w:rPr>
        <w:t xml:space="preserve"> three</w:t>
      </w:r>
      <w:r w:rsidRPr="00234C56">
        <w:rPr>
          <w:rFonts w:asciiTheme="majorBidi" w:hAnsiTheme="majorBidi" w:cstheme="majorBidi"/>
          <w:sz w:val="18"/>
          <w:szCs w:val="18"/>
        </w:rPr>
        <w:t xml:space="preserve"> modes of point AOD MISR (top) and station observations (bottom)</w:t>
      </w:r>
    </w:p>
    <w:p w:rsidR="003F2DBF" w:rsidRPr="00234C56" w:rsidRDefault="003F2DBF" w:rsidP="003F2DBF">
      <w:pPr>
        <w:rPr>
          <w:rFonts w:asciiTheme="majorBidi" w:hAnsiTheme="majorBidi" w:cstheme="majorBidi"/>
        </w:rPr>
        <w:sectPr w:rsidR="003F2DBF" w:rsidRPr="00234C56" w:rsidSect="00124F65">
          <w:footerReference w:type="default" r:id="rId37"/>
          <w:pgSz w:w="16838" w:h="11906" w:orient="landscape"/>
          <w:pgMar w:top="1440" w:right="1440" w:bottom="1440" w:left="1440" w:header="708" w:footer="708" w:gutter="0"/>
          <w:cols w:space="708"/>
          <w:docGrid w:linePitch="360"/>
        </w:sectPr>
      </w:pPr>
    </w:p>
    <w:p w:rsidR="003F2DBF" w:rsidRPr="00234C56" w:rsidRDefault="003F2DBF" w:rsidP="003F2DBF">
      <w:pPr>
        <w:jc w:val="center"/>
        <w:rPr>
          <w:rFonts w:asciiTheme="majorBidi" w:hAnsiTheme="majorBidi" w:cstheme="majorBidi"/>
        </w:rPr>
      </w:pPr>
      <w:r w:rsidRPr="00234C56">
        <w:rPr>
          <w:rFonts w:asciiTheme="majorBidi" w:hAnsiTheme="majorBidi" w:cstheme="majorBidi"/>
          <w:noProof/>
          <w:lang w:eastAsia="en-GB"/>
        </w:rPr>
        <w:lastRenderedPageBreak/>
        <w:drawing>
          <wp:inline distT="0" distB="0" distL="0" distR="0" wp14:anchorId="5CD9A472" wp14:editId="24868BA6">
            <wp:extent cx="4319905" cy="4335780"/>
            <wp:effectExtent l="0" t="0" r="4445"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319905" cy="4335780"/>
                    </a:xfrm>
                    <a:prstGeom prst="rect">
                      <a:avLst/>
                    </a:prstGeom>
                    <a:noFill/>
                    <a:ln>
                      <a:noFill/>
                    </a:ln>
                  </pic:spPr>
                </pic:pic>
              </a:graphicData>
            </a:graphic>
          </wp:inline>
        </w:drawing>
      </w:r>
    </w:p>
    <w:tbl>
      <w:tblPr>
        <w:tblStyle w:val="TableGrid"/>
        <w:tblpPr w:leftFromText="180" w:rightFromText="180" w:vertAnchor="text" w:horzAnchor="margin" w:tblpXSpec="center" w:tblpY="402"/>
        <w:tblW w:w="5429" w:type="dxa"/>
        <w:tblLook w:val="04A0" w:firstRow="1" w:lastRow="0" w:firstColumn="1" w:lastColumn="0" w:noHBand="0" w:noVBand="1"/>
      </w:tblPr>
      <w:tblGrid>
        <w:gridCol w:w="479"/>
        <w:gridCol w:w="4950"/>
      </w:tblGrid>
      <w:tr w:rsidR="003F2DBF" w:rsidRPr="00234C56" w:rsidTr="003F2DBF">
        <w:trPr>
          <w:trHeight w:val="409"/>
        </w:trPr>
        <w:tc>
          <w:tcPr>
            <w:tcW w:w="0" w:type="auto"/>
            <w:shd w:val="clear" w:color="auto" w:fill="FF0000"/>
          </w:tcPr>
          <w:p w:rsidR="003F2DBF" w:rsidRPr="00234C56" w:rsidRDefault="003F2DBF" w:rsidP="003F2DBF">
            <w:pPr>
              <w:rPr>
                <w:rFonts w:asciiTheme="majorBidi" w:hAnsiTheme="majorBidi" w:cstheme="majorBidi"/>
                <w:sz w:val="20"/>
                <w:szCs w:val="20"/>
              </w:rPr>
            </w:pPr>
          </w:p>
        </w:tc>
        <w:tc>
          <w:tcPr>
            <w:tcW w:w="4950" w:type="dxa"/>
          </w:tcPr>
          <w:p w:rsidR="003F2DBF" w:rsidRPr="00234C56" w:rsidRDefault="003F2DBF" w:rsidP="003F2DBF">
            <w:pPr>
              <w:rPr>
                <w:rFonts w:asciiTheme="majorBidi" w:hAnsiTheme="majorBidi" w:cstheme="majorBidi"/>
                <w:sz w:val="20"/>
                <w:szCs w:val="20"/>
              </w:rPr>
            </w:pPr>
            <w:r w:rsidRPr="00234C56">
              <w:rPr>
                <w:rFonts w:asciiTheme="majorBidi" w:hAnsiTheme="majorBidi" w:cstheme="majorBidi"/>
                <w:sz w:val="20"/>
                <w:szCs w:val="20"/>
              </w:rPr>
              <w:t>0.4 – 0.5 (Significant at 95% Confidence Interval).</w:t>
            </w:r>
          </w:p>
        </w:tc>
      </w:tr>
      <w:tr w:rsidR="003F2DBF" w:rsidRPr="00234C56" w:rsidTr="003F2DBF">
        <w:trPr>
          <w:trHeight w:val="409"/>
        </w:trPr>
        <w:tc>
          <w:tcPr>
            <w:tcW w:w="0" w:type="auto"/>
            <w:shd w:val="clear" w:color="auto" w:fill="EB8D03"/>
          </w:tcPr>
          <w:p w:rsidR="003F2DBF" w:rsidRPr="00234C56" w:rsidRDefault="003F2DBF" w:rsidP="003F2DBF">
            <w:pPr>
              <w:rPr>
                <w:rFonts w:asciiTheme="majorBidi" w:hAnsiTheme="majorBidi" w:cstheme="majorBidi"/>
                <w:sz w:val="20"/>
                <w:szCs w:val="20"/>
              </w:rPr>
            </w:pPr>
          </w:p>
        </w:tc>
        <w:tc>
          <w:tcPr>
            <w:tcW w:w="4950" w:type="dxa"/>
          </w:tcPr>
          <w:p w:rsidR="003F2DBF" w:rsidRPr="00234C56" w:rsidRDefault="003F2DBF" w:rsidP="003F2DBF">
            <w:pPr>
              <w:rPr>
                <w:rFonts w:asciiTheme="majorBidi" w:hAnsiTheme="majorBidi" w:cstheme="majorBidi"/>
                <w:sz w:val="20"/>
                <w:szCs w:val="20"/>
              </w:rPr>
            </w:pPr>
            <w:r w:rsidRPr="00234C56">
              <w:rPr>
                <w:rFonts w:asciiTheme="majorBidi" w:hAnsiTheme="majorBidi" w:cstheme="majorBidi"/>
                <w:sz w:val="20"/>
                <w:szCs w:val="20"/>
              </w:rPr>
              <w:t>0.3 - 0.4 (Significant at 95% Confidence Interval).</w:t>
            </w:r>
          </w:p>
        </w:tc>
      </w:tr>
      <w:tr w:rsidR="003F2DBF" w:rsidRPr="00234C56" w:rsidTr="003F2DBF">
        <w:trPr>
          <w:trHeight w:val="386"/>
        </w:trPr>
        <w:tc>
          <w:tcPr>
            <w:tcW w:w="0" w:type="auto"/>
            <w:shd w:val="clear" w:color="auto" w:fill="EADA04"/>
          </w:tcPr>
          <w:p w:rsidR="003F2DBF" w:rsidRPr="00234C56" w:rsidRDefault="003F2DBF" w:rsidP="003F2DBF">
            <w:pPr>
              <w:rPr>
                <w:rFonts w:asciiTheme="majorBidi" w:hAnsiTheme="majorBidi" w:cstheme="majorBidi"/>
                <w:sz w:val="20"/>
                <w:szCs w:val="20"/>
              </w:rPr>
            </w:pPr>
          </w:p>
        </w:tc>
        <w:tc>
          <w:tcPr>
            <w:tcW w:w="4950" w:type="dxa"/>
          </w:tcPr>
          <w:p w:rsidR="003F2DBF" w:rsidRPr="00234C56" w:rsidRDefault="003F2DBF" w:rsidP="003F2DBF">
            <w:pPr>
              <w:rPr>
                <w:rFonts w:asciiTheme="majorBidi" w:hAnsiTheme="majorBidi" w:cstheme="majorBidi"/>
                <w:sz w:val="20"/>
                <w:szCs w:val="20"/>
              </w:rPr>
            </w:pPr>
            <w:r w:rsidRPr="00234C56">
              <w:rPr>
                <w:rFonts w:asciiTheme="majorBidi" w:hAnsiTheme="majorBidi" w:cstheme="majorBidi"/>
                <w:sz w:val="20"/>
                <w:szCs w:val="20"/>
              </w:rPr>
              <w:t>0.2 – 0.3 (Significant at 95% Confidence Interval).</w:t>
            </w:r>
          </w:p>
        </w:tc>
      </w:tr>
      <w:tr w:rsidR="003F2DBF" w:rsidRPr="00234C56" w:rsidTr="003F2DBF">
        <w:trPr>
          <w:trHeight w:val="409"/>
        </w:trPr>
        <w:tc>
          <w:tcPr>
            <w:tcW w:w="0" w:type="auto"/>
            <w:shd w:val="clear" w:color="auto" w:fill="669900"/>
          </w:tcPr>
          <w:p w:rsidR="003F2DBF" w:rsidRPr="00234C56" w:rsidRDefault="003F2DBF" w:rsidP="003F2DBF">
            <w:pPr>
              <w:rPr>
                <w:rFonts w:asciiTheme="majorBidi" w:hAnsiTheme="majorBidi" w:cstheme="majorBidi"/>
                <w:sz w:val="20"/>
                <w:szCs w:val="20"/>
              </w:rPr>
            </w:pPr>
          </w:p>
        </w:tc>
        <w:tc>
          <w:tcPr>
            <w:tcW w:w="4950" w:type="dxa"/>
          </w:tcPr>
          <w:p w:rsidR="003F2DBF" w:rsidRPr="00234C56" w:rsidRDefault="003F2DBF" w:rsidP="003F2DBF">
            <w:pPr>
              <w:jc w:val="left"/>
              <w:rPr>
                <w:rFonts w:asciiTheme="majorBidi" w:hAnsiTheme="majorBidi" w:cstheme="majorBidi"/>
                <w:sz w:val="20"/>
                <w:szCs w:val="20"/>
              </w:rPr>
            </w:pPr>
            <w:r w:rsidRPr="00234C56">
              <w:rPr>
                <w:rFonts w:asciiTheme="majorBidi" w:hAnsiTheme="majorBidi" w:cstheme="majorBidi"/>
                <w:sz w:val="20"/>
                <w:szCs w:val="20"/>
              </w:rPr>
              <w:t xml:space="preserve">0.165 - 0.2 (Significant at 95% Confidence Interval).  </w:t>
            </w:r>
          </w:p>
        </w:tc>
      </w:tr>
      <w:tr w:rsidR="003F2DBF" w:rsidRPr="00234C56" w:rsidTr="003F2DBF">
        <w:trPr>
          <w:trHeight w:val="409"/>
        </w:trPr>
        <w:tc>
          <w:tcPr>
            <w:tcW w:w="0" w:type="auto"/>
            <w:shd w:val="clear" w:color="auto" w:fill="002060"/>
          </w:tcPr>
          <w:p w:rsidR="003F2DBF" w:rsidRPr="00234C56" w:rsidRDefault="003F2DBF" w:rsidP="003F2DBF">
            <w:pPr>
              <w:rPr>
                <w:rFonts w:asciiTheme="majorBidi" w:hAnsiTheme="majorBidi" w:cstheme="majorBidi"/>
                <w:sz w:val="20"/>
                <w:szCs w:val="20"/>
              </w:rPr>
            </w:pPr>
          </w:p>
        </w:tc>
        <w:tc>
          <w:tcPr>
            <w:tcW w:w="4950" w:type="dxa"/>
          </w:tcPr>
          <w:p w:rsidR="003F2DBF" w:rsidRPr="00234C56" w:rsidRDefault="003F2DBF" w:rsidP="003F2DBF">
            <w:pPr>
              <w:jc w:val="left"/>
              <w:rPr>
                <w:rFonts w:asciiTheme="majorBidi" w:hAnsiTheme="majorBidi" w:cstheme="majorBidi"/>
                <w:sz w:val="20"/>
                <w:szCs w:val="20"/>
              </w:rPr>
            </w:pPr>
            <w:proofErr w:type="spellStart"/>
            <w:r w:rsidRPr="00234C56">
              <w:rPr>
                <w:rFonts w:asciiTheme="majorBidi" w:hAnsiTheme="majorBidi" w:cstheme="majorBidi"/>
                <w:sz w:val="20"/>
                <w:szCs w:val="20"/>
              </w:rPr>
              <w:t>Non Significant</w:t>
            </w:r>
            <w:proofErr w:type="spellEnd"/>
          </w:p>
        </w:tc>
      </w:tr>
    </w:tbl>
    <w:p w:rsidR="003F2DBF" w:rsidRPr="00234C56" w:rsidRDefault="003F2DBF" w:rsidP="003F2DBF">
      <w:pPr>
        <w:rPr>
          <w:rFonts w:asciiTheme="majorBidi" w:hAnsiTheme="majorBidi" w:cstheme="majorBidi"/>
        </w:rPr>
      </w:pPr>
    </w:p>
    <w:p w:rsidR="003F2DBF" w:rsidRPr="00234C56" w:rsidRDefault="003F2DBF" w:rsidP="003F2DBF">
      <w:pPr>
        <w:rPr>
          <w:rFonts w:asciiTheme="majorBidi" w:hAnsiTheme="majorBidi" w:cstheme="majorBidi"/>
        </w:rPr>
      </w:pPr>
    </w:p>
    <w:p w:rsidR="003F2DBF" w:rsidRPr="00234C56" w:rsidRDefault="003F2DBF" w:rsidP="003F2DBF">
      <w:pPr>
        <w:rPr>
          <w:rFonts w:asciiTheme="majorBidi" w:hAnsiTheme="majorBidi" w:cstheme="majorBidi"/>
        </w:rPr>
      </w:pPr>
    </w:p>
    <w:p w:rsidR="003F2DBF" w:rsidRPr="00234C56" w:rsidRDefault="003F2DBF" w:rsidP="003F2DBF">
      <w:pPr>
        <w:rPr>
          <w:rFonts w:asciiTheme="majorBidi" w:hAnsiTheme="majorBidi" w:cstheme="majorBidi"/>
        </w:rPr>
      </w:pPr>
    </w:p>
    <w:p w:rsidR="00A65AD7" w:rsidRPr="00234C56" w:rsidRDefault="00A65AD7" w:rsidP="003F2DBF">
      <w:pPr>
        <w:rPr>
          <w:rFonts w:asciiTheme="majorBidi" w:hAnsiTheme="majorBidi" w:cstheme="majorBidi"/>
        </w:rPr>
      </w:pPr>
    </w:p>
    <w:p w:rsidR="00A65AD7" w:rsidRPr="00234C56" w:rsidRDefault="00A65AD7" w:rsidP="00A65AD7">
      <w:pPr>
        <w:rPr>
          <w:rFonts w:asciiTheme="majorBidi" w:hAnsiTheme="majorBidi" w:cstheme="majorBidi"/>
        </w:rPr>
      </w:pPr>
    </w:p>
    <w:p w:rsidR="00BF1C3A" w:rsidRPr="00234C56" w:rsidRDefault="00A65AD7" w:rsidP="00786178">
      <w:pPr>
        <w:jc w:val="center"/>
        <w:rPr>
          <w:rFonts w:asciiTheme="majorBidi" w:hAnsiTheme="majorBidi" w:cstheme="majorBidi"/>
        </w:rPr>
      </w:pPr>
      <w:r w:rsidRPr="00234C56">
        <w:rPr>
          <w:rFonts w:asciiTheme="majorBidi" w:hAnsiTheme="majorBidi" w:cstheme="majorBidi"/>
        </w:rPr>
        <w:t xml:space="preserve">Figure A-7 Temporal correlation coefficient between </w:t>
      </w:r>
      <w:r w:rsidR="002F75F8" w:rsidRPr="00234C56">
        <w:rPr>
          <w:rFonts w:asciiTheme="majorBidi" w:hAnsiTheme="majorBidi" w:cstheme="majorBidi"/>
        </w:rPr>
        <w:t xml:space="preserve">point MISR AOD data </w:t>
      </w:r>
      <w:r w:rsidR="00AE6531" w:rsidRPr="00234C56">
        <w:rPr>
          <w:rFonts w:asciiTheme="majorBidi" w:hAnsiTheme="majorBidi" w:cstheme="majorBidi"/>
        </w:rPr>
        <w:t>and station dust storm inde</w:t>
      </w:r>
      <w:r w:rsidR="00CD3564" w:rsidRPr="00234C56">
        <w:rPr>
          <w:rFonts w:asciiTheme="majorBidi" w:hAnsiTheme="majorBidi" w:cstheme="majorBidi"/>
        </w:rPr>
        <w:t>x</w:t>
      </w:r>
    </w:p>
    <w:sectPr w:rsidR="00BF1C3A" w:rsidRPr="00234C56" w:rsidSect="00786178">
      <w:footerReference w:type="default" r:id="rId3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2F41" w:rsidRDefault="00AB2F41" w:rsidP="001821CA">
      <w:pPr>
        <w:spacing w:after="0" w:line="240" w:lineRule="auto"/>
      </w:pPr>
      <w:r>
        <w:separator/>
      </w:r>
    </w:p>
  </w:endnote>
  <w:endnote w:type="continuationSeparator" w:id="0">
    <w:p w:rsidR="00AB2F41" w:rsidRDefault="00AB2F41" w:rsidP="001821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4669703"/>
      <w:docPartObj>
        <w:docPartGallery w:val="Page Numbers (Bottom of Page)"/>
        <w:docPartUnique/>
      </w:docPartObj>
    </w:sdtPr>
    <w:sdtEndPr>
      <w:rPr>
        <w:noProof/>
      </w:rPr>
    </w:sdtEndPr>
    <w:sdtContent>
      <w:p w:rsidR="00C2461F" w:rsidRDefault="00C2461F">
        <w:pPr>
          <w:pStyle w:val="Footer"/>
          <w:jc w:val="center"/>
        </w:pPr>
        <w:r>
          <w:fldChar w:fldCharType="begin"/>
        </w:r>
        <w:r>
          <w:instrText xml:space="preserve"> PAGE   \* MERGEFORMAT </w:instrText>
        </w:r>
        <w:r>
          <w:fldChar w:fldCharType="separate"/>
        </w:r>
        <w:r w:rsidR="0033477D">
          <w:rPr>
            <w:noProof/>
          </w:rPr>
          <w:t>2</w:t>
        </w:r>
        <w:r>
          <w:rPr>
            <w:noProof/>
          </w:rPr>
          <w:fldChar w:fldCharType="end"/>
        </w:r>
      </w:p>
    </w:sdtContent>
  </w:sdt>
  <w:p w:rsidR="00C2461F" w:rsidRDefault="00C2461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7114787"/>
      <w:docPartObj>
        <w:docPartGallery w:val="Page Numbers (Bottom of Page)"/>
        <w:docPartUnique/>
      </w:docPartObj>
    </w:sdtPr>
    <w:sdtEndPr>
      <w:rPr>
        <w:noProof/>
      </w:rPr>
    </w:sdtEndPr>
    <w:sdtContent>
      <w:p w:rsidR="00C2461F" w:rsidRDefault="00C2461F">
        <w:pPr>
          <w:pStyle w:val="Footer"/>
          <w:jc w:val="center"/>
        </w:pPr>
        <w:r>
          <w:fldChar w:fldCharType="begin"/>
        </w:r>
        <w:r>
          <w:instrText xml:space="preserve"> PAGE   \* MERGEFORMAT </w:instrText>
        </w:r>
        <w:r>
          <w:fldChar w:fldCharType="separate"/>
        </w:r>
        <w:r w:rsidR="00A77A41">
          <w:rPr>
            <w:noProof/>
          </w:rPr>
          <w:t>6</w:t>
        </w:r>
        <w:r>
          <w:rPr>
            <w:noProof/>
          </w:rPr>
          <w:fldChar w:fldCharType="end"/>
        </w:r>
      </w:p>
    </w:sdtContent>
  </w:sdt>
  <w:p w:rsidR="00C2461F" w:rsidRDefault="00C2461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6655088"/>
      <w:docPartObj>
        <w:docPartGallery w:val="Page Numbers (Bottom of Page)"/>
        <w:docPartUnique/>
      </w:docPartObj>
    </w:sdtPr>
    <w:sdtEndPr>
      <w:rPr>
        <w:noProof/>
      </w:rPr>
    </w:sdtEndPr>
    <w:sdtContent>
      <w:p w:rsidR="00C2461F" w:rsidRDefault="00C2461F" w:rsidP="00245076">
        <w:pPr>
          <w:pStyle w:val="Footer"/>
          <w:jc w:val="center"/>
        </w:pPr>
        <w:r>
          <w:t>A-1</w:t>
        </w:r>
      </w:p>
    </w:sdtContent>
  </w:sdt>
  <w:p w:rsidR="00C2461F" w:rsidRDefault="00C2461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3521864"/>
      <w:docPartObj>
        <w:docPartGallery w:val="Page Numbers (Bottom of Page)"/>
        <w:docPartUnique/>
      </w:docPartObj>
    </w:sdtPr>
    <w:sdtEndPr>
      <w:rPr>
        <w:noProof/>
      </w:rPr>
    </w:sdtEndPr>
    <w:sdtContent>
      <w:p w:rsidR="00C2461F" w:rsidRDefault="00C2461F" w:rsidP="00245076">
        <w:pPr>
          <w:pStyle w:val="Footer"/>
          <w:jc w:val="center"/>
        </w:pPr>
        <w:r>
          <w:t>A-2</w:t>
        </w:r>
      </w:p>
    </w:sdtContent>
  </w:sdt>
  <w:p w:rsidR="00C2461F" w:rsidRDefault="00C2461F">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3928662"/>
      <w:docPartObj>
        <w:docPartGallery w:val="Page Numbers (Bottom of Page)"/>
        <w:docPartUnique/>
      </w:docPartObj>
    </w:sdtPr>
    <w:sdtEndPr>
      <w:rPr>
        <w:noProof/>
      </w:rPr>
    </w:sdtEndPr>
    <w:sdtContent>
      <w:p w:rsidR="00C2461F" w:rsidRDefault="00C2461F" w:rsidP="00245076">
        <w:pPr>
          <w:pStyle w:val="Footer"/>
          <w:jc w:val="center"/>
        </w:pPr>
        <w:r>
          <w:t>A-3</w:t>
        </w:r>
      </w:p>
    </w:sdtContent>
  </w:sdt>
  <w:p w:rsidR="00C2461F" w:rsidRDefault="00C2461F">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4187376"/>
      <w:docPartObj>
        <w:docPartGallery w:val="Page Numbers (Bottom of Page)"/>
        <w:docPartUnique/>
      </w:docPartObj>
    </w:sdtPr>
    <w:sdtEndPr>
      <w:rPr>
        <w:noProof/>
      </w:rPr>
    </w:sdtEndPr>
    <w:sdtContent>
      <w:p w:rsidR="00C2461F" w:rsidRDefault="00C2461F" w:rsidP="00245076">
        <w:pPr>
          <w:pStyle w:val="Footer"/>
          <w:jc w:val="center"/>
        </w:pPr>
        <w:r>
          <w:t>A-4</w:t>
        </w:r>
      </w:p>
    </w:sdtContent>
  </w:sdt>
  <w:p w:rsidR="00C2461F" w:rsidRDefault="00C2461F">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1101797"/>
      <w:docPartObj>
        <w:docPartGallery w:val="Page Numbers (Bottom of Page)"/>
        <w:docPartUnique/>
      </w:docPartObj>
    </w:sdtPr>
    <w:sdtEndPr>
      <w:rPr>
        <w:noProof/>
      </w:rPr>
    </w:sdtEndPr>
    <w:sdtContent>
      <w:p w:rsidR="00C2461F" w:rsidRDefault="00C2461F" w:rsidP="00245076">
        <w:pPr>
          <w:pStyle w:val="Footer"/>
          <w:jc w:val="center"/>
        </w:pPr>
        <w:r>
          <w:t>A-5</w:t>
        </w:r>
      </w:p>
    </w:sdtContent>
  </w:sdt>
  <w:p w:rsidR="00C2461F" w:rsidRDefault="00C2461F">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6060690"/>
      <w:docPartObj>
        <w:docPartGallery w:val="Page Numbers (Bottom of Page)"/>
        <w:docPartUnique/>
      </w:docPartObj>
    </w:sdtPr>
    <w:sdtEndPr>
      <w:rPr>
        <w:noProof/>
      </w:rPr>
    </w:sdtEndPr>
    <w:sdtContent>
      <w:p w:rsidR="00C2461F" w:rsidRDefault="00C2461F" w:rsidP="00245076">
        <w:pPr>
          <w:pStyle w:val="Footer"/>
          <w:jc w:val="center"/>
        </w:pPr>
        <w:r>
          <w:t>A-6</w:t>
        </w:r>
      </w:p>
    </w:sdtContent>
  </w:sdt>
  <w:p w:rsidR="00C2461F" w:rsidRDefault="00C2461F">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9209752"/>
      <w:docPartObj>
        <w:docPartGallery w:val="Page Numbers (Bottom of Page)"/>
        <w:docPartUnique/>
      </w:docPartObj>
    </w:sdtPr>
    <w:sdtEndPr>
      <w:rPr>
        <w:noProof/>
      </w:rPr>
    </w:sdtEndPr>
    <w:sdtContent>
      <w:p w:rsidR="00C2461F" w:rsidRDefault="00C2461F" w:rsidP="00245076">
        <w:pPr>
          <w:pStyle w:val="Footer"/>
          <w:jc w:val="center"/>
        </w:pPr>
        <w:r>
          <w:t>A-8</w:t>
        </w:r>
      </w:p>
    </w:sdtContent>
  </w:sdt>
  <w:p w:rsidR="00C2461F" w:rsidRDefault="00C2461F">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9543814"/>
      <w:docPartObj>
        <w:docPartGallery w:val="Page Numbers (Bottom of Page)"/>
        <w:docPartUnique/>
      </w:docPartObj>
    </w:sdtPr>
    <w:sdtEndPr>
      <w:rPr>
        <w:noProof/>
      </w:rPr>
    </w:sdtEndPr>
    <w:sdtContent>
      <w:p w:rsidR="00C2461F" w:rsidRDefault="00A77A41" w:rsidP="00A77A41">
        <w:pPr>
          <w:pStyle w:val="Footer"/>
          <w:jc w:val="center"/>
        </w:pPr>
        <w:r>
          <w:t>B-1</w:t>
        </w:r>
      </w:p>
    </w:sdtContent>
  </w:sdt>
  <w:p w:rsidR="00C2461F" w:rsidRDefault="00C2461F">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9018008"/>
      <w:docPartObj>
        <w:docPartGallery w:val="Page Numbers (Bottom of Page)"/>
        <w:docPartUnique/>
      </w:docPartObj>
    </w:sdtPr>
    <w:sdtEndPr>
      <w:rPr>
        <w:noProof/>
      </w:rPr>
    </w:sdtEndPr>
    <w:sdtContent>
      <w:p w:rsidR="00C2461F" w:rsidRDefault="00A77A41" w:rsidP="00A77A41">
        <w:pPr>
          <w:pStyle w:val="Footer"/>
          <w:jc w:val="center"/>
        </w:pPr>
        <w:r>
          <w:t>B-2</w:t>
        </w:r>
      </w:p>
    </w:sdtContent>
  </w:sdt>
  <w:p w:rsidR="00C2461F" w:rsidRDefault="00C2461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2F41" w:rsidRDefault="00AB2F41" w:rsidP="001821CA">
      <w:pPr>
        <w:spacing w:after="0" w:line="240" w:lineRule="auto"/>
      </w:pPr>
      <w:r>
        <w:separator/>
      </w:r>
    </w:p>
  </w:footnote>
  <w:footnote w:type="continuationSeparator" w:id="0">
    <w:p w:rsidR="00AB2F41" w:rsidRDefault="00AB2F41" w:rsidP="001821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015466"/>
    <w:multiLevelType w:val="hybridMultilevel"/>
    <w:tmpl w:val="46CC65E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1">
    <w:nsid w:val="3CBD6248"/>
    <w:multiLevelType w:val="hybridMultilevel"/>
    <w:tmpl w:val="46CC65E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2">
    <w:nsid w:val="580F0652"/>
    <w:multiLevelType w:val="hybridMultilevel"/>
    <w:tmpl w:val="46CC65E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3">
    <w:nsid w:val="7B40279E"/>
    <w:multiLevelType w:val="hybridMultilevel"/>
    <w:tmpl w:val="46CC65E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33D"/>
    <w:rsid w:val="00057A7E"/>
    <w:rsid w:val="000908B3"/>
    <w:rsid w:val="00093A5D"/>
    <w:rsid w:val="000E5C50"/>
    <w:rsid w:val="0011142F"/>
    <w:rsid w:val="001140DD"/>
    <w:rsid w:val="00124F65"/>
    <w:rsid w:val="00151894"/>
    <w:rsid w:val="001821CA"/>
    <w:rsid w:val="001C541A"/>
    <w:rsid w:val="001D0E51"/>
    <w:rsid w:val="0020125F"/>
    <w:rsid w:val="00234C56"/>
    <w:rsid w:val="00245076"/>
    <w:rsid w:val="00260A5B"/>
    <w:rsid w:val="0027572D"/>
    <w:rsid w:val="002C67B4"/>
    <w:rsid w:val="002D70A3"/>
    <w:rsid w:val="002F75F8"/>
    <w:rsid w:val="0033477D"/>
    <w:rsid w:val="00356B7D"/>
    <w:rsid w:val="003F2DBF"/>
    <w:rsid w:val="004C0BEB"/>
    <w:rsid w:val="0051325E"/>
    <w:rsid w:val="00555BB7"/>
    <w:rsid w:val="00556743"/>
    <w:rsid w:val="00565449"/>
    <w:rsid w:val="00577534"/>
    <w:rsid w:val="00591382"/>
    <w:rsid w:val="005F4D10"/>
    <w:rsid w:val="005F6C8E"/>
    <w:rsid w:val="00606AE2"/>
    <w:rsid w:val="0061546A"/>
    <w:rsid w:val="00665E4E"/>
    <w:rsid w:val="006705B5"/>
    <w:rsid w:val="006B5357"/>
    <w:rsid w:val="006F12D3"/>
    <w:rsid w:val="006F58AD"/>
    <w:rsid w:val="00762A33"/>
    <w:rsid w:val="0078359D"/>
    <w:rsid w:val="00786178"/>
    <w:rsid w:val="008653D4"/>
    <w:rsid w:val="00882DA3"/>
    <w:rsid w:val="008B7276"/>
    <w:rsid w:val="0090090A"/>
    <w:rsid w:val="009A630E"/>
    <w:rsid w:val="009B3E0C"/>
    <w:rsid w:val="009E6D14"/>
    <w:rsid w:val="00A01FA4"/>
    <w:rsid w:val="00A22D5F"/>
    <w:rsid w:val="00A56166"/>
    <w:rsid w:val="00A65AD7"/>
    <w:rsid w:val="00A71174"/>
    <w:rsid w:val="00A77A41"/>
    <w:rsid w:val="00AB2F41"/>
    <w:rsid w:val="00AE3351"/>
    <w:rsid w:val="00AE6531"/>
    <w:rsid w:val="00AF19CC"/>
    <w:rsid w:val="00AF3D57"/>
    <w:rsid w:val="00B0233D"/>
    <w:rsid w:val="00B50934"/>
    <w:rsid w:val="00B73A89"/>
    <w:rsid w:val="00BB4772"/>
    <w:rsid w:val="00BB53B9"/>
    <w:rsid w:val="00BD475A"/>
    <w:rsid w:val="00BF1C3A"/>
    <w:rsid w:val="00C11149"/>
    <w:rsid w:val="00C20375"/>
    <w:rsid w:val="00C2461F"/>
    <w:rsid w:val="00C44944"/>
    <w:rsid w:val="00CA723E"/>
    <w:rsid w:val="00CC4291"/>
    <w:rsid w:val="00CD3564"/>
    <w:rsid w:val="00CE151D"/>
    <w:rsid w:val="00D011A3"/>
    <w:rsid w:val="00D37FC8"/>
    <w:rsid w:val="00D504D7"/>
    <w:rsid w:val="00D71841"/>
    <w:rsid w:val="00DB6A48"/>
    <w:rsid w:val="00E0056C"/>
    <w:rsid w:val="00E130CB"/>
    <w:rsid w:val="00E236D9"/>
    <w:rsid w:val="00E31C3E"/>
    <w:rsid w:val="00E40B2D"/>
    <w:rsid w:val="00E5111F"/>
    <w:rsid w:val="00E66E34"/>
    <w:rsid w:val="00E71487"/>
    <w:rsid w:val="00EA086D"/>
    <w:rsid w:val="00EF6B0D"/>
    <w:rsid w:val="00EF7D11"/>
    <w:rsid w:val="00F14707"/>
    <w:rsid w:val="00F14E2C"/>
    <w:rsid w:val="00F42D46"/>
    <w:rsid w:val="00F55CC8"/>
    <w:rsid w:val="00F60180"/>
    <w:rsid w:val="00FA7D3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23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233D"/>
    <w:rPr>
      <w:rFonts w:ascii="Tahoma" w:hAnsi="Tahoma" w:cs="Tahoma"/>
      <w:sz w:val="16"/>
      <w:szCs w:val="16"/>
    </w:rPr>
  </w:style>
  <w:style w:type="paragraph" w:styleId="Caption">
    <w:name w:val="caption"/>
    <w:basedOn w:val="Normal"/>
    <w:next w:val="Normal"/>
    <w:uiPriority w:val="35"/>
    <w:unhideWhenUsed/>
    <w:qFormat/>
    <w:rsid w:val="00B0233D"/>
    <w:pPr>
      <w:spacing w:line="240" w:lineRule="auto"/>
    </w:pPr>
    <w:rPr>
      <w:b/>
      <w:bCs/>
      <w:color w:val="4F81BD" w:themeColor="accent1"/>
      <w:sz w:val="18"/>
      <w:szCs w:val="18"/>
    </w:rPr>
  </w:style>
  <w:style w:type="paragraph" w:styleId="Header">
    <w:name w:val="header"/>
    <w:basedOn w:val="Normal"/>
    <w:link w:val="HeaderChar"/>
    <w:uiPriority w:val="99"/>
    <w:unhideWhenUsed/>
    <w:rsid w:val="001821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21CA"/>
  </w:style>
  <w:style w:type="paragraph" w:styleId="Footer">
    <w:name w:val="footer"/>
    <w:basedOn w:val="Normal"/>
    <w:link w:val="FooterChar"/>
    <w:uiPriority w:val="99"/>
    <w:unhideWhenUsed/>
    <w:rsid w:val="001821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21CA"/>
  </w:style>
  <w:style w:type="paragraph" w:styleId="ListParagraph">
    <w:name w:val="List Paragraph"/>
    <w:basedOn w:val="Normal"/>
    <w:uiPriority w:val="34"/>
    <w:qFormat/>
    <w:rsid w:val="009B3E0C"/>
    <w:pPr>
      <w:spacing w:after="0" w:line="240" w:lineRule="auto"/>
      <w:ind w:left="720" w:firstLine="357"/>
      <w:contextualSpacing/>
      <w:jc w:val="both"/>
    </w:pPr>
    <w:rPr>
      <w:rFonts w:ascii="Times New Roman" w:hAnsi="Times New Roman" w:cs="Times New Roman"/>
      <w:sz w:val="28"/>
      <w:szCs w:val="28"/>
    </w:rPr>
  </w:style>
  <w:style w:type="table" w:styleId="TableGrid">
    <w:name w:val="Table Grid"/>
    <w:basedOn w:val="TableNormal"/>
    <w:uiPriority w:val="59"/>
    <w:rsid w:val="009B3E0C"/>
    <w:pPr>
      <w:spacing w:after="0" w:line="240" w:lineRule="auto"/>
      <w:ind w:firstLine="357"/>
      <w:jc w:val="both"/>
    </w:pPr>
    <w:rPr>
      <w:rFonts w:ascii="Times New Roman" w:hAnsi="Times New Roman" w:cs="Times New Roman"/>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23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233D"/>
    <w:rPr>
      <w:rFonts w:ascii="Tahoma" w:hAnsi="Tahoma" w:cs="Tahoma"/>
      <w:sz w:val="16"/>
      <w:szCs w:val="16"/>
    </w:rPr>
  </w:style>
  <w:style w:type="paragraph" w:styleId="Caption">
    <w:name w:val="caption"/>
    <w:basedOn w:val="Normal"/>
    <w:next w:val="Normal"/>
    <w:uiPriority w:val="35"/>
    <w:unhideWhenUsed/>
    <w:qFormat/>
    <w:rsid w:val="00B0233D"/>
    <w:pPr>
      <w:spacing w:line="240" w:lineRule="auto"/>
    </w:pPr>
    <w:rPr>
      <w:b/>
      <w:bCs/>
      <w:color w:val="4F81BD" w:themeColor="accent1"/>
      <w:sz w:val="18"/>
      <w:szCs w:val="18"/>
    </w:rPr>
  </w:style>
  <w:style w:type="paragraph" w:styleId="Header">
    <w:name w:val="header"/>
    <w:basedOn w:val="Normal"/>
    <w:link w:val="HeaderChar"/>
    <w:uiPriority w:val="99"/>
    <w:unhideWhenUsed/>
    <w:rsid w:val="001821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21CA"/>
  </w:style>
  <w:style w:type="paragraph" w:styleId="Footer">
    <w:name w:val="footer"/>
    <w:basedOn w:val="Normal"/>
    <w:link w:val="FooterChar"/>
    <w:uiPriority w:val="99"/>
    <w:unhideWhenUsed/>
    <w:rsid w:val="001821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21CA"/>
  </w:style>
  <w:style w:type="paragraph" w:styleId="ListParagraph">
    <w:name w:val="List Paragraph"/>
    <w:basedOn w:val="Normal"/>
    <w:uiPriority w:val="34"/>
    <w:qFormat/>
    <w:rsid w:val="009B3E0C"/>
    <w:pPr>
      <w:spacing w:after="0" w:line="240" w:lineRule="auto"/>
      <w:ind w:left="720" w:firstLine="357"/>
      <w:contextualSpacing/>
      <w:jc w:val="both"/>
    </w:pPr>
    <w:rPr>
      <w:rFonts w:ascii="Times New Roman" w:hAnsi="Times New Roman" w:cs="Times New Roman"/>
      <w:sz w:val="28"/>
      <w:szCs w:val="28"/>
    </w:rPr>
  </w:style>
  <w:style w:type="table" w:styleId="TableGrid">
    <w:name w:val="Table Grid"/>
    <w:basedOn w:val="TableNormal"/>
    <w:uiPriority w:val="59"/>
    <w:rsid w:val="009B3E0C"/>
    <w:pPr>
      <w:spacing w:after="0" w:line="240" w:lineRule="auto"/>
      <w:ind w:firstLine="357"/>
      <w:jc w:val="both"/>
    </w:pPr>
    <w:rPr>
      <w:rFonts w:ascii="Times New Roman" w:hAnsi="Times New Roman" w:cs="Times New Roman"/>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57629">
      <w:bodyDiv w:val="1"/>
      <w:marLeft w:val="0"/>
      <w:marRight w:val="0"/>
      <w:marTop w:val="0"/>
      <w:marBottom w:val="0"/>
      <w:divBdr>
        <w:top w:val="none" w:sz="0" w:space="0" w:color="auto"/>
        <w:left w:val="none" w:sz="0" w:space="0" w:color="auto"/>
        <w:bottom w:val="none" w:sz="0" w:space="0" w:color="auto"/>
        <w:right w:val="none" w:sz="0" w:space="0" w:color="auto"/>
      </w:divBdr>
    </w:div>
    <w:div w:id="242178345">
      <w:bodyDiv w:val="1"/>
      <w:marLeft w:val="0"/>
      <w:marRight w:val="0"/>
      <w:marTop w:val="0"/>
      <w:marBottom w:val="0"/>
      <w:divBdr>
        <w:top w:val="none" w:sz="0" w:space="0" w:color="auto"/>
        <w:left w:val="none" w:sz="0" w:space="0" w:color="auto"/>
        <w:bottom w:val="none" w:sz="0" w:space="0" w:color="auto"/>
        <w:right w:val="none" w:sz="0" w:space="0" w:color="auto"/>
      </w:divBdr>
    </w:div>
    <w:div w:id="254478895">
      <w:bodyDiv w:val="1"/>
      <w:marLeft w:val="0"/>
      <w:marRight w:val="0"/>
      <w:marTop w:val="0"/>
      <w:marBottom w:val="0"/>
      <w:divBdr>
        <w:top w:val="none" w:sz="0" w:space="0" w:color="auto"/>
        <w:left w:val="none" w:sz="0" w:space="0" w:color="auto"/>
        <w:bottom w:val="none" w:sz="0" w:space="0" w:color="auto"/>
        <w:right w:val="none" w:sz="0" w:space="0" w:color="auto"/>
      </w:divBdr>
    </w:div>
    <w:div w:id="353769522">
      <w:bodyDiv w:val="1"/>
      <w:marLeft w:val="0"/>
      <w:marRight w:val="0"/>
      <w:marTop w:val="0"/>
      <w:marBottom w:val="0"/>
      <w:divBdr>
        <w:top w:val="none" w:sz="0" w:space="0" w:color="auto"/>
        <w:left w:val="none" w:sz="0" w:space="0" w:color="auto"/>
        <w:bottom w:val="none" w:sz="0" w:space="0" w:color="auto"/>
        <w:right w:val="none" w:sz="0" w:space="0" w:color="auto"/>
      </w:divBdr>
    </w:div>
    <w:div w:id="961426086">
      <w:bodyDiv w:val="1"/>
      <w:marLeft w:val="0"/>
      <w:marRight w:val="0"/>
      <w:marTop w:val="0"/>
      <w:marBottom w:val="0"/>
      <w:divBdr>
        <w:top w:val="none" w:sz="0" w:space="0" w:color="auto"/>
        <w:left w:val="none" w:sz="0" w:space="0" w:color="auto"/>
        <w:bottom w:val="none" w:sz="0" w:space="0" w:color="auto"/>
        <w:right w:val="none" w:sz="0" w:space="0" w:color="auto"/>
      </w:divBdr>
    </w:div>
    <w:div w:id="1176460518">
      <w:bodyDiv w:val="1"/>
      <w:marLeft w:val="0"/>
      <w:marRight w:val="0"/>
      <w:marTop w:val="0"/>
      <w:marBottom w:val="0"/>
      <w:divBdr>
        <w:top w:val="none" w:sz="0" w:space="0" w:color="auto"/>
        <w:left w:val="none" w:sz="0" w:space="0" w:color="auto"/>
        <w:bottom w:val="none" w:sz="0" w:space="0" w:color="auto"/>
        <w:right w:val="none" w:sz="0" w:space="0" w:color="auto"/>
      </w:divBdr>
    </w:div>
    <w:div w:id="1619680173">
      <w:bodyDiv w:val="1"/>
      <w:marLeft w:val="0"/>
      <w:marRight w:val="0"/>
      <w:marTop w:val="0"/>
      <w:marBottom w:val="0"/>
      <w:divBdr>
        <w:top w:val="none" w:sz="0" w:space="0" w:color="auto"/>
        <w:left w:val="none" w:sz="0" w:space="0" w:color="auto"/>
        <w:bottom w:val="none" w:sz="0" w:space="0" w:color="auto"/>
        <w:right w:val="none" w:sz="0" w:space="0" w:color="auto"/>
      </w:divBdr>
    </w:div>
    <w:div w:id="1652831781">
      <w:bodyDiv w:val="1"/>
      <w:marLeft w:val="0"/>
      <w:marRight w:val="0"/>
      <w:marTop w:val="0"/>
      <w:marBottom w:val="0"/>
      <w:divBdr>
        <w:top w:val="none" w:sz="0" w:space="0" w:color="auto"/>
        <w:left w:val="none" w:sz="0" w:space="0" w:color="auto"/>
        <w:bottom w:val="none" w:sz="0" w:space="0" w:color="auto"/>
        <w:right w:val="none" w:sz="0" w:space="0" w:color="auto"/>
      </w:divBdr>
    </w:div>
    <w:div w:id="1945921357">
      <w:bodyDiv w:val="1"/>
      <w:marLeft w:val="0"/>
      <w:marRight w:val="0"/>
      <w:marTop w:val="0"/>
      <w:marBottom w:val="0"/>
      <w:divBdr>
        <w:top w:val="none" w:sz="0" w:space="0" w:color="auto"/>
        <w:left w:val="none" w:sz="0" w:space="0" w:color="auto"/>
        <w:bottom w:val="none" w:sz="0" w:space="0" w:color="auto"/>
        <w:right w:val="none" w:sz="0" w:space="0" w:color="auto"/>
      </w:divBdr>
    </w:div>
    <w:div w:id="1991397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Colors" Target="diagrams/colors1.xml"/><Relationship Id="rId18" Type="http://schemas.openxmlformats.org/officeDocument/2006/relationships/image" Target="media/image4.png"/><Relationship Id="rId26" Type="http://schemas.openxmlformats.org/officeDocument/2006/relationships/footer" Target="footer5.xml"/><Relationship Id="rId39" Type="http://schemas.openxmlformats.org/officeDocument/2006/relationships/footer" Target="footer11.xml"/><Relationship Id="rId3" Type="http://schemas.openxmlformats.org/officeDocument/2006/relationships/styles" Target="styles.xml"/><Relationship Id="rId21" Type="http://schemas.openxmlformats.org/officeDocument/2006/relationships/image" Target="media/image7.emf"/><Relationship Id="rId34" Type="http://schemas.openxmlformats.org/officeDocument/2006/relationships/image" Target="media/image11.emf"/><Relationship Id="rId7" Type="http://schemas.openxmlformats.org/officeDocument/2006/relationships/footnotes" Target="footnotes.xml"/><Relationship Id="rId12" Type="http://schemas.openxmlformats.org/officeDocument/2006/relationships/diagramQuickStyle" Target="diagrams/quickStyle1.xml"/><Relationship Id="rId17" Type="http://schemas.openxmlformats.org/officeDocument/2006/relationships/image" Target="media/image3.png"/><Relationship Id="rId25" Type="http://schemas.openxmlformats.org/officeDocument/2006/relationships/footer" Target="footer4.xml"/><Relationship Id="rId33" Type="http://schemas.openxmlformats.org/officeDocument/2006/relationships/image" Target="media/image10.emf"/><Relationship Id="rId38" Type="http://schemas.openxmlformats.org/officeDocument/2006/relationships/image" Target="media/image14.emf"/><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emf"/><Relationship Id="rId29" Type="http://schemas.openxmlformats.org/officeDocument/2006/relationships/footer" Target="footer8.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Layout" Target="diagrams/layout1.xml"/><Relationship Id="rId24" Type="http://schemas.openxmlformats.org/officeDocument/2006/relationships/footer" Target="footer3.xml"/><Relationship Id="rId32" Type="http://schemas.openxmlformats.org/officeDocument/2006/relationships/image" Target="media/image9.emf"/><Relationship Id="rId37" Type="http://schemas.openxmlformats.org/officeDocument/2006/relationships/footer" Target="footer10.xm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footer" Target="footer2.xml"/><Relationship Id="rId28" Type="http://schemas.openxmlformats.org/officeDocument/2006/relationships/footer" Target="footer7.xml"/><Relationship Id="rId36" Type="http://schemas.openxmlformats.org/officeDocument/2006/relationships/image" Target="media/image13.emf"/><Relationship Id="rId10" Type="http://schemas.openxmlformats.org/officeDocument/2006/relationships/diagramData" Target="diagrams/data1.xml"/><Relationship Id="rId19" Type="http://schemas.openxmlformats.org/officeDocument/2006/relationships/image" Target="media/image5.png"/><Relationship Id="rId31" Type="http://schemas.openxmlformats.org/officeDocument/2006/relationships/image" Target="media/image8.emf"/><Relationship Id="rId4" Type="http://schemas.microsoft.com/office/2007/relationships/stylesWithEffects" Target="stylesWithEffects.xml"/><Relationship Id="rId9" Type="http://schemas.openxmlformats.org/officeDocument/2006/relationships/image" Target="media/image1.emf"/><Relationship Id="rId14" Type="http://schemas.microsoft.com/office/2007/relationships/diagramDrawing" Target="diagrams/drawing1.xml"/><Relationship Id="rId22" Type="http://schemas.openxmlformats.org/officeDocument/2006/relationships/chart" Target="charts/chart1.xml"/><Relationship Id="rId27" Type="http://schemas.openxmlformats.org/officeDocument/2006/relationships/footer" Target="footer6.xml"/><Relationship Id="rId30" Type="http://schemas.openxmlformats.org/officeDocument/2006/relationships/footer" Target="footer9.xml"/><Relationship Id="rId35" Type="http://schemas.openxmlformats.org/officeDocument/2006/relationships/image" Target="media/image12.emf"/></Relationships>
</file>

<file path=word/charts/_rels/chart1.xml.rels><?xml version="1.0" encoding="UTF-8" standalone="yes"?>
<Relationships xmlns="http://schemas.openxmlformats.org/package/2006/relationships"><Relationship Id="rId1" Type="http://schemas.openxmlformats.org/officeDocument/2006/relationships/oleObject" Target="file:///C:\Users\ALOBAIDI\Desktop\Publications\PCA%201km%20Occ\Wet%20and%20Dry%20Totals%20Plot%20Occ.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Wet!$AM$11</c:f>
              <c:strCache>
                <c:ptCount val="1"/>
                <c:pt idx="0">
                  <c:v>Ave. PC1</c:v>
                </c:pt>
              </c:strCache>
            </c:strRef>
          </c:tx>
          <c:spPr>
            <a:ln w="50800">
              <a:solidFill>
                <a:srgbClr val="7030A0"/>
              </a:solidFill>
            </a:ln>
          </c:spPr>
          <c:marker>
            <c:symbol val="none"/>
          </c:marker>
          <c:errBars>
            <c:errDir val="y"/>
            <c:errBarType val="both"/>
            <c:errValType val="cust"/>
            <c:noEndCap val="0"/>
            <c:plus>
              <c:numRef>
                <c:f>Wet!$AX$19</c:f>
                <c:numCache>
                  <c:formatCode>General</c:formatCode>
                  <c:ptCount val="1"/>
                  <c:pt idx="0">
                    <c:v>8.4100852070015613</c:v>
                  </c:pt>
                </c:numCache>
              </c:numRef>
            </c:plus>
            <c:minus>
              <c:numRef>
                <c:f>Wet!$AW$19</c:f>
                <c:numCache>
                  <c:formatCode>General</c:formatCode>
                  <c:ptCount val="1"/>
                  <c:pt idx="0">
                    <c:v>2.9507206538042974</c:v>
                  </c:pt>
                </c:numCache>
              </c:numRef>
            </c:minus>
            <c:spPr>
              <a:ln w="31750"/>
            </c:spPr>
          </c:errBars>
          <c:cat>
            <c:strRef>
              <c:f>Wet!$P$13:$W$13</c:f>
              <c:strCache>
                <c:ptCount val="8"/>
                <c:pt idx="0">
                  <c:v>Oct</c:v>
                </c:pt>
                <c:pt idx="1">
                  <c:v>Nov</c:v>
                </c:pt>
                <c:pt idx="2">
                  <c:v>Dec</c:v>
                </c:pt>
                <c:pt idx="3">
                  <c:v>Jan</c:v>
                </c:pt>
                <c:pt idx="4">
                  <c:v>Feb</c:v>
                </c:pt>
                <c:pt idx="5">
                  <c:v>Mar</c:v>
                </c:pt>
                <c:pt idx="6">
                  <c:v>Apr</c:v>
                </c:pt>
                <c:pt idx="7">
                  <c:v>May</c:v>
                </c:pt>
              </c:strCache>
            </c:strRef>
          </c:cat>
          <c:val>
            <c:numRef>
              <c:f>Wet!$AM$12:$AM$19</c:f>
              <c:numCache>
                <c:formatCode>General</c:formatCode>
                <c:ptCount val="8"/>
                <c:pt idx="0">
                  <c:v>7.1538461538461542</c:v>
                </c:pt>
                <c:pt idx="1">
                  <c:v>4</c:v>
                </c:pt>
                <c:pt idx="2">
                  <c:v>4.615384615384615</c:v>
                </c:pt>
                <c:pt idx="3">
                  <c:v>5.8461538461538458</c:v>
                </c:pt>
                <c:pt idx="4">
                  <c:v>16.76923076923077</c:v>
                </c:pt>
                <c:pt idx="5">
                  <c:v>31.153846153846153</c:v>
                </c:pt>
                <c:pt idx="6">
                  <c:v>41.153846153846153</c:v>
                </c:pt>
                <c:pt idx="7">
                  <c:v>35.846153846153847</c:v>
                </c:pt>
              </c:numCache>
            </c:numRef>
          </c:val>
          <c:smooth val="1"/>
        </c:ser>
        <c:ser>
          <c:idx val="1"/>
          <c:order val="1"/>
          <c:tx>
            <c:strRef>
              <c:f>Wet!$AN$11</c:f>
              <c:strCache>
                <c:ptCount val="1"/>
                <c:pt idx="0">
                  <c:v>Ave. PC2</c:v>
                </c:pt>
              </c:strCache>
            </c:strRef>
          </c:tx>
          <c:spPr>
            <a:ln w="50800">
              <a:solidFill>
                <a:srgbClr val="FF0000"/>
              </a:solidFill>
            </a:ln>
          </c:spPr>
          <c:marker>
            <c:symbol val="none"/>
          </c:marker>
          <c:errBars>
            <c:errDir val="y"/>
            <c:errBarType val="both"/>
            <c:errValType val="cust"/>
            <c:noEndCap val="0"/>
            <c:plus>
              <c:numRef>
                <c:f>Wet!$AZ$40</c:f>
                <c:numCache>
                  <c:formatCode>General</c:formatCode>
                  <c:ptCount val="1"/>
                  <c:pt idx="0">
                    <c:v>5.9816249759558522</c:v>
                  </c:pt>
                </c:numCache>
              </c:numRef>
            </c:plus>
            <c:minus>
              <c:numRef>
                <c:f>Wet!$AY$40</c:f>
                <c:numCache>
                  <c:formatCode>General</c:formatCode>
                  <c:ptCount val="1"/>
                  <c:pt idx="0">
                    <c:v>2.274327404996531</c:v>
                  </c:pt>
                </c:numCache>
              </c:numRef>
            </c:minus>
            <c:spPr>
              <a:ln w="31750"/>
            </c:spPr>
          </c:errBars>
          <c:cat>
            <c:strRef>
              <c:f>Wet!$P$13:$W$13</c:f>
              <c:strCache>
                <c:ptCount val="8"/>
                <c:pt idx="0">
                  <c:v>Oct</c:v>
                </c:pt>
                <c:pt idx="1">
                  <c:v>Nov</c:v>
                </c:pt>
                <c:pt idx="2">
                  <c:v>Dec</c:v>
                </c:pt>
                <c:pt idx="3">
                  <c:v>Jan</c:v>
                </c:pt>
                <c:pt idx="4">
                  <c:v>Feb</c:v>
                </c:pt>
                <c:pt idx="5">
                  <c:v>Mar</c:v>
                </c:pt>
                <c:pt idx="6">
                  <c:v>Apr</c:v>
                </c:pt>
                <c:pt idx="7">
                  <c:v>May</c:v>
                </c:pt>
              </c:strCache>
            </c:strRef>
          </c:cat>
          <c:val>
            <c:numRef>
              <c:f>Wet!$AN$12:$AN$19</c:f>
              <c:numCache>
                <c:formatCode>General</c:formatCode>
                <c:ptCount val="8"/>
                <c:pt idx="0">
                  <c:v>3.25</c:v>
                </c:pt>
                <c:pt idx="1">
                  <c:v>4.5</c:v>
                </c:pt>
                <c:pt idx="2">
                  <c:v>6.25</c:v>
                </c:pt>
                <c:pt idx="3">
                  <c:v>8</c:v>
                </c:pt>
                <c:pt idx="4">
                  <c:v>19.25</c:v>
                </c:pt>
                <c:pt idx="5">
                  <c:v>28.25</c:v>
                </c:pt>
                <c:pt idx="6">
                  <c:v>18.5</c:v>
                </c:pt>
                <c:pt idx="7">
                  <c:v>31.75</c:v>
                </c:pt>
              </c:numCache>
            </c:numRef>
          </c:val>
          <c:smooth val="1"/>
        </c:ser>
        <c:ser>
          <c:idx val="2"/>
          <c:order val="2"/>
          <c:tx>
            <c:strRef>
              <c:f>Wet!$AO$11</c:f>
              <c:strCache>
                <c:ptCount val="1"/>
                <c:pt idx="0">
                  <c:v>Ave. PC3</c:v>
                </c:pt>
              </c:strCache>
            </c:strRef>
          </c:tx>
          <c:spPr>
            <a:ln w="50800">
              <a:solidFill>
                <a:srgbClr val="0070C0"/>
              </a:solidFill>
            </a:ln>
          </c:spPr>
          <c:marker>
            <c:symbol val="none"/>
          </c:marker>
          <c:errBars>
            <c:errDir val="y"/>
            <c:errBarType val="both"/>
            <c:errValType val="stdErr"/>
            <c:noEndCap val="0"/>
            <c:spPr>
              <a:ln w="31750"/>
            </c:spPr>
          </c:errBars>
          <c:cat>
            <c:strRef>
              <c:f>Wet!$P$13:$W$13</c:f>
              <c:strCache>
                <c:ptCount val="8"/>
                <c:pt idx="0">
                  <c:v>Oct</c:v>
                </c:pt>
                <c:pt idx="1">
                  <c:v>Nov</c:v>
                </c:pt>
                <c:pt idx="2">
                  <c:v>Dec</c:v>
                </c:pt>
                <c:pt idx="3">
                  <c:v>Jan</c:v>
                </c:pt>
                <c:pt idx="4">
                  <c:v>Feb</c:v>
                </c:pt>
                <c:pt idx="5">
                  <c:v>Mar</c:v>
                </c:pt>
                <c:pt idx="6">
                  <c:v>Apr</c:v>
                </c:pt>
                <c:pt idx="7">
                  <c:v>May</c:v>
                </c:pt>
              </c:strCache>
            </c:strRef>
          </c:cat>
          <c:val>
            <c:numRef>
              <c:f>Wet!$AO$12:$AO$19</c:f>
              <c:numCache>
                <c:formatCode>General</c:formatCode>
                <c:ptCount val="8"/>
                <c:pt idx="0">
                  <c:v>1.3333333333333333</c:v>
                </c:pt>
                <c:pt idx="1">
                  <c:v>2.6666666666666665</c:v>
                </c:pt>
                <c:pt idx="2">
                  <c:v>2.3333333333333335</c:v>
                </c:pt>
                <c:pt idx="3">
                  <c:v>5</c:v>
                </c:pt>
                <c:pt idx="4">
                  <c:v>8.6666666666666661</c:v>
                </c:pt>
                <c:pt idx="5">
                  <c:v>12.333333333333334</c:v>
                </c:pt>
                <c:pt idx="6">
                  <c:v>8</c:v>
                </c:pt>
                <c:pt idx="7">
                  <c:v>4.666666666666667</c:v>
                </c:pt>
              </c:numCache>
            </c:numRef>
          </c:val>
          <c:smooth val="1"/>
        </c:ser>
        <c:ser>
          <c:idx val="3"/>
          <c:order val="3"/>
          <c:tx>
            <c:strRef>
              <c:f>Wet!$AP$11</c:f>
              <c:strCache>
                <c:ptCount val="1"/>
                <c:pt idx="0">
                  <c:v>Arithmetic Ave.</c:v>
                </c:pt>
              </c:strCache>
            </c:strRef>
          </c:tx>
          <c:spPr>
            <a:ln w="50800">
              <a:solidFill>
                <a:schemeClr val="tx1"/>
              </a:solidFill>
              <a:prstDash val="dash"/>
            </a:ln>
          </c:spPr>
          <c:marker>
            <c:symbol val="none"/>
          </c:marker>
          <c:errBars>
            <c:errDir val="y"/>
            <c:errBarType val="both"/>
            <c:errValType val="cust"/>
            <c:noEndCap val="0"/>
            <c:plus>
              <c:numRef>
                <c:f>Wet!$BM$19</c:f>
                <c:numCache>
                  <c:formatCode>General</c:formatCode>
                  <c:ptCount val="1"/>
                  <c:pt idx="0">
                    <c:v>6.5994246403100618</c:v>
                  </c:pt>
                </c:numCache>
              </c:numRef>
            </c:plus>
            <c:minus>
              <c:numRef>
                <c:f>Wet!$BL$19</c:f>
                <c:numCache>
                  <c:formatCode>General</c:formatCode>
                  <c:ptCount val="1"/>
                  <c:pt idx="0">
                    <c:v>2.7350991692137487</c:v>
                  </c:pt>
                </c:numCache>
              </c:numRef>
            </c:minus>
            <c:spPr>
              <a:ln w="31750"/>
            </c:spPr>
          </c:errBars>
          <c:cat>
            <c:strRef>
              <c:f>Wet!$P$13:$W$13</c:f>
              <c:strCache>
                <c:ptCount val="8"/>
                <c:pt idx="0">
                  <c:v>Oct</c:v>
                </c:pt>
                <c:pt idx="1">
                  <c:v>Nov</c:v>
                </c:pt>
                <c:pt idx="2">
                  <c:v>Dec</c:v>
                </c:pt>
                <c:pt idx="3">
                  <c:v>Jan</c:v>
                </c:pt>
                <c:pt idx="4">
                  <c:v>Feb</c:v>
                </c:pt>
                <c:pt idx="5">
                  <c:v>Mar</c:v>
                </c:pt>
                <c:pt idx="6">
                  <c:v>Apr</c:v>
                </c:pt>
                <c:pt idx="7">
                  <c:v>May</c:v>
                </c:pt>
              </c:strCache>
            </c:strRef>
          </c:cat>
          <c:val>
            <c:numRef>
              <c:f>Wet!$AP$12:$AP$19</c:f>
              <c:numCache>
                <c:formatCode>General</c:formatCode>
                <c:ptCount val="8"/>
                <c:pt idx="0">
                  <c:v>5.5</c:v>
                </c:pt>
                <c:pt idx="1">
                  <c:v>3.9</c:v>
                </c:pt>
                <c:pt idx="2">
                  <c:v>4.5999999999999996</c:v>
                </c:pt>
                <c:pt idx="3">
                  <c:v>6.15</c:v>
                </c:pt>
                <c:pt idx="4">
                  <c:v>16.05</c:v>
                </c:pt>
                <c:pt idx="5">
                  <c:v>27.75</c:v>
                </c:pt>
                <c:pt idx="6">
                  <c:v>31.65</c:v>
                </c:pt>
                <c:pt idx="7">
                  <c:v>30.35</c:v>
                </c:pt>
              </c:numCache>
            </c:numRef>
          </c:val>
          <c:smooth val="1"/>
        </c:ser>
        <c:dLbls>
          <c:showLegendKey val="0"/>
          <c:showVal val="0"/>
          <c:showCatName val="0"/>
          <c:showSerName val="0"/>
          <c:showPercent val="0"/>
          <c:showBubbleSize val="0"/>
        </c:dLbls>
        <c:marker val="1"/>
        <c:smooth val="0"/>
        <c:axId val="83285504"/>
        <c:axId val="83287040"/>
      </c:lineChart>
      <c:catAx>
        <c:axId val="83285504"/>
        <c:scaling>
          <c:orientation val="minMax"/>
        </c:scaling>
        <c:delete val="0"/>
        <c:axPos val="b"/>
        <c:majorTickMark val="out"/>
        <c:minorTickMark val="none"/>
        <c:tickLblPos val="nextTo"/>
        <c:crossAx val="83287040"/>
        <c:crosses val="autoZero"/>
        <c:auto val="1"/>
        <c:lblAlgn val="ctr"/>
        <c:lblOffset val="100"/>
        <c:noMultiLvlLbl val="0"/>
      </c:catAx>
      <c:valAx>
        <c:axId val="83287040"/>
        <c:scaling>
          <c:orientation val="minMax"/>
        </c:scaling>
        <c:delete val="0"/>
        <c:axPos val="l"/>
        <c:title>
          <c:tx>
            <c:rich>
              <a:bodyPr rot="-5400000" vert="horz"/>
              <a:lstStyle/>
              <a:p>
                <a:pPr>
                  <a:defRPr/>
                </a:pPr>
                <a:r>
                  <a:rPr lang="en-US" sz="1000" b="1" i="0" baseline="0">
                    <a:effectLst/>
                    <a:latin typeface="Times New Roman" panose="02020603050405020304" pitchFamily="18" charset="0"/>
                    <a:cs typeface="Times New Roman" panose="02020603050405020304" pitchFamily="18" charset="0"/>
                  </a:rPr>
                  <a:t>Monthly </a:t>
                </a:r>
                <a:r>
                  <a:rPr lang="en-US" sz="1000" b="1" i="0" u="none" strike="noStrike" baseline="0">
                    <a:effectLst/>
                    <a:latin typeface="+mn-lt"/>
                    <a:cs typeface="+mn-cs"/>
                  </a:rPr>
                  <a:t>m</a:t>
                </a:r>
                <a:r>
                  <a:rPr lang="en-US" sz="1000" b="1" i="0" u="none" strike="noStrike" baseline="0">
                    <a:effectLst/>
                  </a:rPr>
                  <a:t>ean </a:t>
                </a:r>
                <a:r>
                  <a:rPr lang="en-US" sz="1000" b="1" i="0" baseline="0">
                    <a:effectLst/>
                    <a:latin typeface="Times New Roman" panose="02020603050405020304" pitchFamily="18" charset="0"/>
                    <a:cs typeface="Times New Roman" panose="02020603050405020304" pitchFamily="18" charset="0"/>
                  </a:rPr>
                  <a:t> DSA for all Sub regions</a:t>
                </a:r>
                <a:endParaRPr lang="en-GB" sz="400">
                  <a:effectLst/>
                  <a:latin typeface="Times New Roman" panose="02020603050405020304" pitchFamily="18" charset="0"/>
                  <a:cs typeface="Times New Roman" panose="02020603050405020304" pitchFamily="18" charset="0"/>
                </a:endParaRPr>
              </a:p>
            </c:rich>
          </c:tx>
          <c:layout>
            <c:manualLayout>
              <c:xMode val="edge"/>
              <c:yMode val="edge"/>
              <c:x val="1.108600997915481E-2"/>
              <c:y val="0.16547027240573295"/>
            </c:manualLayout>
          </c:layout>
          <c:overlay val="0"/>
        </c:title>
        <c:numFmt formatCode="General" sourceLinked="1"/>
        <c:majorTickMark val="out"/>
        <c:minorTickMark val="none"/>
        <c:tickLblPos val="nextTo"/>
        <c:crossAx val="83285504"/>
        <c:crosses val="autoZero"/>
        <c:crossBetween val="between"/>
      </c:valAx>
    </c:plotArea>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E8FE636-5C7D-45D8-BBDC-58C390CEB0EF}" type="doc">
      <dgm:prSet loTypeId="urn:microsoft.com/office/officeart/2005/8/layout/process4" loCatId="process" qsTypeId="urn:microsoft.com/office/officeart/2005/8/quickstyle/simple1" qsCatId="simple" csTypeId="urn:microsoft.com/office/officeart/2005/8/colors/colorful1" csCatId="colorful" phldr="1"/>
      <dgm:spPr/>
      <dgm:t>
        <a:bodyPr/>
        <a:lstStyle/>
        <a:p>
          <a:endParaRPr lang="en-GB"/>
        </a:p>
      </dgm:t>
    </dgm:pt>
    <dgm:pt modelId="{8453F247-0E7C-4014-9828-7BF6EA20FC22}">
      <dgm:prSet custT="1"/>
      <dgm:spPr/>
      <dgm:t>
        <a:bodyPr/>
        <a:lstStyle/>
        <a:p>
          <a:r>
            <a:rPr lang="en-GB" sz="1050" b="1" i="0">
              <a:solidFill>
                <a:schemeClr val="bg1"/>
              </a:solidFill>
              <a:latin typeface="Times New Roman" panose="02020603050405020304" pitchFamily="18" charset="0"/>
              <a:cs typeface="Times New Roman" panose="02020603050405020304" pitchFamily="18" charset="0"/>
            </a:rPr>
            <a:t>The final sub regions (three sub regions)</a:t>
          </a:r>
        </a:p>
        <a:p>
          <a:r>
            <a:rPr lang="en-GB" sz="900" i="0">
              <a:solidFill>
                <a:sysClr val="windowText" lastClr="000000"/>
              </a:solidFill>
              <a:latin typeface="Times New Roman" panose="02020603050405020304" pitchFamily="18" charset="0"/>
              <a:cs typeface="Times New Roman" panose="02020603050405020304" pitchFamily="18" charset="0"/>
            </a:rPr>
            <a:t>The remaining unclassified stations will be assigned subjectively based prior knowledge of the region.</a:t>
          </a:r>
        </a:p>
      </dgm:t>
    </dgm:pt>
    <dgm:pt modelId="{DE50682B-2DFF-4529-8B3D-4561EE881B91}" type="sibTrans" cxnId="{B4DA1130-9757-4399-B3AB-ED8079215A62}">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BE0B3C66-015C-42D6-B936-C2F314728852}" type="parTrans" cxnId="{B4DA1130-9757-4399-B3AB-ED8079215A62}">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57DD89A1-8B84-4267-9F21-A9A1079B096D}">
      <dgm:prSet custT="1"/>
      <dgm:spPr/>
      <dgm:t>
        <a:bodyPr/>
        <a:lstStyle/>
        <a:p>
          <a:r>
            <a:rPr lang="en-GB" sz="1000" b="1" i="0">
              <a:solidFill>
                <a:sysClr val="windowText" lastClr="000000"/>
              </a:solidFill>
              <a:latin typeface="Times New Roman" panose="02020603050405020304" pitchFamily="18" charset="0"/>
              <a:cs typeface="Times New Roman" panose="02020603050405020304" pitchFamily="18" charset="0"/>
            </a:rPr>
            <a:t>Assigning unclassified</a:t>
          </a:r>
        </a:p>
        <a:p>
          <a:r>
            <a:rPr lang="en-GB" sz="900" b="0" i="0">
              <a:solidFill>
                <a:sysClr val="windowText" lastClr="000000"/>
              </a:solidFill>
              <a:latin typeface="Times New Roman" panose="02020603050405020304" pitchFamily="18" charset="0"/>
              <a:cs typeface="Times New Roman" panose="02020603050405020304" pitchFamily="18" charset="0"/>
            </a:rPr>
            <a:t>Unclassified stations will be assigned with sub regions according to its highest significant correlation with key stations.  </a:t>
          </a:r>
        </a:p>
      </dgm:t>
    </dgm:pt>
    <dgm:pt modelId="{3B9180CA-FB46-4903-AF6A-10C37E8D2352}" type="sibTrans" cxnId="{FD41F29C-A796-4C91-8C8E-CF7A65CA10B4}">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0365F75E-9FAB-4214-AC81-9B0A94D78215}" type="parTrans" cxnId="{FD41F29C-A796-4C91-8C8E-CF7A65CA10B4}">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40C1EC6B-056E-49FD-86C3-4BA4C6539DC2}">
      <dgm:prSet custT="1"/>
      <dgm:spPr/>
      <dgm:t>
        <a:bodyPr/>
        <a:lstStyle/>
        <a:p>
          <a:r>
            <a:rPr lang="en-GB" sz="1000" b="1" i="0">
              <a:solidFill>
                <a:sysClr val="windowText" lastClr="000000"/>
              </a:solidFill>
              <a:latin typeface="Times New Roman" panose="02020603050405020304" pitchFamily="18" charset="0"/>
              <a:cs typeface="Times New Roman" panose="02020603050405020304" pitchFamily="18" charset="0"/>
            </a:rPr>
            <a:t>Preliminary regionalisation three sub regions</a:t>
          </a:r>
        </a:p>
        <a:p>
          <a:r>
            <a:rPr lang="en-GB" sz="900" i="0">
              <a:solidFill>
                <a:sysClr val="windowText" lastClr="000000"/>
              </a:solidFill>
              <a:latin typeface="Times New Roman" panose="02020603050405020304" pitchFamily="18" charset="0"/>
              <a:cs typeface="Times New Roman" panose="02020603050405020304" pitchFamily="18" charset="0"/>
            </a:rPr>
            <a:t>based on the number of extracted PCs and thier respective key stations</a:t>
          </a:r>
        </a:p>
        <a:p>
          <a:r>
            <a:rPr lang="en-GB" sz="900" b="1" i="0">
              <a:solidFill>
                <a:schemeClr val="bg1"/>
              </a:solidFill>
              <a:latin typeface="Times New Roman" panose="02020603050405020304" pitchFamily="18" charset="0"/>
              <a:cs typeface="Times New Roman" panose="02020603050405020304" pitchFamily="18" charset="0"/>
            </a:rPr>
            <a:t>   sub region 1  key station Alhasa "explained variance 48.6 %";</a:t>
          </a:r>
        </a:p>
        <a:p>
          <a:r>
            <a:rPr lang="en-GB" sz="900" b="1" i="0">
              <a:solidFill>
                <a:schemeClr val="bg1"/>
              </a:solidFill>
              <a:latin typeface="Times New Roman" panose="02020603050405020304" pitchFamily="18" charset="0"/>
              <a:cs typeface="Times New Roman" panose="02020603050405020304" pitchFamily="18" charset="0"/>
            </a:rPr>
            <a:t> sub region 2 key station Rafha "explained variance 13.7 %";</a:t>
          </a:r>
        </a:p>
        <a:p>
          <a:r>
            <a:rPr lang="en-GB" sz="900" b="1" i="0">
              <a:solidFill>
                <a:schemeClr val="bg1"/>
              </a:solidFill>
              <a:latin typeface="Times New Roman" panose="02020603050405020304" pitchFamily="18" charset="0"/>
              <a:cs typeface="Times New Roman" panose="02020603050405020304" pitchFamily="18" charset="0"/>
            </a:rPr>
            <a:t>sub region 3 key station Jeddah "explained variance 8.1%".</a:t>
          </a:r>
        </a:p>
      </dgm:t>
    </dgm:pt>
    <dgm:pt modelId="{8905425D-40AE-4CB0-9FCB-D31890337B92}" type="sibTrans" cxnId="{0087EA42-6C41-4318-8AF3-B3A87FF09622}">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D8E1A547-AA89-437F-87DE-B77E3957DE4E}" type="parTrans" cxnId="{0087EA42-6C41-4318-8AF3-B3A87FF09622}">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349E4027-24FB-4CA7-B48D-C83294390E4A}">
      <dgm:prSet custT="1"/>
      <dgm:spPr/>
      <dgm:t>
        <a:bodyPr/>
        <a:lstStyle/>
        <a:p>
          <a:r>
            <a:rPr lang="en-GB" sz="1000" b="1" i="0">
              <a:solidFill>
                <a:sysClr val="windowText" lastClr="000000"/>
              </a:solidFill>
              <a:latin typeface="Times New Roman" panose="02020603050405020304" pitchFamily="18" charset="0"/>
              <a:cs typeface="Times New Roman" panose="02020603050405020304" pitchFamily="18" charset="0"/>
            </a:rPr>
            <a:t>Identifying Key stations</a:t>
          </a:r>
        </a:p>
        <a:p>
          <a:r>
            <a:rPr lang="en-GB" sz="900" b="0" i="0">
              <a:solidFill>
                <a:sysClr val="windowText" lastClr="000000"/>
              </a:solidFill>
              <a:latin typeface="Times New Roman" panose="02020603050405020304" pitchFamily="18" charset="0"/>
              <a:cs typeface="Times New Roman" panose="02020603050405020304" pitchFamily="18" charset="0"/>
            </a:rPr>
            <a:t>Achieved</a:t>
          </a:r>
          <a:r>
            <a:rPr lang="en-GB" sz="900" b="1" i="0">
              <a:solidFill>
                <a:sysClr val="windowText" lastClr="000000"/>
              </a:solidFill>
              <a:latin typeface="Times New Roman" panose="02020603050405020304" pitchFamily="18" charset="0"/>
              <a:cs typeface="Times New Roman" panose="02020603050405020304" pitchFamily="18" charset="0"/>
            </a:rPr>
            <a:t> </a:t>
          </a:r>
          <a:r>
            <a:rPr lang="en-GB" sz="900" i="0">
              <a:solidFill>
                <a:sysClr val="windowText" lastClr="000000"/>
              </a:solidFill>
              <a:latin typeface="Times New Roman" panose="02020603050405020304" pitchFamily="18" charset="0"/>
              <a:cs typeface="Times New Roman" panose="02020603050405020304" pitchFamily="18" charset="0"/>
            </a:rPr>
            <a:t>by applying rotation on the final number of extracted PCs</a:t>
          </a:r>
        </a:p>
        <a:p>
          <a:r>
            <a:rPr lang="en-GB" sz="900" i="0">
              <a:solidFill>
                <a:sysClr val="windowText" lastClr="000000"/>
              </a:solidFill>
              <a:latin typeface="Times New Roman" panose="02020603050405020304" pitchFamily="18" charset="0"/>
              <a:cs typeface="Times New Roman" panose="02020603050405020304" pitchFamily="18" charset="0"/>
            </a:rPr>
            <a:t>  - Oblique rotation types; </a:t>
          </a:r>
          <a:r>
            <a:rPr lang="en-GB" sz="900" b="1" i="0" strike="noStrike">
              <a:solidFill>
                <a:schemeClr val="bg1"/>
              </a:solidFill>
              <a:latin typeface="Times New Roman" panose="02020603050405020304" pitchFamily="18" charset="0"/>
              <a:cs typeface="Times New Roman" panose="02020603050405020304" pitchFamily="18" charset="0"/>
            </a:rPr>
            <a:t>Promax</a:t>
          </a:r>
          <a:r>
            <a:rPr lang="en-GB" sz="900" i="0">
              <a:solidFill>
                <a:sysClr val="windowText" lastClr="000000"/>
              </a:solidFill>
              <a:latin typeface="Times New Roman" panose="02020603050405020304" pitchFamily="18" charset="0"/>
              <a:cs typeface="Times New Roman" panose="02020603050405020304" pitchFamily="18" charset="0"/>
            </a:rPr>
            <a:t> or Oblimin;</a:t>
          </a:r>
        </a:p>
        <a:p>
          <a:r>
            <a:rPr lang="en-GB" sz="900" i="0">
              <a:solidFill>
                <a:sysClr val="windowText" lastClr="000000"/>
              </a:solidFill>
              <a:latin typeface="Times New Roman" panose="02020603050405020304" pitchFamily="18" charset="0"/>
              <a:cs typeface="Times New Roman" panose="02020603050405020304" pitchFamily="18" charset="0"/>
            </a:rPr>
            <a:t>		- Orthogonal rotation types; Quartimax, Equamax and Varimax</a:t>
          </a:r>
        </a:p>
      </dgm:t>
    </dgm:pt>
    <dgm:pt modelId="{DD617FEA-3DDF-43C8-84E2-81C9B26B0814}" type="sibTrans" cxnId="{AD3C7C41-F72D-4997-A9A7-213183E2AC21}">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CD475260-6169-4531-B400-B5A61B6BBFB2}" type="parTrans" cxnId="{AD3C7C41-F72D-4997-A9A7-213183E2AC21}">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892E71D0-52CB-48A6-9BAB-E8215CB57CC3}">
      <dgm:prSet custT="1"/>
      <dgm:spPr/>
      <dgm:t>
        <a:bodyPr/>
        <a:lstStyle/>
        <a:p>
          <a:pPr algn="ctr"/>
          <a:endParaRPr lang="en-GB" sz="1000" i="0">
            <a:solidFill>
              <a:sysClr val="windowText" lastClr="000000"/>
            </a:solidFill>
            <a:latin typeface="Times New Roman" panose="02020603050405020304" pitchFamily="18" charset="0"/>
            <a:cs typeface="Times New Roman" panose="02020603050405020304" pitchFamily="18" charset="0"/>
          </a:endParaRPr>
        </a:p>
        <a:p>
          <a:pPr algn="ctr"/>
          <a:endParaRPr lang="en-GB" sz="1000" i="0">
            <a:solidFill>
              <a:sysClr val="windowText" lastClr="000000"/>
            </a:solidFill>
            <a:latin typeface="Times New Roman" panose="02020603050405020304" pitchFamily="18" charset="0"/>
            <a:cs typeface="Times New Roman" panose="02020603050405020304" pitchFamily="18" charset="0"/>
          </a:endParaRPr>
        </a:p>
        <a:p>
          <a:pPr algn="ctr"/>
          <a:r>
            <a:rPr lang="en-GB" sz="1000" b="1" i="0">
              <a:solidFill>
                <a:sysClr val="windowText" lastClr="000000"/>
              </a:solidFill>
              <a:latin typeface="Times New Roman" panose="02020603050405020304" pitchFamily="18" charset="0"/>
              <a:cs typeface="Times New Roman" panose="02020603050405020304" pitchFamily="18" charset="0"/>
            </a:rPr>
            <a:t>Extracting the appropriate number of PCs</a:t>
          </a:r>
        </a:p>
        <a:p>
          <a:pPr algn="ctr"/>
          <a:r>
            <a:rPr lang="en-GB" sz="1000" i="0">
              <a:solidFill>
                <a:sysClr val="windowText" lastClr="000000"/>
              </a:solidFill>
              <a:latin typeface="Times New Roman" panose="02020603050405020304" pitchFamily="18" charset="0"/>
              <a:cs typeface="Times New Roman" panose="02020603050405020304" pitchFamily="18" charset="0"/>
            </a:rPr>
            <a:t>Achieved by applying PCA on the remaining 20 stations. Then the appropriate number of PCs was determined by  the methods mentioned below which led to extracting (3) PCs:</a:t>
          </a:r>
        </a:p>
        <a:p>
          <a:pPr algn="just"/>
          <a:r>
            <a:rPr lang="en-GB" sz="900" b="1" i="0">
              <a:solidFill>
                <a:schemeClr val="bg1"/>
              </a:solidFill>
              <a:latin typeface="Times New Roman" panose="02020603050405020304" pitchFamily="18" charset="0"/>
              <a:cs typeface="Times New Roman" panose="02020603050405020304" pitchFamily="18" charset="0"/>
            </a:rPr>
            <a:t>		1 - Variance Explained "70.4 %"		2 - Mean Eigen Value rule</a:t>
          </a:r>
        </a:p>
        <a:p>
          <a:pPr algn="just"/>
          <a:r>
            <a:rPr lang="en-GB" sz="900" b="1" i="0">
              <a:solidFill>
                <a:schemeClr val="bg1"/>
              </a:solidFill>
              <a:latin typeface="Times New Roman" panose="02020603050405020304" pitchFamily="18" charset="0"/>
              <a:cs typeface="Times New Roman" panose="02020603050405020304" pitchFamily="18" charset="0"/>
            </a:rPr>
            <a:t>		3 - Scree Curve Plot	    		</a:t>
          </a:r>
          <a:r>
            <a:rPr lang="en-GB" sz="900" b="0" i="0">
              <a:solidFill>
                <a:sysClr val="windowText" lastClr="000000"/>
              </a:solidFill>
              <a:latin typeface="Times New Roman" panose="02020603050405020304" pitchFamily="18" charset="0"/>
              <a:cs typeface="Times New Roman" panose="02020603050405020304" pitchFamily="18" charset="0"/>
            </a:rPr>
            <a:t>4 - Kaiser's Criterion</a:t>
          </a:r>
        </a:p>
        <a:p>
          <a:pPr algn="just"/>
          <a:r>
            <a:rPr lang="en-GB" sz="900" b="0" i="0">
              <a:solidFill>
                <a:sysClr val="windowText" lastClr="000000"/>
              </a:solidFill>
              <a:latin typeface="Times New Roman" panose="02020603050405020304" pitchFamily="18" charset="0"/>
              <a:cs typeface="Times New Roman" panose="02020603050405020304" pitchFamily="18" charset="0"/>
            </a:rPr>
            <a:t>		5 - Jollife's Criterion			6 - Parallel Analysis</a:t>
          </a:r>
          <a:endParaRPr lang="en-GB" sz="900" b="1" i="0">
            <a:solidFill>
              <a:sysClr val="windowText" lastClr="000000"/>
            </a:solidFill>
            <a:latin typeface="Times New Roman" panose="02020603050405020304" pitchFamily="18" charset="0"/>
            <a:cs typeface="Times New Roman" panose="02020603050405020304" pitchFamily="18" charset="0"/>
          </a:endParaRPr>
        </a:p>
        <a:p>
          <a:pPr algn="ctr"/>
          <a:endParaRPr lang="en-GB" sz="800" i="0">
            <a:solidFill>
              <a:sysClr val="windowText" lastClr="000000"/>
            </a:solidFill>
            <a:latin typeface="Times New Roman" panose="02020603050405020304" pitchFamily="18" charset="0"/>
            <a:cs typeface="Times New Roman" panose="02020603050405020304" pitchFamily="18" charset="0"/>
          </a:endParaRPr>
        </a:p>
        <a:p>
          <a:pPr algn="ctr"/>
          <a:endParaRPr lang="en-GB" sz="800" i="0">
            <a:solidFill>
              <a:sysClr val="windowText" lastClr="000000"/>
            </a:solidFill>
            <a:latin typeface="Times New Roman" panose="02020603050405020304" pitchFamily="18" charset="0"/>
            <a:cs typeface="Times New Roman" panose="02020603050405020304" pitchFamily="18" charset="0"/>
          </a:endParaRPr>
        </a:p>
      </dgm:t>
    </dgm:pt>
    <dgm:pt modelId="{255844F0-8607-4C5A-84CE-D44EE99AF378}" type="sibTrans" cxnId="{558E9DF6-E044-446E-9436-83CFB16DDD2B}">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E102F9E1-46AB-480A-991A-C147DCCA45C4}" type="parTrans" cxnId="{558E9DF6-E044-446E-9436-83CFB16DDD2B}">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0283CA34-9D87-4A70-9F19-B94E9C48B4A2}">
      <dgm:prSet custT="1"/>
      <dgm:spPr/>
      <dgm:t>
        <a:bodyPr/>
        <a:lstStyle/>
        <a:p>
          <a:r>
            <a:rPr lang="en-GB" sz="1000" b="1" i="0">
              <a:solidFill>
                <a:sysClr val="windowText" lastClr="000000"/>
              </a:solidFill>
              <a:latin typeface="Times New Roman" panose="02020603050405020304" pitchFamily="18" charset="0"/>
              <a:cs typeface="Times New Roman" panose="02020603050405020304" pitchFamily="18" charset="0"/>
            </a:rPr>
            <a:t>Finalizing the pool of data</a:t>
          </a:r>
        </a:p>
        <a:p>
          <a:r>
            <a:rPr lang="en-GB" sz="900" i="0">
              <a:solidFill>
                <a:sysClr val="windowText" lastClr="000000"/>
              </a:solidFill>
              <a:latin typeface="Times New Roman" panose="02020603050405020304" pitchFamily="18" charset="0"/>
              <a:cs typeface="Times New Roman" panose="02020603050405020304" pitchFamily="18" charset="0"/>
            </a:rPr>
            <a:t>Applying PCA on all stations to remove stations with score loadings below (0.5) </a:t>
          </a:r>
        </a:p>
        <a:p>
          <a:r>
            <a:rPr lang="en-GB" sz="900" b="1" i="0">
              <a:solidFill>
                <a:schemeClr val="bg1"/>
              </a:solidFill>
              <a:latin typeface="Times New Roman" panose="02020603050405020304" pitchFamily="18" charset="0"/>
              <a:cs typeface="Times New Roman" panose="02020603050405020304" pitchFamily="18" charset="0"/>
            </a:rPr>
            <a:t>"18 stations disqualified"</a:t>
          </a:r>
        </a:p>
      </dgm:t>
    </dgm:pt>
    <dgm:pt modelId="{843C5976-505A-4951-8856-7C469126E660}" type="sibTrans" cxnId="{77DCAF23-195C-4FF1-80CA-D463E421790C}">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08E29D3C-43E3-4940-B20F-D9EE88A31394}" type="parTrans" cxnId="{77DCAF23-195C-4FF1-80CA-D463E421790C}">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3D2F6846-BF37-4B5E-AC8F-45466BFACC77}">
      <dgm:prSet phldrT="[Text]" custT="1"/>
      <dgm:spPr/>
      <dgm:t>
        <a:bodyPr/>
        <a:lstStyle/>
        <a:p>
          <a:r>
            <a:rPr lang="en-GB" sz="1000" b="1" i="0">
              <a:solidFill>
                <a:sysClr val="windowText" lastClr="000000"/>
              </a:solidFill>
              <a:latin typeface="Times New Roman" panose="02020603050405020304" pitchFamily="18" charset="0"/>
              <a:cs typeface="Times New Roman" panose="02020603050405020304" pitchFamily="18" charset="0"/>
            </a:rPr>
            <a:t>Type of dispersion matrix used in PCA "Covariance matrix"</a:t>
          </a:r>
        </a:p>
      </dgm:t>
    </dgm:pt>
    <dgm:pt modelId="{23CACAA0-9D1B-47B2-A7C9-AC461C3C50E9}" type="sibTrans" cxnId="{CBFFC158-87E7-43D7-B9B7-72CA5F9CC19C}">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A65F40D3-3BBF-4ADE-8125-2DA126E24EC1}" type="parTrans" cxnId="{CBFFC158-87E7-43D7-B9B7-72CA5F9CC19C}">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C1443CAC-8B51-43FB-9575-BBD3E85DCDF8}">
      <dgm:prSet phldrT="[Text]" custT="1"/>
      <dgm:spPr/>
      <dgm:t>
        <a:bodyPr/>
        <a:lstStyle/>
        <a:p>
          <a:r>
            <a:rPr lang="en-GB" sz="1000" b="1" i="0">
              <a:solidFill>
                <a:sysClr val="windowText" lastClr="000000"/>
              </a:solidFill>
              <a:latin typeface="Times New Roman" panose="02020603050405020304" pitchFamily="18" charset="0"/>
              <a:cs typeface="Times New Roman" panose="02020603050405020304" pitchFamily="18" charset="0"/>
            </a:rPr>
            <a:t>Time series matrix of 38 stations used as input for PCA</a:t>
          </a:r>
        </a:p>
      </dgm:t>
    </dgm:pt>
    <dgm:pt modelId="{AE185D31-FAEA-4E55-B20D-1B446FA7ABF7}" type="sibTrans" cxnId="{AB1E3D48-A25B-4C07-A7DC-87BFF025824E}">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52004047-9BBA-4287-8EED-A59CDC6D7649}" type="parTrans" cxnId="{AB1E3D48-A25B-4C07-A7DC-87BFF025824E}">
      <dgm:prSet/>
      <dgm:spPr/>
      <dgm:t>
        <a:bodyPr/>
        <a:lstStyle/>
        <a:p>
          <a:endParaRPr lang="en-GB" sz="1100" i="0">
            <a:solidFill>
              <a:sysClr val="windowText" lastClr="000000"/>
            </a:solidFill>
            <a:latin typeface="Times New Roman" panose="02020603050405020304" pitchFamily="18" charset="0"/>
            <a:cs typeface="Times New Roman" panose="02020603050405020304" pitchFamily="18" charset="0"/>
          </a:endParaRPr>
        </a:p>
      </dgm:t>
    </dgm:pt>
    <dgm:pt modelId="{21602806-882E-469F-82FD-289F1AFDFAC0}" type="pres">
      <dgm:prSet presAssocID="{5E8FE636-5C7D-45D8-BBDC-58C390CEB0EF}" presName="Name0" presStyleCnt="0">
        <dgm:presLayoutVars>
          <dgm:dir val="rev"/>
          <dgm:animLvl val="lvl"/>
          <dgm:resizeHandles val="exact"/>
        </dgm:presLayoutVars>
      </dgm:prSet>
      <dgm:spPr/>
      <dgm:t>
        <a:bodyPr/>
        <a:lstStyle/>
        <a:p>
          <a:endParaRPr lang="en-GB"/>
        </a:p>
      </dgm:t>
    </dgm:pt>
    <dgm:pt modelId="{1B7ABBEC-56AC-4329-B6AD-AFE4A31A7C1A}" type="pres">
      <dgm:prSet presAssocID="{8453F247-0E7C-4014-9828-7BF6EA20FC22}" presName="boxAndChildren" presStyleCnt="0"/>
      <dgm:spPr/>
    </dgm:pt>
    <dgm:pt modelId="{47ED4821-B27C-4C7C-BE8B-AF374F76EF64}" type="pres">
      <dgm:prSet presAssocID="{8453F247-0E7C-4014-9828-7BF6EA20FC22}" presName="parentTextBox" presStyleLbl="node1" presStyleIdx="0" presStyleCnt="8" custScaleY="39513"/>
      <dgm:spPr/>
      <dgm:t>
        <a:bodyPr/>
        <a:lstStyle/>
        <a:p>
          <a:endParaRPr lang="en-GB"/>
        </a:p>
      </dgm:t>
    </dgm:pt>
    <dgm:pt modelId="{34208465-B77A-4E53-B0A5-CB0F8CC7156E}" type="pres">
      <dgm:prSet presAssocID="{3B9180CA-FB46-4903-AF6A-10C37E8D2352}" presName="sp" presStyleCnt="0"/>
      <dgm:spPr/>
    </dgm:pt>
    <dgm:pt modelId="{F03FAED0-8B4B-44B9-BB8F-0700AE41AAC7}" type="pres">
      <dgm:prSet presAssocID="{57DD89A1-8B84-4267-9F21-A9A1079B096D}" presName="arrowAndChildren" presStyleCnt="0"/>
      <dgm:spPr/>
    </dgm:pt>
    <dgm:pt modelId="{042D9E07-AEA3-4F51-AAD7-C1460CAE6FA8}" type="pres">
      <dgm:prSet presAssocID="{57DD89A1-8B84-4267-9F21-A9A1079B096D}" presName="parentTextArrow" presStyleLbl="node1" presStyleIdx="1" presStyleCnt="8" custScaleY="47453"/>
      <dgm:spPr/>
      <dgm:t>
        <a:bodyPr/>
        <a:lstStyle/>
        <a:p>
          <a:endParaRPr lang="en-GB"/>
        </a:p>
      </dgm:t>
    </dgm:pt>
    <dgm:pt modelId="{39ADF967-E34D-40A4-A11A-0DE230E2BA2D}" type="pres">
      <dgm:prSet presAssocID="{8905425D-40AE-4CB0-9FCB-D31890337B92}" presName="sp" presStyleCnt="0"/>
      <dgm:spPr/>
    </dgm:pt>
    <dgm:pt modelId="{DBF722F1-8D58-4116-85E4-D7D569AF10A3}" type="pres">
      <dgm:prSet presAssocID="{40C1EC6B-056E-49FD-86C3-4BA4C6539DC2}" presName="arrowAndChildren" presStyleCnt="0"/>
      <dgm:spPr/>
    </dgm:pt>
    <dgm:pt modelId="{6EC5D278-2741-4817-AC98-299110D400A5}" type="pres">
      <dgm:prSet presAssocID="{40C1EC6B-056E-49FD-86C3-4BA4C6539DC2}" presName="parentTextArrow" presStyleLbl="node1" presStyleIdx="2" presStyleCnt="8" custScaleY="89322" custLinFactNeighborY="-857"/>
      <dgm:spPr/>
      <dgm:t>
        <a:bodyPr/>
        <a:lstStyle/>
        <a:p>
          <a:endParaRPr lang="en-GB"/>
        </a:p>
      </dgm:t>
    </dgm:pt>
    <dgm:pt modelId="{7F5FD57F-39CE-4273-BAD8-5C45CB9F974E}" type="pres">
      <dgm:prSet presAssocID="{DD617FEA-3DDF-43C8-84E2-81C9B26B0814}" presName="sp" presStyleCnt="0"/>
      <dgm:spPr/>
    </dgm:pt>
    <dgm:pt modelId="{DB2EEEF6-D848-4B05-A889-342E4C332B7B}" type="pres">
      <dgm:prSet presAssocID="{349E4027-24FB-4CA7-B48D-C83294390E4A}" presName="arrowAndChildren" presStyleCnt="0"/>
      <dgm:spPr/>
    </dgm:pt>
    <dgm:pt modelId="{2BC54D6C-4C78-483B-BF07-2686086558A6}" type="pres">
      <dgm:prSet presAssocID="{349E4027-24FB-4CA7-B48D-C83294390E4A}" presName="parentTextArrow" presStyleLbl="node1" presStyleIdx="3" presStyleCnt="8" custScaleY="73570" custLinFactNeighborX="216"/>
      <dgm:spPr/>
      <dgm:t>
        <a:bodyPr/>
        <a:lstStyle/>
        <a:p>
          <a:endParaRPr lang="en-GB"/>
        </a:p>
      </dgm:t>
    </dgm:pt>
    <dgm:pt modelId="{6788A5F4-7246-4114-8DAE-46E61C09E944}" type="pres">
      <dgm:prSet presAssocID="{255844F0-8607-4C5A-84CE-D44EE99AF378}" presName="sp" presStyleCnt="0"/>
      <dgm:spPr/>
    </dgm:pt>
    <dgm:pt modelId="{DB62C3B3-596C-4052-8E5E-4557DAB727E4}" type="pres">
      <dgm:prSet presAssocID="{892E71D0-52CB-48A6-9BAB-E8215CB57CC3}" presName="arrowAndChildren" presStyleCnt="0"/>
      <dgm:spPr/>
    </dgm:pt>
    <dgm:pt modelId="{6EF85006-5C7A-4516-8602-7A3F58B31337}" type="pres">
      <dgm:prSet presAssocID="{892E71D0-52CB-48A6-9BAB-E8215CB57CC3}" presName="parentTextArrow" presStyleLbl="node1" presStyleIdx="4" presStyleCnt="8" custScaleY="117172"/>
      <dgm:spPr/>
      <dgm:t>
        <a:bodyPr/>
        <a:lstStyle/>
        <a:p>
          <a:endParaRPr lang="en-GB"/>
        </a:p>
      </dgm:t>
    </dgm:pt>
    <dgm:pt modelId="{7AB8ABD7-F91E-4A9D-98C9-7E392573531B}" type="pres">
      <dgm:prSet presAssocID="{843C5976-505A-4951-8856-7C469126E660}" presName="sp" presStyleCnt="0"/>
      <dgm:spPr/>
    </dgm:pt>
    <dgm:pt modelId="{9387CCF3-3E93-475F-ABD5-12D80795D449}" type="pres">
      <dgm:prSet presAssocID="{0283CA34-9D87-4A70-9F19-B94E9C48B4A2}" presName="arrowAndChildren" presStyleCnt="0"/>
      <dgm:spPr/>
    </dgm:pt>
    <dgm:pt modelId="{83B26D64-9E7E-4BBD-90B7-313C14A6604E}" type="pres">
      <dgm:prSet presAssocID="{0283CA34-9D87-4A70-9F19-B94E9C48B4A2}" presName="parentTextArrow" presStyleLbl="node1" presStyleIdx="5" presStyleCnt="8" custScaleY="59404"/>
      <dgm:spPr/>
      <dgm:t>
        <a:bodyPr/>
        <a:lstStyle/>
        <a:p>
          <a:endParaRPr lang="en-GB"/>
        </a:p>
      </dgm:t>
    </dgm:pt>
    <dgm:pt modelId="{5210E436-4788-444B-880A-36D474382680}" type="pres">
      <dgm:prSet presAssocID="{23CACAA0-9D1B-47B2-A7C9-AC461C3C50E9}" presName="sp" presStyleCnt="0"/>
      <dgm:spPr/>
    </dgm:pt>
    <dgm:pt modelId="{B97CBA11-C3AF-42A8-BF45-141B58E68F84}" type="pres">
      <dgm:prSet presAssocID="{3D2F6846-BF37-4B5E-AC8F-45466BFACC77}" presName="arrowAndChildren" presStyleCnt="0"/>
      <dgm:spPr/>
    </dgm:pt>
    <dgm:pt modelId="{3529CBD5-75DD-4B23-B5BA-8315ADAA6B93}" type="pres">
      <dgm:prSet presAssocID="{3D2F6846-BF37-4B5E-AC8F-45466BFACC77}" presName="parentTextArrow" presStyleLbl="node1" presStyleIdx="6" presStyleCnt="8" custScaleY="37617"/>
      <dgm:spPr/>
      <dgm:t>
        <a:bodyPr/>
        <a:lstStyle/>
        <a:p>
          <a:endParaRPr lang="en-GB"/>
        </a:p>
      </dgm:t>
    </dgm:pt>
    <dgm:pt modelId="{B673FCC6-69A4-4CDE-B3F7-7A6DEB2FF866}" type="pres">
      <dgm:prSet presAssocID="{AE185D31-FAEA-4E55-B20D-1B446FA7ABF7}" presName="sp" presStyleCnt="0"/>
      <dgm:spPr/>
    </dgm:pt>
    <dgm:pt modelId="{A5C4230B-E955-4525-8256-129CE7B67418}" type="pres">
      <dgm:prSet presAssocID="{C1443CAC-8B51-43FB-9575-BBD3E85DCDF8}" presName="arrowAndChildren" presStyleCnt="0"/>
      <dgm:spPr/>
    </dgm:pt>
    <dgm:pt modelId="{013B1036-8920-4F81-A8D2-CF398D413572}" type="pres">
      <dgm:prSet presAssocID="{C1443CAC-8B51-43FB-9575-BBD3E85DCDF8}" presName="parentTextArrow" presStyleLbl="node1" presStyleIdx="7" presStyleCnt="8" custScaleY="43174"/>
      <dgm:spPr/>
      <dgm:t>
        <a:bodyPr/>
        <a:lstStyle/>
        <a:p>
          <a:endParaRPr lang="en-GB"/>
        </a:p>
      </dgm:t>
    </dgm:pt>
  </dgm:ptLst>
  <dgm:cxnLst>
    <dgm:cxn modelId="{8C8E8794-A1BA-4B33-A2E0-6DF89A708574}" type="presOf" srcId="{892E71D0-52CB-48A6-9BAB-E8215CB57CC3}" destId="{6EF85006-5C7A-4516-8602-7A3F58B31337}" srcOrd="0" destOrd="0" presId="urn:microsoft.com/office/officeart/2005/8/layout/process4"/>
    <dgm:cxn modelId="{01F17448-9B5F-4ECB-8E8D-E14E45E8081F}" type="presOf" srcId="{40C1EC6B-056E-49FD-86C3-4BA4C6539DC2}" destId="{6EC5D278-2741-4817-AC98-299110D400A5}" srcOrd="0" destOrd="0" presId="urn:microsoft.com/office/officeart/2005/8/layout/process4"/>
    <dgm:cxn modelId="{FD41F29C-A796-4C91-8C8E-CF7A65CA10B4}" srcId="{5E8FE636-5C7D-45D8-BBDC-58C390CEB0EF}" destId="{57DD89A1-8B84-4267-9F21-A9A1079B096D}" srcOrd="6" destOrd="0" parTransId="{0365F75E-9FAB-4214-AC81-9B0A94D78215}" sibTransId="{3B9180CA-FB46-4903-AF6A-10C37E8D2352}"/>
    <dgm:cxn modelId="{AD3C7C41-F72D-4997-A9A7-213183E2AC21}" srcId="{5E8FE636-5C7D-45D8-BBDC-58C390CEB0EF}" destId="{349E4027-24FB-4CA7-B48D-C83294390E4A}" srcOrd="4" destOrd="0" parTransId="{CD475260-6169-4531-B400-B5A61B6BBFB2}" sibTransId="{DD617FEA-3DDF-43C8-84E2-81C9B26B0814}"/>
    <dgm:cxn modelId="{B4DA1130-9757-4399-B3AB-ED8079215A62}" srcId="{5E8FE636-5C7D-45D8-BBDC-58C390CEB0EF}" destId="{8453F247-0E7C-4014-9828-7BF6EA20FC22}" srcOrd="7" destOrd="0" parTransId="{BE0B3C66-015C-42D6-B936-C2F314728852}" sibTransId="{DE50682B-2DFF-4529-8B3D-4561EE881B91}"/>
    <dgm:cxn modelId="{77DCAF23-195C-4FF1-80CA-D463E421790C}" srcId="{5E8FE636-5C7D-45D8-BBDC-58C390CEB0EF}" destId="{0283CA34-9D87-4A70-9F19-B94E9C48B4A2}" srcOrd="2" destOrd="0" parTransId="{08E29D3C-43E3-4940-B20F-D9EE88A31394}" sibTransId="{843C5976-505A-4951-8856-7C469126E660}"/>
    <dgm:cxn modelId="{389AE07C-688B-431B-9AD2-8D19BFEC37A0}" type="presOf" srcId="{57DD89A1-8B84-4267-9F21-A9A1079B096D}" destId="{042D9E07-AEA3-4F51-AAD7-C1460CAE6FA8}" srcOrd="0" destOrd="0" presId="urn:microsoft.com/office/officeart/2005/8/layout/process4"/>
    <dgm:cxn modelId="{CBFFC158-87E7-43D7-B9B7-72CA5F9CC19C}" srcId="{5E8FE636-5C7D-45D8-BBDC-58C390CEB0EF}" destId="{3D2F6846-BF37-4B5E-AC8F-45466BFACC77}" srcOrd="1" destOrd="0" parTransId="{A65F40D3-3BBF-4ADE-8125-2DA126E24EC1}" sibTransId="{23CACAA0-9D1B-47B2-A7C9-AC461C3C50E9}"/>
    <dgm:cxn modelId="{84D3AEDB-1025-4251-A6C6-9CF720958A16}" type="presOf" srcId="{0283CA34-9D87-4A70-9F19-B94E9C48B4A2}" destId="{83B26D64-9E7E-4BBD-90B7-313C14A6604E}" srcOrd="0" destOrd="0" presId="urn:microsoft.com/office/officeart/2005/8/layout/process4"/>
    <dgm:cxn modelId="{F23F1125-88D2-4E1E-8E2B-6A4E201B23DF}" type="presOf" srcId="{5E8FE636-5C7D-45D8-BBDC-58C390CEB0EF}" destId="{21602806-882E-469F-82FD-289F1AFDFAC0}" srcOrd="0" destOrd="0" presId="urn:microsoft.com/office/officeart/2005/8/layout/process4"/>
    <dgm:cxn modelId="{D04084A6-6BB7-45C8-89E8-F43D191825DF}" type="presOf" srcId="{8453F247-0E7C-4014-9828-7BF6EA20FC22}" destId="{47ED4821-B27C-4C7C-BE8B-AF374F76EF64}" srcOrd="0" destOrd="0" presId="urn:microsoft.com/office/officeart/2005/8/layout/process4"/>
    <dgm:cxn modelId="{B9E6058B-27E4-40CF-ABDD-D550C05B0162}" type="presOf" srcId="{3D2F6846-BF37-4B5E-AC8F-45466BFACC77}" destId="{3529CBD5-75DD-4B23-B5BA-8315ADAA6B93}" srcOrd="0" destOrd="0" presId="urn:microsoft.com/office/officeart/2005/8/layout/process4"/>
    <dgm:cxn modelId="{AB1E3D48-A25B-4C07-A7DC-87BFF025824E}" srcId="{5E8FE636-5C7D-45D8-BBDC-58C390CEB0EF}" destId="{C1443CAC-8B51-43FB-9575-BBD3E85DCDF8}" srcOrd="0" destOrd="0" parTransId="{52004047-9BBA-4287-8EED-A59CDC6D7649}" sibTransId="{AE185D31-FAEA-4E55-B20D-1B446FA7ABF7}"/>
    <dgm:cxn modelId="{0743D849-D1B1-42FF-878D-AE08B526173F}" type="presOf" srcId="{C1443CAC-8B51-43FB-9575-BBD3E85DCDF8}" destId="{013B1036-8920-4F81-A8D2-CF398D413572}" srcOrd="0" destOrd="0" presId="urn:microsoft.com/office/officeart/2005/8/layout/process4"/>
    <dgm:cxn modelId="{0087EA42-6C41-4318-8AF3-B3A87FF09622}" srcId="{5E8FE636-5C7D-45D8-BBDC-58C390CEB0EF}" destId="{40C1EC6B-056E-49FD-86C3-4BA4C6539DC2}" srcOrd="5" destOrd="0" parTransId="{D8E1A547-AA89-437F-87DE-B77E3957DE4E}" sibTransId="{8905425D-40AE-4CB0-9FCB-D31890337B92}"/>
    <dgm:cxn modelId="{558E9DF6-E044-446E-9436-83CFB16DDD2B}" srcId="{5E8FE636-5C7D-45D8-BBDC-58C390CEB0EF}" destId="{892E71D0-52CB-48A6-9BAB-E8215CB57CC3}" srcOrd="3" destOrd="0" parTransId="{E102F9E1-46AB-480A-991A-C147DCCA45C4}" sibTransId="{255844F0-8607-4C5A-84CE-D44EE99AF378}"/>
    <dgm:cxn modelId="{C8118D93-2EEE-49EE-A91D-68CC0FCAD9F7}" type="presOf" srcId="{349E4027-24FB-4CA7-B48D-C83294390E4A}" destId="{2BC54D6C-4C78-483B-BF07-2686086558A6}" srcOrd="0" destOrd="0" presId="urn:microsoft.com/office/officeart/2005/8/layout/process4"/>
    <dgm:cxn modelId="{CB4AF671-26A6-4B4B-9B78-4729B06AC4D0}" type="presParOf" srcId="{21602806-882E-469F-82FD-289F1AFDFAC0}" destId="{1B7ABBEC-56AC-4329-B6AD-AFE4A31A7C1A}" srcOrd="0" destOrd="0" presId="urn:microsoft.com/office/officeart/2005/8/layout/process4"/>
    <dgm:cxn modelId="{CEFEB0EB-7287-4F30-98CD-34D319192A92}" type="presParOf" srcId="{1B7ABBEC-56AC-4329-B6AD-AFE4A31A7C1A}" destId="{47ED4821-B27C-4C7C-BE8B-AF374F76EF64}" srcOrd="0" destOrd="0" presId="urn:microsoft.com/office/officeart/2005/8/layout/process4"/>
    <dgm:cxn modelId="{5C3402CF-1D38-4592-BDC4-4FCC603AD098}" type="presParOf" srcId="{21602806-882E-469F-82FD-289F1AFDFAC0}" destId="{34208465-B77A-4E53-B0A5-CB0F8CC7156E}" srcOrd="1" destOrd="0" presId="urn:microsoft.com/office/officeart/2005/8/layout/process4"/>
    <dgm:cxn modelId="{B424BE90-4E7E-4CDC-8093-5FD66156D8AA}" type="presParOf" srcId="{21602806-882E-469F-82FD-289F1AFDFAC0}" destId="{F03FAED0-8B4B-44B9-BB8F-0700AE41AAC7}" srcOrd="2" destOrd="0" presId="urn:microsoft.com/office/officeart/2005/8/layout/process4"/>
    <dgm:cxn modelId="{17B285A6-91BD-4A21-BBD5-2E44A8CBE420}" type="presParOf" srcId="{F03FAED0-8B4B-44B9-BB8F-0700AE41AAC7}" destId="{042D9E07-AEA3-4F51-AAD7-C1460CAE6FA8}" srcOrd="0" destOrd="0" presId="urn:microsoft.com/office/officeart/2005/8/layout/process4"/>
    <dgm:cxn modelId="{EF7E6B4D-E1F5-46CA-A8CB-1E6994E2A074}" type="presParOf" srcId="{21602806-882E-469F-82FD-289F1AFDFAC0}" destId="{39ADF967-E34D-40A4-A11A-0DE230E2BA2D}" srcOrd="3" destOrd="0" presId="urn:microsoft.com/office/officeart/2005/8/layout/process4"/>
    <dgm:cxn modelId="{52A96794-75B8-4F8A-AAD3-9E47D6D3D372}" type="presParOf" srcId="{21602806-882E-469F-82FD-289F1AFDFAC0}" destId="{DBF722F1-8D58-4116-85E4-D7D569AF10A3}" srcOrd="4" destOrd="0" presId="urn:microsoft.com/office/officeart/2005/8/layout/process4"/>
    <dgm:cxn modelId="{434C2506-5DB5-406F-BF88-D3D425EAFA40}" type="presParOf" srcId="{DBF722F1-8D58-4116-85E4-D7D569AF10A3}" destId="{6EC5D278-2741-4817-AC98-299110D400A5}" srcOrd="0" destOrd="0" presId="urn:microsoft.com/office/officeart/2005/8/layout/process4"/>
    <dgm:cxn modelId="{F8D46FE9-8EF8-41D3-8F66-3746E998EFB3}" type="presParOf" srcId="{21602806-882E-469F-82FD-289F1AFDFAC0}" destId="{7F5FD57F-39CE-4273-BAD8-5C45CB9F974E}" srcOrd="5" destOrd="0" presId="urn:microsoft.com/office/officeart/2005/8/layout/process4"/>
    <dgm:cxn modelId="{546B0D3F-3BBD-4DF8-908E-691A28EFDE7D}" type="presParOf" srcId="{21602806-882E-469F-82FD-289F1AFDFAC0}" destId="{DB2EEEF6-D848-4B05-A889-342E4C332B7B}" srcOrd="6" destOrd="0" presId="urn:microsoft.com/office/officeart/2005/8/layout/process4"/>
    <dgm:cxn modelId="{5ACF0CCE-1086-4F72-BFD2-61034C6466BE}" type="presParOf" srcId="{DB2EEEF6-D848-4B05-A889-342E4C332B7B}" destId="{2BC54D6C-4C78-483B-BF07-2686086558A6}" srcOrd="0" destOrd="0" presId="urn:microsoft.com/office/officeart/2005/8/layout/process4"/>
    <dgm:cxn modelId="{47294BEC-F4AE-4775-A01D-08601D017896}" type="presParOf" srcId="{21602806-882E-469F-82FD-289F1AFDFAC0}" destId="{6788A5F4-7246-4114-8DAE-46E61C09E944}" srcOrd="7" destOrd="0" presId="urn:microsoft.com/office/officeart/2005/8/layout/process4"/>
    <dgm:cxn modelId="{36419931-1A76-4BFC-8A90-B123D69FAE8B}" type="presParOf" srcId="{21602806-882E-469F-82FD-289F1AFDFAC0}" destId="{DB62C3B3-596C-4052-8E5E-4557DAB727E4}" srcOrd="8" destOrd="0" presId="urn:microsoft.com/office/officeart/2005/8/layout/process4"/>
    <dgm:cxn modelId="{8A9B6181-2F28-4249-9341-A818753D5086}" type="presParOf" srcId="{DB62C3B3-596C-4052-8E5E-4557DAB727E4}" destId="{6EF85006-5C7A-4516-8602-7A3F58B31337}" srcOrd="0" destOrd="0" presId="urn:microsoft.com/office/officeart/2005/8/layout/process4"/>
    <dgm:cxn modelId="{410F0A90-DFF6-4C35-8800-A1B059DD23A4}" type="presParOf" srcId="{21602806-882E-469F-82FD-289F1AFDFAC0}" destId="{7AB8ABD7-F91E-4A9D-98C9-7E392573531B}" srcOrd="9" destOrd="0" presId="urn:microsoft.com/office/officeart/2005/8/layout/process4"/>
    <dgm:cxn modelId="{3DC9E9CF-4E69-405E-AF3E-63BBCFA25097}" type="presParOf" srcId="{21602806-882E-469F-82FD-289F1AFDFAC0}" destId="{9387CCF3-3E93-475F-ABD5-12D80795D449}" srcOrd="10" destOrd="0" presId="urn:microsoft.com/office/officeart/2005/8/layout/process4"/>
    <dgm:cxn modelId="{DF6B2F7A-12A2-47A5-B8FB-56DEA0DDD368}" type="presParOf" srcId="{9387CCF3-3E93-475F-ABD5-12D80795D449}" destId="{83B26D64-9E7E-4BBD-90B7-313C14A6604E}" srcOrd="0" destOrd="0" presId="urn:microsoft.com/office/officeart/2005/8/layout/process4"/>
    <dgm:cxn modelId="{B88A69F0-AF0D-4C3A-94C0-893CC6AF5A6E}" type="presParOf" srcId="{21602806-882E-469F-82FD-289F1AFDFAC0}" destId="{5210E436-4788-444B-880A-36D474382680}" srcOrd="11" destOrd="0" presId="urn:microsoft.com/office/officeart/2005/8/layout/process4"/>
    <dgm:cxn modelId="{F2AD47CD-99B8-4862-B4A7-22DB68760F7D}" type="presParOf" srcId="{21602806-882E-469F-82FD-289F1AFDFAC0}" destId="{B97CBA11-C3AF-42A8-BF45-141B58E68F84}" srcOrd="12" destOrd="0" presId="urn:microsoft.com/office/officeart/2005/8/layout/process4"/>
    <dgm:cxn modelId="{BA5D5A28-5644-4FC1-9D9B-5D4E53DF554A}" type="presParOf" srcId="{B97CBA11-C3AF-42A8-BF45-141B58E68F84}" destId="{3529CBD5-75DD-4B23-B5BA-8315ADAA6B93}" srcOrd="0" destOrd="0" presId="urn:microsoft.com/office/officeart/2005/8/layout/process4"/>
    <dgm:cxn modelId="{12779B31-DA2D-4F3A-B49D-AF5A354CB20D}" type="presParOf" srcId="{21602806-882E-469F-82FD-289F1AFDFAC0}" destId="{B673FCC6-69A4-4CDE-B3F7-7A6DEB2FF866}" srcOrd="13" destOrd="0" presId="urn:microsoft.com/office/officeart/2005/8/layout/process4"/>
    <dgm:cxn modelId="{0E794D1D-51B7-4313-AF5B-222ED690543B}" type="presParOf" srcId="{21602806-882E-469F-82FD-289F1AFDFAC0}" destId="{A5C4230B-E955-4525-8256-129CE7B67418}" srcOrd="14" destOrd="0" presId="urn:microsoft.com/office/officeart/2005/8/layout/process4"/>
    <dgm:cxn modelId="{FC1A8B2A-C000-4A2F-9D43-A9885651C225}" type="presParOf" srcId="{A5C4230B-E955-4525-8256-129CE7B67418}" destId="{013B1036-8920-4F81-A8D2-CF398D413572}" srcOrd="0" destOrd="0" presId="urn:microsoft.com/office/officeart/2005/8/layout/process4"/>
  </dgm:cxnLst>
  <dgm:bg/>
  <dgm:whole>
    <a:ln w="9525" cap="flat" cmpd="sng" algn="ctr">
      <a:noFill/>
      <a:prstDash val="solid"/>
      <a:round/>
      <a:headEnd type="none" w="med" len="med"/>
      <a:tailEnd type="none" w="med" len="med"/>
    </a:ln>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7ED4821-B27C-4C7C-BE8B-AF374F76EF64}">
      <dsp:nvSpPr>
        <dsp:cNvPr id="0" name=""/>
        <dsp:cNvSpPr/>
      </dsp:nvSpPr>
      <dsp:spPr>
        <a:xfrm>
          <a:off x="0" y="7666556"/>
          <a:ext cx="5476875" cy="427219"/>
        </a:xfrm>
        <a:prstGeom prst="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66725">
            <a:lnSpc>
              <a:spcPct val="90000"/>
            </a:lnSpc>
            <a:spcBef>
              <a:spcPct val="0"/>
            </a:spcBef>
            <a:spcAft>
              <a:spcPct val="35000"/>
            </a:spcAft>
          </a:pPr>
          <a:r>
            <a:rPr lang="en-GB" sz="1050" b="1" i="0" kern="1200">
              <a:solidFill>
                <a:schemeClr val="bg1"/>
              </a:solidFill>
              <a:latin typeface="Times New Roman" panose="02020603050405020304" pitchFamily="18" charset="0"/>
              <a:cs typeface="Times New Roman" panose="02020603050405020304" pitchFamily="18" charset="0"/>
            </a:rPr>
            <a:t>The final sub regions (three sub regions)</a:t>
          </a:r>
        </a:p>
        <a:p>
          <a:pPr lvl="0" algn="ctr" defTabSz="466725">
            <a:lnSpc>
              <a:spcPct val="90000"/>
            </a:lnSpc>
            <a:spcBef>
              <a:spcPct val="0"/>
            </a:spcBef>
            <a:spcAft>
              <a:spcPct val="35000"/>
            </a:spcAft>
          </a:pPr>
          <a:r>
            <a:rPr lang="en-GB" sz="900" i="0" kern="1200">
              <a:solidFill>
                <a:sysClr val="windowText" lastClr="000000"/>
              </a:solidFill>
              <a:latin typeface="Times New Roman" panose="02020603050405020304" pitchFamily="18" charset="0"/>
              <a:cs typeface="Times New Roman" panose="02020603050405020304" pitchFamily="18" charset="0"/>
            </a:rPr>
            <a:t>The remaining unclassified stations will be assigned subjectively based prior knowledge of the region.</a:t>
          </a:r>
        </a:p>
      </dsp:txBody>
      <dsp:txXfrm>
        <a:off x="0" y="7666556"/>
        <a:ext cx="5476875" cy="427219"/>
      </dsp:txXfrm>
    </dsp:sp>
    <dsp:sp modelId="{042D9E07-AEA3-4F51-AAD7-C1460CAE6FA8}">
      <dsp:nvSpPr>
        <dsp:cNvPr id="0" name=""/>
        <dsp:cNvSpPr/>
      </dsp:nvSpPr>
      <dsp:spPr>
        <a:xfrm rot="10800000">
          <a:off x="0" y="6893675"/>
          <a:ext cx="5476875" cy="789098"/>
        </a:xfrm>
        <a:prstGeom prst="upArrowCallou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en-GB" sz="1000" b="1" i="0" kern="1200">
              <a:solidFill>
                <a:sysClr val="windowText" lastClr="000000"/>
              </a:solidFill>
              <a:latin typeface="Times New Roman" panose="02020603050405020304" pitchFamily="18" charset="0"/>
              <a:cs typeface="Times New Roman" panose="02020603050405020304" pitchFamily="18" charset="0"/>
            </a:rPr>
            <a:t>Assigning unclassified</a:t>
          </a:r>
        </a:p>
        <a:p>
          <a:pPr lvl="0" algn="ctr" defTabSz="444500">
            <a:lnSpc>
              <a:spcPct val="90000"/>
            </a:lnSpc>
            <a:spcBef>
              <a:spcPct val="0"/>
            </a:spcBef>
            <a:spcAft>
              <a:spcPct val="35000"/>
            </a:spcAft>
          </a:pPr>
          <a:r>
            <a:rPr lang="en-GB" sz="900" b="0" i="0" kern="1200">
              <a:solidFill>
                <a:sysClr val="windowText" lastClr="000000"/>
              </a:solidFill>
              <a:latin typeface="Times New Roman" panose="02020603050405020304" pitchFamily="18" charset="0"/>
              <a:cs typeface="Times New Roman" panose="02020603050405020304" pitchFamily="18" charset="0"/>
            </a:rPr>
            <a:t>Unclassified stations will be assigned with sub regions according to its highest significant correlation with key stations.  </a:t>
          </a:r>
        </a:p>
      </dsp:txBody>
      <dsp:txXfrm rot="10800000">
        <a:off x="0" y="6893675"/>
        <a:ext cx="5476875" cy="512732"/>
      </dsp:txXfrm>
    </dsp:sp>
    <dsp:sp modelId="{6EC5D278-2741-4817-AC98-299110D400A5}">
      <dsp:nvSpPr>
        <dsp:cNvPr id="0" name=""/>
        <dsp:cNvSpPr/>
      </dsp:nvSpPr>
      <dsp:spPr>
        <a:xfrm rot="10800000">
          <a:off x="0" y="5410302"/>
          <a:ext cx="5476875" cy="1485340"/>
        </a:xfrm>
        <a:prstGeom prst="upArrowCallout">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en-GB" sz="1000" b="1" i="0" kern="1200">
              <a:solidFill>
                <a:sysClr val="windowText" lastClr="000000"/>
              </a:solidFill>
              <a:latin typeface="Times New Roman" panose="02020603050405020304" pitchFamily="18" charset="0"/>
              <a:cs typeface="Times New Roman" panose="02020603050405020304" pitchFamily="18" charset="0"/>
            </a:rPr>
            <a:t>Preliminary regionalisation three sub regions</a:t>
          </a:r>
        </a:p>
        <a:p>
          <a:pPr lvl="0" algn="ctr" defTabSz="444500">
            <a:lnSpc>
              <a:spcPct val="90000"/>
            </a:lnSpc>
            <a:spcBef>
              <a:spcPct val="0"/>
            </a:spcBef>
            <a:spcAft>
              <a:spcPct val="35000"/>
            </a:spcAft>
          </a:pPr>
          <a:r>
            <a:rPr lang="en-GB" sz="900" i="0" kern="1200">
              <a:solidFill>
                <a:sysClr val="windowText" lastClr="000000"/>
              </a:solidFill>
              <a:latin typeface="Times New Roman" panose="02020603050405020304" pitchFamily="18" charset="0"/>
              <a:cs typeface="Times New Roman" panose="02020603050405020304" pitchFamily="18" charset="0"/>
            </a:rPr>
            <a:t>based on the number of extracted PCs and thier respective key stations</a:t>
          </a:r>
        </a:p>
        <a:p>
          <a:pPr lvl="0" algn="ctr" defTabSz="444500">
            <a:lnSpc>
              <a:spcPct val="90000"/>
            </a:lnSpc>
            <a:spcBef>
              <a:spcPct val="0"/>
            </a:spcBef>
            <a:spcAft>
              <a:spcPct val="35000"/>
            </a:spcAft>
          </a:pPr>
          <a:r>
            <a:rPr lang="en-GB" sz="900" b="1" i="0" kern="1200">
              <a:solidFill>
                <a:schemeClr val="bg1"/>
              </a:solidFill>
              <a:latin typeface="Times New Roman" panose="02020603050405020304" pitchFamily="18" charset="0"/>
              <a:cs typeface="Times New Roman" panose="02020603050405020304" pitchFamily="18" charset="0"/>
            </a:rPr>
            <a:t>   sub region 1  key station Alhasa "explained variance 48.6 %";</a:t>
          </a:r>
        </a:p>
        <a:p>
          <a:pPr lvl="0" algn="ctr" defTabSz="444500">
            <a:lnSpc>
              <a:spcPct val="90000"/>
            </a:lnSpc>
            <a:spcBef>
              <a:spcPct val="0"/>
            </a:spcBef>
            <a:spcAft>
              <a:spcPct val="35000"/>
            </a:spcAft>
          </a:pPr>
          <a:r>
            <a:rPr lang="en-GB" sz="900" b="1" i="0" kern="1200">
              <a:solidFill>
                <a:schemeClr val="bg1"/>
              </a:solidFill>
              <a:latin typeface="Times New Roman" panose="02020603050405020304" pitchFamily="18" charset="0"/>
              <a:cs typeface="Times New Roman" panose="02020603050405020304" pitchFamily="18" charset="0"/>
            </a:rPr>
            <a:t> sub region 2 key station Rafha "explained variance 13.7 %";</a:t>
          </a:r>
        </a:p>
        <a:p>
          <a:pPr lvl="0" algn="ctr" defTabSz="444500">
            <a:lnSpc>
              <a:spcPct val="90000"/>
            </a:lnSpc>
            <a:spcBef>
              <a:spcPct val="0"/>
            </a:spcBef>
            <a:spcAft>
              <a:spcPct val="35000"/>
            </a:spcAft>
          </a:pPr>
          <a:r>
            <a:rPr lang="en-GB" sz="900" b="1" i="0" kern="1200">
              <a:solidFill>
                <a:schemeClr val="bg1"/>
              </a:solidFill>
              <a:latin typeface="Times New Roman" panose="02020603050405020304" pitchFamily="18" charset="0"/>
              <a:cs typeface="Times New Roman" panose="02020603050405020304" pitchFamily="18" charset="0"/>
            </a:rPr>
            <a:t>sub region 3 key station Jeddah "explained variance 8.1%".</a:t>
          </a:r>
        </a:p>
      </dsp:txBody>
      <dsp:txXfrm rot="10800000">
        <a:off x="0" y="5410302"/>
        <a:ext cx="5476875" cy="965129"/>
      </dsp:txXfrm>
    </dsp:sp>
    <dsp:sp modelId="{2BC54D6C-4C78-483B-BF07-2686086558A6}">
      <dsp:nvSpPr>
        <dsp:cNvPr id="0" name=""/>
        <dsp:cNvSpPr/>
      </dsp:nvSpPr>
      <dsp:spPr>
        <a:xfrm rot="10800000">
          <a:off x="0" y="4217371"/>
          <a:ext cx="5476875" cy="1223399"/>
        </a:xfrm>
        <a:prstGeom prst="upArrowCallou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en-GB" sz="1000" b="1" i="0" kern="1200">
              <a:solidFill>
                <a:sysClr val="windowText" lastClr="000000"/>
              </a:solidFill>
              <a:latin typeface="Times New Roman" panose="02020603050405020304" pitchFamily="18" charset="0"/>
              <a:cs typeface="Times New Roman" panose="02020603050405020304" pitchFamily="18" charset="0"/>
            </a:rPr>
            <a:t>Identifying Key stations</a:t>
          </a:r>
        </a:p>
        <a:p>
          <a:pPr lvl="0" algn="ctr" defTabSz="444500">
            <a:lnSpc>
              <a:spcPct val="90000"/>
            </a:lnSpc>
            <a:spcBef>
              <a:spcPct val="0"/>
            </a:spcBef>
            <a:spcAft>
              <a:spcPct val="35000"/>
            </a:spcAft>
          </a:pPr>
          <a:r>
            <a:rPr lang="en-GB" sz="900" b="0" i="0" kern="1200">
              <a:solidFill>
                <a:sysClr val="windowText" lastClr="000000"/>
              </a:solidFill>
              <a:latin typeface="Times New Roman" panose="02020603050405020304" pitchFamily="18" charset="0"/>
              <a:cs typeface="Times New Roman" panose="02020603050405020304" pitchFamily="18" charset="0"/>
            </a:rPr>
            <a:t>Achieved</a:t>
          </a:r>
          <a:r>
            <a:rPr lang="en-GB" sz="900" b="1" i="0" kern="1200">
              <a:solidFill>
                <a:sysClr val="windowText" lastClr="000000"/>
              </a:solidFill>
              <a:latin typeface="Times New Roman" panose="02020603050405020304" pitchFamily="18" charset="0"/>
              <a:cs typeface="Times New Roman" panose="02020603050405020304" pitchFamily="18" charset="0"/>
            </a:rPr>
            <a:t> </a:t>
          </a:r>
          <a:r>
            <a:rPr lang="en-GB" sz="900" i="0" kern="1200">
              <a:solidFill>
                <a:sysClr val="windowText" lastClr="000000"/>
              </a:solidFill>
              <a:latin typeface="Times New Roman" panose="02020603050405020304" pitchFamily="18" charset="0"/>
              <a:cs typeface="Times New Roman" panose="02020603050405020304" pitchFamily="18" charset="0"/>
            </a:rPr>
            <a:t>by applying rotation on the final number of extracted PCs</a:t>
          </a:r>
        </a:p>
        <a:p>
          <a:pPr lvl="0" algn="ctr" defTabSz="444500">
            <a:lnSpc>
              <a:spcPct val="90000"/>
            </a:lnSpc>
            <a:spcBef>
              <a:spcPct val="0"/>
            </a:spcBef>
            <a:spcAft>
              <a:spcPct val="35000"/>
            </a:spcAft>
          </a:pPr>
          <a:r>
            <a:rPr lang="en-GB" sz="900" i="0" kern="1200">
              <a:solidFill>
                <a:sysClr val="windowText" lastClr="000000"/>
              </a:solidFill>
              <a:latin typeface="Times New Roman" panose="02020603050405020304" pitchFamily="18" charset="0"/>
              <a:cs typeface="Times New Roman" panose="02020603050405020304" pitchFamily="18" charset="0"/>
            </a:rPr>
            <a:t>  - Oblique rotation types; </a:t>
          </a:r>
          <a:r>
            <a:rPr lang="en-GB" sz="900" b="1" i="0" strike="noStrike" kern="1200">
              <a:solidFill>
                <a:schemeClr val="bg1"/>
              </a:solidFill>
              <a:latin typeface="Times New Roman" panose="02020603050405020304" pitchFamily="18" charset="0"/>
              <a:cs typeface="Times New Roman" panose="02020603050405020304" pitchFamily="18" charset="0"/>
            </a:rPr>
            <a:t>Promax</a:t>
          </a:r>
          <a:r>
            <a:rPr lang="en-GB" sz="900" i="0" kern="1200">
              <a:solidFill>
                <a:sysClr val="windowText" lastClr="000000"/>
              </a:solidFill>
              <a:latin typeface="Times New Roman" panose="02020603050405020304" pitchFamily="18" charset="0"/>
              <a:cs typeface="Times New Roman" panose="02020603050405020304" pitchFamily="18" charset="0"/>
            </a:rPr>
            <a:t> or Oblimin;</a:t>
          </a:r>
        </a:p>
        <a:p>
          <a:pPr lvl="0" algn="ctr" defTabSz="444500">
            <a:lnSpc>
              <a:spcPct val="90000"/>
            </a:lnSpc>
            <a:spcBef>
              <a:spcPct val="0"/>
            </a:spcBef>
            <a:spcAft>
              <a:spcPct val="35000"/>
            </a:spcAft>
          </a:pPr>
          <a:r>
            <a:rPr lang="en-GB" sz="900" i="0" kern="1200">
              <a:solidFill>
                <a:sysClr val="windowText" lastClr="000000"/>
              </a:solidFill>
              <a:latin typeface="Times New Roman" panose="02020603050405020304" pitchFamily="18" charset="0"/>
              <a:cs typeface="Times New Roman" panose="02020603050405020304" pitchFamily="18" charset="0"/>
            </a:rPr>
            <a:t>		- Orthogonal rotation types; Quartimax, Equamax and Varimax</a:t>
          </a:r>
        </a:p>
      </dsp:txBody>
      <dsp:txXfrm rot="10800000">
        <a:off x="0" y="4217371"/>
        <a:ext cx="5476875" cy="794928"/>
      </dsp:txXfrm>
    </dsp:sp>
    <dsp:sp modelId="{6EF85006-5C7A-4516-8602-7A3F58B31337}">
      <dsp:nvSpPr>
        <dsp:cNvPr id="0" name=""/>
        <dsp:cNvSpPr/>
      </dsp:nvSpPr>
      <dsp:spPr>
        <a:xfrm rot="10800000">
          <a:off x="0" y="2285130"/>
          <a:ext cx="5476875" cy="1948459"/>
        </a:xfrm>
        <a:prstGeom prst="upArrowCallout">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endParaRPr lang="en-GB" sz="1000" i="0" kern="1200">
            <a:solidFill>
              <a:sysClr val="windowText" lastClr="000000"/>
            </a:solidFill>
            <a:latin typeface="Times New Roman" panose="02020603050405020304" pitchFamily="18" charset="0"/>
            <a:cs typeface="Times New Roman" panose="02020603050405020304" pitchFamily="18" charset="0"/>
          </a:endParaRPr>
        </a:p>
        <a:p>
          <a:pPr lvl="0" algn="ctr" defTabSz="444500">
            <a:lnSpc>
              <a:spcPct val="90000"/>
            </a:lnSpc>
            <a:spcBef>
              <a:spcPct val="0"/>
            </a:spcBef>
            <a:spcAft>
              <a:spcPct val="35000"/>
            </a:spcAft>
          </a:pPr>
          <a:endParaRPr lang="en-GB" sz="1000" i="0" kern="1200">
            <a:solidFill>
              <a:sysClr val="windowText" lastClr="000000"/>
            </a:solidFill>
            <a:latin typeface="Times New Roman" panose="02020603050405020304" pitchFamily="18" charset="0"/>
            <a:cs typeface="Times New Roman" panose="02020603050405020304" pitchFamily="18" charset="0"/>
          </a:endParaRPr>
        </a:p>
        <a:p>
          <a:pPr lvl="0" algn="ctr" defTabSz="444500">
            <a:lnSpc>
              <a:spcPct val="90000"/>
            </a:lnSpc>
            <a:spcBef>
              <a:spcPct val="0"/>
            </a:spcBef>
            <a:spcAft>
              <a:spcPct val="35000"/>
            </a:spcAft>
          </a:pPr>
          <a:r>
            <a:rPr lang="en-GB" sz="1000" b="1" i="0" kern="1200">
              <a:solidFill>
                <a:sysClr val="windowText" lastClr="000000"/>
              </a:solidFill>
              <a:latin typeface="Times New Roman" panose="02020603050405020304" pitchFamily="18" charset="0"/>
              <a:cs typeface="Times New Roman" panose="02020603050405020304" pitchFamily="18" charset="0"/>
            </a:rPr>
            <a:t>Extracting the appropriate number of PCs</a:t>
          </a:r>
        </a:p>
        <a:p>
          <a:pPr lvl="0" algn="ctr" defTabSz="444500">
            <a:lnSpc>
              <a:spcPct val="90000"/>
            </a:lnSpc>
            <a:spcBef>
              <a:spcPct val="0"/>
            </a:spcBef>
            <a:spcAft>
              <a:spcPct val="35000"/>
            </a:spcAft>
          </a:pPr>
          <a:r>
            <a:rPr lang="en-GB" sz="1000" i="0" kern="1200">
              <a:solidFill>
                <a:sysClr val="windowText" lastClr="000000"/>
              </a:solidFill>
              <a:latin typeface="Times New Roman" panose="02020603050405020304" pitchFamily="18" charset="0"/>
              <a:cs typeface="Times New Roman" panose="02020603050405020304" pitchFamily="18" charset="0"/>
            </a:rPr>
            <a:t>Achieved by applying PCA on the remaining 20 stations. Then the appropriate number of PCs was determined by  the methods mentioned below which led to extracting (3) PCs:</a:t>
          </a:r>
        </a:p>
        <a:p>
          <a:pPr lvl="0" algn="just" defTabSz="444500">
            <a:lnSpc>
              <a:spcPct val="90000"/>
            </a:lnSpc>
            <a:spcBef>
              <a:spcPct val="0"/>
            </a:spcBef>
            <a:spcAft>
              <a:spcPct val="35000"/>
            </a:spcAft>
          </a:pPr>
          <a:r>
            <a:rPr lang="en-GB" sz="900" b="1" i="0" kern="1200">
              <a:solidFill>
                <a:schemeClr val="bg1"/>
              </a:solidFill>
              <a:latin typeface="Times New Roman" panose="02020603050405020304" pitchFamily="18" charset="0"/>
              <a:cs typeface="Times New Roman" panose="02020603050405020304" pitchFamily="18" charset="0"/>
            </a:rPr>
            <a:t>		1 - Variance Explained "70.4 %"		2 - Mean Eigen Value rule</a:t>
          </a:r>
        </a:p>
        <a:p>
          <a:pPr lvl="0" algn="just" defTabSz="444500">
            <a:lnSpc>
              <a:spcPct val="90000"/>
            </a:lnSpc>
            <a:spcBef>
              <a:spcPct val="0"/>
            </a:spcBef>
            <a:spcAft>
              <a:spcPct val="35000"/>
            </a:spcAft>
          </a:pPr>
          <a:r>
            <a:rPr lang="en-GB" sz="900" b="1" i="0" kern="1200">
              <a:solidFill>
                <a:schemeClr val="bg1"/>
              </a:solidFill>
              <a:latin typeface="Times New Roman" panose="02020603050405020304" pitchFamily="18" charset="0"/>
              <a:cs typeface="Times New Roman" panose="02020603050405020304" pitchFamily="18" charset="0"/>
            </a:rPr>
            <a:t>		3 - Scree Curve Plot	    		</a:t>
          </a:r>
          <a:r>
            <a:rPr lang="en-GB" sz="900" b="0" i="0" kern="1200">
              <a:solidFill>
                <a:sysClr val="windowText" lastClr="000000"/>
              </a:solidFill>
              <a:latin typeface="Times New Roman" panose="02020603050405020304" pitchFamily="18" charset="0"/>
              <a:cs typeface="Times New Roman" panose="02020603050405020304" pitchFamily="18" charset="0"/>
            </a:rPr>
            <a:t>4 - Kaiser's Criterion</a:t>
          </a:r>
        </a:p>
        <a:p>
          <a:pPr lvl="0" algn="just" defTabSz="444500">
            <a:lnSpc>
              <a:spcPct val="90000"/>
            </a:lnSpc>
            <a:spcBef>
              <a:spcPct val="0"/>
            </a:spcBef>
            <a:spcAft>
              <a:spcPct val="35000"/>
            </a:spcAft>
          </a:pPr>
          <a:r>
            <a:rPr lang="en-GB" sz="900" b="0" i="0" kern="1200">
              <a:solidFill>
                <a:sysClr val="windowText" lastClr="000000"/>
              </a:solidFill>
              <a:latin typeface="Times New Roman" panose="02020603050405020304" pitchFamily="18" charset="0"/>
              <a:cs typeface="Times New Roman" panose="02020603050405020304" pitchFamily="18" charset="0"/>
            </a:rPr>
            <a:t>		5 - Jollife's Criterion			6 - Parallel Analysis</a:t>
          </a:r>
          <a:endParaRPr lang="en-GB" sz="900" b="1" i="0" kern="1200">
            <a:solidFill>
              <a:sysClr val="windowText" lastClr="000000"/>
            </a:solidFill>
            <a:latin typeface="Times New Roman" panose="02020603050405020304" pitchFamily="18" charset="0"/>
            <a:cs typeface="Times New Roman" panose="02020603050405020304" pitchFamily="18" charset="0"/>
          </a:endParaRPr>
        </a:p>
        <a:p>
          <a:pPr lvl="0" algn="ctr" defTabSz="444500">
            <a:lnSpc>
              <a:spcPct val="90000"/>
            </a:lnSpc>
            <a:spcBef>
              <a:spcPct val="0"/>
            </a:spcBef>
            <a:spcAft>
              <a:spcPct val="35000"/>
            </a:spcAft>
          </a:pPr>
          <a:endParaRPr lang="en-GB" sz="800" i="0" kern="1200">
            <a:solidFill>
              <a:sysClr val="windowText" lastClr="000000"/>
            </a:solidFill>
            <a:latin typeface="Times New Roman" panose="02020603050405020304" pitchFamily="18" charset="0"/>
            <a:cs typeface="Times New Roman" panose="02020603050405020304" pitchFamily="18" charset="0"/>
          </a:endParaRPr>
        </a:p>
        <a:p>
          <a:pPr lvl="0" algn="ctr" defTabSz="444500">
            <a:lnSpc>
              <a:spcPct val="90000"/>
            </a:lnSpc>
            <a:spcBef>
              <a:spcPct val="0"/>
            </a:spcBef>
            <a:spcAft>
              <a:spcPct val="35000"/>
            </a:spcAft>
          </a:pPr>
          <a:endParaRPr lang="en-GB" sz="800" i="0" kern="1200">
            <a:solidFill>
              <a:sysClr val="windowText" lastClr="000000"/>
            </a:solidFill>
            <a:latin typeface="Times New Roman" panose="02020603050405020304" pitchFamily="18" charset="0"/>
            <a:cs typeface="Times New Roman" panose="02020603050405020304" pitchFamily="18" charset="0"/>
          </a:endParaRPr>
        </a:p>
      </dsp:txBody>
      <dsp:txXfrm rot="10800000">
        <a:off x="0" y="2285130"/>
        <a:ext cx="5476875" cy="1266050"/>
      </dsp:txXfrm>
    </dsp:sp>
    <dsp:sp modelId="{83B26D64-9E7E-4BBD-90B7-313C14A6604E}">
      <dsp:nvSpPr>
        <dsp:cNvPr id="0" name=""/>
        <dsp:cNvSpPr/>
      </dsp:nvSpPr>
      <dsp:spPr>
        <a:xfrm rot="10800000">
          <a:off x="0" y="1313515"/>
          <a:ext cx="5476875" cy="987832"/>
        </a:xfrm>
        <a:prstGeom prst="upArrowCallou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en-GB" sz="1000" b="1" i="0" kern="1200">
              <a:solidFill>
                <a:sysClr val="windowText" lastClr="000000"/>
              </a:solidFill>
              <a:latin typeface="Times New Roman" panose="02020603050405020304" pitchFamily="18" charset="0"/>
              <a:cs typeface="Times New Roman" panose="02020603050405020304" pitchFamily="18" charset="0"/>
            </a:rPr>
            <a:t>Finalizing the pool of data</a:t>
          </a:r>
        </a:p>
        <a:p>
          <a:pPr lvl="0" algn="ctr" defTabSz="444500">
            <a:lnSpc>
              <a:spcPct val="90000"/>
            </a:lnSpc>
            <a:spcBef>
              <a:spcPct val="0"/>
            </a:spcBef>
            <a:spcAft>
              <a:spcPct val="35000"/>
            </a:spcAft>
          </a:pPr>
          <a:r>
            <a:rPr lang="en-GB" sz="900" i="0" kern="1200">
              <a:solidFill>
                <a:sysClr val="windowText" lastClr="000000"/>
              </a:solidFill>
              <a:latin typeface="Times New Roman" panose="02020603050405020304" pitchFamily="18" charset="0"/>
              <a:cs typeface="Times New Roman" panose="02020603050405020304" pitchFamily="18" charset="0"/>
            </a:rPr>
            <a:t>Applying PCA on all stations to remove stations with score loadings below (0.5) </a:t>
          </a:r>
        </a:p>
        <a:p>
          <a:pPr lvl="0" algn="ctr" defTabSz="444500">
            <a:lnSpc>
              <a:spcPct val="90000"/>
            </a:lnSpc>
            <a:spcBef>
              <a:spcPct val="0"/>
            </a:spcBef>
            <a:spcAft>
              <a:spcPct val="35000"/>
            </a:spcAft>
          </a:pPr>
          <a:r>
            <a:rPr lang="en-GB" sz="900" b="1" i="0" kern="1200">
              <a:solidFill>
                <a:schemeClr val="bg1"/>
              </a:solidFill>
              <a:latin typeface="Times New Roman" panose="02020603050405020304" pitchFamily="18" charset="0"/>
              <a:cs typeface="Times New Roman" panose="02020603050405020304" pitchFamily="18" charset="0"/>
            </a:rPr>
            <a:t>"18 stations disqualified"</a:t>
          </a:r>
        </a:p>
      </dsp:txBody>
      <dsp:txXfrm rot="10800000">
        <a:off x="0" y="1313515"/>
        <a:ext cx="5476875" cy="641864"/>
      </dsp:txXfrm>
    </dsp:sp>
    <dsp:sp modelId="{3529CBD5-75DD-4B23-B5BA-8315ADAA6B93}">
      <dsp:nvSpPr>
        <dsp:cNvPr id="0" name=""/>
        <dsp:cNvSpPr/>
      </dsp:nvSpPr>
      <dsp:spPr>
        <a:xfrm rot="10800000">
          <a:off x="0" y="704198"/>
          <a:ext cx="5476875" cy="625535"/>
        </a:xfrm>
        <a:prstGeom prst="upArrowCallou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en-GB" sz="1000" b="1" i="0" kern="1200">
              <a:solidFill>
                <a:sysClr val="windowText" lastClr="000000"/>
              </a:solidFill>
              <a:latin typeface="Times New Roman" panose="02020603050405020304" pitchFamily="18" charset="0"/>
              <a:cs typeface="Times New Roman" panose="02020603050405020304" pitchFamily="18" charset="0"/>
            </a:rPr>
            <a:t>Type of dispersion matrix used in PCA "Covariance matrix"</a:t>
          </a:r>
        </a:p>
      </dsp:txBody>
      <dsp:txXfrm rot="10800000">
        <a:off x="0" y="704198"/>
        <a:ext cx="5476875" cy="406454"/>
      </dsp:txXfrm>
    </dsp:sp>
    <dsp:sp modelId="{013B1036-8920-4F81-A8D2-CF398D413572}">
      <dsp:nvSpPr>
        <dsp:cNvPr id="0" name=""/>
        <dsp:cNvSpPr/>
      </dsp:nvSpPr>
      <dsp:spPr>
        <a:xfrm rot="10800000">
          <a:off x="0" y="2474"/>
          <a:ext cx="5476875" cy="717942"/>
        </a:xfrm>
        <a:prstGeom prst="upArrowCallout">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71120" rIns="71120" bIns="71120" numCol="1" spcCol="1270" anchor="ctr" anchorCtr="0">
          <a:noAutofit/>
        </a:bodyPr>
        <a:lstStyle/>
        <a:p>
          <a:pPr lvl="0" algn="ctr" defTabSz="444500">
            <a:lnSpc>
              <a:spcPct val="90000"/>
            </a:lnSpc>
            <a:spcBef>
              <a:spcPct val="0"/>
            </a:spcBef>
            <a:spcAft>
              <a:spcPct val="35000"/>
            </a:spcAft>
          </a:pPr>
          <a:r>
            <a:rPr lang="en-GB" sz="1000" b="1" i="0" kern="1200">
              <a:solidFill>
                <a:sysClr val="windowText" lastClr="000000"/>
              </a:solidFill>
              <a:latin typeface="Times New Roman" panose="02020603050405020304" pitchFamily="18" charset="0"/>
              <a:cs typeface="Times New Roman" panose="02020603050405020304" pitchFamily="18" charset="0"/>
            </a:rPr>
            <a:t>Time series matrix of 38 stations used as input for PCA</a:t>
          </a:r>
        </a:p>
      </dsp:txBody>
      <dsp:txXfrm rot="10800000">
        <a:off x="0" y="2474"/>
        <a:ext cx="5476875" cy="466497"/>
      </dsp:txXfrm>
    </dsp:sp>
  </dsp:spTree>
</dsp:drawing>
</file>

<file path=word/diagrams/layout1.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DC8550-0623-4A33-B182-0FE8BF28A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15</Pages>
  <Words>2480</Words>
  <Characters>14138</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ALOBAIDI</dc:creator>
  <cp:lastModifiedBy>ALOBAIDI</cp:lastModifiedBy>
  <cp:revision>70</cp:revision>
  <dcterms:created xsi:type="dcterms:W3CDTF">2016-01-24T17:06:00Z</dcterms:created>
  <dcterms:modified xsi:type="dcterms:W3CDTF">2016-02-26T16:47:00Z</dcterms:modified>
</cp:coreProperties>
</file>