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29E054" w14:textId="77777777" w:rsidR="00247867" w:rsidRDefault="003A7639" w:rsidP="00F96498">
      <w:pPr>
        <w:spacing w:line="360" w:lineRule="auto"/>
        <w:rPr>
          <w:sz w:val="22"/>
          <w:szCs w:val="24"/>
        </w:rPr>
      </w:pPr>
      <w:bookmarkStart w:id="0" w:name="_GoBack"/>
      <w:bookmarkEnd w:id="0"/>
      <w:r>
        <w:rPr>
          <w:sz w:val="22"/>
          <w:szCs w:val="24"/>
          <w:u w:val="single"/>
        </w:rPr>
        <w:t>“</w:t>
      </w:r>
      <w:bookmarkStart w:id="1" w:name="abstract"/>
      <w:r>
        <w:rPr>
          <w:sz w:val="22"/>
          <w:szCs w:val="24"/>
          <w:u w:val="single"/>
        </w:rPr>
        <w:t>If</w:t>
      </w:r>
      <w:bookmarkEnd w:id="1"/>
      <w:r>
        <w:rPr>
          <w:sz w:val="22"/>
          <w:szCs w:val="24"/>
          <w:u w:val="single"/>
        </w:rPr>
        <w:t xml:space="preserve"> This Was a Human…”: Pets, Vets and Medicine</w:t>
      </w:r>
    </w:p>
    <w:p w14:paraId="748FC749" w14:textId="77777777" w:rsidR="00247867" w:rsidRDefault="00247867" w:rsidP="00F96498">
      <w:pPr>
        <w:spacing w:line="360" w:lineRule="auto"/>
        <w:rPr>
          <w:sz w:val="22"/>
          <w:szCs w:val="24"/>
        </w:rPr>
      </w:pPr>
    </w:p>
    <w:p w14:paraId="4ADD3461" w14:textId="77777777" w:rsidR="00247867" w:rsidRDefault="003A7639" w:rsidP="00F96498">
      <w:pPr>
        <w:spacing w:line="360" w:lineRule="auto"/>
        <w:rPr>
          <w:sz w:val="22"/>
          <w:szCs w:val="24"/>
        </w:rPr>
      </w:pPr>
      <w:r>
        <w:rPr>
          <w:sz w:val="22"/>
          <w:szCs w:val="24"/>
          <w:u w:val="single"/>
        </w:rPr>
        <w:t>Abstract</w:t>
      </w:r>
    </w:p>
    <w:p w14:paraId="232F46A1" w14:textId="77777777" w:rsidR="00247867" w:rsidRDefault="003A7639" w:rsidP="00F96498">
      <w:pPr>
        <w:spacing w:line="360" w:lineRule="auto"/>
        <w:rPr>
          <w:sz w:val="22"/>
          <w:szCs w:val="24"/>
        </w:rPr>
      </w:pPr>
      <w:r>
        <w:rPr>
          <w:sz w:val="22"/>
          <w:szCs w:val="24"/>
        </w:rPr>
        <w:t xml:space="preserve">The television documentary series </w:t>
      </w:r>
      <w:r>
        <w:rPr>
          <w:i/>
          <w:sz w:val="22"/>
          <w:szCs w:val="24"/>
        </w:rPr>
        <w:t>The Supervet</w:t>
      </w:r>
      <w:r>
        <w:rPr>
          <w:sz w:val="22"/>
          <w:szCs w:val="24"/>
        </w:rPr>
        <w:t xml:space="preserve"> (Channel 4, 2014-) follows the eponymous Noel Fitzpatrick as he carries out experimental surgery on animals seemingly beyond help. This paper examines the series in order to explore how this programme depicts animal medicine. Drawing on animal studies approaches, it argues that the programme foregrounds the humans rather than the animals, and, in its focus on surgery, legitimises humans’ dominance of other species. In doing so, it argues that television’s representational strategies struggle with offering depictions that are not human-centred.</w:t>
      </w:r>
    </w:p>
    <w:p w14:paraId="67B55CB6" w14:textId="77777777" w:rsidR="00247867" w:rsidRDefault="00247867" w:rsidP="00F96498">
      <w:pPr>
        <w:spacing w:line="360" w:lineRule="auto"/>
        <w:rPr>
          <w:sz w:val="22"/>
          <w:szCs w:val="24"/>
        </w:rPr>
      </w:pPr>
    </w:p>
    <w:p w14:paraId="33B2A43C" w14:textId="77777777" w:rsidR="00247867" w:rsidRDefault="003A7639" w:rsidP="00F96498">
      <w:pPr>
        <w:spacing w:line="360" w:lineRule="auto"/>
        <w:rPr>
          <w:sz w:val="22"/>
          <w:szCs w:val="24"/>
        </w:rPr>
      </w:pPr>
      <w:r>
        <w:rPr>
          <w:sz w:val="22"/>
          <w:szCs w:val="24"/>
          <w:u w:val="single"/>
        </w:rPr>
        <w:t>Keywords</w:t>
      </w:r>
    </w:p>
    <w:p w14:paraId="67535DC6" w14:textId="77777777" w:rsidR="00247867" w:rsidRDefault="003A7639" w:rsidP="00F96498">
      <w:pPr>
        <w:spacing w:line="360" w:lineRule="auto"/>
        <w:rPr>
          <w:sz w:val="22"/>
          <w:szCs w:val="24"/>
        </w:rPr>
      </w:pPr>
      <w:r>
        <w:rPr>
          <w:sz w:val="22"/>
          <w:szCs w:val="24"/>
        </w:rPr>
        <w:t>Television; animals; vets; biopower; medicine; animal studies.</w:t>
      </w:r>
    </w:p>
    <w:p w14:paraId="044155D1" w14:textId="77777777" w:rsidR="00247867" w:rsidRDefault="00247867" w:rsidP="00F96498">
      <w:pPr>
        <w:spacing w:line="360" w:lineRule="auto"/>
        <w:rPr>
          <w:sz w:val="22"/>
          <w:szCs w:val="24"/>
        </w:rPr>
      </w:pPr>
    </w:p>
    <w:p w14:paraId="5985E115" w14:textId="351CB4D8" w:rsidR="00247867" w:rsidRDefault="003A7639" w:rsidP="00F96498">
      <w:pPr>
        <w:spacing w:line="360" w:lineRule="auto"/>
        <w:rPr>
          <w:kern w:val="1"/>
          <w:sz w:val="22"/>
          <w:szCs w:val="24"/>
        </w:rPr>
      </w:pPr>
      <w:r>
        <w:rPr>
          <w:sz w:val="22"/>
          <w:szCs w:val="24"/>
        </w:rPr>
        <w:t xml:space="preserve">The television programme </w:t>
      </w:r>
      <w:r>
        <w:rPr>
          <w:i/>
          <w:sz w:val="22"/>
          <w:szCs w:val="24"/>
        </w:rPr>
        <w:t>The Supervet</w:t>
      </w:r>
      <w:r>
        <w:rPr>
          <w:sz w:val="22"/>
          <w:szCs w:val="24"/>
        </w:rPr>
        <w:t xml:space="preserve"> (2014-) follows the work of the pioneering veterinarian surgeon Noel Fitzpatrick, the managing director of Fitzpatrick Referrals in Godalming, Surrey, in the UK. Fitzpatrick is globally famous for his work in developing a wide range of innovative implants and forms of animal surgery, and the programme </w:t>
      </w:r>
      <w:r w:rsidR="008A6D36">
        <w:rPr>
          <w:sz w:val="22"/>
          <w:szCs w:val="24"/>
        </w:rPr>
        <w:t>depicts</w:t>
      </w:r>
      <w:r>
        <w:rPr>
          <w:sz w:val="22"/>
          <w:szCs w:val="24"/>
        </w:rPr>
        <w:t xml:space="preserve"> his successful work responding to animal medical needs other surgeries cannot do. The website for the practice states that ‘We never stop challenging the accepted norms in life saving treatment but for us an animal’s overall wellbeing and emotional needs are just as important as the top class medical attention it receives and indeed deserves’ (Fitzpatrick Referrals 2015). </w:t>
      </w:r>
      <w:r>
        <w:rPr>
          <w:i/>
          <w:sz w:val="22"/>
          <w:szCs w:val="24"/>
        </w:rPr>
        <w:t>The Supervet</w:t>
      </w:r>
      <w:r>
        <w:rPr>
          <w:sz w:val="22"/>
          <w:szCs w:val="24"/>
        </w:rPr>
        <w:t xml:space="preserve"> can be seen to encapsulate these goals, whereby sequences of complex animal surgery sit alongside footage of Fitzpatrick’s clear emotional engagement with the animals he treats and the owners who care for them.</w:t>
      </w:r>
      <w:r>
        <w:rPr>
          <w:sz w:val="22"/>
          <w:szCs w:val="24"/>
          <w:vertAlign w:val="superscript"/>
        </w:rPr>
        <w:footnoteReference w:id="1"/>
      </w:r>
    </w:p>
    <w:p w14:paraId="0018B847" w14:textId="77777777" w:rsidR="00247867" w:rsidRDefault="00247867" w:rsidP="00F96498">
      <w:pPr>
        <w:spacing w:line="360" w:lineRule="auto"/>
        <w:rPr>
          <w:kern w:val="1"/>
          <w:sz w:val="22"/>
          <w:szCs w:val="24"/>
        </w:rPr>
      </w:pPr>
    </w:p>
    <w:p w14:paraId="4F622082" w14:textId="4B8B3796" w:rsidR="00247867" w:rsidRDefault="003A7639" w:rsidP="00F96498">
      <w:pPr>
        <w:spacing w:line="360" w:lineRule="auto"/>
        <w:rPr>
          <w:kern w:val="1"/>
          <w:sz w:val="22"/>
          <w:szCs w:val="24"/>
        </w:rPr>
      </w:pPr>
      <w:bookmarkStart w:id="2" w:name="intro"/>
      <w:r>
        <w:rPr>
          <w:kern w:val="1"/>
          <w:sz w:val="22"/>
          <w:szCs w:val="24"/>
        </w:rPr>
        <w:t>This</w:t>
      </w:r>
      <w:bookmarkEnd w:id="2"/>
      <w:r>
        <w:rPr>
          <w:kern w:val="1"/>
          <w:sz w:val="22"/>
          <w:szCs w:val="24"/>
        </w:rPr>
        <w:t xml:space="preserve"> interplay of the practicalities of the work being undertaken and the emotional investment Fitzpatrick has for his patients is evident in his response to the recovery of Willow the Labrador after a hip replacement (</w:t>
      </w:r>
      <w:r w:rsidR="006B4C97">
        <w:rPr>
          <w:kern w:val="1"/>
          <w:sz w:val="22"/>
          <w:szCs w:val="24"/>
        </w:rPr>
        <w:t xml:space="preserve">‘Frankie and Emily’, </w:t>
      </w:r>
      <w:r>
        <w:rPr>
          <w:kern w:val="1"/>
          <w:sz w:val="22"/>
          <w:szCs w:val="24"/>
        </w:rPr>
        <w:t xml:space="preserve">2: 3). The episode outlines the difficult nature of the surgery, as the thinness of Willow’s bones makes the entire procedure dangerously fragile. Nevertheless, the next day Willow is up and about, being taken for a walk by animal physiotherapists, seemingly oblivious to the major surgery he has received. Fitzpatrick is overjoyed, marvelling at the ability of animals to be so seemingly blasé, and their speedy recovery. With a joyous and excited tone in his </w:t>
      </w:r>
      <w:r>
        <w:rPr>
          <w:kern w:val="1"/>
          <w:sz w:val="22"/>
          <w:szCs w:val="24"/>
        </w:rPr>
        <w:lastRenderedPageBreak/>
        <w:t>voice, as he cuddles Willow, he exclaims, ‘If this was a human, you would not be walking around a field the day after your hip replacement. Dogs are amazing!’. Such scenes recur across the series, with each episode following the diagnosis and treatment of two or three animals, alongside the emotional responses those animals’ owners and Fitzpatrick express before, during and after treatment.</w:t>
      </w:r>
    </w:p>
    <w:p w14:paraId="0285F539" w14:textId="77777777" w:rsidR="00247867" w:rsidRDefault="00247867" w:rsidP="00F96498">
      <w:pPr>
        <w:spacing w:line="360" w:lineRule="auto"/>
        <w:rPr>
          <w:kern w:val="1"/>
          <w:sz w:val="22"/>
          <w:szCs w:val="24"/>
        </w:rPr>
      </w:pPr>
    </w:p>
    <w:p w14:paraId="681D2C39" w14:textId="77777777" w:rsidR="00247867" w:rsidRDefault="003A7639" w:rsidP="00F96498">
      <w:pPr>
        <w:spacing w:line="360" w:lineRule="auto"/>
        <w:rPr>
          <w:kern w:val="1"/>
          <w:sz w:val="22"/>
          <w:szCs w:val="24"/>
        </w:rPr>
      </w:pPr>
      <w:r>
        <w:rPr>
          <w:kern w:val="1"/>
          <w:sz w:val="22"/>
          <w:szCs w:val="24"/>
        </w:rPr>
        <w:t xml:space="preserve">In many ways the narratives, pleasures and tropes of </w:t>
      </w:r>
      <w:r>
        <w:rPr>
          <w:i/>
          <w:kern w:val="1"/>
          <w:sz w:val="22"/>
          <w:szCs w:val="24"/>
        </w:rPr>
        <w:t>The Supervet</w:t>
      </w:r>
      <w:r>
        <w:rPr>
          <w:kern w:val="1"/>
          <w:sz w:val="22"/>
          <w:szCs w:val="24"/>
        </w:rPr>
        <w:t xml:space="preserve"> are similar to those for representations of human medicine. Examining hospital drama Jason Jacobs sees it as a genre ‘that uses body trauma and medical treatment’ in order to engage audiences with ‘a popular fascination with decay, death and the destruction of the body’ (2003, 1). Jacobs argues such series offer a ‘“morbid gaze” - the visualisation of the horrible but routine body trauma’ (1), and sees more recent series as foregrounding the ‘explicit visualisation of emergency treatment’ (54). But these visual pleasures exist within narratives insistent on ‘foregrounding … the moral and ethical issues that confront doctors’ (125) in a profession which can kill as well as cure. Hospital drama, therefore, is routinely invested in the nature of those who work in medicine, given the amount of responsibility such work involves and the potential for ‘playing god’ (125). Examining medical documentary Deborah Lupton finds that the ‘fantasy that doctors will do the right thing all the time and that they can cure any malady is strongly perpetuated’ and ‘medical technology, in particular, is singled out as the apotheosis medical magic’ (2003, 57). In its foregrounding of such technology and the presentation of Fitzpatrick’s expertise and infallibillity, </w:t>
      </w:r>
      <w:r>
        <w:rPr>
          <w:i/>
          <w:kern w:val="1"/>
          <w:sz w:val="22"/>
          <w:szCs w:val="24"/>
        </w:rPr>
        <w:t>The Supervet</w:t>
      </w:r>
      <w:r>
        <w:rPr>
          <w:kern w:val="1"/>
          <w:sz w:val="22"/>
          <w:szCs w:val="24"/>
        </w:rPr>
        <w:t xml:space="preserve"> could be seen to easily align with the recurring characteristics of representations of medicine Jacobs and Lupton outline.</w:t>
      </w:r>
    </w:p>
    <w:p w14:paraId="42368078" w14:textId="77777777" w:rsidR="00247867" w:rsidRDefault="00247867" w:rsidP="00F96498">
      <w:pPr>
        <w:spacing w:line="360" w:lineRule="auto"/>
        <w:rPr>
          <w:kern w:val="1"/>
          <w:sz w:val="22"/>
          <w:szCs w:val="24"/>
        </w:rPr>
      </w:pPr>
    </w:p>
    <w:p w14:paraId="3FEB4C71" w14:textId="4A295CAA" w:rsidR="00247867" w:rsidRDefault="003A7639" w:rsidP="00F96498">
      <w:pPr>
        <w:spacing w:line="360" w:lineRule="auto"/>
        <w:rPr>
          <w:kern w:val="1"/>
          <w:sz w:val="22"/>
          <w:szCs w:val="24"/>
        </w:rPr>
      </w:pPr>
      <w:r>
        <w:rPr>
          <w:kern w:val="1"/>
          <w:sz w:val="22"/>
          <w:szCs w:val="24"/>
        </w:rPr>
        <w:t xml:space="preserve">Yet I argue here that the fact that the patients are animals has significant implications for the representations on offer. After all, vital to cultural understandings of human medical treatment in the UK is the centrality of the National Health Service (NHS), a publicly-funded, free-at-the-point-of-use medical facility which aims to treat all patients irrespective of age, gender, wealth, or any other factor. But the NHS should more accurately be </w:t>
      </w:r>
      <w:r w:rsidR="008A6D36">
        <w:rPr>
          <w:kern w:val="1"/>
          <w:sz w:val="22"/>
          <w:szCs w:val="24"/>
        </w:rPr>
        <w:t xml:space="preserve">titled </w:t>
      </w:r>
      <w:r>
        <w:rPr>
          <w:kern w:val="1"/>
          <w:sz w:val="22"/>
          <w:szCs w:val="24"/>
        </w:rPr>
        <w:t>the N</w:t>
      </w:r>
      <w:r>
        <w:rPr>
          <w:i/>
          <w:kern w:val="1"/>
          <w:sz w:val="22"/>
          <w:szCs w:val="24"/>
        </w:rPr>
        <w:t>H</w:t>
      </w:r>
      <w:r>
        <w:rPr>
          <w:kern w:val="1"/>
          <w:sz w:val="22"/>
          <w:szCs w:val="24"/>
        </w:rPr>
        <w:t xml:space="preserve">HS (National </w:t>
      </w:r>
      <w:r>
        <w:rPr>
          <w:i/>
          <w:kern w:val="1"/>
          <w:sz w:val="22"/>
          <w:szCs w:val="24"/>
        </w:rPr>
        <w:t>Human</w:t>
      </w:r>
      <w:r>
        <w:rPr>
          <w:kern w:val="1"/>
          <w:sz w:val="22"/>
          <w:szCs w:val="24"/>
        </w:rPr>
        <w:t xml:space="preserve"> Health Service); the medical needs of other species are assumed not to be primarily the responsibility of the nation-state, despite the reliance the nation has on non-humans, not least for food. On the whole, veterinary treatment involves financial payment, and the distinction between human and non-human medical norms is evident in the different professions of ‘doctor’ (treating one species) and ‘vet’ (treating all the others). So, while the nature of ‘medicine’ as a scientific activity may be comparable across species, how this works in practice is inflected via the ‘human-animal divide’ (Wilkie 2015, 329).</w:t>
      </w:r>
    </w:p>
    <w:p w14:paraId="40E06484" w14:textId="77777777" w:rsidR="00247867" w:rsidRDefault="00247867" w:rsidP="00F96498">
      <w:pPr>
        <w:spacing w:line="360" w:lineRule="auto"/>
        <w:rPr>
          <w:kern w:val="1"/>
          <w:sz w:val="22"/>
          <w:szCs w:val="24"/>
        </w:rPr>
      </w:pPr>
    </w:p>
    <w:p w14:paraId="7B7CF125" w14:textId="77777777" w:rsidR="00247867" w:rsidRDefault="003A7639" w:rsidP="00F96498">
      <w:pPr>
        <w:spacing w:line="360" w:lineRule="auto"/>
        <w:rPr>
          <w:kern w:val="1"/>
          <w:sz w:val="22"/>
          <w:szCs w:val="24"/>
        </w:rPr>
      </w:pPr>
      <w:r>
        <w:rPr>
          <w:kern w:val="1"/>
          <w:sz w:val="22"/>
          <w:szCs w:val="24"/>
        </w:rPr>
        <w:lastRenderedPageBreak/>
        <w:t xml:space="preserve">In exploring how this divide informs representations of animal medical treatment in </w:t>
      </w:r>
      <w:r>
        <w:rPr>
          <w:i/>
          <w:kern w:val="1"/>
          <w:sz w:val="22"/>
          <w:szCs w:val="24"/>
        </w:rPr>
        <w:t>The Supervet</w:t>
      </w:r>
      <w:r>
        <w:rPr>
          <w:kern w:val="1"/>
          <w:sz w:val="22"/>
          <w:szCs w:val="24"/>
        </w:rPr>
        <w:t>, this article adopts the approaches and politics of Human-Animal Studies and Critical Animal Studies. Human-Animal Studies is ‘an interdisciplinary field that explores the spaces that animals occupy in human social and cultural worlds and the interactions humans have with them’ (DeMello 2012, 4), and assumes that ‘much of human society is based upon the exploitation of animals to serve human needs’ (5). More explicitly political in its aims, Critical Animal Studies is ‘dedicated to the abolition of animal exploitation, oppression and domination’ (5). Both approaches highlight the ‘invisibility’ (5) or ‘erasure’ (Stibbe 2012) of animals in much scholarly enquiry, and see this as both evidence of the abuse animals suffer and the normalised hierarchisation of the human over other living beings. Such work adopts similar approaches to those established in media and cultural studies concerned with race, gender, sexuality and other socio-cultural categories used to define the human, and sees media representations as one of the ways in which such definitions are rendered ‘normal’ and inevitable.</w:t>
      </w:r>
    </w:p>
    <w:p w14:paraId="033C0671" w14:textId="77777777" w:rsidR="00247867" w:rsidRDefault="00247867" w:rsidP="00F96498">
      <w:pPr>
        <w:spacing w:line="360" w:lineRule="auto"/>
        <w:rPr>
          <w:kern w:val="1"/>
          <w:sz w:val="22"/>
          <w:szCs w:val="24"/>
        </w:rPr>
      </w:pPr>
    </w:p>
    <w:p w14:paraId="30CFC30A" w14:textId="1D85CEF0" w:rsidR="00247867" w:rsidRDefault="003A7639" w:rsidP="00F96498">
      <w:pPr>
        <w:spacing w:line="360" w:lineRule="auto"/>
        <w:rPr>
          <w:kern w:val="1"/>
          <w:sz w:val="22"/>
          <w:szCs w:val="24"/>
        </w:rPr>
      </w:pPr>
      <w:r>
        <w:rPr>
          <w:kern w:val="1"/>
          <w:sz w:val="22"/>
          <w:szCs w:val="24"/>
        </w:rPr>
        <w:t xml:space="preserve">Of course, ‘the animal’ is itself a complex category containing many subdivisions. One of these is ‘pet’, a cultural categorisation that powerfully impacts upon human-animal interactions, and underpins the representations that recur in </w:t>
      </w:r>
      <w:r>
        <w:rPr>
          <w:i/>
          <w:kern w:val="1"/>
          <w:sz w:val="22"/>
          <w:szCs w:val="24"/>
        </w:rPr>
        <w:t>The Supervet</w:t>
      </w:r>
      <w:r>
        <w:rPr>
          <w:kern w:val="1"/>
          <w:sz w:val="22"/>
          <w:szCs w:val="24"/>
        </w:rPr>
        <w:t>. YI-Fu Tuan argues that there is a ‘surface play of love and devotion’ (1984, 89) in pet-keeping that masks the power relationships central to this human-animal relationship defined by ‘</w:t>
      </w:r>
      <w:r w:rsidR="00CC6EE0">
        <w:rPr>
          <w:kern w:val="1"/>
          <w:sz w:val="22"/>
          <w:szCs w:val="24"/>
        </w:rPr>
        <w:t>dominance</w:t>
      </w:r>
      <w:r>
        <w:rPr>
          <w:kern w:val="1"/>
          <w:sz w:val="22"/>
          <w:szCs w:val="24"/>
        </w:rPr>
        <w:t xml:space="preserve"> and affection’. Donna Haraway defines the work that animals must do in order to be successful pets as ‘labor’ (2008, 73) </w:t>
      </w:r>
      <w:r w:rsidR="00CC6EE0">
        <w:rPr>
          <w:kern w:val="1"/>
          <w:sz w:val="22"/>
          <w:szCs w:val="24"/>
        </w:rPr>
        <w:t>with the pet-owner relationship</w:t>
      </w:r>
      <w:r>
        <w:rPr>
          <w:kern w:val="1"/>
          <w:sz w:val="22"/>
          <w:szCs w:val="24"/>
        </w:rPr>
        <w:t xml:space="preserve"> as one evident of ‘the subjugation of animals to the purposes of people’ (206). Woodward and Bauer (2007) give evidence of the complex range of factors that inform successful (and unsuccessful) human-animal relations, which arise from the behavioural characteristics of both the owner and the pet. </w:t>
      </w:r>
      <w:r w:rsidR="003C4CA6">
        <w:rPr>
          <w:kern w:val="1"/>
          <w:sz w:val="22"/>
          <w:szCs w:val="24"/>
        </w:rPr>
        <w:t>As such, p</w:t>
      </w:r>
      <w:r>
        <w:rPr>
          <w:kern w:val="1"/>
          <w:sz w:val="22"/>
          <w:szCs w:val="24"/>
        </w:rPr>
        <w:t>ets are required to be, and to behave, in particular ways in order to fulfil the needs human</w:t>
      </w:r>
      <w:r w:rsidR="003C4CA6">
        <w:rPr>
          <w:kern w:val="1"/>
          <w:sz w:val="22"/>
          <w:szCs w:val="24"/>
        </w:rPr>
        <w:t>s</w:t>
      </w:r>
      <w:r>
        <w:rPr>
          <w:kern w:val="1"/>
          <w:sz w:val="22"/>
          <w:szCs w:val="24"/>
        </w:rPr>
        <w:t xml:space="preserve"> place upon them, and an animal that fails at these goals is one that is likely to be abandoned, </w:t>
      </w:r>
      <w:r w:rsidR="003C4CA6">
        <w:rPr>
          <w:kern w:val="1"/>
          <w:sz w:val="22"/>
          <w:szCs w:val="24"/>
        </w:rPr>
        <w:t xml:space="preserve">rehomed </w:t>
      </w:r>
      <w:r>
        <w:rPr>
          <w:kern w:val="1"/>
          <w:sz w:val="22"/>
          <w:szCs w:val="24"/>
        </w:rPr>
        <w:t xml:space="preserve">or euthanised. The medical treatment depicted in </w:t>
      </w:r>
      <w:r>
        <w:rPr>
          <w:i/>
          <w:kern w:val="1"/>
          <w:sz w:val="22"/>
          <w:szCs w:val="24"/>
        </w:rPr>
        <w:t>The Supervet</w:t>
      </w:r>
      <w:r>
        <w:rPr>
          <w:kern w:val="1"/>
          <w:sz w:val="22"/>
          <w:szCs w:val="24"/>
        </w:rPr>
        <w:t xml:space="preserve"> is typically presented as necessary less for the animal than for its ability to repair a dysfunctional pet-owner relationship; because it is ill, the pet cannot perform the labour its owner demands of it. As will be shown, the value in critiquing television’s representations of veterinary medicine, then, is here predicated on the assumption that such depictions constitute literal and symbolic violence towards the animal, ironically within the portrayal of a set of medical practices ostensibly intended to do precisely the opposite.</w:t>
      </w:r>
    </w:p>
    <w:p w14:paraId="2D7A33FF" w14:textId="77777777" w:rsidR="00247867" w:rsidRDefault="00247867" w:rsidP="00F96498">
      <w:pPr>
        <w:spacing w:line="360" w:lineRule="auto"/>
        <w:rPr>
          <w:kern w:val="1"/>
          <w:sz w:val="22"/>
          <w:szCs w:val="24"/>
        </w:rPr>
      </w:pPr>
    </w:p>
    <w:p w14:paraId="4429948E" w14:textId="77777777" w:rsidR="00247867" w:rsidRDefault="003A7639" w:rsidP="00F96498">
      <w:pPr>
        <w:keepNext/>
        <w:tabs>
          <w:tab w:val="left" w:pos="720"/>
          <w:tab w:val="left" w:pos="1440"/>
          <w:tab w:val="left" w:pos="2160"/>
          <w:tab w:val="left" w:pos="2880"/>
          <w:tab w:val="left" w:pos="3600"/>
          <w:tab w:val="left" w:pos="4320"/>
        </w:tabs>
        <w:spacing w:line="360" w:lineRule="auto"/>
        <w:rPr>
          <w:kern w:val="1"/>
          <w:sz w:val="22"/>
          <w:szCs w:val="24"/>
        </w:rPr>
      </w:pPr>
      <w:bookmarkStart w:id="3" w:name="humans_on_behalf"/>
      <w:r>
        <w:rPr>
          <w:kern w:val="1"/>
          <w:sz w:val="22"/>
          <w:szCs w:val="24"/>
          <w:u w:val="single"/>
        </w:rPr>
        <w:lastRenderedPageBreak/>
        <w:t>Animal</w:t>
      </w:r>
      <w:bookmarkEnd w:id="3"/>
      <w:r>
        <w:rPr>
          <w:kern w:val="1"/>
          <w:sz w:val="22"/>
          <w:szCs w:val="24"/>
          <w:u w:val="single"/>
        </w:rPr>
        <w:t xml:space="preserve"> Non-Agency</w:t>
      </w:r>
    </w:p>
    <w:p w14:paraId="0A34DA0A" w14:textId="3DAE7F51"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Histories of </w:t>
      </w:r>
      <w:r w:rsidR="003C4CA6">
        <w:rPr>
          <w:kern w:val="1"/>
          <w:sz w:val="22"/>
          <w:szCs w:val="24"/>
        </w:rPr>
        <w:t xml:space="preserve">(human) </w:t>
      </w:r>
      <w:r>
        <w:rPr>
          <w:kern w:val="1"/>
          <w:sz w:val="22"/>
          <w:szCs w:val="24"/>
        </w:rPr>
        <w:t>medicine show how the discipline had moved over centuries from its domestically-based origins to the status of a profession. Marc R. Cohen and Audrey Shafer demonstrate how early nineteenth-century medical representations in art depict ‘the inadequacies of the medical profession …, and the public’s negative attitude about the physician class’ (2004, 198) at a time prior to the development of a more scientific approach towards healing. This was followed by a professionalisatio</w:t>
      </w:r>
      <w:r w:rsidR="00CC6EE0">
        <w:rPr>
          <w:kern w:val="1"/>
          <w:sz w:val="22"/>
          <w:szCs w:val="24"/>
        </w:rPr>
        <w:t xml:space="preserve">n of the industry, which meant </w:t>
      </w:r>
      <w:r>
        <w:rPr>
          <w:kern w:val="1"/>
          <w:sz w:val="22"/>
          <w:szCs w:val="24"/>
        </w:rPr>
        <w:t>that later nineteenth-century paintings depict ‘a mode of medical diagnosis and knowledge not accessible to the layperson or untrained healer, [which] would distinguish the physician as a skilled diagnostician’ (201). Enabling this process was the understanding of the doctor as ‘keeper and developer of a new knowledge’ (201), which meant that ‘By the early twentieth century, the power of a physician came to be symbolized by new discoveries and technologies’ (203). However, such depictions also show how that ‘technology has served to eliminate the human interaction between doctor and patient’ (206) as medicine began to take place in hospitals rather than the home.</w:t>
      </w:r>
    </w:p>
    <w:p w14:paraId="289D6BEE"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3A424913" w14:textId="31608559"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Paul Jain and Michael D. Slater examine the representations of such interactions in American medical dramas and factual/reality programming, precisely because ‘Television serves as a potential source of health information’ (2013, 703). They find that ‘better patient-centered practices were modelled by the real rather than the fictional doctors (perhaps a matter of some relief)’ (714), pointing to the foregrounding of nonverbal acting skills in drama to explain the lack of explicit forms of communication found more readily in factual series. By this argument, factual forms of television depicting medical interactions might serve as a better model for the profession than fiction. This is significant precisely because it is the explicit nature of genres such as reality television which often underpins criticism of it. For example, Richard Kilborn, Matthew Hibberd and Raymond Boyle (2001) examine the conventions of the docusoap, a genre which was very common </w:t>
      </w:r>
      <w:r w:rsidR="003C4CA6">
        <w:rPr>
          <w:kern w:val="1"/>
          <w:sz w:val="22"/>
          <w:szCs w:val="24"/>
        </w:rPr>
        <w:t xml:space="preserve">on </w:t>
      </w:r>
      <w:r>
        <w:rPr>
          <w:kern w:val="1"/>
          <w:sz w:val="22"/>
          <w:szCs w:val="24"/>
        </w:rPr>
        <w:t xml:space="preserve">British television in the 1990s. They take as their case study </w:t>
      </w:r>
      <w:r>
        <w:rPr>
          <w:i/>
          <w:kern w:val="1"/>
          <w:sz w:val="22"/>
          <w:szCs w:val="24"/>
        </w:rPr>
        <w:t>Vets in Practice</w:t>
      </w:r>
      <w:r>
        <w:rPr>
          <w:kern w:val="1"/>
          <w:sz w:val="22"/>
          <w:szCs w:val="24"/>
        </w:rPr>
        <w:t xml:space="preserve"> (1997-2002), a series following a group of newly-qualified vets as they take their first steps in the profession, some of whom had gained fame in the earlier series about their training, </w:t>
      </w:r>
      <w:r>
        <w:rPr>
          <w:i/>
          <w:kern w:val="1"/>
          <w:sz w:val="22"/>
          <w:szCs w:val="24"/>
        </w:rPr>
        <w:t>Vets’ School</w:t>
      </w:r>
      <w:r>
        <w:rPr>
          <w:kern w:val="1"/>
          <w:sz w:val="22"/>
          <w:szCs w:val="24"/>
        </w:rPr>
        <w:t xml:space="preserve"> (1996). Kilborn, Hibberd and Boyle critique these series, saying they ‘are relatively bland in character, with a tendency to dwell on the more sentimental aspects of the animal-centred stories’ (2001, 382). They note that, for many, docusoaps are problematic because ‘they concern themselves only in the most superficial sense with the organizations or professions on which they focus’, resulting ‘in a blunting of a programme’s critical edge’ (384) that might be expected from documentary.</w:t>
      </w:r>
      <w:r w:rsidR="00E73279">
        <w:rPr>
          <w:kern w:val="1"/>
          <w:sz w:val="22"/>
          <w:szCs w:val="24"/>
        </w:rPr>
        <w:t xml:space="preserve"> In doing so such series are of a kind with other series on British television at the time that depicted the problems pets face, such as </w:t>
      </w:r>
      <w:r w:rsidR="00E73279">
        <w:rPr>
          <w:i/>
          <w:kern w:val="1"/>
          <w:sz w:val="22"/>
          <w:szCs w:val="24"/>
        </w:rPr>
        <w:t>Pet Rescue</w:t>
      </w:r>
      <w:r w:rsidR="00E73279">
        <w:rPr>
          <w:kern w:val="1"/>
          <w:sz w:val="22"/>
          <w:szCs w:val="24"/>
        </w:rPr>
        <w:t xml:space="preserve"> </w:t>
      </w:r>
      <w:r w:rsidR="00E73279">
        <w:rPr>
          <w:kern w:val="1"/>
          <w:sz w:val="22"/>
          <w:szCs w:val="24"/>
        </w:rPr>
        <w:lastRenderedPageBreak/>
        <w:t xml:space="preserve">(1997-2002) and </w:t>
      </w:r>
      <w:r w:rsidR="00E73279">
        <w:rPr>
          <w:i/>
          <w:kern w:val="1"/>
          <w:sz w:val="22"/>
          <w:szCs w:val="24"/>
        </w:rPr>
        <w:t>Animal Hospital</w:t>
      </w:r>
      <w:r w:rsidR="00E73279">
        <w:rPr>
          <w:kern w:val="1"/>
          <w:sz w:val="22"/>
          <w:szCs w:val="24"/>
        </w:rPr>
        <w:t xml:space="preserve"> (1994-2004).</w:t>
      </w:r>
      <w:r>
        <w:rPr>
          <w:kern w:val="1"/>
          <w:sz w:val="22"/>
          <w:szCs w:val="24"/>
        </w:rPr>
        <w:t xml:space="preserve"> Yet the </w:t>
      </w:r>
      <w:r w:rsidR="00E73279">
        <w:rPr>
          <w:kern w:val="1"/>
          <w:sz w:val="22"/>
          <w:szCs w:val="24"/>
        </w:rPr>
        <w:t>‘</w:t>
      </w:r>
      <w:r>
        <w:rPr>
          <w:kern w:val="1"/>
          <w:sz w:val="22"/>
          <w:szCs w:val="24"/>
        </w:rPr>
        <w:t>superficial</w:t>
      </w:r>
      <w:r w:rsidR="00E73279">
        <w:rPr>
          <w:kern w:val="1"/>
          <w:sz w:val="22"/>
          <w:szCs w:val="24"/>
        </w:rPr>
        <w:t xml:space="preserve">’ aspect Kilborn, Hibberd and Boyle </w:t>
      </w:r>
      <w:r>
        <w:rPr>
          <w:kern w:val="1"/>
          <w:sz w:val="22"/>
          <w:szCs w:val="24"/>
        </w:rPr>
        <w:t>refer to might</w:t>
      </w:r>
      <w:r w:rsidR="00E73279">
        <w:rPr>
          <w:kern w:val="1"/>
          <w:sz w:val="22"/>
          <w:szCs w:val="24"/>
        </w:rPr>
        <w:t>, given Jain and Slater’s analysis,</w:t>
      </w:r>
      <w:r>
        <w:rPr>
          <w:kern w:val="1"/>
          <w:sz w:val="22"/>
          <w:szCs w:val="24"/>
        </w:rPr>
        <w:t xml:space="preserve"> instead function as a significant way to empower viewers in terms of their own interaction with </w:t>
      </w:r>
      <w:r w:rsidR="00E73279">
        <w:rPr>
          <w:kern w:val="1"/>
          <w:sz w:val="22"/>
          <w:szCs w:val="24"/>
        </w:rPr>
        <w:t xml:space="preserve">animal </w:t>
      </w:r>
      <w:r>
        <w:rPr>
          <w:kern w:val="1"/>
          <w:sz w:val="22"/>
          <w:szCs w:val="24"/>
        </w:rPr>
        <w:t>medical processes.</w:t>
      </w:r>
    </w:p>
    <w:p w14:paraId="1BFA3FE9"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6A729799" w14:textId="00CCF941"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To be sure, in </w:t>
      </w:r>
      <w:r>
        <w:rPr>
          <w:i/>
          <w:kern w:val="1"/>
          <w:sz w:val="22"/>
          <w:szCs w:val="24"/>
        </w:rPr>
        <w:t>The Supervet</w:t>
      </w:r>
      <w:r>
        <w:rPr>
          <w:kern w:val="1"/>
          <w:sz w:val="22"/>
          <w:szCs w:val="24"/>
        </w:rPr>
        <w:t xml:space="preserve"> Fitzpatrick and his team are depicted spending considerable amounts of time ensuring they interact with pet owners, explaining the complexities of their diagnoses and suggested treatments. The kinds of empathetic interactions Jain and Slater see as vital to the process recur, with Fitzpatrick consistently demonstrating his personal investment in treating the animals and his emotional responses to their recoveries. He is shown in many episodes happily playing with animals who have very recently undergone surgery, often in the practice’s recovery centre; in some case</w:t>
      </w:r>
      <w:r w:rsidR="00CC6EE0">
        <w:rPr>
          <w:kern w:val="1"/>
          <w:sz w:val="22"/>
          <w:szCs w:val="24"/>
        </w:rPr>
        <w:t>s</w:t>
      </w:r>
      <w:r>
        <w:rPr>
          <w:kern w:val="1"/>
          <w:sz w:val="22"/>
          <w:szCs w:val="24"/>
        </w:rPr>
        <w:t>, Fitzpatrick climbs in their cages with them, expressing joy at their recovery. And the programme contains many instances of Fitzpatrick telephoning owners at home, explaining how surgery has gone, and responding to their emotional concerns. In that sense, these depictions can be seen as model of how to overcome the potential problems medicine can face because of its use of alienating, complex technology and terminology, and the dehumanising nature of some kinds of professional behaviour.</w:t>
      </w:r>
    </w:p>
    <w:p w14:paraId="492EAD23"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EB4E86A" w14:textId="169DEE85"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There is a difficulty here, though, for the majority of this is is expressed via interactions between Fitzpatrick and the owners, and those owners are not themselves the patients; the </w:t>
      </w:r>
      <w:r w:rsidR="003C4CA6">
        <w:rPr>
          <w:kern w:val="1"/>
          <w:sz w:val="22"/>
          <w:szCs w:val="24"/>
        </w:rPr>
        <w:t xml:space="preserve">animals </w:t>
      </w:r>
      <w:r>
        <w:rPr>
          <w:kern w:val="1"/>
          <w:sz w:val="22"/>
          <w:szCs w:val="24"/>
        </w:rPr>
        <w:t xml:space="preserve">are. The patient-professional communication relationship is here unlike that for humans because owners are required to speak on behalf of their pets, with little space given for the pets themselves to communicate their desires, fears or needs. The animals remain primarily objects, constructed as medicalised bodies requiring fixing in order to assuage the emotional needs of the owner. The programme shows animals with walking problems, growths, or other medical issues, and then proceeds to ‘explain’ these predominantly via the scientific aspects of medicine, typically </w:t>
      </w:r>
      <w:r w:rsidR="003C4CA6">
        <w:rPr>
          <w:kern w:val="1"/>
          <w:sz w:val="22"/>
          <w:szCs w:val="24"/>
        </w:rPr>
        <w:t xml:space="preserve">employing </w:t>
      </w:r>
      <w:r>
        <w:rPr>
          <w:kern w:val="1"/>
          <w:sz w:val="22"/>
          <w:szCs w:val="24"/>
        </w:rPr>
        <w:t>x-rays and others techniques for rendering the body as something to be made comprehensible by technology. Charles Bergman (2005) outlines how the use of tracking technology means that studying wildlife often more accurately involves looking at data on a screen rather than the living creature itself; in becoming x-ray images the animals in Fitzpatrick’s practice are similarly replaced by technological data. Furthermore, that data becomes the evidence on which decisions about treatment are predicated and justified, all while the animal itself is literally absent, locked away in a cage in another room.</w:t>
      </w:r>
    </w:p>
    <w:p w14:paraId="1D44F60A"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799F94B4" w14:textId="43D4238E"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lastRenderedPageBreak/>
        <w:t xml:space="preserve">This is significant because debates persist concerning the legitimacy of defining particular characteristics of human bodies as illnesses or problems to be treated; ‘Every culture has their own ethno-etiology to explain their own culture’s illnesses’ (DeMello 2014, 27). The use of technology to read the body is indicative of ‘Western biomedicine … [where] … only the body is treated, in isolation from the mind, the environment, or one’s social relationships’ (27). While Fitzpatrick sometimes tells his patients’ owners that they must change their habits - such as exercising their pet more, or feeding it differently - the ‘happy ending’ that </w:t>
      </w:r>
      <w:r>
        <w:rPr>
          <w:i/>
          <w:kern w:val="1"/>
          <w:sz w:val="22"/>
          <w:szCs w:val="24"/>
        </w:rPr>
        <w:t>The Supervet</w:t>
      </w:r>
      <w:r>
        <w:rPr>
          <w:kern w:val="1"/>
          <w:sz w:val="22"/>
          <w:szCs w:val="24"/>
        </w:rPr>
        <w:t xml:space="preserve"> routinely offers is one where the medical problem is resolved via surgery on the animal, exemplifying the biomedicine approach. Where the treatment process moves beyond the body is in its engagement with the pet owners, whose emotional relationships with the animal are supported and healed. What we have here, then, is a solution to the problem of the alienating nature of much contemporary medical activity which splits treatment according to species; the humans’ emotional wellbeing is catered for, while the animals</w:t>
      </w:r>
      <w:r w:rsidR="003C4CA6">
        <w:rPr>
          <w:kern w:val="1"/>
          <w:sz w:val="22"/>
          <w:szCs w:val="24"/>
        </w:rPr>
        <w:t xml:space="preserve"> are understood only in terms of their biology</w:t>
      </w:r>
      <w:r>
        <w:rPr>
          <w:kern w:val="1"/>
          <w:sz w:val="22"/>
          <w:szCs w:val="24"/>
        </w:rPr>
        <w:t>. Yet there is evidence that the stress pets suffer is considerable because of the complex and contradictory nature of their roles within households which often conflict with their ‘natural’ behaviour. This means that it is ‘extremely difficult for an animal to behave in a manner that owners/caregivers and veterinary staff would consider to be obedient and appropriate’ (Hargrave 2015, 138).</w:t>
      </w:r>
    </w:p>
    <w:p w14:paraId="7A18AAA2"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F5702C3" w14:textId="3C64E41D"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That humans make the decision of whether an animal undergoes surgery or not is also evidence of </w:t>
      </w:r>
      <w:r w:rsidR="003C4CA6">
        <w:rPr>
          <w:kern w:val="1"/>
          <w:sz w:val="22"/>
          <w:szCs w:val="24"/>
        </w:rPr>
        <w:t xml:space="preserve">how non-human </w:t>
      </w:r>
      <w:r>
        <w:rPr>
          <w:kern w:val="1"/>
          <w:sz w:val="22"/>
          <w:szCs w:val="24"/>
        </w:rPr>
        <w:t xml:space="preserve">species are constructed as objects over which humans have dominion. Margo DeMello outlines the large number of methods humans have used to alter animal bodies, whether this has been to increase food production, to render ‘dangerous’ animals ‘safe’, or to produce pets which fulfil the roles humans require of them. She sees this as evidence of ‘the ways in which non-human animals’ bodies are subject to human, corporate, and state control’ (2014, 279). We might also add ‘medical control’ to that list, or note that it is via medicine that some aspects of this control are enacted. Now, this is not to deny that there may be valuable activities humans can carry out in order to make the lives of animals longer and better; but it is to note that </w:t>
      </w:r>
      <w:r>
        <w:rPr>
          <w:i/>
          <w:kern w:val="1"/>
          <w:sz w:val="22"/>
          <w:szCs w:val="24"/>
        </w:rPr>
        <w:t>The Supervet</w:t>
      </w:r>
      <w:r>
        <w:rPr>
          <w:kern w:val="1"/>
          <w:sz w:val="22"/>
          <w:szCs w:val="24"/>
        </w:rPr>
        <w:t xml:space="preserve"> fails to engage with debates about how appropriate it is to do so, nor does it explore the legitimacy of humans making such decisions. Fitzpatrick’s genuine ethical concerns for his practice concern whether risks are justified - such as that of the potential shattering of Willow’s bone during surgery - and not his own expertise or legitimacy (as a vet, or just as a human) in making such decisions.</w:t>
      </w:r>
      <w:r w:rsidR="003C4CA6">
        <w:rPr>
          <w:kern w:val="1"/>
          <w:sz w:val="22"/>
          <w:szCs w:val="24"/>
        </w:rPr>
        <w:t xml:space="preserve"> Furthermore, owners’ rights to, or ability in, making decisions affecting another living being are assumed to be obviously legitimate.</w:t>
      </w:r>
      <w:r>
        <w:rPr>
          <w:kern w:val="1"/>
          <w:sz w:val="22"/>
          <w:szCs w:val="24"/>
        </w:rPr>
        <w:t xml:space="preserve"> Here, human dominance over other species is normalised to the extent that the assumptions that it relies upon are not deemed worthy of representation.</w:t>
      </w:r>
    </w:p>
    <w:p w14:paraId="6811BAB2"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0B341FED" w14:textId="77777777" w:rsidR="00247867" w:rsidRDefault="003A7639" w:rsidP="00F96498">
      <w:pPr>
        <w:keepNext/>
        <w:tabs>
          <w:tab w:val="left" w:pos="720"/>
          <w:tab w:val="left" w:pos="1440"/>
          <w:tab w:val="left" w:pos="2160"/>
          <w:tab w:val="left" w:pos="2880"/>
          <w:tab w:val="left" w:pos="3600"/>
          <w:tab w:val="left" w:pos="4320"/>
        </w:tabs>
        <w:spacing w:line="360" w:lineRule="auto"/>
        <w:rPr>
          <w:kern w:val="1"/>
          <w:sz w:val="22"/>
          <w:szCs w:val="24"/>
        </w:rPr>
      </w:pPr>
      <w:bookmarkStart w:id="4" w:name="euthanasia"/>
      <w:r>
        <w:rPr>
          <w:kern w:val="1"/>
          <w:sz w:val="22"/>
          <w:szCs w:val="24"/>
          <w:u w:val="single"/>
        </w:rPr>
        <w:t>Euthanasia</w:t>
      </w:r>
      <w:bookmarkEnd w:id="4"/>
    </w:p>
    <w:p w14:paraId="69B971BB" w14:textId="02067A6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The most extreme way in which humans speak on behalf of other species in veterinary science is in debates about euthanasia. Unlike human medicine in most Western cultures, the idea that killing something living might be better than trying to keep it alive is a recurring discussion in veterinary medicine. As Hewson notes, ‘Research indicates that many clients [pet owners] think about their animal companions’ deaths while the animals are still well’ (431), and this is unsurprising as the majority of pets have shorter life spans than humans. Furthermore, in exploring the very high suicide rate among vets, D.J. Darkroom and D.S. Baldwin argue that in order to enter the profession </w:t>
      </w:r>
      <w:r w:rsidR="004A5E51">
        <w:rPr>
          <w:kern w:val="1"/>
          <w:sz w:val="22"/>
          <w:szCs w:val="24"/>
        </w:rPr>
        <w:t xml:space="preserve">in the first place </w:t>
      </w:r>
      <w:r>
        <w:rPr>
          <w:kern w:val="1"/>
          <w:sz w:val="22"/>
          <w:szCs w:val="24"/>
        </w:rPr>
        <w:t xml:space="preserve">an individual must be able ‘to perceive euthanasia as a positive outcome’ (2010, 390), rather than such </w:t>
      </w:r>
      <w:r w:rsidR="004A5E51">
        <w:rPr>
          <w:kern w:val="1"/>
          <w:sz w:val="22"/>
          <w:szCs w:val="24"/>
        </w:rPr>
        <w:t>a belief</w:t>
      </w:r>
      <w:r>
        <w:rPr>
          <w:kern w:val="1"/>
          <w:sz w:val="22"/>
          <w:szCs w:val="24"/>
        </w:rPr>
        <w:t xml:space="preserve"> being something learned on the job. Erica Fudge sees owners’ willingness to justify the euthanasia of pets defined by medicine as too unwell as evidence of humans attitude of ‘disposability’ (2008, 108) towards other species. Such disposability is, Fudge argues, unsurprising given the ‘overproduction’ (109) of animals humans actively engage in, resulting in more pets than society is willing to care for, and which end up in animal shelters, and subsequently euthanised for lack of a home. While the owners in </w:t>
      </w:r>
      <w:r>
        <w:rPr>
          <w:i/>
          <w:kern w:val="1"/>
          <w:sz w:val="22"/>
          <w:szCs w:val="24"/>
        </w:rPr>
        <w:t>The Supervet</w:t>
      </w:r>
      <w:r>
        <w:rPr>
          <w:kern w:val="1"/>
          <w:sz w:val="22"/>
          <w:szCs w:val="24"/>
        </w:rPr>
        <w:t xml:space="preserve"> clearly demonstrate their commitment to their animals, and there is no suggestion of their desire to abandon them, that euthanasia is a broachable subject is evidence of humans’ categorisation of other species in a manner quite different to humans. Of course, the ways humans categorise other species ‘often defies logic’ (Herzog 2011, 1), with pets being simultaneously emotionally significant </w:t>
      </w:r>
      <w:r>
        <w:rPr>
          <w:i/>
          <w:kern w:val="1"/>
          <w:sz w:val="22"/>
          <w:szCs w:val="24"/>
        </w:rPr>
        <w:t>and</w:t>
      </w:r>
      <w:r>
        <w:rPr>
          <w:kern w:val="1"/>
          <w:sz w:val="22"/>
          <w:szCs w:val="24"/>
        </w:rPr>
        <w:t xml:space="preserve"> routinely disposable. For example, ‘A report by the American Animal Hospital Association found that 40% of the women they surveyed said they got more affection from their dogs than from their husbands or children’ while at the same time ‘Between 2 million and 3 million unwanted dogs [in the United States] are euthanised in animal shelters each year’ (9). While such figures might be regrettable, they point to how animal euthanasia is understood as a reasonable solution to a problem, and veterinary medicine functions to normalise this attitude towards other species.</w:t>
      </w:r>
    </w:p>
    <w:p w14:paraId="0A4CFA57"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462C8232" w14:textId="7777777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For example, the episode of </w:t>
      </w:r>
      <w:r>
        <w:rPr>
          <w:i/>
          <w:kern w:val="1"/>
          <w:sz w:val="22"/>
          <w:szCs w:val="24"/>
        </w:rPr>
        <w:t>The Supervet</w:t>
      </w:r>
      <w:r>
        <w:rPr>
          <w:kern w:val="1"/>
          <w:sz w:val="22"/>
          <w:szCs w:val="24"/>
        </w:rPr>
        <w:t xml:space="preserve"> that recounts the tale of Willow also tells the story of a Shi-Tzu dog called Emily, who is brought to the practice due to her strange walk which limits her ability to carry out the pet-specific labour her owners ask of her. Fitzpatrick’s analysis finds a problem with Emily’s spine, and he recounts to her owners the risks inherent in the surgery he could offer. In doing so, he states to the owners, ‘If I can’t do something, frankly, we’re going to have to let her slip away’. The owners nod, demonstrating grief at the suggestion but acknowledging the supposed inevitability of the decision. There follows much discussion concerning the stress and pain surgery might cause </w:t>
      </w:r>
      <w:r>
        <w:rPr>
          <w:kern w:val="1"/>
          <w:sz w:val="22"/>
          <w:szCs w:val="24"/>
        </w:rPr>
        <w:lastRenderedPageBreak/>
        <w:t>Emily, and how that can be measured against the potential positive outcomes it might produce. Emily’s owners are split in their views, with one arguing that she’s already been through enough pain and therefore it would be more ‘humane’ to not carry out the procedure, while the other argues that, no matter what, attempting to save the dog’s life is preferable. This sequence places the responsibility of making the decision with Emily’s owners, and Fitzpatrick functions merely to outline the nature of the decision they have to make. Here, his expertise is solely medical, with the moral decision instead seen as the responsibility of Emily’s owners.</w:t>
      </w:r>
    </w:p>
    <w:p w14:paraId="348B808C"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66CF402A" w14:textId="4D927D5C"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The death of animals occurs far more commonly in factual media than the death of humans. While documentary and news-makers </w:t>
      </w:r>
      <w:r w:rsidR="004A5E51">
        <w:rPr>
          <w:kern w:val="1"/>
          <w:sz w:val="22"/>
          <w:szCs w:val="24"/>
        </w:rPr>
        <w:t xml:space="preserve">are </w:t>
      </w:r>
      <w:r>
        <w:rPr>
          <w:kern w:val="1"/>
          <w:sz w:val="22"/>
          <w:szCs w:val="24"/>
        </w:rPr>
        <w:t xml:space="preserve">commonly </w:t>
      </w:r>
      <w:r w:rsidR="004A5E51">
        <w:rPr>
          <w:kern w:val="1"/>
          <w:sz w:val="22"/>
          <w:szCs w:val="24"/>
        </w:rPr>
        <w:t xml:space="preserve">bound by </w:t>
      </w:r>
      <w:r>
        <w:rPr>
          <w:kern w:val="1"/>
          <w:sz w:val="22"/>
          <w:szCs w:val="24"/>
        </w:rPr>
        <w:t xml:space="preserve">ethical guidelines limiting the representation of dead or dying </w:t>
      </w:r>
      <w:r w:rsidR="004A5E51">
        <w:rPr>
          <w:kern w:val="1"/>
          <w:sz w:val="22"/>
          <w:szCs w:val="24"/>
        </w:rPr>
        <w:t xml:space="preserve">human </w:t>
      </w:r>
      <w:r>
        <w:rPr>
          <w:kern w:val="1"/>
          <w:sz w:val="22"/>
          <w:szCs w:val="24"/>
        </w:rPr>
        <w:t>bodies</w:t>
      </w:r>
      <w:r w:rsidR="004A5E51">
        <w:rPr>
          <w:kern w:val="1"/>
          <w:sz w:val="22"/>
          <w:szCs w:val="24"/>
        </w:rPr>
        <w:t xml:space="preserve"> (for example see BBC 2015)</w:t>
      </w:r>
      <w:r>
        <w:rPr>
          <w:kern w:val="1"/>
          <w:sz w:val="22"/>
          <w:szCs w:val="24"/>
        </w:rPr>
        <w:t>, not least in order to respect the feelings of relatives, the deaths of other species occurs across a range of genres.</w:t>
      </w:r>
      <w:r w:rsidR="004A5E51">
        <w:rPr>
          <w:kern w:val="1"/>
          <w:sz w:val="22"/>
          <w:szCs w:val="24"/>
        </w:rPr>
        <w:t xml:space="preserve"> Wildlife documentaries</w:t>
      </w:r>
      <w:r w:rsidR="001C263F">
        <w:rPr>
          <w:kern w:val="1"/>
          <w:sz w:val="22"/>
          <w:szCs w:val="24"/>
        </w:rPr>
        <w:t xml:space="preserve"> such as </w:t>
      </w:r>
      <w:r w:rsidR="001C263F">
        <w:rPr>
          <w:i/>
          <w:kern w:val="1"/>
          <w:sz w:val="22"/>
          <w:szCs w:val="24"/>
        </w:rPr>
        <w:t>The Hunt</w:t>
      </w:r>
      <w:r w:rsidR="001C263F">
        <w:rPr>
          <w:kern w:val="1"/>
          <w:sz w:val="22"/>
          <w:szCs w:val="24"/>
        </w:rPr>
        <w:t xml:space="preserve"> (2015)</w:t>
      </w:r>
      <w:r w:rsidR="004A5E51">
        <w:rPr>
          <w:kern w:val="1"/>
          <w:sz w:val="22"/>
          <w:szCs w:val="24"/>
        </w:rPr>
        <w:t>, for example,</w:t>
      </w:r>
      <w:r w:rsidR="004D3E60">
        <w:rPr>
          <w:kern w:val="1"/>
          <w:sz w:val="22"/>
          <w:szCs w:val="24"/>
        </w:rPr>
        <w:t xml:space="preserve"> reduce animals to nothing more than life or death action sequences required in </w:t>
      </w:r>
      <w:r w:rsidR="0095779F">
        <w:rPr>
          <w:kern w:val="1"/>
          <w:sz w:val="22"/>
          <w:szCs w:val="24"/>
        </w:rPr>
        <w:t xml:space="preserve">a genre </w:t>
      </w:r>
      <w:r w:rsidR="004D3E60">
        <w:rPr>
          <w:kern w:val="1"/>
          <w:sz w:val="22"/>
          <w:szCs w:val="24"/>
        </w:rPr>
        <w:t xml:space="preserve">that </w:t>
      </w:r>
      <w:r w:rsidR="0095779F">
        <w:rPr>
          <w:kern w:val="1"/>
          <w:sz w:val="22"/>
          <w:szCs w:val="24"/>
        </w:rPr>
        <w:t>fetishes</w:t>
      </w:r>
      <w:r w:rsidR="004D3E60">
        <w:rPr>
          <w:kern w:val="1"/>
          <w:sz w:val="22"/>
          <w:szCs w:val="24"/>
        </w:rPr>
        <w:t xml:space="preserve"> ‘dramatic chases and escapes’ (Bousé 1998, 134).</w:t>
      </w:r>
      <w:r w:rsidR="004A5E51">
        <w:rPr>
          <w:kern w:val="1"/>
          <w:sz w:val="22"/>
          <w:szCs w:val="24"/>
        </w:rPr>
        <w:t xml:space="preserve"> </w:t>
      </w:r>
      <w:r>
        <w:rPr>
          <w:kern w:val="1"/>
          <w:sz w:val="22"/>
          <w:szCs w:val="24"/>
        </w:rPr>
        <w:t xml:space="preserve"> And the most common way in which animals appear on television is dead, as meat, to be consumed by humans in cookery programmes, drama series, or any other programme in which food appears; a form of literal and visual violence that Carol J. Adams refers to as ‘dismemberment’ (2010, 136). One of the key ways in which the category of the human is distinguished from that of other species is in human attitudes towards, and portrayals of, death, whereby animal death - particularly in wildlife documentaries - is understood as ‘natural’. Yet Klaus Eder shows that ‘the social construction of nature is necessarily an element of the social evolution of society’ (1996, 8), whereby human society becomes defined as civilised by its differences to ‘the natural world’ (supposedly) full of violence and death.</w:t>
      </w:r>
    </w:p>
    <w:p w14:paraId="37DD8C23"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4955DE60" w14:textId="75340571"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Of course, pets complicate the distinctions between the human and animal worlds, as they are defined as non-humans </w:t>
      </w:r>
      <w:r w:rsidR="0095779F">
        <w:rPr>
          <w:kern w:val="1"/>
          <w:sz w:val="22"/>
          <w:szCs w:val="24"/>
        </w:rPr>
        <w:t xml:space="preserve">yet </w:t>
      </w:r>
      <w:r>
        <w:rPr>
          <w:kern w:val="1"/>
          <w:sz w:val="22"/>
          <w:szCs w:val="24"/>
        </w:rPr>
        <w:t xml:space="preserve">allowed into spaces from which many other beings are barred. For James A. Serpell pet ownership is predicated on anthropomorphism, necessary for an activity which, on the face of it, is ‘anomalous’ (2003, 87). Serpell outlines the social and health benefits pet ownership has for humans, but argues given that these positive outcomes are significantly greater for the human than the animal, ‘pet keeping is no different, and certainly no worse, than other ways of using animals for human ends, such as farming or biomedical research’ (95). Serpell and Paul (1994) show how pets’ position within societies correlates with the dominance or otherwise of anthropocentrism, whereby the prioritisation of the human necessarily results in poor treatment of other species. </w:t>
      </w:r>
      <w:r>
        <w:rPr>
          <w:kern w:val="1"/>
          <w:sz w:val="22"/>
          <w:szCs w:val="24"/>
        </w:rPr>
        <w:lastRenderedPageBreak/>
        <w:t>Owning pets problematises this hierarchy, but the pet continues to be required to fulfil the needs of humans, in what might be a more benign anthropocentrism.</w:t>
      </w:r>
    </w:p>
    <w:p w14:paraId="7E40E389"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A65F6BB" w14:textId="07E01841"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That euthanasia is a normalised aspect of pet ownership is evident in that how it is justified in </w:t>
      </w:r>
      <w:r>
        <w:rPr>
          <w:i/>
          <w:kern w:val="1"/>
          <w:sz w:val="22"/>
          <w:szCs w:val="24"/>
        </w:rPr>
        <w:t>The Supervet</w:t>
      </w:r>
      <w:r>
        <w:rPr>
          <w:kern w:val="1"/>
          <w:sz w:val="22"/>
          <w:szCs w:val="24"/>
        </w:rPr>
        <w:t xml:space="preserve"> differs from arguments for euthanasia within human medicine. Clive Seale outlines how for elderly people ‘the right to control their dying may be a last chance to maintain a degree of self determination’ (1998, 184); that is, fundamental to this justification is that the decision is made by whom it will directly affect.  It is therefore an act of self-empowerment. Such decision-making is, of course, extremely difficult to offer to a pet, and the owners are instead given the option by proxy. That euphemistic language such as ‘slipping away’ or ‘euthanasia’ is used is testament to </w:t>
      </w:r>
      <w:r w:rsidR="0095779F">
        <w:rPr>
          <w:kern w:val="1"/>
          <w:sz w:val="22"/>
          <w:szCs w:val="24"/>
        </w:rPr>
        <w:t xml:space="preserve">how </w:t>
      </w:r>
      <w:r>
        <w:rPr>
          <w:kern w:val="1"/>
          <w:sz w:val="22"/>
          <w:szCs w:val="24"/>
        </w:rPr>
        <w:t xml:space="preserve">this act of slaughtering an animal is distanced from the fleshly, brutal violence which is its essence, and the murder of a pet can instead be </w:t>
      </w:r>
      <w:r w:rsidR="0095779F">
        <w:rPr>
          <w:kern w:val="1"/>
          <w:sz w:val="22"/>
          <w:szCs w:val="24"/>
        </w:rPr>
        <w:t xml:space="preserve">successfully </w:t>
      </w:r>
      <w:r>
        <w:rPr>
          <w:kern w:val="1"/>
          <w:sz w:val="22"/>
          <w:szCs w:val="24"/>
        </w:rPr>
        <w:t>constructed as an act of mercy on behalf of owners.</w:t>
      </w:r>
    </w:p>
    <w:p w14:paraId="54B7366E"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3AFF347" w14:textId="523D4B48"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As such, Emily’s owners are shown sitting in the practice’s waiting room, mulling over their options. The voice-over notes, ‘Emily faces a complex operation that could cost thousands of pounds. Karen and Bill [her owners] don’t know whether to go ahead with it’. As this demonstrates, one of the ways in which human and animal medicine differ is that cost becomes one of the criteria by which the appropriateness of animal treatment is measured. That is, while broader, policy debates about the NHS certainly occur within financial contexts, the ‘free at the point of use’ ethos of the service means that this factor is unlikely to be encountered by patients at the </w:t>
      </w:r>
      <w:r w:rsidR="0095779F">
        <w:rPr>
          <w:kern w:val="1"/>
          <w:sz w:val="22"/>
          <w:szCs w:val="24"/>
        </w:rPr>
        <w:t xml:space="preserve">moment </w:t>
      </w:r>
      <w:r>
        <w:rPr>
          <w:kern w:val="1"/>
          <w:sz w:val="22"/>
          <w:szCs w:val="24"/>
        </w:rPr>
        <w:t xml:space="preserve">of diagnosis. Indeed, it is precisely the removal of this context which is one of the arguments for publicly-funded health services, stripping patients of the fear that they may not be able to afford treatment they have been told they need. </w:t>
      </w:r>
      <w:r>
        <w:rPr>
          <w:i/>
          <w:kern w:val="1"/>
          <w:sz w:val="22"/>
          <w:szCs w:val="24"/>
        </w:rPr>
        <w:t>The Supervet</w:t>
      </w:r>
      <w:r>
        <w:rPr>
          <w:kern w:val="1"/>
          <w:sz w:val="22"/>
          <w:szCs w:val="24"/>
        </w:rPr>
        <w:t xml:space="preserve"> negotiates a narrative and representational complexity here, for the issue of cost is one which, as Karen and Bill’s dilemma shows, is employed by the series as a legitimate factor in decisions about treatment. Yet the programme does not show if this has long-term consequences; Karen and Bill elect to go ahead with Emily’s treatment, but the viewing audience is not told how much this actually costs, nor sees Karen and Bill being given their bill as they leave, nor whether the high charges have </w:t>
      </w:r>
      <w:r w:rsidR="0095779F">
        <w:rPr>
          <w:kern w:val="1"/>
          <w:sz w:val="22"/>
          <w:szCs w:val="24"/>
        </w:rPr>
        <w:t xml:space="preserve">longer-term </w:t>
      </w:r>
      <w:r>
        <w:rPr>
          <w:kern w:val="1"/>
          <w:sz w:val="22"/>
          <w:szCs w:val="24"/>
        </w:rPr>
        <w:t>financial implications for them. Furthermore, the programme does not engage in debates about whether charging for the treatment of animals is a legitimate action that should be borne by the individual rather than society. In essence, the matter of cost functions solely as a narrative barrier, adding extra weight to the moral dilemma faced by Emily’s owners.</w:t>
      </w:r>
    </w:p>
    <w:p w14:paraId="6014B20C"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4FF6C99" w14:textId="4A37C1AB"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kern w:val="1"/>
          <w:sz w:val="22"/>
          <w:szCs w:val="24"/>
        </w:rPr>
      </w:pPr>
      <w:r>
        <w:rPr>
          <w:kern w:val="1"/>
          <w:sz w:val="22"/>
          <w:szCs w:val="24"/>
        </w:rPr>
        <w:lastRenderedPageBreak/>
        <w:t>That said, vet programmes also demonstrate what an ideal medical service could be, given enough money. The staff at Fitzpatrick Referrals are depicted as compassionate and able to spend time with pets and their owners; time which a cash-strapped NHS has to ration more severely. The programme could</w:t>
      </w:r>
      <w:r w:rsidR="0095779F">
        <w:rPr>
          <w:kern w:val="1"/>
          <w:sz w:val="22"/>
          <w:szCs w:val="24"/>
        </w:rPr>
        <w:t xml:space="preserve"> be read as</w:t>
      </w:r>
      <w:r>
        <w:rPr>
          <w:kern w:val="1"/>
          <w:sz w:val="22"/>
          <w:szCs w:val="24"/>
        </w:rPr>
        <w:t xml:space="preserve"> function</w:t>
      </w:r>
      <w:r w:rsidR="0095779F">
        <w:rPr>
          <w:kern w:val="1"/>
          <w:sz w:val="22"/>
          <w:szCs w:val="24"/>
        </w:rPr>
        <w:t>ing</w:t>
      </w:r>
      <w:r>
        <w:rPr>
          <w:kern w:val="1"/>
          <w:sz w:val="22"/>
          <w:szCs w:val="24"/>
        </w:rPr>
        <w:t xml:space="preserve"> as an advert for the benefits of private health care: alternatively, it could demonstrate the contradiction that exists in the British public who are willing to spend considerable amounts </w:t>
      </w:r>
      <w:r w:rsidR="00CC6EE0">
        <w:rPr>
          <w:kern w:val="1"/>
          <w:sz w:val="22"/>
          <w:szCs w:val="24"/>
        </w:rPr>
        <w:t xml:space="preserve">of personal income </w:t>
      </w:r>
      <w:r>
        <w:rPr>
          <w:kern w:val="1"/>
          <w:sz w:val="22"/>
          <w:szCs w:val="24"/>
        </w:rPr>
        <w:t>maintaining the health of their pets, but reticent to support a nationwide public health service in the same way through higher taxation.</w:t>
      </w:r>
    </w:p>
    <w:p w14:paraId="25F5F530"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67CBF07A" w14:textId="7777777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In the end, Emily’s life continues not only because Karen and Bill have found a way to afford for it to do so, but have also decided her existence is worth that amount of money. Such a depiction is evidence of the ways in which animals are enmeshed within human commercial economic systems not of their own making, their very existence dependent upon culturally-specific financial transactions. In terms of television, </w:t>
      </w:r>
      <w:r>
        <w:rPr>
          <w:i/>
          <w:kern w:val="1"/>
          <w:sz w:val="22"/>
          <w:szCs w:val="24"/>
        </w:rPr>
        <w:t xml:space="preserve">The Supervet </w:t>
      </w:r>
      <w:r>
        <w:rPr>
          <w:kern w:val="1"/>
          <w:sz w:val="22"/>
          <w:szCs w:val="24"/>
        </w:rPr>
        <w:t>shows how such economic contexts are presented as inevitable and unquestionable, with little indication that alternative systems (such as a publicly-funded nationwide animal version of the NHS) might be conceivable. That a suitable medical response to Emily’s situation is to ‘let her slip away’ highlights the matter-of-fact manner in which the life-or-death consequences of the relationships between medicine and money can be violently enacted upon other species.</w:t>
      </w:r>
    </w:p>
    <w:p w14:paraId="15D56173"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71ADB5C2" w14:textId="7777777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bookmarkStart w:id="5" w:name="pethuman_relationship"/>
      <w:r>
        <w:rPr>
          <w:kern w:val="1"/>
          <w:sz w:val="22"/>
          <w:szCs w:val="24"/>
          <w:u w:val="single"/>
        </w:rPr>
        <w:t>The</w:t>
      </w:r>
      <w:bookmarkEnd w:id="5"/>
      <w:r>
        <w:rPr>
          <w:kern w:val="1"/>
          <w:sz w:val="22"/>
          <w:szCs w:val="24"/>
          <w:u w:val="single"/>
        </w:rPr>
        <w:t xml:space="preserve"> Pet-Human Relationship</w:t>
      </w:r>
    </w:p>
    <w:p w14:paraId="3022C7C4" w14:textId="03485F05"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Karen and Bill’s decision to find the funds to pay for Emily’s operation is presented by the programme as a worthwhile decision because of the value Emily brings to </w:t>
      </w:r>
      <w:r w:rsidR="00CC7CFD">
        <w:rPr>
          <w:kern w:val="1"/>
          <w:sz w:val="22"/>
          <w:szCs w:val="24"/>
        </w:rPr>
        <w:t>their</w:t>
      </w:r>
      <w:r>
        <w:rPr>
          <w:kern w:val="1"/>
          <w:sz w:val="22"/>
          <w:szCs w:val="24"/>
        </w:rPr>
        <w:t xml:space="preserve"> lives. The </w:t>
      </w:r>
      <w:r w:rsidR="00CC7CFD">
        <w:rPr>
          <w:kern w:val="1"/>
          <w:sz w:val="22"/>
          <w:szCs w:val="24"/>
        </w:rPr>
        <w:t>soundness</w:t>
      </w:r>
      <w:r>
        <w:rPr>
          <w:kern w:val="1"/>
          <w:sz w:val="22"/>
          <w:szCs w:val="24"/>
        </w:rPr>
        <w:t xml:space="preserve"> of the decision is presented as being open to question; indeed, the fact that the decision was presented as one at all points to the possibility that paying large sums of money to save a dog might not be worth it. Yet the decision is made more on emotional than rational grounds, and </w:t>
      </w:r>
      <w:r>
        <w:rPr>
          <w:i/>
          <w:kern w:val="1"/>
          <w:sz w:val="22"/>
          <w:szCs w:val="24"/>
        </w:rPr>
        <w:t>The Supervet</w:t>
      </w:r>
      <w:r>
        <w:rPr>
          <w:kern w:val="1"/>
          <w:sz w:val="22"/>
          <w:szCs w:val="24"/>
        </w:rPr>
        <w:t xml:space="preserve"> repeatedly points towards the emotional relationships owners have with their pets. This is perhaps best exemplified in a sequence where Willow’s owners ask Fitzpatrick, ‘It’s not anything we’ve done?’ as they ponder whether her situation is a result of their behaviour. Fitzpatrick is keen to reassure them that it isn’t, and says, ‘I know this is very upsetting for you’. The programme repeatedly returns to images of owners expressing worry, guilt or elation in response to what they are told at the practice; a fixed camera in the waiting-room captures owners while they gingerly wait, their faces expressing a wide range of emotions. The programme is therefore keen to capture the emotional relationships pets have with their animals, and sees these not only as understandable, but also legitimate resources to be drawn on when life-or-death decisions are to be made.</w:t>
      </w:r>
    </w:p>
    <w:p w14:paraId="41568072"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2E8A71E1" w14:textId="28FA4EB5"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Indeed, much of the work that vets have to carry out involves managing the emotions of pet owners. Mary Pilgram summarises a wealth of research that shows ‘many pet owners cherish the relationship with their veterinarians who care for this family member’ (2009, 97) even though ‘most veterinarians and their staff are often overwhelmed and ill-quipped to deal with individuals’ emotional responses to the illness or death of a beloved pet’ (98). This may be because the ways in which vets are taught and advised on how to deal with upset and grieving owners ‘are all human bereavement models’ (Dawson and Campbell 2009, 100), which ignore ‘the unique facets of this experience in relation to the human-companion animal bond’ (106). That bond is one whose emotional value is likely to be more significant for the owner than the pet, and the responsibility attached to owning an animal engenders the significant emotional loss when pets die.</w:t>
      </w:r>
    </w:p>
    <w:p w14:paraId="103F7DC3"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6EC85E14" w14:textId="5EE84322"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Fitzpatrick and his team are routinely portrayed in </w:t>
      </w:r>
      <w:r>
        <w:rPr>
          <w:i/>
          <w:kern w:val="1"/>
          <w:sz w:val="22"/>
          <w:szCs w:val="24"/>
        </w:rPr>
        <w:t>The Supervet</w:t>
      </w:r>
      <w:r>
        <w:rPr>
          <w:kern w:val="1"/>
          <w:sz w:val="22"/>
          <w:szCs w:val="24"/>
        </w:rPr>
        <w:t xml:space="preserve"> as highly invested in the emotional wellbeing of the pets’ owners. Indeed, the programme spends much more time depicting the significance of a pet’s medical treatment to its owners than it does to the animal itself. The representational strategies on offer for television struggle with depicting what illness, surgery and recovery might mean for an animal; after all, the patient cannot speak for him/herself in the confessional manner common in much documentary. Furthermore, the fact that animals such as Willow are up and about within 24 hours of their invasive surgery undercuts the narrative jeopardy on offer, as animals</w:t>
      </w:r>
      <w:r w:rsidR="00CC6EE0">
        <w:rPr>
          <w:kern w:val="1"/>
          <w:sz w:val="22"/>
          <w:szCs w:val="24"/>
        </w:rPr>
        <w:t>’</w:t>
      </w:r>
      <w:r>
        <w:rPr>
          <w:kern w:val="1"/>
          <w:sz w:val="22"/>
          <w:szCs w:val="24"/>
        </w:rPr>
        <w:t xml:space="preserve"> insouciance fails to depict the risk the programme is keen to depict. The wonder of animals’ recoveries is a notable aspect of animal biology, but not very interesting for television narratives. It is for this reason that the programme’s key interest is not the animals at all, but the owners. It is for them that the animals’ illness if a problem; it is they who must make decisions about treatment; it is they who routinely demonstrate emotional engagement with the matter at hand; it is their lives made better </w:t>
      </w:r>
      <w:r w:rsidR="00CC7CFD">
        <w:rPr>
          <w:kern w:val="1"/>
          <w:sz w:val="22"/>
          <w:szCs w:val="24"/>
        </w:rPr>
        <w:t xml:space="preserve">by </w:t>
      </w:r>
      <w:r>
        <w:rPr>
          <w:kern w:val="1"/>
          <w:sz w:val="22"/>
          <w:szCs w:val="24"/>
        </w:rPr>
        <w:t xml:space="preserve">successful surgery. The programme therefore depicts the human-animal bond in a manner which renders only the human aspect as narratively interesting. This is very different to the portrayal of animal behaviour in much wildlife documentary, whereby ‘the natural world’ is typically defined as </w:t>
      </w:r>
      <w:r w:rsidR="00CC7CFD">
        <w:rPr>
          <w:kern w:val="1"/>
          <w:sz w:val="22"/>
          <w:szCs w:val="24"/>
        </w:rPr>
        <w:t>one where there is ‘</w:t>
      </w:r>
      <w:r w:rsidR="00CC7CFD">
        <w:rPr>
          <w:i/>
          <w:kern w:val="1"/>
          <w:sz w:val="22"/>
          <w:szCs w:val="24"/>
        </w:rPr>
        <w:t>the absence of people</w:t>
      </w:r>
      <w:r w:rsidR="00CC7CFD">
        <w:rPr>
          <w:kern w:val="1"/>
          <w:sz w:val="22"/>
          <w:szCs w:val="24"/>
        </w:rPr>
        <w:t>’ (Bousé 1998, 134, emphasis in original)</w:t>
      </w:r>
      <w:r>
        <w:rPr>
          <w:kern w:val="1"/>
          <w:sz w:val="22"/>
          <w:szCs w:val="24"/>
        </w:rPr>
        <w:t>. A pet, therefore, is not only an animal that shares its everyday space with humans; it is one that, in order for that sharing to be accepted by humans, must successfully negotiate its ‘complicated position as both pseudo-object and pseudo-subject, simultaneously commodity and agent’ (Braunschneider 2006, 44). The medical fixing that a vet carries out occurs at the point where a pet’s status as a subject overwhelms it as an object; surgery restores the balance</w:t>
      </w:r>
      <w:r w:rsidR="00CC7CFD">
        <w:rPr>
          <w:kern w:val="1"/>
          <w:sz w:val="22"/>
          <w:szCs w:val="24"/>
        </w:rPr>
        <w:t xml:space="preserve"> to the satisfaction of human norms</w:t>
      </w:r>
      <w:r>
        <w:rPr>
          <w:kern w:val="1"/>
          <w:sz w:val="22"/>
          <w:szCs w:val="24"/>
        </w:rPr>
        <w:t>.</w:t>
      </w:r>
    </w:p>
    <w:p w14:paraId="17CE26F8"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5AB9BBC1" w14:textId="77777777" w:rsidR="00247867" w:rsidRDefault="003A7639" w:rsidP="00A1525A">
      <w:pPr>
        <w:keepNext/>
        <w:tabs>
          <w:tab w:val="left" w:pos="720"/>
          <w:tab w:val="left" w:pos="1440"/>
          <w:tab w:val="left" w:pos="2160"/>
          <w:tab w:val="left" w:pos="2880"/>
          <w:tab w:val="left" w:pos="3600"/>
          <w:tab w:val="left" w:pos="4320"/>
        </w:tabs>
        <w:spacing w:line="360" w:lineRule="auto"/>
        <w:rPr>
          <w:kern w:val="1"/>
          <w:sz w:val="22"/>
          <w:szCs w:val="24"/>
        </w:rPr>
      </w:pPr>
      <w:bookmarkStart w:id="6" w:name="conclusion"/>
      <w:r>
        <w:rPr>
          <w:kern w:val="1"/>
          <w:sz w:val="22"/>
          <w:szCs w:val="24"/>
          <w:u w:val="single"/>
        </w:rPr>
        <w:t>Being</w:t>
      </w:r>
      <w:bookmarkEnd w:id="6"/>
      <w:r>
        <w:rPr>
          <w:kern w:val="1"/>
          <w:sz w:val="22"/>
          <w:szCs w:val="24"/>
          <w:u w:val="single"/>
        </w:rPr>
        <w:t xml:space="preserve"> </w:t>
      </w:r>
      <w:r w:rsidR="00F96498">
        <w:rPr>
          <w:kern w:val="1"/>
          <w:sz w:val="22"/>
          <w:szCs w:val="24"/>
          <w:u w:val="single"/>
        </w:rPr>
        <w:t>‘</w:t>
      </w:r>
      <w:r>
        <w:rPr>
          <w:kern w:val="1"/>
          <w:sz w:val="22"/>
          <w:szCs w:val="24"/>
          <w:u w:val="single"/>
        </w:rPr>
        <w:t>Super</w:t>
      </w:r>
      <w:r w:rsidR="00F96498">
        <w:rPr>
          <w:kern w:val="1"/>
          <w:sz w:val="22"/>
          <w:szCs w:val="24"/>
          <w:u w:val="single"/>
        </w:rPr>
        <w:t>’</w:t>
      </w:r>
    </w:p>
    <w:p w14:paraId="2264B5C7" w14:textId="7777777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As has been shown, </w:t>
      </w:r>
      <w:r>
        <w:rPr>
          <w:i/>
          <w:kern w:val="1"/>
          <w:sz w:val="22"/>
          <w:szCs w:val="24"/>
        </w:rPr>
        <w:t>The Supervet</w:t>
      </w:r>
      <w:r>
        <w:rPr>
          <w:kern w:val="1"/>
          <w:sz w:val="22"/>
          <w:szCs w:val="24"/>
        </w:rPr>
        <w:t xml:space="preserve"> offers depictions of animal care whose success and necessity is measured through the needs of the human, not the pet. In its depiction of medical practitioners and their relationships with those who employ their skills, the programme can be seen to align with narratives about the medical profession described by Jacobs (2003) and Lupton (2003). There is, then, a case to be made here for including programmes about animal treatment within the genre of medical television. Yet the specifics of animal medicine have also been outlined, pointing to particularities of veterinary medicine which mark it as different to that for humans. While pets are the objects of the medical treatment portrayed, the legitimacy and value of that treatment is evidenced via owners, reinforcing an anthropocentric representational strategy common within television. The work of vets is seen to be primarily of value to the humans who are not the object of the medical treatment portrayed, and the labour pets must carry out is of the sort whose value is predicated on its usefulness for humans. Veterinary medicine, then, might see the animal as the patient, but it places the human as the ultimate beneficiary of treatment.</w:t>
      </w:r>
    </w:p>
    <w:p w14:paraId="0C9E64E5"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33915140" w14:textId="0F645E2C"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But we’re not just dealing with a vet here; Noel Fitzpatrick is the </w:t>
      </w:r>
      <w:r w:rsidRPr="00A1525A">
        <w:rPr>
          <w:i/>
          <w:kern w:val="1"/>
          <w:sz w:val="22"/>
          <w:szCs w:val="24"/>
          <w:u w:val="single"/>
        </w:rPr>
        <w:t>super</w:t>
      </w:r>
      <w:r>
        <w:rPr>
          <w:kern w:val="1"/>
          <w:sz w:val="22"/>
          <w:szCs w:val="24"/>
        </w:rPr>
        <w:t xml:space="preserve">vet. What is it that renders his work able to be labelled as ‘super’? For the series this derives from his innovative and experimental surgery techniques, and the programme notes that some local veterinary surgeries refer owners to him when there are no other options left. His ‘super’ status is authorised by its relationship to medical science, which legitimises treatment and is the primary discourse within which </w:t>
      </w:r>
      <w:r w:rsidR="00120EC9">
        <w:rPr>
          <w:kern w:val="1"/>
          <w:sz w:val="22"/>
          <w:szCs w:val="24"/>
        </w:rPr>
        <w:t xml:space="preserve">surgical </w:t>
      </w:r>
      <w:r>
        <w:rPr>
          <w:kern w:val="1"/>
          <w:sz w:val="22"/>
          <w:szCs w:val="24"/>
        </w:rPr>
        <w:t xml:space="preserve">treatment circulates. In developing innovative medical treatments Fitzpatrick earns the ‘super’ moniker because he is shown to extend scientific possibility in a manner that better saves </w:t>
      </w:r>
      <w:r w:rsidR="00120EC9">
        <w:rPr>
          <w:kern w:val="1"/>
          <w:sz w:val="22"/>
          <w:szCs w:val="24"/>
        </w:rPr>
        <w:t xml:space="preserve">animal </w:t>
      </w:r>
      <w:r>
        <w:rPr>
          <w:kern w:val="1"/>
          <w:sz w:val="22"/>
          <w:szCs w:val="24"/>
        </w:rPr>
        <w:t>lives. An ‘ordinary’ vet carries out known treatments: a ‘super’ one risks experimental ones, and does so successfully. The series, therefore, celebrates medical science as the solution to problems, often rendering the patients - animals - virtually absent as they are turned into bodies to be acted upon and understood through technology. That his ‘super’ status arises from an ability to ensure pets fulfil the labour required of them - irrespective of their desire to do so - is evidence of the ways in which animals are enmeshed in decidedly human discourses of science, ownership and work.</w:t>
      </w:r>
    </w:p>
    <w:p w14:paraId="68E6D698"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7AC376F5" w14:textId="7C9F6DD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r>
        <w:rPr>
          <w:kern w:val="1"/>
          <w:sz w:val="22"/>
          <w:szCs w:val="24"/>
        </w:rPr>
        <w:t xml:space="preserve">For the owners, on the other hand, Fitzpatrick’s ‘super’ status rests on his skill in saving animals no-one else can, and developing individualised surgery solutions that respond directly to the animal in need.  Drawing on Michel Foucault and Giorgio Agamben, Sherryl Vint argues that ‘humans and animals alike are shaped and controlled by modes of biopower that designate ways of living and </w:t>
      </w:r>
      <w:r>
        <w:rPr>
          <w:kern w:val="1"/>
          <w:sz w:val="22"/>
          <w:szCs w:val="24"/>
        </w:rPr>
        <w:lastRenderedPageBreak/>
        <w:t xml:space="preserve">dying’ (2010, 444). Such biopower is one of the ways in which the human and the animal has conventionally been distinguished, for the hierarchical nature of that cultural categorisation legitimises humans’ treatment of other species. But pets problematise this distinction, being non-humans in human spaces. It is this problem that allows the contradictions outlined above to exist, whereby both euthanasia and innovative, expensive surgery are </w:t>
      </w:r>
      <w:r>
        <w:rPr>
          <w:i/>
          <w:kern w:val="1"/>
          <w:sz w:val="22"/>
          <w:szCs w:val="24"/>
        </w:rPr>
        <w:t>simultaneously</w:t>
      </w:r>
      <w:r>
        <w:rPr>
          <w:kern w:val="1"/>
          <w:sz w:val="22"/>
          <w:szCs w:val="24"/>
        </w:rPr>
        <w:t xml:space="preserve"> logical solutions to a biological problem. What makes Fitzpatrick ‘super’, then, is his role in seeing both of these options as viable, and being able to carry them out as solutions. After all, the point at which a pet owner has to decide whether the expense of surgery is worth the companionship an animal brings is a moment in which the pet-owner contract, usually unacknowledged, becomes unavoidable. In solving this problem, via surgery, Fitzpatrick shapes his patient into the kind of pet which no longer embodies this troublesome question, and each episode of the series ends with footage of owner and pet enjoying their life together. As such, this supervet functions to reinstate the cultural norms that legitimise pet-keeping in the first place, and the causes of the owners’ emotional distress are resolved inasmuch as they are </w:t>
      </w:r>
      <w:r w:rsidR="00120EC9">
        <w:rPr>
          <w:kern w:val="1"/>
          <w:sz w:val="22"/>
          <w:szCs w:val="24"/>
        </w:rPr>
        <w:t xml:space="preserve">surgically </w:t>
      </w:r>
      <w:r>
        <w:rPr>
          <w:kern w:val="1"/>
          <w:sz w:val="22"/>
          <w:szCs w:val="24"/>
        </w:rPr>
        <w:t>made to go away.</w:t>
      </w:r>
    </w:p>
    <w:p w14:paraId="37B78ADE" w14:textId="77777777" w:rsidR="00247867" w:rsidRDefault="00247867" w:rsidP="00F96498">
      <w:pPr>
        <w:tabs>
          <w:tab w:val="left" w:pos="720"/>
          <w:tab w:val="left" w:pos="1440"/>
          <w:tab w:val="left" w:pos="2160"/>
          <w:tab w:val="left" w:pos="2880"/>
          <w:tab w:val="left" w:pos="3600"/>
          <w:tab w:val="left" w:pos="4320"/>
        </w:tabs>
        <w:spacing w:line="360" w:lineRule="auto"/>
        <w:rPr>
          <w:kern w:val="1"/>
          <w:sz w:val="22"/>
          <w:szCs w:val="24"/>
        </w:rPr>
      </w:pPr>
    </w:p>
    <w:p w14:paraId="175735DA"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bookmarkStart w:id="7" w:name="bibliography"/>
      <w:r>
        <w:rPr>
          <w:kern w:val="1"/>
          <w:sz w:val="22"/>
          <w:szCs w:val="24"/>
          <w:u w:val="single"/>
        </w:rPr>
        <w:t>References</w:t>
      </w:r>
      <w:bookmarkEnd w:id="7"/>
    </w:p>
    <w:p w14:paraId="07B99F73"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Adams, Carol J. 2010. </w:t>
      </w:r>
      <w:r>
        <w:rPr>
          <w:i/>
          <w:kern w:val="1"/>
          <w:sz w:val="22"/>
          <w:szCs w:val="24"/>
        </w:rPr>
        <w:t>The Sexual Politics of Meat: A Feminist-Vegetarian Critical Theory</w:t>
      </w:r>
      <w:r>
        <w:rPr>
          <w:kern w:val="1"/>
          <w:sz w:val="22"/>
          <w:szCs w:val="24"/>
        </w:rPr>
        <w:t>. 20</w:t>
      </w:r>
      <w:r>
        <w:rPr>
          <w:kern w:val="1"/>
          <w:sz w:val="22"/>
          <w:szCs w:val="24"/>
          <w:vertAlign w:val="superscript"/>
        </w:rPr>
        <w:t>th</w:t>
      </w:r>
      <w:r>
        <w:rPr>
          <w:kern w:val="1"/>
          <w:sz w:val="22"/>
          <w:szCs w:val="24"/>
        </w:rPr>
        <w:t xml:space="preserve"> anniversary ed. New York and London: Continuum.</w:t>
      </w:r>
    </w:p>
    <w:p w14:paraId="6EDB7B8D" w14:textId="1882CF63" w:rsidR="0050715B" w:rsidRPr="0050715B" w:rsidRDefault="0050715B"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Animal Hospital</w:t>
      </w:r>
      <w:r>
        <w:rPr>
          <w:kern w:val="1"/>
          <w:sz w:val="22"/>
          <w:szCs w:val="24"/>
        </w:rPr>
        <w:t>. 1994-2004. BBC1, BBC.</w:t>
      </w:r>
    </w:p>
    <w:p w14:paraId="7726BB8B"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Bartram, D.J. And D.S. Baldwin. 2010. ‘Veterinary Surgeons and Suicide: A Structured Review of Possible Influences on Increased Risk’. </w:t>
      </w:r>
      <w:r>
        <w:rPr>
          <w:i/>
          <w:kern w:val="1"/>
          <w:sz w:val="22"/>
          <w:szCs w:val="24"/>
        </w:rPr>
        <w:t>Veterinary Record</w:t>
      </w:r>
      <w:r>
        <w:rPr>
          <w:kern w:val="1"/>
          <w:sz w:val="22"/>
          <w:szCs w:val="24"/>
        </w:rPr>
        <w:t xml:space="preserve"> 166 (13): 388-97.</w:t>
      </w:r>
    </w:p>
    <w:p w14:paraId="5122DCE1" w14:textId="7D2BABB9" w:rsidR="004A5E51" w:rsidRDefault="004A5E51" w:rsidP="004A5E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BBC. 2015. ‘Editorial Guidelines Section 7: Privacy – Reporting Death, Suffering and Stress.’ Accessed 3 August 2015. </w:t>
      </w:r>
      <w:r w:rsidRPr="004A5E51">
        <w:rPr>
          <w:kern w:val="1"/>
          <w:sz w:val="22"/>
          <w:szCs w:val="24"/>
        </w:rPr>
        <w:t>http://www.bbc.co.uk/editorialguidelines/guidelines/privacy/reporting-death</w:t>
      </w:r>
      <w:r>
        <w:rPr>
          <w:kern w:val="1"/>
          <w:sz w:val="22"/>
          <w:szCs w:val="24"/>
        </w:rPr>
        <w:t>.</w:t>
      </w:r>
    </w:p>
    <w:p w14:paraId="23F5A940"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Bergman, Charles. 2005. ‘Inventing a Beast with no Body: Radio-Telemetry, the Marginalization of Animals, and the Simulation of Ecology’. </w:t>
      </w:r>
      <w:r>
        <w:rPr>
          <w:i/>
          <w:kern w:val="1"/>
          <w:sz w:val="22"/>
          <w:szCs w:val="24"/>
        </w:rPr>
        <w:t>Worldviews</w:t>
      </w:r>
      <w:r>
        <w:rPr>
          <w:kern w:val="1"/>
          <w:sz w:val="22"/>
          <w:szCs w:val="24"/>
        </w:rPr>
        <w:t xml:space="preserve"> 9 (2): 255-70.</w:t>
      </w:r>
    </w:p>
    <w:p w14:paraId="684DE3CC" w14:textId="2AC1DF5B" w:rsidR="004D3E60" w:rsidRPr="004D3E60" w:rsidRDefault="004D3E60"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Bousé, Derek. 1998. ‘Are Wildlife Films Really “Nature Documentaries”?’. </w:t>
      </w:r>
      <w:r>
        <w:rPr>
          <w:i/>
          <w:kern w:val="1"/>
          <w:sz w:val="22"/>
          <w:szCs w:val="24"/>
        </w:rPr>
        <w:t>Critical Studies in Mass Communication</w:t>
      </w:r>
      <w:r>
        <w:rPr>
          <w:kern w:val="1"/>
          <w:sz w:val="22"/>
          <w:szCs w:val="24"/>
        </w:rPr>
        <w:t xml:space="preserve"> 15 (2): 116-40.</w:t>
      </w:r>
    </w:p>
    <w:p w14:paraId="226AC981"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Braunschneider, Theresa. 2006. ‘The Lady and the Lapdog: Mixed Ethnicity in Constantinople, Fashionable Pets in Britain’. In </w:t>
      </w:r>
      <w:r>
        <w:rPr>
          <w:i/>
          <w:kern w:val="1"/>
          <w:sz w:val="22"/>
          <w:szCs w:val="24"/>
        </w:rPr>
        <w:t>Humans and Other Animals in Eighteenth-Century Culture</w:t>
      </w:r>
      <w:r>
        <w:rPr>
          <w:kern w:val="1"/>
          <w:sz w:val="22"/>
          <w:szCs w:val="24"/>
        </w:rPr>
        <w:t>, edited by Frank Palmeri, 31-48. Aldershot: Ashgate.</w:t>
      </w:r>
    </w:p>
    <w:p w14:paraId="75C117C0"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Cohen, Marc R. and Audrey Shafer. 2004. ‘Images and Healers: A Visual History of Scientific Medicine’. In </w:t>
      </w:r>
      <w:r>
        <w:rPr>
          <w:i/>
          <w:kern w:val="1"/>
          <w:sz w:val="22"/>
          <w:szCs w:val="24"/>
        </w:rPr>
        <w:t>Cultural Sutures: Medicine and Media</w:t>
      </w:r>
      <w:r>
        <w:rPr>
          <w:kern w:val="1"/>
          <w:sz w:val="22"/>
          <w:szCs w:val="24"/>
        </w:rPr>
        <w:t>, edited by Lester D. Friedman, 197-214. Durham and London: Duke University Press.</w:t>
      </w:r>
    </w:p>
    <w:p w14:paraId="0BB9224E"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lastRenderedPageBreak/>
        <w:t xml:space="preserve">Dawson, Susan and Bill Campbell. 2009. ‘Are We Barking up the Wrong Tree?: Questioning the Appropriateness of Human Models for Understanding Bereavement as Applied to the Experience of Companion Animal Loss through Euthanasia’. </w:t>
      </w:r>
      <w:r>
        <w:rPr>
          <w:i/>
          <w:kern w:val="1"/>
          <w:sz w:val="22"/>
          <w:szCs w:val="24"/>
        </w:rPr>
        <w:t>At the Interface/Probing the Boundaries</w:t>
      </w:r>
      <w:r>
        <w:rPr>
          <w:kern w:val="1"/>
          <w:sz w:val="22"/>
          <w:szCs w:val="24"/>
        </w:rPr>
        <w:t xml:space="preserve"> 58 (1): 97-113.</w:t>
      </w:r>
    </w:p>
    <w:p w14:paraId="5865C00F"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DeMello, Margo. 2012. </w:t>
      </w:r>
      <w:r>
        <w:rPr>
          <w:i/>
          <w:kern w:val="1"/>
          <w:sz w:val="22"/>
          <w:szCs w:val="24"/>
        </w:rPr>
        <w:t>Animals and Society: An Introduction to Human-Animal Studies</w:t>
      </w:r>
      <w:r>
        <w:rPr>
          <w:kern w:val="1"/>
          <w:sz w:val="22"/>
          <w:szCs w:val="24"/>
        </w:rPr>
        <w:t>. New York: Columbia University Press.</w:t>
      </w:r>
    </w:p>
    <w:p w14:paraId="5285E25B"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DeMello, Margo. 2014. </w:t>
      </w:r>
      <w:r>
        <w:rPr>
          <w:i/>
          <w:kern w:val="1"/>
          <w:sz w:val="22"/>
          <w:szCs w:val="24"/>
        </w:rPr>
        <w:t>Body Studies: An Introduction</w:t>
      </w:r>
      <w:r>
        <w:rPr>
          <w:kern w:val="1"/>
          <w:sz w:val="22"/>
          <w:szCs w:val="24"/>
        </w:rPr>
        <w:t>. London and New York: Routledge.</w:t>
      </w:r>
    </w:p>
    <w:p w14:paraId="75498DE7"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Eder, Klaus. 1996. </w:t>
      </w:r>
      <w:r>
        <w:rPr>
          <w:i/>
          <w:kern w:val="1"/>
          <w:sz w:val="22"/>
          <w:szCs w:val="24"/>
        </w:rPr>
        <w:t>The Social Construction of Nature</w:t>
      </w:r>
      <w:r>
        <w:rPr>
          <w:kern w:val="1"/>
          <w:sz w:val="22"/>
          <w:szCs w:val="24"/>
        </w:rPr>
        <w:t>: A Sociology of Ecological Enlightenment. London: Sage.</w:t>
      </w:r>
    </w:p>
    <w:p w14:paraId="21D5D6BF"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Fitzpatrick Referrals. 2015. ‘About Us.’ Accessed 3 August 2015. http://www.fitzpatrickreferrals.co.uk/about-us/.</w:t>
      </w:r>
    </w:p>
    <w:p w14:paraId="239C32BB"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Fudge, Erica. 2008. </w:t>
      </w:r>
      <w:r>
        <w:rPr>
          <w:i/>
          <w:kern w:val="1"/>
          <w:sz w:val="22"/>
          <w:szCs w:val="24"/>
        </w:rPr>
        <w:t>Pets</w:t>
      </w:r>
      <w:r>
        <w:rPr>
          <w:kern w:val="1"/>
          <w:sz w:val="22"/>
          <w:szCs w:val="24"/>
        </w:rPr>
        <w:t>. Stocksfield: Acumen.</w:t>
      </w:r>
    </w:p>
    <w:p w14:paraId="3A530581"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Haraway, Donna. 2008. </w:t>
      </w:r>
      <w:r>
        <w:rPr>
          <w:i/>
          <w:kern w:val="1"/>
          <w:sz w:val="22"/>
          <w:szCs w:val="24"/>
        </w:rPr>
        <w:t>When Species Meet</w:t>
      </w:r>
      <w:r>
        <w:rPr>
          <w:kern w:val="1"/>
          <w:sz w:val="22"/>
          <w:szCs w:val="24"/>
        </w:rPr>
        <w:t>. Minneapolis and London: University of Minnesota Press.</w:t>
      </w:r>
    </w:p>
    <w:p w14:paraId="1E06E9FA"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Hargrave, Claire. 2015. ‘Anxiety, Fear, Frustrating and Stress in Cats and Dogs: Implications for the Welfare of Companion Animals and Practice Finances’. </w:t>
      </w:r>
      <w:r>
        <w:rPr>
          <w:i/>
          <w:kern w:val="1"/>
          <w:sz w:val="22"/>
          <w:szCs w:val="24"/>
        </w:rPr>
        <w:t>Companion Animal</w:t>
      </w:r>
      <w:r>
        <w:rPr>
          <w:kern w:val="1"/>
          <w:sz w:val="22"/>
          <w:szCs w:val="24"/>
        </w:rPr>
        <w:t xml:space="preserve"> 20 (3): 136-41.</w:t>
      </w:r>
    </w:p>
    <w:p w14:paraId="0A4AD392"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Herzog, Hal. 2011. S</w:t>
      </w:r>
      <w:r>
        <w:rPr>
          <w:i/>
          <w:kern w:val="1"/>
          <w:sz w:val="22"/>
          <w:szCs w:val="24"/>
        </w:rPr>
        <w:t>ome We Love, Some We Hate, Some We Eat: Why It’s So Hard to Think Straight About Animals</w:t>
      </w:r>
      <w:r>
        <w:rPr>
          <w:kern w:val="1"/>
          <w:sz w:val="22"/>
          <w:szCs w:val="24"/>
        </w:rPr>
        <w:t>. New York: Harper Perennial.</w:t>
      </w:r>
    </w:p>
    <w:p w14:paraId="73A340E8"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Hewson, Caroline. 2014. ‘Grief for Pets Part 2: Realistic Client Care so That You “Do No Harm”’. </w:t>
      </w:r>
      <w:r>
        <w:rPr>
          <w:i/>
          <w:kern w:val="1"/>
          <w:sz w:val="22"/>
          <w:szCs w:val="24"/>
        </w:rPr>
        <w:t>Veterinary Ireland Journal</w:t>
      </w:r>
      <w:r>
        <w:rPr>
          <w:kern w:val="1"/>
          <w:sz w:val="22"/>
          <w:szCs w:val="24"/>
        </w:rPr>
        <w:t xml:space="preserve"> 4 (8): 431-6.</w:t>
      </w:r>
    </w:p>
    <w:p w14:paraId="069C7DA4" w14:textId="34920E9A" w:rsidR="001C263F" w:rsidRPr="001C263F" w:rsidRDefault="001C263F"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Hunt, The</w:t>
      </w:r>
      <w:r>
        <w:rPr>
          <w:kern w:val="1"/>
          <w:sz w:val="22"/>
          <w:szCs w:val="24"/>
        </w:rPr>
        <w:t>. 2015. BBC1, Silverback Films/BBC Television/BBC Worldwide/BBC America/NDR Naturfilm.</w:t>
      </w:r>
    </w:p>
    <w:p w14:paraId="58FDFF50"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Jacobs, Jason. 2003. </w:t>
      </w:r>
      <w:r>
        <w:rPr>
          <w:i/>
          <w:kern w:val="1"/>
          <w:sz w:val="22"/>
          <w:szCs w:val="24"/>
        </w:rPr>
        <w:t>Body Trauma TV: The New Hospital Dramas</w:t>
      </w:r>
      <w:r>
        <w:rPr>
          <w:kern w:val="1"/>
          <w:sz w:val="22"/>
          <w:szCs w:val="24"/>
        </w:rPr>
        <w:t>. London: British Film Institute.</w:t>
      </w:r>
    </w:p>
    <w:p w14:paraId="233883CB"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Jain, Parul and Michael D. Slater. 2013. ‘Provider Portrayals and Patient-Provider Communication in Drama and Reality Medical Entertainment Television Shows’. </w:t>
      </w:r>
      <w:r>
        <w:rPr>
          <w:i/>
          <w:kern w:val="1"/>
          <w:sz w:val="22"/>
          <w:szCs w:val="24"/>
        </w:rPr>
        <w:t>Journal of Health Communication</w:t>
      </w:r>
      <w:r>
        <w:rPr>
          <w:kern w:val="1"/>
          <w:sz w:val="22"/>
          <w:szCs w:val="24"/>
        </w:rPr>
        <w:t xml:space="preserve"> 18 (6): 703-22.</w:t>
      </w:r>
    </w:p>
    <w:p w14:paraId="4A24D385"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Kilborn, Richard, Matthew Hibberd and Raymond Boyle. 2001. ‘The Rise of the Docusoap: The Case of Vets in Practice’. </w:t>
      </w:r>
      <w:r>
        <w:rPr>
          <w:i/>
          <w:kern w:val="1"/>
          <w:sz w:val="22"/>
          <w:szCs w:val="24"/>
        </w:rPr>
        <w:t>Screen</w:t>
      </w:r>
      <w:r>
        <w:rPr>
          <w:kern w:val="1"/>
          <w:sz w:val="22"/>
          <w:szCs w:val="24"/>
        </w:rPr>
        <w:t xml:space="preserve"> 42 (4): 382-95.</w:t>
      </w:r>
    </w:p>
    <w:p w14:paraId="01D367D1" w14:textId="6FF4A9CB"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Lupton, Deborah. 2003. </w:t>
      </w:r>
      <w:r>
        <w:rPr>
          <w:i/>
          <w:kern w:val="1"/>
          <w:sz w:val="22"/>
          <w:szCs w:val="24"/>
        </w:rPr>
        <w:t>Medicine a</w:t>
      </w:r>
      <w:r w:rsidR="00CC6EE0">
        <w:rPr>
          <w:i/>
          <w:kern w:val="1"/>
          <w:sz w:val="22"/>
          <w:szCs w:val="24"/>
        </w:rPr>
        <w:t>s</w:t>
      </w:r>
      <w:r>
        <w:rPr>
          <w:i/>
          <w:kern w:val="1"/>
          <w:sz w:val="22"/>
          <w:szCs w:val="24"/>
        </w:rPr>
        <w:t xml:space="preserve"> Culture</w:t>
      </w:r>
      <w:r w:rsidR="00CC6EE0">
        <w:rPr>
          <w:i/>
          <w:kern w:val="1"/>
          <w:sz w:val="22"/>
          <w:szCs w:val="24"/>
        </w:rPr>
        <w:t>: Illness, Disease and the Body in Western Societies</w:t>
      </w:r>
      <w:r>
        <w:rPr>
          <w:kern w:val="1"/>
          <w:sz w:val="22"/>
          <w:szCs w:val="24"/>
        </w:rPr>
        <w:t>. 2</w:t>
      </w:r>
      <w:r>
        <w:rPr>
          <w:kern w:val="1"/>
          <w:sz w:val="14"/>
          <w:szCs w:val="24"/>
          <w:vertAlign w:val="superscript"/>
        </w:rPr>
        <w:t>nd</w:t>
      </w:r>
      <w:r>
        <w:rPr>
          <w:kern w:val="1"/>
          <w:sz w:val="22"/>
          <w:szCs w:val="24"/>
        </w:rPr>
        <w:t xml:space="preserve"> edition. London: Sage.</w:t>
      </w:r>
    </w:p>
    <w:p w14:paraId="26426FE1"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Metzl, Jonathan M. 2004. ‘The Pharmaceutical Gaze: Psychiatry, Scopophilia, and Psychotropic Medication Advertising, 1964-1985’. In </w:t>
      </w:r>
      <w:r>
        <w:rPr>
          <w:i/>
          <w:kern w:val="1"/>
          <w:sz w:val="22"/>
          <w:szCs w:val="24"/>
        </w:rPr>
        <w:t>Cultural Sutures: Medicine and Media</w:t>
      </w:r>
      <w:r>
        <w:rPr>
          <w:kern w:val="1"/>
          <w:sz w:val="22"/>
          <w:szCs w:val="24"/>
        </w:rPr>
        <w:t>, edited by Lester D. Friedman, 15-35. Durham and London: Duke University Press.</w:t>
      </w:r>
    </w:p>
    <w:p w14:paraId="7E464BE7" w14:textId="581DFDC9" w:rsidR="00E73279" w:rsidRPr="00E73279" w:rsidRDefault="00E7327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Pet Rescue</w:t>
      </w:r>
      <w:r>
        <w:rPr>
          <w:kern w:val="1"/>
          <w:sz w:val="22"/>
          <w:szCs w:val="24"/>
        </w:rPr>
        <w:t>. 1997-2002. Channel 4, Endemol.</w:t>
      </w:r>
    </w:p>
    <w:p w14:paraId="5DCAD1FF"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Pilgram, Mary. 2009. ‘The Dilemma of Offering Social Support: The Veterinarians’ View’. </w:t>
      </w:r>
      <w:r>
        <w:rPr>
          <w:i/>
          <w:kern w:val="1"/>
          <w:sz w:val="22"/>
          <w:szCs w:val="24"/>
        </w:rPr>
        <w:t>The Kentucky Journal of Communication</w:t>
      </w:r>
      <w:r>
        <w:rPr>
          <w:kern w:val="1"/>
          <w:sz w:val="22"/>
          <w:szCs w:val="24"/>
        </w:rPr>
        <w:t xml:space="preserve"> 28 (2): 97-105.</w:t>
      </w:r>
    </w:p>
    <w:p w14:paraId="48E70A83"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lastRenderedPageBreak/>
        <w:t xml:space="preserve">Seale, Clive. 1998. </w:t>
      </w:r>
      <w:r>
        <w:rPr>
          <w:i/>
          <w:kern w:val="1"/>
          <w:sz w:val="22"/>
          <w:szCs w:val="24"/>
        </w:rPr>
        <w:t>Constructing Death: The Sociology of Dying and Bereavement</w:t>
      </w:r>
      <w:r>
        <w:rPr>
          <w:kern w:val="1"/>
          <w:sz w:val="22"/>
          <w:szCs w:val="24"/>
        </w:rPr>
        <w:t>. Cambridge: Cambridge University Press.</w:t>
      </w:r>
    </w:p>
    <w:p w14:paraId="628B2C7D"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Serpell, James A. 2003. ‘Anthropomorphism and Anthropomorphic Selection - Beyond the “Cute Response”’. </w:t>
      </w:r>
      <w:r>
        <w:rPr>
          <w:i/>
          <w:kern w:val="1"/>
          <w:sz w:val="22"/>
          <w:szCs w:val="24"/>
        </w:rPr>
        <w:t>Society &amp; Animals</w:t>
      </w:r>
      <w:r>
        <w:rPr>
          <w:kern w:val="1"/>
          <w:sz w:val="22"/>
          <w:szCs w:val="24"/>
        </w:rPr>
        <w:t xml:space="preserve"> 11 (1): 83-100.</w:t>
      </w:r>
    </w:p>
    <w:p w14:paraId="10369CA4"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Serial, James and Elizabeth Paul. 1994. ‘Pets and the Development of Positive Attitudes Towards Animals’. In </w:t>
      </w:r>
      <w:r>
        <w:rPr>
          <w:i/>
          <w:kern w:val="1"/>
          <w:sz w:val="22"/>
          <w:szCs w:val="24"/>
        </w:rPr>
        <w:t>Animals and Human Society: Changing Perspectives</w:t>
      </w:r>
      <w:r>
        <w:rPr>
          <w:kern w:val="1"/>
          <w:sz w:val="22"/>
          <w:szCs w:val="24"/>
        </w:rPr>
        <w:t>, edited by Aubrey Manning and James Serpell, 127-44. London and New York: Routledge.</w:t>
      </w:r>
    </w:p>
    <w:p w14:paraId="1A240244"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Stibbe, Arran. 2012. </w:t>
      </w:r>
      <w:r>
        <w:rPr>
          <w:i/>
          <w:kern w:val="1"/>
          <w:sz w:val="22"/>
          <w:szCs w:val="24"/>
        </w:rPr>
        <w:t>Animals Erased: Discourse, Ecology, and Reconnection with the Natural World</w:t>
      </w:r>
      <w:r>
        <w:rPr>
          <w:kern w:val="1"/>
          <w:sz w:val="22"/>
          <w:szCs w:val="24"/>
        </w:rPr>
        <w:t>. Middletown: Wesleyan University Press.</w:t>
      </w:r>
    </w:p>
    <w:p w14:paraId="73DA2F6E" w14:textId="77777777" w:rsidR="006B4C97" w:rsidRPr="00614627" w:rsidRDefault="006B4C97" w:rsidP="006B4C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Supervet, The</w:t>
      </w:r>
      <w:r>
        <w:rPr>
          <w:kern w:val="1"/>
          <w:sz w:val="22"/>
          <w:szCs w:val="24"/>
        </w:rPr>
        <w:t>. 2014-. Channel 4, Blast! Films.</w:t>
      </w:r>
    </w:p>
    <w:p w14:paraId="145A7278" w14:textId="77777777" w:rsidR="006B4C97" w:rsidRPr="00614627" w:rsidRDefault="006B4C97" w:rsidP="006B4C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Supervet, The</w:t>
      </w:r>
      <w:r>
        <w:rPr>
          <w:kern w:val="1"/>
          <w:sz w:val="22"/>
          <w:szCs w:val="24"/>
        </w:rPr>
        <w:t>. 2014. ‘Frankie and Emily’, 2: 3. First broadcast 22 October by Channel 4. Directed by James Incledon and produced by Emily Lawson.</w:t>
      </w:r>
    </w:p>
    <w:p w14:paraId="7277B780"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Tuan, Yi-Fu. 1984. </w:t>
      </w:r>
      <w:r>
        <w:rPr>
          <w:i/>
          <w:kern w:val="1"/>
          <w:sz w:val="22"/>
          <w:szCs w:val="24"/>
        </w:rPr>
        <w:t>Dominance and Affection: The Making of Pets</w:t>
      </w:r>
      <w:r>
        <w:rPr>
          <w:kern w:val="1"/>
          <w:sz w:val="22"/>
          <w:szCs w:val="24"/>
        </w:rPr>
        <w:t>. New Haven: Yale University Press.</w:t>
      </w:r>
    </w:p>
    <w:p w14:paraId="75C7B0AB" w14:textId="7CB8D444"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Vendekieft, Gregg M. 2004. ‘From </w:t>
      </w:r>
      <w:r w:rsidRPr="00C81BC6">
        <w:rPr>
          <w:i/>
          <w:kern w:val="1"/>
          <w:sz w:val="22"/>
          <w:szCs w:val="24"/>
        </w:rPr>
        <w:t>City Hospital</w:t>
      </w:r>
      <w:r>
        <w:rPr>
          <w:kern w:val="1"/>
          <w:sz w:val="22"/>
          <w:szCs w:val="24"/>
        </w:rPr>
        <w:t xml:space="preserve"> to </w:t>
      </w:r>
      <w:r w:rsidR="00C81BC6">
        <w:rPr>
          <w:i/>
          <w:kern w:val="1"/>
          <w:sz w:val="22"/>
          <w:szCs w:val="24"/>
        </w:rPr>
        <w:t>er</w:t>
      </w:r>
      <w:r>
        <w:rPr>
          <w:kern w:val="1"/>
          <w:sz w:val="22"/>
          <w:szCs w:val="24"/>
        </w:rPr>
        <w:t xml:space="preserve">: The Evolution of the Television Physician’. In </w:t>
      </w:r>
      <w:r>
        <w:rPr>
          <w:i/>
          <w:kern w:val="1"/>
          <w:sz w:val="22"/>
          <w:szCs w:val="24"/>
        </w:rPr>
        <w:t>Cultural Sutures: Medicine and Media</w:t>
      </w:r>
      <w:r>
        <w:rPr>
          <w:kern w:val="1"/>
          <w:sz w:val="22"/>
          <w:szCs w:val="24"/>
        </w:rPr>
        <w:t>, edited by Lester D. Friedman, 215-33. Durham and London: Duke University Press.</w:t>
      </w:r>
    </w:p>
    <w:p w14:paraId="0D19271C" w14:textId="3D298247" w:rsidR="008A6D36" w:rsidRDefault="008A6D36"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Vets in Practice</w:t>
      </w:r>
      <w:r>
        <w:rPr>
          <w:kern w:val="1"/>
          <w:sz w:val="22"/>
          <w:szCs w:val="24"/>
        </w:rPr>
        <w:t>. 1997-2002. BBC1, BBC.</w:t>
      </w:r>
    </w:p>
    <w:p w14:paraId="7C77C018" w14:textId="72AB3FE3" w:rsidR="008A6D36" w:rsidRPr="008A6D36" w:rsidRDefault="008A6D36"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i/>
          <w:kern w:val="1"/>
          <w:sz w:val="22"/>
          <w:szCs w:val="24"/>
        </w:rPr>
        <w:t>Vets’ School</w:t>
      </w:r>
      <w:r>
        <w:rPr>
          <w:kern w:val="1"/>
          <w:sz w:val="22"/>
          <w:szCs w:val="24"/>
        </w:rPr>
        <w:t>. 1996. BBC1, BBC.</w:t>
      </w:r>
    </w:p>
    <w:p w14:paraId="08D1840A"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Vint, Sherryl. 2010. ‘Animal Studies in the Era of Biopower’. </w:t>
      </w:r>
      <w:r>
        <w:rPr>
          <w:i/>
          <w:kern w:val="1"/>
          <w:sz w:val="22"/>
          <w:szCs w:val="24"/>
        </w:rPr>
        <w:t>Science Fiction Studies</w:t>
      </w:r>
      <w:r>
        <w:rPr>
          <w:kern w:val="1"/>
          <w:sz w:val="22"/>
          <w:szCs w:val="24"/>
        </w:rPr>
        <w:t xml:space="preserve"> 37 (3): 444-55.</w:t>
      </w:r>
    </w:p>
    <w:p w14:paraId="68C3271B"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Wilkie, Rhoda. 2015. ‘Multispecies Scholarship and Encounters: Changing Assumptions at the Human-Animal Nexus’. </w:t>
      </w:r>
      <w:r>
        <w:rPr>
          <w:i/>
          <w:kern w:val="1"/>
          <w:sz w:val="22"/>
          <w:szCs w:val="24"/>
        </w:rPr>
        <w:t>Sociology</w:t>
      </w:r>
      <w:r>
        <w:rPr>
          <w:kern w:val="1"/>
          <w:sz w:val="22"/>
          <w:szCs w:val="24"/>
        </w:rPr>
        <w:t xml:space="preserve"> 49 (2): 323-39.</w:t>
      </w:r>
    </w:p>
    <w:p w14:paraId="21C02ED9" w14:textId="77777777" w:rsidR="00247867" w:rsidRDefault="003A7639"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r>
        <w:rPr>
          <w:kern w:val="1"/>
          <w:sz w:val="22"/>
          <w:szCs w:val="24"/>
        </w:rPr>
        <w:t xml:space="preserve">Woodward, Lucinda E. And Amy L. Bauer. 2007. ‘People and their Pets: A Relational Perspective on Interpersonal Complementarity and Attachment in Companion Animal Owners’. </w:t>
      </w:r>
      <w:r>
        <w:rPr>
          <w:i/>
          <w:kern w:val="1"/>
          <w:sz w:val="22"/>
          <w:szCs w:val="24"/>
        </w:rPr>
        <w:t>Society and Animals</w:t>
      </w:r>
      <w:r>
        <w:rPr>
          <w:kern w:val="1"/>
          <w:sz w:val="22"/>
          <w:szCs w:val="24"/>
        </w:rPr>
        <w:t xml:space="preserve"> 15 (2) 169-89.</w:t>
      </w:r>
    </w:p>
    <w:p w14:paraId="64D1EDDB" w14:textId="77777777" w:rsidR="00247867" w:rsidRDefault="00247867" w:rsidP="00F964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ind w:left="374" w:hanging="375"/>
        <w:rPr>
          <w:kern w:val="1"/>
          <w:sz w:val="22"/>
          <w:szCs w:val="24"/>
        </w:rPr>
      </w:pPr>
    </w:p>
    <w:p w14:paraId="649EDF25" w14:textId="77777777" w:rsidR="00247867" w:rsidRDefault="003A7639" w:rsidP="00F96498">
      <w:pPr>
        <w:tabs>
          <w:tab w:val="left" w:pos="720"/>
          <w:tab w:val="left" w:pos="1440"/>
          <w:tab w:val="left" w:pos="2160"/>
          <w:tab w:val="left" w:pos="2880"/>
          <w:tab w:val="left" w:pos="3600"/>
          <w:tab w:val="left" w:pos="4320"/>
        </w:tabs>
        <w:spacing w:line="360" w:lineRule="auto"/>
        <w:rPr>
          <w:kern w:val="1"/>
          <w:sz w:val="22"/>
          <w:szCs w:val="24"/>
        </w:rPr>
      </w:pPr>
      <w:bookmarkStart w:id="8" w:name="bio"/>
      <w:r>
        <w:rPr>
          <w:kern w:val="1"/>
          <w:sz w:val="22"/>
          <w:szCs w:val="24"/>
          <w:u w:val="single"/>
        </w:rPr>
        <w:t>Bio</w:t>
      </w:r>
      <w:bookmarkEnd w:id="8"/>
    </w:p>
    <w:p w14:paraId="3DE3808F" w14:textId="1A687F2B" w:rsidR="00247867" w:rsidRDefault="003A7639" w:rsidP="00F96498">
      <w:pPr>
        <w:spacing w:line="360" w:lineRule="auto"/>
        <w:rPr>
          <w:kern w:val="1"/>
          <w:sz w:val="22"/>
          <w:szCs w:val="24"/>
        </w:rPr>
      </w:pPr>
      <w:r>
        <w:rPr>
          <w:kern w:val="1"/>
          <w:sz w:val="22"/>
          <w:szCs w:val="24"/>
        </w:rPr>
        <w:t xml:space="preserve">Brett Mills is a senior lecturer in </w:t>
      </w:r>
      <w:r w:rsidR="00614627">
        <w:rPr>
          <w:kern w:val="1"/>
          <w:sz w:val="22"/>
          <w:szCs w:val="24"/>
        </w:rPr>
        <w:t>television and film</w:t>
      </w:r>
      <w:r>
        <w:rPr>
          <w:kern w:val="1"/>
          <w:sz w:val="22"/>
          <w:szCs w:val="24"/>
        </w:rPr>
        <w:t xml:space="preserve"> studies at the University of East Anglia. His research on animals in media has been published in </w:t>
      </w:r>
      <w:r>
        <w:rPr>
          <w:i/>
          <w:kern w:val="1"/>
          <w:sz w:val="22"/>
          <w:szCs w:val="24"/>
        </w:rPr>
        <w:t>Continuum: Journal of Media and Cultural Studies</w:t>
      </w:r>
      <w:r>
        <w:rPr>
          <w:kern w:val="1"/>
          <w:sz w:val="22"/>
          <w:szCs w:val="24"/>
        </w:rPr>
        <w:t xml:space="preserve">, </w:t>
      </w:r>
      <w:r>
        <w:rPr>
          <w:i/>
          <w:kern w:val="1"/>
          <w:sz w:val="22"/>
          <w:szCs w:val="24"/>
        </w:rPr>
        <w:t>Environmental Communication</w:t>
      </w:r>
      <w:r>
        <w:rPr>
          <w:kern w:val="1"/>
          <w:sz w:val="22"/>
          <w:szCs w:val="24"/>
        </w:rPr>
        <w:t xml:space="preserve">, </w:t>
      </w:r>
      <w:r>
        <w:rPr>
          <w:i/>
          <w:kern w:val="1"/>
          <w:sz w:val="22"/>
          <w:szCs w:val="24"/>
        </w:rPr>
        <w:t>Journal of Literary and Cultural Disability Studies</w:t>
      </w:r>
      <w:r>
        <w:rPr>
          <w:kern w:val="1"/>
          <w:sz w:val="22"/>
          <w:szCs w:val="24"/>
        </w:rPr>
        <w:t xml:space="preserve"> and </w:t>
      </w:r>
      <w:r>
        <w:rPr>
          <w:i/>
          <w:kern w:val="1"/>
          <w:sz w:val="22"/>
          <w:szCs w:val="24"/>
        </w:rPr>
        <w:t>European Journal of Cultural Studies</w:t>
      </w:r>
      <w:r>
        <w:rPr>
          <w:kern w:val="1"/>
          <w:sz w:val="22"/>
          <w:szCs w:val="24"/>
        </w:rPr>
        <w:t xml:space="preserve">. His book </w:t>
      </w:r>
      <w:r>
        <w:rPr>
          <w:i/>
          <w:kern w:val="1"/>
          <w:sz w:val="22"/>
          <w:szCs w:val="24"/>
        </w:rPr>
        <w:t>Dumb Animals: Representing Animals on Television</w:t>
      </w:r>
      <w:r>
        <w:rPr>
          <w:kern w:val="1"/>
          <w:sz w:val="22"/>
          <w:szCs w:val="24"/>
        </w:rPr>
        <w:t xml:space="preserve"> will be published in 2016.</w:t>
      </w:r>
    </w:p>
    <w:sectPr w:rsidR="00247867">
      <w:headerReference w:type="default" r:id="rId6"/>
      <w:footerReference w:type="default" r:id="rId7"/>
      <w:pgSz w:w="11900" w:h="16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405A17" w14:textId="77777777" w:rsidR="00950201" w:rsidRDefault="00950201">
      <w:r>
        <w:separator/>
      </w:r>
    </w:p>
  </w:endnote>
  <w:endnote w:type="continuationSeparator" w:id="0">
    <w:p w14:paraId="0506ECEB" w14:textId="77777777" w:rsidR="00950201" w:rsidRDefault="00950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7B05BB" w14:textId="77777777" w:rsidR="00247867" w:rsidRDefault="003A7639">
    <w:pPr>
      <w:jc w:val="center"/>
      <w:rPr>
        <w:sz w:val="22"/>
        <w:szCs w:val="24"/>
      </w:rPr>
    </w:pPr>
    <w:r>
      <w:rPr>
        <w:sz w:val="22"/>
        <w:szCs w:val="24"/>
      </w:rPr>
      <w:fldChar w:fldCharType="begin"/>
    </w:r>
    <w:r>
      <w:rPr>
        <w:sz w:val="22"/>
        <w:szCs w:val="24"/>
      </w:rPr>
      <w:instrText>PAGE</w:instrText>
    </w:r>
    <w:r>
      <w:rPr>
        <w:sz w:val="22"/>
        <w:szCs w:val="24"/>
      </w:rPr>
      <w:fldChar w:fldCharType="separate"/>
    </w:r>
    <w:r w:rsidR="00A1525A">
      <w:rPr>
        <w:noProof/>
        <w:sz w:val="22"/>
        <w:szCs w:val="24"/>
      </w:rPr>
      <w:t>4</w:t>
    </w:r>
    <w:r>
      <w:rPr>
        <w:sz w:val="22"/>
        <w:szCs w:val="2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B41C00" w14:textId="77777777" w:rsidR="00950201" w:rsidRDefault="00950201">
      <w:r>
        <w:separator/>
      </w:r>
    </w:p>
  </w:footnote>
  <w:footnote w:type="continuationSeparator" w:id="0">
    <w:p w14:paraId="4BD47A74" w14:textId="77777777" w:rsidR="00950201" w:rsidRDefault="00950201">
      <w:r>
        <w:continuationSeparator/>
      </w:r>
    </w:p>
  </w:footnote>
  <w:footnote w:id="1">
    <w:p w14:paraId="2FBC8CF4" w14:textId="46AE43E5" w:rsidR="00247867" w:rsidRPr="00950201" w:rsidRDefault="003A7639">
      <w:pPr>
        <w:rPr>
          <w:sz w:val="22"/>
          <w:szCs w:val="24"/>
        </w:rPr>
      </w:pPr>
      <w:r w:rsidRPr="00950201">
        <w:rPr>
          <w:szCs w:val="24"/>
          <w:vertAlign w:val="superscript"/>
        </w:rPr>
        <w:footnoteRef/>
      </w:r>
      <w:r w:rsidRPr="00950201">
        <w:rPr>
          <w:sz w:val="24"/>
          <w:szCs w:val="24"/>
        </w:rPr>
        <w:t xml:space="preserve"> </w:t>
      </w:r>
      <w:r w:rsidRPr="00950201">
        <w:rPr>
          <w:kern w:val="1"/>
          <w:szCs w:val="24"/>
        </w:rPr>
        <w:t xml:space="preserve">For much animal studies work, terms such as ‘owners’ </w:t>
      </w:r>
      <w:r w:rsidR="003C4CA6" w:rsidRPr="00950201">
        <w:rPr>
          <w:kern w:val="1"/>
          <w:szCs w:val="24"/>
        </w:rPr>
        <w:t xml:space="preserve">and ‘pet’ </w:t>
      </w:r>
      <w:r w:rsidRPr="00950201">
        <w:rPr>
          <w:kern w:val="1"/>
          <w:szCs w:val="24"/>
        </w:rPr>
        <w:t>are highly problematic, legitimising human dominance of other animals; it is typically replaced with terms such as ‘companion species’ (Haraway 2008, 4). I agree with the rejection of the term ‘owner’, but use it in this article because the programme does.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8D428" w14:textId="77777777" w:rsidR="00247867" w:rsidRDefault="00247867">
    <w:pPr>
      <w:jc w:val="right"/>
      <w:rPr>
        <w:sz w:val="22"/>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trackRevisions/>
  <w:doNotTrackMoves/>
  <w:defaultTabStop w:val="720"/>
  <w:doNotShadeFormData/>
  <w:characterSpacingControl w:val="compressPunctuation"/>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7867"/>
    <w:rsid w:val="00120EC9"/>
    <w:rsid w:val="001C263F"/>
    <w:rsid w:val="00247867"/>
    <w:rsid w:val="003A7639"/>
    <w:rsid w:val="003C4CA6"/>
    <w:rsid w:val="004A5E51"/>
    <w:rsid w:val="004D3E60"/>
    <w:rsid w:val="0050715B"/>
    <w:rsid w:val="00614627"/>
    <w:rsid w:val="006B4C97"/>
    <w:rsid w:val="008A6D36"/>
    <w:rsid w:val="00950201"/>
    <w:rsid w:val="0095779F"/>
    <w:rsid w:val="00A1525A"/>
    <w:rsid w:val="00B968AA"/>
    <w:rsid w:val="00C81BC6"/>
    <w:rsid w:val="00CC6EE0"/>
    <w:rsid w:val="00CC7CFD"/>
    <w:rsid w:val="00E73279"/>
    <w:rsid w:val="00F9649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49C57B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en-GB" w:eastAsia="en-GB"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pPr>
      <w:autoSpaceDE w:val="0"/>
      <w:autoSpaceDN w:val="0"/>
      <w:adjustRightInd w:val="0"/>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
    <w:name w:val="Footnote"/>
    <w:uiPriority w:val="99"/>
    <w:pPr>
      <w:autoSpaceDE w:val="0"/>
      <w:autoSpaceDN w:val="0"/>
      <w:adjustRightInd w:val="0"/>
    </w:pPr>
    <w:rPr>
      <w:lang w:eastAsia="en-US"/>
    </w:rPr>
  </w:style>
  <w:style w:type="paragraph" w:styleId="Header">
    <w:name w:val="header"/>
    <w:basedOn w:val="Normal"/>
    <w:link w:val="HeaderChar"/>
    <w:uiPriority w:val="99"/>
    <w:unhideWhenUsed/>
    <w:rsid w:val="00F96498"/>
    <w:pPr>
      <w:tabs>
        <w:tab w:val="center" w:pos="4320"/>
        <w:tab w:val="right" w:pos="8640"/>
      </w:tabs>
    </w:pPr>
  </w:style>
  <w:style w:type="character" w:customStyle="1" w:styleId="HeaderChar">
    <w:name w:val="Header Char"/>
    <w:basedOn w:val="DefaultParagraphFont"/>
    <w:link w:val="Header"/>
    <w:uiPriority w:val="99"/>
    <w:rsid w:val="00F96498"/>
  </w:style>
  <w:style w:type="paragraph" w:styleId="Footer">
    <w:name w:val="footer"/>
    <w:basedOn w:val="Normal"/>
    <w:link w:val="FooterChar"/>
    <w:uiPriority w:val="99"/>
    <w:unhideWhenUsed/>
    <w:rsid w:val="00F96498"/>
    <w:pPr>
      <w:tabs>
        <w:tab w:val="center" w:pos="4320"/>
        <w:tab w:val="right" w:pos="8640"/>
      </w:tabs>
    </w:pPr>
  </w:style>
  <w:style w:type="character" w:customStyle="1" w:styleId="FooterChar">
    <w:name w:val="Footer Char"/>
    <w:basedOn w:val="DefaultParagraphFont"/>
    <w:link w:val="Footer"/>
    <w:uiPriority w:val="99"/>
    <w:rsid w:val="00F96498"/>
  </w:style>
  <w:style w:type="paragraph" w:styleId="BalloonText">
    <w:name w:val="Balloon Text"/>
    <w:basedOn w:val="Normal"/>
    <w:link w:val="BalloonTextChar"/>
    <w:uiPriority w:val="99"/>
    <w:semiHidden/>
    <w:unhideWhenUsed/>
    <w:rsid w:val="008A6D36"/>
    <w:rPr>
      <w:rFonts w:ascii="Segoe UI" w:hAnsi="Segoe UI" w:cs="Segoe UI"/>
      <w:sz w:val="18"/>
      <w:szCs w:val="18"/>
    </w:rPr>
  </w:style>
  <w:style w:type="character" w:customStyle="1" w:styleId="BalloonTextChar">
    <w:name w:val="Balloon Text Char"/>
    <w:link w:val="BalloonText"/>
    <w:uiPriority w:val="99"/>
    <w:semiHidden/>
    <w:rsid w:val="008A6D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15</Pages>
  <Words>6576</Words>
  <Characters>35598</Characters>
  <Application>Microsoft Macintosh Word</Application>
  <DocSecurity>0</DocSecurity>
  <Lines>296</Lines>
  <Paragraphs>84</Paragraphs>
  <ScaleCrop>false</ScaleCrop>
  <HeadingPairs>
    <vt:vector size="2" baseType="variant">
      <vt:variant>
        <vt:lpstr>Title</vt:lpstr>
      </vt:variant>
      <vt:variant>
        <vt:i4>1</vt:i4>
      </vt:variant>
    </vt:vector>
  </HeadingPairs>
  <TitlesOfParts>
    <vt:vector size="1" baseType="lpstr">
      <vt:lpstr>supervet</vt:lpstr>
    </vt:vector>
  </TitlesOfParts>
  <Company/>
  <LinksUpToDate>false</LinksUpToDate>
  <CharactersWithSpaces>42090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supervet</dc:title>
  <dc:creator>Brett Mills</dc:creator>
  <cp:lastModifiedBy>Brett Mills (AMA)</cp:lastModifiedBy>
  <cp:revision>10</cp:revision>
  <dcterms:created xsi:type="dcterms:W3CDTF">2015-09-28T13:27:00Z</dcterms:created>
  <dcterms:modified xsi:type="dcterms:W3CDTF">2016-05-10T13:48:00Z</dcterms:modified>
</cp:coreProperties>
</file>