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B40B6AD" w14:textId="77777777" w:rsidR="00606885" w:rsidRPr="00032AFC" w:rsidRDefault="00606885" w:rsidP="00945940">
      <w:pPr>
        <w:spacing w:line="480" w:lineRule="auto"/>
        <w:jc w:val="both"/>
        <w:rPr>
          <w:rFonts w:ascii="Arial" w:hAnsi="Arial" w:cs="Arial"/>
          <w:b/>
          <w:lang w:val="en-US"/>
        </w:rPr>
      </w:pPr>
      <w:r w:rsidRPr="00032AFC">
        <w:rPr>
          <w:rFonts w:ascii="Arial" w:hAnsi="Arial" w:cs="Arial"/>
          <w:b/>
          <w:lang w:val="en-US"/>
        </w:rPr>
        <w:t xml:space="preserve">Importance of tyrosine phosphorylation in receptor kinase complexes </w:t>
      </w:r>
    </w:p>
    <w:p w14:paraId="0CACE1FE" w14:textId="65906DA0" w:rsidR="00606885" w:rsidRPr="006C3270" w:rsidRDefault="00606885" w:rsidP="00945940">
      <w:pPr>
        <w:spacing w:line="480" w:lineRule="auto"/>
        <w:jc w:val="both"/>
        <w:rPr>
          <w:rFonts w:ascii="Arial" w:hAnsi="Arial" w:cs="Arial"/>
          <w:vertAlign w:val="superscript"/>
          <w:lang w:val="es-ES"/>
        </w:rPr>
      </w:pPr>
      <w:r w:rsidRPr="006C3270">
        <w:rPr>
          <w:rFonts w:ascii="Arial" w:hAnsi="Arial" w:cs="Arial"/>
          <w:lang w:val="es-ES"/>
        </w:rPr>
        <w:t>Alberto P. Macho</w:t>
      </w:r>
      <w:r w:rsidR="008B4692">
        <w:rPr>
          <w:rFonts w:ascii="Arial" w:hAnsi="Arial" w:cs="Arial"/>
          <w:vertAlign w:val="superscript"/>
          <w:lang w:val="es-ES"/>
        </w:rPr>
        <w:t>1</w:t>
      </w:r>
      <w:r w:rsidRPr="006C3270">
        <w:rPr>
          <w:rFonts w:ascii="Arial" w:hAnsi="Arial" w:cs="Arial"/>
          <w:lang w:val="es-ES"/>
        </w:rPr>
        <w:t>, Rosa Lozano-Durán</w:t>
      </w:r>
      <w:r w:rsidR="008B4692">
        <w:rPr>
          <w:rFonts w:ascii="Arial" w:hAnsi="Arial" w:cs="Arial"/>
          <w:vertAlign w:val="superscript"/>
          <w:lang w:val="es-ES"/>
        </w:rPr>
        <w:t>1</w:t>
      </w:r>
      <w:r w:rsidRPr="006C3270">
        <w:rPr>
          <w:rFonts w:ascii="Arial" w:hAnsi="Arial" w:cs="Arial"/>
          <w:lang w:val="es-ES"/>
        </w:rPr>
        <w:t xml:space="preserve"> and Cyril Zipfel</w:t>
      </w:r>
    </w:p>
    <w:p w14:paraId="5F668A43" w14:textId="77777777" w:rsidR="00606885" w:rsidRPr="006C3270" w:rsidRDefault="00606885" w:rsidP="00945940">
      <w:pPr>
        <w:spacing w:line="480" w:lineRule="auto"/>
        <w:jc w:val="both"/>
        <w:rPr>
          <w:rFonts w:ascii="Arial" w:hAnsi="Arial" w:cs="Arial"/>
          <w:b/>
          <w:lang w:val="es-ES"/>
        </w:rPr>
      </w:pPr>
    </w:p>
    <w:p w14:paraId="7BD326FE" w14:textId="77777777" w:rsidR="00606885" w:rsidRDefault="00606885" w:rsidP="00945940">
      <w:pPr>
        <w:spacing w:line="480" w:lineRule="auto"/>
        <w:jc w:val="both"/>
        <w:rPr>
          <w:rFonts w:ascii="Arial" w:hAnsi="Arial"/>
          <w:lang w:val="en-US"/>
        </w:rPr>
      </w:pPr>
      <w:r w:rsidRPr="00032AFC">
        <w:rPr>
          <w:rFonts w:ascii="Arial" w:hAnsi="Arial"/>
          <w:lang w:val="en-US"/>
        </w:rPr>
        <w:t>The Sainsbury Laboratory, Norwich Research Park, Norwich, NR4 7UH, United Kingdom.</w:t>
      </w:r>
    </w:p>
    <w:p w14:paraId="1D4348E1" w14:textId="38D333F3" w:rsidR="008B4692" w:rsidRPr="008B4692" w:rsidRDefault="008B4692" w:rsidP="00945940">
      <w:pPr>
        <w:spacing w:line="480" w:lineRule="auto"/>
        <w:jc w:val="both"/>
        <w:rPr>
          <w:rFonts w:ascii="Arial" w:hAnsi="Arial"/>
          <w:lang w:val="en-US"/>
        </w:rPr>
      </w:pPr>
      <w:r>
        <w:rPr>
          <w:rFonts w:ascii="Arial" w:hAnsi="Arial"/>
          <w:vertAlign w:val="superscript"/>
          <w:lang w:val="en-US"/>
        </w:rPr>
        <w:t xml:space="preserve">1 </w:t>
      </w:r>
      <w:r>
        <w:rPr>
          <w:rFonts w:ascii="Arial" w:hAnsi="Arial"/>
          <w:lang w:val="en-US"/>
        </w:rPr>
        <w:t>Present Address: Shanghai Center for Plant Stress Biology, Shanghai Institutes for Biological Sciences, Chinese Academy of Sciences, Shanghai 201602, China.</w:t>
      </w:r>
    </w:p>
    <w:p w14:paraId="6E8BEBBC" w14:textId="502B457F" w:rsidR="00606885" w:rsidRPr="00734318" w:rsidRDefault="00606885" w:rsidP="00945940">
      <w:pPr>
        <w:spacing w:line="480" w:lineRule="auto"/>
        <w:jc w:val="both"/>
        <w:rPr>
          <w:rFonts w:ascii="Arial" w:hAnsi="Arial"/>
          <w:lang w:val="en-US"/>
        </w:rPr>
      </w:pPr>
      <w:r w:rsidRPr="008B4692">
        <w:rPr>
          <w:rFonts w:ascii="Arial" w:hAnsi="Arial"/>
          <w:i/>
          <w:lang w:val="en-US"/>
        </w:rPr>
        <w:t>Corresponding authors</w:t>
      </w:r>
      <w:r w:rsidRPr="00032AFC">
        <w:rPr>
          <w:rFonts w:ascii="Arial" w:hAnsi="Arial"/>
          <w:lang w:val="en-US"/>
        </w:rPr>
        <w:t>: Macho, A.P. (alberto.macho@</w:t>
      </w:r>
      <w:r w:rsidR="008B4692">
        <w:rPr>
          <w:rFonts w:ascii="Arial" w:hAnsi="Arial"/>
          <w:lang w:val="en-US"/>
        </w:rPr>
        <w:t>sibs</w:t>
      </w:r>
      <w:r w:rsidRPr="00032AFC">
        <w:rPr>
          <w:rFonts w:ascii="Arial" w:hAnsi="Arial"/>
          <w:lang w:val="en-US"/>
        </w:rPr>
        <w:t>.ac.</w:t>
      </w:r>
      <w:r w:rsidR="008B4692" w:rsidRPr="00734318">
        <w:rPr>
          <w:rFonts w:ascii="Arial" w:hAnsi="Arial"/>
          <w:lang w:val="en-US"/>
        </w:rPr>
        <w:t>cn</w:t>
      </w:r>
      <w:r w:rsidRPr="00734318">
        <w:rPr>
          <w:rFonts w:ascii="Arial" w:hAnsi="Arial"/>
          <w:lang w:val="en-US"/>
        </w:rPr>
        <w:t>); Zipfel, C. (cyril.zipfel@tsl.ac.uk).</w:t>
      </w:r>
    </w:p>
    <w:p w14:paraId="501B011E" w14:textId="77777777" w:rsidR="00067DCB" w:rsidRPr="00032AFC" w:rsidRDefault="00067DCB" w:rsidP="00067DCB">
      <w:pPr>
        <w:spacing w:line="480" w:lineRule="auto"/>
        <w:jc w:val="both"/>
        <w:rPr>
          <w:rFonts w:ascii="Arial" w:hAnsi="Arial" w:cs="Arial"/>
          <w:lang w:val="en-US"/>
        </w:rPr>
      </w:pPr>
      <w:r w:rsidRPr="00032AFC">
        <w:rPr>
          <w:rFonts w:ascii="Arial" w:hAnsi="Arial" w:cs="Arial"/>
          <w:b/>
          <w:lang w:val="en-US"/>
        </w:rPr>
        <w:t xml:space="preserve">Keywords: </w:t>
      </w:r>
      <w:r w:rsidRPr="00032AFC">
        <w:rPr>
          <w:rFonts w:ascii="Arial" w:hAnsi="Arial" w:cs="Arial"/>
          <w:lang w:val="en-US"/>
        </w:rPr>
        <w:t>tyrosine phosphorylation,</w:t>
      </w:r>
      <w:r>
        <w:rPr>
          <w:rFonts w:ascii="Arial" w:hAnsi="Arial" w:cs="Arial"/>
          <w:lang w:val="en-US"/>
        </w:rPr>
        <w:t xml:space="preserve"> </w:t>
      </w:r>
      <w:r w:rsidRPr="00032AFC">
        <w:rPr>
          <w:rFonts w:ascii="Arial" w:hAnsi="Arial" w:cs="Arial"/>
          <w:lang w:val="en-US"/>
        </w:rPr>
        <w:t>receptor kinase</w:t>
      </w:r>
      <w:r>
        <w:rPr>
          <w:rFonts w:ascii="Arial" w:hAnsi="Arial" w:cs="Arial"/>
          <w:lang w:val="en-US"/>
        </w:rPr>
        <w:t>s</w:t>
      </w:r>
      <w:r w:rsidRPr="00032AFC">
        <w:rPr>
          <w:rFonts w:ascii="Arial" w:hAnsi="Arial" w:cs="Arial"/>
          <w:lang w:val="en-US"/>
        </w:rPr>
        <w:t>, immunity, brassinosteroid</w:t>
      </w:r>
      <w:r>
        <w:rPr>
          <w:rFonts w:ascii="Arial" w:hAnsi="Arial" w:cs="Arial"/>
          <w:lang w:val="en-US"/>
        </w:rPr>
        <w:t>s, PAMPs.</w:t>
      </w:r>
    </w:p>
    <w:p w14:paraId="08DF891B" w14:textId="333C1738" w:rsidR="00067DCB" w:rsidRDefault="00067DCB">
      <w:pPr>
        <w:rPr>
          <w:rFonts w:ascii="Arial" w:hAnsi="Arial" w:cs="Arial"/>
          <w:lang w:val="en-US"/>
        </w:rPr>
      </w:pPr>
      <w:r>
        <w:rPr>
          <w:rFonts w:ascii="Arial" w:hAnsi="Arial" w:cs="Arial"/>
          <w:lang w:val="en-US"/>
        </w:rPr>
        <w:br w:type="page"/>
      </w:r>
    </w:p>
    <w:p w14:paraId="2353A087" w14:textId="77777777" w:rsidR="00606885" w:rsidRPr="00032AFC" w:rsidRDefault="00606885" w:rsidP="00945940">
      <w:pPr>
        <w:spacing w:line="480" w:lineRule="auto"/>
        <w:jc w:val="both"/>
        <w:rPr>
          <w:rFonts w:ascii="Arial" w:hAnsi="Arial" w:cs="Arial"/>
          <w:lang w:val="en-US"/>
        </w:rPr>
      </w:pPr>
    </w:p>
    <w:p w14:paraId="230C37BF" w14:textId="16CBEFDC" w:rsidR="00606885" w:rsidRPr="00752E39" w:rsidRDefault="00606885" w:rsidP="00945940">
      <w:pPr>
        <w:spacing w:line="480" w:lineRule="auto"/>
        <w:jc w:val="both"/>
        <w:rPr>
          <w:rFonts w:ascii="Arial" w:hAnsi="Arial" w:cs="Arial"/>
          <w:b/>
          <w:lang w:val="en-US"/>
        </w:rPr>
      </w:pPr>
      <w:r w:rsidRPr="008B4692">
        <w:rPr>
          <w:rFonts w:ascii="Arial" w:hAnsi="Arial" w:cs="Arial"/>
          <w:b/>
          <w:lang w:val="en-US"/>
        </w:rPr>
        <w:t xml:space="preserve">Tyrosine phosphorylation is an important post-translational modification, known to regulate </w:t>
      </w:r>
      <w:r w:rsidR="00B82AEF">
        <w:rPr>
          <w:rFonts w:ascii="Arial" w:hAnsi="Arial" w:cs="Arial"/>
          <w:b/>
          <w:lang w:val="en-US"/>
        </w:rPr>
        <w:t>receptor kinase-mediated</w:t>
      </w:r>
      <w:r w:rsidR="00B82AEF" w:rsidRPr="008B4692">
        <w:rPr>
          <w:rFonts w:ascii="Arial" w:hAnsi="Arial" w:cs="Arial"/>
          <w:b/>
          <w:lang w:val="en-US"/>
        </w:rPr>
        <w:t xml:space="preserve"> </w:t>
      </w:r>
      <w:r w:rsidRPr="008B4692">
        <w:rPr>
          <w:rFonts w:ascii="Arial" w:hAnsi="Arial" w:cs="Arial"/>
          <w:b/>
          <w:lang w:val="en-US"/>
        </w:rPr>
        <w:t xml:space="preserve">signaling in </w:t>
      </w:r>
      <w:r w:rsidR="00B82AEF">
        <w:rPr>
          <w:rFonts w:ascii="Arial" w:hAnsi="Arial" w:cs="Arial"/>
          <w:b/>
          <w:lang w:val="en-US"/>
        </w:rPr>
        <w:t>animals</w:t>
      </w:r>
      <w:r w:rsidRPr="008B4692">
        <w:rPr>
          <w:rFonts w:ascii="Arial" w:hAnsi="Arial" w:cs="Arial"/>
          <w:b/>
          <w:lang w:val="en-US"/>
        </w:rPr>
        <w:t xml:space="preserve">. </w:t>
      </w:r>
      <w:r w:rsidR="00B82AEF">
        <w:rPr>
          <w:rFonts w:ascii="Arial" w:hAnsi="Arial" w:cs="Arial"/>
          <w:b/>
          <w:lang w:val="en-US"/>
        </w:rPr>
        <w:t>P</w:t>
      </w:r>
      <w:r w:rsidRPr="008B4692">
        <w:rPr>
          <w:rFonts w:ascii="Arial" w:hAnsi="Arial" w:cs="Arial"/>
          <w:b/>
          <w:lang w:val="en-US"/>
        </w:rPr>
        <w:t xml:space="preserve">lant receptor kinases are annotated as serine/threonine kinases, </w:t>
      </w:r>
      <w:r w:rsidR="00B82AEF">
        <w:rPr>
          <w:rFonts w:ascii="Arial" w:hAnsi="Arial" w:cs="Arial"/>
          <w:b/>
          <w:lang w:val="en-US"/>
        </w:rPr>
        <w:t xml:space="preserve">but </w:t>
      </w:r>
      <w:r w:rsidRPr="008B4692">
        <w:rPr>
          <w:rFonts w:ascii="Arial" w:hAnsi="Arial" w:cs="Arial"/>
          <w:b/>
          <w:lang w:val="en-US"/>
        </w:rPr>
        <w:t>recent work revealed that</w:t>
      </w:r>
      <w:r w:rsidR="00A3193A">
        <w:rPr>
          <w:rFonts w:ascii="Arial" w:hAnsi="Arial" w:cs="Arial"/>
          <w:b/>
          <w:lang w:val="en-US"/>
        </w:rPr>
        <w:t xml:space="preserve"> </w:t>
      </w:r>
      <w:r w:rsidRPr="008B4692">
        <w:rPr>
          <w:rFonts w:ascii="Arial" w:hAnsi="Arial" w:cs="Arial"/>
          <w:b/>
          <w:lang w:val="en-US"/>
        </w:rPr>
        <w:t xml:space="preserve">tyrosine phosphorylation is also critical for the activation of receptor kinase-mediated signaling in plants. These initial observations paved the way for subsequent detailed studies on the mechanism of activation of plant receptor kinases and the biological relevance of tyrosine phosphorylation for plant growth and immunity. In </w:t>
      </w:r>
      <w:r w:rsidR="00C3399A">
        <w:rPr>
          <w:rFonts w:ascii="Arial" w:hAnsi="Arial" w:cs="Arial"/>
          <w:b/>
          <w:lang w:val="en-US"/>
        </w:rPr>
        <w:t>this opinion article</w:t>
      </w:r>
      <w:r w:rsidRPr="00752E39">
        <w:rPr>
          <w:rFonts w:ascii="Arial" w:hAnsi="Arial" w:cs="Arial"/>
          <w:b/>
          <w:lang w:val="en-US"/>
        </w:rPr>
        <w:t xml:space="preserve">, we </w:t>
      </w:r>
      <w:r w:rsidR="00B82AEF">
        <w:rPr>
          <w:rFonts w:ascii="Arial" w:hAnsi="Arial" w:cs="Arial"/>
          <w:b/>
          <w:lang w:val="en-US"/>
        </w:rPr>
        <w:t>review</w:t>
      </w:r>
      <w:r w:rsidR="00C3399A" w:rsidRPr="00752E39">
        <w:rPr>
          <w:rFonts w:ascii="Arial" w:hAnsi="Arial" w:cs="Arial"/>
          <w:b/>
          <w:lang w:val="en-US"/>
        </w:rPr>
        <w:t xml:space="preserve"> </w:t>
      </w:r>
      <w:r w:rsidRPr="00752E39">
        <w:rPr>
          <w:rFonts w:ascii="Arial" w:hAnsi="Arial" w:cs="Arial"/>
          <w:b/>
          <w:lang w:val="en-US"/>
        </w:rPr>
        <w:t>recent reports on</w:t>
      </w:r>
      <w:r w:rsidRPr="00C3399A">
        <w:rPr>
          <w:rFonts w:ascii="Arial" w:hAnsi="Arial" w:cs="Arial"/>
          <w:lang w:val="en-US"/>
        </w:rPr>
        <w:t xml:space="preserve"> </w:t>
      </w:r>
      <w:r w:rsidRPr="00752E39">
        <w:rPr>
          <w:rFonts w:ascii="Arial" w:hAnsi="Arial" w:cs="Arial"/>
          <w:b/>
          <w:lang w:val="en-US"/>
        </w:rPr>
        <w:t xml:space="preserve">the contribution of </w:t>
      </w:r>
      <w:r w:rsidR="00B82AEF">
        <w:rPr>
          <w:rFonts w:ascii="Arial" w:hAnsi="Arial" w:cs="Arial"/>
          <w:b/>
          <w:lang w:val="en-US"/>
        </w:rPr>
        <w:t xml:space="preserve">receptor kinase </w:t>
      </w:r>
      <w:r w:rsidRPr="00752E39">
        <w:rPr>
          <w:rFonts w:ascii="Arial" w:hAnsi="Arial" w:cs="Arial"/>
          <w:b/>
          <w:lang w:val="en-US"/>
        </w:rPr>
        <w:t xml:space="preserve">tyrosine phosphorylation </w:t>
      </w:r>
      <w:r w:rsidR="00EE6024">
        <w:rPr>
          <w:rFonts w:ascii="Arial" w:hAnsi="Arial" w:cs="Arial"/>
          <w:b/>
          <w:lang w:val="en-US"/>
        </w:rPr>
        <w:t xml:space="preserve">in </w:t>
      </w:r>
      <w:r w:rsidR="00EE6024" w:rsidRPr="00953A4E">
        <w:rPr>
          <w:rFonts w:ascii="Arial" w:hAnsi="Arial" w:cs="Arial"/>
          <w:b/>
          <w:lang w:val="en-US"/>
        </w:rPr>
        <w:t xml:space="preserve">plant </w:t>
      </w:r>
      <w:r w:rsidR="00EE6024">
        <w:rPr>
          <w:rFonts w:ascii="Arial" w:hAnsi="Arial" w:cs="Arial"/>
          <w:b/>
          <w:lang w:val="en-US"/>
        </w:rPr>
        <w:t>growth and immunity</w:t>
      </w:r>
      <w:r w:rsidR="00752E39">
        <w:rPr>
          <w:rFonts w:ascii="Arial" w:hAnsi="Arial" w:cs="Arial"/>
          <w:b/>
          <w:lang w:val="en-US"/>
        </w:rPr>
        <w:t>,</w:t>
      </w:r>
      <w:r w:rsidR="00C3399A">
        <w:rPr>
          <w:rFonts w:ascii="Arial" w:hAnsi="Arial" w:cs="Arial"/>
          <w:b/>
          <w:lang w:val="en-US"/>
        </w:rPr>
        <w:t xml:space="preserve"> and propose </w:t>
      </w:r>
      <w:r w:rsidR="00EA3C5F">
        <w:rPr>
          <w:rFonts w:ascii="Arial" w:hAnsi="Arial" w:cs="Arial"/>
          <w:b/>
          <w:lang w:val="en-US"/>
        </w:rPr>
        <w:t xml:space="preserve">a </w:t>
      </w:r>
      <w:r w:rsidR="00046249">
        <w:rPr>
          <w:rFonts w:ascii="Arial" w:hAnsi="Arial" w:cs="Arial"/>
          <w:b/>
          <w:lang w:val="en-US"/>
        </w:rPr>
        <w:t xml:space="preserve">major </w:t>
      </w:r>
      <w:r w:rsidR="00EA3C5F">
        <w:rPr>
          <w:rFonts w:ascii="Arial" w:hAnsi="Arial" w:cs="Arial"/>
          <w:b/>
          <w:lang w:val="en-US"/>
        </w:rPr>
        <w:t>regulatory role</w:t>
      </w:r>
      <w:r w:rsidR="00046249">
        <w:rPr>
          <w:rFonts w:ascii="Arial" w:hAnsi="Arial" w:cs="Arial"/>
          <w:b/>
          <w:lang w:val="en-US"/>
        </w:rPr>
        <w:t xml:space="preserve"> of tyrosine phosphorylation </w:t>
      </w:r>
      <w:r w:rsidR="0031114D">
        <w:rPr>
          <w:rFonts w:ascii="Arial" w:hAnsi="Arial" w:cs="Arial"/>
          <w:b/>
          <w:lang w:val="en-US"/>
        </w:rPr>
        <w:t xml:space="preserve">for the </w:t>
      </w:r>
      <w:r w:rsidR="00734318">
        <w:rPr>
          <w:rFonts w:ascii="Arial" w:hAnsi="Arial" w:cs="Arial"/>
          <w:b/>
          <w:lang w:val="en-US"/>
        </w:rPr>
        <w:t>initiation</w:t>
      </w:r>
      <w:r w:rsidR="0031114D">
        <w:rPr>
          <w:rFonts w:ascii="Arial" w:hAnsi="Arial" w:cs="Arial"/>
          <w:b/>
          <w:lang w:val="en-US"/>
        </w:rPr>
        <w:t xml:space="preserve"> and transduction of receptor kinase-mediated signaling in plants</w:t>
      </w:r>
      <w:r w:rsidRPr="00752E39">
        <w:rPr>
          <w:rFonts w:ascii="Arial" w:hAnsi="Arial" w:cs="Arial"/>
          <w:b/>
          <w:lang w:val="en-US"/>
        </w:rPr>
        <w:t xml:space="preserve">. </w:t>
      </w:r>
    </w:p>
    <w:p w14:paraId="26C35882" w14:textId="77777777" w:rsidR="00606885" w:rsidRPr="00032AFC" w:rsidRDefault="00606885" w:rsidP="00945940">
      <w:pPr>
        <w:spacing w:line="480" w:lineRule="auto"/>
        <w:jc w:val="both"/>
        <w:rPr>
          <w:rFonts w:ascii="Arial" w:hAnsi="Arial" w:cs="Arial"/>
          <w:lang w:val="en-US"/>
        </w:rPr>
      </w:pPr>
    </w:p>
    <w:p w14:paraId="0D0D0D2B" w14:textId="77777777" w:rsidR="00606885" w:rsidRPr="00032AFC" w:rsidRDefault="00606885" w:rsidP="00945940">
      <w:pPr>
        <w:spacing w:line="480" w:lineRule="auto"/>
        <w:rPr>
          <w:rFonts w:ascii="Arial" w:hAnsi="Arial" w:cs="Arial"/>
          <w:b/>
          <w:lang w:val="en-US"/>
        </w:rPr>
      </w:pPr>
      <w:r w:rsidRPr="00032AFC">
        <w:rPr>
          <w:rFonts w:ascii="Arial" w:hAnsi="Arial" w:cs="Arial"/>
          <w:b/>
          <w:lang w:val="en-US"/>
        </w:rPr>
        <w:br w:type="page"/>
      </w:r>
    </w:p>
    <w:p w14:paraId="3215F8DC" w14:textId="77777777" w:rsidR="0031114D" w:rsidRDefault="00FB16A2" w:rsidP="00945940">
      <w:pPr>
        <w:spacing w:line="480" w:lineRule="auto"/>
        <w:jc w:val="both"/>
        <w:rPr>
          <w:rFonts w:ascii="Arial" w:hAnsi="Arial" w:cs="Arial"/>
          <w:b/>
          <w:lang w:val="en-US"/>
        </w:rPr>
      </w:pPr>
      <w:r w:rsidRPr="00FB16A2">
        <w:rPr>
          <w:rFonts w:ascii="Arial" w:hAnsi="Arial" w:cs="Arial"/>
          <w:b/>
          <w:lang w:val="en-US"/>
        </w:rPr>
        <w:lastRenderedPageBreak/>
        <w:t xml:space="preserve">Receptor kinases </w:t>
      </w:r>
    </w:p>
    <w:p w14:paraId="5DF66FC5" w14:textId="0FF8E678" w:rsidR="00606885" w:rsidRPr="00032AFC" w:rsidRDefault="00606885" w:rsidP="00945940">
      <w:pPr>
        <w:spacing w:line="480" w:lineRule="auto"/>
        <w:jc w:val="both"/>
        <w:rPr>
          <w:rFonts w:ascii="Arial" w:hAnsi="Arial" w:cs="Arial"/>
          <w:lang w:val="en-US"/>
        </w:rPr>
      </w:pPr>
      <w:r w:rsidRPr="00032AFC">
        <w:rPr>
          <w:rFonts w:ascii="Arial" w:hAnsi="Arial" w:cs="Arial"/>
          <w:lang w:val="en-US"/>
        </w:rPr>
        <w:t xml:space="preserve">Receptor kinases (RKs) are plasma membrane-localized proteins that initiate signaling in a multitude of plant processes. RKs are composed of an </w:t>
      </w:r>
      <w:proofErr w:type="spellStart"/>
      <w:r w:rsidRPr="00032AFC">
        <w:rPr>
          <w:rFonts w:ascii="Arial" w:hAnsi="Arial" w:cs="Arial"/>
          <w:lang w:val="en-US"/>
        </w:rPr>
        <w:t>ectodomain</w:t>
      </w:r>
      <w:proofErr w:type="spellEnd"/>
      <w:r w:rsidRPr="00032AFC">
        <w:rPr>
          <w:rFonts w:ascii="Arial" w:hAnsi="Arial" w:cs="Arial"/>
          <w:lang w:val="en-US"/>
        </w:rPr>
        <w:t xml:space="preserve"> potentially involved in ligand binding, a single-pass trans-membrane domain, and an intracellular kinase domain. Well-studied examples of RK-mediated signaling pathways are those triggered by plant perception of the steroid hormone</w:t>
      </w:r>
      <w:r>
        <w:rPr>
          <w:rFonts w:ascii="Arial" w:hAnsi="Arial" w:cs="Arial"/>
          <w:lang w:val="en-US"/>
        </w:rPr>
        <w:t>s</w:t>
      </w:r>
      <w:r w:rsidRPr="00032AFC">
        <w:rPr>
          <w:rFonts w:ascii="Arial" w:hAnsi="Arial" w:cs="Arial"/>
          <w:lang w:val="en-US"/>
        </w:rPr>
        <w:t xml:space="preserve"> brassinosteroid</w:t>
      </w:r>
      <w:r>
        <w:rPr>
          <w:rFonts w:ascii="Arial" w:hAnsi="Arial" w:cs="Arial"/>
          <w:lang w:val="en-US"/>
        </w:rPr>
        <w:t>s</w:t>
      </w:r>
      <w:r w:rsidRPr="00032AFC">
        <w:rPr>
          <w:rFonts w:ascii="Arial" w:hAnsi="Arial" w:cs="Arial"/>
          <w:lang w:val="en-US"/>
        </w:rPr>
        <w:t xml:space="preserve"> (BR), which promote plant growth </w:t>
      </w:r>
      <w:r>
        <w:rPr>
          <w:rFonts w:ascii="Arial" w:hAnsi="Arial" w:cs="Arial"/>
          <w:noProof/>
          <w:lang w:val="en-US"/>
        </w:rPr>
        <w:t>[1]</w:t>
      </w:r>
      <w:r w:rsidRPr="00032AFC">
        <w:rPr>
          <w:rFonts w:ascii="Arial" w:hAnsi="Arial" w:cs="Arial"/>
          <w:lang w:val="en-US"/>
        </w:rPr>
        <w:t xml:space="preserve">, or by perception of pathogen-associated molecular patterns (PAMPs), </w:t>
      </w:r>
      <w:r>
        <w:rPr>
          <w:rFonts w:ascii="Arial" w:hAnsi="Arial" w:cs="Arial"/>
          <w:lang w:val="en-US"/>
        </w:rPr>
        <w:t xml:space="preserve">leading to immune responses that </w:t>
      </w:r>
      <w:r w:rsidRPr="00032AFC">
        <w:rPr>
          <w:rFonts w:ascii="Arial" w:hAnsi="Arial" w:cs="Arial"/>
          <w:lang w:val="en-US"/>
        </w:rPr>
        <w:t xml:space="preserve">constitute the first active layer of plant immunity </w:t>
      </w:r>
      <w:r>
        <w:rPr>
          <w:rFonts w:ascii="Arial" w:hAnsi="Arial" w:cs="Arial"/>
          <w:noProof/>
          <w:lang w:val="en-US"/>
        </w:rPr>
        <w:t>[2]</w:t>
      </w:r>
      <w:r w:rsidRPr="00032AFC">
        <w:rPr>
          <w:rFonts w:ascii="Arial" w:hAnsi="Arial" w:cs="Arial"/>
          <w:lang w:val="en-US"/>
        </w:rPr>
        <w:t>.</w:t>
      </w:r>
    </w:p>
    <w:p w14:paraId="522AB999" w14:textId="3001B23C" w:rsidR="00606885" w:rsidRPr="00032AFC" w:rsidRDefault="00606885" w:rsidP="00945940">
      <w:pPr>
        <w:spacing w:line="480" w:lineRule="auto"/>
        <w:jc w:val="both"/>
        <w:rPr>
          <w:rFonts w:ascii="Arial" w:hAnsi="Arial" w:cs="Arial"/>
          <w:lang w:val="en-US"/>
        </w:rPr>
      </w:pPr>
      <w:r w:rsidRPr="00032AFC">
        <w:rPr>
          <w:rFonts w:ascii="Arial" w:hAnsi="Arial" w:cs="Arial"/>
          <w:lang w:val="en-US"/>
        </w:rPr>
        <w:t xml:space="preserve">Plant RKs have been traditionally classified as serine/threonine kinases </w:t>
      </w:r>
      <w:r>
        <w:rPr>
          <w:rFonts w:ascii="Arial" w:hAnsi="Arial" w:cs="Arial"/>
          <w:noProof/>
          <w:lang w:val="en-US"/>
        </w:rPr>
        <w:t>[3]</w:t>
      </w:r>
      <w:r w:rsidRPr="00032AFC">
        <w:rPr>
          <w:rFonts w:ascii="Arial" w:hAnsi="Arial" w:cs="Arial"/>
          <w:lang w:val="en-US"/>
        </w:rPr>
        <w:t xml:space="preserve">. This is in contrast with </w:t>
      </w:r>
      <w:r w:rsidR="00A25175">
        <w:rPr>
          <w:rFonts w:ascii="Arial" w:hAnsi="Arial" w:cs="Arial"/>
          <w:lang w:val="en-US"/>
        </w:rPr>
        <w:t xml:space="preserve">most </w:t>
      </w:r>
      <w:r w:rsidRPr="00032AFC">
        <w:rPr>
          <w:rFonts w:ascii="Arial" w:hAnsi="Arial" w:cs="Arial"/>
          <w:lang w:val="en-US"/>
        </w:rPr>
        <w:t xml:space="preserve">animal receptor kinases (RKs), where tyrosine phosphorylation is important for their activation and subsequent signaling, leading to the onset of a multitude of cellular processes </w:t>
      </w:r>
      <w:r>
        <w:rPr>
          <w:rFonts w:ascii="Arial" w:hAnsi="Arial" w:cs="Arial"/>
          <w:noProof/>
          <w:lang w:val="en-US"/>
        </w:rPr>
        <w:t>[4,5]</w:t>
      </w:r>
      <w:r w:rsidRPr="00032AFC">
        <w:rPr>
          <w:rFonts w:ascii="Arial" w:hAnsi="Arial" w:cs="Arial"/>
          <w:lang w:val="en-US"/>
        </w:rPr>
        <w:t xml:space="preserve">. Phosphorylation on tyrosine residues was originally observed in plant RKs after auto-phosphorylation </w:t>
      </w:r>
      <w:r w:rsidRPr="00032AFC">
        <w:rPr>
          <w:rFonts w:ascii="Arial" w:hAnsi="Arial" w:cs="Arial"/>
          <w:i/>
          <w:lang w:val="en-US"/>
        </w:rPr>
        <w:t>in vitro</w:t>
      </w:r>
      <w:r w:rsidRPr="00032AFC">
        <w:rPr>
          <w:rFonts w:ascii="Arial" w:hAnsi="Arial" w:cs="Arial"/>
          <w:lang w:val="en-US"/>
        </w:rPr>
        <w:t xml:space="preserve"> </w:t>
      </w:r>
      <w:r>
        <w:rPr>
          <w:rFonts w:ascii="Arial" w:hAnsi="Arial" w:cs="Arial"/>
          <w:noProof/>
          <w:lang w:val="en-US"/>
        </w:rPr>
        <w:t>[6</w:t>
      </w:r>
      <w:r w:rsidR="0028275C">
        <w:rPr>
          <w:rFonts w:ascii="Arial" w:hAnsi="Arial" w:cs="Arial"/>
          <w:noProof/>
          <w:lang w:val="en-US"/>
        </w:rPr>
        <w:t>-8</w:t>
      </w:r>
      <w:r>
        <w:rPr>
          <w:rFonts w:ascii="Arial" w:hAnsi="Arial" w:cs="Arial"/>
          <w:noProof/>
          <w:lang w:val="en-US"/>
        </w:rPr>
        <w:t>]</w:t>
      </w:r>
      <w:r w:rsidRPr="00032AFC">
        <w:rPr>
          <w:rFonts w:ascii="Arial" w:hAnsi="Arial" w:cs="Arial"/>
          <w:lang w:val="en-US"/>
        </w:rPr>
        <w:t>, although until recently it was not clear whether this also occur</w:t>
      </w:r>
      <w:r>
        <w:rPr>
          <w:rFonts w:ascii="Arial" w:hAnsi="Arial" w:cs="Arial"/>
          <w:lang w:val="en-US"/>
        </w:rPr>
        <w:t>red</w:t>
      </w:r>
      <w:r w:rsidRPr="00032AFC">
        <w:rPr>
          <w:rFonts w:ascii="Arial" w:hAnsi="Arial" w:cs="Arial"/>
          <w:lang w:val="en-US"/>
        </w:rPr>
        <w:t xml:space="preserve"> </w:t>
      </w:r>
      <w:r w:rsidRPr="00032AFC">
        <w:rPr>
          <w:rFonts w:ascii="Arial" w:hAnsi="Arial" w:cs="Arial"/>
          <w:i/>
          <w:lang w:val="en-US"/>
        </w:rPr>
        <w:t>in vivo</w:t>
      </w:r>
      <w:r w:rsidRPr="00032AFC">
        <w:rPr>
          <w:rFonts w:ascii="Arial" w:hAnsi="Arial" w:cs="Arial"/>
          <w:lang w:val="en-US"/>
        </w:rPr>
        <w:t>. Reports over the past five years have shown that</w:t>
      </w:r>
      <w:r w:rsidR="00084425">
        <w:rPr>
          <w:rFonts w:ascii="Arial" w:hAnsi="Arial" w:cs="Arial"/>
          <w:lang w:val="en-US"/>
        </w:rPr>
        <w:t>, in addition to serine/threonine phosphorylation,</w:t>
      </w:r>
      <w:r w:rsidRPr="00032AFC">
        <w:rPr>
          <w:rFonts w:ascii="Arial" w:hAnsi="Arial" w:cs="Arial"/>
          <w:lang w:val="en-US"/>
        </w:rPr>
        <w:t xml:space="preserve"> several RKs in </w:t>
      </w:r>
      <w:r w:rsidRPr="00D44FF1">
        <w:rPr>
          <w:rFonts w:ascii="Arial" w:hAnsi="Arial" w:cs="Arial"/>
          <w:i/>
          <w:lang w:val="en-US"/>
        </w:rPr>
        <w:t>Arabidopsis thaliana</w:t>
      </w:r>
      <w:r w:rsidRPr="00032AFC">
        <w:rPr>
          <w:rFonts w:ascii="Arial" w:hAnsi="Arial" w:cs="Arial"/>
          <w:lang w:val="en-US"/>
        </w:rPr>
        <w:t xml:space="preserve"> </w:t>
      </w:r>
      <w:r>
        <w:rPr>
          <w:rFonts w:ascii="Arial" w:hAnsi="Arial" w:cs="Arial"/>
          <w:lang w:val="en-US"/>
        </w:rPr>
        <w:t xml:space="preserve">(hereafter referred to as Arabidopsis) </w:t>
      </w:r>
      <w:r w:rsidRPr="00032AFC">
        <w:rPr>
          <w:rFonts w:ascii="Arial" w:hAnsi="Arial" w:cs="Arial"/>
          <w:lang w:val="en-US"/>
        </w:rPr>
        <w:t xml:space="preserve">can undergo tyrosine phosphorylation, </w:t>
      </w:r>
      <w:r>
        <w:rPr>
          <w:rFonts w:ascii="Arial" w:hAnsi="Arial" w:cs="Arial"/>
          <w:lang w:val="en-US"/>
        </w:rPr>
        <w:t>and that this modification</w:t>
      </w:r>
      <w:r w:rsidRPr="00032AFC">
        <w:rPr>
          <w:rFonts w:ascii="Arial" w:hAnsi="Arial" w:cs="Arial"/>
          <w:lang w:val="en-US"/>
        </w:rPr>
        <w:t xml:space="preserve"> plays an important role for their activation and the initiation of subsequent signaling </w:t>
      </w:r>
      <w:r>
        <w:rPr>
          <w:rFonts w:ascii="Arial" w:hAnsi="Arial" w:cs="Arial"/>
          <w:noProof/>
          <w:lang w:val="en-US"/>
        </w:rPr>
        <w:t>[</w:t>
      </w:r>
      <w:r w:rsidR="0028275C">
        <w:rPr>
          <w:rFonts w:ascii="Arial" w:hAnsi="Arial" w:cs="Arial"/>
          <w:noProof/>
          <w:lang w:val="en-US"/>
        </w:rPr>
        <w:t>8</w:t>
      </w:r>
      <w:r>
        <w:rPr>
          <w:rFonts w:ascii="Arial" w:hAnsi="Arial" w:cs="Arial"/>
          <w:noProof/>
          <w:lang w:val="en-US"/>
        </w:rPr>
        <w:t>-</w:t>
      </w:r>
      <w:r w:rsidR="0028275C">
        <w:rPr>
          <w:rFonts w:ascii="Arial" w:hAnsi="Arial" w:cs="Arial"/>
          <w:noProof/>
          <w:lang w:val="en-US"/>
        </w:rPr>
        <w:t>10</w:t>
      </w:r>
      <w:r>
        <w:rPr>
          <w:rFonts w:ascii="Arial" w:hAnsi="Arial" w:cs="Arial"/>
          <w:noProof/>
          <w:lang w:val="en-US"/>
        </w:rPr>
        <w:t>]</w:t>
      </w:r>
      <w:r>
        <w:rPr>
          <w:rFonts w:ascii="Arial" w:hAnsi="Arial" w:cs="Arial"/>
          <w:lang w:val="en-US"/>
        </w:rPr>
        <w:t xml:space="preserve"> (Fig</w:t>
      </w:r>
      <w:r w:rsidR="00621114">
        <w:rPr>
          <w:rFonts w:ascii="Arial" w:hAnsi="Arial" w:cs="Arial"/>
          <w:lang w:val="en-US"/>
        </w:rPr>
        <w:t>ure</w:t>
      </w:r>
      <w:r>
        <w:rPr>
          <w:rFonts w:ascii="Arial" w:hAnsi="Arial" w:cs="Arial"/>
          <w:lang w:val="en-US"/>
        </w:rPr>
        <w:t xml:space="preserve"> 1, Table 1</w:t>
      </w:r>
      <w:r w:rsidRPr="00032AFC">
        <w:rPr>
          <w:rFonts w:ascii="Arial" w:hAnsi="Arial" w:cs="Arial"/>
          <w:lang w:val="en-US"/>
        </w:rPr>
        <w:t xml:space="preserve">). Additionally, RK-associated proteins are also regulated by tyrosine phosphorylation, uncovering an additional role of this post-translational modification in downstream signal transduction </w:t>
      </w:r>
      <w:r>
        <w:rPr>
          <w:rFonts w:ascii="Arial" w:hAnsi="Arial" w:cs="Arial"/>
          <w:noProof/>
          <w:lang w:val="en-US"/>
        </w:rPr>
        <w:t>[</w:t>
      </w:r>
      <w:r w:rsidR="0028275C">
        <w:rPr>
          <w:rFonts w:ascii="Arial" w:hAnsi="Arial" w:cs="Arial"/>
          <w:noProof/>
          <w:lang w:val="en-US"/>
        </w:rPr>
        <w:t>11</w:t>
      </w:r>
      <w:r>
        <w:rPr>
          <w:rFonts w:ascii="Arial" w:hAnsi="Arial" w:cs="Arial"/>
          <w:noProof/>
          <w:lang w:val="en-US"/>
        </w:rPr>
        <w:t>-</w:t>
      </w:r>
      <w:r w:rsidR="0028275C">
        <w:rPr>
          <w:rFonts w:ascii="Arial" w:hAnsi="Arial" w:cs="Arial"/>
          <w:noProof/>
          <w:lang w:val="en-US"/>
        </w:rPr>
        <w:t>13</w:t>
      </w:r>
      <w:r>
        <w:rPr>
          <w:rFonts w:ascii="Arial" w:hAnsi="Arial" w:cs="Arial"/>
          <w:noProof/>
          <w:lang w:val="en-US"/>
        </w:rPr>
        <w:t>] (</w:t>
      </w:r>
      <w:r>
        <w:rPr>
          <w:rFonts w:ascii="Arial" w:hAnsi="Arial" w:cs="Arial"/>
          <w:lang w:val="en-US"/>
        </w:rPr>
        <w:t>Fig</w:t>
      </w:r>
      <w:r w:rsidR="009E570A">
        <w:rPr>
          <w:rFonts w:ascii="Arial" w:hAnsi="Arial" w:cs="Arial"/>
          <w:lang w:val="en-US"/>
        </w:rPr>
        <w:t>ure</w:t>
      </w:r>
      <w:r>
        <w:rPr>
          <w:rFonts w:ascii="Arial" w:hAnsi="Arial" w:cs="Arial"/>
          <w:lang w:val="en-US"/>
        </w:rPr>
        <w:t xml:space="preserve"> 1; Table 1</w:t>
      </w:r>
      <w:r w:rsidRPr="00032AFC">
        <w:rPr>
          <w:rFonts w:ascii="Arial" w:hAnsi="Arial" w:cs="Arial"/>
          <w:lang w:val="en-US"/>
        </w:rPr>
        <w:t xml:space="preserve">). </w:t>
      </w:r>
      <w:r w:rsidR="00E07612">
        <w:rPr>
          <w:rFonts w:ascii="Arial" w:hAnsi="Arial" w:cs="Arial"/>
          <w:lang w:val="en-US"/>
        </w:rPr>
        <w:t>In</w:t>
      </w:r>
      <w:r w:rsidR="006133E9">
        <w:rPr>
          <w:rFonts w:ascii="Arial" w:hAnsi="Arial" w:cs="Arial"/>
          <w:lang w:val="en-US"/>
        </w:rPr>
        <w:t xml:space="preserve"> this opinion article, we propose that</w:t>
      </w:r>
      <w:r w:rsidR="00E07612">
        <w:rPr>
          <w:rFonts w:ascii="Arial" w:hAnsi="Arial" w:cs="Arial"/>
          <w:lang w:val="en-US"/>
        </w:rPr>
        <w:t xml:space="preserve"> tyrosine phosphorylation plays a major </w:t>
      </w:r>
      <w:r w:rsidR="00E07612">
        <w:rPr>
          <w:rFonts w:ascii="Arial" w:hAnsi="Arial" w:cs="Arial"/>
          <w:lang w:val="en-US"/>
        </w:rPr>
        <w:lastRenderedPageBreak/>
        <w:t>role in the activation, transduction and, potentially, specificity of receptor kinase-mediated signaling in plants.</w:t>
      </w:r>
    </w:p>
    <w:p w14:paraId="4C1F050A" w14:textId="77777777" w:rsidR="00606885" w:rsidRPr="00032AFC" w:rsidRDefault="00606885" w:rsidP="00945940">
      <w:pPr>
        <w:spacing w:line="480" w:lineRule="auto"/>
        <w:jc w:val="both"/>
        <w:rPr>
          <w:rFonts w:ascii="Arial" w:hAnsi="Arial" w:cs="Arial"/>
          <w:lang w:val="en-US"/>
        </w:rPr>
      </w:pPr>
    </w:p>
    <w:p w14:paraId="5D111E08" w14:textId="77777777" w:rsidR="00606885" w:rsidRPr="00032AFC" w:rsidRDefault="00606885" w:rsidP="00945940">
      <w:pPr>
        <w:spacing w:line="480" w:lineRule="auto"/>
        <w:jc w:val="both"/>
        <w:rPr>
          <w:rFonts w:ascii="Arial" w:hAnsi="Arial" w:cs="Arial"/>
          <w:b/>
          <w:lang w:val="en-US"/>
        </w:rPr>
      </w:pPr>
      <w:r w:rsidRPr="00032AFC">
        <w:rPr>
          <w:rFonts w:ascii="Arial" w:hAnsi="Arial" w:cs="Arial"/>
          <w:b/>
          <w:lang w:val="en-US"/>
        </w:rPr>
        <w:t xml:space="preserve">Tyrosine phosphorylation in the </w:t>
      </w:r>
      <w:proofErr w:type="spellStart"/>
      <w:r w:rsidRPr="00032AFC">
        <w:rPr>
          <w:rFonts w:ascii="Arial" w:hAnsi="Arial" w:cs="Arial"/>
          <w:b/>
          <w:lang w:val="en-US"/>
        </w:rPr>
        <w:t>brassinosteroid</w:t>
      </w:r>
      <w:r>
        <w:rPr>
          <w:rFonts w:ascii="Arial" w:hAnsi="Arial" w:cs="Arial"/>
          <w:b/>
          <w:lang w:val="en-US"/>
        </w:rPr>
        <w:t>s</w:t>
      </w:r>
      <w:proofErr w:type="spellEnd"/>
      <w:r w:rsidRPr="00032AFC">
        <w:rPr>
          <w:rFonts w:ascii="Arial" w:hAnsi="Arial" w:cs="Arial"/>
          <w:b/>
          <w:lang w:val="en-US"/>
        </w:rPr>
        <w:t xml:space="preserve"> receptor complex</w:t>
      </w:r>
    </w:p>
    <w:p w14:paraId="74BA0B18" w14:textId="1201B25F" w:rsidR="00606885" w:rsidRPr="00032AFC" w:rsidRDefault="00606885" w:rsidP="00A25175">
      <w:pPr>
        <w:spacing w:line="480" w:lineRule="auto"/>
        <w:jc w:val="both"/>
        <w:rPr>
          <w:rFonts w:ascii="Arial" w:hAnsi="Arial" w:cs="Arial"/>
          <w:lang w:val="en-US"/>
        </w:rPr>
      </w:pPr>
      <w:r w:rsidRPr="00032AFC">
        <w:rPr>
          <w:rFonts w:ascii="Arial" w:hAnsi="Arial" w:cs="Arial"/>
          <w:lang w:val="en-US"/>
        </w:rPr>
        <w:t xml:space="preserve">The BR signaling pathway is one of the best studied in plants </w:t>
      </w:r>
      <w:r>
        <w:rPr>
          <w:rFonts w:ascii="Arial" w:hAnsi="Arial" w:cs="Arial"/>
          <w:noProof/>
          <w:lang w:val="en-US"/>
        </w:rPr>
        <w:t>[1]</w:t>
      </w:r>
      <w:r w:rsidRPr="00032AFC">
        <w:rPr>
          <w:rFonts w:ascii="Arial" w:hAnsi="Arial" w:cs="Arial"/>
          <w:lang w:val="en-US"/>
        </w:rPr>
        <w:t xml:space="preserve">. In a seminal article published by Oh and co-workers </w:t>
      </w:r>
      <w:r>
        <w:rPr>
          <w:rFonts w:ascii="Arial" w:hAnsi="Arial" w:cs="Arial"/>
          <w:noProof/>
          <w:lang w:val="en-US"/>
        </w:rPr>
        <w:t>[</w:t>
      </w:r>
      <w:r w:rsidR="0028275C">
        <w:rPr>
          <w:rFonts w:ascii="Arial" w:hAnsi="Arial" w:cs="Arial"/>
          <w:noProof/>
          <w:lang w:val="en-US"/>
        </w:rPr>
        <w:t>8</w:t>
      </w:r>
      <w:r>
        <w:rPr>
          <w:rFonts w:ascii="Arial" w:hAnsi="Arial" w:cs="Arial"/>
          <w:noProof/>
          <w:lang w:val="en-US"/>
        </w:rPr>
        <w:t>]</w:t>
      </w:r>
      <w:r w:rsidRPr="00032AFC">
        <w:rPr>
          <w:rFonts w:ascii="Arial" w:hAnsi="Arial" w:cs="Arial"/>
          <w:lang w:val="en-US"/>
        </w:rPr>
        <w:t>, the authors observ</w:t>
      </w:r>
      <w:r w:rsidR="00FB16A2">
        <w:rPr>
          <w:rFonts w:ascii="Arial" w:hAnsi="Arial" w:cs="Arial"/>
          <w:lang w:val="en-US"/>
        </w:rPr>
        <w:t>ed</w:t>
      </w:r>
      <w:r w:rsidRPr="00032AFC">
        <w:rPr>
          <w:rFonts w:ascii="Arial" w:hAnsi="Arial" w:cs="Arial"/>
          <w:lang w:val="en-US"/>
        </w:rPr>
        <w:t xml:space="preserve"> that the BR receptor, </w:t>
      </w:r>
      <w:r>
        <w:rPr>
          <w:rFonts w:ascii="Arial" w:hAnsi="Arial" w:cs="Arial"/>
          <w:lang w:val="en-US"/>
        </w:rPr>
        <w:t xml:space="preserve">the leucine-rich repeat (LRR)-RK </w:t>
      </w:r>
      <w:r w:rsidRPr="00032AFC">
        <w:rPr>
          <w:rFonts w:ascii="Arial" w:hAnsi="Arial" w:cs="Arial"/>
          <w:lang w:val="en-US"/>
        </w:rPr>
        <w:t>BRASSINOSTEROID-INSENSITIVE1 (BRI1)</w:t>
      </w:r>
      <w:r>
        <w:rPr>
          <w:rFonts w:ascii="Arial" w:hAnsi="Arial" w:cs="Arial"/>
          <w:lang w:val="en-US"/>
        </w:rPr>
        <w:t>,</w:t>
      </w:r>
      <w:r w:rsidRPr="00032AFC">
        <w:rPr>
          <w:rFonts w:ascii="Arial" w:hAnsi="Arial" w:cs="Arial"/>
          <w:lang w:val="en-US"/>
        </w:rPr>
        <w:t xml:space="preserve"> is able to auto</w:t>
      </w:r>
      <w:r>
        <w:rPr>
          <w:rFonts w:ascii="Arial" w:hAnsi="Arial" w:cs="Arial"/>
          <w:lang w:val="en-US"/>
        </w:rPr>
        <w:t>-</w:t>
      </w:r>
      <w:r w:rsidRPr="00032AFC">
        <w:rPr>
          <w:rFonts w:ascii="Arial" w:hAnsi="Arial" w:cs="Arial"/>
          <w:lang w:val="en-US"/>
        </w:rPr>
        <w:t>phosphorylate on tyrosine residues</w:t>
      </w:r>
      <w:r w:rsidR="00084425">
        <w:rPr>
          <w:rFonts w:ascii="Arial" w:hAnsi="Arial" w:cs="Arial"/>
          <w:lang w:val="en-US"/>
        </w:rPr>
        <w:t>, in addition to serine and threonine residues</w:t>
      </w:r>
      <w:r w:rsidRPr="00032AFC">
        <w:rPr>
          <w:rFonts w:ascii="Arial" w:hAnsi="Arial" w:cs="Arial"/>
          <w:lang w:val="en-US"/>
        </w:rPr>
        <w:t xml:space="preserve"> </w:t>
      </w:r>
      <w:r>
        <w:rPr>
          <w:rFonts w:ascii="Arial" w:hAnsi="Arial" w:cs="Arial"/>
          <w:noProof/>
          <w:lang w:val="en-US"/>
        </w:rPr>
        <w:t>[</w:t>
      </w:r>
      <w:r w:rsidR="0028275C">
        <w:rPr>
          <w:rFonts w:ascii="Arial" w:hAnsi="Arial" w:cs="Arial"/>
          <w:noProof/>
          <w:lang w:val="en-US"/>
        </w:rPr>
        <w:t>8</w:t>
      </w:r>
      <w:r>
        <w:rPr>
          <w:rFonts w:ascii="Arial" w:hAnsi="Arial" w:cs="Arial"/>
          <w:noProof/>
          <w:lang w:val="en-US"/>
        </w:rPr>
        <w:t>]</w:t>
      </w:r>
      <w:r w:rsidRPr="00032AFC">
        <w:rPr>
          <w:rFonts w:ascii="Arial" w:hAnsi="Arial" w:cs="Arial"/>
          <w:lang w:val="en-US"/>
        </w:rPr>
        <w:t xml:space="preserve">. This was unexpected, </w:t>
      </w:r>
      <w:r w:rsidR="00FB16A2">
        <w:rPr>
          <w:rFonts w:ascii="Arial" w:hAnsi="Arial" w:cs="Arial"/>
          <w:lang w:val="en-US"/>
        </w:rPr>
        <w:t>because</w:t>
      </w:r>
      <w:r w:rsidR="00FB16A2" w:rsidRPr="00032AFC">
        <w:rPr>
          <w:rFonts w:ascii="Arial" w:hAnsi="Arial" w:cs="Arial"/>
          <w:lang w:val="en-US"/>
        </w:rPr>
        <w:t xml:space="preserve"> </w:t>
      </w:r>
      <w:r w:rsidRPr="00032AFC">
        <w:rPr>
          <w:rFonts w:ascii="Arial" w:hAnsi="Arial" w:cs="Arial"/>
          <w:lang w:val="en-US"/>
        </w:rPr>
        <w:t xml:space="preserve">BRI1 was classified as a serine/threonine kinase, alongside other plant RKs </w:t>
      </w:r>
      <w:r>
        <w:rPr>
          <w:rFonts w:ascii="Arial" w:hAnsi="Arial" w:cs="Arial"/>
          <w:noProof/>
          <w:lang w:val="en-US"/>
        </w:rPr>
        <w:t>[</w:t>
      </w:r>
      <w:r w:rsidR="0028275C">
        <w:rPr>
          <w:rFonts w:ascii="Arial" w:hAnsi="Arial" w:cs="Arial"/>
          <w:noProof/>
          <w:lang w:val="en-US"/>
        </w:rPr>
        <w:t>14</w:t>
      </w:r>
      <w:r>
        <w:rPr>
          <w:rFonts w:ascii="Arial" w:hAnsi="Arial" w:cs="Arial"/>
          <w:noProof/>
          <w:lang w:val="en-US"/>
        </w:rPr>
        <w:t>,</w:t>
      </w:r>
      <w:r w:rsidR="0028275C">
        <w:rPr>
          <w:rFonts w:ascii="Arial" w:hAnsi="Arial" w:cs="Arial"/>
          <w:noProof/>
          <w:lang w:val="en-US"/>
        </w:rPr>
        <w:t>15</w:t>
      </w:r>
      <w:r>
        <w:rPr>
          <w:rFonts w:ascii="Arial" w:hAnsi="Arial" w:cs="Arial"/>
          <w:noProof/>
          <w:lang w:val="en-US"/>
        </w:rPr>
        <w:t>]</w:t>
      </w:r>
      <w:r w:rsidRPr="00032AFC">
        <w:rPr>
          <w:rFonts w:ascii="Arial" w:hAnsi="Arial" w:cs="Arial"/>
          <w:lang w:val="en-US"/>
        </w:rPr>
        <w:t>. Strikingly, the authors also reported an unanticipated difficulty on the identification of specific BRI1</w:t>
      </w:r>
      <w:r>
        <w:rPr>
          <w:rFonts w:ascii="Arial" w:hAnsi="Arial" w:cs="Arial"/>
          <w:lang w:val="en-US"/>
        </w:rPr>
        <w:t xml:space="preserve"> </w:t>
      </w:r>
      <w:r w:rsidRPr="00032AFC">
        <w:rPr>
          <w:rFonts w:ascii="Arial" w:hAnsi="Arial" w:cs="Arial"/>
          <w:lang w:val="en-US"/>
        </w:rPr>
        <w:t xml:space="preserve">phosphorylated </w:t>
      </w:r>
      <w:proofErr w:type="spellStart"/>
      <w:r w:rsidRPr="00032AFC">
        <w:rPr>
          <w:rFonts w:ascii="Arial" w:hAnsi="Arial" w:cs="Arial"/>
          <w:lang w:val="en-US"/>
        </w:rPr>
        <w:t>tyrosines</w:t>
      </w:r>
      <w:proofErr w:type="spellEnd"/>
      <w:r w:rsidRPr="00032AFC">
        <w:rPr>
          <w:rFonts w:ascii="Arial" w:hAnsi="Arial" w:cs="Arial"/>
          <w:lang w:val="en-US"/>
        </w:rPr>
        <w:t xml:space="preserve"> </w:t>
      </w:r>
      <w:r w:rsidRPr="00032AFC">
        <w:rPr>
          <w:rFonts w:ascii="Arial" w:hAnsi="Arial" w:cs="Arial"/>
          <w:i/>
          <w:lang w:val="en-US"/>
        </w:rPr>
        <w:t>in vivo</w:t>
      </w:r>
      <w:r w:rsidRPr="00032AFC">
        <w:rPr>
          <w:rFonts w:ascii="Arial" w:hAnsi="Arial" w:cs="Arial"/>
          <w:lang w:val="en-US"/>
        </w:rPr>
        <w:t xml:space="preserve"> when using liquid chromatography-tandem mass spectrometry (LC-MS/MS). However, through a thorough analysis using site-directed mutagenesis and modification- and sequence-specific antibodies, the authors identified a single tyrosine residue in the </w:t>
      </w:r>
      <w:proofErr w:type="spellStart"/>
      <w:r w:rsidRPr="00032AFC">
        <w:rPr>
          <w:rFonts w:ascii="Arial" w:hAnsi="Arial" w:cs="Arial"/>
          <w:lang w:val="en-US"/>
        </w:rPr>
        <w:t>juxta</w:t>
      </w:r>
      <w:proofErr w:type="spellEnd"/>
      <w:r w:rsidRPr="00032AFC">
        <w:rPr>
          <w:rFonts w:ascii="Arial" w:hAnsi="Arial" w:cs="Arial"/>
          <w:lang w:val="en-US"/>
        </w:rPr>
        <w:t xml:space="preserve">-membrane domain of BRI1 (Y831; </w:t>
      </w:r>
      <w:r>
        <w:rPr>
          <w:rFonts w:ascii="Arial" w:hAnsi="Arial" w:cs="Arial"/>
          <w:lang w:val="en-US"/>
        </w:rPr>
        <w:t>Fig</w:t>
      </w:r>
      <w:r w:rsidR="00CF4167">
        <w:rPr>
          <w:rFonts w:ascii="Arial" w:hAnsi="Arial" w:cs="Arial"/>
          <w:lang w:val="en-US"/>
        </w:rPr>
        <w:t>ure</w:t>
      </w:r>
      <w:r>
        <w:rPr>
          <w:rFonts w:ascii="Arial" w:hAnsi="Arial" w:cs="Arial"/>
          <w:lang w:val="en-US"/>
        </w:rPr>
        <w:t xml:space="preserve"> 1; Table 1</w:t>
      </w:r>
      <w:r w:rsidRPr="00032AFC">
        <w:rPr>
          <w:rFonts w:ascii="Arial" w:hAnsi="Arial" w:cs="Arial"/>
          <w:lang w:val="en-US"/>
        </w:rPr>
        <w:t xml:space="preserve">), which plays an important role in BR signaling </w:t>
      </w:r>
      <w:r w:rsidRPr="00032AFC">
        <w:rPr>
          <w:rFonts w:ascii="Arial" w:hAnsi="Arial" w:cs="Arial"/>
          <w:i/>
          <w:lang w:val="en-US"/>
        </w:rPr>
        <w:t>in vivo</w:t>
      </w:r>
      <w:r w:rsidRPr="00032AFC">
        <w:rPr>
          <w:rFonts w:ascii="Arial" w:hAnsi="Arial" w:cs="Arial"/>
          <w:lang w:val="en-US"/>
        </w:rPr>
        <w:t xml:space="preserve">, without affecting </w:t>
      </w:r>
      <w:r>
        <w:rPr>
          <w:rFonts w:ascii="Arial" w:hAnsi="Arial" w:cs="Arial"/>
          <w:lang w:val="en-US"/>
        </w:rPr>
        <w:t xml:space="preserve">the overall </w:t>
      </w:r>
      <w:r w:rsidRPr="00032AFC">
        <w:rPr>
          <w:rFonts w:ascii="Arial" w:hAnsi="Arial" w:cs="Arial"/>
          <w:lang w:val="en-US"/>
        </w:rPr>
        <w:t xml:space="preserve">BRI1 kinase activity </w:t>
      </w:r>
      <w:r>
        <w:rPr>
          <w:rFonts w:ascii="Arial" w:hAnsi="Arial" w:cs="Arial"/>
          <w:noProof/>
          <w:lang w:val="en-US"/>
        </w:rPr>
        <w:t>[</w:t>
      </w:r>
      <w:r w:rsidR="0028275C">
        <w:rPr>
          <w:rFonts w:ascii="Arial" w:hAnsi="Arial" w:cs="Arial"/>
          <w:noProof/>
          <w:lang w:val="en-US"/>
        </w:rPr>
        <w:t>8</w:t>
      </w:r>
      <w:r>
        <w:rPr>
          <w:rFonts w:ascii="Arial" w:hAnsi="Arial" w:cs="Arial"/>
          <w:noProof/>
          <w:lang w:val="en-US"/>
        </w:rPr>
        <w:t>]</w:t>
      </w:r>
      <w:r w:rsidR="00A25175">
        <w:rPr>
          <w:rFonts w:ascii="Arial" w:hAnsi="Arial" w:cs="Arial"/>
          <w:noProof/>
          <w:lang w:val="en-US"/>
        </w:rPr>
        <w:t xml:space="preserve">. </w:t>
      </w:r>
      <w:r w:rsidRPr="00032AFC">
        <w:rPr>
          <w:rFonts w:ascii="Arial" w:hAnsi="Arial" w:cs="Arial"/>
          <w:lang w:val="en-US"/>
        </w:rPr>
        <w:t xml:space="preserve">Additional tyrosine residues, Y956 and Y1072, were found to be phosphorylated </w:t>
      </w:r>
      <w:r w:rsidRPr="00032AFC">
        <w:rPr>
          <w:rFonts w:ascii="Arial" w:hAnsi="Arial" w:cs="Arial"/>
          <w:i/>
          <w:lang w:val="en-US"/>
        </w:rPr>
        <w:t xml:space="preserve">in vivo </w:t>
      </w:r>
      <w:r w:rsidRPr="00032AFC">
        <w:rPr>
          <w:rFonts w:ascii="Arial" w:hAnsi="Arial" w:cs="Arial"/>
          <w:lang w:val="en-US"/>
        </w:rPr>
        <w:t xml:space="preserve">and </w:t>
      </w:r>
      <w:r w:rsidRPr="00032AFC">
        <w:rPr>
          <w:rFonts w:ascii="Arial" w:hAnsi="Arial" w:cs="Arial"/>
          <w:i/>
          <w:lang w:val="en-US"/>
        </w:rPr>
        <w:t>in vitro</w:t>
      </w:r>
      <w:r w:rsidRPr="00032AFC">
        <w:rPr>
          <w:rFonts w:ascii="Arial" w:hAnsi="Arial" w:cs="Arial"/>
          <w:lang w:val="en-US"/>
        </w:rPr>
        <w:t xml:space="preserve">, respectively, although mutations on those residues abolished BRI1 kinase activity </w:t>
      </w:r>
      <w:r>
        <w:rPr>
          <w:rFonts w:ascii="Arial" w:hAnsi="Arial" w:cs="Arial"/>
          <w:noProof/>
          <w:lang w:val="en-US"/>
        </w:rPr>
        <w:t>[</w:t>
      </w:r>
      <w:r w:rsidR="0028275C">
        <w:rPr>
          <w:rFonts w:ascii="Arial" w:hAnsi="Arial" w:cs="Arial"/>
          <w:noProof/>
          <w:lang w:val="en-US"/>
        </w:rPr>
        <w:t>8</w:t>
      </w:r>
      <w:r>
        <w:rPr>
          <w:rFonts w:ascii="Arial" w:hAnsi="Arial" w:cs="Arial"/>
          <w:noProof/>
          <w:lang w:val="en-US"/>
        </w:rPr>
        <w:t>]</w:t>
      </w:r>
      <w:r w:rsidRPr="00F02F66">
        <w:rPr>
          <w:rFonts w:ascii="Arial" w:hAnsi="Arial" w:cs="Arial"/>
          <w:noProof/>
          <w:lang w:val="en-US"/>
        </w:rPr>
        <w:t xml:space="preserve"> </w:t>
      </w:r>
      <w:r>
        <w:rPr>
          <w:rFonts w:ascii="Arial" w:hAnsi="Arial" w:cs="Arial"/>
          <w:noProof/>
          <w:lang w:val="en-US"/>
        </w:rPr>
        <w:t>(</w:t>
      </w:r>
      <w:r>
        <w:rPr>
          <w:rFonts w:ascii="Arial" w:hAnsi="Arial" w:cs="Arial"/>
          <w:lang w:val="en-US"/>
        </w:rPr>
        <w:t>Fig</w:t>
      </w:r>
      <w:r w:rsidR="00EA3C5F">
        <w:rPr>
          <w:rFonts w:ascii="Arial" w:hAnsi="Arial" w:cs="Arial"/>
          <w:lang w:val="en-US"/>
        </w:rPr>
        <w:t>ure</w:t>
      </w:r>
      <w:r>
        <w:rPr>
          <w:rFonts w:ascii="Arial" w:hAnsi="Arial" w:cs="Arial"/>
          <w:lang w:val="en-US"/>
        </w:rPr>
        <w:t xml:space="preserve"> 1; Table 1</w:t>
      </w:r>
      <w:r w:rsidRPr="00032AFC">
        <w:rPr>
          <w:rFonts w:ascii="Arial" w:hAnsi="Arial" w:cs="Arial"/>
          <w:lang w:val="en-US"/>
        </w:rPr>
        <w:t xml:space="preserve">). </w:t>
      </w:r>
    </w:p>
    <w:p w14:paraId="20489108" w14:textId="37D663F0" w:rsidR="00606885" w:rsidRPr="00032AFC" w:rsidRDefault="00606885" w:rsidP="00945940">
      <w:pPr>
        <w:spacing w:line="480" w:lineRule="auto"/>
        <w:jc w:val="both"/>
        <w:rPr>
          <w:rFonts w:ascii="Arial" w:hAnsi="Arial" w:cs="Arial"/>
          <w:lang w:val="en-US"/>
        </w:rPr>
      </w:pPr>
      <w:r w:rsidRPr="00032AFC">
        <w:rPr>
          <w:rFonts w:ascii="Arial" w:hAnsi="Arial" w:cs="Arial"/>
          <w:lang w:val="en-US"/>
        </w:rPr>
        <w:t xml:space="preserve">Moreover, it was observed that the </w:t>
      </w:r>
      <w:r>
        <w:rPr>
          <w:rFonts w:ascii="Arial" w:hAnsi="Arial" w:cs="Arial"/>
          <w:lang w:val="en-US"/>
        </w:rPr>
        <w:t>LRR-</w:t>
      </w:r>
      <w:r w:rsidRPr="00032AFC">
        <w:rPr>
          <w:rFonts w:ascii="Arial" w:hAnsi="Arial" w:cs="Arial"/>
          <w:lang w:val="en-US"/>
        </w:rPr>
        <w:t>RK BRI1-ASSOCIATED KINASE1 (BAK1), which acts as a BR co-receptor with BRI1</w:t>
      </w:r>
      <w:r>
        <w:rPr>
          <w:rFonts w:ascii="Arial" w:hAnsi="Arial" w:cs="Arial"/>
          <w:lang w:val="en-US"/>
        </w:rPr>
        <w:t xml:space="preserve"> </w:t>
      </w:r>
      <w:r>
        <w:rPr>
          <w:rFonts w:ascii="Arial" w:hAnsi="Arial" w:cs="Arial"/>
          <w:noProof/>
          <w:lang w:val="en-US"/>
        </w:rPr>
        <w:t>[</w:t>
      </w:r>
      <w:r w:rsidR="0028275C">
        <w:rPr>
          <w:rFonts w:ascii="Arial" w:hAnsi="Arial" w:cs="Arial"/>
          <w:noProof/>
          <w:lang w:val="en-US"/>
        </w:rPr>
        <w:t>16</w:t>
      </w:r>
      <w:r>
        <w:rPr>
          <w:rFonts w:ascii="Arial" w:hAnsi="Arial" w:cs="Arial"/>
          <w:noProof/>
          <w:lang w:val="en-US"/>
        </w:rPr>
        <w:t>]</w:t>
      </w:r>
      <w:r w:rsidRPr="00032AFC">
        <w:rPr>
          <w:rFonts w:ascii="Arial" w:hAnsi="Arial" w:cs="Arial"/>
          <w:lang w:val="en-US"/>
        </w:rPr>
        <w:t xml:space="preserve">, was able to auto-phosphorylate on tyrosine residues, which prompted a follow-up study on the relevance of different tyrosine residues in BAK1 </w:t>
      </w:r>
      <w:r>
        <w:rPr>
          <w:rFonts w:ascii="Arial" w:hAnsi="Arial" w:cs="Arial"/>
          <w:noProof/>
          <w:lang w:val="en-US"/>
        </w:rPr>
        <w:t>[</w:t>
      </w:r>
      <w:r w:rsidR="0028275C">
        <w:rPr>
          <w:rFonts w:ascii="Arial" w:hAnsi="Arial" w:cs="Arial"/>
          <w:noProof/>
          <w:lang w:val="en-US"/>
        </w:rPr>
        <w:t>10</w:t>
      </w:r>
      <w:r>
        <w:rPr>
          <w:rFonts w:ascii="Arial" w:hAnsi="Arial" w:cs="Arial"/>
          <w:noProof/>
          <w:lang w:val="en-US"/>
        </w:rPr>
        <w:t>]</w:t>
      </w:r>
      <w:r w:rsidRPr="00032AFC">
        <w:rPr>
          <w:rFonts w:ascii="Arial" w:hAnsi="Arial" w:cs="Arial"/>
          <w:lang w:val="en-US"/>
        </w:rPr>
        <w:t xml:space="preserve">. Using site-directed </w:t>
      </w:r>
      <w:r w:rsidRPr="00032AFC">
        <w:rPr>
          <w:rFonts w:ascii="Arial" w:hAnsi="Arial" w:cs="Arial"/>
          <w:lang w:val="en-US"/>
        </w:rPr>
        <w:lastRenderedPageBreak/>
        <w:t>mutagenesis and modification- and sequence-specific antibodies, a single tyrosine residue in the C-terminal domain of BAK1 (Y610</w:t>
      </w:r>
      <w:r>
        <w:rPr>
          <w:rFonts w:ascii="Arial" w:hAnsi="Arial" w:cs="Arial"/>
          <w:lang w:val="en-US"/>
        </w:rPr>
        <w:t>;</w:t>
      </w:r>
      <w:r w:rsidRPr="001A28A2">
        <w:rPr>
          <w:rFonts w:ascii="Arial" w:hAnsi="Arial" w:cs="Arial"/>
          <w:lang w:val="en-US"/>
        </w:rPr>
        <w:t xml:space="preserve"> </w:t>
      </w:r>
      <w:r>
        <w:rPr>
          <w:rFonts w:ascii="Arial" w:hAnsi="Arial" w:cs="Arial"/>
          <w:lang w:val="en-US"/>
        </w:rPr>
        <w:t>Fig</w:t>
      </w:r>
      <w:r w:rsidR="006B5A08">
        <w:rPr>
          <w:rFonts w:ascii="Arial" w:hAnsi="Arial" w:cs="Arial"/>
          <w:lang w:val="en-US"/>
        </w:rPr>
        <w:t>ure</w:t>
      </w:r>
      <w:r>
        <w:rPr>
          <w:rFonts w:ascii="Arial" w:hAnsi="Arial" w:cs="Arial"/>
          <w:lang w:val="en-US"/>
        </w:rPr>
        <w:t xml:space="preserve"> 1; Table 1</w:t>
      </w:r>
      <w:r w:rsidRPr="00032AFC">
        <w:rPr>
          <w:rFonts w:ascii="Arial" w:hAnsi="Arial" w:cs="Arial"/>
          <w:lang w:val="en-US"/>
        </w:rPr>
        <w:t>) was identified as a major auto</w:t>
      </w:r>
      <w:r>
        <w:rPr>
          <w:rFonts w:ascii="Arial" w:hAnsi="Arial" w:cs="Arial"/>
          <w:lang w:val="en-US"/>
        </w:rPr>
        <w:t>-</w:t>
      </w:r>
      <w:r w:rsidRPr="00032AFC">
        <w:rPr>
          <w:rFonts w:ascii="Arial" w:hAnsi="Arial" w:cs="Arial"/>
          <w:lang w:val="en-US"/>
        </w:rPr>
        <w:t xml:space="preserve">phosphorylation site </w:t>
      </w:r>
      <w:r>
        <w:rPr>
          <w:rFonts w:ascii="Arial" w:hAnsi="Arial" w:cs="Arial"/>
          <w:lang w:val="en-US"/>
        </w:rPr>
        <w:t>upon</w:t>
      </w:r>
      <w:r w:rsidRPr="00032AFC">
        <w:rPr>
          <w:rFonts w:ascii="Arial" w:hAnsi="Arial" w:cs="Arial"/>
          <w:lang w:val="en-US"/>
        </w:rPr>
        <w:t xml:space="preserve"> BR perception, being required for BR-triggered signaling </w:t>
      </w:r>
      <w:r>
        <w:rPr>
          <w:rFonts w:ascii="Arial" w:hAnsi="Arial" w:cs="Arial"/>
          <w:noProof/>
          <w:lang w:val="en-US"/>
        </w:rPr>
        <w:t>[</w:t>
      </w:r>
      <w:r w:rsidR="0028275C">
        <w:rPr>
          <w:rFonts w:ascii="Arial" w:hAnsi="Arial" w:cs="Arial"/>
          <w:noProof/>
          <w:lang w:val="en-US"/>
        </w:rPr>
        <w:t>10</w:t>
      </w:r>
      <w:r>
        <w:rPr>
          <w:rFonts w:ascii="Arial" w:hAnsi="Arial" w:cs="Arial"/>
          <w:noProof/>
          <w:lang w:val="en-US"/>
        </w:rPr>
        <w:t>]</w:t>
      </w:r>
      <w:r w:rsidRPr="00032AFC">
        <w:rPr>
          <w:rFonts w:ascii="Arial" w:hAnsi="Arial" w:cs="Arial"/>
          <w:lang w:val="en-US"/>
        </w:rPr>
        <w:t>.</w:t>
      </w:r>
    </w:p>
    <w:p w14:paraId="1AC5E31A" w14:textId="0D6353A6" w:rsidR="00606885" w:rsidRDefault="00606885" w:rsidP="00945940">
      <w:pPr>
        <w:spacing w:line="480" w:lineRule="auto"/>
        <w:jc w:val="both"/>
        <w:rPr>
          <w:rFonts w:ascii="Arial" w:hAnsi="Arial" w:cs="Arial"/>
          <w:lang w:val="en-US"/>
        </w:rPr>
      </w:pPr>
      <w:r w:rsidRPr="00032AFC">
        <w:rPr>
          <w:rFonts w:ascii="Arial" w:hAnsi="Arial" w:cs="Arial"/>
          <w:lang w:val="en-US"/>
        </w:rPr>
        <w:t>Altogether, these two reports unequivocally demonstrated that both BRI1 and BAK1 are dual-specificity kinases, and that tyrosine phosphorylation plays a prominent role in the activation of the BR receptor complex and subsequent signal transduction</w:t>
      </w:r>
      <w:r>
        <w:rPr>
          <w:rFonts w:ascii="Arial" w:hAnsi="Arial" w:cs="Arial"/>
          <w:lang w:val="en-US"/>
        </w:rPr>
        <w:t>.</w:t>
      </w:r>
    </w:p>
    <w:p w14:paraId="34A62A72" w14:textId="79B6D60E" w:rsidR="00606885" w:rsidRPr="00032AFC" w:rsidRDefault="00606885" w:rsidP="008B4692">
      <w:pPr>
        <w:spacing w:line="480" w:lineRule="auto"/>
        <w:ind w:firstLine="720"/>
        <w:jc w:val="both"/>
        <w:rPr>
          <w:rFonts w:ascii="Arial" w:hAnsi="Arial" w:cs="Arial"/>
          <w:lang w:val="en-US"/>
        </w:rPr>
      </w:pPr>
      <w:r w:rsidRPr="00032AFC">
        <w:rPr>
          <w:rFonts w:ascii="Arial" w:hAnsi="Arial" w:cs="Arial"/>
          <w:lang w:val="en-US"/>
        </w:rPr>
        <w:t xml:space="preserve">Later work added more complexity to the role of tyrosine phosphorylation in the regulation of BR receptor activation. One of the mechanisms that keep BRI1 in an inactive state in the absence of the hormone is mediated by the interaction with the plasma membrane-localized </w:t>
      </w:r>
      <w:r>
        <w:rPr>
          <w:rFonts w:ascii="Arial" w:hAnsi="Arial" w:cs="Arial"/>
          <w:lang w:val="en-US"/>
        </w:rPr>
        <w:t xml:space="preserve">protein </w:t>
      </w:r>
      <w:r w:rsidRPr="00032AFC">
        <w:rPr>
          <w:rFonts w:ascii="Arial" w:hAnsi="Arial" w:cs="Arial"/>
          <w:lang w:val="en-US"/>
        </w:rPr>
        <w:t xml:space="preserve">BRI1-KINASE INHIBITOR1 (BKI1) </w:t>
      </w:r>
      <w:r>
        <w:rPr>
          <w:rFonts w:ascii="Arial" w:hAnsi="Arial" w:cs="Arial"/>
          <w:noProof/>
          <w:lang w:val="en-US"/>
        </w:rPr>
        <w:t>[</w:t>
      </w:r>
      <w:r w:rsidR="0028275C">
        <w:rPr>
          <w:rFonts w:ascii="Arial" w:hAnsi="Arial" w:cs="Arial"/>
          <w:noProof/>
          <w:lang w:val="en-US"/>
        </w:rPr>
        <w:t>17</w:t>
      </w:r>
      <w:r>
        <w:rPr>
          <w:rFonts w:ascii="Arial" w:hAnsi="Arial" w:cs="Arial"/>
          <w:noProof/>
          <w:lang w:val="en-US"/>
        </w:rPr>
        <w:t>]</w:t>
      </w:r>
      <w:r w:rsidRPr="00032AFC">
        <w:rPr>
          <w:rFonts w:ascii="Arial" w:hAnsi="Arial" w:cs="Arial"/>
          <w:lang w:val="en-US"/>
        </w:rPr>
        <w:t xml:space="preserve">. BR perception leads to phosphorylation of a specific tyrosine residue in BKI1 (Y211), followed by release of the protein into the cytosol </w:t>
      </w:r>
      <w:r>
        <w:rPr>
          <w:rFonts w:ascii="Arial" w:hAnsi="Arial" w:cs="Arial"/>
          <w:noProof/>
          <w:lang w:val="en-US"/>
        </w:rPr>
        <w:t>[</w:t>
      </w:r>
      <w:r w:rsidR="0028275C">
        <w:rPr>
          <w:rFonts w:ascii="Arial" w:hAnsi="Arial" w:cs="Arial"/>
          <w:noProof/>
          <w:lang w:val="en-US"/>
        </w:rPr>
        <w:t>11</w:t>
      </w:r>
      <w:r>
        <w:rPr>
          <w:rFonts w:ascii="Arial" w:hAnsi="Arial" w:cs="Arial"/>
          <w:noProof/>
          <w:lang w:val="en-US"/>
        </w:rPr>
        <w:t>]</w:t>
      </w:r>
      <w:r w:rsidRPr="00F02F66">
        <w:rPr>
          <w:rFonts w:ascii="Arial" w:hAnsi="Arial" w:cs="Arial"/>
          <w:noProof/>
          <w:lang w:val="en-US"/>
        </w:rPr>
        <w:t xml:space="preserve"> </w:t>
      </w:r>
      <w:r>
        <w:rPr>
          <w:rFonts w:ascii="Arial" w:hAnsi="Arial" w:cs="Arial"/>
          <w:noProof/>
          <w:lang w:val="en-US"/>
        </w:rPr>
        <w:t>(</w:t>
      </w:r>
      <w:r>
        <w:rPr>
          <w:rFonts w:ascii="Arial" w:hAnsi="Arial" w:cs="Arial"/>
          <w:lang w:val="en-US"/>
        </w:rPr>
        <w:t>Fig</w:t>
      </w:r>
      <w:r w:rsidR="00EA3C5F">
        <w:rPr>
          <w:rFonts w:ascii="Arial" w:hAnsi="Arial" w:cs="Arial"/>
          <w:lang w:val="en-US"/>
        </w:rPr>
        <w:t>ure</w:t>
      </w:r>
      <w:r>
        <w:rPr>
          <w:rFonts w:ascii="Arial" w:hAnsi="Arial" w:cs="Arial"/>
          <w:lang w:val="en-US"/>
        </w:rPr>
        <w:t xml:space="preserve"> 1; Table 1</w:t>
      </w:r>
      <w:r w:rsidRPr="00032AFC">
        <w:rPr>
          <w:rFonts w:ascii="Arial" w:hAnsi="Arial" w:cs="Arial"/>
          <w:lang w:val="en-US"/>
        </w:rPr>
        <w:t xml:space="preserve">). BKI1 dissociation relieves the inhibition of BRI1 kinase activity and increases the affinity between BRI1 and BAK1 kinase domains, therefore allowing for the formation of a fully active BR receptor complex </w:t>
      </w:r>
      <w:r>
        <w:rPr>
          <w:rFonts w:ascii="Arial" w:hAnsi="Arial" w:cs="Arial"/>
          <w:noProof/>
          <w:lang w:val="en-US"/>
        </w:rPr>
        <w:t>[</w:t>
      </w:r>
      <w:r w:rsidR="0028275C">
        <w:rPr>
          <w:rFonts w:ascii="Arial" w:hAnsi="Arial" w:cs="Arial"/>
          <w:noProof/>
          <w:lang w:val="en-US"/>
        </w:rPr>
        <w:t>11</w:t>
      </w:r>
      <w:r>
        <w:rPr>
          <w:rFonts w:ascii="Arial" w:hAnsi="Arial" w:cs="Arial"/>
          <w:noProof/>
          <w:lang w:val="en-US"/>
        </w:rPr>
        <w:t>,</w:t>
      </w:r>
      <w:r w:rsidR="0028275C">
        <w:rPr>
          <w:rFonts w:ascii="Arial" w:hAnsi="Arial" w:cs="Arial"/>
          <w:noProof/>
          <w:lang w:val="en-US"/>
        </w:rPr>
        <w:t>18</w:t>
      </w:r>
      <w:r>
        <w:rPr>
          <w:rFonts w:ascii="Arial" w:hAnsi="Arial" w:cs="Arial"/>
          <w:noProof/>
          <w:lang w:val="en-US"/>
        </w:rPr>
        <w:t>]</w:t>
      </w:r>
      <w:r>
        <w:rPr>
          <w:rFonts w:ascii="Arial" w:hAnsi="Arial" w:cs="Arial"/>
          <w:lang w:val="en-US"/>
        </w:rPr>
        <w:t xml:space="preserve"> </w:t>
      </w:r>
      <w:r>
        <w:rPr>
          <w:rFonts w:ascii="Arial" w:hAnsi="Arial" w:cs="Arial"/>
          <w:noProof/>
          <w:lang w:val="en-US"/>
        </w:rPr>
        <w:t>(</w:t>
      </w:r>
      <w:r>
        <w:rPr>
          <w:rFonts w:ascii="Arial" w:hAnsi="Arial" w:cs="Arial"/>
          <w:lang w:val="en-US"/>
        </w:rPr>
        <w:t>Fig</w:t>
      </w:r>
      <w:r w:rsidR="00EA3C5F">
        <w:rPr>
          <w:rFonts w:ascii="Arial" w:hAnsi="Arial" w:cs="Arial"/>
          <w:lang w:val="en-US"/>
        </w:rPr>
        <w:t>ure</w:t>
      </w:r>
      <w:r>
        <w:rPr>
          <w:rFonts w:ascii="Arial" w:hAnsi="Arial" w:cs="Arial"/>
          <w:lang w:val="en-US"/>
        </w:rPr>
        <w:t xml:space="preserve"> 1</w:t>
      </w:r>
      <w:r w:rsidRPr="00032AFC">
        <w:rPr>
          <w:rFonts w:ascii="Arial" w:hAnsi="Arial" w:cs="Arial"/>
          <w:lang w:val="en-US"/>
        </w:rPr>
        <w:t>). Thus, tyrosine phosphorylation appears as an essential regulatory mechanism for the robustness of the multi-layered regulation of BR signaling initiation in plants.</w:t>
      </w:r>
    </w:p>
    <w:p w14:paraId="65B7349F" w14:textId="77777777" w:rsidR="00606885" w:rsidRPr="00032AFC" w:rsidRDefault="00606885" w:rsidP="00945940">
      <w:pPr>
        <w:spacing w:line="480" w:lineRule="auto"/>
        <w:jc w:val="both"/>
        <w:rPr>
          <w:rFonts w:ascii="Arial" w:hAnsi="Arial" w:cs="Arial"/>
          <w:b/>
          <w:lang w:val="en-US"/>
        </w:rPr>
      </w:pPr>
    </w:p>
    <w:p w14:paraId="406AB677" w14:textId="77777777" w:rsidR="00606885" w:rsidRPr="00032AFC" w:rsidRDefault="00606885" w:rsidP="00945940">
      <w:pPr>
        <w:spacing w:line="480" w:lineRule="auto"/>
        <w:jc w:val="both"/>
        <w:rPr>
          <w:rFonts w:ascii="Arial" w:hAnsi="Arial" w:cs="Arial"/>
          <w:b/>
          <w:lang w:val="en-US"/>
        </w:rPr>
      </w:pPr>
      <w:r w:rsidRPr="00032AFC">
        <w:rPr>
          <w:rFonts w:ascii="Arial" w:hAnsi="Arial" w:cs="Arial"/>
          <w:b/>
          <w:lang w:val="en-US"/>
        </w:rPr>
        <w:t>Tyrosine phosphorylation in plasma membrane immune receptor complexes</w:t>
      </w:r>
    </w:p>
    <w:p w14:paraId="58E6D2FD" w14:textId="5C6060F4" w:rsidR="00606885" w:rsidRPr="00032AFC" w:rsidRDefault="00606885" w:rsidP="00945940">
      <w:pPr>
        <w:spacing w:line="480" w:lineRule="auto"/>
        <w:jc w:val="both"/>
        <w:rPr>
          <w:rFonts w:ascii="Arial" w:hAnsi="Arial" w:cs="Arial"/>
          <w:lang w:val="en-US"/>
        </w:rPr>
      </w:pPr>
      <w:r w:rsidRPr="00032AFC">
        <w:rPr>
          <w:rFonts w:ascii="Arial" w:hAnsi="Arial" w:cs="Arial"/>
          <w:lang w:val="en-US"/>
        </w:rPr>
        <w:lastRenderedPageBreak/>
        <w:t xml:space="preserve">In recent years, several reports have significantly increased our understanding of the initiation of immune signaling triggered by plant pattern recognition receptors (PRRs), which mediate the perception of PAMPs (reviewed in </w:t>
      </w:r>
      <w:r>
        <w:rPr>
          <w:rFonts w:ascii="Arial" w:hAnsi="Arial" w:cs="Arial"/>
          <w:noProof/>
          <w:lang w:val="en-US"/>
        </w:rPr>
        <w:t>[</w:t>
      </w:r>
      <w:r w:rsidR="0028275C">
        <w:rPr>
          <w:rFonts w:ascii="Arial" w:hAnsi="Arial" w:cs="Arial"/>
          <w:noProof/>
          <w:lang w:val="en-US"/>
        </w:rPr>
        <w:t>19</w:t>
      </w:r>
      <w:r>
        <w:rPr>
          <w:rFonts w:ascii="Arial" w:hAnsi="Arial" w:cs="Arial"/>
          <w:noProof/>
          <w:lang w:val="en-US"/>
        </w:rPr>
        <w:t>]</w:t>
      </w:r>
      <w:r w:rsidRPr="00032AFC">
        <w:rPr>
          <w:rFonts w:ascii="Arial" w:hAnsi="Arial" w:cs="Arial"/>
          <w:lang w:val="en-US"/>
        </w:rPr>
        <w:t xml:space="preserve">). Several PRRs are RKs, such as </w:t>
      </w:r>
      <w:r>
        <w:rPr>
          <w:rFonts w:ascii="Arial" w:hAnsi="Arial" w:cs="Arial"/>
          <w:lang w:val="en-US"/>
        </w:rPr>
        <w:t xml:space="preserve">the LRR-RKs </w:t>
      </w:r>
      <w:r w:rsidRPr="00032AFC">
        <w:rPr>
          <w:rFonts w:ascii="Arial" w:hAnsi="Arial" w:cs="Arial"/>
          <w:lang w:val="en-US"/>
        </w:rPr>
        <w:t>FLAGELLIN-SENSING</w:t>
      </w:r>
      <w:r>
        <w:rPr>
          <w:rFonts w:ascii="Arial" w:hAnsi="Arial" w:cs="Arial"/>
          <w:lang w:val="en-US"/>
        </w:rPr>
        <w:t xml:space="preserve"> </w:t>
      </w:r>
      <w:r w:rsidRPr="00032AFC">
        <w:rPr>
          <w:rFonts w:ascii="Arial" w:hAnsi="Arial" w:cs="Arial"/>
          <w:lang w:val="en-US"/>
        </w:rPr>
        <w:t xml:space="preserve">2 (FLS2) </w:t>
      </w:r>
      <w:r>
        <w:rPr>
          <w:rFonts w:ascii="Arial" w:hAnsi="Arial" w:cs="Arial"/>
          <w:lang w:val="en-US"/>
        </w:rPr>
        <w:t>and</w:t>
      </w:r>
      <w:r w:rsidRPr="00032AFC">
        <w:rPr>
          <w:rFonts w:ascii="Arial" w:hAnsi="Arial" w:cs="Arial"/>
          <w:lang w:val="en-US"/>
        </w:rPr>
        <w:t xml:space="preserve"> EF-TU RECEPTOR (EFR), which perceive bacterial </w:t>
      </w:r>
      <w:proofErr w:type="spellStart"/>
      <w:r w:rsidRPr="00032AFC">
        <w:rPr>
          <w:rFonts w:ascii="Arial" w:hAnsi="Arial" w:cs="Arial"/>
          <w:lang w:val="en-US"/>
        </w:rPr>
        <w:t>flagellin</w:t>
      </w:r>
      <w:proofErr w:type="spellEnd"/>
      <w:r w:rsidRPr="00032AFC">
        <w:rPr>
          <w:rFonts w:ascii="Arial" w:hAnsi="Arial" w:cs="Arial"/>
          <w:lang w:val="en-US"/>
        </w:rPr>
        <w:t xml:space="preserve"> (or the elicitor peptide flg22) and elongation factor </w:t>
      </w:r>
      <w:proofErr w:type="spellStart"/>
      <w:r w:rsidRPr="00032AFC">
        <w:rPr>
          <w:rFonts w:ascii="Arial" w:hAnsi="Arial" w:cs="Arial"/>
          <w:lang w:val="en-US"/>
        </w:rPr>
        <w:t>Tu</w:t>
      </w:r>
      <w:proofErr w:type="spellEnd"/>
      <w:r w:rsidRPr="00032AFC">
        <w:rPr>
          <w:rFonts w:ascii="Arial" w:hAnsi="Arial" w:cs="Arial"/>
          <w:lang w:val="en-US"/>
        </w:rPr>
        <w:t xml:space="preserve"> (EF-</w:t>
      </w:r>
      <w:proofErr w:type="spellStart"/>
      <w:r w:rsidRPr="00032AFC">
        <w:rPr>
          <w:rFonts w:ascii="Arial" w:hAnsi="Arial" w:cs="Arial"/>
          <w:lang w:val="en-US"/>
        </w:rPr>
        <w:t>Tu</w:t>
      </w:r>
      <w:proofErr w:type="spellEnd"/>
      <w:r w:rsidRPr="00032AFC">
        <w:rPr>
          <w:rFonts w:ascii="Arial" w:hAnsi="Arial" w:cs="Arial"/>
          <w:lang w:val="en-US"/>
        </w:rPr>
        <w:t xml:space="preserve">; or the elicitor peptide elf18), respectively </w:t>
      </w:r>
      <w:r>
        <w:rPr>
          <w:rFonts w:ascii="Arial" w:hAnsi="Arial" w:cs="Arial"/>
          <w:noProof/>
          <w:lang w:val="en-US"/>
        </w:rPr>
        <w:t>[</w:t>
      </w:r>
      <w:r w:rsidR="0028275C">
        <w:rPr>
          <w:rFonts w:ascii="Arial" w:hAnsi="Arial" w:cs="Arial"/>
          <w:noProof/>
          <w:lang w:val="en-US"/>
        </w:rPr>
        <w:t>20</w:t>
      </w:r>
      <w:r>
        <w:rPr>
          <w:rFonts w:ascii="Arial" w:hAnsi="Arial" w:cs="Arial"/>
          <w:noProof/>
          <w:lang w:val="en-US"/>
        </w:rPr>
        <w:t>,</w:t>
      </w:r>
      <w:r w:rsidR="0028275C">
        <w:rPr>
          <w:rFonts w:ascii="Arial" w:hAnsi="Arial" w:cs="Arial"/>
          <w:noProof/>
          <w:lang w:val="en-US"/>
        </w:rPr>
        <w:t>21</w:t>
      </w:r>
      <w:r>
        <w:rPr>
          <w:rFonts w:ascii="Arial" w:hAnsi="Arial" w:cs="Arial"/>
          <w:noProof/>
          <w:lang w:val="en-US"/>
        </w:rPr>
        <w:t>]</w:t>
      </w:r>
      <w:r w:rsidRPr="00032AFC">
        <w:rPr>
          <w:rFonts w:ascii="Arial" w:hAnsi="Arial" w:cs="Arial"/>
          <w:lang w:val="en-US"/>
        </w:rPr>
        <w:t xml:space="preserve">. Although protein phosphorylation within PRR complexes was known to be critical for the initiation of immune signaling </w:t>
      </w:r>
      <w:r>
        <w:rPr>
          <w:rFonts w:ascii="Arial" w:hAnsi="Arial" w:cs="Arial"/>
          <w:noProof/>
        </w:rPr>
        <w:t>[</w:t>
      </w:r>
      <w:r w:rsidR="0028275C">
        <w:rPr>
          <w:rFonts w:ascii="Arial" w:hAnsi="Arial" w:cs="Arial"/>
          <w:noProof/>
        </w:rPr>
        <w:t>22</w:t>
      </w:r>
      <w:r>
        <w:rPr>
          <w:rFonts w:ascii="Arial" w:hAnsi="Arial" w:cs="Arial"/>
          <w:noProof/>
        </w:rPr>
        <w:t>-</w:t>
      </w:r>
      <w:r w:rsidR="0028275C">
        <w:rPr>
          <w:rFonts w:ascii="Arial" w:hAnsi="Arial" w:cs="Arial"/>
          <w:noProof/>
        </w:rPr>
        <w:t>24</w:t>
      </w:r>
      <w:r>
        <w:rPr>
          <w:rFonts w:ascii="Arial" w:hAnsi="Arial" w:cs="Arial"/>
          <w:noProof/>
        </w:rPr>
        <w:t>]</w:t>
      </w:r>
      <w:r w:rsidRPr="00032AFC">
        <w:rPr>
          <w:rFonts w:ascii="Arial" w:hAnsi="Arial" w:cs="Arial"/>
          <w:lang w:val="en-US"/>
        </w:rPr>
        <w:t xml:space="preserve">, the exact phosphorylation events occurring within these complexes and their exact biological roles were unknown. Recently, we reported that EFR is activated upon ligand binding by phosphorylation on tyrosine residues </w:t>
      </w:r>
      <w:r>
        <w:rPr>
          <w:rFonts w:ascii="Arial" w:hAnsi="Arial" w:cs="Arial"/>
          <w:noProof/>
          <w:lang w:val="en-US"/>
        </w:rPr>
        <w:t>[</w:t>
      </w:r>
      <w:r w:rsidR="0028275C">
        <w:rPr>
          <w:rFonts w:ascii="Arial" w:hAnsi="Arial" w:cs="Arial"/>
          <w:noProof/>
          <w:lang w:val="en-US"/>
        </w:rPr>
        <w:t>9</w:t>
      </w:r>
      <w:r>
        <w:rPr>
          <w:rFonts w:ascii="Arial" w:hAnsi="Arial" w:cs="Arial"/>
          <w:noProof/>
          <w:lang w:val="en-US"/>
        </w:rPr>
        <w:t>]</w:t>
      </w:r>
      <w:r w:rsidRPr="00032AFC">
        <w:rPr>
          <w:rFonts w:ascii="Arial" w:hAnsi="Arial" w:cs="Arial"/>
          <w:lang w:val="en-US"/>
        </w:rPr>
        <w:t xml:space="preserve">. A combination of site-directed mutagenesis and targeted mass spectrometry analysis identified a single tyrosine residue on EFR (Y836) that is phosphorylated </w:t>
      </w:r>
      <w:r w:rsidRPr="00032AFC">
        <w:rPr>
          <w:rFonts w:ascii="Arial" w:hAnsi="Arial" w:cs="Arial"/>
          <w:i/>
          <w:lang w:val="en-US"/>
        </w:rPr>
        <w:t>in vivo</w:t>
      </w:r>
      <w:r w:rsidRPr="00032AFC">
        <w:rPr>
          <w:rFonts w:ascii="Arial" w:hAnsi="Arial" w:cs="Arial"/>
          <w:lang w:val="en-US"/>
        </w:rPr>
        <w:t xml:space="preserve"> after elf18 perception and </w:t>
      </w:r>
      <w:r>
        <w:rPr>
          <w:rFonts w:ascii="Arial" w:hAnsi="Arial" w:cs="Arial"/>
          <w:lang w:val="en-US"/>
        </w:rPr>
        <w:t xml:space="preserve">is </w:t>
      </w:r>
      <w:r w:rsidRPr="00032AFC">
        <w:rPr>
          <w:rFonts w:ascii="Arial" w:hAnsi="Arial" w:cs="Arial"/>
          <w:lang w:val="en-US"/>
        </w:rPr>
        <w:t xml:space="preserve">required for the activation of EFR and downstream immune responses </w:t>
      </w:r>
      <w:r>
        <w:rPr>
          <w:rFonts w:ascii="Arial" w:hAnsi="Arial" w:cs="Arial"/>
          <w:noProof/>
          <w:lang w:val="en-US"/>
        </w:rPr>
        <w:t>[</w:t>
      </w:r>
      <w:r w:rsidR="0028275C">
        <w:rPr>
          <w:rFonts w:ascii="Arial" w:hAnsi="Arial" w:cs="Arial"/>
          <w:noProof/>
          <w:lang w:val="en-US"/>
        </w:rPr>
        <w:t>9</w:t>
      </w:r>
      <w:r>
        <w:rPr>
          <w:rFonts w:ascii="Arial" w:hAnsi="Arial" w:cs="Arial"/>
          <w:noProof/>
          <w:lang w:val="en-US"/>
        </w:rPr>
        <w:t>]</w:t>
      </w:r>
      <w:r w:rsidRPr="00F02F66">
        <w:rPr>
          <w:rFonts w:ascii="Arial" w:hAnsi="Arial" w:cs="Arial"/>
          <w:noProof/>
          <w:lang w:val="en-US"/>
        </w:rPr>
        <w:t xml:space="preserve"> </w:t>
      </w:r>
      <w:r>
        <w:rPr>
          <w:rFonts w:ascii="Arial" w:hAnsi="Arial" w:cs="Arial"/>
          <w:noProof/>
          <w:lang w:val="en-US"/>
        </w:rPr>
        <w:t>(</w:t>
      </w:r>
      <w:r>
        <w:rPr>
          <w:rFonts w:ascii="Arial" w:hAnsi="Arial" w:cs="Arial"/>
          <w:lang w:val="en-US"/>
        </w:rPr>
        <w:t>Fig. 1; Table 1</w:t>
      </w:r>
      <w:r w:rsidRPr="00032AFC">
        <w:rPr>
          <w:rFonts w:ascii="Arial" w:hAnsi="Arial" w:cs="Arial"/>
          <w:lang w:val="en-US"/>
        </w:rPr>
        <w:t xml:space="preserve">). Interestingly, this residue is not required for the overall kinase activity of EFR, but only for its ligand-induced activation </w:t>
      </w:r>
      <w:r>
        <w:rPr>
          <w:rFonts w:ascii="Arial" w:hAnsi="Arial" w:cs="Arial"/>
          <w:noProof/>
          <w:lang w:val="en-US"/>
        </w:rPr>
        <w:t>[</w:t>
      </w:r>
      <w:r w:rsidR="0028275C">
        <w:rPr>
          <w:rFonts w:ascii="Arial" w:hAnsi="Arial" w:cs="Arial"/>
          <w:noProof/>
          <w:lang w:val="en-US"/>
        </w:rPr>
        <w:t>9</w:t>
      </w:r>
      <w:r>
        <w:rPr>
          <w:rFonts w:ascii="Arial" w:hAnsi="Arial" w:cs="Arial"/>
          <w:noProof/>
          <w:lang w:val="en-US"/>
        </w:rPr>
        <w:t>]</w:t>
      </w:r>
      <w:r w:rsidRPr="00032AFC">
        <w:rPr>
          <w:rFonts w:ascii="Arial" w:hAnsi="Arial" w:cs="Arial"/>
          <w:lang w:val="en-US"/>
        </w:rPr>
        <w:t xml:space="preserve">. An additional demonstration of the biological relevance of tyrosine phosphorylation for PRR-triggered immunity (PTI) comes from the finding that the </w:t>
      </w:r>
      <w:proofErr w:type="spellStart"/>
      <w:r w:rsidRPr="00032AFC">
        <w:rPr>
          <w:rFonts w:ascii="Arial" w:hAnsi="Arial" w:cs="Arial"/>
          <w:lang w:val="en-US"/>
        </w:rPr>
        <w:t>phytopathogenic</w:t>
      </w:r>
      <w:proofErr w:type="spellEnd"/>
      <w:r w:rsidRPr="00032AFC">
        <w:rPr>
          <w:rFonts w:ascii="Arial" w:hAnsi="Arial" w:cs="Arial"/>
          <w:lang w:val="en-US"/>
        </w:rPr>
        <w:t xml:space="preserve"> bacterium </w:t>
      </w:r>
      <w:r w:rsidRPr="00032AFC">
        <w:rPr>
          <w:rFonts w:ascii="Arial" w:hAnsi="Arial" w:cs="Arial"/>
          <w:i/>
          <w:lang w:val="en-US"/>
        </w:rPr>
        <w:t xml:space="preserve">Pseudomonas </w:t>
      </w:r>
      <w:proofErr w:type="spellStart"/>
      <w:r w:rsidRPr="00032AFC">
        <w:rPr>
          <w:rFonts w:ascii="Arial" w:hAnsi="Arial" w:cs="Arial"/>
          <w:i/>
          <w:lang w:val="en-US"/>
        </w:rPr>
        <w:t>syringae</w:t>
      </w:r>
      <w:proofErr w:type="spellEnd"/>
      <w:r w:rsidRPr="00032AFC">
        <w:rPr>
          <w:rFonts w:ascii="Arial" w:hAnsi="Arial" w:cs="Arial"/>
          <w:lang w:val="en-US"/>
        </w:rPr>
        <w:t xml:space="preserve"> </w:t>
      </w:r>
      <w:proofErr w:type="spellStart"/>
      <w:r w:rsidRPr="00032AFC">
        <w:rPr>
          <w:rFonts w:ascii="Arial" w:hAnsi="Arial" w:cs="Arial"/>
          <w:lang w:val="en-US"/>
        </w:rPr>
        <w:t>pv</w:t>
      </w:r>
      <w:proofErr w:type="spellEnd"/>
      <w:r w:rsidRPr="00032AFC">
        <w:rPr>
          <w:rFonts w:ascii="Arial" w:hAnsi="Arial" w:cs="Arial"/>
          <w:lang w:val="en-US"/>
        </w:rPr>
        <w:t xml:space="preserve">. </w:t>
      </w:r>
      <w:r w:rsidRPr="00032AFC">
        <w:rPr>
          <w:rFonts w:ascii="Arial" w:hAnsi="Arial" w:cs="Arial"/>
          <w:i/>
          <w:lang w:val="en-US"/>
        </w:rPr>
        <w:t>tomato</w:t>
      </w:r>
      <w:r w:rsidRPr="00032AFC">
        <w:rPr>
          <w:rFonts w:ascii="Arial" w:hAnsi="Arial" w:cs="Arial"/>
          <w:lang w:val="en-US"/>
        </w:rPr>
        <w:t xml:space="preserve"> DC3000 injects a tyrosine phosphatase inside the plant cell to target EFR and FLS2. The interaction of this bacterial protein with these PRRs reduces their</w:t>
      </w:r>
      <w:r>
        <w:rPr>
          <w:rFonts w:ascii="Arial" w:hAnsi="Arial" w:cs="Arial"/>
          <w:lang w:val="en-US"/>
        </w:rPr>
        <w:t xml:space="preserve"> level of</w:t>
      </w:r>
      <w:r w:rsidRPr="00032AFC">
        <w:rPr>
          <w:rFonts w:ascii="Arial" w:hAnsi="Arial" w:cs="Arial"/>
          <w:lang w:val="en-US"/>
        </w:rPr>
        <w:t xml:space="preserve"> tyrosine phosphorylation, subsequently inhibiting immune signaling and thereby increasing susceptibility to </w:t>
      </w:r>
      <w:r w:rsidRPr="00105726">
        <w:rPr>
          <w:rFonts w:ascii="Arial" w:hAnsi="Arial" w:cs="Arial"/>
          <w:i/>
          <w:lang w:val="en-US"/>
        </w:rPr>
        <w:t xml:space="preserve">P. </w:t>
      </w:r>
      <w:proofErr w:type="spellStart"/>
      <w:r w:rsidRPr="00105726">
        <w:rPr>
          <w:rFonts w:ascii="Arial" w:hAnsi="Arial" w:cs="Arial"/>
          <w:i/>
          <w:lang w:val="en-US"/>
        </w:rPr>
        <w:t>syringae</w:t>
      </w:r>
      <w:proofErr w:type="spellEnd"/>
      <w:r w:rsidRPr="00032AFC">
        <w:rPr>
          <w:rFonts w:ascii="Arial" w:hAnsi="Arial" w:cs="Arial"/>
          <w:lang w:val="en-US"/>
        </w:rPr>
        <w:t xml:space="preserve"> </w:t>
      </w:r>
      <w:r>
        <w:rPr>
          <w:rFonts w:ascii="Arial" w:hAnsi="Arial" w:cs="Arial"/>
          <w:noProof/>
          <w:lang w:val="en-US"/>
        </w:rPr>
        <w:t>[</w:t>
      </w:r>
      <w:r w:rsidR="0028275C">
        <w:rPr>
          <w:rFonts w:ascii="Arial" w:hAnsi="Arial" w:cs="Arial"/>
          <w:noProof/>
          <w:lang w:val="en-US"/>
        </w:rPr>
        <w:t>9</w:t>
      </w:r>
      <w:r>
        <w:rPr>
          <w:rFonts w:ascii="Arial" w:hAnsi="Arial" w:cs="Arial"/>
          <w:noProof/>
          <w:lang w:val="en-US"/>
        </w:rPr>
        <w:t>]</w:t>
      </w:r>
      <w:r w:rsidRPr="00032AFC">
        <w:rPr>
          <w:rFonts w:ascii="Arial" w:hAnsi="Arial" w:cs="Arial"/>
          <w:lang w:val="en-US"/>
        </w:rPr>
        <w:t>.</w:t>
      </w:r>
    </w:p>
    <w:p w14:paraId="2A3912FF" w14:textId="48290FEE" w:rsidR="00606885" w:rsidRPr="00032AFC" w:rsidRDefault="007A7687" w:rsidP="008B4692">
      <w:pPr>
        <w:spacing w:line="480" w:lineRule="auto"/>
        <w:ind w:firstLine="720"/>
        <w:jc w:val="both"/>
        <w:rPr>
          <w:rFonts w:ascii="Arial" w:hAnsi="Arial" w:cs="Arial"/>
          <w:lang w:val="en-US"/>
        </w:rPr>
      </w:pPr>
      <w:r>
        <w:rPr>
          <w:rFonts w:ascii="Arial" w:hAnsi="Arial" w:cs="Arial"/>
          <w:lang w:val="en-US"/>
        </w:rPr>
        <w:lastRenderedPageBreak/>
        <w:t>Similar to</w:t>
      </w:r>
      <w:r w:rsidR="00606885" w:rsidRPr="00032AFC">
        <w:rPr>
          <w:rFonts w:ascii="Arial" w:hAnsi="Arial" w:cs="Arial"/>
          <w:lang w:val="en-US"/>
        </w:rPr>
        <w:t xml:space="preserve"> BRI1, PRR-associated kinases also undergo tyrosine phosphorylation. It is important to note that the co-receptor BAK1 also plays an essential role in PTI, by acting as co-receptor in the perception of PAMPs and a positive regulator of subsequent signaling </w:t>
      </w:r>
      <w:r w:rsidR="00606885">
        <w:rPr>
          <w:rFonts w:ascii="Arial" w:hAnsi="Arial" w:cs="Arial"/>
          <w:noProof/>
          <w:lang w:val="en-US"/>
        </w:rPr>
        <w:t>[</w:t>
      </w:r>
      <w:r w:rsidR="0028275C">
        <w:rPr>
          <w:rFonts w:ascii="Arial" w:hAnsi="Arial" w:cs="Arial"/>
          <w:noProof/>
          <w:lang w:val="en-US"/>
        </w:rPr>
        <w:t>23</w:t>
      </w:r>
      <w:r w:rsidR="00606885">
        <w:rPr>
          <w:rFonts w:ascii="Arial" w:hAnsi="Arial" w:cs="Arial"/>
          <w:noProof/>
          <w:lang w:val="en-US"/>
        </w:rPr>
        <w:t>-</w:t>
      </w:r>
      <w:r w:rsidR="0028275C">
        <w:rPr>
          <w:rFonts w:ascii="Arial" w:hAnsi="Arial" w:cs="Arial"/>
          <w:noProof/>
          <w:lang w:val="en-US"/>
        </w:rPr>
        <w:t>28</w:t>
      </w:r>
      <w:r w:rsidR="00606885">
        <w:rPr>
          <w:rFonts w:ascii="Arial" w:hAnsi="Arial" w:cs="Arial"/>
          <w:noProof/>
          <w:lang w:val="en-US"/>
        </w:rPr>
        <w:t>]</w:t>
      </w:r>
      <w:r w:rsidR="00606885" w:rsidRPr="00032AFC">
        <w:rPr>
          <w:rFonts w:ascii="Arial" w:hAnsi="Arial" w:cs="Arial"/>
          <w:lang w:val="en-US"/>
        </w:rPr>
        <w:t xml:space="preserve">. Importantly, phosphorylation of Y610 on BAK1 seems to play a role in the basal expression of immune-related genes, beyond its contribution to the initiation of BR-signaling </w:t>
      </w:r>
      <w:r w:rsidR="00606885">
        <w:rPr>
          <w:rFonts w:ascii="Arial" w:hAnsi="Arial" w:cs="Arial"/>
          <w:noProof/>
          <w:lang w:val="en-US"/>
        </w:rPr>
        <w:t>[</w:t>
      </w:r>
      <w:r w:rsidR="0028275C">
        <w:rPr>
          <w:rFonts w:ascii="Arial" w:hAnsi="Arial" w:cs="Arial"/>
          <w:noProof/>
          <w:lang w:val="en-US"/>
        </w:rPr>
        <w:t>10</w:t>
      </w:r>
      <w:r w:rsidR="00606885">
        <w:rPr>
          <w:rFonts w:ascii="Arial" w:hAnsi="Arial" w:cs="Arial"/>
          <w:noProof/>
          <w:lang w:val="en-US"/>
        </w:rPr>
        <w:t>,</w:t>
      </w:r>
      <w:r w:rsidR="0028275C">
        <w:rPr>
          <w:rFonts w:ascii="Arial" w:hAnsi="Arial" w:cs="Arial"/>
          <w:noProof/>
          <w:lang w:val="en-US"/>
        </w:rPr>
        <w:t>29</w:t>
      </w:r>
      <w:r w:rsidR="00606885">
        <w:rPr>
          <w:rFonts w:ascii="Arial" w:hAnsi="Arial" w:cs="Arial"/>
          <w:noProof/>
          <w:lang w:val="en-US"/>
        </w:rPr>
        <w:t>]</w:t>
      </w:r>
      <w:r w:rsidR="00606885" w:rsidRPr="00F02F66">
        <w:rPr>
          <w:rFonts w:ascii="Arial" w:hAnsi="Arial" w:cs="Arial"/>
          <w:noProof/>
          <w:lang w:val="en-US"/>
        </w:rPr>
        <w:t xml:space="preserve"> </w:t>
      </w:r>
      <w:r w:rsidR="00606885">
        <w:rPr>
          <w:rFonts w:ascii="Arial" w:hAnsi="Arial" w:cs="Arial"/>
          <w:noProof/>
          <w:lang w:val="en-US"/>
        </w:rPr>
        <w:t>(</w:t>
      </w:r>
      <w:r w:rsidR="00606885">
        <w:rPr>
          <w:rFonts w:ascii="Arial" w:hAnsi="Arial" w:cs="Arial"/>
          <w:lang w:val="en-US"/>
        </w:rPr>
        <w:t>Fig. 1; Table 1</w:t>
      </w:r>
      <w:r w:rsidR="00606885" w:rsidRPr="00032AFC">
        <w:rPr>
          <w:rFonts w:ascii="Arial" w:hAnsi="Arial" w:cs="Arial"/>
          <w:lang w:val="en-US"/>
        </w:rPr>
        <w:t xml:space="preserve">). The involvement of this and additional BAK1 tyrosine residues on PTI signaling will require further investigation. </w:t>
      </w:r>
    </w:p>
    <w:p w14:paraId="6A9A875E" w14:textId="0132359C" w:rsidR="00606885" w:rsidRPr="00032AFC" w:rsidRDefault="00606885" w:rsidP="00945940">
      <w:pPr>
        <w:spacing w:line="480" w:lineRule="auto"/>
        <w:jc w:val="both"/>
        <w:rPr>
          <w:rFonts w:ascii="Arial" w:hAnsi="Arial" w:cs="Arial"/>
          <w:lang w:val="en-US"/>
        </w:rPr>
      </w:pPr>
      <w:r w:rsidRPr="00032AFC">
        <w:rPr>
          <w:rFonts w:ascii="Arial" w:hAnsi="Arial" w:cs="Arial"/>
          <w:lang w:val="en-US"/>
        </w:rPr>
        <w:t xml:space="preserve">The cytoplasmic kinase BOTRYTIS-INDUCED KINASE1 (BIK1) interacts with FLS2, EFR and BAK1, and plays an important role in the activation of specific downstream responses after PAMP perception </w:t>
      </w:r>
      <w:r>
        <w:rPr>
          <w:rFonts w:ascii="Arial" w:hAnsi="Arial" w:cs="Arial"/>
          <w:noProof/>
          <w:lang w:val="en-US"/>
        </w:rPr>
        <w:t>[</w:t>
      </w:r>
      <w:r w:rsidR="0028275C">
        <w:rPr>
          <w:rFonts w:ascii="Arial" w:hAnsi="Arial" w:cs="Arial"/>
          <w:noProof/>
          <w:lang w:val="en-US"/>
        </w:rPr>
        <w:t>30</w:t>
      </w:r>
      <w:r>
        <w:rPr>
          <w:rFonts w:ascii="Arial" w:hAnsi="Arial" w:cs="Arial"/>
          <w:noProof/>
          <w:lang w:val="en-US"/>
        </w:rPr>
        <w:t>-</w:t>
      </w:r>
      <w:r w:rsidR="0028275C">
        <w:rPr>
          <w:rFonts w:ascii="Arial" w:hAnsi="Arial" w:cs="Arial"/>
          <w:noProof/>
          <w:lang w:val="en-US"/>
        </w:rPr>
        <w:t>33</w:t>
      </w:r>
      <w:r>
        <w:rPr>
          <w:rFonts w:ascii="Arial" w:hAnsi="Arial" w:cs="Arial"/>
          <w:noProof/>
          <w:lang w:val="en-US"/>
        </w:rPr>
        <w:t>]</w:t>
      </w:r>
      <w:r w:rsidRPr="00032AFC">
        <w:rPr>
          <w:rFonts w:ascii="Arial" w:hAnsi="Arial" w:cs="Arial"/>
          <w:lang w:val="en-US"/>
        </w:rPr>
        <w:t xml:space="preserve">. It was recently shown that BIK1 is phosphorylated on several tyrosine residues </w:t>
      </w:r>
      <w:r w:rsidRPr="00032AFC">
        <w:rPr>
          <w:rFonts w:ascii="Arial" w:hAnsi="Arial" w:cs="Arial"/>
          <w:i/>
          <w:lang w:val="en-US"/>
        </w:rPr>
        <w:t>in vitro</w:t>
      </w:r>
      <w:r w:rsidRPr="00032AFC">
        <w:rPr>
          <w:rFonts w:ascii="Arial" w:hAnsi="Arial" w:cs="Arial"/>
          <w:lang w:val="en-US"/>
        </w:rPr>
        <w:t xml:space="preserve">, including Y23, Y150, Y168, Y214, Y234, Y243 and Y250 </w:t>
      </w:r>
      <w:r>
        <w:rPr>
          <w:rFonts w:ascii="Arial" w:hAnsi="Arial" w:cs="Arial"/>
          <w:noProof/>
          <w:lang w:val="en-US"/>
        </w:rPr>
        <w:t>[</w:t>
      </w:r>
      <w:r w:rsidR="0028275C">
        <w:rPr>
          <w:rFonts w:ascii="Arial" w:hAnsi="Arial" w:cs="Arial"/>
          <w:noProof/>
          <w:lang w:val="en-US"/>
        </w:rPr>
        <w:t>12</w:t>
      </w:r>
      <w:r>
        <w:rPr>
          <w:rFonts w:ascii="Arial" w:hAnsi="Arial" w:cs="Arial"/>
          <w:noProof/>
          <w:lang w:val="en-US"/>
        </w:rPr>
        <w:t>,</w:t>
      </w:r>
      <w:r w:rsidR="0028275C">
        <w:rPr>
          <w:rFonts w:ascii="Arial" w:hAnsi="Arial" w:cs="Arial"/>
          <w:noProof/>
          <w:lang w:val="en-US"/>
        </w:rPr>
        <w:t>13</w:t>
      </w:r>
      <w:r>
        <w:rPr>
          <w:rFonts w:ascii="Arial" w:hAnsi="Arial" w:cs="Arial"/>
          <w:noProof/>
          <w:lang w:val="en-US"/>
        </w:rPr>
        <w:t>,</w:t>
      </w:r>
      <w:r w:rsidR="0028275C">
        <w:rPr>
          <w:rFonts w:ascii="Arial" w:hAnsi="Arial" w:cs="Arial"/>
          <w:noProof/>
          <w:lang w:val="en-US"/>
        </w:rPr>
        <w:t>34</w:t>
      </w:r>
      <w:r>
        <w:rPr>
          <w:rFonts w:ascii="Arial" w:hAnsi="Arial" w:cs="Arial"/>
          <w:noProof/>
          <w:lang w:val="en-US"/>
        </w:rPr>
        <w:t>]</w:t>
      </w:r>
      <w:r w:rsidRPr="00F02F66">
        <w:rPr>
          <w:rFonts w:ascii="Arial" w:hAnsi="Arial" w:cs="Arial"/>
          <w:noProof/>
          <w:lang w:val="en-US"/>
        </w:rPr>
        <w:t xml:space="preserve"> </w:t>
      </w:r>
      <w:r>
        <w:rPr>
          <w:rFonts w:ascii="Arial" w:hAnsi="Arial" w:cs="Arial"/>
          <w:noProof/>
          <w:lang w:val="en-US"/>
        </w:rPr>
        <w:t>(</w:t>
      </w:r>
      <w:r>
        <w:rPr>
          <w:rFonts w:ascii="Arial" w:hAnsi="Arial" w:cs="Arial"/>
          <w:lang w:val="en-US"/>
        </w:rPr>
        <w:t>Fig</w:t>
      </w:r>
      <w:r w:rsidR="007A7687">
        <w:rPr>
          <w:rFonts w:ascii="Arial" w:hAnsi="Arial" w:cs="Arial"/>
          <w:lang w:val="en-US"/>
        </w:rPr>
        <w:t>ure</w:t>
      </w:r>
      <w:r>
        <w:rPr>
          <w:rFonts w:ascii="Arial" w:hAnsi="Arial" w:cs="Arial"/>
          <w:lang w:val="en-US"/>
        </w:rPr>
        <w:t xml:space="preserve"> 1; Table 1</w:t>
      </w:r>
      <w:r w:rsidRPr="00032AFC">
        <w:rPr>
          <w:rFonts w:ascii="Arial" w:hAnsi="Arial" w:cs="Arial"/>
          <w:lang w:val="en-US"/>
        </w:rPr>
        <w:t xml:space="preserve">). </w:t>
      </w:r>
      <w:r>
        <w:rPr>
          <w:rFonts w:ascii="Arial" w:hAnsi="Arial" w:cs="Arial"/>
          <w:lang w:val="en-US"/>
        </w:rPr>
        <w:t>Notably</w:t>
      </w:r>
      <w:r w:rsidRPr="00032AFC">
        <w:rPr>
          <w:rFonts w:ascii="Arial" w:hAnsi="Arial" w:cs="Arial"/>
          <w:lang w:val="en-US"/>
        </w:rPr>
        <w:t xml:space="preserve">, several BIK1 tyrosine residues are required for the BIK1-mediated phosphorylation of substrates </w:t>
      </w:r>
      <w:r w:rsidRPr="00032AFC">
        <w:rPr>
          <w:rFonts w:ascii="Arial" w:hAnsi="Arial" w:cs="Arial"/>
          <w:i/>
          <w:lang w:val="en-US"/>
        </w:rPr>
        <w:t>in vitro</w:t>
      </w:r>
      <w:r w:rsidRPr="00032AFC">
        <w:rPr>
          <w:rFonts w:ascii="Arial" w:hAnsi="Arial" w:cs="Arial"/>
          <w:lang w:val="en-US"/>
        </w:rPr>
        <w:t xml:space="preserve"> </w:t>
      </w:r>
      <w:r>
        <w:rPr>
          <w:rFonts w:ascii="Arial" w:hAnsi="Arial" w:cs="Arial"/>
          <w:noProof/>
          <w:lang w:val="en-US"/>
        </w:rPr>
        <w:t>[</w:t>
      </w:r>
      <w:r w:rsidR="0028275C">
        <w:rPr>
          <w:rFonts w:ascii="Arial" w:hAnsi="Arial" w:cs="Arial"/>
          <w:noProof/>
          <w:lang w:val="en-US"/>
        </w:rPr>
        <w:t>13</w:t>
      </w:r>
      <w:r>
        <w:rPr>
          <w:rFonts w:ascii="Arial" w:hAnsi="Arial" w:cs="Arial"/>
          <w:noProof/>
          <w:lang w:val="en-US"/>
        </w:rPr>
        <w:t>]</w:t>
      </w:r>
      <w:r w:rsidRPr="00F02F66">
        <w:rPr>
          <w:rFonts w:ascii="Arial" w:hAnsi="Arial" w:cs="Arial"/>
          <w:noProof/>
          <w:lang w:val="en-US"/>
        </w:rPr>
        <w:t xml:space="preserve"> </w:t>
      </w:r>
      <w:r>
        <w:rPr>
          <w:rFonts w:ascii="Arial" w:hAnsi="Arial" w:cs="Arial"/>
          <w:noProof/>
          <w:lang w:val="en-US"/>
        </w:rPr>
        <w:t>(</w:t>
      </w:r>
      <w:r>
        <w:rPr>
          <w:rFonts w:ascii="Arial" w:hAnsi="Arial" w:cs="Arial"/>
          <w:lang w:val="en-US"/>
        </w:rPr>
        <w:t>Table 1</w:t>
      </w:r>
      <w:r w:rsidRPr="00032AFC">
        <w:rPr>
          <w:rFonts w:ascii="Arial" w:hAnsi="Arial" w:cs="Arial"/>
          <w:lang w:val="en-US"/>
        </w:rPr>
        <w:t xml:space="preserve">) and for BIK1-dependent PTI responses </w:t>
      </w:r>
      <w:r w:rsidRPr="00032AFC">
        <w:rPr>
          <w:rFonts w:ascii="Arial" w:hAnsi="Arial" w:cs="Arial"/>
          <w:i/>
          <w:lang w:val="en-US"/>
        </w:rPr>
        <w:t>in planta</w:t>
      </w:r>
      <w:r w:rsidRPr="00032AFC">
        <w:rPr>
          <w:rFonts w:ascii="Arial" w:hAnsi="Arial" w:cs="Arial"/>
          <w:lang w:val="en-US"/>
        </w:rPr>
        <w:t xml:space="preserve"> </w:t>
      </w:r>
      <w:r>
        <w:rPr>
          <w:rFonts w:ascii="Arial" w:hAnsi="Arial" w:cs="Arial"/>
          <w:noProof/>
          <w:lang w:val="en-US"/>
        </w:rPr>
        <w:t>[</w:t>
      </w:r>
      <w:r w:rsidR="0028275C">
        <w:rPr>
          <w:rFonts w:ascii="Arial" w:hAnsi="Arial" w:cs="Arial"/>
          <w:noProof/>
          <w:lang w:val="en-US"/>
        </w:rPr>
        <w:t>12</w:t>
      </w:r>
      <w:r>
        <w:rPr>
          <w:rFonts w:ascii="Arial" w:hAnsi="Arial" w:cs="Arial"/>
          <w:noProof/>
          <w:lang w:val="en-US"/>
        </w:rPr>
        <w:t>]</w:t>
      </w:r>
      <w:r w:rsidRPr="00032AFC">
        <w:rPr>
          <w:rFonts w:ascii="Arial" w:hAnsi="Arial" w:cs="Arial"/>
          <w:lang w:val="en-US"/>
        </w:rPr>
        <w:t xml:space="preserve">. </w:t>
      </w:r>
    </w:p>
    <w:p w14:paraId="45480CF8" w14:textId="77777777" w:rsidR="00606885" w:rsidRPr="00032AFC" w:rsidRDefault="00606885" w:rsidP="008B4692">
      <w:pPr>
        <w:spacing w:line="480" w:lineRule="auto"/>
        <w:ind w:firstLine="720"/>
        <w:jc w:val="both"/>
        <w:rPr>
          <w:rFonts w:ascii="Arial" w:hAnsi="Arial" w:cs="Arial"/>
          <w:lang w:val="en-US"/>
        </w:rPr>
      </w:pPr>
      <w:r w:rsidRPr="00032AFC">
        <w:rPr>
          <w:rFonts w:ascii="Arial" w:hAnsi="Arial" w:cs="Arial"/>
          <w:lang w:val="en-US"/>
        </w:rPr>
        <w:t xml:space="preserve">Altogether, these reports indicate that tyrosine phosphorylation is a key regulatory mechanism of the activation of innate immune complexes and the </w:t>
      </w:r>
      <w:r>
        <w:rPr>
          <w:rFonts w:ascii="Arial" w:hAnsi="Arial" w:cs="Arial"/>
          <w:lang w:val="en-US"/>
        </w:rPr>
        <w:t>subsequent</w:t>
      </w:r>
      <w:r w:rsidRPr="00032AFC">
        <w:rPr>
          <w:rFonts w:ascii="Arial" w:hAnsi="Arial" w:cs="Arial"/>
          <w:lang w:val="en-US"/>
        </w:rPr>
        <w:t xml:space="preserve"> signal transduction. </w:t>
      </w:r>
    </w:p>
    <w:p w14:paraId="78266E8A" w14:textId="77777777" w:rsidR="00606885" w:rsidRPr="00032AFC" w:rsidRDefault="00606885" w:rsidP="00945940">
      <w:pPr>
        <w:spacing w:line="480" w:lineRule="auto"/>
        <w:jc w:val="both"/>
        <w:rPr>
          <w:rFonts w:ascii="Arial" w:hAnsi="Arial" w:cs="Arial"/>
          <w:lang w:val="en-US"/>
        </w:rPr>
      </w:pPr>
    </w:p>
    <w:p w14:paraId="756BAC46" w14:textId="77777777" w:rsidR="00606885" w:rsidRPr="00032AFC" w:rsidRDefault="00606885" w:rsidP="00945940">
      <w:pPr>
        <w:spacing w:line="480" w:lineRule="auto"/>
        <w:jc w:val="both"/>
        <w:rPr>
          <w:rFonts w:ascii="Arial" w:hAnsi="Arial" w:cs="Arial"/>
          <w:b/>
          <w:lang w:val="en-US"/>
        </w:rPr>
      </w:pPr>
      <w:r w:rsidRPr="00032AFC">
        <w:rPr>
          <w:rFonts w:ascii="Arial" w:hAnsi="Arial" w:cs="Arial"/>
          <w:b/>
          <w:lang w:val="en-US"/>
        </w:rPr>
        <w:t xml:space="preserve">Role of tyrosine phosphorylation in early RK-mediated signaling: a multi-functional </w:t>
      </w:r>
      <w:r>
        <w:rPr>
          <w:rFonts w:ascii="Arial" w:hAnsi="Arial" w:cs="Arial"/>
          <w:b/>
          <w:lang w:val="en-US"/>
        </w:rPr>
        <w:t>mechanism</w:t>
      </w:r>
      <w:r w:rsidRPr="00032AFC">
        <w:rPr>
          <w:rFonts w:ascii="Arial" w:hAnsi="Arial" w:cs="Arial"/>
          <w:b/>
          <w:lang w:val="en-US"/>
        </w:rPr>
        <w:t xml:space="preserve"> for signaling initiation?</w:t>
      </w:r>
    </w:p>
    <w:p w14:paraId="57CE7198" w14:textId="3383E331" w:rsidR="00D035BD" w:rsidRPr="00032AFC" w:rsidRDefault="00606885" w:rsidP="00945940">
      <w:pPr>
        <w:spacing w:line="480" w:lineRule="auto"/>
        <w:jc w:val="both"/>
        <w:rPr>
          <w:rFonts w:ascii="Arial" w:hAnsi="Arial" w:cs="Arial"/>
          <w:lang w:val="en-US"/>
        </w:rPr>
      </w:pPr>
      <w:r w:rsidRPr="00032AFC">
        <w:rPr>
          <w:rFonts w:ascii="Arial" w:hAnsi="Arial" w:cs="Arial"/>
          <w:lang w:val="en-US"/>
        </w:rPr>
        <w:t xml:space="preserve">In animal RKs, auto-phosphorylation of specific tyrosine residues is required to increase the catalytic efficiency of the RK itself, </w:t>
      </w:r>
      <w:r w:rsidR="007A7687">
        <w:rPr>
          <w:rFonts w:ascii="Arial" w:hAnsi="Arial" w:cs="Arial"/>
          <w:lang w:val="en-US"/>
        </w:rPr>
        <w:t>whereas</w:t>
      </w:r>
      <w:r w:rsidR="007A7687" w:rsidRPr="00032AFC">
        <w:rPr>
          <w:rFonts w:ascii="Arial" w:hAnsi="Arial" w:cs="Arial"/>
          <w:lang w:val="en-US"/>
        </w:rPr>
        <w:t xml:space="preserve"> </w:t>
      </w:r>
      <w:r w:rsidRPr="00032AFC">
        <w:rPr>
          <w:rFonts w:ascii="Arial" w:hAnsi="Arial" w:cs="Arial"/>
          <w:lang w:val="en-US"/>
        </w:rPr>
        <w:t xml:space="preserve">phosphorylation of additional tyrosine residues creates docking sites for downstream signaling </w:t>
      </w:r>
      <w:r w:rsidRPr="00032AFC">
        <w:rPr>
          <w:rFonts w:ascii="Arial" w:hAnsi="Arial" w:cs="Arial"/>
          <w:lang w:val="en-US"/>
        </w:rPr>
        <w:lastRenderedPageBreak/>
        <w:t xml:space="preserve">molecules </w:t>
      </w:r>
      <w:r>
        <w:rPr>
          <w:rFonts w:ascii="Arial" w:hAnsi="Arial" w:cs="Arial"/>
          <w:noProof/>
          <w:lang w:val="en-US"/>
        </w:rPr>
        <w:t>[4,5]</w:t>
      </w:r>
      <w:r w:rsidRPr="00032AFC">
        <w:rPr>
          <w:rFonts w:ascii="Arial" w:hAnsi="Arial" w:cs="Arial"/>
          <w:lang w:val="en-US"/>
        </w:rPr>
        <w:t xml:space="preserve">. Similarly, a BRI1 tyrosine residue phosphorylated </w:t>
      </w:r>
      <w:r w:rsidRPr="00032AFC">
        <w:rPr>
          <w:rFonts w:ascii="Arial" w:hAnsi="Arial" w:cs="Arial"/>
          <w:i/>
          <w:lang w:val="en-US"/>
        </w:rPr>
        <w:t>in vivo</w:t>
      </w:r>
      <w:r w:rsidRPr="00032AFC">
        <w:rPr>
          <w:rFonts w:ascii="Arial" w:hAnsi="Arial" w:cs="Arial"/>
          <w:lang w:val="en-US"/>
        </w:rPr>
        <w:t xml:space="preserve">, Y956, is required for BRI1 kinase activity </w:t>
      </w:r>
      <w:r>
        <w:rPr>
          <w:rFonts w:ascii="Arial" w:hAnsi="Arial" w:cs="Arial"/>
          <w:noProof/>
          <w:lang w:val="en-US"/>
        </w:rPr>
        <w:t>[</w:t>
      </w:r>
      <w:r w:rsidR="0028275C">
        <w:rPr>
          <w:rFonts w:ascii="Arial" w:hAnsi="Arial" w:cs="Arial"/>
          <w:noProof/>
          <w:lang w:val="en-US"/>
        </w:rPr>
        <w:t>8</w:t>
      </w:r>
      <w:r>
        <w:rPr>
          <w:rFonts w:ascii="Arial" w:hAnsi="Arial" w:cs="Arial"/>
          <w:noProof/>
          <w:lang w:val="en-US"/>
        </w:rPr>
        <w:t>]</w:t>
      </w:r>
      <w:r w:rsidR="0028275C">
        <w:rPr>
          <w:rFonts w:ascii="Arial" w:hAnsi="Arial" w:cs="Arial"/>
          <w:noProof/>
          <w:lang w:val="en-US"/>
        </w:rPr>
        <w:t>, although</w:t>
      </w:r>
      <w:r w:rsidR="00A25175">
        <w:rPr>
          <w:rFonts w:ascii="Arial" w:hAnsi="Arial" w:cs="Arial"/>
          <w:noProof/>
          <w:lang w:val="en-US"/>
        </w:rPr>
        <w:t xml:space="preserve"> this is most likely due to the role of BRI1 Y956 as gatekeeper residue at the back of the ATP binding site, allowing the active conformation of the kinase domain</w:t>
      </w:r>
      <w:r w:rsidR="0028275C">
        <w:rPr>
          <w:rFonts w:ascii="Arial" w:hAnsi="Arial" w:cs="Arial"/>
          <w:noProof/>
          <w:lang w:val="en-US"/>
        </w:rPr>
        <w:t xml:space="preserve"> [35]</w:t>
      </w:r>
      <w:r w:rsidRPr="00032AFC">
        <w:rPr>
          <w:rFonts w:ascii="Arial" w:hAnsi="Arial" w:cs="Arial"/>
          <w:lang w:val="en-US"/>
        </w:rPr>
        <w:t>.</w:t>
      </w:r>
      <w:r w:rsidR="007868A7">
        <w:rPr>
          <w:rFonts w:ascii="Arial" w:hAnsi="Arial" w:cs="Arial"/>
          <w:lang w:val="en-US"/>
        </w:rPr>
        <w:t xml:space="preserve"> Consequently, the interpretation of results obtained by </w:t>
      </w:r>
      <w:proofErr w:type="spellStart"/>
      <w:r w:rsidR="00734318">
        <w:rPr>
          <w:rFonts w:ascii="Arial" w:hAnsi="Arial" w:cs="Arial"/>
          <w:lang w:val="en-US"/>
        </w:rPr>
        <w:t>aminoacid</w:t>
      </w:r>
      <w:proofErr w:type="spellEnd"/>
      <w:r w:rsidR="007868A7">
        <w:rPr>
          <w:rFonts w:ascii="Arial" w:hAnsi="Arial" w:cs="Arial"/>
          <w:lang w:val="en-US"/>
        </w:rPr>
        <w:t xml:space="preserve"> substitutions should be done carefully, considering that they may have direct or indirect structural consequences.</w:t>
      </w:r>
      <w:r w:rsidRPr="00032AFC">
        <w:rPr>
          <w:rFonts w:ascii="Arial" w:hAnsi="Arial" w:cs="Arial"/>
          <w:lang w:val="en-US"/>
        </w:rPr>
        <w:t xml:space="preserve"> </w:t>
      </w:r>
      <w:r w:rsidR="00B54427">
        <w:rPr>
          <w:rFonts w:ascii="Arial" w:hAnsi="Arial" w:cs="Arial"/>
          <w:lang w:val="en-US"/>
        </w:rPr>
        <w:t>A</w:t>
      </w:r>
      <w:r w:rsidRPr="00032AFC">
        <w:rPr>
          <w:rFonts w:ascii="Arial" w:hAnsi="Arial" w:cs="Arial"/>
          <w:lang w:val="en-US"/>
        </w:rPr>
        <w:t xml:space="preserve">nother BRI1 tyrosine residue phosphorylated </w:t>
      </w:r>
      <w:r w:rsidRPr="00032AFC">
        <w:rPr>
          <w:rFonts w:ascii="Arial" w:hAnsi="Arial" w:cs="Arial"/>
          <w:i/>
          <w:lang w:val="en-US"/>
        </w:rPr>
        <w:t>in vivo</w:t>
      </w:r>
      <w:r w:rsidRPr="00032AFC">
        <w:rPr>
          <w:rFonts w:ascii="Arial" w:hAnsi="Arial" w:cs="Arial"/>
          <w:lang w:val="en-US"/>
        </w:rPr>
        <w:t xml:space="preserve">, Y831, </w:t>
      </w:r>
      <w:r w:rsidR="005C60E0">
        <w:rPr>
          <w:rFonts w:ascii="Arial" w:hAnsi="Arial" w:cs="Arial"/>
          <w:lang w:val="en-US"/>
        </w:rPr>
        <w:t xml:space="preserve">is </w:t>
      </w:r>
      <w:r w:rsidR="005C60E0" w:rsidRPr="00032AFC">
        <w:rPr>
          <w:rFonts w:ascii="Arial" w:hAnsi="Arial" w:cs="Arial"/>
          <w:lang w:val="en-US"/>
        </w:rPr>
        <w:t xml:space="preserve">not </w:t>
      </w:r>
      <w:r w:rsidR="005C60E0">
        <w:rPr>
          <w:rFonts w:ascii="Arial" w:hAnsi="Arial" w:cs="Arial"/>
          <w:lang w:val="en-US"/>
        </w:rPr>
        <w:t xml:space="preserve">essential </w:t>
      </w:r>
      <w:r w:rsidR="005C60E0" w:rsidRPr="00032AFC">
        <w:rPr>
          <w:rFonts w:ascii="Arial" w:hAnsi="Arial" w:cs="Arial"/>
          <w:lang w:val="en-US"/>
        </w:rPr>
        <w:t>for BRI1 kinase activity</w:t>
      </w:r>
      <w:r w:rsidR="005C60E0" w:rsidRPr="00032AFC" w:rsidDel="00D035BD">
        <w:rPr>
          <w:rFonts w:ascii="Arial" w:hAnsi="Arial" w:cs="Arial"/>
          <w:lang w:val="en-US"/>
        </w:rPr>
        <w:t xml:space="preserve"> </w:t>
      </w:r>
      <w:r w:rsidR="005C60E0">
        <w:rPr>
          <w:rFonts w:ascii="Arial" w:hAnsi="Arial" w:cs="Arial"/>
          <w:lang w:val="en-US"/>
        </w:rPr>
        <w:t xml:space="preserve">and </w:t>
      </w:r>
      <w:r w:rsidR="00D035BD">
        <w:rPr>
          <w:rFonts w:ascii="Arial" w:hAnsi="Arial" w:cs="Arial"/>
          <w:lang w:val="en-US"/>
        </w:rPr>
        <w:t xml:space="preserve">plays an </w:t>
      </w:r>
      <w:r w:rsidR="005C60E0">
        <w:rPr>
          <w:rFonts w:ascii="Arial" w:hAnsi="Arial" w:cs="Arial"/>
          <w:lang w:val="en-US"/>
        </w:rPr>
        <w:t>inhibitory</w:t>
      </w:r>
      <w:r w:rsidR="00D035BD">
        <w:rPr>
          <w:rFonts w:ascii="Arial" w:hAnsi="Arial" w:cs="Arial"/>
          <w:lang w:val="en-US"/>
        </w:rPr>
        <w:t xml:space="preserve"> role in</w:t>
      </w:r>
      <w:r w:rsidRPr="00032AFC">
        <w:rPr>
          <w:rFonts w:ascii="Arial" w:hAnsi="Arial" w:cs="Arial"/>
          <w:lang w:val="en-US"/>
        </w:rPr>
        <w:t xml:space="preserve"> BR-triggered signaling </w:t>
      </w:r>
      <w:r>
        <w:rPr>
          <w:rFonts w:ascii="Arial" w:hAnsi="Arial" w:cs="Arial"/>
          <w:noProof/>
          <w:lang w:val="en-US"/>
        </w:rPr>
        <w:t>[</w:t>
      </w:r>
      <w:r w:rsidR="0028275C">
        <w:rPr>
          <w:rFonts w:ascii="Arial" w:hAnsi="Arial" w:cs="Arial"/>
          <w:noProof/>
          <w:lang w:val="en-US"/>
        </w:rPr>
        <w:t>8</w:t>
      </w:r>
      <w:r>
        <w:rPr>
          <w:rFonts w:ascii="Arial" w:hAnsi="Arial" w:cs="Arial"/>
          <w:noProof/>
          <w:lang w:val="en-US"/>
        </w:rPr>
        <w:t>]</w:t>
      </w:r>
      <w:r w:rsidRPr="00032AFC">
        <w:rPr>
          <w:rFonts w:ascii="Arial" w:hAnsi="Arial" w:cs="Arial"/>
          <w:lang w:val="en-US"/>
        </w:rPr>
        <w:t xml:space="preserve">. </w:t>
      </w:r>
      <w:r w:rsidR="00B54427">
        <w:rPr>
          <w:rFonts w:ascii="Arial" w:hAnsi="Arial" w:cs="Arial"/>
          <w:lang w:val="en-US"/>
        </w:rPr>
        <w:t xml:space="preserve">Also, two phosphorylated tyrosine residues in </w:t>
      </w:r>
      <w:r w:rsidRPr="00032AFC">
        <w:rPr>
          <w:rFonts w:ascii="Arial" w:hAnsi="Arial" w:cs="Arial"/>
          <w:lang w:val="en-US"/>
        </w:rPr>
        <w:t>BAK1 (Y610</w:t>
      </w:r>
      <w:r>
        <w:rPr>
          <w:rFonts w:ascii="Arial" w:hAnsi="Arial" w:cs="Arial"/>
          <w:lang w:val="en-US"/>
        </w:rPr>
        <w:t>)</w:t>
      </w:r>
      <w:r w:rsidRPr="00032AFC">
        <w:rPr>
          <w:rFonts w:ascii="Arial" w:hAnsi="Arial" w:cs="Arial"/>
          <w:lang w:val="en-US"/>
        </w:rPr>
        <w:t xml:space="preserve"> and EFR (Y836</w:t>
      </w:r>
      <w:r>
        <w:rPr>
          <w:rFonts w:ascii="Arial" w:hAnsi="Arial" w:cs="Arial"/>
          <w:lang w:val="en-US"/>
        </w:rPr>
        <w:t>)</w:t>
      </w:r>
      <w:r w:rsidR="00B54427">
        <w:rPr>
          <w:rFonts w:ascii="Arial" w:hAnsi="Arial" w:cs="Arial"/>
          <w:noProof/>
          <w:lang w:val="en-US"/>
        </w:rPr>
        <w:t xml:space="preserve"> were found to be essential for BR- and elf18-triggered response, respectively, while being non-essential for their respecive kinase activities</w:t>
      </w:r>
      <w:r w:rsidR="00A42610">
        <w:rPr>
          <w:rFonts w:ascii="Arial" w:hAnsi="Arial" w:cs="Arial"/>
          <w:noProof/>
          <w:lang w:val="en-US"/>
        </w:rPr>
        <w:t xml:space="preserve"> [9,</w:t>
      </w:r>
      <w:r w:rsidR="00B54427">
        <w:rPr>
          <w:rFonts w:ascii="Arial" w:hAnsi="Arial" w:cs="Arial"/>
          <w:noProof/>
          <w:lang w:val="en-US"/>
        </w:rPr>
        <w:t>10]</w:t>
      </w:r>
      <w:r w:rsidRPr="00032AFC">
        <w:rPr>
          <w:rFonts w:ascii="Arial" w:hAnsi="Arial" w:cs="Arial"/>
          <w:lang w:val="en-US"/>
        </w:rPr>
        <w:t xml:space="preserve">. It is therefore possible that, similarly to what is observed in animals, phosphorylation on specific tyrosine residues is required for kinase activation (and subsequent phosphorylation of </w:t>
      </w:r>
      <w:r w:rsidR="00A3193A">
        <w:rPr>
          <w:rFonts w:ascii="Arial" w:hAnsi="Arial" w:cs="Arial"/>
          <w:lang w:val="en-US"/>
        </w:rPr>
        <w:t xml:space="preserve">relevant </w:t>
      </w:r>
      <w:r w:rsidRPr="00032AFC">
        <w:rPr>
          <w:rFonts w:ascii="Arial" w:hAnsi="Arial" w:cs="Arial"/>
          <w:lang w:val="en-US"/>
        </w:rPr>
        <w:t xml:space="preserve">serine, threonine or tyrosine residues), while other phosphorylated tyrosine residues are involved in dynamic interactions with downstream kinase substrates or other signaling components. A similar situation was found for phosphorylated tyrosine residues in the cytoplasmic kinase BIK1 </w:t>
      </w:r>
      <w:r w:rsidRPr="00032AFC">
        <w:rPr>
          <w:rFonts w:ascii="Arial" w:hAnsi="Arial" w:cs="Arial"/>
          <w:i/>
          <w:lang w:val="en-US"/>
        </w:rPr>
        <w:t>in vitro</w:t>
      </w:r>
      <w:r w:rsidRPr="00032AFC">
        <w:rPr>
          <w:rFonts w:ascii="Arial" w:hAnsi="Arial" w:cs="Arial"/>
          <w:lang w:val="en-US"/>
        </w:rPr>
        <w:t xml:space="preserve"> </w:t>
      </w:r>
      <w:r>
        <w:rPr>
          <w:rFonts w:ascii="Arial" w:hAnsi="Arial" w:cs="Arial"/>
          <w:noProof/>
          <w:lang w:val="en-US"/>
        </w:rPr>
        <w:t>[</w:t>
      </w:r>
      <w:r w:rsidR="0028275C">
        <w:rPr>
          <w:rFonts w:ascii="Arial" w:hAnsi="Arial" w:cs="Arial"/>
          <w:noProof/>
          <w:lang w:val="en-US"/>
        </w:rPr>
        <w:t>12</w:t>
      </w:r>
      <w:r>
        <w:rPr>
          <w:rFonts w:ascii="Arial" w:hAnsi="Arial" w:cs="Arial"/>
          <w:noProof/>
          <w:lang w:val="en-US"/>
        </w:rPr>
        <w:t>,</w:t>
      </w:r>
      <w:r w:rsidR="0028275C">
        <w:rPr>
          <w:rFonts w:ascii="Arial" w:hAnsi="Arial" w:cs="Arial"/>
          <w:noProof/>
          <w:lang w:val="en-US"/>
        </w:rPr>
        <w:t>13</w:t>
      </w:r>
      <w:r>
        <w:rPr>
          <w:rFonts w:ascii="Arial" w:hAnsi="Arial" w:cs="Arial"/>
          <w:noProof/>
          <w:lang w:val="en-US"/>
        </w:rPr>
        <w:t>]</w:t>
      </w:r>
      <w:r w:rsidRPr="00032AFC">
        <w:rPr>
          <w:rFonts w:ascii="Arial" w:hAnsi="Arial" w:cs="Arial"/>
          <w:lang w:val="en-US"/>
        </w:rPr>
        <w:t>.</w:t>
      </w:r>
      <w:r w:rsidR="00A25175">
        <w:rPr>
          <w:rFonts w:ascii="Arial" w:hAnsi="Arial" w:cs="Arial"/>
          <w:lang w:val="en-US"/>
        </w:rPr>
        <w:t xml:space="preserve"> </w:t>
      </w:r>
    </w:p>
    <w:p w14:paraId="7300CAC0" w14:textId="65AF98E7" w:rsidR="00606885" w:rsidRPr="00032AFC" w:rsidRDefault="00606885" w:rsidP="008B4692">
      <w:pPr>
        <w:spacing w:line="480" w:lineRule="auto"/>
        <w:ind w:firstLine="720"/>
        <w:jc w:val="both"/>
        <w:rPr>
          <w:rFonts w:ascii="Arial" w:hAnsi="Arial" w:cs="Arial"/>
          <w:lang w:val="en-US"/>
        </w:rPr>
      </w:pPr>
      <w:r w:rsidRPr="00032AFC">
        <w:rPr>
          <w:rFonts w:ascii="Arial" w:hAnsi="Arial" w:cs="Arial"/>
          <w:lang w:val="en-US"/>
        </w:rPr>
        <w:t xml:space="preserve">Additionally, as seen for BKI1 </w:t>
      </w:r>
      <w:r>
        <w:rPr>
          <w:rFonts w:ascii="Arial" w:hAnsi="Arial" w:cs="Arial"/>
          <w:noProof/>
          <w:lang w:val="en-US"/>
        </w:rPr>
        <w:t>[</w:t>
      </w:r>
      <w:r w:rsidR="0028275C">
        <w:rPr>
          <w:rFonts w:ascii="Arial" w:hAnsi="Arial" w:cs="Arial"/>
          <w:noProof/>
          <w:lang w:val="en-US"/>
        </w:rPr>
        <w:t>11</w:t>
      </w:r>
      <w:r>
        <w:rPr>
          <w:rFonts w:ascii="Arial" w:hAnsi="Arial" w:cs="Arial"/>
          <w:noProof/>
          <w:lang w:val="en-US"/>
        </w:rPr>
        <w:t>]</w:t>
      </w:r>
      <w:r w:rsidRPr="00032AFC">
        <w:rPr>
          <w:rFonts w:ascii="Arial" w:hAnsi="Arial" w:cs="Arial"/>
          <w:lang w:val="en-US"/>
        </w:rPr>
        <w:t xml:space="preserve">, tyrosine phosphorylation of negative regulators, such as kinase inhibitors or protein phosphatases, could disrupt their inhibition of RK activation. This would provide a prompt and transient switch, contributing to the formation of active receptor complexes in a robust ligand-dependent manner. </w:t>
      </w:r>
    </w:p>
    <w:p w14:paraId="006F208A" w14:textId="1C89C869" w:rsidR="00606885" w:rsidRPr="00032AFC" w:rsidRDefault="00606885" w:rsidP="008B4692">
      <w:pPr>
        <w:spacing w:line="480" w:lineRule="auto"/>
        <w:ind w:firstLine="720"/>
        <w:jc w:val="both"/>
        <w:rPr>
          <w:rFonts w:ascii="Arial" w:hAnsi="Arial" w:cs="Arial"/>
          <w:lang w:val="en-US"/>
        </w:rPr>
      </w:pPr>
      <w:r w:rsidRPr="00032AFC">
        <w:rPr>
          <w:rFonts w:ascii="Arial" w:hAnsi="Arial" w:cs="Arial"/>
          <w:lang w:val="en-US"/>
        </w:rPr>
        <w:t xml:space="preserve">It is important to note that several </w:t>
      </w:r>
      <w:r>
        <w:rPr>
          <w:rFonts w:ascii="Arial" w:hAnsi="Arial" w:cs="Arial"/>
          <w:lang w:val="en-US"/>
        </w:rPr>
        <w:t>central</w:t>
      </w:r>
      <w:r w:rsidRPr="00032AFC">
        <w:rPr>
          <w:rFonts w:ascii="Arial" w:hAnsi="Arial" w:cs="Arial"/>
          <w:lang w:val="en-US"/>
        </w:rPr>
        <w:t xml:space="preserve"> signaling components are present in both BR and PAMP receptor complexes. </w:t>
      </w:r>
      <w:r>
        <w:rPr>
          <w:rFonts w:ascii="Arial" w:hAnsi="Arial" w:cs="Arial"/>
          <w:lang w:val="en-US"/>
        </w:rPr>
        <w:t xml:space="preserve">The most prominent </w:t>
      </w:r>
      <w:r>
        <w:rPr>
          <w:rFonts w:ascii="Arial" w:hAnsi="Arial" w:cs="Arial"/>
          <w:lang w:val="en-US"/>
        </w:rPr>
        <w:lastRenderedPageBreak/>
        <w:t xml:space="preserve">example is BAK1, which acts as co-receptor for BRI1 and several PRRs, and is a positive regulator for both BR- and PAMP-triggered responses. A different case is that of </w:t>
      </w:r>
      <w:r w:rsidRPr="00032AFC">
        <w:rPr>
          <w:rFonts w:ascii="Arial" w:hAnsi="Arial" w:cs="Arial"/>
          <w:lang w:val="en-US"/>
        </w:rPr>
        <w:t>BIK1</w:t>
      </w:r>
      <w:r>
        <w:rPr>
          <w:rFonts w:ascii="Arial" w:hAnsi="Arial" w:cs="Arial"/>
          <w:lang w:val="en-US"/>
        </w:rPr>
        <w:t>, which</w:t>
      </w:r>
      <w:r w:rsidRPr="00032AFC">
        <w:rPr>
          <w:rFonts w:ascii="Arial" w:hAnsi="Arial" w:cs="Arial"/>
          <w:lang w:val="en-US"/>
        </w:rPr>
        <w:t xml:space="preserve"> acts as a positive regulator of PTI, </w:t>
      </w:r>
      <w:r>
        <w:rPr>
          <w:rFonts w:ascii="Arial" w:hAnsi="Arial" w:cs="Arial"/>
          <w:lang w:val="en-US"/>
        </w:rPr>
        <w:t>but</w:t>
      </w:r>
      <w:r w:rsidRPr="00032AFC">
        <w:rPr>
          <w:rFonts w:ascii="Arial" w:hAnsi="Arial" w:cs="Arial"/>
          <w:lang w:val="en-US"/>
        </w:rPr>
        <w:t xml:space="preserve"> is a negative regulator of BR signaling. How these proteins mediate </w:t>
      </w:r>
      <w:r>
        <w:rPr>
          <w:rFonts w:ascii="Arial" w:hAnsi="Arial" w:cs="Arial"/>
          <w:lang w:val="en-US"/>
        </w:rPr>
        <w:t>specific</w:t>
      </w:r>
      <w:r w:rsidRPr="00032AFC">
        <w:rPr>
          <w:rFonts w:ascii="Arial" w:hAnsi="Arial" w:cs="Arial"/>
          <w:lang w:val="en-US"/>
        </w:rPr>
        <w:t xml:space="preserve"> signaling outputs upon perception of different ligands is still unknown </w:t>
      </w:r>
      <w:r>
        <w:rPr>
          <w:rFonts w:ascii="Arial" w:hAnsi="Arial" w:cs="Arial"/>
          <w:noProof/>
          <w:lang w:val="en-US"/>
        </w:rPr>
        <w:t>[</w:t>
      </w:r>
      <w:r w:rsidR="0028275C">
        <w:rPr>
          <w:rFonts w:ascii="Arial" w:hAnsi="Arial" w:cs="Arial"/>
          <w:noProof/>
          <w:lang w:val="en-US"/>
        </w:rPr>
        <w:t>36</w:t>
      </w:r>
      <w:r>
        <w:rPr>
          <w:rFonts w:ascii="Arial" w:hAnsi="Arial" w:cs="Arial"/>
          <w:noProof/>
          <w:lang w:val="en-US"/>
        </w:rPr>
        <w:t>]</w:t>
      </w:r>
      <w:r w:rsidRPr="00032AFC">
        <w:rPr>
          <w:rFonts w:ascii="Arial" w:hAnsi="Arial" w:cs="Arial"/>
          <w:lang w:val="en-US"/>
        </w:rPr>
        <w:t xml:space="preserve">. It is tempting to speculate that phosphorylation of </w:t>
      </w:r>
      <w:r>
        <w:rPr>
          <w:rFonts w:ascii="Arial" w:hAnsi="Arial" w:cs="Arial"/>
          <w:lang w:val="en-US"/>
        </w:rPr>
        <w:t>particular</w:t>
      </w:r>
      <w:r w:rsidRPr="00032AFC">
        <w:rPr>
          <w:rFonts w:ascii="Arial" w:hAnsi="Arial" w:cs="Arial"/>
          <w:lang w:val="en-US"/>
        </w:rPr>
        <w:t>, distinct tyrosine (as well as serine or threonine) residues could contribute to ligand-dependent outputs mediated by these shared components, therefore providing signaling specificity.</w:t>
      </w:r>
    </w:p>
    <w:p w14:paraId="423FFA1E" w14:textId="77777777" w:rsidR="00606885" w:rsidRPr="00032AFC" w:rsidRDefault="00606885" w:rsidP="00945940">
      <w:pPr>
        <w:spacing w:line="480" w:lineRule="auto"/>
        <w:jc w:val="both"/>
        <w:rPr>
          <w:rFonts w:ascii="Arial" w:hAnsi="Arial" w:cs="Arial"/>
          <w:lang w:val="en-US"/>
        </w:rPr>
      </w:pPr>
    </w:p>
    <w:p w14:paraId="2B6B1C47" w14:textId="77777777" w:rsidR="00606885" w:rsidRPr="00032AFC" w:rsidRDefault="00606885" w:rsidP="00945940">
      <w:pPr>
        <w:spacing w:line="480" w:lineRule="auto"/>
        <w:jc w:val="both"/>
        <w:rPr>
          <w:rFonts w:ascii="Arial" w:hAnsi="Arial" w:cs="Arial"/>
          <w:b/>
          <w:lang w:val="en-US"/>
        </w:rPr>
      </w:pPr>
      <w:r w:rsidRPr="00032AFC">
        <w:rPr>
          <w:rFonts w:ascii="Arial" w:hAnsi="Arial" w:cs="Arial"/>
          <w:b/>
          <w:lang w:val="en-US"/>
        </w:rPr>
        <w:t>Concluding remarks</w:t>
      </w:r>
    </w:p>
    <w:p w14:paraId="4728AAC1" w14:textId="08EDDC3A" w:rsidR="00606885" w:rsidRPr="00032AFC" w:rsidRDefault="00606885" w:rsidP="00945940">
      <w:pPr>
        <w:spacing w:line="480" w:lineRule="auto"/>
        <w:jc w:val="both"/>
        <w:rPr>
          <w:rFonts w:ascii="Arial" w:hAnsi="Arial" w:cs="Arial"/>
          <w:lang w:val="en-US"/>
        </w:rPr>
      </w:pPr>
      <w:r w:rsidRPr="00032AFC">
        <w:rPr>
          <w:rFonts w:ascii="Arial" w:hAnsi="Arial" w:cs="Arial"/>
          <w:lang w:val="en-US"/>
        </w:rPr>
        <w:t>Recent work has uncovered tyrosine phosphorylation as an important mechanism for the initiation of signaling mediated by plasma membrane-localized RK complexes in plants. Remarkably, the relevance of tyrosine phosphorylation for BR</w:t>
      </w:r>
      <w:r>
        <w:rPr>
          <w:rFonts w:ascii="Arial" w:hAnsi="Arial" w:cs="Arial"/>
          <w:lang w:val="en-US"/>
        </w:rPr>
        <w:t>-</w:t>
      </w:r>
      <w:r w:rsidRPr="00032AFC">
        <w:rPr>
          <w:rFonts w:ascii="Arial" w:hAnsi="Arial" w:cs="Arial"/>
          <w:lang w:val="en-US"/>
        </w:rPr>
        <w:t xml:space="preserve"> and PAMP-triggered signaling goes beyond receptor complexes and extends to downstream signaling cascades, since several downstream regulatory components, including </w:t>
      </w:r>
      <w:r w:rsidRPr="00032AFC">
        <w:rPr>
          <w:rFonts w:ascii="Arial" w:hAnsi="Arial" w:cs="Arial"/>
        </w:rPr>
        <w:t xml:space="preserve">glycogen synthase </w:t>
      </w:r>
      <w:r w:rsidRPr="00032AFC">
        <w:rPr>
          <w:rFonts w:ascii="Arial" w:hAnsi="Arial" w:cs="Arial"/>
          <w:iCs/>
        </w:rPr>
        <w:t>kinase</w:t>
      </w:r>
      <w:r w:rsidRPr="00032AFC">
        <w:rPr>
          <w:rFonts w:ascii="Arial" w:hAnsi="Arial" w:cs="Arial"/>
        </w:rPr>
        <w:t xml:space="preserve"> 3</w:t>
      </w:r>
      <w:r w:rsidRPr="00032AFC">
        <w:rPr>
          <w:rFonts w:ascii="Arial" w:hAnsi="Arial" w:cs="Arial"/>
          <w:lang w:val="en-US"/>
        </w:rPr>
        <w:t xml:space="preserve"> (GSK3)-like kinases, mitogen-activated protein kinases (MAPKs) or calcium-dependent protein kinases (CDPKs), have been shown to phosphorylate on tyrosine residues </w:t>
      </w:r>
      <w:r>
        <w:rPr>
          <w:rFonts w:ascii="Arial" w:hAnsi="Arial" w:cs="Arial"/>
          <w:noProof/>
          <w:lang w:val="en-US"/>
        </w:rPr>
        <w:t>[</w:t>
      </w:r>
      <w:r w:rsidR="0028275C">
        <w:rPr>
          <w:rFonts w:ascii="Arial" w:hAnsi="Arial" w:cs="Arial"/>
          <w:noProof/>
          <w:lang w:val="en-US"/>
        </w:rPr>
        <w:t>37</w:t>
      </w:r>
      <w:r>
        <w:rPr>
          <w:rFonts w:ascii="Arial" w:hAnsi="Arial" w:cs="Arial"/>
          <w:noProof/>
          <w:lang w:val="en-US"/>
        </w:rPr>
        <w:t>-</w:t>
      </w:r>
      <w:r w:rsidR="0028275C">
        <w:rPr>
          <w:rFonts w:ascii="Arial" w:hAnsi="Arial" w:cs="Arial"/>
          <w:noProof/>
          <w:lang w:val="en-US"/>
        </w:rPr>
        <w:t>39</w:t>
      </w:r>
      <w:r>
        <w:rPr>
          <w:rFonts w:ascii="Arial" w:hAnsi="Arial" w:cs="Arial"/>
          <w:noProof/>
          <w:lang w:val="en-US"/>
        </w:rPr>
        <w:t>]</w:t>
      </w:r>
      <w:r w:rsidRPr="00032AFC">
        <w:rPr>
          <w:rFonts w:ascii="Arial" w:hAnsi="Arial" w:cs="Arial"/>
          <w:lang w:val="en-US"/>
        </w:rPr>
        <w:t xml:space="preserve">. </w:t>
      </w:r>
    </w:p>
    <w:p w14:paraId="7E2B9B94" w14:textId="77777777" w:rsidR="00606885" w:rsidRPr="00032AFC" w:rsidRDefault="00606885" w:rsidP="008B4692">
      <w:pPr>
        <w:spacing w:line="480" w:lineRule="auto"/>
        <w:ind w:firstLine="720"/>
        <w:jc w:val="both"/>
        <w:rPr>
          <w:rFonts w:ascii="Arial" w:hAnsi="Arial" w:cs="Arial"/>
          <w:lang w:val="en-US"/>
        </w:rPr>
      </w:pPr>
      <w:r w:rsidRPr="00032AFC">
        <w:rPr>
          <w:rFonts w:ascii="Arial" w:hAnsi="Arial" w:cs="Arial"/>
          <w:lang w:val="en-US"/>
        </w:rPr>
        <w:t>Further work will be required to gain insight into the specific hierarchy of phosphorylation of tyrosine, serine and threonine residues in plant RK complexes and assess their relative contribution to the recruitment and release of additional regulators and downstream interactors, and hence to the onset of signaling.</w:t>
      </w:r>
    </w:p>
    <w:p w14:paraId="69FC8B6D" w14:textId="77777777" w:rsidR="00606885" w:rsidRPr="00032AFC" w:rsidRDefault="00606885" w:rsidP="00945940">
      <w:pPr>
        <w:spacing w:line="480" w:lineRule="auto"/>
        <w:jc w:val="both"/>
        <w:rPr>
          <w:rFonts w:ascii="Arial" w:hAnsi="Arial" w:cs="Arial"/>
          <w:lang w:val="en-US"/>
        </w:rPr>
      </w:pPr>
    </w:p>
    <w:p w14:paraId="187DCECF" w14:textId="77777777" w:rsidR="00606885" w:rsidRPr="00032AFC" w:rsidRDefault="00606885" w:rsidP="00945940">
      <w:pPr>
        <w:spacing w:line="480" w:lineRule="auto"/>
        <w:jc w:val="both"/>
        <w:rPr>
          <w:rFonts w:ascii="Arial" w:hAnsi="Arial" w:cs="Arial"/>
          <w:b/>
          <w:lang w:val="en-US"/>
        </w:rPr>
      </w:pPr>
      <w:r w:rsidRPr="00032AFC">
        <w:rPr>
          <w:rFonts w:ascii="Arial" w:hAnsi="Arial" w:cs="Arial"/>
          <w:b/>
          <w:lang w:val="en-US"/>
        </w:rPr>
        <w:t>Acknowledgements</w:t>
      </w:r>
    </w:p>
    <w:p w14:paraId="2D73987E" w14:textId="06634985" w:rsidR="00606885" w:rsidRDefault="00606885" w:rsidP="00945940">
      <w:pPr>
        <w:spacing w:line="480" w:lineRule="auto"/>
        <w:jc w:val="both"/>
        <w:rPr>
          <w:rFonts w:ascii="Arial" w:hAnsi="Arial" w:cs="Arial"/>
          <w:lang w:val="en-US"/>
        </w:rPr>
      </w:pPr>
      <w:r w:rsidRPr="00032AFC">
        <w:rPr>
          <w:rFonts w:ascii="Arial" w:hAnsi="Arial" w:cs="Arial"/>
          <w:lang w:val="en-US"/>
        </w:rPr>
        <w:t xml:space="preserve">Research in the Zipfel laboratory </w:t>
      </w:r>
      <w:r>
        <w:rPr>
          <w:rFonts w:ascii="Arial" w:hAnsi="Arial" w:cs="Arial"/>
          <w:lang w:val="en-US"/>
        </w:rPr>
        <w:t xml:space="preserve">on this topic </w:t>
      </w:r>
      <w:r w:rsidRPr="00032AFC">
        <w:rPr>
          <w:rFonts w:ascii="Arial" w:hAnsi="Arial" w:cs="Arial"/>
          <w:lang w:val="en-US"/>
        </w:rPr>
        <w:t xml:space="preserve">is funded by the Gatsby </w:t>
      </w:r>
      <w:r w:rsidR="00BC31DC">
        <w:rPr>
          <w:rFonts w:ascii="Arial" w:hAnsi="Arial" w:cs="Arial"/>
          <w:lang w:val="en-US"/>
        </w:rPr>
        <w:t xml:space="preserve">Charitable </w:t>
      </w:r>
      <w:r w:rsidRPr="00032AFC">
        <w:rPr>
          <w:rFonts w:ascii="Arial" w:hAnsi="Arial" w:cs="Arial"/>
          <w:lang w:val="en-US"/>
        </w:rPr>
        <w:t xml:space="preserve">Foundation and the European Research Council. APM was funded by a long-term </w:t>
      </w:r>
      <w:r w:rsidR="00BC31DC">
        <w:rPr>
          <w:rFonts w:ascii="Arial" w:hAnsi="Arial" w:cs="Arial"/>
          <w:lang w:val="en-US"/>
        </w:rPr>
        <w:t xml:space="preserve">post-doctoral </w:t>
      </w:r>
      <w:r w:rsidRPr="00032AFC">
        <w:rPr>
          <w:rFonts w:ascii="Arial" w:hAnsi="Arial" w:cs="Arial"/>
          <w:lang w:val="en-US"/>
        </w:rPr>
        <w:t xml:space="preserve">fellowship from the </w:t>
      </w:r>
      <w:r>
        <w:rPr>
          <w:rFonts w:ascii="Arial" w:hAnsi="Arial" w:cs="Arial"/>
          <w:lang w:val="en-US"/>
        </w:rPr>
        <w:t>F</w:t>
      </w:r>
      <w:r w:rsidRPr="00032AFC">
        <w:rPr>
          <w:rFonts w:ascii="Arial" w:hAnsi="Arial" w:cs="Arial"/>
          <w:lang w:val="en-US"/>
        </w:rPr>
        <w:t xml:space="preserve">ederation of European </w:t>
      </w:r>
      <w:r>
        <w:rPr>
          <w:rFonts w:ascii="Arial" w:hAnsi="Arial" w:cs="Arial"/>
          <w:lang w:val="en-US"/>
        </w:rPr>
        <w:t>B</w:t>
      </w:r>
      <w:r w:rsidRPr="00032AFC">
        <w:rPr>
          <w:rFonts w:ascii="Arial" w:hAnsi="Arial" w:cs="Arial"/>
          <w:lang w:val="en-US"/>
        </w:rPr>
        <w:t xml:space="preserve">iochemical </w:t>
      </w:r>
      <w:r>
        <w:rPr>
          <w:rFonts w:ascii="Arial" w:hAnsi="Arial" w:cs="Arial"/>
          <w:lang w:val="en-US"/>
        </w:rPr>
        <w:t>S</w:t>
      </w:r>
      <w:r w:rsidRPr="00032AFC">
        <w:rPr>
          <w:rFonts w:ascii="Arial" w:hAnsi="Arial" w:cs="Arial"/>
          <w:lang w:val="en-US"/>
        </w:rPr>
        <w:t xml:space="preserve">ocieties. RL-D was funded by a long-term </w:t>
      </w:r>
      <w:r w:rsidR="00BC31DC">
        <w:rPr>
          <w:rFonts w:ascii="Arial" w:hAnsi="Arial" w:cs="Arial"/>
          <w:lang w:val="en-US"/>
        </w:rPr>
        <w:t xml:space="preserve">post-doctoral </w:t>
      </w:r>
      <w:r w:rsidRPr="00032AFC">
        <w:rPr>
          <w:rFonts w:ascii="Arial" w:hAnsi="Arial" w:cs="Arial"/>
          <w:lang w:val="en-US"/>
        </w:rPr>
        <w:t xml:space="preserve">fellowship from </w:t>
      </w:r>
      <w:r>
        <w:rPr>
          <w:rFonts w:ascii="Arial" w:hAnsi="Arial" w:cs="Arial"/>
          <w:lang w:val="en-US"/>
        </w:rPr>
        <w:t xml:space="preserve">the </w:t>
      </w:r>
      <w:proofErr w:type="spellStart"/>
      <w:r w:rsidRPr="00032AFC">
        <w:rPr>
          <w:rFonts w:ascii="Arial" w:hAnsi="Arial" w:cs="Arial"/>
          <w:lang w:val="en-US"/>
        </w:rPr>
        <w:t>Fundación</w:t>
      </w:r>
      <w:proofErr w:type="spellEnd"/>
      <w:r w:rsidRPr="00032AFC">
        <w:rPr>
          <w:rFonts w:ascii="Arial" w:hAnsi="Arial" w:cs="Arial"/>
          <w:lang w:val="en-US"/>
        </w:rPr>
        <w:t xml:space="preserve"> Ramón </w:t>
      </w:r>
      <w:proofErr w:type="spellStart"/>
      <w:r w:rsidRPr="00032AFC">
        <w:rPr>
          <w:rFonts w:ascii="Arial" w:hAnsi="Arial" w:cs="Arial"/>
          <w:lang w:val="en-US"/>
        </w:rPr>
        <w:t>Areces</w:t>
      </w:r>
      <w:proofErr w:type="spellEnd"/>
      <w:r w:rsidRPr="00032AFC">
        <w:rPr>
          <w:rFonts w:ascii="Arial" w:hAnsi="Arial" w:cs="Arial"/>
          <w:lang w:val="en-US"/>
        </w:rPr>
        <w:t xml:space="preserve">. We thank all members of the Zipfel laboratory, as well as Steven Huber, Vardis </w:t>
      </w:r>
      <w:proofErr w:type="spellStart"/>
      <w:r w:rsidRPr="00032AFC">
        <w:rPr>
          <w:rFonts w:ascii="Arial" w:hAnsi="Arial" w:cs="Arial"/>
          <w:lang w:val="en-US"/>
        </w:rPr>
        <w:t>Ntoukakis</w:t>
      </w:r>
      <w:proofErr w:type="spellEnd"/>
      <w:r w:rsidRPr="00032AFC">
        <w:rPr>
          <w:rFonts w:ascii="Arial" w:hAnsi="Arial" w:cs="Arial"/>
          <w:lang w:val="en-US"/>
        </w:rPr>
        <w:t xml:space="preserve"> and Ben</w:t>
      </w:r>
      <w:r>
        <w:rPr>
          <w:rFonts w:ascii="Arial" w:hAnsi="Arial" w:cs="Arial"/>
          <w:lang w:val="en-US"/>
        </w:rPr>
        <w:t>jamin</w:t>
      </w:r>
      <w:r w:rsidRPr="00032AFC">
        <w:rPr>
          <w:rFonts w:ascii="Arial" w:hAnsi="Arial" w:cs="Arial"/>
          <w:lang w:val="en-US"/>
        </w:rPr>
        <w:t xml:space="preserve"> </w:t>
      </w:r>
      <w:proofErr w:type="spellStart"/>
      <w:r w:rsidRPr="00032AFC">
        <w:rPr>
          <w:rFonts w:ascii="Arial" w:hAnsi="Arial" w:cs="Arial"/>
          <w:lang w:val="en-US"/>
        </w:rPr>
        <w:t>Schwessinger</w:t>
      </w:r>
      <w:proofErr w:type="spellEnd"/>
      <w:r w:rsidRPr="00032AFC">
        <w:rPr>
          <w:rFonts w:ascii="Arial" w:hAnsi="Arial" w:cs="Arial"/>
          <w:lang w:val="en-US"/>
        </w:rPr>
        <w:t xml:space="preserve"> for helpful discussions. We apologize to colleagues whose work could not be cited due to space limit</w:t>
      </w:r>
      <w:r>
        <w:rPr>
          <w:rFonts w:ascii="Arial" w:hAnsi="Arial" w:cs="Arial"/>
          <w:lang w:val="en-US"/>
        </w:rPr>
        <w:t>ations</w:t>
      </w:r>
      <w:r w:rsidRPr="00032AFC">
        <w:rPr>
          <w:rFonts w:ascii="Arial" w:hAnsi="Arial" w:cs="Arial"/>
          <w:lang w:val="en-US"/>
        </w:rPr>
        <w:t>.</w:t>
      </w:r>
    </w:p>
    <w:p w14:paraId="46ADE394" w14:textId="77777777" w:rsidR="00606885" w:rsidRDefault="00606885" w:rsidP="00945940">
      <w:pPr>
        <w:spacing w:line="480" w:lineRule="auto"/>
        <w:jc w:val="both"/>
        <w:rPr>
          <w:rFonts w:ascii="Arial" w:hAnsi="Arial" w:cs="Arial"/>
          <w:lang w:val="en-US"/>
        </w:rPr>
      </w:pPr>
    </w:p>
    <w:p w14:paraId="18007B63" w14:textId="77777777" w:rsidR="00606885" w:rsidRDefault="00606885">
      <w:pPr>
        <w:rPr>
          <w:rFonts w:ascii="Arial" w:hAnsi="Arial" w:cs="Arial"/>
          <w:b/>
          <w:lang w:val="en-US"/>
        </w:rPr>
      </w:pPr>
      <w:r>
        <w:rPr>
          <w:rFonts w:ascii="Arial" w:hAnsi="Arial" w:cs="Arial"/>
          <w:b/>
          <w:lang w:val="en-US"/>
        </w:rPr>
        <w:br w:type="page"/>
      </w:r>
    </w:p>
    <w:p w14:paraId="658A378A" w14:textId="77777777" w:rsidR="00606885" w:rsidRPr="000954FE" w:rsidRDefault="00606885" w:rsidP="00945940">
      <w:pPr>
        <w:spacing w:line="480" w:lineRule="auto"/>
        <w:rPr>
          <w:rFonts w:ascii="Arial" w:hAnsi="Arial" w:cs="Arial"/>
          <w:b/>
          <w:lang w:val="en-US"/>
        </w:rPr>
      </w:pPr>
      <w:r w:rsidRPr="000954FE">
        <w:rPr>
          <w:rFonts w:ascii="Arial" w:hAnsi="Arial" w:cs="Arial"/>
          <w:b/>
          <w:lang w:val="en-US"/>
        </w:rPr>
        <w:lastRenderedPageBreak/>
        <w:t>References</w:t>
      </w:r>
    </w:p>
    <w:p w14:paraId="02819A47" w14:textId="77777777" w:rsidR="00606885" w:rsidRPr="00F02F66" w:rsidRDefault="00606885" w:rsidP="00945940">
      <w:pPr>
        <w:spacing w:line="480" w:lineRule="auto"/>
        <w:jc w:val="both"/>
        <w:rPr>
          <w:rFonts w:ascii="Arial" w:hAnsi="Arial" w:cs="Arial"/>
        </w:rPr>
      </w:pPr>
      <w:bookmarkStart w:id="0" w:name="_ENREF_1"/>
      <w:r w:rsidRPr="00F02F66">
        <w:rPr>
          <w:rFonts w:ascii="Arial" w:hAnsi="Arial" w:cs="Arial"/>
        </w:rPr>
        <w:t>1. Zhu JY, Sae-</w:t>
      </w:r>
      <w:proofErr w:type="spellStart"/>
      <w:r w:rsidRPr="00F02F66">
        <w:rPr>
          <w:rFonts w:ascii="Arial" w:hAnsi="Arial" w:cs="Arial"/>
        </w:rPr>
        <w:t>Seaw</w:t>
      </w:r>
      <w:proofErr w:type="spellEnd"/>
      <w:r w:rsidRPr="00F02F66">
        <w:rPr>
          <w:rFonts w:ascii="Arial" w:hAnsi="Arial" w:cs="Arial"/>
        </w:rPr>
        <w:t xml:space="preserve"> J, Wang ZY: Brassinosteroid signalling. </w:t>
      </w:r>
      <w:r w:rsidRPr="00F02F66">
        <w:rPr>
          <w:rFonts w:ascii="Arial" w:hAnsi="Arial" w:cs="Arial"/>
          <w:i/>
        </w:rPr>
        <w:t xml:space="preserve">Development </w:t>
      </w:r>
      <w:r w:rsidRPr="00F02F66">
        <w:rPr>
          <w:rFonts w:ascii="Arial" w:hAnsi="Arial" w:cs="Arial"/>
        </w:rPr>
        <w:t>2013, 140:1615-1620.</w:t>
      </w:r>
      <w:bookmarkEnd w:id="0"/>
    </w:p>
    <w:p w14:paraId="410853E9" w14:textId="77777777" w:rsidR="00606885" w:rsidRPr="00F02F66" w:rsidRDefault="00606885" w:rsidP="00945940">
      <w:pPr>
        <w:spacing w:line="480" w:lineRule="auto"/>
        <w:jc w:val="both"/>
        <w:rPr>
          <w:rFonts w:ascii="Arial" w:hAnsi="Arial" w:cs="Arial"/>
        </w:rPr>
      </w:pPr>
      <w:bookmarkStart w:id="1" w:name="_ENREF_2"/>
      <w:r w:rsidRPr="00F02F66">
        <w:rPr>
          <w:rFonts w:ascii="Arial" w:hAnsi="Arial" w:cs="Arial"/>
        </w:rPr>
        <w:t xml:space="preserve">2. </w:t>
      </w:r>
      <w:proofErr w:type="spellStart"/>
      <w:r w:rsidRPr="00F02F66">
        <w:rPr>
          <w:rFonts w:ascii="Arial" w:hAnsi="Arial" w:cs="Arial"/>
        </w:rPr>
        <w:t>Boller</w:t>
      </w:r>
      <w:proofErr w:type="spellEnd"/>
      <w:r w:rsidRPr="00F02F66">
        <w:rPr>
          <w:rFonts w:ascii="Arial" w:hAnsi="Arial" w:cs="Arial"/>
        </w:rPr>
        <w:t xml:space="preserve"> T, Felix G: A renaissance of elicitors: perception of microbe-associated molecular patterns and danger signals by pattern-recognition receptors. </w:t>
      </w:r>
      <w:proofErr w:type="spellStart"/>
      <w:r w:rsidRPr="00F02F66">
        <w:rPr>
          <w:rFonts w:ascii="Arial" w:hAnsi="Arial" w:cs="Arial"/>
          <w:i/>
        </w:rPr>
        <w:t>Annu</w:t>
      </w:r>
      <w:proofErr w:type="spellEnd"/>
      <w:r w:rsidRPr="00F02F66">
        <w:rPr>
          <w:rFonts w:ascii="Arial" w:hAnsi="Arial" w:cs="Arial"/>
          <w:i/>
        </w:rPr>
        <w:t xml:space="preserve"> Rev Plant </w:t>
      </w:r>
      <w:proofErr w:type="spellStart"/>
      <w:r w:rsidRPr="00F02F66">
        <w:rPr>
          <w:rFonts w:ascii="Arial" w:hAnsi="Arial" w:cs="Arial"/>
          <w:i/>
        </w:rPr>
        <w:t>Biol</w:t>
      </w:r>
      <w:proofErr w:type="spellEnd"/>
      <w:r w:rsidRPr="00F02F66">
        <w:rPr>
          <w:rFonts w:ascii="Arial" w:hAnsi="Arial" w:cs="Arial"/>
          <w:i/>
        </w:rPr>
        <w:t xml:space="preserve"> </w:t>
      </w:r>
      <w:r w:rsidRPr="00F02F66">
        <w:rPr>
          <w:rFonts w:ascii="Arial" w:hAnsi="Arial" w:cs="Arial"/>
        </w:rPr>
        <w:t>2009, 60:379-406.</w:t>
      </w:r>
      <w:bookmarkEnd w:id="1"/>
    </w:p>
    <w:p w14:paraId="7787DB60" w14:textId="77777777" w:rsidR="00606885" w:rsidRPr="00F02F66" w:rsidRDefault="00606885" w:rsidP="00945940">
      <w:pPr>
        <w:spacing w:line="480" w:lineRule="auto"/>
        <w:jc w:val="both"/>
        <w:rPr>
          <w:rFonts w:ascii="Arial" w:hAnsi="Arial" w:cs="Arial"/>
        </w:rPr>
      </w:pPr>
      <w:bookmarkStart w:id="2" w:name="_ENREF_3"/>
      <w:r w:rsidRPr="00F02F66">
        <w:rPr>
          <w:rFonts w:ascii="Arial" w:hAnsi="Arial" w:cs="Arial"/>
        </w:rPr>
        <w:t xml:space="preserve">3. </w:t>
      </w:r>
      <w:proofErr w:type="spellStart"/>
      <w:r w:rsidRPr="00F02F66">
        <w:rPr>
          <w:rFonts w:ascii="Arial" w:hAnsi="Arial" w:cs="Arial"/>
        </w:rPr>
        <w:t>Shiu</w:t>
      </w:r>
      <w:proofErr w:type="spellEnd"/>
      <w:r w:rsidRPr="00F02F66">
        <w:rPr>
          <w:rFonts w:ascii="Arial" w:hAnsi="Arial" w:cs="Arial"/>
        </w:rPr>
        <w:t xml:space="preserve"> SH, </w:t>
      </w:r>
      <w:proofErr w:type="spellStart"/>
      <w:r w:rsidRPr="00F02F66">
        <w:rPr>
          <w:rFonts w:ascii="Arial" w:hAnsi="Arial" w:cs="Arial"/>
        </w:rPr>
        <w:t>Bleecker</w:t>
      </w:r>
      <w:proofErr w:type="spellEnd"/>
      <w:r w:rsidRPr="00F02F66">
        <w:rPr>
          <w:rFonts w:ascii="Arial" w:hAnsi="Arial" w:cs="Arial"/>
        </w:rPr>
        <w:t xml:space="preserve"> AB: Receptor-like kinases from Arabidopsis form a monophyletic gene family related to animal receptor kinases. </w:t>
      </w:r>
      <w:proofErr w:type="spellStart"/>
      <w:r w:rsidRPr="00F02F66">
        <w:rPr>
          <w:rFonts w:ascii="Arial" w:hAnsi="Arial" w:cs="Arial"/>
          <w:i/>
        </w:rPr>
        <w:t>Proc</w:t>
      </w:r>
      <w:proofErr w:type="spellEnd"/>
      <w:r w:rsidRPr="00F02F66">
        <w:rPr>
          <w:rFonts w:ascii="Arial" w:hAnsi="Arial" w:cs="Arial"/>
          <w:i/>
        </w:rPr>
        <w:t xml:space="preserve"> </w:t>
      </w:r>
      <w:proofErr w:type="spellStart"/>
      <w:r w:rsidRPr="00F02F66">
        <w:rPr>
          <w:rFonts w:ascii="Arial" w:hAnsi="Arial" w:cs="Arial"/>
          <w:i/>
        </w:rPr>
        <w:t>Natl</w:t>
      </w:r>
      <w:proofErr w:type="spellEnd"/>
      <w:r w:rsidRPr="00F02F66">
        <w:rPr>
          <w:rFonts w:ascii="Arial" w:hAnsi="Arial" w:cs="Arial"/>
          <w:i/>
        </w:rPr>
        <w:t xml:space="preserve"> </w:t>
      </w:r>
      <w:proofErr w:type="spellStart"/>
      <w:r w:rsidRPr="00F02F66">
        <w:rPr>
          <w:rFonts w:ascii="Arial" w:hAnsi="Arial" w:cs="Arial"/>
          <w:i/>
        </w:rPr>
        <w:t>Acad</w:t>
      </w:r>
      <w:proofErr w:type="spellEnd"/>
      <w:r w:rsidRPr="00F02F66">
        <w:rPr>
          <w:rFonts w:ascii="Arial" w:hAnsi="Arial" w:cs="Arial"/>
          <w:i/>
        </w:rPr>
        <w:t xml:space="preserve"> </w:t>
      </w:r>
      <w:proofErr w:type="spellStart"/>
      <w:r w:rsidRPr="00F02F66">
        <w:rPr>
          <w:rFonts w:ascii="Arial" w:hAnsi="Arial" w:cs="Arial"/>
          <w:i/>
        </w:rPr>
        <w:t>Sci</w:t>
      </w:r>
      <w:proofErr w:type="spellEnd"/>
      <w:r w:rsidRPr="00F02F66">
        <w:rPr>
          <w:rFonts w:ascii="Arial" w:hAnsi="Arial" w:cs="Arial"/>
          <w:i/>
        </w:rPr>
        <w:t xml:space="preserve"> U S A </w:t>
      </w:r>
      <w:r w:rsidRPr="00F02F66">
        <w:rPr>
          <w:rFonts w:ascii="Arial" w:hAnsi="Arial" w:cs="Arial"/>
        </w:rPr>
        <w:t>2001, 98:10763-10768.</w:t>
      </w:r>
      <w:bookmarkEnd w:id="2"/>
    </w:p>
    <w:p w14:paraId="31F7D887" w14:textId="77777777" w:rsidR="00606885" w:rsidRPr="00F02F66" w:rsidRDefault="00606885" w:rsidP="00945940">
      <w:pPr>
        <w:spacing w:line="480" w:lineRule="auto"/>
        <w:jc w:val="both"/>
        <w:rPr>
          <w:rFonts w:ascii="Arial" w:hAnsi="Arial" w:cs="Arial"/>
        </w:rPr>
      </w:pPr>
      <w:bookmarkStart w:id="3" w:name="_ENREF_4"/>
      <w:r w:rsidRPr="00F02F66">
        <w:rPr>
          <w:rFonts w:ascii="Arial" w:hAnsi="Arial" w:cs="Arial"/>
        </w:rPr>
        <w:t xml:space="preserve">4. Lemmon MA, </w:t>
      </w:r>
      <w:proofErr w:type="spellStart"/>
      <w:r w:rsidRPr="00F02F66">
        <w:rPr>
          <w:rFonts w:ascii="Arial" w:hAnsi="Arial" w:cs="Arial"/>
        </w:rPr>
        <w:t>Schlessinger</w:t>
      </w:r>
      <w:proofErr w:type="spellEnd"/>
      <w:r w:rsidRPr="00F02F66">
        <w:rPr>
          <w:rFonts w:ascii="Arial" w:hAnsi="Arial" w:cs="Arial"/>
        </w:rPr>
        <w:t xml:space="preserve"> J: Cell signaling by receptor tyrosine kinases. </w:t>
      </w:r>
      <w:r w:rsidRPr="00F02F66">
        <w:rPr>
          <w:rFonts w:ascii="Arial" w:hAnsi="Arial" w:cs="Arial"/>
          <w:i/>
        </w:rPr>
        <w:t xml:space="preserve">Cell </w:t>
      </w:r>
      <w:r w:rsidRPr="00F02F66">
        <w:rPr>
          <w:rFonts w:ascii="Arial" w:hAnsi="Arial" w:cs="Arial"/>
        </w:rPr>
        <w:t>2010, 141:1117-1134.</w:t>
      </w:r>
      <w:bookmarkEnd w:id="3"/>
    </w:p>
    <w:p w14:paraId="0C3A8731" w14:textId="77777777" w:rsidR="00606885" w:rsidRPr="00F02F66" w:rsidRDefault="00606885" w:rsidP="00945940">
      <w:pPr>
        <w:spacing w:line="480" w:lineRule="auto"/>
        <w:jc w:val="both"/>
        <w:rPr>
          <w:rFonts w:ascii="Arial" w:hAnsi="Arial" w:cs="Arial"/>
        </w:rPr>
      </w:pPr>
      <w:bookmarkStart w:id="4" w:name="_ENREF_5"/>
      <w:r w:rsidRPr="00F02F66">
        <w:rPr>
          <w:rFonts w:ascii="Arial" w:hAnsi="Arial" w:cs="Arial"/>
        </w:rPr>
        <w:t xml:space="preserve">5. Lim WA, </w:t>
      </w:r>
      <w:proofErr w:type="spellStart"/>
      <w:r w:rsidRPr="00F02F66">
        <w:rPr>
          <w:rFonts w:ascii="Arial" w:hAnsi="Arial" w:cs="Arial"/>
        </w:rPr>
        <w:t>Pawson</w:t>
      </w:r>
      <w:proofErr w:type="spellEnd"/>
      <w:r w:rsidRPr="00F02F66">
        <w:rPr>
          <w:rFonts w:ascii="Arial" w:hAnsi="Arial" w:cs="Arial"/>
        </w:rPr>
        <w:t xml:space="preserve"> T: </w:t>
      </w:r>
      <w:proofErr w:type="spellStart"/>
      <w:r w:rsidRPr="00F02F66">
        <w:rPr>
          <w:rFonts w:ascii="Arial" w:hAnsi="Arial" w:cs="Arial"/>
        </w:rPr>
        <w:t>Phosphotyrosine</w:t>
      </w:r>
      <w:proofErr w:type="spellEnd"/>
      <w:r w:rsidRPr="00F02F66">
        <w:rPr>
          <w:rFonts w:ascii="Arial" w:hAnsi="Arial" w:cs="Arial"/>
        </w:rPr>
        <w:t xml:space="preserve"> signaling: evolving a new cellular communication system. </w:t>
      </w:r>
      <w:r w:rsidRPr="00F02F66">
        <w:rPr>
          <w:rFonts w:ascii="Arial" w:hAnsi="Arial" w:cs="Arial"/>
          <w:i/>
        </w:rPr>
        <w:t xml:space="preserve">Cell </w:t>
      </w:r>
      <w:r w:rsidRPr="00F02F66">
        <w:rPr>
          <w:rFonts w:ascii="Arial" w:hAnsi="Arial" w:cs="Arial"/>
        </w:rPr>
        <w:t>2010, 142:661-667.</w:t>
      </w:r>
      <w:bookmarkEnd w:id="4"/>
    </w:p>
    <w:p w14:paraId="3C61159A" w14:textId="77777777" w:rsidR="00606885" w:rsidRDefault="00606885" w:rsidP="00945940">
      <w:pPr>
        <w:spacing w:line="480" w:lineRule="auto"/>
        <w:jc w:val="both"/>
        <w:rPr>
          <w:rFonts w:ascii="Arial" w:hAnsi="Arial" w:cs="Arial"/>
        </w:rPr>
      </w:pPr>
      <w:bookmarkStart w:id="5" w:name="_ENREF_6"/>
      <w:r w:rsidRPr="00F02F66">
        <w:rPr>
          <w:rFonts w:ascii="Arial" w:hAnsi="Arial" w:cs="Arial"/>
        </w:rPr>
        <w:t xml:space="preserve">6. Mu JH, Lee HS, Kao TH: Characterization of a pollen-expressed receptor-like kinase gene of Petunia </w:t>
      </w:r>
      <w:proofErr w:type="spellStart"/>
      <w:r w:rsidRPr="00F02F66">
        <w:rPr>
          <w:rFonts w:ascii="Arial" w:hAnsi="Arial" w:cs="Arial"/>
        </w:rPr>
        <w:t>inflata</w:t>
      </w:r>
      <w:proofErr w:type="spellEnd"/>
      <w:r w:rsidRPr="00F02F66">
        <w:rPr>
          <w:rFonts w:ascii="Arial" w:hAnsi="Arial" w:cs="Arial"/>
        </w:rPr>
        <w:t xml:space="preserve"> and the activity of its encoded kinase. </w:t>
      </w:r>
      <w:r w:rsidRPr="00F02F66">
        <w:rPr>
          <w:rFonts w:ascii="Arial" w:hAnsi="Arial" w:cs="Arial"/>
          <w:i/>
        </w:rPr>
        <w:t xml:space="preserve">Plant cell </w:t>
      </w:r>
      <w:r w:rsidRPr="00F02F66">
        <w:rPr>
          <w:rFonts w:ascii="Arial" w:hAnsi="Arial" w:cs="Arial"/>
        </w:rPr>
        <w:t>1994, 6:709-721.</w:t>
      </w:r>
      <w:bookmarkEnd w:id="5"/>
    </w:p>
    <w:p w14:paraId="6FD04A67" w14:textId="0602A86D" w:rsidR="004A6671" w:rsidRPr="00F02F66" w:rsidRDefault="004A6671" w:rsidP="004A6671">
      <w:pPr>
        <w:spacing w:line="480" w:lineRule="auto"/>
        <w:jc w:val="both"/>
        <w:rPr>
          <w:rFonts w:ascii="Arial" w:hAnsi="Arial" w:cs="Arial"/>
        </w:rPr>
      </w:pPr>
      <w:r>
        <w:rPr>
          <w:rFonts w:ascii="Arial" w:hAnsi="Arial" w:cs="Arial"/>
        </w:rPr>
        <w:t xml:space="preserve">7. Shah K, </w:t>
      </w:r>
      <w:proofErr w:type="spellStart"/>
      <w:r>
        <w:rPr>
          <w:rFonts w:ascii="Arial" w:hAnsi="Arial" w:cs="Arial"/>
        </w:rPr>
        <w:t>Vervoort</w:t>
      </w:r>
      <w:proofErr w:type="spellEnd"/>
      <w:r>
        <w:rPr>
          <w:rFonts w:ascii="Arial" w:hAnsi="Arial" w:cs="Arial"/>
        </w:rPr>
        <w:t xml:space="preserve"> J, de </w:t>
      </w:r>
      <w:proofErr w:type="spellStart"/>
      <w:r w:rsidRPr="004A6671">
        <w:rPr>
          <w:rFonts w:ascii="Arial" w:hAnsi="Arial" w:cs="Arial"/>
        </w:rPr>
        <w:t>Vries</w:t>
      </w:r>
      <w:proofErr w:type="spellEnd"/>
      <w:r w:rsidRPr="004A6671">
        <w:rPr>
          <w:rFonts w:ascii="Arial" w:hAnsi="Arial" w:cs="Arial"/>
        </w:rPr>
        <w:t xml:space="preserve"> SC</w:t>
      </w:r>
      <w:r>
        <w:rPr>
          <w:rFonts w:ascii="Arial" w:hAnsi="Arial" w:cs="Arial"/>
        </w:rPr>
        <w:t xml:space="preserve">: </w:t>
      </w:r>
      <w:r w:rsidRPr="004A6671">
        <w:rPr>
          <w:rFonts w:ascii="Arial" w:hAnsi="Arial" w:cs="Arial"/>
        </w:rPr>
        <w:t xml:space="preserve">Role of </w:t>
      </w:r>
      <w:proofErr w:type="spellStart"/>
      <w:r w:rsidRPr="004A6671">
        <w:rPr>
          <w:rFonts w:ascii="Arial" w:hAnsi="Arial" w:cs="Arial"/>
        </w:rPr>
        <w:t>threonines</w:t>
      </w:r>
      <w:proofErr w:type="spellEnd"/>
      <w:r w:rsidRPr="004A6671">
        <w:rPr>
          <w:rFonts w:ascii="Arial" w:hAnsi="Arial" w:cs="Arial"/>
        </w:rPr>
        <w:t xml:space="preserve"> in th</w:t>
      </w:r>
      <w:r>
        <w:rPr>
          <w:rFonts w:ascii="Arial" w:hAnsi="Arial" w:cs="Arial"/>
        </w:rPr>
        <w:t xml:space="preserve">e Arabidopsis thaliana somatic </w:t>
      </w:r>
      <w:r w:rsidRPr="004A6671">
        <w:rPr>
          <w:rFonts w:ascii="Arial" w:hAnsi="Arial" w:cs="Arial"/>
        </w:rPr>
        <w:t>embryogenesis receptor kinase 1 activat</w:t>
      </w:r>
      <w:r>
        <w:rPr>
          <w:rFonts w:ascii="Arial" w:hAnsi="Arial" w:cs="Arial"/>
        </w:rPr>
        <w:t xml:space="preserve">ion loop in phosphorylation. </w:t>
      </w:r>
      <w:r w:rsidRPr="004A6671">
        <w:rPr>
          <w:rFonts w:ascii="Arial" w:hAnsi="Arial" w:cs="Arial"/>
          <w:i/>
        </w:rPr>
        <w:t xml:space="preserve">J </w:t>
      </w:r>
      <w:proofErr w:type="spellStart"/>
      <w:r w:rsidRPr="004A6671">
        <w:rPr>
          <w:rFonts w:ascii="Arial" w:hAnsi="Arial" w:cs="Arial"/>
          <w:i/>
        </w:rPr>
        <w:t>Biol</w:t>
      </w:r>
      <w:proofErr w:type="spellEnd"/>
      <w:r w:rsidRPr="004A6671">
        <w:rPr>
          <w:rFonts w:ascii="Arial" w:hAnsi="Arial" w:cs="Arial"/>
          <w:i/>
        </w:rPr>
        <w:t xml:space="preserve"> </w:t>
      </w:r>
      <w:proofErr w:type="spellStart"/>
      <w:r w:rsidRPr="004A6671">
        <w:rPr>
          <w:rFonts w:ascii="Arial" w:hAnsi="Arial" w:cs="Arial"/>
          <w:i/>
        </w:rPr>
        <w:t>Chem</w:t>
      </w:r>
      <w:proofErr w:type="spellEnd"/>
      <w:r w:rsidRPr="004A6671">
        <w:rPr>
          <w:rFonts w:ascii="Arial" w:hAnsi="Arial" w:cs="Arial"/>
        </w:rPr>
        <w:t xml:space="preserve"> </w:t>
      </w:r>
      <w:r>
        <w:rPr>
          <w:rFonts w:ascii="Arial" w:hAnsi="Arial" w:cs="Arial"/>
        </w:rPr>
        <w:t xml:space="preserve">2001, </w:t>
      </w:r>
      <w:r w:rsidRPr="004A6671">
        <w:rPr>
          <w:rFonts w:ascii="Arial" w:hAnsi="Arial" w:cs="Arial"/>
        </w:rPr>
        <w:t>276:41263- 41269</w:t>
      </w:r>
      <w:r w:rsidR="008E19A6">
        <w:rPr>
          <w:rFonts w:ascii="Arial" w:hAnsi="Arial" w:cs="Arial"/>
        </w:rPr>
        <w:t>.</w:t>
      </w:r>
    </w:p>
    <w:p w14:paraId="738694A0" w14:textId="28264D40" w:rsidR="00606885" w:rsidRPr="00F02F66" w:rsidRDefault="0028275C" w:rsidP="00945940">
      <w:pPr>
        <w:spacing w:line="480" w:lineRule="auto"/>
        <w:jc w:val="both"/>
        <w:rPr>
          <w:rFonts w:ascii="Arial" w:hAnsi="Arial" w:cs="Arial"/>
        </w:rPr>
      </w:pPr>
      <w:bookmarkStart w:id="6" w:name="_ENREF_7"/>
      <w:r>
        <w:rPr>
          <w:rFonts w:ascii="Arial" w:hAnsi="Arial" w:cs="Arial"/>
        </w:rPr>
        <w:t>8</w:t>
      </w:r>
      <w:r w:rsidR="00606885" w:rsidRPr="00F02F66">
        <w:rPr>
          <w:rFonts w:ascii="Arial" w:hAnsi="Arial" w:cs="Arial"/>
        </w:rPr>
        <w:t xml:space="preserve">. Oh MH, Wang X, Kota U, </w:t>
      </w:r>
      <w:proofErr w:type="spellStart"/>
      <w:r w:rsidR="00606885" w:rsidRPr="00F02F66">
        <w:rPr>
          <w:rFonts w:ascii="Arial" w:hAnsi="Arial" w:cs="Arial"/>
        </w:rPr>
        <w:t>Goshe</w:t>
      </w:r>
      <w:proofErr w:type="spellEnd"/>
      <w:r w:rsidR="00606885" w:rsidRPr="00F02F66">
        <w:rPr>
          <w:rFonts w:ascii="Arial" w:hAnsi="Arial" w:cs="Arial"/>
        </w:rPr>
        <w:t xml:space="preserve"> MB, Clouse SD, Huber SC: Tyrosine phosphorylation of the BRI1 receptor kinase emerges as a component of brassinosteroid signaling in Arabidopsis. </w:t>
      </w:r>
      <w:proofErr w:type="spellStart"/>
      <w:r w:rsidR="00606885" w:rsidRPr="00F02F66">
        <w:rPr>
          <w:rFonts w:ascii="Arial" w:hAnsi="Arial" w:cs="Arial"/>
          <w:i/>
        </w:rPr>
        <w:t>Proc</w:t>
      </w:r>
      <w:proofErr w:type="spellEnd"/>
      <w:r w:rsidR="00606885" w:rsidRPr="00F02F66">
        <w:rPr>
          <w:rFonts w:ascii="Arial" w:hAnsi="Arial" w:cs="Arial"/>
          <w:i/>
        </w:rPr>
        <w:t xml:space="preserve"> </w:t>
      </w:r>
      <w:proofErr w:type="spellStart"/>
      <w:r w:rsidR="00606885" w:rsidRPr="00F02F66">
        <w:rPr>
          <w:rFonts w:ascii="Arial" w:hAnsi="Arial" w:cs="Arial"/>
          <w:i/>
        </w:rPr>
        <w:t>Natl</w:t>
      </w:r>
      <w:proofErr w:type="spellEnd"/>
      <w:r w:rsidR="00606885" w:rsidRPr="00F02F66">
        <w:rPr>
          <w:rFonts w:ascii="Arial" w:hAnsi="Arial" w:cs="Arial"/>
          <w:i/>
        </w:rPr>
        <w:t xml:space="preserve"> </w:t>
      </w:r>
      <w:proofErr w:type="spellStart"/>
      <w:r w:rsidR="00606885" w:rsidRPr="00F02F66">
        <w:rPr>
          <w:rFonts w:ascii="Arial" w:hAnsi="Arial" w:cs="Arial"/>
          <w:i/>
        </w:rPr>
        <w:t>Acad</w:t>
      </w:r>
      <w:proofErr w:type="spellEnd"/>
      <w:r w:rsidR="00606885" w:rsidRPr="00F02F66">
        <w:rPr>
          <w:rFonts w:ascii="Arial" w:hAnsi="Arial" w:cs="Arial"/>
          <w:i/>
        </w:rPr>
        <w:t xml:space="preserve"> </w:t>
      </w:r>
      <w:proofErr w:type="spellStart"/>
      <w:r w:rsidR="00606885" w:rsidRPr="00F02F66">
        <w:rPr>
          <w:rFonts w:ascii="Arial" w:hAnsi="Arial" w:cs="Arial"/>
          <w:i/>
        </w:rPr>
        <w:t>Sci</w:t>
      </w:r>
      <w:proofErr w:type="spellEnd"/>
      <w:r w:rsidR="00606885" w:rsidRPr="00F02F66">
        <w:rPr>
          <w:rFonts w:ascii="Arial" w:hAnsi="Arial" w:cs="Arial"/>
          <w:i/>
        </w:rPr>
        <w:t xml:space="preserve"> U S A </w:t>
      </w:r>
      <w:r w:rsidR="00606885" w:rsidRPr="00F02F66">
        <w:rPr>
          <w:rFonts w:ascii="Arial" w:hAnsi="Arial" w:cs="Arial"/>
        </w:rPr>
        <w:t>2009, 106:658-663.</w:t>
      </w:r>
      <w:bookmarkEnd w:id="6"/>
    </w:p>
    <w:p w14:paraId="0D00BC9B" w14:textId="3184AE2A" w:rsidR="00606885" w:rsidRPr="00F02F66" w:rsidRDefault="0028275C" w:rsidP="00945940">
      <w:pPr>
        <w:spacing w:line="480" w:lineRule="auto"/>
        <w:jc w:val="both"/>
        <w:rPr>
          <w:rFonts w:ascii="Arial" w:hAnsi="Arial" w:cs="Arial"/>
        </w:rPr>
      </w:pPr>
      <w:bookmarkStart w:id="7" w:name="_ENREF_8"/>
      <w:r>
        <w:rPr>
          <w:rFonts w:ascii="Arial" w:hAnsi="Arial" w:cs="Arial"/>
        </w:rPr>
        <w:t>9</w:t>
      </w:r>
      <w:r w:rsidR="00606885" w:rsidRPr="00F02F66">
        <w:rPr>
          <w:rFonts w:ascii="Arial" w:hAnsi="Arial" w:cs="Arial"/>
        </w:rPr>
        <w:t xml:space="preserve">. Macho AP, </w:t>
      </w:r>
      <w:proofErr w:type="spellStart"/>
      <w:r w:rsidR="00606885" w:rsidRPr="00F02F66">
        <w:rPr>
          <w:rFonts w:ascii="Arial" w:hAnsi="Arial" w:cs="Arial"/>
        </w:rPr>
        <w:t>Schwessinger</w:t>
      </w:r>
      <w:proofErr w:type="spellEnd"/>
      <w:r w:rsidR="00606885" w:rsidRPr="00F02F66">
        <w:rPr>
          <w:rFonts w:ascii="Arial" w:hAnsi="Arial" w:cs="Arial"/>
        </w:rPr>
        <w:t xml:space="preserve"> B, </w:t>
      </w:r>
      <w:proofErr w:type="spellStart"/>
      <w:r w:rsidR="00606885" w:rsidRPr="00F02F66">
        <w:rPr>
          <w:rFonts w:ascii="Arial" w:hAnsi="Arial" w:cs="Arial"/>
        </w:rPr>
        <w:t>Ntoukakis</w:t>
      </w:r>
      <w:proofErr w:type="spellEnd"/>
      <w:r w:rsidR="00606885" w:rsidRPr="00F02F66">
        <w:rPr>
          <w:rFonts w:ascii="Arial" w:hAnsi="Arial" w:cs="Arial"/>
        </w:rPr>
        <w:t xml:space="preserve"> V, Brutus A, </w:t>
      </w:r>
      <w:proofErr w:type="spellStart"/>
      <w:r w:rsidR="00606885" w:rsidRPr="00F02F66">
        <w:rPr>
          <w:rFonts w:ascii="Arial" w:hAnsi="Arial" w:cs="Arial"/>
        </w:rPr>
        <w:t>Segonzac</w:t>
      </w:r>
      <w:proofErr w:type="spellEnd"/>
      <w:r w:rsidR="00606885" w:rsidRPr="00F02F66">
        <w:rPr>
          <w:rFonts w:ascii="Arial" w:hAnsi="Arial" w:cs="Arial"/>
        </w:rPr>
        <w:t xml:space="preserve"> C, Roy S, </w:t>
      </w:r>
      <w:proofErr w:type="spellStart"/>
      <w:r w:rsidR="00606885" w:rsidRPr="00F02F66">
        <w:rPr>
          <w:rFonts w:ascii="Arial" w:hAnsi="Arial" w:cs="Arial"/>
        </w:rPr>
        <w:t>Kadota</w:t>
      </w:r>
      <w:proofErr w:type="spellEnd"/>
      <w:r w:rsidR="00606885" w:rsidRPr="00F02F66">
        <w:rPr>
          <w:rFonts w:ascii="Arial" w:hAnsi="Arial" w:cs="Arial"/>
        </w:rPr>
        <w:t xml:space="preserve"> Y, Oh MH, </w:t>
      </w:r>
      <w:proofErr w:type="spellStart"/>
      <w:r w:rsidR="00606885" w:rsidRPr="00F02F66">
        <w:rPr>
          <w:rFonts w:ascii="Arial" w:hAnsi="Arial" w:cs="Arial"/>
        </w:rPr>
        <w:t>Sklenar</w:t>
      </w:r>
      <w:proofErr w:type="spellEnd"/>
      <w:r w:rsidR="00606885" w:rsidRPr="00F02F66">
        <w:rPr>
          <w:rFonts w:ascii="Arial" w:hAnsi="Arial" w:cs="Arial"/>
        </w:rPr>
        <w:t xml:space="preserve"> J, Derbyshire P, et al.: A bacterial tyrosine </w:t>
      </w:r>
      <w:r w:rsidR="00606885" w:rsidRPr="00F02F66">
        <w:rPr>
          <w:rFonts w:ascii="Arial" w:hAnsi="Arial" w:cs="Arial"/>
        </w:rPr>
        <w:lastRenderedPageBreak/>
        <w:t xml:space="preserve">phosphatase inhibits plant pattern recognition receptor activation. </w:t>
      </w:r>
      <w:r w:rsidR="00606885" w:rsidRPr="00F02F66">
        <w:rPr>
          <w:rFonts w:ascii="Arial" w:hAnsi="Arial" w:cs="Arial"/>
          <w:i/>
        </w:rPr>
        <w:t xml:space="preserve">Science </w:t>
      </w:r>
      <w:r w:rsidR="00606885" w:rsidRPr="00F02F66">
        <w:rPr>
          <w:rFonts w:ascii="Arial" w:hAnsi="Arial" w:cs="Arial"/>
        </w:rPr>
        <w:t>2014, 343:1509-1512.</w:t>
      </w:r>
      <w:bookmarkEnd w:id="7"/>
    </w:p>
    <w:p w14:paraId="70505129" w14:textId="6E751324" w:rsidR="00606885" w:rsidRPr="00F02F66" w:rsidRDefault="0028275C" w:rsidP="00945940">
      <w:pPr>
        <w:spacing w:line="480" w:lineRule="auto"/>
        <w:jc w:val="both"/>
        <w:rPr>
          <w:rFonts w:ascii="Arial" w:hAnsi="Arial" w:cs="Arial"/>
        </w:rPr>
      </w:pPr>
      <w:bookmarkStart w:id="8" w:name="_ENREF_9"/>
      <w:r>
        <w:rPr>
          <w:rFonts w:ascii="Arial" w:hAnsi="Arial" w:cs="Arial"/>
        </w:rPr>
        <w:t>10</w:t>
      </w:r>
      <w:r w:rsidR="00606885" w:rsidRPr="00F02F66">
        <w:rPr>
          <w:rFonts w:ascii="Arial" w:hAnsi="Arial" w:cs="Arial"/>
        </w:rPr>
        <w:t xml:space="preserve">. Oh MH, Wang X, Wu X, Zhao Y, Clouse SD, Huber SC: Autophosphorylation of Tyr-610 in the receptor kinase BAK1 plays a role in brassinosteroid signaling and basal defense gene expression. </w:t>
      </w:r>
      <w:proofErr w:type="spellStart"/>
      <w:r w:rsidR="00606885" w:rsidRPr="00F02F66">
        <w:rPr>
          <w:rFonts w:ascii="Arial" w:hAnsi="Arial" w:cs="Arial"/>
          <w:i/>
        </w:rPr>
        <w:t>Proc</w:t>
      </w:r>
      <w:proofErr w:type="spellEnd"/>
      <w:r w:rsidR="00606885" w:rsidRPr="00F02F66">
        <w:rPr>
          <w:rFonts w:ascii="Arial" w:hAnsi="Arial" w:cs="Arial"/>
          <w:i/>
        </w:rPr>
        <w:t xml:space="preserve"> </w:t>
      </w:r>
      <w:proofErr w:type="spellStart"/>
      <w:r w:rsidR="00606885" w:rsidRPr="00F02F66">
        <w:rPr>
          <w:rFonts w:ascii="Arial" w:hAnsi="Arial" w:cs="Arial"/>
          <w:i/>
        </w:rPr>
        <w:t>Natl</w:t>
      </w:r>
      <w:proofErr w:type="spellEnd"/>
      <w:r w:rsidR="00606885" w:rsidRPr="00F02F66">
        <w:rPr>
          <w:rFonts w:ascii="Arial" w:hAnsi="Arial" w:cs="Arial"/>
          <w:i/>
        </w:rPr>
        <w:t xml:space="preserve"> </w:t>
      </w:r>
      <w:proofErr w:type="spellStart"/>
      <w:r w:rsidR="00606885" w:rsidRPr="00F02F66">
        <w:rPr>
          <w:rFonts w:ascii="Arial" w:hAnsi="Arial" w:cs="Arial"/>
          <w:i/>
        </w:rPr>
        <w:t>Acad</w:t>
      </w:r>
      <w:proofErr w:type="spellEnd"/>
      <w:r w:rsidR="00606885" w:rsidRPr="00F02F66">
        <w:rPr>
          <w:rFonts w:ascii="Arial" w:hAnsi="Arial" w:cs="Arial"/>
          <w:i/>
        </w:rPr>
        <w:t xml:space="preserve"> </w:t>
      </w:r>
      <w:proofErr w:type="spellStart"/>
      <w:r w:rsidR="00606885" w:rsidRPr="00F02F66">
        <w:rPr>
          <w:rFonts w:ascii="Arial" w:hAnsi="Arial" w:cs="Arial"/>
          <w:i/>
        </w:rPr>
        <w:t>Sci</w:t>
      </w:r>
      <w:proofErr w:type="spellEnd"/>
      <w:r w:rsidR="00606885" w:rsidRPr="00F02F66">
        <w:rPr>
          <w:rFonts w:ascii="Arial" w:hAnsi="Arial" w:cs="Arial"/>
          <w:i/>
        </w:rPr>
        <w:t xml:space="preserve"> U S A </w:t>
      </w:r>
      <w:r w:rsidR="00606885" w:rsidRPr="00F02F66">
        <w:rPr>
          <w:rFonts w:ascii="Arial" w:hAnsi="Arial" w:cs="Arial"/>
        </w:rPr>
        <w:t>2010, 107:17827-17832.</w:t>
      </w:r>
      <w:bookmarkEnd w:id="8"/>
    </w:p>
    <w:p w14:paraId="54467D57" w14:textId="7A169C7A" w:rsidR="00606885" w:rsidRPr="00F02F66" w:rsidRDefault="0028275C" w:rsidP="00945940">
      <w:pPr>
        <w:spacing w:line="480" w:lineRule="auto"/>
        <w:jc w:val="both"/>
        <w:rPr>
          <w:rFonts w:ascii="Arial" w:hAnsi="Arial" w:cs="Arial"/>
        </w:rPr>
      </w:pPr>
      <w:bookmarkStart w:id="9" w:name="_ENREF_10"/>
      <w:r w:rsidRPr="00F02F66">
        <w:rPr>
          <w:rFonts w:ascii="Arial" w:hAnsi="Arial" w:cs="Arial"/>
        </w:rPr>
        <w:t>1</w:t>
      </w:r>
      <w:r>
        <w:rPr>
          <w:rFonts w:ascii="Arial" w:hAnsi="Arial" w:cs="Arial"/>
        </w:rPr>
        <w:t>1</w:t>
      </w:r>
      <w:r w:rsidR="00606885" w:rsidRPr="00F02F66">
        <w:rPr>
          <w:rFonts w:ascii="Arial" w:hAnsi="Arial" w:cs="Arial"/>
        </w:rPr>
        <w:t xml:space="preserve">. </w:t>
      </w:r>
      <w:proofErr w:type="spellStart"/>
      <w:r w:rsidR="00606885" w:rsidRPr="00F02F66">
        <w:rPr>
          <w:rFonts w:ascii="Arial" w:hAnsi="Arial" w:cs="Arial"/>
        </w:rPr>
        <w:t>Jaillais</w:t>
      </w:r>
      <w:proofErr w:type="spellEnd"/>
      <w:r w:rsidR="00606885" w:rsidRPr="00F02F66">
        <w:rPr>
          <w:rFonts w:ascii="Arial" w:hAnsi="Arial" w:cs="Arial"/>
        </w:rPr>
        <w:t xml:space="preserve"> Y, </w:t>
      </w:r>
      <w:proofErr w:type="spellStart"/>
      <w:r w:rsidR="00606885" w:rsidRPr="00F02F66">
        <w:rPr>
          <w:rFonts w:ascii="Arial" w:hAnsi="Arial" w:cs="Arial"/>
        </w:rPr>
        <w:t>Hothorn</w:t>
      </w:r>
      <w:proofErr w:type="spellEnd"/>
      <w:r w:rsidR="00606885" w:rsidRPr="00F02F66">
        <w:rPr>
          <w:rFonts w:ascii="Arial" w:hAnsi="Arial" w:cs="Arial"/>
        </w:rPr>
        <w:t xml:space="preserve"> M, </w:t>
      </w:r>
      <w:proofErr w:type="spellStart"/>
      <w:r w:rsidR="00606885" w:rsidRPr="00F02F66">
        <w:rPr>
          <w:rFonts w:ascii="Arial" w:hAnsi="Arial" w:cs="Arial"/>
        </w:rPr>
        <w:t>Belkhadir</w:t>
      </w:r>
      <w:proofErr w:type="spellEnd"/>
      <w:r w:rsidR="00606885" w:rsidRPr="00F02F66">
        <w:rPr>
          <w:rFonts w:ascii="Arial" w:hAnsi="Arial" w:cs="Arial"/>
        </w:rPr>
        <w:t xml:space="preserve"> Y, </w:t>
      </w:r>
      <w:proofErr w:type="spellStart"/>
      <w:r w:rsidR="00606885" w:rsidRPr="00F02F66">
        <w:rPr>
          <w:rFonts w:ascii="Arial" w:hAnsi="Arial" w:cs="Arial"/>
        </w:rPr>
        <w:t>Dabi</w:t>
      </w:r>
      <w:proofErr w:type="spellEnd"/>
      <w:r w:rsidR="00606885" w:rsidRPr="00F02F66">
        <w:rPr>
          <w:rFonts w:ascii="Arial" w:hAnsi="Arial" w:cs="Arial"/>
        </w:rPr>
        <w:t xml:space="preserve"> T, </w:t>
      </w:r>
      <w:proofErr w:type="spellStart"/>
      <w:r w:rsidR="00606885" w:rsidRPr="00F02F66">
        <w:rPr>
          <w:rFonts w:ascii="Arial" w:hAnsi="Arial" w:cs="Arial"/>
        </w:rPr>
        <w:t>Nimchuk</w:t>
      </w:r>
      <w:proofErr w:type="spellEnd"/>
      <w:r w:rsidR="00606885" w:rsidRPr="00F02F66">
        <w:rPr>
          <w:rFonts w:ascii="Arial" w:hAnsi="Arial" w:cs="Arial"/>
        </w:rPr>
        <w:t xml:space="preserve"> ZL, </w:t>
      </w:r>
      <w:proofErr w:type="spellStart"/>
      <w:r w:rsidR="00606885" w:rsidRPr="00F02F66">
        <w:rPr>
          <w:rFonts w:ascii="Arial" w:hAnsi="Arial" w:cs="Arial"/>
        </w:rPr>
        <w:t>Meyerowitz</w:t>
      </w:r>
      <w:proofErr w:type="spellEnd"/>
      <w:r w:rsidR="00606885" w:rsidRPr="00F02F66">
        <w:rPr>
          <w:rFonts w:ascii="Arial" w:hAnsi="Arial" w:cs="Arial"/>
        </w:rPr>
        <w:t xml:space="preserve"> EM, </w:t>
      </w:r>
      <w:proofErr w:type="spellStart"/>
      <w:r w:rsidR="00606885" w:rsidRPr="00F02F66">
        <w:rPr>
          <w:rFonts w:ascii="Arial" w:hAnsi="Arial" w:cs="Arial"/>
        </w:rPr>
        <w:t>Chory</w:t>
      </w:r>
      <w:proofErr w:type="spellEnd"/>
      <w:r w:rsidR="00606885" w:rsidRPr="00F02F66">
        <w:rPr>
          <w:rFonts w:ascii="Arial" w:hAnsi="Arial" w:cs="Arial"/>
        </w:rPr>
        <w:t xml:space="preserve"> J: Tyrosine phosphorylation controls brassinosteroid receptor activation by triggering membrane release of its kinase inhibitor. </w:t>
      </w:r>
      <w:r w:rsidR="00606885" w:rsidRPr="00F02F66">
        <w:rPr>
          <w:rFonts w:ascii="Arial" w:hAnsi="Arial" w:cs="Arial"/>
          <w:i/>
        </w:rPr>
        <w:t xml:space="preserve">Genes Dev </w:t>
      </w:r>
      <w:r w:rsidR="00606885" w:rsidRPr="00F02F66">
        <w:rPr>
          <w:rFonts w:ascii="Arial" w:hAnsi="Arial" w:cs="Arial"/>
        </w:rPr>
        <w:t>2011, 25:232-237.</w:t>
      </w:r>
      <w:bookmarkEnd w:id="9"/>
    </w:p>
    <w:p w14:paraId="2F435EBA" w14:textId="363983B9" w:rsidR="00606885" w:rsidRPr="00F02F66" w:rsidRDefault="0028275C" w:rsidP="00945940">
      <w:pPr>
        <w:spacing w:line="480" w:lineRule="auto"/>
        <w:jc w:val="both"/>
        <w:rPr>
          <w:rFonts w:ascii="Arial" w:hAnsi="Arial" w:cs="Arial"/>
        </w:rPr>
      </w:pPr>
      <w:bookmarkStart w:id="10" w:name="_ENREF_11"/>
      <w:r w:rsidRPr="00F02F66">
        <w:rPr>
          <w:rFonts w:ascii="Arial" w:hAnsi="Arial" w:cs="Arial"/>
        </w:rPr>
        <w:t>1</w:t>
      </w:r>
      <w:r>
        <w:rPr>
          <w:rFonts w:ascii="Arial" w:hAnsi="Arial" w:cs="Arial"/>
        </w:rPr>
        <w:t>2</w:t>
      </w:r>
      <w:r w:rsidR="00606885" w:rsidRPr="00F02F66">
        <w:rPr>
          <w:rFonts w:ascii="Arial" w:hAnsi="Arial" w:cs="Arial"/>
        </w:rPr>
        <w:t xml:space="preserve">. Lin W, Li B, Lu D, Chen S, Zhu N, He P, Shan L: Tyrosine phosphorylation of protein kinase complex BAK1/BIK1 mediates Arabidopsis innate immunity. </w:t>
      </w:r>
      <w:proofErr w:type="spellStart"/>
      <w:r w:rsidR="00606885" w:rsidRPr="00F02F66">
        <w:rPr>
          <w:rFonts w:ascii="Arial" w:hAnsi="Arial" w:cs="Arial"/>
          <w:i/>
        </w:rPr>
        <w:t>Proc</w:t>
      </w:r>
      <w:proofErr w:type="spellEnd"/>
      <w:r w:rsidR="00606885" w:rsidRPr="00F02F66">
        <w:rPr>
          <w:rFonts w:ascii="Arial" w:hAnsi="Arial" w:cs="Arial"/>
          <w:i/>
        </w:rPr>
        <w:t xml:space="preserve"> </w:t>
      </w:r>
      <w:proofErr w:type="spellStart"/>
      <w:r w:rsidR="00606885" w:rsidRPr="00F02F66">
        <w:rPr>
          <w:rFonts w:ascii="Arial" w:hAnsi="Arial" w:cs="Arial"/>
          <w:i/>
        </w:rPr>
        <w:t>Natl</w:t>
      </w:r>
      <w:proofErr w:type="spellEnd"/>
      <w:r w:rsidR="00606885" w:rsidRPr="00F02F66">
        <w:rPr>
          <w:rFonts w:ascii="Arial" w:hAnsi="Arial" w:cs="Arial"/>
          <w:i/>
        </w:rPr>
        <w:t xml:space="preserve"> </w:t>
      </w:r>
      <w:proofErr w:type="spellStart"/>
      <w:r w:rsidR="00606885" w:rsidRPr="00F02F66">
        <w:rPr>
          <w:rFonts w:ascii="Arial" w:hAnsi="Arial" w:cs="Arial"/>
          <w:i/>
        </w:rPr>
        <w:t>Acad</w:t>
      </w:r>
      <w:proofErr w:type="spellEnd"/>
      <w:r w:rsidR="00606885" w:rsidRPr="00F02F66">
        <w:rPr>
          <w:rFonts w:ascii="Arial" w:hAnsi="Arial" w:cs="Arial"/>
          <w:i/>
        </w:rPr>
        <w:t xml:space="preserve"> </w:t>
      </w:r>
      <w:proofErr w:type="spellStart"/>
      <w:r w:rsidR="00606885" w:rsidRPr="00F02F66">
        <w:rPr>
          <w:rFonts w:ascii="Arial" w:hAnsi="Arial" w:cs="Arial"/>
          <w:i/>
        </w:rPr>
        <w:t>Sci</w:t>
      </w:r>
      <w:proofErr w:type="spellEnd"/>
      <w:r w:rsidR="00606885" w:rsidRPr="00F02F66">
        <w:rPr>
          <w:rFonts w:ascii="Arial" w:hAnsi="Arial" w:cs="Arial"/>
          <w:i/>
        </w:rPr>
        <w:t xml:space="preserve"> U S A </w:t>
      </w:r>
      <w:r w:rsidR="00606885" w:rsidRPr="00F02F66">
        <w:rPr>
          <w:rFonts w:ascii="Arial" w:hAnsi="Arial" w:cs="Arial"/>
        </w:rPr>
        <w:t>2014, 111:3632-3637.</w:t>
      </w:r>
      <w:bookmarkEnd w:id="10"/>
    </w:p>
    <w:p w14:paraId="4695E388" w14:textId="131B09A9" w:rsidR="00606885" w:rsidRPr="00F02F66" w:rsidRDefault="0028275C" w:rsidP="00945940">
      <w:pPr>
        <w:spacing w:line="480" w:lineRule="auto"/>
        <w:jc w:val="both"/>
        <w:rPr>
          <w:rFonts w:ascii="Arial" w:hAnsi="Arial" w:cs="Arial"/>
        </w:rPr>
      </w:pPr>
      <w:bookmarkStart w:id="11" w:name="_ENREF_12"/>
      <w:r w:rsidRPr="00F02F66">
        <w:rPr>
          <w:rFonts w:ascii="Arial" w:hAnsi="Arial" w:cs="Arial"/>
        </w:rPr>
        <w:t>1</w:t>
      </w:r>
      <w:r>
        <w:rPr>
          <w:rFonts w:ascii="Arial" w:hAnsi="Arial" w:cs="Arial"/>
        </w:rPr>
        <w:t>3</w:t>
      </w:r>
      <w:r w:rsidR="00606885" w:rsidRPr="00F02F66">
        <w:rPr>
          <w:rFonts w:ascii="Arial" w:hAnsi="Arial" w:cs="Arial"/>
        </w:rPr>
        <w:t xml:space="preserve">. Xu J, Wei X, Yan L, Liu D, Ma Y, </w:t>
      </w:r>
      <w:proofErr w:type="spellStart"/>
      <w:r w:rsidR="00606885" w:rsidRPr="00F02F66">
        <w:rPr>
          <w:rFonts w:ascii="Arial" w:hAnsi="Arial" w:cs="Arial"/>
        </w:rPr>
        <w:t>Guo</w:t>
      </w:r>
      <w:proofErr w:type="spellEnd"/>
      <w:r w:rsidR="00606885" w:rsidRPr="00F02F66">
        <w:rPr>
          <w:rFonts w:ascii="Arial" w:hAnsi="Arial" w:cs="Arial"/>
        </w:rPr>
        <w:t xml:space="preserve"> Y, Peng C, Zhou H, Yang C, Lou Z, et al.: Identification and functional analysis of phosphorylation residues of the Arabidopsis BOTRYTIS-INDUCED KINASE1. </w:t>
      </w:r>
      <w:proofErr w:type="spellStart"/>
      <w:r w:rsidR="00606885" w:rsidRPr="00F02F66">
        <w:rPr>
          <w:rFonts w:ascii="Arial" w:hAnsi="Arial" w:cs="Arial"/>
          <w:i/>
        </w:rPr>
        <w:t>Prot</w:t>
      </w:r>
      <w:proofErr w:type="spellEnd"/>
      <w:r w:rsidR="00606885" w:rsidRPr="00F02F66">
        <w:rPr>
          <w:rFonts w:ascii="Arial" w:hAnsi="Arial" w:cs="Arial"/>
          <w:i/>
        </w:rPr>
        <w:t xml:space="preserve"> cell </w:t>
      </w:r>
      <w:r w:rsidR="00606885" w:rsidRPr="00F02F66">
        <w:rPr>
          <w:rFonts w:ascii="Arial" w:hAnsi="Arial" w:cs="Arial"/>
        </w:rPr>
        <w:t>2013, 4:771-781.</w:t>
      </w:r>
      <w:bookmarkEnd w:id="11"/>
    </w:p>
    <w:p w14:paraId="7F46A9B3" w14:textId="45137642" w:rsidR="00606885" w:rsidRPr="00F02F66" w:rsidRDefault="0028275C" w:rsidP="00945940">
      <w:pPr>
        <w:spacing w:line="480" w:lineRule="auto"/>
        <w:jc w:val="both"/>
        <w:rPr>
          <w:rFonts w:ascii="Arial" w:hAnsi="Arial" w:cs="Arial"/>
        </w:rPr>
      </w:pPr>
      <w:bookmarkStart w:id="12" w:name="_ENREF_13"/>
      <w:r w:rsidRPr="00F02F66">
        <w:rPr>
          <w:rFonts w:ascii="Arial" w:hAnsi="Arial" w:cs="Arial"/>
        </w:rPr>
        <w:t>1</w:t>
      </w:r>
      <w:r>
        <w:rPr>
          <w:rFonts w:ascii="Arial" w:hAnsi="Arial" w:cs="Arial"/>
        </w:rPr>
        <w:t>4</w:t>
      </w:r>
      <w:r w:rsidR="00606885" w:rsidRPr="00F02F66">
        <w:rPr>
          <w:rFonts w:ascii="Arial" w:hAnsi="Arial" w:cs="Arial"/>
        </w:rPr>
        <w:t xml:space="preserve">. </w:t>
      </w:r>
      <w:proofErr w:type="spellStart"/>
      <w:r w:rsidR="00606885" w:rsidRPr="00F02F66">
        <w:rPr>
          <w:rFonts w:ascii="Arial" w:hAnsi="Arial" w:cs="Arial"/>
        </w:rPr>
        <w:t>Dievart</w:t>
      </w:r>
      <w:proofErr w:type="spellEnd"/>
      <w:r w:rsidR="00606885" w:rsidRPr="00F02F66">
        <w:rPr>
          <w:rFonts w:ascii="Arial" w:hAnsi="Arial" w:cs="Arial"/>
        </w:rPr>
        <w:t xml:space="preserve"> A, Clark SE: LRR-containing receptors regulating plant development and defense. </w:t>
      </w:r>
      <w:r w:rsidR="00606885" w:rsidRPr="00F02F66">
        <w:rPr>
          <w:rFonts w:ascii="Arial" w:hAnsi="Arial" w:cs="Arial"/>
          <w:i/>
        </w:rPr>
        <w:t xml:space="preserve">Development </w:t>
      </w:r>
      <w:r w:rsidR="00606885" w:rsidRPr="00F02F66">
        <w:rPr>
          <w:rFonts w:ascii="Arial" w:hAnsi="Arial" w:cs="Arial"/>
        </w:rPr>
        <w:t>2004, 131:251-261.</w:t>
      </w:r>
      <w:bookmarkEnd w:id="12"/>
    </w:p>
    <w:p w14:paraId="54E93B4D" w14:textId="06F86CD6" w:rsidR="00606885" w:rsidRPr="00F02F66" w:rsidRDefault="0028275C" w:rsidP="00945940">
      <w:pPr>
        <w:spacing w:line="480" w:lineRule="auto"/>
        <w:jc w:val="both"/>
        <w:rPr>
          <w:rFonts w:ascii="Arial" w:hAnsi="Arial" w:cs="Arial"/>
        </w:rPr>
      </w:pPr>
      <w:bookmarkStart w:id="13" w:name="_ENREF_14"/>
      <w:r w:rsidRPr="00F02F66">
        <w:rPr>
          <w:rFonts w:ascii="Arial" w:hAnsi="Arial" w:cs="Arial"/>
        </w:rPr>
        <w:t>1</w:t>
      </w:r>
      <w:r>
        <w:rPr>
          <w:rFonts w:ascii="Arial" w:hAnsi="Arial" w:cs="Arial"/>
        </w:rPr>
        <w:t>5</w:t>
      </w:r>
      <w:r w:rsidR="00606885" w:rsidRPr="00F02F66">
        <w:rPr>
          <w:rFonts w:ascii="Arial" w:hAnsi="Arial" w:cs="Arial"/>
        </w:rPr>
        <w:t xml:space="preserve">. </w:t>
      </w:r>
      <w:proofErr w:type="spellStart"/>
      <w:r w:rsidR="00606885" w:rsidRPr="00F02F66">
        <w:rPr>
          <w:rFonts w:ascii="Arial" w:hAnsi="Arial" w:cs="Arial"/>
        </w:rPr>
        <w:t>Shiu</w:t>
      </w:r>
      <w:proofErr w:type="spellEnd"/>
      <w:r w:rsidR="00606885" w:rsidRPr="00F02F66">
        <w:rPr>
          <w:rFonts w:ascii="Arial" w:hAnsi="Arial" w:cs="Arial"/>
        </w:rPr>
        <w:t xml:space="preserve"> SH, </w:t>
      </w:r>
      <w:proofErr w:type="spellStart"/>
      <w:r w:rsidR="00606885" w:rsidRPr="00F02F66">
        <w:rPr>
          <w:rFonts w:ascii="Arial" w:hAnsi="Arial" w:cs="Arial"/>
        </w:rPr>
        <w:t>Bleecker</w:t>
      </w:r>
      <w:proofErr w:type="spellEnd"/>
      <w:r w:rsidR="00606885" w:rsidRPr="00F02F66">
        <w:rPr>
          <w:rFonts w:ascii="Arial" w:hAnsi="Arial" w:cs="Arial"/>
        </w:rPr>
        <w:t xml:space="preserve"> AB: Expansion of the receptor-like kinase/</w:t>
      </w:r>
      <w:proofErr w:type="spellStart"/>
      <w:r w:rsidR="00606885" w:rsidRPr="00F02F66">
        <w:rPr>
          <w:rFonts w:ascii="Arial" w:hAnsi="Arial" w:cs="Arial"/>
        </w:rPr>
        <w:t>Pelle</w:t>
      </w:r>
      <w:proofErr w:type="spellEnd"/>
      <w:r w:rsidR="00606885" w:rsidRPr="00F02F66">
        <w:rPr>
          <w:rFonts w:ascii="Arial" w:hAnsi="Arial" w:cs="Arial"/>
        </w:rPr>
        <w:t xml:space="preserve"> gene family and receptor-like proteins in Arabidopsis. </w:t>
      </w:r>
      <w:r w:rsidR="00606885" w:rsidRPr="00F02F66">
        <w:rPr>
          <w:rFonts w:ascii="Arial" w:hAnsi="Arial" w:cs="Arial"/>
          <w:i/>
        </w:rPr>
        <w:t xml:space="preserve">Plant </w:t>
      </w:r>
      <w:proofErr w:type="spellStart"/>
      <w:r w:rsidR="00606885" w:rsidRPr="00F02F66">
        <w:rPr>
          <w:rFonts w:ascii="Arial" w:hAnsi="Arial" w:cs="Arial"/>
          <w:i/>
        </w:rPr>
        <w:t>physiol</w:t>
      </w:r>
      <w:proofErr w:type="spellEnd"/>
      <w:r w:rsidR="00606885" w:rsidRPr="00F02F66">
        <w:rPr>
          <w:rFonts w:ascii="Arial" w:hAnsi="Arial" w:cs="Arial"/>
          <w:i/>
        </w:rPr>
        <w:t xml:space="preserve"> </w:t>
      </w:r>
      <w:r w:rsidR="00606885" w:rsidRPr="00F02F66">
        <w:rPr>
          <w:rFonts w:ascii="Arial" w:hAnsi="Arial" w:cs="Arial"/>
        </w:rPr>
        <w:t>2003, 132:530-543.</w:t>
      </w:r>
      <w:bookmarkEnd w:id="13"/>
    </w:p>
    <w:p w14:paraId="1294DBCE" w14:textId="682737B4" w:rsidR="00606885" w:rsidRPr="00F02F66" w:rsidRDefault="0028275C" w:rsidP="00945940">
      <w:pPr>
        <w:spacing w:line="480" w:lineRule="auto"/>
        <w:jc w:val="both"/>
        <w:rPr>
          <w:rFonts w:ascii="Arial" w:hAnsi="Arial" w:cs="Arial"/>
        </w:rPr>
      </w:pPr>
      <w:bookmarkStart w:id="14" w:name="_ENREF_15"/>
      <w:r w:rsidRPr="00F02F66">
        <w:rPr>
          <w:rFonts w:ascii="Arial" w:hAnsi="Arial" w:cs="Arial"/>
        </w:rPr>
        <w:t>1</w:t>
      </w:r>
      <w:r>
        <w:rPr>
          <w:rFonts w:ascii="Arial" w:hAnsi="Arial" w:cs="Arial"/>
        </w:rPr>
        <w:t>6</w:t>
      </w:r>
      <w:r w:rsidR="00606885" w:rsidRPr="00F02F66">
        <w:rPr>
          <w:rFonts w:ascii="Arial" w:hAnsi="Arial" w:cs="Arial"/>
        </w:rPr>
        <w:t xml:space="preserve">. Sun Y, Han Z, Tang J, Hu Z, Chai C, Zhou B, Chai J: Structure reveals that BAK1 as a co-receptor recognizes the BRI1-bound </w:t>
      </w:r>
      <w:proofErr w:type="spellStart"/>
      <w:r w:rsidR="00606885" w:rsidRPr="00F02F66">
        <w:rPr>
          <w:rFonts w:ascii="Arial" w:hAnsi="Arial" w:cs="Arial"/>
        </w:rPr>
        <w:t>brassinolide</w:t>
      </w:r>
      <w:proofErr w:type="spellEnd"/>
      <w:r w:rsidR="00606885" w:rsidRPr="00F02F66">
        <w:rPr>
          <w:rFonts w:ascii="Arial" w:hAnsi="Arial" w:cs="Arial"/>
        </w:rPr>
        <w:t xml:space="preserve">. </w:t>
      </w:r>
      <w:r w:rsidR="00606885" w:rsidRPr="00F02F66">
        <w:rPr>
          <w:rFonts w:ascii="Arial" w:hAnsi="Arial" w:cs="Arial"/>
          <w:i/>
        </w:rPr>
        <w:t xml:space="preserve">Cell res </w:t>
      </w:r>
      <w:r w:rsidR="00606885" w:rsidRPr="00F02F66">
        <w:rPr>
          <w:rFonts w:ascii="Arial" w:hAnsi="Arial" w:cs="Arial"/>
        </w:rPr>
        <w:t>2013, 23:1326-1329.</w:t>
      </w:r>
      <w:bookmarkEnd w:id="14"/>
    </w:p>
    <w:p w14:paraId="73C137B6" w14:textId="69AF3953" w:rsidR="00606885" w:rsidRPr="00F02F66" w:rsidRDefault="0028275C" w:rsidP="00945940">
      <w:pPr>
        <w:spacing w:line="480" w:lineRule="auto"/>
        <w:jc w:val="both"/>
        <w:rPr>
          <w:rFonts w:ascii="Arial" w:hAnsi="Arial" w:cs="Arial"/>
        </w:rPr>
      </w:pPr>
      <w:bookmarkStart w:id="15" w:name="_ENREF_16"/>
      <w:r w:rsidRPr="00F02F66">
        <w:rPr>
          <w:rFonts w:ascii="Arial" w:hAnsi="Arial" w:cs="Arial"/>
        </w:rPr>
        <w:lastRenderedPageBreak/>
        <w:t>1</w:t>
      </w:r>
      <w:r>
        <w:rPr>
          <w:rFonts w:ascii="Arial" w:hAnsi="Arial" w:cs="Arial"/>
        </w:rPr>
        <w:t>7</w:t>
      </w:r>
      <w:r w:rsidR="00606885" w:rsidRPr="00F02F66">
        <w:rPr>
          <w:rFonts w:ascii="Arial" w:hAnsi="Arial" w:cs="Arial"/>
        </w:rPr>
        <w:t xml:space="preserve">. Wang X, </w:t>
      </w:r>
      <w:proofErr w:type="spellStart"/>
      <w:r w:rsidR="00606885" w:rsidRPr="00F02F66">
        <w:rPr>
          <w:rFonts w:ascii="Arial" w:hAnsi="Arial" w:cs="Arial"/>
        </w:rPr>
        <w:t>Chory</w:t>
      </w:r>
      <w:proofErr w:type="spellEnd"/>
      <w:r w:rsidR="00606885" w:rsidRPr="00F02F66">
        <w:rPr>
          <w:rFonts w:ascii="Arial" w:hAnsi="Arial" w:cs="Arial"/>
        </w:rPr>
        <w:t xml:space="preserve"> J: </w:t>
      </w:r>
      <w:proofErr w:type="spellStart"/>
      <w:r w:rsidR="00606885" w:rsidRPr="00F02F66">
        <w:rPr>
          <w:rFonts w:ascii="Arial" w:hAnsi="Arial" w:cs="Arial"/>
        </w:rPr>
        <w:t>Brassinosteroids</w:t>
      </w:r>
      <w:proofErr w:type="spellEnd"/>
      <w:r w:rsidR="00606885" w:rsidRPr="00F02F66">
        <w:rPr>
          <w:rFonts w:ascii="Arial" w:hAnsi="Arial" w:cs="Arial"/>
        </w:rPr>
        <w:t xml:space="preserve"> regulate dissociation of BKI1, a negative regulator of BRI1 signaling, from the plasma membrane. </w:t>
      </w:r>
      <w:r w:rsidR="00606885" w:rsidRPr="00F02F66">
        <w:rPr>
          <w:rFonts w:ascii="Arial" w:hAnsi="Arial" w:cs="Arial"/>
          <w:i/>
        </w:rPr>
        <w:t xml:space="preserve">Science </w:t>
      </w:r>
      <w:r w:rsidR="00606885" w:rsidRPr="00F02F66">
        <w:rPr>
          <w:rFonts w:ascii="Arial" w:hAnsi="Arial" w:cs="Arial"/>
        </w:rPr>
        <w:t>2006, 313:1118-1122.</w:t>
      </w:r>
      <w:bookmarkEnd w:id="15"/>
    </w:p>
    <w:p w14:paraId="56834511" w14:textId="4BA995E3" w:rsidR="00606885" w:rsidRPr="00F02F66" w:rsidRDefault="0028275C" w:rsidP="00945940">
      <w:pPr>
        <w:spacing w:line="480" w:lineRule="auto"/>
        <w:jc w:val="both"/>
        <w:rPr>
          <w:rFonts w:ascii="Arial" w:hAnsi="Arial" w:cs="Arial"/>
        </w:rPr>
      </w:pPr>
      <w:bookmarkStart w:id="16" w:name="_ENREF_17"/>
      <w:r w:rsidRPr="00F02F66">
        <w:rPr>
          <w:rFonts w:ascii="Arial" w:hAnsi="Arial" w:cs="Arial"/>
        </w:rPr>
        <w:t>1</w:t>
      </w:r>
      <w:r>
        <w:rPr>
          <w:rFonts w:ascii="Arial" w:hAnsi="Arial" w:cs="Arial"/>
        </w:rPr>
        <w:t>8</w:t>
      </w:r>
      <w:r w:rsidR="00606885" w:rsidRPr="00F02F66">
        <w:rPr>
          <w:rFonts w:ascii="Arial" w:hAnsi="Arial" w:cs="Arial"/>
        </w:rPr>
        <w:t xml:space="preserve">. Wang J, Jiang J, Chen L, Fan SL, Wu JW, Wang X, Wang ZX: Structural insights into the negative regulation of BRI1 signaling by BRI1-interacting protein BKI1. </w:t>
      </w:r>
      <w:r w:rsidR="00606885" w:rsidRPr="00F02F66">
        <w:rPr>
          <w:rFonts w:ascii="Arial" w:hAnsi="Arial" w:cs="Arial"/>
          <w:i/>
        </w:rPr>
        <w:t xml:space="preserve">Cell res </w:t>
      </w:r>
      <w:r w:rsidR="00606885" w:rsidRPr="00F02F66">
        <w:rPr>
          <w:rFonts w:ascii="Arial" w:hAnsi="Arial" w:cs="Arial"/>
        </w:rPr>
        <w:t>2014, 24:1328-1341.</w:t>
      </w:r>
      <w:bookmarkEnd w:id="16"/>
    </w:p>
    <w:p w14:paraId="04FD7213" w14:textId="5907AD06" w:rsidR="00606885" w:rsidRPr="00F02F66" w:rsidRDefault="0028275C" w:rsidP="00945940">
      <w:pPr>
        <w:spacing w:line="480" w:lineRule="auto"/>
        <w:jc w:val="both"/>
        <w:rPr>
          <w:rFonts w:ascii="Arial" w:hAnsi="Arial" w:cs="Arial"/>
        </w:rPr>
      </w:pPr>
      <w:bookmarkStart w:id="17" w:name="_ENREF_18"/>
      <w:r w:rsidRPr="00F02F66">
        <w:rPr>
          <w:rFonts w:ascii="Arial" w:hAnsi="Arial" w:cs="Arial"/>
        </w:rPr>
        <w:t>1</w:t>
      </w:r>
      <w:r>
        <w:rPr>
          <w:rFonts w:ascii="Arial" w:hAnsi="Arial" w:cs="Arial"/>
        </w:rPr>
        <w:t>9</w:t>
      </w:r>
      <w:r w:rsidR="00606885" w:rsidRPr="00F02F66">
        <w:rPr>
          <w:rFonts w:ascii="Arial" w:hAnsi="Arial" w:cs="Arial"/>
        </w:rPr>
        <w:t xml:space="preserve">. Macho AP, Zipfel C: Plant PRRs and the Activation of Innate Immune Signaling. </w:t>
      </w:r>
      <w:proofErr w:type="spellStart"/>
      <w:r w:rsidR="00606885" w:rsidRPr="00F02F66">
        <w:rPr>
          <w:rFonts w:ascii="Arial" w:hAnsi="Arial" w:cs="Arial"/>
          <w:i/>
        </w:rPr>
        <w:t>Mol</w:t>
      </w:r>
      <w:proofErr w:type="spellEnd"/>
      <w:r w:rsidR="00606885" w:rsidRPr="00F02F66">
        <w:rPr>
          <w:rFonts w:ascii="Arial" w:hAnsi="Arial" w:cs="Arial"/>
          <w:i/>
        </w:rPr>
        <w:t xml:space="preserve"> cell </w:t>
      </w:r>
      <w:r w:rsidR="00606885" w:rsidRPr="00F02F66">
        <w:rPr>
          <w:rFonts w:ascii="Arial" w:hAnsi="Arial" w:cs="Arial"/>
        </w:rPr>
        <w:t xml:space="preserve">2014, </w:t>
      </w:r>
      <w:bookmarkEnd w:id="17"/>
      <w:proofErr w:type="spellStart"/>
      <w:r w:rsidR="00606885" w:rsidRPr="002B6CE0">
        <w:rPr>
          <w:rFonts w:ascii="Arial" w:hAnsi="Arial" w:cs="Arial"/>
          <w:i/>
          <w:lang w:val="en-US"/>
        </w:rPr>
        <w:t>Mol</w:t>
      </w:r>
      <w:proofErr w:type="spellEnd"/>
      <w:r w:rsidR="00606885" w:rsidRPr="002B6CE0">
        <w:rPr>
          <w:rFonts w:ascii="Arial" w:hAnsi="Arial" w:cs="Arial"/>
          <w:i/>
          <w:lang w:val="en-US"/>
        </w:rPr>
        <w:t xml:space="preserve"> Cell</w:t>
      </w:r>
      <w:r w:rsidR="00606885" w:rsidRPr="002B6CE0">
        <w:rPr>
          <w:rFonts w:ascii="Arial" w:hAnsi="Arial" w:cs="Arial"/>
          <w:lang w:val="en-US"/>
        </w:rPr>
        <w:t xml:space="preserve"> </w:t>
      </w:r>
      <w:r w:rsidR="00606885" w:rsidRPr="002B6CE0">
        <w:rPr>
          <w:rFonts w:ascii="Arial" w:hAnsi="Arial" w:cs="Arial"/>
        </w:rPr>
        <w:t>24; 263-72</w:t>
      </w:r>
    </w:p>
    <w:p w14:paraId="0A0DEEAA" w14:textId="510353E8" w:rsidR="00606885" w:rsidRPr="00F02F66" w:rsidRDefault="0028275C" w:rsidP="00945940">
      <w:pPr>
        <w:spacing w:line="480" w:lineRule="auto"/>
        <w:jc w:val="both"/>
        <w:rPr>
          <w:rFonts w:ascii="Arial" w:hAnsi="Arial" w:cs="Arial"/>
        </w:rPr>
      </w:pPr>
      <w:bookmarkStart w:id="18" w:name="_ENREF_19"/>
      <w:r>
        <w:rPr>
          <w:rFonts w:ascii="Arial" w:hAnsi="Arial" w:cs="Arial"/>
        </w:rPr>
        <w:t>20</w:t>
      </w:r>
      <w:r w:rsidR="00606885" w:rsidRPr="00F02F66">
        <w:rPr>
          <w:rFonts w:ascii="Arial" w:hAnsi="Arial" w:cs="Arial"/>
        </w:rPr>
        <w:t xml:space="preserve">. Gómez-Gómez L, </w:t>
      </w:r>
      <w:proofErr w:type="spellStart"/>
      <w:r w:rsidR="00606885" w:rsidRPr="00F02F66">
        <w:rPr>
          <w:rFonts w:ascii="Arial" w:hAnsi="Arial" w:cs="Arial"/>
        </w:rPr>
        <w:t>Boller</w:t>
      </w:r>
      <w:proofErr w:type="spellEnd"/>
      <w:r w:rsidR="00606885" w:rsidRPr="00F02F66">
        <w:rPr>
          <w:rFonts w:ascii="Arial" w:hAnsi="Arial" w:cs="Arial"/>
        </w:rPr>
        <w:t xml:space="preserve"> T: FLS2: an LRR receptor-like kinase involved in the perception of the bacterial elicitor flagellin in Arabidopsis. </w:t>
      </w:r>
      <w:proofErr w:type="spellStart"/>
      <w:r w:rsidR="00606885">
        <w:rPr>
          <w:rFonts w:ascii="Arial" w:hAnsi="Arial" w:cs="Arial"/>
          <w:i/>
        </w:rPr>
        <w:t>Mol</w:t>
      </w:r>
      <w:proofErr w:type="spellEnd"/>
      <w:r w:rsidR="00606885" w:rsidRPr="00F02F66">
        <w:rPr>
          <w:rFonts w:ascii="Arial" w:hAnsi="Arial" w:cs="Arial"/>
          <w:i/>
        </w:rPr>
        <w:t xml:space="preserve"> Cell </w:t>
      </w:r>
      <w:r w:rsidR="00606885" w:rsidRPr="00F02F66">
        <w:rPr>
          <w:rFonts w:ascii="Arial" w:hAnsi="Arial" w:cs="Arial"/>
        </w:rPr>
        <w:t>2000, 5:1003-1011.</w:t>
      </w:r>
      <w:bookmarkEnd w:id="18"/>
    </w:p>
    <w:p w14:paraId="5389A63B" w14:textId="1C092C18" w:rsidR="00606885" w:rsidRPr="00F02F66" w:rsidRDefault="0028275C" w:rsidP="00945940">
      <w:pPr>
        <w:spacing w:line="480" w:lineRule="auto"/>
        <w:jc w:val="both"/>
        <w:rPr>
          <w:rFonts w:ascii="Arial" w:hAnsi="Arial" w:cs="Arial"/>
        </w:rPr>
      </w:pPr>
      <w:bookmarkStart w:id="19" w:name="_ENREF_20"/>
      <w:r w:rsidRPr="00F02F66">
        <w:rPr>
          <w:rFonts w:ascii="Arial" w:hAnsi="Arial" w:cs="Arial"/>
        </w:rPr>
        <w:t>2</w:t>
      </w:r>
      <w:r>
        <w:rPr>
          <w:rFonts w:ascii="Arial" w:hAnsi="Arial" w:cs="Arial"/>
        </w:rPr>
        <w:t>1</w:t>
      </w:r>
      <w:r w:rsidR="00606885" w:rsidRPr="00F02F66">
        <w:rPr>
          <w:rFonts w:ascii="Arial" w:hAnsi="Arial" w:cs="Arial"/>
        </w:rPr>
        <w:t xml:space="preserve">. Zipfel C, </w:t>
      </w:r>
      <w:proofErr w:type="spellStart"/>
      <w:r w:rsidR="00606885" w:rsidRPr="00F02F66">
        <w:rPr>
          <w:rFonts w:ascii="Arial" w:hAnsi="Arial" w:cs="Arial"/>
        </w:rPr>
        <w:t>Kunze</w:t>
      </w:r>
      <w:proofErr w:type="spellEnd"/>
      <w:r w:rsidR="00606885" w:rsidRPr="00F02F66">
        <w:rPr>
          <w:rFonts w:ascii="Arial" w:hAnsi="Arial" w:cs="Arial"/>
        </w:rPr>
        <w:t xml:space="preserve"> G, Chinchilla D, </w:t>
      </w:r>
      <w:proofErr w:type="spellStart"/>
      <w:r w:rsidR="00606885" w:rsidRPr="00F02F66">
        <w:rPr>
          <w:rFonts w:ascii="Arial" w:hAnsi="Arial" w:cs="Arial"/>
        </w:rPr>
        <w:t>Caniard</w:t>
      </w:r>
      <w:proofErr w:type="spellEnd"/>
      <w:r w:rsidR="00606885" w:rsidRPr="00F02F66">
        <w:rPr>
          <w:rFonts w:ascii="Arial" w:hAnsi="Arial" w:cs="Arial"/>
        </w:rPr>
        <w:t xml:space="preserve"> A, Jones JDG, </w:t>
      </w:r>
      <w:proofErr w:type="spellStart"/>
      <w:r w:rsidR="00606885" w:rsidRPr="00F02F66">
        <w:rPr>
          <w:rFonts w:ascii="Arial" w:hAnsi="Arial" w:cs="Arial"/>
        </w:rPr>
        <w:t>Boller</w:t>
      </w:r>
      <w:proofErr w:type="spellEnd"/>
      <w:r w:rsidR="00606885" w:rsidRPr="00F02F66">
        <w:rPr>
          <w:rFonts w:ascii="Arial" w:hAnsi="Arial" w:cs="Arial"/>
        </w:rPr>
        <w:t xml:space="preserve"> T, Felix G: Perception of the Bacterial PAMP EF-</w:t>
      </w:r>
      <w:proofErr w:type="spellStart"/>
      <w:r w:rsidR="00606885" w:rsidRPr="00F02F66">
        <w:rPr>
          <w:rFonts w:ascii="Arial" w:hAnsi="Arial" w:cs="Arial"/>
        </w:rPr>
        <w:t>Tu</w:t>
      </w:r>
      <w:proofErr w:type="spellEnd"/>
      <w:r w:rsidR="00606885" w:rsidRPr="00F02F66">
        <w:rPr>
          <w:rFonts w:ascii="Arial" w:hAnsi="Arial" w:cs="Arial"/>
        </w:rPr>
        <w:t xml:space="preserve"> by the Receptor EFR Restricts Agrobacterium-Mediated Transformation. </w:t>
      </w:r>
      <w:r w:rsidR="00606885" w:rsidRPr="00F02F66">
        <w:rPr>
          <w:rFonts w:ascii="Arial" w:hAnsi="Arial" w:cs="Arial"/>
          <w:i/>
        </w:rPr>
        <w:t xml:space="preserve">Cell </w:t>
      </w:r>
      <w:r w:rsidR="00606885" w:rsidRPr="00F02F66">
        <w:rPr>
          <w:rFonts w:ascii="Arial" w:hAnsi="Arial" w:cs="Arial"/>
        </w:rPr>
        <w:t>2006, 125:749-760.</w:t>
      </w:r>
      <w:bookmarkEnd w:id="19"/>
    </w:p>
    <w:p w14:paraId="62BB014B" w14:textId="36A8046C" w:rsidR="00606885" w:rsidRPr="00F02F66" w:rsidRDefault="0028275C" w:rsidP="00945940">
      <w:pPr>
        <w:spacing w:line="480" w:lineRule="auto"/>
        <w:jc w:val="both"/>
        <w:rPr>
          <w:rFonts w:ascii="Arial" w:hAnsi="Arial" w:cs="Arial"/>
        </w:rPr>
      </w:pPr>
      <w:bookmarkStart w:id="20" w:name="_ENREF_21"/>
      <w:r w:rsidRPr="00F02F66">
        <w:rPr>
          <w:rFonts w:ascii="Arial" w:hAnsi="Arial" w:cs="Arial"/>
        </w:rPr>
        <w:t>2</w:t>
      </w:r>
      <w:r>
        <w:rPr>
          <w:rFonts w:ascii="Arial" w:hAnsi="Arial" w:cs="Arial"/>
        </w:rPr>
        <w:t>2</w:t>
      </w:r>
      <w:r w:rsidR="00606885" w:rsidRPr="00F02F66">
        <w:rPr>
          <w:rFonts w:ascii="Arial" w:hAnsi="Arial" w:cs="Arial"/>
        </w:rPr>
        <w:t xml:space="preserve">. Chen X, </w:t>
      </w:r>
      <w:proofErr w:type="spellStart"/>
      <w:r w:rsidR="00606885" w:rsidRPr="00F02F66">
        <w:rPr>
          <w:rFonts w:ascii="Arial" w:hAnsi="Arial" w:cs="Arial"/>
        </w:rPr>
        <w:t>Chern</w:t>
      </w:r>
      <w:proofErr w:type="spellEnd"/>
      <w:r w:rsidR="00606885" w:rsidRPr="00F02F66">
        <w:rPr>
          <w:rFonts w:ascii="Arial" w:hAnsi="Arial" w:cs="Arial"/>
        </w:rPr>
        <w:t xml:space="preserve"> M, Canlas PE, Jiang C, Ruan D, Cao P, Ronald PC: A conserved threonine residue in the </w:t>
      </w:r>
      <w:proofErr w:type="spellStart"/>
      <w:r w:rsidR="00606885" w:rsidRPr="00F02F66">
        <w:rPr>
          <w:rFonts w:ascii="Arial" w:hAnsi="Arial" w:cs="Arial"/>
        </w:rPr>
        <w:t>juxtamembrane</w:t>
      </w:r>
      <w:proofErr w:type="spellEnd"/>
      <w:r w:rsidR="00606885" w:rsidRPr="00F02F66">
        <w:rPr>
          <w:rFonts w:ascii="Arial" w:hAnsi="Arial" w:cs="Arial"/>
        </w:rPr>
        <w:t xml:space="preserve"> domain of the XA21 pattern recognition receptor is critical for kinase autophosphorylation and XA21-mediated immunity. </w:t>
      </w:r>
      <w:r w:rsidR="00606885" w:rsidRPr="00F02F66">
        <w:rPr>
          <w:rFonts w:ascii="Arial" w:hAnsi="Arial" w:cs="Arial"/>
          <w:i/>
        </w:rPr>
        <w:t xml:space="preserve">J </w:t>
      </w:r>
      <w:proofErr w:type="spellStart"/>
      <w:r w:rsidR="00606885" w:rsidRPr="00F02F66">
        <w:rPr>
          <w:rFonts w:ascii="Arial" w:hAnsi="Arial" w:cs="Arial"/>
          <w:i/>
        </w:rPr>
        <w:t>Biol</w:t>
      </w:r>
      <w:proofErr w:type="spellEnd"/>
      <w:r w:rsidR="00606885" w:rsidRPr="00F02F66">
        <w:rPr>
          <w:rFonts w:ascii="Arial" w:hAnsi="Arial" w:cs="Arial"/>
          <w:i/>
        </w:rPr>
        <w:t xml:space="preserve"> </w:t>
      </w:r>
      <w:proofErr w:type="spellStart"/>
      <w:r w:rsidR="00606885" w:rsidRPr="00F02F66">
        <w:rPr>
          <w:rFonts w:ascii="Arial" w:hAnsi="Arial" w:cs="Arial"/>
          <w:i/>
        </w:rPr>
        <w:t>Chem</w:t>
      </w:r>
      <w:proofErr w:type="spellEnd"/>
      <w:r w:rsidR="00606885" w:rsidRPr="00F02F66">
        <w:rPr>
          <w:rFonts w:ascii="Arial" w:hAnsi="Arial" w:cs="Arial"/>
          <w:i/>
        </w:rPr>
        <w:t xml:space="preserve"> </w:t>
      </w:r>
      <w:r w:rsidR="00606885" w:rsidRPr="00F02F66">
        <w:rPr>
          <w:rFonts w:ascii="Arial" w:hAnsi="Arial" w:cs="Arial"/>
        </w:rPr>
        <w:t>2010, 285:10454-10463.</w:t>
      </w:r>
      <w:bookmarkEnd w:id="20"/>
    </w:p>
    <w:p w14:paraId="3B2D8E9C" w14:textId="48ED8188" w:rsidR="00606885" w:rsidRPr="00F02F66" w:rsidRDefault="0028275C" w:rsidP="00945940">
      <w:pPr>
        <w:spacing w:line="480" w:lineRule="auto"/>
        <w:jc w:val="both"/>
        <w:rPr>
          <w:rFonts w:ascii="Arial" w:hAnsi="Arial" w:cs="Arial"/>
        </w:rPr>
      </w:pPr>
      <w:bookmarkStart w:id="21" w:name="_ENREF_22"/>
      <w:r w:rsidRPr="00F02F66">
        <w:rPr>
          <w:rFonts w:ascii="Arial" w:hAnsi="Arial" w:cs="Arial"/>
        </w:rPr>
        <w:t>2</w:t>
      </w:r>
      <w:r>
        <w:rPr>
          <w:rFonts w:ascii="Arial" w:hAnsi="Arial" w:cs="Arial"/>
        </w:rPr>
        <w:t>3</w:t>
      </w:r>
      <w:r w:rsidR="00606885" w:rsidRPr="00F02F66">
        <w:rPr>
          <w:rFonts w:ascii="Arial" w:hAnsi="Arial" w:cs="Arial"/>
        </w:rPr>
        <w:t xml:space="preserve">. Schulze B, </w:t>
      </w:r>
      <w:proofErr w:type="spellStart"/>
      <w:r w:rsidR="00606885" w:rsidRPr="00F02F66">
        <w:rPr>
          <w:rFonts w:ascii="Arial" w:hAnsi="Arial" w:cs="Arial"/>
        </w:rPr>
        <w:t>Mentzel</w:t>
      </w:r>
      <w:proofErr w:type="spellEnd"/>
      <w:r w:rsidR="00606885" w:rsidRPr="00F02F66">
        <w:rPr>
          <w:rFonts w:ascii="Arial" w:hAnsi="Arial" w:cs="Arial"/>
        </w:rPr>
        <w:t xml:space="preserve"> T, </w:t>
      </w:r>
      <w:proofErr w:type="spellStart"/>
      <w:r w:rsidR="00606885" w:rsidRPr="00F02F66">
        <w:rPr>
          <w:rFonts w:ascii="Arial" w:hAnsi="Arial" w:cs="Arial"/>
        </w:rPr>
        <w:t>Jehle</w:t>
      </w:r>
      <w:proofErr w:type="spellEnd"/>
      <w:r w:rsidR="00606885" w:rsidRPr="00F02F66">
        <w:rPr>
          <w:rFonts w:ascii="Arial" w:hAnsi="Arial" w:cs="Arial"/>
        </w:rPr>
        <w:t xml:space="preserve"> AK, Mueller K, Beeler S, </w:t>
      </w:r>
      <w:proofErr w:type="spellStart"/>
      <w:r w:rsidR="00606885" w:rsidRPr="00F02F66">
        <w:rPr>
          <w:rFonts w:ascii="Arial" w:hAnsi="Arial" w:cs="Arial"/>
        </w:rPr>
        <w:t>Boller</w:t>
      </w:r>
      <w:proofErr w:type="spellEnd"/>
      <w:r w:rsidR="00606885" w:rsidRPr="00F02F66">
        <w:rPr>
          <w:rFonts w:ascii="Arial" w:hAnsi="Arial" w:cs="Arial"/>
        </w:rPr>
        <w:t xml:space="preserve"> T, Felix G, Chinchilla D: Rapid </w:t>
      </w:r>
      <w:proofErr w:type="spellStart"/>
      <w:r w:rsidR="00606885" w:rsidRPr="00F02F66">
        <w:rPr>
          <w:rFonts w:ascii="Arial" w:hAnsi="Arial" w:cs="Arial"/>
        </w:rPr>
        <w:t>heteromerization</w:t>
      </w:r>
      <w:proofErr w:type="spellEnd"/>
      <w:r w:rsidR="00606885" w:rsidRPr="00F02F66">
        <w:rPr>
          <w:rFonts w:ascii="Arial" w:hAnsi="Arial" w:cs="Arial"/>
        </w:rPr>
        <w:t xml:space="preserve"> and phosphorylation of ligand-activated plant transmembrane receptors and their associated kinase BAK1. </w:t>
      </w:r>
      <w:r w:rsidR="00606885" w:rsidRPr="00F02F66">
        <w:rPr>
          <w:rFonts w:ascii="Arial" w:hAnsi="Arial" w:cs="Arial"/>
          <w:i/>
        </w:rPr>
        <w:t xml:space="preserve">J </w:t>
      </w:r>
      <w:proofErr w:type="spellStart"/>
      <w:r w:rsidR="00606885" w:rsidRPr="00F02F66">
        <w:rPr>
          <w:rFonts w:ascii="Arial" w:hAnsi="Arial" w:cs="Arial"/>
          <w:i/>
        </w:rPr>
        <w:t>Biol</w:t>
      </w:r>
      <w:proofErr w:type="spellEnd"/>
      <w:r w:rsidR="00606885" w:rsidRPr="00F02F66">
        <w:rPr>
          <w:rFonts w:ascii="Arial" w:hAnsi="Arial" w:cs="Arial"/>
          <w:i/>
        </w:rPr>
        <w:t xml:space="preserve"> </w:t>
      </w:r>
      <w:proofErr w:type="spellStart"/>
      <w:r w:rsidR="00606885" w:rsidRPr="00F02F66">
        <w:rPr>
          <w:rFonts w:ascii="Arial" w:hAnsi="Arial" w:cs="Arial"/>
          <w:i/>
        </w:rPr>
        <w:t>Chem</w:t>
      </w:r>
      <w:proofErr w:type="spellEnd"/>
      <w:r w:rsidR="00606885" w:rsidRPr="00F02F66">
        <w:rPr>
          <w:rFonts w:ascii="Arial" w:hAnsi="Arial" w:cs="Arial"/>
          <w:i/>
        </w:rPr>
        <w:t xml:space="preserve"> </w:t>
      </w:r>
      <w:r w:rsidR="00606885" w:rsidRPr="00F02F66">
        <w:rPr>
          <w:rFonts w:ascii="Arial" w:hAnsi="Arial" w:cs="Arial"/>
        </w:rPr>
        <w:t>2010, 285:9444-9451.</w:t>
      </w:r>
      <w:bookmarkEnd w:id="21"/>
    </w:p>
    <w:p w14:paraId="5DC4D3E2" w14:textId="3BCB9D32" w:rsidR="00606885" w:rsidRPr="00F02F66" w:rsidRDefault="0028275C" w:rsidP="00945940">
      <w:pPr>
        <w:spacing w:line="480" w:lineRule="auto"/>
        <w:jc w:val="both"/>
        <w:rPr>
          <w:rFonts w:ascii="Arial" w:hAnsi="Arial" w:cs="Arial"/>
        </w:rPr>
      </w:pPr>
      <w:bookmarkStart w:id="22" w:name="_ENREF_23"/>
      <w:r w:rsidRPr="00F02F66">
        <w:rPr>
          <w:rFonts w:ascii="Arial" w:hAnsi="Arial" w:cs="Arial"/>
        </w:rPr>
        <w:t>2</w:t>
      </w:r>
      <w:r>
        <w:rPr>
          <w:rFonts w:ascii="Arial" w:hAnsi="Arial" w:cs="Arial"/>
        </w:rPr>
        <w:t>4</w:t>
      </w:r>
      <w:r w:rsidR="00606885" w:rsidRPr="00F02F66">
        <w:rPr>
          <w:rFonts w:ascii="Arial" w:hAnsi="Arial" w:cs="Arial"/>
        </w:rPr>
        <w:t xml:space="preserve">. </w:t>
      </w:r>
      <w:proofErr w:type="spellStart"/>
      <w:r w:rsidR="00606885" w:rsidRPr="00F02F66">
        <w:rPr>
          <w:rFonts w:ascii="Arial" w:hAnsi="Arial" w:cs="Arial"/>
        </w:rPr>
        <w:t>Schwessinger</w:t>
      </w:r>
      <w:proofErr w:type="spellEnd"/>
      <w:r w:rsidR="00606885" w:rsidRPr="00F02F66">
        <w:rPr>
          <w:rFonts w:ascii="Arial" w:hAnsi="Arial" w:cs="Arial"/>
        </w:rPr>
        <w:t xml:space="preserve"> B, Roux M, </w:t>
      </w:r>
      <w:proofErr w:type="spellStart"/>
      <w:r w:rsidR="00606885" w:rsidRPr="00F02F66">
        <w:rPr>
          <w:rFonts w:ascii="Arial" w:hAnsi="Arial" w:cs="Arial"/>
        </w:rPr>
        <w:t>Kadota</w:t>
      </w:r>
      <w:proofErr w:type="spellEnd"/>
      <w:r w:rsidR="00606885" w:rsidRPr="00F02F66">
        <w:rPr>
          <w:rFonts w:ascii="Arial" w:hAnsi="Arial" w:cs="Arial"/>
        </w:rPr>
        <w:t xml:space="preserve"> Y, </w:t>
      </w:r>
      <w:proofErr w:type="spellStart"/>
      <w:r w:rsidR="00606885" w:rsidRPr="00F02F66">
        <w:rPr>
          <w:rFonts w:ascii="Arial" w:hAnsi="Arial" w:cs="Arial"/>
        </w:rPr>
        <w:t>Ntoukakis</w:t>
      </w:r>
      <w:proofErr w:type="spellEnd"/>
      <w:r w:rsidR="00606885" w:rsidRPr="00F02F66">
        <w:rPr>
          <w:rFonts w:ascii="Arial" w:hAnsi="Arial" w:cs="Arial"/>
        </w:rPr>
        <w:t xml:space="preserve"> V, </w:t>
      </w:r>
      <w:proofErr w:type="spellStart"/>
      <w:r w:rsidR="00606885" w:rsidRPr="00F02F66">
        <w:rPr>
          <w:rFonts w:ascii="Arial" w:hAnsi="Arial" w:cs="Arial"/>
        </w:rPr>
        <w:t>Sklenar</w:t>
      </w:r>
      <w:proofErr w:type="spellEnd"/>
      <w:r w:rsidR="00606885" w:rsidRPr="00F02F66">
        <w:rPr>
          <w:rFonts w:ascii="Arial" w:hAnsi="Arial" w:cs="Arial"/>
        </w:rPr>
        <w:t xml:space="preserve"> J, Jones A, Zipfel C: Phosphorylation-dependent differential regulation of plant growth, </w:t>
      </w:r>
      <w:r w:rsidR="00606885" w:rsidRPr="00F02F66">
        <w:rPr>
          <w:rFonts w:ascii="Arial" w:hAnsi="Arial" w:cs="Arial"/>
        </w:rPr>
        <w:lastRenderedPageBreak/>
        <w:t xml:space="preserve">cell death, and innate immunity by the regulatory receptor-like kinase BAK1. </w:t>
      </w:r>
      <w:r w:rsidR="00606885" w:rsidRPr="00F02F66">
        <w:rPr>
          <w:rFonts w:ascii="Arial" w:hAnsi="Arial" w:cs="Arial"/>
          <w:i/>
        </w:rPr>
        <w:t xml:space="preserve">PLoS Genet </w:t>
      </w:r>
      <w:r w:rsidR="00606885" w:rsidRPr="00F02F66">
        <w:rPr>
          <w:rFonts w:ascii="Arial" w:hAnsi="Arial" w:cs="Arial"/>
        </w:rPr>
        <w:t>2011, 7:e1002046.</w:t>
      </w:r>
      <w:bookmarkEnd w:id="22"/>
    </w:p>
    <w:p w14:paraId="63015D71" w14:textId="6320026E" w:rsidR="00606885" w:rsidRPr="00F02F66" w:rsidRDefault="0028275C" w:rsidP="00945940">
      <w:pPr>
        <w:spacing w:line="480" w:lineRule="auto"/>
        <w:jc w:val="both"/>
        <w:rPr>
          <w:rFonts w:ascii="Arial" w:hAnsi="Arial" w:cs="Arial"/>
        </w:rPr>
      </w:pPr>
      <w:bookmarkStart w:id="23" w:name="_ENREF_24"/>
      <w:r w:rsidRPr="00F02F66">
        <w:rPr>
          <w:rFonts w:ascii="Arial" w:hAnsi="Arial" w:cs="Arial"/>
        </w:rPr>
        <w:t>2</w:t>
      </w:r>
      <w:r>
        <w:rPr>
          <w:rFonts w:ascii="Arial" w:hAnsi="Arial" w:cs="Arial"/>
        </w:rPr>
        <w:t>5</w:t>
      </w:r>
      <w:r w:rsidR="00606885" w:rsidRPr="00F02F66">
        <w:rPr>
          <w:rFonts w:ascii="Arial" w:hAnsi="Arial" w:cs="Arial"/>
        </w:rPr>
        <w:t xml:space="preserve">. Chinchilla D, Zipfel C, </w:t>
      </w:r>
      <w:proofErr w:type="spellStart"/>
      <w:r w:rsidR="00606885" w:rsidRPr="00F02F66">
        <w:rPr>
          <w:rFonts w:ascii="Arial" w:hAnsi="Arial" w:cs="Arial"/>
        </w:rPr>
        <w:t>Robatzek</w:t>
      </w:r>
      <w:proofErr w:type="spellEnd"/>
      <w:r w:rsidR="00606885" w:rsidRPr="00F02F66">
        <w:rPr>
          <w:rFonts w:ascii="Arial" w:hAnsi="Arial" w:cs="Arial"/>
        </w:rPr>
        <w:t xml:space="preserve"> S, </w:t>
      </w:r>
      <w:proofErr w:type="spellStart"/>
      <w:r w:rsidR="00606885" w:rsidRPr="00F02F66">
        <w:rPr>
          <w:rFonts w:ascii="Arial" w:hAnsi="Arial" w:cs="Arial"/>
        </w:rPr>
        <w:t>Kemmerling</w:t>
      </w:r>
      <w:proofErr w:type="spellEnd"/>
      <w:r w:rsidR="00606885" w:rsidRPr="00F02F66">
        <w:rPr>
          <w:rFonts w:ascii="Arial" w:hAnsi="Arial" w:cs="Arial"/>
        </w:rPr>
        <w:t xml:space="preserve"> B, </w:t>
      </w:r>
      <w:proofErr w:type="spellStart"/>
      <w:r w:rsidR="00606885" w:rsidRPr="00F02F66">
        <w:rPr>
          <w:rFonts w:ascii="Arial" w:hAnsi="Arial" w:cs="Arial"/>
        </w:rPr>
        <w:t>Nurnberger</w:t>
      </w:r>
      <w:proofErr w:type="spellEnd"/>
      <w:r w:rsidR="00606885" w:rsidRPr="00F02F66">
        <w:rPr>
          <w:rFonts w:ascii="Arial" w:hAnsi="Arial" w:cs="Arial"/>
        </w:rPr>
        <w:t xml:space="preserve"> T, Jones JD, Felix G, </w:t>
      </w:r>
      <w:proofErr w:type="spellStart"/>
      <w:r w:rsidR="00606885" w:rsidRPr="00F02F66">
        <w:rPr>
          <w:rFonts w:ascii="Arial" w:hAnsi="Arial" w:cs="Arial"/>
        </w:rPr>
        <w:t>Boller</w:t>
      </w:r>
      <w:proofErr w:type="spellEnd"/>
      <w:r w:rsidR="00606885" w:rsidRPr="00F02F66">
        <w:rPr>
          <w:rFonts w:ascii="Arial" w:hAnsi="Arial" w:cs="Arial"/>
        </w:rPr>
        <w:t xml:space="preserve"> T: A </w:t>
      </w:r>
      <w:proofErr w:type="spellStart"/>
      <w:r w:rsidR="00606885" w:rsidRPr="00F02F66">
        <w:rPr>
          <w:rFonts w:ascii="Arial" w:hAnsi="Arial" w:cs="Arial"/>
        </w:rPr>
        <w:t>flagellin</w:t>
      </w:r>
      <w:proofErr w:type="spellEnd"/>
      <w:r w:rsidR="00606885" w:rsidRPr="00F02F66">
        <w:rPr>
          <w:rFonts w:ascii="Arial" w:hAnsi="Arial" w:cs="Arial"/>
        </w:rPr>
        <w:t xml:space="preserve">-induced complex of the receptor FLS2 and BAK1 initiates plant defence. </w:t>
      </w:r>
      <w:r w:rsidR="00606885" w:rsidRPr="00F02F66">
        <w:rPr>
          <w:rFonts w:ascii="Arial" w:hAnsi="Arial" w:cs="Arial"/>
          <w:i/>
        </w:rPr>
        <w:t xml:space="preserve">Nature </w:t>
      </w:r>
      <w:r w:rsidR="00606885" w:rsidRPr="00F02F66">
        <w:rPr>
          <w:rFonts w:ascii="Arial" w:hAnsi="Arial" w:cs="Arial"/>
        </w:rPr>
        <w:t>2007, 448:497-500.</w:t>
      </w:r>
      <w:bookmarkEnd w:id="23"/>
    </w:p>
    <w:p w14:paraId="466A97CF" w14:textId="460690AF" w:rsidR="00606885" w:rsidRPr="00F02F66" w:rsidRDefault="0028275C" w:rsidP="00945940">
      <w:pPr>
        <w:spacing w:line="480" w:lineRule="auto"/>
        <w:jc w:val="both"/>
        <w:rPr>
          <w:rFonts w:ascii="Arial" w:hAnsi="Arial" w:cs="Arial"/>
        </w:rPr>
      </w:pPr>
      <w:bookmarkStart w:id="24" w:name="_ENREF_25"/>
      <w:r w:rsidRPr="00F02F66">
        <w:rPr>
          <w:rFonts w:ascii="Arial" w:hAnsi="Arial" w:cs="Arial"/>
        </w:rPr>
        <w:t>2</w:t>
      </w:r>
      <w:r>
        <w:rPr>
          <w:rFonts w:ascii="Arial" w:hAnsi="Arial" w:cs="Arial"/>
        </w:rPr>
        <w:t>6</w:t>
      </w:r>
      <w:r w:rsidR="00606885" w:rsidRPr="00F02F66">
        <w:rPr>
          <w:rFonts w:ascii="Arial" w:hAnsi="Arial" w:cs="Arial"/>
        </w:rPr>
        <w:t xml:space="preserve">. </w:t>
      </w:r>
      <w:proofErr w:type="spellStart"/>
      <w:r w:rsidR="00606885" w:rsidRPr="00F02F66">
        <w:rPr>
          <w:rFonts w:ascii="Arial" w:hAnsi="Arial" w:cs="Arial"/>
        </w:rPr>
        <w:t>Heese</w:t>
      </w:r>
      <w:proofErr w:type="spellEnd"/>
      <w:r w:rsidR="00606885" w:rsidRPr="00F02F66">
        <w:rPr>
          <w:rFonts w:ascii="Arial" w:hAnsi="Arial" w:cs="Arial"/>
        </w:rPr>
        <w:t xml:space="preserve"> A, </w:t>
      </w:r>
      <w:proofErr w:type="spellStart"/>
      <w:r w:rsidR="00606885" w:rsidRPr="00F02F66">
        <w:rPr>
          <w:rFonts w:ascii="Arial" w:hAnsi="Arial" w:cs="Arial"/>
        </w:rPr>
        <w:t>Hann</w:t>
      </w:r>
      <w:proofErr w:type="spellEnd"/>
      <w:r w:rsidR="00606885" w:rsidRPr="00F02F66">
        <w:rPr>
          <w:rFonts w:ascii="Arial" w:hAnsi="Arial" w:cs="Arial"/>
        </w:rPr>
        <w:t xml:space="preserve"> DR, </w:t>
      </w:r>
      <w:proofErr w:type="spellStart"/>
      <w:r w:rsidR="00606885" w:rsidRPr="00F02F66">
        <w:rPr>
          <w:rFonts w:ascii="Arial" w:hAnsi="Arial" w:cs="Arial"/>
        </w:rPr>
        <w:t>Gimenez</w:t>
      </w:r>
      <w:proofErr w:type="spellEnd"/>
      <w:r w:rsidR="00606885" w:rsidRPr="00F02F66">
        <w:rPr>
          <w:rFonts w:ascii="Arial" w:hAnsi="Arial" w:cs="Arial"/>
        </w:rPr>
        <w:t xml:space="preserve">-Ibanez S, Jones AM, He K, Li J, Schroeder JI, Peck SC, </w:t>
      </w:r>
      <w:proofErr w:type="spellStart"/>
      <w:r w:rsidR="00606885" w:rsidRPr="00F02F66">
        <w:rPr>
          <w:rFonts w:ascii="Arial" w:hAnsi="Arial" w:cs="Arial"/>
        </w:rPr>
        <w:t>Rathjen</w:t>
      </w:r>
      <w:proofErr w:type="spellEnd"/>
      <w:r w:rsidR="00606885" w:rsidRPr="00F02F66">
        <w:rPr>
          <w:rFonts w:ascii="Arial" w:hAnsi="Arial" w:cs="Arial"/>
        </w:rPr>
        <w:t xml:space="preserve"> JP: The receptor-like kinase SERK3/BAK1 is a central regulator of innate immunity in plants. </w:t>
      </w:r>
      <w:proofErr w:type="spellStart"/>
      <w:r w:rsidR="00606885" w:rsidRPr="00F02F66">
        <w:rPr>
          <w:rFonts w:ascii="Arial" w:hAnsi="Arial" w:cs="Arial"/>
          <w:i/>
        </w:rPr>
        <w:t>Proc</w:t>
      </w:r>
      <w:proofErr w:type="spellEnd"/>
      <w:r w:rsidR="00606885" w:rsidRPr="00F02F66">
        <w:rPr>
          <w:rFonts w:ascii="Arial" w:hAnsi="Arial" w:cs="Arial"/>
          <w:i/>
        </w:rPr>
        <w:t xml:space="preserve"> </w:t>
      </w:r>
      <w:proofErr w:type="spellStart"/>
      <w:r w:rsidR="00606885" w:rsidRPr="00F02F66">
        <w:rPr>
          <w:rFonts w:ascii="Arial" w:hAnsi="Arial" w:cs="Arial"/>
          <w:i/>
        </w:rPr>
        <w:t>Natl</w:t>
      </w:r>
      <w:proofErr w:type="spellEnd"/>
      <w:r w:rsidR="00606885" w:rsidRPr="00F02F66">
        <w:rPr>
          <w:rFonts w:ascii="Arial" w:hAnsi="Arial" w:cs="Arial"/>
          <w:i/>
        </w:rPr>
        <w:t xml:space="preserve"> </w:t>
      </w:r>
      <w:proofErr w:type="spellStart"/>
      <w:r w:rsidR="00606885" w:rsidRPr="00F02F66">
        <w:rPr>
          <w:rFonts w:ascii="Arial" w:hAnsi="Arial" w:cs="Arial"/>
          <w:i/>
        </w:rPr>
        <w:t>Acad</w:t>
      </w:r>
      <w:proofErr w:type="spellEnd"/>
      <w:r w:rsidR="00606885" w:rsidRPr="00F02F66">
        <w:rPr>
          <w:rFonts w:ascii="Arial" w:hAnsi="Arial" w:cs="Arial"/>
          <w:i/>
        </w:rPr>
        <w:t xml:space="preserve"> </w:t>
      </w:r>
      <w:proofErr w:type="spellStart"/>
      <w:r w:rsidR="00606885" w:rsidRPr="00F02F66">
        <w:rPr>
          <w:rFonts w:ascii="Arial" w:hAnsi="Arial" w:cs="Arial"/>
          <w:i/>
        </w:rPr>
        <w:t>Sci</w:t>
      </w:r>
      <w:proofErr w:type="spellEnd"/>
      <w:r w:rsidR="00606885" w:rsidRPr="00F02F66">
        <w:rPr>
          <w:rFonts w:ascii="Arial" w:hAnsi="Arial" w:cs="Arial"/>
          <w:i/>
        </w:rPr>
        <w:t xml:space="preserve"> U S A </w:t>
      </w:r>
      <w:r w:rsidR="00606885" w:rsidRPr="00F02F66">
        <w:rPr>
          <w:rFonts w:ascii="Arial" w:hAnsi="Arial" w:cs="Arial"/>
        </w:rPr>
        <w:t>2007, 104:12217-12222.</w:t>
      </w:r>
      <w:bookmarkEnd w:id="24"/>
    </w:p>
    <w:p w14:paraId="024EBF4A" w14:textId="482C466D" w:rsidR="00606885" w:rsidRPr="00F02F66" w:rsidRDefault="0028275C" w:rsidP="00945940">
      <w:pPr>
        <w:spacing w:line="480" w:lineRule="auto"/>
        <w:jc w:val="both"/>
        <w:rPr>
          <w:rFonts w:ascii="Arial" w:hAnsi="Arial" w:cs="Arial"/>
        </w:rPr>
      </w:pPr>
      <w:bookmarkStart w:id="25" w:name="_ENREF_26"/>
      <w:r w:rsidRPr="00F02F66">
        <w:rPr>
          <w:rFonts w:ascii="Arial" w:hAnsi="Arial" w:cs="Arial"/>
        </w:rPr>
        <w:t>2</w:t>
      </w:r>
      <w:r>
        <w:rPr>
          <w:rFonts w:ascii="Arial" w:hAnsi="Arial" w:cs="Arial"/>
        </w:rPr>
        <w:t>7</w:t>
      </w:r>
      <w:r w:rsidR="00606885" w:rsidRPr="00F02F66">
        <w:rPr>
          <w:rFonts w:ascii="Arial" w:hAnsi="Arial" w:cs="Arial"/>
        </w:rPr>
        <w:t xml:space="preserve">. Roux M, </w:t>
      </w:r>
      <w:proofErr w:type="spellStart"/>
      <w:r w:rsidR="00606885" w:rsidRPr="00F02F66">
        <w:rPr>
          <w:rFonts w:ascii="Arial" w:hAnsi="Arial" w:cs="Arial"/>
        </w:rPr>
        <w:t>Schwessinger</w:t>
      </w:r>
      <w:proofErr w:type="spellEnd"/>
      <w:r w:rsidR="00606885" w:rsidRPr="00F02F66">
        <w:rPr>
          <w:rFonts w:ascii="Arial" w:hAnsi="Arial" w:cs="Arial"/>
        </w:rPr>
        <w:t xml:space="preserve"> B, Albrecht C, Chinchilla D, Jones A, Holton N, Malinovsky FG, Tor M, de </w:t>
      </w:r>
      <w:proofErr w:type="spellStart"/>
      <w:r w:rsidR="00606885" w:rsidRPr="00F02F66">
        <w:rPr>
          <w:rFonts w:ascii="Arial" w:hAnsi="Arial" w:cs="Arial"/>
        </w:rPr>
        <w:t>Vries</w:t>
      </w:r>
      <w:proofErr w:type="spellEnd"/>
      <w:r w:rsidR="00606885" w:rsidRPr="00F02F66">
        <w:rPr>
          <w:rFonts w:ascii="Arial" w:hAnsi="Arial" w:cs="Arial"/>
        </w:rPr>
        <w:t xml:space="preserve"> S, Zipfel C: The Arabidopsis leucine-rich repeat receptor-like kinases BAK1/SERK3 and BKK1/SERK4 are required for innate immunity to hemibiotrophic and biotrophic pathogens. </w:t>
      </w:r>
      <w:r w:rsidR="00606885" w:rsidRPr="00F02F66">
        <w:rPr>
          <w:rFonts w:ascii="Arial" w:hAnsi="Arial" w:cs="Arial"/>
          <w:i/>
        </w:rPr>
        <w:t xml:space="preserve">Plant Cell </w:t>
      </w:r>
      <w:r w:rsidR="00606885" w:rsidRPr="00F02F66">
        <w:rPr>
          <w:rFonts w:ascii="Arial" w:hAnsi="Arial" w:cs="Arial"/>
        </w:rPr>
        <w:t>2011, 23:2440-2455.</w:t>
      </w:r>
      <w:bookmarkEnd w:id="25"/>
    </w:p>
    <w:p w14:paraId="220D1A41" w14:textId="342672B0" w:rsidR="00606885" w:rsidRPr="00F02F66" w:rsidRDefault="0028275C" w:rsidP="00945940">
      <w:pPr>
        <w:spacing w:line="480" w:lineRule="auto"/>
        <w:jc w:val="both"/>
        <w:rPr>
          <w:rFonts w:ascii="Arial" w:hAnsi="Arial" w:cs="Arial"/>
        </w:rPr>
      </w:pPr>
      <w:bookmarkStart w:id="26" w:name="_ENREF_27"/>
      <w:r w:rsidRPr="00F02F66">
        <w:rPr>
          <w:rFonts w:ascii="Arial" w:hAnsi="Arial" w:cs="Arial"/>
        </w:rPr>
        <w:t>2</w:t>
      </w:r>
      <w:r>
        <w:rPr>
          <w:rFonts w:ascii="Arial" w:hAnsi="Arial" w:cs="Arial"/>
        </w:rPr>
        <w:t>8</w:t>
      </w:r>
      <w:r w:rsidR="00606885" w:rsidRPr="00F02F66">
        <w:rPr>
          <w:rFonts w:ascii="Arial" w:hAnsi="Arial" w:cs="Arial"/>
        </w:rPr>
        <w:t xml:space="preserve">. Sun Y, Li L, Macho AP, Han Z, Hu Z, Zipfel C, Zhou JM, Chai J: Structural basis for flg22-induced activation of the Arabidopsis FLS2-BAK1 immune complex. </w:t>
      </w:r>
      <w:r w:rsidR="00606885" w:rsidRPr="00F02F66">
        <w:rPr>
          <w:rFonts w:ascii="Arial" w:hAnsi="Arial" w:cs="Arial"/>
          <w:i/>
        </w:rPr>
        <w:t xml:space="preserve">Science </w:t>
      </w:r>
      <w:r w:rsidR="00606885" w:rsidRPr="00F02F66">
        <w:rPr>
          <w:rFonts w:ascii="Arial" w:hAnsi="Arial" w:cs="Arial"/>
        </w:rPr>
        <w:t>2013, 342:624-628.</w:t>
      </w:r>
      <w:bookmarkEnd w:id="26"/>
    </w:p>
    <w:p w14:paraId="6BB4F512" w14:textId="5ECF5B08" w:rsidR="00606885" w:rsidRPr="00F02F66" w:rsidRDefault="0028275C" w:rsidP="00945940">
      <w:pPr>
        <w:spacing w:line="480" w:lineRule="auto"/>
        <w:jc w:val="both"/>
        <w:rPr>
          <w:rFonts w:ascii="Arial" w:hAnsi="Arial" w:cs="Arial"/>
        </w:rPr>
      </w:pPr>
      <w:bookmarkStart w:id="27" w:name="_ENREF_28"/>
      <w:r w:rsidRPr="00F02F66">
        <w:rPr>
          <w:rFonts w:ascii="Arial" w:hAnsi="Arial" w:cs="Arial"/>
        </w:rPr>
        <w:t>2</w:t>
      </w:r>
      <w:r>
        <w:rPr>
          <w:rFonts w:ascii="Arial" w:hAnsi="Arial" w:cs="Arial"/>
        </w:rPr>
        <w:t>9</w:t>
      </w:r>
      <w:r w:rsidR="00606885" w:rsidRPr="00F02F66">
        <w:rPr>
          <w:rFonts w:ascii="Arial" w:hAnsi="Arial" w:cs="Arial"/>
        </w:rPr>
        <w:t xml:space="preserve">. Oh MH, Wu X, Clouse SD, Huber SC: Functional importance of BAK1 tyrosine phosphorylation in vivo. </w:t>
      </w:r>
      <w:r w:rsidR="00606885" w:rsidRPr="00F02F66">
        <w:rPr>
          <w:rFonts w:ascii="Arial" w:hAnsi="Arial" w:cs="Arial"/>
          <w:i/>
        </w:rPr>
        <w:t xml:space="preserve">Plant Signal </w:t>
      </w:r>
      <w:proofErr w:type="spellStart"/>
      <w:r w:rsidR="00606885" w:rsidRPr="00F02F66">
        <w:rPr>
          <w:rFonts w:ascii="Arial" w:hAnsi="Arial" w:cs="Arial"/>
          <w:i/>
        </w:rPr>
        <w:t>Behav</w:t>
      </w:r>
      <w:proofErr w:type="spellEnd"/>
      <w:r w:rsidR="00606885" w:rsidRPr="00F02F66">
        <w:rPr>
          <w:rFonts w:ascii="Arial" w:hAnsi="Arial" w:cs="Arial"/>
          <w:i/>
        </w:rPr>
        <w:t xml:space="preserve"> </w:t>
      </w:r>
      <w:r w:rsidR="00606885" w:rsidRPr="00F02F66">
        <w:rPr>
          <w:rFonts w:ascii="Arial" w:hAnsi="Arial" w:cs="Arial"/>
        </w:rPr>
        <w:t>2011, 6:400-405.</w:t>
      </w:r>
      <w:bookmarkEnd w:id="27"/>
    </w:p>
    <w:p w14:paraId="182AB2FF" w14:textId="23FBBFA6" w:rsidR="00606885" w:rsidRPr="00F02F66" w:rsidRDefault="0028275C" w:rsidP="00945940">
      <w:pPr>
        <w:spacing w:line="480" w:lineRule="auto"/>
        <w:jc w:val="both"/>
        <w:rPr>
          <w:rFonts w:ascii="Arial" w:hAnsi="Arial" w:cs="Arial"/>
        </w:rPr>
      </w:pPr>
      <w:bookmarkStart w:id="28" w:name="_ENREF_29"/>
      <w:r>
        <w:rPr>
          <w:rFonts w:ascii="Arial" w:hAnsi="Arial" w:cs="Arial"/>
        </w:rPr>
        <w:t>30</w:t>
      </w:r>
      <w:r w:rsidR="00606885" w:rsidRPr="00F02F66">
        <w:rPr>
          <w:rFonts w:ascii="Arial" w:hAnsi="Arial" w:cs="Arial"/>
        </w:rPr>
        <w:t xml:space="preserve">. </w:t>
      </w:r>
      <w:proofErr w:type="spellStart"/>
      <w:r w:rsidR="00606885" w:rsidRPr="00F02F66">
        <w:rPr>
          <w:rFonts w:ascii="Arial" w:hAnsi="Arial" w:cs="Arial"/>
        </w:rPr>
        <w:t>Kadota</w:t>
      </w:r>
      <w:proofErr w:type="spellEnd"/>
      <w:r w:rsidR="00606885" w:rsidRPr="00F02F66">
        <w:rPr>
          <w:rFonts w:ascii="Arial" w:hAnsi="Arial" w:cs="Arial"/>
        </w:rPr>
        <w:t xml:space="preserve"> Y, </w:t>
      </w:r>
      <w:proofErr w:type="spellStart"/>
      <w:r w:rsidR="00606885" w:rsidRPr="00F02F66">
        <w:rPr>
          <w:rFonts w:ascii="Arial" w:hAnsi="Arial" w:cs="Arial"/>
        </w:rPr>
        <w:t>Sklenar</w:t>
      </w:r>
      <w:proofErr w:type="spellEnd"/>
      <w:r w:rsidR="00606885" w:rsidRPr="00F02F66">
        <w:rPr>
          <w:rFonts w:ascii="Arial" w:hAnsi="Arial" w:cs="Arial"/>
        </w:rPr>
        <w:t xml:space="preserve"> J, Derbyshire P, </w:t>
      </w:r>
      <w:proofErr w:type="spellStart"/>
      <w:r w:rsidR="00606885" w:rsidRPr="00F02F66">
        <w:rPr>
          <w:rFonts w:ascii="Arial" w:hAnsi="Arial" w:cs="Arial"/>
        </w:rPr>
        <w:t>Stransfeld</w:t>
      </w:r>
      <w:proofErr w:type="spellEnd"/>
      <w:r w:rsidR="00606885" w:rsidRPr="00F02F66">
        <w:rPr>
          <w:rFonts w:ascii="Arial" w:hAnsi="Arial" w:cs="Arial"/>
        </w:rPr>
        <w:t xml:space="preserve"> L, </w:t>
      </w:r>
      <w:proofErr w:type="spellStart"/>
      <w:r w:rsidR="00606885" w:rsidRPr="00F02F66">
        <w:rPr>
          <w:rFonts w:ascii="Arial" w:hAnsi="Arial" w:cs="Arial"/>
        </w:rPr>
        <w:t>Asai</w:t>
      </w:r>
      <w:proofErr w:type="spellEnd"/>
      <w:r w:rsidR="00606885" w:rsidRPr="00F02F66">
        <w:rPr>
          <w:rFonts w:ascii="Arial" w:hAnsi="Arial" w:cs="Arial"/>
        </w:rPr>
        <w:t xml:space="preserve"> S, </w:t>
      </w:r>
      <w:proofErr w:type="spellStart"/>
      <w:r w:rsidR="00606885" w:rsidRPr="00F02F66">
        <w:rPr>
          <w:rFonts w:ascii="Arial" w:hAnsi="Arial" w:cs="Arial"/>
        </w:rPr>
        <w:t>Ntoukakis</w:t>
      </w:r>
      <w:proofErr w:type="spellEnd"/>
      <w:r w:rsidR="00606885" w:rsidRPr="00F02F66">
        <w:rPr>
          <w:rFonts w:ascii="Arial" w:hAnsi="Arial" w:cs="Arial"/>
        </w:rPr>
        <w:t xml:space="preserve"> V, Jones JD, </w:t>
      </w:r>
      <w:proofErr w:type="spellStart"/>
      <w:r w:rsidR="00606885" w:rsidRPr="00F02F66">
        <w:rPr>
          <w:rFonts w:ascii="Arial" w:hAnsi="Arial" w:cs="Arial"/>
        </w:rPr>
        <w:t>Shirasu</w:t>
      </w:r>
      <w:proofErr w:type="spellEnd"/>
      <w:r w:rsidR="00606885" w:rsidRPr="00F02F66">
        <w:rPr>
          <w:rFonts w:ascii="Arial" w:hAnsi="Arial" w:cs="Arial"/>
        </w:rPr>
        <w:t xml:space="preserve"> K, </w:t>
      </w:r>
      <w:proofErr w:type="spellStart"/>
      <w:r w:rsidR="00606885" w:rsidRPr="00F02F66">
        <w:rPr>
          <w:rFonts w:ascii="Arial" w:hAnsi="Arial" w:cs="Arial"/>
        </w:rPr>
        <w:t>Menke</w:t>
      </w:r>
      <w:proofErr w:type="spellEnd"/>
      <w:r w:rsidR="00606885" w:rsidRPr="00F02F66">
        <w:rPr>
          <w:rFonts w:ascii="Arial" w:hAnsi="Arial" w:cs="Arial"/>
        </w:rPr>
        <w:t xml:space="preserve"> F, Jones A, et al.: Direct regulation of the NADPH oxidase RBOHD by the PRR-associated kinase BIK1 during plant immunity. </w:t>
      </w:r>
      <w:proofErr w:type="spellStart"/>
      <w:r w:rsidR="00606885">
        <w:rPr>
          <w:rFonts w:ascii="Arial" w:hAnsi="Arial" w:cs="Arial"/>
          <w:i/>
        </w:rPr>
        <w:t>Mol</w:t>
      </w:r>
      <w:proofErr w:type="spellEnd"/>
      <w:r w:rsidR="00606885" w:rsidRPr="00F02F66">
        <w:rPr>
          <w:rFonts w:ascii="Arial" w:hAnsi="Arial" w:cs="Arial"/>
          <w:i/>
        </w:rPr>
        <w:t xml:space="preserve"> cell </w:t>
      </w:r>
      <w:r w:rsidR="00606885" w:rsidRPr="00F02F66">
        <w:rPr>
          <w:rFonts w:ascii="Arial" w:hAnsi="Arial" w:cs="Arial"/>
        </w:rPr>
        <w:t>2014, 54:43-55.</w:t>
      </w:r>
      <w:bookmarkEnd w:id="28"/>
    </w:p>
    <w:p w14:paraId="39219310" w14:textId="6085AFFC" w:rsidR="00606885" w:rsidRPr="00F02F66" w:rsidRDefault="0028275C" w:rsidP="00945940">
      <w:pPr>
        <w:spacing w:line="480" w:lineRule="auto"/>
        <w:jc w:val="both"/>
        <w:rPr>
          <w:rFonts w:ascii="Arial" w:hAnsi="Arial" w:cs="Arial"/>
        </w:rPr>
      </w:pPr>
      <w:bookmarkStart w:id="29" w:name="_ENREF_30"/>
      <w:r w:rsidRPr="00F02F66">
        <w:rPr>
          <w:rFonts w:ascii="Arial" w:hAnsi="Arial" w:cs="Arial"/>
        </w:rPr>
        <w:lastRenderedPageBreak/>
        <w:t>3</w:t>
      </w:r>
      <w:r>
        <w:rPr>
          <w:rFonts w:ascii="Arial" w:hAnsi="Arial" w:cs="Arial"/>
        </w:rPr>
        <w:t>1</w:t>
      </w:r>
      <w:r w:rsidR="00606885" w:rsidRPr="00F02F66">
        <w:rPr>
          <w:rFonts w:ascii="Arial" w:hAnsi="Arial" w:cs="Arial"/>
        </w:rPr>
        <w:t xml:space="preserve">. Li L, Li M, Yu L, Zhou Z, Liang X, Liu Z, </w:t>
      </w:r>
      <w:proofErr w:type="spellStart"/>
      <w:r w:rsidR="00606885" w:rsidRPr="00F02F66">
        <w:rPr>
          <w:rFonts w:ascii="Arial" w:hAnsi="Arial" w:cs="Arial"/>
        </w:rPr>
        <w:t>Cai</w:t>
      </w:r>
      <w:proofErr w:type="spellEnd"/>
      <w:r w:rsidR="00606885" w:rsidRPr="00F02F66">
        <w:rPr>
          <w:rFonts w:ascii="Arial" w:hAnsi="Arial" w:cs="Arial"/>
        </w:rPr>
        <w:t xml:space="preserve"> G, Gao L, Zhang X, Wang Y, et al.: The FLS2-associated kinase BIK1 directly phosphorylates the NADPH oxidase </w:t>
      </w:r>
      <w:proofErr w:type="spellStart"/>
      <w:r w:rsidR="00606885" w:rsidRPr="00F02F66">
        <w:rPr>
          <w:rFonts w:ascii="Arial" w:hAnsi="Arial" w:cs="Arial"/>
        </w:rPr>
        <w:t>RbohD</w:t>
      </w:r>
      <w:proofErr w:type="spellEnd"/>
      <w:r w:rsidR="00606885" w:rsidRPr="00F02F66">
        <w:rPr>
          <w:rFonts w:ascii="Arial" w:hAnsi="Arial" w:cs="Arial"/>
        </w:rPr>
        <w:t xml:space="preserve"> to control plant immunity. </w:t>
      </w:r>
      <w:r w:rsidR="00606885">
        <w:rPr>
          <w:rFonts w:ascii="Arial" w:hAnsi="Arial" w:cs="Arial"/>
          <w:i/>
        </w:rPr>
        <w:t>Cell host</w:t>
      </w:r>
      <w:r w:rsidR="00606885" w:rsidRPr="00F02F66">
        <w:rPr>
          <w:rFonts w:ascii="Arial" w:hAnsi="Arial" w:cs="Arial"/>
          <w:i/>
        </w:rPr>
        <w:t xml:space="preserve"> microbe </w:t>
      </w:r>
      <w:r w:rsidR="00606885" w:rsidRPr="00F02F66">
        <w:rPr>
          <w:rFonts w:ascii="Arial" w:hAnsi="Arial" w:cs="Arial"/>
        </w:rPr>
        <w:t>2014, 15:329-338.</w:t>
      </w:r>
      <w:bookmarkEnd w:id="29"/>
    </w:p>
    <w:p w14:paraId="5813B004" w14:textId="77AD6DDF" w:rsidR="00606885" w:rsidRPr="00F02F66" w:rsidRDefault="0028275C" w:rsidP="00945940">
      <w:pPr>
        <w:spacing w:line="480" w:lineRule="auto"/>
        <w:jc w:val="both"/>
        <w:rPr>
          <w:rFonts w:ascii="Arial" w:hAnsi="Arial" w:cs="Arial"/>
        </w:rPr>
      </w:pPr>
      <w:bookmarkStart w:id="30" w:name="_ENREF_31"/>
      <w:r w:rsidRPr="00F02F66">
        <w:rPr>
          <w:rFonts w:ascii="Arial" w:hAnsi="Arial" w:cs="Arial"/>
        </w:rPr>
        <w:t>3</w:t>
      </w:r>
      <w:r>
        <w:rPr>
          <w:rFonts w:ascii="Arial" w:hAnsi="Arial" w:cs="Arial"/>
        </w:rPr>
        <w:t>2</w:t>
      </w:r>
      <w:r w:rsidR="00606885" w:rsidRPr="00F02F66">
        <w:rPr>
          <w:rFonts w:ascii="Arial" w:hAnsi="Arial" w:cs="Arial"/>
        </w:rPr>
        <w:t xml:space="preserve">. Lu D, Wu S, Gao X, Zhang Y, Shan L, He P: A receptor-like cytoplasmic kinase, BIK1, associates with a flagellin receptor complex to initiate plant innate immunity. </w:t>
      </w:r>
      <w:proofErr w:type="spellStart"/>
      <w:r w:rsidR="00606885" w:rsidRPr="00F02F66">
        <w:rPr>
          <w:rFonts w:ascii="Arial" w:hAnsi="Arial" w:cs="Arial"/>
          <w:i/>
        </w:rPr>
        <w:t>Proc</w:t>
      </w:r>
      <w:proofErr w:type="spellEnd"/>
      <w:r w:rsidR="00606885" w:rsidRPr="00F02F66">
        <w:rPr>
          <w:rFonts w:ascii="Arial" w:hAnsi="Arial" w:cs="Arial"/>
          <w:i/>
        </w:rPr>
        <w:t xml:space="preserve"> </w:t>
      </w:r>
      <w:proofErr w:type="spellStart"/>
      <w:r w:rsidR="00606885" w:rsidRPr="00F02F66">
        <w:rPr>
          <w:rFonts w:ascii="Arial" w:hAnsi="Arial" w:cs="Arial"/>
          <w:i/>
        </w:rPr>
        <w:t>Natl</w:t>
      </w:r>
      <w:proofErr w:type="spellEnd"/>
      <w:r w:rsidR="00606885" w:rsidRPr="00F02F66">
        <w:rPr>
          <w:rFonts w:ascii="Arial" w:hAnsi="Arial" w:cs="Arial"/>
          <w:i/>
        </w:rPr>
        <w:t xml:space="preserve"> </w:t>
      </w:r>
      <w:proofErr w:type="spellStart"/>
      <w:r w:rsidR="00606885" w:rsidRPr="00F02F66">
        <w:rPr>
          <w:rFonts w:ascii="Arial" w:hAnsi="Arial" w:cs="Arial"/>
          <w:i/>
        </w:rPr>
        <w:t>Acad</w:t>
      </w:r>
      <w:proofErr w:type="spellEnd"/>
      <w:r w:rsidR="00606885" w:rsidRPr="00F02F66">
        <w:rPr>
          <w:rFonts w:ascii="Arial" w:hAnsi="Arial" w:cs="Arial"/>
          <w:i/>
        </w:rPr>
        <w:t xml:space="preserve"> </w:t>
      </w:r>
      <w:proofErr w:type="spellStart"/>
      <w:r w:rsidR="00606885" w:rsidRPr="00F02F66">
        <w:rPr>
          <w:rFonts w:ascii="Arial" w:hAnsi="Arial" w:cs="Arial"/>
          <w:i/>
        </w:rPr>
        <w:t>Sci</w:t>
      </w:r>
      <w:proofErr w:type="spellEnd"/>
      <w:r w:rsidR="00606885" w:rsidRPr="00F02F66">
        <w:rPr>
          <w:rFonts w:ascii="Arial" w:hAnsi="Arial" w:cs="Arial"/>
          <w:i/>
        </w:rPr>
        <w:t xml:space="preserve"> U S A </w:t>
      </w:r>
      <w:r w:rsidR="00606885" w:rsidRPr="00F02F66">
        <w:rPr>
          <w:rFonts w:ascii="Arial" w:hAnsi="Arial" w:cs="Arial"/>
        </w:rPr>
        <w:t>2010, 107:496-501.</w:t>
      </w:r>
      <w:bookmarkEnd w:id="30"/>
    </w:p>
    <w:p w14:paraId="0654762E" w14:textId="2F724466" w:rsidR="00606885" w:rsidRPr="00F02F66" w:rsidRDefault="0028275C" w:rsidP="00945940">
      <w:pPr>
        <w:spacing w:line="480" w:lineRule="auto"/>
        <w:jc w:val="both"/>
        <w:rPr>
          <w:rFonts w:ascii="Arial" w:hAnsi="Arial" w:cs="Arial"/>
        </w:rPr>
      </w:pPr>
      <w:bookmarkStart w:id="31" w:name="_ENREF_32"/>
      <w:r w:rsidRPr="00F02F66">
        <w:rPr>
          <w:rFonts w:ascii="Arial" w:hAnsi="Arial" w:cs="Arial"/>
        </w:rPr>
        <w:t>3</w:t>
      </w:r>
      <w:r>
        <w:rPr>
          <w:rFonts w:ascii="Arial" w:hAnsi="Arial" w:cs="Arial"/>
        </w:rPr>
        <w:t>3</w:t>
      </w:r>
      <w:r w:rsidR="00606885" w:rsidRPr="00F02F66">
        <w:rPr>
          <w:rFonts w:ascii="Arial" w:hAnsi="Arial" w:cs="Arial"/>
        </w:rPr>
        <w:t xml:space="preserve">. Zhang J, Li W, Xiang T, Liu Z, </w:t>
      </w:r>
      <w:proofErr w:type="spellStart"/>
      <w:r w:rsidR="00606885" w:rsidRPr="00F02F66">
        <w:rPr>
          <w:rFonts w:ascii="Arial" w:hAnsi="Arial" w:cs="Arial"/>
        </w:rPr>
        <w:t>Laluk</w:t>
      </w:r>
      <w:proofErr w:type="spellEnd"/>
      <w:r w:rsidR="00606885" w:rsidRPr="00F02F66">
        <w:rPr>
          <w:rFonts w:ascii="Arial" w:hAnsi="Arial" w:cs="Arial"/>
        </w:rPr>
        <w:t xml:space="preserve"> K, Ding X, Zou Y, Gao M, Zhang X, Chen S, et al.: Receptor-like cytoplasmic kinases integrate signaling from multiple plant immune receptors and are targeted by a Pseudomonas syringae effector. </w:t>
      </w:r>
      <w:r w:rsidR="00606885">
        <w:rPr>
          <w:rFonts w:ascii="Arial" w:hAnsi="Arial" w:cs="Arial"/>
          <w:i/>
        </w:rPr>
        <w:t>Cell Host</w:t>
      </w:r>
      <w:r w:rsidR="00606885" w:rsidRPr="00F02F66">
        <w:rPr>
          <w:rFonts w:ascii="Arial" w:hAnsi="Arial" w:cs="Arial"/>
          <w:i/>
        </w:rPr>
        <w:t xml:space="preserve"> Microbe </w:t>
      </w:r>
      <w:r w:rsidR="00606885" w:rsidRPr="00F02F66">
        <w:rPr>
          <w:rFonts w:ascii="Arial" w:hAnsi="Arial" w:cs="Arial"/>
        </w:rPr>
        <w:t>2010, 7:290-301.</w:t>
      </w:r>
      <w:bookmarkEnd w:id="31"/>
    </w:p>
    <w:p w14:paraId="71466553" w14:textId="6B7556CB" w:rsidR="00606885" w:rsidRDefault="0028275C" w:rsidP="00945940">
      <w:pPr>
        <w:spacing w:line="480" w:lineRule="auto"/>
        <w:jc w:val="both"/>
        <w:rPr>
          <w:rFonts w:ascii="Arial" w:hAnsi="Arial" w:cs="Arial"/>
        </w:rPr>
      </w:pPr>
      <w:bookmarkStart w:id="32" w:name="_ENREF_33"/>
      <w:r w:rsidRPr="00F02F66">
        <w:rPr>
          <w:rFonts w:ascii="Arial" w:hAnsi="Arial" w:cs="Arial"/>
        </w:rPr>
        <w:t>3</w:t>
      </w:r>
      <w:r>
        <w:rPr>
          <w:rFonts w:ascii="Arial" w:hAnsi="Arial" w:cs="Arial"/>
        </w:rPr>
        <w:t>4</w:t>
      </w:r>
      <w:r w:rsidR="00606885" w:rsidRPr="00F02F66">
        <w:rPr>
          <w:rFonts w:ascii="Arial" w:hAnsi="Arial" w:cs="Arial"/>
        </w:rPr>
        <w:t xml:space="preserve">. Wang Y, Li Z, Liu D, Xu J, Wei X, Yan L, Yang C, Lou Z, </w:t>
      </w:r>
      <w:proofErr w:type="spellStart"/>
      <w:r w:rsidR="00606885" w:rsidRPr="00F02F66">
        <w:rPr>
          <w:rFonts w:ascii="Arial" w:hAnsi="Arial" w:cs="Arial"/>
        </w:rPr>
        <w:t>Shui</w:t>
      </w:r>
      <w:proofErr w:type="spellEnd"/>
      <w:r w:rsidR="00606885" w:rsidRPr="00F02F66">
        <w:rPr>
          <w:rFonts w:ascii="Arial" w:hAnsi="Arial" w:cs="Arial"/>
        </w:rPr>
        <w:t xml:space="preserve"> W: Assessment of BAK1 activity in different plant receptor-like kinase complexes by quantitative profiling of phosphorylation patterns. </w:t>
      </w:r>
      <w:r w:rsidR="00606885" w:rsidRPr="00F02F66">
        <w:rPr>
          <w:rFonts w:ascii="Arial" w:hAnsi="Arial" w:cs="Arial"/>
          <w:i/>
        </w:rPr>
        <w:t xml:space="preserve">J </w:t>
      </w:r>
      <w:proofErr w:type="spellStart"/>
      <w:r w:rsidR="00F30637">
        <w:rPr>
          <w:rFonts w:ascii="Arial" w:hAnsi="Arial" w:cs="Arial"/>
          <w:i/>
        </w:rPr>
        <w:t>P</w:t>
      </w:r>
      <w:r w:rsidR="00606885" w:rsidRPr="00F02F66">
        <w:rPr>
          <w:rFonts w:ascii="Arial" w:hAnsi="Arial" w:cs="Arial"/>
          <w:i/>
        </w:rPr>
        <w:t>roteom</w:t>
      </w:r>
      <w:proofErr w:type="spellEnd"/>
      <w:r w:rsidR="00606885" w:rsidRPr="00F02F66">
        <w:rPr>
          <w:rFonts w:ascii="Arial" w:hAnsi="Arial" w:cs="Arial"/>
          <w:i/>
        </w:rPr>
        <w:t xml:space="preserve"> </w:t>
      </w:r>
      <w:r w:rsidR="00606885" w:rsidRPr="00F02F66">
        <w:rPr>
          <w:rFonts w:ascii="Arial" w:hAnsi="Arial" w:cs="Arial"/>
        </w:rPr>
        <w:t>2014, 108:484-493.</w:t>
      </w:r>
      <w:bookmarkEnd w:id="32"/>
    </w:p>
    <w:p w14:paraId="0525F354" w14:textId="4010D5A2" w:rsidR="0028275C" w:rsidRPr="00F02F66" w:rsidRDefault="0028275C" w:rsidP="00945940">
      <w:pPr>
        <w:spacing w:line="480" w:lineRule="auto"/>
        <w:jc w:val="both"/>
        <w:rPr>
          <w:rFonts w:ascii="Arial" w:hAnsi="Arial" w:cs="Arial"/>
        </w:rPr>
      </w:pPr>
      <w:r>
        <w:rPr>
          <w:rFonts w:ascii="Arial" w:hAnsi="Arial" w:cs="Arial"/>
        </w:rPr>
        <w:t xml:space="preserve">35. </w:t>
      </w:r>
      <w:proofErr w:type="spellStart"/>
      <w:r w:rsidR="00F30637">
        <w:rPr>
          <w:rFonts w:ascii="Arial" w:hAnsi="Arial" w:cs="Arial"/>
        </w:rPr>
        <w:t>Bojar</w:t>
      </w:r>
      <w:proofErr w:type="spellEnd"/>
      <w:r w:rsidR="00F30637">
        <w:rPr>
          <w:rFonts w:ascii="Arial" w:hAnsi="Arial" w:cs="Arial"/>
        </w:rPr>
        <w:t xml:space="preserve"> D, Martinez J, Santiago</w:t>
      </w:r>
      <w:r w:rsidR="00F30637" w:rsidRPr="00F30637">
        <w:rPr>
          <w:rFonts w:ascii="Arial" w:hAnsi="Arial" w:cs="Arial"/>
        </w:rPr>
        <w:t xml:space="preserve"> J</w:t>
      </w:r>
      <w:r w:rsidR="00F30637">
        <w:rPr>
          <w:rFonts w:ascii="Arial" w:hAnsi="Arial" w:cs="Arial"/>
        </w:rPr>
        <w:t xml:space="preserve">, </w:t>
      </w:r>
      <w:proofErr w:type="spellStart"/>
      <w:r w:rsidR="00F30637">
        <w:rPr>
          <w:rFonts w:ascii="Arial" w:hAnsi="Arial" w:cs="Arial"/>
        </w:rPr>
        <w:t>Rybin</w:t>
      </w:r>
      <w:proofErr w:type="spellEnd"/>
      <w:r w:rsidR="00F30637">
        <w:rPr>
          <w:rFonts w:ascii="Arial" w:hAnsi="Arial" w:cs="Arial"/>
        </w:rPr>
        <w:t xml:space="preserve"> V, </w:t>
      </w:r>
      <w:proofErr w:type="spellStart"/>
      <w:r w:rsidR="00F30637">
        <w:rPr>
          <w:rFonts w:ascii="Arial" w:hAnsi="Arial" w:cs="Arial"/>
        </w:rPr>
        <w:t>Bayliss</w:t>
      </w:r>
      <w:proofErr w:type="spellEnd"/>
      <w:r w:rsidR="00F30637">
        <w:rPr>
          <w:rFonts w:ascii="Arial" w:hAnsi="Arial" w:cs="Arial"/>
        </w:rPr>
        <w:t xml:space="preserve"> R and </w:t>
      </w:r>
      <w:proofErr w:type="spellStart"/>
      <w:r w:rsidR="00F30637">
        <w:rPr>
          <w:rFonts w:ascii="Arial" w:hAnsi="Arial" w:cs="Arial"/>
        </w:rPr>
        <w:t>Hothorn</w:t>
      </w:r>
      <w:proofErr w:type="spellEnd"/>
      <w:r w:rsidR="00F30637">
        <w:rPr>
          <w:rFonts w:ascii="Arial" w:hAnsi="Arial" w:cs="Arial"/>
        </w:rPr>
        <w:t xml:space="preserve"> M: </w:t>
      </w:r>
      <w:r w:rsidR="00F30637" w:rsidRPr="00F30637">
        <w:rPr>
          <w:rFonts w:ascii="Arial" w:hAnsi="Arial" w:cs="Arial"/>
        </w:rPr>
        <w:t xml:space="preserve">Crystal structures of the phosphorylated BRI1 kinase domain and implications for </w:t>
      </w:r>
      <w:proofErr w:type="spellStart"/>
      <w:r w:rsidR="00F30637" w:rsidRPr="00F30637">
        <w:rPr>
          <w:rFonts w:ascii="Arial" w:hAnsi="Arial" w:cs="Arial"/>
        </w:rPr>
        <w:t>brassinosteroid</w:t>
      </w:r>
      <w:proofErr w:type="spellEnd"/>
      <w:r w:rsidR="00F30637" w:rsidRPr="00F30637">
        <w:rPr>
          <w:rFonts w:ascii="Arial" w:hAnsi="Arial" w:cs="Arial"/>
        </w:rPr>
        <w:t xml:space="preserve"> signal initiation. </w:t>
      </w:r>
      <w:r w:rsidR="00F30637" w:rsidRPr="00F30637">
        <w:rPr>
          <w:rFonts w:ascii="Arial" w:hAnsi="Arial" w:cs="Arial"/>
          <w:i/>
        </w:rPr>
        <w:t>Plant J</w:t>
      </w:r>
      <w:r w:rsidR="00F30637">
        <w:rPr>
          <w:rFonts w:ascii="Arial" w:hAnsi="Arial" w:cs="Arial"/>
        </w:rPr>
        <w:t xml:space="preserve"> 2014,</w:t>
      </w:r>
      <w:r w:rsidR="00F30637" w:rsidRPr="00F30637">
        <w:rPr>
          <w:rFonts w:ascii="Arial" w:hAnsi="Arial" w:cs="Arial"/>
        </w:rPr>
        <w:t xml:space="preserve"> 78: 31–43</w:t>
      </w:r>
    </w:p>
    <w:p w14:paraId="34AA1E35" w14:textId="44E75FD1" w:rsidR="00606885" w:rsidRPr="00F02F66" w:rsidRDefault="0028275C" w:rsidP="00945940">
      <w:pPr>
        <w:spacing w:line="480" w:lineRule="auto"/>
        <w:jc w:val="both"/>
        <w:rPr>
          <w:rFonts w:ascii="Arial" w:hAnsi="Arial" w:cs="Arial"/>
        </w:rPr>
      </w:pPr>
      <w:bookmarkStart w:id="33" w:name="_ENREF_34"/>
      <w:r w:rsidRPr="00F02F66">
        <w:rPr>
          <w:rFonts w:ascii="Arial" w:hAnsi="Arial" w:cs="Arial"/>
        </w:rPr>
        <w:t>3</w:t>
      </w:r>
      <w:r>
        <w:rPr>
          <w:rFonts w:ascii="Arial" w:hAnsi="Arial" w:cs="Arial"/>
        </w:rPr>
        <w:t>6</w:t>
      </w:r>
      <w:r w:rsidR="00606885" w:rsidRPr="00F02F66">
        <w:rPr>
          <w:rFonts w:ascii="Arial" w:hAnsi="Arial" w:cs="Arial"/>
        </w:rPr>
        <w:t xml:space="preserve">. Lozano-Duran R, Zipfel C: Trade-off between growth and immunity: role of brassinosteroids. </w:t>
      </w:r>
      <w:r w:rsidR="00606885" w:rsidRPr="00F02F66">
        <w:rPr>
          <w:rFonts w:ascii="Arial" w:hAnsi="Arial" w:cs="Arial"/>
          <w:i/>
        </w:rPr>
        <w:t xml:space="preserve">Trends in plant science </w:t>
      </w:r>
      <w:r w:rsidR="00606885" w:rsidRPr="00F02F66">
        <w:rPr>
          <w:rFonts w:ascii="Arial" w:hAnsi="Arial" w:cs="Arial"/>
        </w:rPr>
        <w:t>2014</w:t>
      </w:r>
      <w:r w:rsidR="007A7687">
        <w:rPr>
          <w:rFonts w:ascii="Arial" w:hAnsi="Arial" w:cs="Arial"/>
        </w:rPr>
        <w:t>, 20,12-19</w:t>
      </w:r>
      <w:r w:rsidR="00606885" w:rsidRPr="00F02F66">
        <w:rPr>
          <w:rFonts w:ascii="Arial" w:hAnsi="Arial" w:cs="Arial"/>
        </w:rPr>
        <w:t>.</w:t>
      </w:r>
      <w:bookmarkEnd w:id="33"/>
    </w:p>
    <w:p w14:paraId="7D55B73C" w14:textId="142851B6" w:rsidR="00606885" w:rsidRPr="00F02F66" w:rsidRDefault="0028275C" w:rsidP="00945940">
      <w:pPr>
        <w:spacing w:line="480" w:lineRule="auto"/>
        <w:jc w:val="both"/>
        <w:rPr>
          <w:rFonts w:ascii="Arial" w:hAnsi="Arial" w:cs="Arial"/>
        </w:rPr>
      </w:pPr>
      <w:bookmarkStart w:id="34" w:name="_ENREF_35"/>
      <w:r w:rsidRPr="00F02F66">
        <w:rPr>
          <w:rFonts w:ascii="Arial" w:hAnsi="Arial" w:cs="Arial"/>
        </w:rPr>
        <w:t>3</w:t>
      </w:r>
      <w:r>
        <w:rPr>
          <w:rFonts w:ascii="Arial" w:hAnsi="Arial" w:cs="Arial"/>
        </w:rPr>
        <w:t>7</w:t>
      </w:r>
      <w:r w:rsidR="00606885" w:rsidRPr="00F02F66">
        <w:rPr>
          <w:rFonts w:ascii="Arial" w:hAnsi="Arial" w:cs="Arial"/>
        </w:rPr>
        <w:t xml:space="preserve">. Kim TW, Guan S, Sun Y, Deng Z, Tang W, Shang JX, Burlingame AL, Wang ZY: Brassinosteroid signal transduction from cell-surface receptor kinases to nuclear transcription factors. </w:t>
      </w:r>
      <w:r w:rsidR="00606885" w:rsidRPr="00F02F66">
        <w:rPr>
          <w:rFonts w:ascii="Arial" w:hAnsi="Arial" w:cs="Arial"/>
          <w:i/>
        </w:rPr>
        <w:t xml:space="preserve">Nature cell </w:t>
      </w:r>
      <w:proofErr w:type="spellStart"/>
      <w:r w:rsidR="00606885" w:rsidRPr="00F02F66">
        <w:rPr>
          <w:rFonts w:ascii="Arial" w:hAnsi="Arial" w:cs="Arial"/>
          <w:i/>
        </w:rPr>
        <w:t>biol</w:t>
      </w:r>
      <w:proofErr w:type="spellEnd"/>
      <w:r w:rsidR="00606885" w:rsidRPr="00F02F66">
        <w:rPr>
          <w:rFonts w:ascii="Arial" w:hAnsi="Arial" w:cs="Arial"/>
          <w:i/>
        </w:rPr>
        <w:t xml:space="preserve"> </w:t>
      </w:r>
      <w:r w:rsidR="00606885" w:rsidRPr="00F02F66">
        <w:rPr>
          <w:rFonts w:ascii="Arial" w:hAnsi="Arial" w:cs="Arial"/>
        </w:rPr>
        <w:t>2009, 11:1254-1260.</w:t>
      </w:r>
      <w:bookmarkEnd w:id="34"/>
    </w:p>
    <w:p w14:paraId="5C636CC9" w14:textId="71BD8542" w:rsidR="00606885" w:rsidRPr="00F02F66" w:rsidRDefault="0028275C" w:rsidP="00945940">
      <w:pPr>
        <w:spacing w:line="480" w:lineRule="auto"/>
        <w:jc w:val="both"/>
        <w:rPr>
          <w:rFonts w:ascii="Arial" w:hAnsi="Arial" w:cs="Arial"/>
        </w:rPr>
      </w:pPr>
      <w:bookmarkStart w:id="35" w:name="_ENREF_36"/>
      <w:r w:rsidRPr="00F02F66">
        <w:rPr>
          <w:rFonts w:ascii="Arial" w:hAnsi="Arial" w:cs="Arial"/>
        </w:rPr>
        <w:t>3</w:t>
      </w:r>
      <w:r>
        <w:rPr>
          <w:rFonts w:ascii="Arial" w:hAnsi="Arial" w:cs="Arial"/>
        </w:rPr>
        <w:t>8</w:t>
      </w:r>
      <w:r w:rsidR="00606885" w:rsidRPr="00F02F66">
        <w:rPr>
          <w:rFonts w:ascii="Arial" w:hAnsi="Arial" w:cs="Arial"/>
        </w:rPr>
        <w:t xml:space="preserve">. </w:t>
      </w:r>
      <w:proofErr w:type="spellStart"/>
      <w:r w:rsidR="00606885" w:rsidRPr="00F02F66">
        <w:rPr>
          <w:rFonts w:ascii="Arial" w:hAnsi="Arial" w:cs="Arial"/>
        </w:rPr>
        <w:t>Mithoe</w:t>
      </w:r>
      <w:proofErr w:type="spellEnd"/>
      <w:r w:rsidR="00606885" w:rsidRPr="00F02F66">
        <w:rPr>
          <w:rFonts w:ascii="Arial" w:hAnsi="Arial" w:cs="Arial"/>
        </w:rPr>
        <w:t xml:space="preserve"> SC, </w:t>
      </w:r>
      <w:proofErr w:type="spellStart"/>
      <w:r w:rsidR="00606885" w:rsidRPr="00F02F66">
        <w:rPr>
          <w:rFonts w:ascii="Arial" w:hAnsi="Arial" w:cs="Arial"/>
        </w:rPr>
        <w:t>Boersema</w:t>
      </w:r>
      <w:proofErr w:type="spellEnd"/>
      <w:r w:rsidR="00606885" w:rsidRPr="00F02F66">
        <w:rPr>
          <w:rFonts w:ascii="Arial" w:hAnsi="Arial" w:cs="Arial"/>
        </w:rPr>
        <w:t xml:space="preserve"> PJ, </w:t>
      </w:r>
      <w:proofErr w:type="spellStart"/>
      <w:r w:rsidR="00606885" w:rsidRPr="00F02F66">
        <w:rPr>
          <w:rFonts w:ascii="Arial" w:hAnsi="Arial" w:cs="Arial"/>
        </w:rPr>
        <w:t>Berke</w:t>
      </w:r>
      <w:proofErr w:type="spellEnd"/>
      <w:r w:rsidR="00606885" w:rsidRPr="00F02F66">
        <w:rPr>
          <w:rFonts w:ascii="Arial" w:hAnsi="Arial" w:cs="Arial"/>
        </w:rPr>
        <w:t xml:space="preserve"> L, </w:t>
      </w:r>
      <w:proofErr w:type="spellStart"/>
      <w:r w:rsidR="00606885" w:rsidRPr="00F02F66">
        <w:rPr>
          <w:rFonts w:ascii="Arial" w:hAnsi="Arial" w:cs="Arial"/>
        </w:rPr>
        <w:t>Snel</w:t>
      </w:r>
      <w:proofErr w:type="spellEnd"/>
      <w:r w:rsidR="00606885" w:rsidRPr="00F02F66">
        <w:rPr>
          <w:rFonts w:ascii="Arial" w:hAnsi="Arial" w:cs="Arial"/>
        </w:rPr>
        <w:t xml:space="preserve"> B, Heck AJ, </w:t>
      </w:r>
      <w:proofErr w:type="spellStart"/>
      <w:r w:rsidR="00606885" w:rsidRPr="00F02F66">
        <w:rPr>
          <w:rFonts w:ascii="Arial" w:hAnsi="Arial" w:cs="Arial"/>
        </w:rPr>
        <w:t>Menke</w:t>
      </w:r>
      <w:proofErr w:type="spellEnd"/>
      <w:r w:rsidR="00606885" w:rsidRPr="00F02F66">
        <w:rPr>
          <w:rFonts w:ascii="Arial" w:hAnsi="Arial" w:cs="Arial"/>
        </w:rPr>
        <w:t xml:space="preserve"> FL: Targeted quantitative </w:t>
      </w:r>
      <w:proofErr w:type="spellStart"/>
      <w:r w:rsidR="00606885" w:rsidRPr="00F02F66">
        <w:rPr>
          <w:rFonts w:ascii="Arial" w:hAnsi="Arial" w:cs="Arial"/>
        </w:rPr>
        <w:t>phosphoproteomics</w:t>
      </w:r>
      <w:proofErr w:type="spellEnd"/>
      <w:r w:rsidR="00606885" w:rsidRPr="00F02F66">
        <w:rPr>
          <w:rFonts w:ascii="Arial" w:hAnsi="Arial" w:cs="Arial"/>
        </w:rPr>
        <w:t xml:space="preserve"> approach for the detection of phospho-tyrosine signaling in plants. </w:t>
      </w:r>
      <w:r w:rsidR="00606885" w:rsidRPr="00F02F66">
        <w:rPr>
          <w:rFonts w:ascii="Arial" w:hAnsi="Arial" w:cs="Arial"/>
          <w:i/>
        </w:rPr>
        <w:t xml:space="preserve">J proteome res </w:t>
      </w:r>
      <w:r w:rsidR="00606885" w:rsidRPr="00F02F66">
        <w:rPr>
          <w:rFonts w:ascii="Arial" w:hAnsi="Arial" w:cs="Arial"/>
        </w:rPr>
        <w:t>2012, 11:438-448.</w:t>
      </w:r>
      <w:bookmarkEnd w:id="35"/>
    </w:p>
    <w:p w14:paraId="6D513BC0" w14:textId="23C327DA" w:rsidR="00606885" w:rsidRPr="00F02F66" w:rsidRDefault="0028275C" w:rsidP="00945940">
      <w:pPr>
        <w:spacing w:line="480" w:lineRule="auto"/>
        <w:jc w:val="both"/>
        <w:rPr>
          <w:rFonts w:ascii="Arial" w:hAnsi="Arial" w:cs="Arial"/>
        </w:rPr>
      </w:pPr>
      <w:bookmarkStart w:id="36" w:name="_ENREF_37"/>
      <w:r w:rsidRPr="00F02F66">
        <w:rPr>
          <w:rFonts w:ascii="Arial" w:hAnsi="Arial" w:cs="Arial"/>
        </w:rPr>
        <w:lastRenderedPageBreak/>
        <w:t>3</w:t>
      </w:r>
      <w:r>
        <w:rPr>
          <w:rFonts w:ascii="Arial" w:hAnsi="Arial" w:cs="Arial"/>
        </w:rPr>
        <w:t>9</w:t>
      </w:r>
      <w:r w:rsidR="00606885" w:rsidRPr="00F02F66">
        <w:rPr>
          <w:rFonts w:ascii="Arial" w:hAnsi="Arial" w:cs="Arial"/>
        </w:rPr>
        <w:t xml:space="preserve">. Oh MH, Wu X, Kim HS, Harper JF, Zielinski RE, Clouse SD, Huber SC: CDPKs are dual-specificity protein kinases and tyrosine autophosphorylation attenuates kinase activity. </w:t>
      </w:r>
      <w:r w:rsidR="00606885" w:rsidRPr="00F02F66">
        <w:rPr>
          <w:rFonts w:ascii="Arial" w:hAnsi="Arial" w:cs="Arial"/>
          <w:i/>
        </w:rPr>
        <w:t xml:space="preserve">FEBS letters </w:t>
      </w:r>
      <w:r w:rsidR="00606885" w:rsidRPr="00F02F66">
        <w:rPr>
          <w:rFonts w:ascii="Arial" w:hAnsi="Arial" w:cs="Arial"/>
        </w:rPr>
        <w:t>2012, 586:4070-4075.</w:t>
      </w:r>
      <w:bookmarkEnd w:id="36"/>
    </w:p>
    <w:p w14:paraId="606E21B2" w14:textId="77777777" w:rsidR="00606885" w:rsidRPr="002B6CE0" w:rsidRDefault="00606885" w:rsidP="00945940">
      <w:pPr>
        <w:spacing w:line="480" w:lineRule="auto"/>
        <w:jc w:val="both"/>
        <w:rPr>
          <w:rFonts w:ascii="Arial" w:hAnsi="Arial" w:cs="Arial"/>
          <w:b/>
          <w:lang w:val="en-US"/>
        </w:rPr>
      </w:pPr>
    </w:p>
    <w:p w14:paraId="7C0F87B2" w14:textId="77777777" w:rsidR="00606885" w:rsidRPr="00032AFC" w:rsidRDefault="00606885" w:rsidP="00945940">
      <w:pPr>
        <w:spacing w:line="480" w:lineRule="auto"/>
        <w:jc w:val="both"/>
        <w:rPr>
          <w:rFonts w:ascii="Arial" w:hAnsi="Arial" w:cs="Arial"/>
          <w:lang w:val="en-US"/>
        </w:rPr>
      </w:pPr>
    </w:p>
    <w:p w14:paraId="7AD5B64A" w14:textId="77777777" w:rsidR="00606885" w:rsidRDefault="00606885">
      <w:pPr>
        <w:rPr>
          <w:rFonts w:ascii="Arial" w:hAnsi="Arial" w:cs="Arial"/>
          <w:b/>
          <w:lang w:val="en-US"/>
        </w:rPr>
      </w:pPr>
      <w:r>
        <w:rPr>
          <w:rFonts w:ascii="Arial" w:hAnsi="Arial" w:cs="Arial"/>
          <w:b/>
          <w:lang w:val="en-US"/>
        </w:rPr>
        <w:br w:type="page"/>
      </w:r>
    </w:p>
    <w:p w14:paraId="73BF342F" w14:textId="77777777" w:rsidR="00606885" w:rsidRDefault="00606885" w:rsidP="00945940">
      <w:pPr>
        <w:rPr>
          <w:rFonts w:ascii="Arial" w:hAnsi="Arial" w:cs="Arial"/>
          <w:b/>
          <w:lang w:val="en-US"/>
        </w:rPr>
      </w:pPr>
      <w:r>
        <w:rPr>
          <w:rFonts w:ascii="Arial" w:hAnsi="Arial" w:cs="Arial"/>
          <w:b/>
          <w:lang w:val="en-US"/>
        </w:rPr>
        <w:lastRenderedPageBreak/>
        <w:t>Figure legends</w:t>
      </w:r>
    </w:p>
    <w:p w14:paraId="0941E04B" w14:textId="77777777" w:rsidR="00606885" w:rsidRPr="00032AFC" w:rsidRDefault="00606885" w:rsidP="00945940">
      <w:pPr>
        <w:rPr>
          <w:rFonts w:ascii="Arial" w:hAnsi="Arial" w:cs="Arial"/>
          <w:b/>
          <w:lang w:val="en-US"/>
        </w:rPr>
      </w:pPr>
    </w:p>
    <w:p w14:paraId="3F466268" w14:textId="063EAA5D" w:rsidR="00606885" w:rsidRPr="00AF6A24" w:rsidRDefault="00606885" w:rsidP="00945940">
      <w:pPr>
        <w:spacing w:line="480" w:lineRule="auto"/>
        <w:jc w:val="both"/>
        <w:rPr>
          <w:rFonts w:ascii="Arial" w:hAnsi="Arial" w:cs="Arial"/>
          <w:lang w:val="en-US"/>
        </w:rPr>
      </w:pPr>
      <w:r w:rsidRPr="00032AFC">
        <w:rPr>
          <w:rFonts w:ascii="Arial" w:hAnsi="Arial" w:cs="Arial"/>
          <w:b/>
          <w:lang w:val="en-US"/>
        </w:rPr>
        <w:t>Figure 1.</w:t>
      </w:r>
      <w:r w:rsidRPr="00032AFC">
        <w:rPr>
          <w:rFonts w:ascii="Arial" w:hAnsi="Arial" w:cs="Arial"/>
          <w:lang w:val="en-US"/>
        </w:rPr>
        <w:t xml:space="preserve"> </w:t>
      </w:r>
      <w:r w:rsidRPr="00032AFC">
        <w:rPr>
          <w:rFonts w:ascii="Arial" w:hAnsi="Arial" w:cs="Arial"/>
          <w:b/>
          <w:lang w:val="en-US"/>
        </w:rPr>
        <w:t xml:space="preserve">Simplified diagram of </w:t>
      </w:r>
      <w:r>
        <w:rPr>
          <w:rFonts w:ascii="Arial" w:hAnsi="Arial" w:cs="Arial"/>
          <w:b/>
          <w:lang w:val="en-US"/>
        </w:rPr>
        <w:t xml:space="preserve">tyrosine-phosphorylated proteins involved in </w:t>
      </w:r>
      <w:r w:rsidRPr="00032AFC">
        <w:rPr>
          <w:rFonts w:ascii="Arial" w:hAnsi="Arial" w:cs="Arial"/>
          <w:b/>
          <w:lang w:val="en-US"/>
        </w:rPr>
        <w:t xml:space="preserve">early </w:t>
      </w:r>
      <w:proofErr w:type="spellStart"/>
      <w:r>
        <w:rPr>
          <w:rFonts w:ascii="Arial" w:hAnsi="Arial" w:cs="Arial"/>
          <w:b/>
          <w:lang w:val="en-US"/>
        </w:rPr>
        <w:t>brassinosteroids</w:t>
      </w:r>
      <w:proofErr w:type="spellEnd"/>
      <w:r>
        <w:rPr>
          <w:rFonts w:ascii="Arial" w:hAnsi="Arial" w:cs="Arial"/>
          <w:b/>
          <w:lang w:val="en-US"/>
        </w:rPr>
        <w:t xml:space="preserve"> (BR)</w:t>
      </w:r>
      <w:r w:rsidRPr="00032AFC">
        <w:rPr>
          <w:rFonts w:ascii="Arial" w:hAnsi="Arial" w:cs="Arial"/>
          <w:b/>
          <w:lang w:val="en-US"/>
        </w:rPr>
        <w:t>- (A) and PAMP (</w:t>
      </w:r>
      <w:r>
        <w:rPr>
          <w:rFonts w:ascii="Arial" w:hAnsi="Arial" w:cs="Arial"/>
          <w:b/>
          <w:lang w:val="en-US"/>
        </w:rPr>
        <w:t xml:space="preserve">here, </w:t>
      </w:r>
      <w:r w:rsidRPr="00032AFC">
        <w:rPr>
          <w:rFonts w:ascii="Arial" w:hAnsi="Arial" w:cs="Arial"/>
          <w:b/>
          <w:lang w:val="en-US"/>
        </w:rPr>
        <w:t>elf18)- (B) triggered signaling</w:t>
      </w:r>
      <w:r>
        <w:rPr>
          <w:rFonts w:ascii="Arial" w:hAnsi="Arial" w:cs="Arial"/>
          <w:b/>
          <w:lang w:val="en-US"/>
        </w:rPr>
        <w:t>.</w:t>
      </w:r>
      <w:r w:rsidR="003E2193">
        <w:rPr>
          <w:rFonts w:ascii="Arial" w:hAnsi="Arial" w:cs="Arial"/>
          <w:b/>
          <w:lang w:val="en-US"/>
        </w:rPr>
        <w:t xml:space="preserve"> </w:t>
      </w:r>
      <w:r w:rsidR="003E2193">
        <w:rPr>
          <w:rFonts w:ascii="Arial" w:hAnsi="Arial" w:cs="Arial"/>
          <w:lang w:val="en-US"/>
        </w:rPr>
        <w:t xml:space="preserve">(A) In the absence of BR, BKI1 and BIK1 negatively regulate the activation of BRI1. </w:t>
      </w:r>
      <w:r w:rsidR="003774D3" w:rsidRPr="00032AFC">
        <w:rPr>
          <w:rFonts w:ascii="Arial" w:hAnsi="Arial" w:cs="Arial"/>
          <w:lang w:val="en-US"/>
        </w:rPr>
        <w:t>BR perception leads to phosphorylation</w:t>
      </w:r>
      <w:r w:rsidR="00513282">
        <w:rPr>
          <w:rFonts w:ascii="Arial" w:hAnsi="Arial" w:cs="Arial"/>
          <w:lang w:val="en-US"/>
        </w:rPr>
        <w:t xml:space="preserve"> of</w:t>
      </w:r>
      <w:r w:rsidR="003774D3" w:rsidRPr="00032AFC">
        <w:rPr>
          <w:rFonts w:ascii="Arial" w:hAnsi="Arial" w:cs="Arial"/>
          <w:lang w:val="en-US"/>
        </w:rPr>
        <w:t xml:space="preserve"> </w:t>
      </w:r>
      <w:r w:rsidR="00AF6A24">
        <w:rPr>
          <w:rFonts w:ascii="Arial" w:hAnsi="Arial" w:cs="Arial"/>
          <w:lang w:val="en-US"/>
        </w:rPr>
        <w:t>BKI1 Y211</w:t>
      </w:r>
      <w:r w:rsidR="003774D3" w:rsidRPr="00032AFC">
        <w:rPr>
          <w:rFonts w:ascii="Arial" w:hAnsi="Arial" w:cs="Arial"/>
          <w:lang w:val="en-US"/>
        </w:rPr>
        <w:t xml:space="preserve">, followed by </w:t>
      </w:r>
      <w:r w:rsidR="00AF6A24">
        <w:rPr>
          <w:rFonts w:ascii="Arial" w:hAnsi="Arial" w:cs="Arial"/>
          <w:lang w:val="en-US"/>
        </w:rPr>
        <w:t xml:space="preserve">the </w:t>
      </w:r>
      <w:r w:rsidR="003774D3" w:rsidRPr="00032AFC">
        <w:rPr>
          <w:rFonts w:ascii="Arial" w:hAnsi="Arial" w:cs="Arial"/>
          <w:lang w:val="en-US"/>
        </w:rPr>
        <w:t xml:space="preserve">release of the protein into the </w:t>
      </w:r>
      <w:r w:rsidR="00AF6A24">
        <w:rPr>
          <w:rFonts w:ascii="Arial" w:hAnsi="Arial" w:cs="Arial"/>
          <w:lang w:val="en-US"/>
        </w:rPr>
        <w:t xml:space="preserve">cytosol, which </w:t>
      </w:r>
      <w:r w:rsidR="003774D3" w:rsidRPr="00032AFC">
        <w:rPr>
          <w:rFonts w:ascii="Arial" w:hAnsi="Arial" w:cs="Arial"/>
          <w:lang w:val="en-US"/>
        </w:rPr>
        <w:t>relieves the inhibition of BRI1 kinase activity and increases the affinity betwe</w:t>
      </w:r>
      <w:r w:rsidR="00AF6A24">
        <w:rPr>
          <w:rFonts w:ascii="Arial" w:hAnsi="Arial" w:cs="Arial"/>
          <w:lang w:val="en-US"/>
        </w:rPr>
        <w:t>en BRI1 and BAK1 kinase domains. BR perception also leads to the release of BIK1. The dissociation of both negative regulat</w:t>
      </w:r>
      <w:r w:rsidR="00513282">
        <w:rPr>
          <w:rFonts w:ascii="Arial" w:hAnsi="Arial" w:cs="Arial"/>
          <w:lang w:val="en-US"/>
        </w:rPr>
        <w:t>ors</w:t>
      </w:r>
      <w:r w:rsidR="00AF6A24">
        <w:rPr>
          <w:rFonts w:ascii="Arial" w:hAnsi="Arial" w:cs="Arial"/>
          <w:lang w:val="en-US"/>
        </w:rPr>
        <w:t xml:space="preserve"> allow</w:t>
      </w:r>
      <w:r w:rsidR="009628F8">
        <w:rPr>
          <w:rFonts w:ascii="Arial" w:hAnsi="Arial" w:cs="Arial"/>
          <w:lang w:val="en-US"/>
        </w:rPr>
        <w:t>s</w:t>
      </w:r>
      <w:r w:rsidR="003774D3" w:rsidRPr="00032AFC">
        <w:rPr>
          <w:rFonts w:ascii="Arial" w:hAnsi="Arial" w:cs="Arial"/>
          <w:lang w:val="en-US"/>
        </w:rPr>
        <w:t xml:space="preserve"> for the formation of a fully active BR receptor complex</w:t>
      </w:r>
      <w:r w:rsidR="00AF6A24">
        <w:rPr>
          <w:rFonts w:ascii="Arial" w:hAnsi="Arial" w:cs="Arial"/>
          <w:lang w:val="en-US"/>
        </w:rPr>
        <w:t xml:space="preserve">. (B) BIK1 associates with EFR and BAK1 in </w:t>
      </w:r>
      <w:proofErr w:type="spellStart"/>
      <w:r w:rsidR="001175C5">
        <w:rPr>
          <w:rFonts w:ascii="Arial" w:hAnsi="Arial" w:cs="Arial"/>
          <w:lang w:val="en-US"/>
        </w:rPr>
        <w:t>unelicited</w:t>
      </w:r>
      <w:proofErr w:type="spellEnd"/>
      <w:r w:rsidR="00AF6A24">
        <w:rPr>
          <w:rFonts w:ascii="Arial" w:hAnsi="Arial" w:cs="Arial"/>
          <w:lang w:val="en-US"/>
        </w:rPr>
        <w:t xml:space="preserve"> conditions. </w:t>
      </w:r>
      <w:r w:rsidR="001175C5">
        <w:rPr>
          <w:rFonts w:ascii="Arial" w:hAnsi="Arial" w:cs="Arial"/>
          <w:lang w:val="en-US"/>
        </w:rPr>
        <w:t>Upon elf18</w:t>
      </w:r>
      <w:r w:rsidR="00AF6A24">
        <w:rPr>
          <w:rFonts w:ascii="Arial" w:hAnsi="Arial" w:cs="Arial"/>
          <w:lang w:val="en-US"/>
        </w:rPr>
        <w:t xml:space="preserve"> perception, EFR Y836 is phosphorylated and contributes to the </w:t>
      </w:r>
      <w:r w:rsidR="001175C5">
        <w:rPr>
          <w:rFonts w:ascii="Arial" w:hAnsi="Arial" w:cs="Arial"/>
          <w:lang w:val="en-US"/>
        </w:rPr>
        <w:t xml:space="preserve">ligand-induced </w:t>
      </w:r>
      <w:r w:rsidR="00AF6A24">
        <w:rPr>
          <w:rFonts w:ascii="Arial" w:hAnsi="Arial" w:cs="Arial"/>
          <w:lang w:val="en-US"/>
        </w:rPr>
        <w:t>activation of the EFR-BAK1 complex. PAMP perception also leads to the phosphorylation of BIK1, which is released from the receptor complex and activate downstream immune responses.</w:t>
      </w:r>
      <w:r w:rsidR="001175C5">
        <w:rPr>
          <w:rFonts w:ascii="Arial" w:hAnsi="Arial" w:cs="Arial"/>
          <w:lang w:val="en-US"/>
        </w:rPr>
        <w:t xml:space="preserve"> </w:t>
      </w:r>
      <w:r w:rsidR="007A7687" w:rsidRPr="00AF6A24">
        <w:rPr>
          <w:rFonts w:ascii="Arial" w:hAnsi="Arial" w:cs="Arial"/>
          <w:lang w:val="en-US"/>
        </w:rPr>
        <w:t xml:space="preserve">Abbreviations: </w:t>
      </w:r>
      <w:r w:rsidR="001175C5" w:rsidRPr="00AF6A24">
        <w:rPr>
          <w:rFonts w:ascii="Arial" w:hAnsi="Arial" w:cs="Arial"/>
          <w:lang w:val="en-US"/>
        </w:rPr>
        <w:t>BAK1, BRI1-ASSOCIATED KINASE1;</w:t>
      </w:r>
      <w:r w:rsidR="001175C5">
        <w:rPr>
          <w:rFonts w:ascii="Arial" w:hAnsi="Arial" w:cs="Arial"/>
          <w:b/>
          <w:lang w:val="en-US"/>
        </w:rPr>
        <w:t xml:space="preserve"> </w:t>
      </w:r>
      <w:r w:rsidR="001175C5">
        <w:rPr>
          <w:rFonts w:ascii="Arial" w:hAnsi="Arial" w:cs="Arial"/>
          <w:lang w:val="en-US"/>
        </w:rPr>
        <w:t xml:space="preserve">BIK1, </w:t>
      </w:r>
      <w:r w:rsidR="001175C5" w:rsidRPr="00032AFC">
        <w:rPr>
          <w:rFonts w:ascii="Arial" w:hAnsi="Arial" w:cs="Arial"/>
          <w:lang w:val="en-US"/>
        </w:rPr>
        <w:t>BOTRYTIS-INDUCED KINASE1</w:t>
      </w:r>
      <w:r w:rsidR="001175C5">
        <w:rPr>
          <w:rFonts w:ascii="Arial" w:hAnsi="Arial" w:cs="Arial"/>
          <w:lang w:val="en-US"/>
        </w:rPr>
        <w:t xml:space="preserve">; BKI1, </w:t>
      </w:r>
      <w:r w:rsidR="001175C5" w:rsidRPr="00032AFC">
        <w:rPr>
          <w:rFonts w:ascii="Arial" w:hAnsi="Arial" w:cs="Arial"/>
          <w:lang w:val="en-US"/>
        </w:rPr>
        <w:t>BRI1-KINASE INHIBITOR1</w:t>
      </w:r>
      <w:r w:rsidR="001175C5">
        <w:rPr>
          <w:rFonts w:ascii="Arial" w:hAnsi="Arial" w:cs="Arial"/>
          <w:lang w:val="en-US"/>
        </w:rPr>
        <w:t xml:space="preserve">; </w:t>
      </w:r>
      <w:r w:rsidR="00AF6A24" w:rsidRPr="00AF6A24">
        <w:rPr>
          <w:rFonts w:ascii="Arial" w:hAnsi="Arial" w:cs="Arial"/>
          <w:lang w:val="en-US"/>
        </w:rPr>
        <w:t xml:space="preserve">BRI1, BRASSINOSTEROID-INSENSITIVE1; </w:t>
      </w:r>
      <w:r w:rsidR="00AF6A24">
        <w:rPr>
          <w:rFonts w:ascii="Arial" w:hAnsi="Arial" w:cs="Arial"/>
          <w:lang w:val="en-US"/>
        </w:rPr>
        <w:t xml:space="preserve">EFR, </w:t>
      </w:r>
      <w:r w:rsidR="00AF6A24" w:rsidRPr="00032AFC">
        <w:rPr>
          <w:rFonts w:ascii="Arial" w:hAnsi="Arial" w:cs="Arial"/>
          <w:lang w:val="en-US"/>
        </w:rPr>
        <w:t>EF-TU RECEPTOR</w:t>
      </w:r>
      <w:r w:rsidR="0026693E">
        <w:rPr>
          <w:rFonts w:ascii="Arial" w:hAnsi="Arial" w:cs="Arial"/>
          <w:lang w:val="en-US"/>
        </w:rPr>
        <w:t>; PAMP, pathogen-associated molecular pattern.</w:t>
      </w:r>
    </w:p>
    <w:p w14:paraId="0A39FC5D" w14:textId="77777777" w:rsidR="00606885" w:rsidRDefault="00606885" w:rsidP="00945940">
      <w:pPr>
        <w:spacing w:line="480" w:lineRule="auto"/>
        <w:rPr>
          <w:rFonts w:ascii="Arial" w:hAnsi="Arial" w:cs="Arial"/>
          <w:lang w:val="en-US"/>
        </w:rPr>
      </w:pPr>
    </w:p>
    <w:p w14:paraId="6D932152" w14:textId="77777777" w:rsidR="00606885" w:rsidRDefault="00606885" w:rsidP="00945940">
      <w:pPr>
        <w:spacing w:line="480" w:lineRule="auto"/>
        <w:rPr>
          <w:rFonts w:ascii="Arial" w:hAnsi="Arial" w:cs="Arial"/>
          <w:lang w:val="en-US"/>
        </w:rPr>
      </w:pPr>
    </w:p>
    <w:p w14:paraId="40724711" w14:textId="77777777" w:rsidR="00606885" w:rsidRPr="00032AFC" w:rsidRDefault="00606885" w:rsidP="00945940">
      <w:pPr>
        <w:spacing w:line="480" w:lineRule="auto"/>
        <w:rPr>
          <w:rFonts w:ascii="Arial" w:hAnsi="Arial" w:cs="Arial"/>
          <w:lang w:val="en-US"/>
        </w:rPr>
        <w:sectPr w:rsidR="00606885" w:rsidRPr="00032AFC" w:rsidSect="00EA3C5F">
          <w:footerReference w:type="default" r:id="rId8"/>
          <w:pgSz w:w="11900" w:h="16840"/>
          <w:pgMar w:top="1440" w:right="1800" w:bottom="1440" w:left="1800" w:header="708" w:footer="708" w:gutter="0"/>
          <w:lnNumType w:countBy="1"/>
          <w:cols w:space="708"/>
          <w:docGrid w:linePitch="360"/>
        </w:sectPr>
      </w:pPr>
    </w:p>
    <w:p w14:paraId="29C03A32" w14:textId="77777777" w:rsidR="00606885" w:rsidRPr="00032AFC" w:rsidRDefault="00606885" w:rsidP="00945940">
      <w:pPr>
        <w:spacing w:line="480" w:lineRule="auto"/>
        <w:jc w:val="both"/>
        <w:rPr>
          <w:rFonts w:ascii="Arial" w:hAnsi="Arial" w:cs="Arial"/>
          <w:b/>
          <w:lang w:val="en-US"/>
        </w:rPr>
      </w:pPr>
    </w:p>
    <w:tbl>
      <w:tblPr>
        <w:tblStyle w:val="TableGrid"/>
        <w:tblW w:w="10491" w:type="dxa"/>
        <w:tblInd w:w="-885"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shd w:val="clear" w:color="auto" w:fill="DBE5F1" w:themeFill="accent1" w:themeFillTint="33"/>
        <w:tblLayout w:type="fixed"/>
        <w:tblLook w:val="04A0" w:firstRow="1" w:lastRow="0" w:firstColumn="1" w:lastColumn="0" w:noHBand="0" w:noVBand="1"/>
      </w:tblPr>
      <w:tblGrid>
        <w:gridCol w:w="923"/>
        <w:gridCol w:w="921"/>
        <w:gridCol w:w="708"/>
        <w:gridCol w:w="1134"/>
        <w:gridCol w:w="1418"/>
        <w:gridCol w:w="1134"/>
        <w:gridCol w:w="992"/>
        <w:gridCol w:w="993"/>
        <w:gridCol w:w="1275"/>
        <w:gridCol w:w="993"/>
      </w:tblGrid>
      <w:tr w:rsidR="00CF2F2D" w:rsidRPr="00B14EC6" w14:paraId="005FCA2A" w14:textId="77777777" w:rsidTr="00CF2F2D">
        <w:trPr>
          <w:trHeight w:val="427"/>
        </w:trPr>
        <w:tc>
          <w:tcPr>
            <w:tcW w:w="10491" w:type="dxa"/>
            <w:gridSpan w:val="10"/>
            <w:shd w:val="clear" w:color="auto" w:fill="auto"/>
            <w:vAlign w:val="center"/>
          </w:tcPr>
          <w:p w14:paraId="73B4F675" w14:textId="02882A9F" w:rsidR="00CF2F2D" w:rsidRPr="00CF2F2D" w:rsidRDefault="00CF2F2D" w:rsidP="00CF2F2D">
            <w:pPr>
              <w:pStyle w:val="6atabletitle"/>
            </w:pPr>
            <w:r w:rsidRPr="00032AFC">
              <w:t xml:space="preserve">Table 1. </w:t>
            </w:r>
            <w:bookmarkStart w:id="37" w:name="_GoBack"/>
            <w:bookmarkEnd w:id="37"/>
            <w:r w:rsidRPr="00032AFC">
              <w:t>Tyrosine-phosphorylated residue</w:t>
            </w:r>
            <w:r>
              <w:t>s in components of RK complexes</w:t>
            </w:r>
          </w:p>
        </w:tc>
      </w:tr>
      <w:tr w:rsidR="00CF2F2D" w:rsidRPr="00B14EC6" w14:paraId="7BB419EB" w14:textId="77777777" w:rsidTr="00CF2F2D">
        <w:trPr>
          <w:trHeight w:val="357"/>
        </w:trPr>
        <w:tc>
          <w:tcPr>
            <w:tcW w:w="923" w:type="dxa"/>
            <w:vMerge w:val="restart"/>
            <w:shd w:val="clear" w:color="auto" w:fill="365F91" w:themeFill="accent1" w:themeFillShade="BF"/>
            <w:vAlign w:val="center"/>
          </w:tcPr>
          <w:p w14:paraId="4E855EEA" w14:textId="77777777" w:rsidR="00606885" w:rsidRPr="00B14EC6" w:rsidRDefault="00606885" w:rsidP="00CF2F2D">
            <w:pPr>
              <w:pStyle w:val="6btablecolumnhead"/>
            </w:pPr>
            <w:r w:rsidRPr="00B14EC6">
              <w:t>Protein</w:t>
            </w:r>
          </w:p>
        </w:tc>
        <w:tc>
          <w:tcPr>
            <w:tcW w:w="921" w:type="dxa"/>
            <w:vMerge w:val="restart"/>
            <w:shd w:val="clear" w:color="auto" w:fill="365F91" w:themeFill="accent1" w:themeFillShade="BF"/>
            <w:vAlign w:val="center"/>
          </w:tcPr>
          <w:p w14:paraId="6D970D2C" w14:textId="77777777" w:rsidR="00606885" w:rsidRPr="00B14EC6" w:rsidRDefault="00606885" w:rsidP="00CF2F2D">
            <w:pPr>
              <w:pStyle w:val="6btablecolumnhead"/>
            </w:pPr>
            <w:r w:rsidRPr="00B14EC6">
              <w:t>Residue</w:t>
            </w:r>
          </w:p>
        </w:tc>
        <w:tc>
          <w:tcPr>
            <w:tcW w:w="708" w:type="dxa"/>
            <w:vMerge w:val="restart"/>
            <w:shd w:val="clear" w:color="auto" w:fill="365F91" w:themeFill="accent1" w:themeFillShade="BF"/>
            <w:vAlign w:val="center"/>
          </w:tcPr>
          <w:p w14:paraId="56E14CD7" w14:textId="77777777" w:rsidR="00606885" w:rsidRPr="00004D87" w:rsidRDefault="00606885" w:rsidP="00CF2F2D">
            <w:pPr>
              <w:pStyle w:val="6btablecolumnhead"/>
            </w:pPr>
            <w:r w:rsidRPr="00D44FF1">
              <w:t>Identification</w:t>
            </w:r>
          </w:p>
        </w:tc>
        <w:tc>
          <w:tcPr>
            <w:tcW w:w="1134" w:type="dxa"/>
            <w:vMerge w:val="restart"/>
            <w:shd w:val="clear" w:color="auto" w:fill="365F91" w:themeFill="accent1" w:themeFillShade="BF"/>
            <w:vAlign w:val="center"/>
          </w:tcPr>
          <w:p w14:paraId="1C4DB7B0" w14:textId="77777777" w:rsidR="00606885" w:rsidRPr="00B14EC6" w:rsidRDefault="00606885" w:rsidP="00CF2F2D">
            <w:pPr>
              <w:pStyle w:val="6btablecolumnhead"/>
            </w:pPr>
            <w:r>
              <w:t>Ligand-dependency</w:t>
            </w:r>
          </w:p>
        </w:tc>
        <w:tc>
          <w:tcPr>
            <w:tcW w:w="1418" w:type="dxa"/>
            <w:vMerge w:val="restart"/>
            <w:shd w:val="clear" w:color="auto" w:fill="365F91" w:themeFill="accent1" w:themeFillShade="BF"/>
            <w:vAlign w:val="center"/>
          </w:tcPr>
          <w:p w14:paraId="6C8C9DC5" w14:textId="77777777" w:rsidR="00606885" w:rsidRPr="00B14EC6" w:rsidRDefault="00606885" w:rsidP="00CF2F2D">
            <w:pPr>
              <w:pStyle w:val="6btablecolumnhead"/>
            </w:pPr>
            <w:r w:rsidRPr="00B14EC6">
              <w:t>Auto-/trans- phosphorylation</w:t>
            </w:r>
          </w:p>
        </w:tc>
        <w:tc>
          <w:tcPr>
            <w:tcW w:w="3119" w:type="dxa"/>
            <w:gridSpan w:val="3"/>
            <w:shd w:val="clear" w:color="auto" w:fill="365F91" w:themeFill="accent1" w:themeFillShade="BF"/>
            <w:vAlign w:val="center"/>
          </w:tcPr>
          <w:p w14:paraId="698D8FAA" w14:textId="77777777" w:rsidR="00606885" w:rsidRPr="00B14EC6" w:rsidRDefault="00606885" w:rsidP="00CF2F2D">
            <w:pPr>
              <w:pStyle w:val="6btablecolumnhead"/>
            </w:pPr>
            <w:r w:rsidRPr="00B14EC6">
              <w:t>Evidence of phosphorylation</w:t>
            </w:r>
          </w:p>
        </w:tc>
        <w:tc>
          <w:tcPr>
            <w:tcW w:w="1275" w:type="dxa"/>
            <w:vMerge w:val="restart"/>
            <w:shd w:val="clear" w:color="auto" w:fill="365F91" w:themeFill="accent1" w:themeFillShade="BF"/>
            <w:vAlign w:val="center"/>
          </w:tcPr>
          <w:p w14:paraId="76CD6BC2" w14:textId="77777777" w:rsidR="00606885" w:rsidRPr="00B14EC6" w:rsidRDefault="00606885" w:rsidP="00CF2F2D">
            <w:pPr>
              <w:pStyle w:val="6btablecolumnhead"/>
            </w:pPr>
            <w:r w:rsidRPr="00B14EC6">
              <w:t xml:space="preserve">Mutation to </w:t>
            </w:r>
            <w:proofErr w:type="spellStart"/>
            <w:r w:rsidRPr="00B14EC6">
              <w:t>Phe</w:t>
            </w:r>
            <w:proofErr w:type="spellEnd"/>
            <w:r w:rsidRPr="00B14EC6">
              <w:t xml:space="preserve"> abolishes kinase activity</w:t>
            </w:r>
          </w:p>
        </w:tc>
        <w:tc>
          <w:tcPr>
            <w:tcW w:w="993" w:type="dxa"/>
            <w:vMerge w:val="restart"/>
            <w:shd w:val="clear" w:color="auto" w:fill="365F91" w:themeFill="accent1" w:themeFillShade="BF"/>
            <w:vAlign w:val="center"/>
          </w:tcPr>
          <w:p w14:paraId="41ABED1C" w14:textId="5DE4B9C9" w:rsidR="00606885" w:rsidRPr="00B14EC6" w:rsidRDefault="00CF2F2D" w:rsidP="00CF2F2D">
            <w:pPr>
              <w:pStyle w:val="6btablecolumnhead"/>
            </w:pPr>
            <w:r>
              <w:t>Refs</w:t>
            </w:r>
          </w:p>
        </w:tc>
      </w:tr>
      <w:tr w:rsidR="00CF2F2D" w:rsidRPr="00B14EC6" w14:paraId="02A8CBC9" w14:textId="77777777" w:rsidTr="00CF2F2D">
        <w:trPr>
          <w:trHeight w:val="782"/>
        </w:trPr>
        <w:tc>
          <w:tcPr>
            <w:tcW w:w="923" w:type="dxa"/>
            <w:vMerge/>
            <w:shd w:val="clear" w:color="auto" w:fill="365F91" w:themeFill="accent1" w:themeFillShade="BF"/>
            <w:vAlign w:val="center"/>
          </w:tcPr>
          <w:p w14:paraId="475348E7" w14:textId="77777777" w:rsidR="00606885" w:rsidRPr="00B14EC6" w:rsidRDefault="00606885" w:rsidP="00CF2F2D">
            <w:pPr>
              <w:pStyle w:val="6btablecolumnhead"/>
            </w:pPr>
          </w:p>
        </w:tc>
        <w:tc>
          <w:tcPr>
            <w:tcW w:w="921" w:type="dxa"/>
            <w:vMerge/>
            <w:shd w:val="clear" w:color="auto" w:fill="365F91" w:themeFill="accent1" w:themeFillShade="BF"/>
            <w:vAlign w:val="center"/>
          </w:tcPr>
          <w:p w14:paraId="61209B8F" w14:textId="77777777" w:rsidR="00606885" w:rsidRPr="00B14EC6" w:rsidRDefault="00606885" w:rsidP="00CF2F2D">
            <w:pPr>
              <w:pStyle w:val="6btablecolumnhead"/>
            </w:pPr>
          </w:p>
        </w:tc>
        <w:tc>
          <w:tcPr>
            <w:tcW w:w="708" w:type="dxa"/>
            <w:vMerge/>
            <w:shd w:val="clear" w:color="auto" w:fill="365F91" w:themeFill="accent1" w:themeFillShade="BF"/>
            <w:vAlign w:val="center"/>
          </w:tcPr>
          <w:p w14:paraId="3AFCAE64" w14:textId="77777777" w:rsidR="00606885" w:rsidRPr="00B14EC6" w:rsidRDefault="00606885" w:rsidP="00CF2F2D">
            <w:pPr>
              <w:pStyle w:val="6btablecolumnhead"/>
              <w:rPr>
                <w:i/>
              </w:rPr>
            </w:pPr>
          </w:p>
        </w:tc>
        <w:tc>
          <w:tcPr>
            <w:tcW w:w="1134" w:type="dxa"/>
            <w:vMerge/>
            <w:shd w:val="clear" w:color="auto" w:fill="365F91" w:themeFill="accent1" w:themeFillShade="BF"/>
            <w:vAlign w:val="center"/>
          </w:tcPr>
          <w:p w14:paraId="0ABB0C52" w14:textId="77777777" w:rsidR="00606885" w:rsidRPr="00B14EC6" w:rsidRDefault="00606885" w:rsidP="00CF2F2D">
            <w:pPr>
              <w:pStyle w:val="6btablecolumnhead"/>
            </w:pPr>
          </w:p>
        </w:tc>
        <w:tc>
          <w:tcPr>
            <w:tcW w:w="1418" w:type="dxa"/>
            <w:vMerge/>
            <w:shd w:val="clear" w:color="auto" w:fill="365F91" w:themeFill="accent1" w:themeFillShade="BF"/>
            <w:vAlign w:val="center"/>
          </w:tcPr>
          <w:p w14:paraId="44D45F09" w14:textId="77777777" w:rsidR="00606885" w:rsidRPr="00B14EC6" w:rsidRDefault="00606885" w:rsidP="00CF2F2D">
            <w:pPr>
              <w:pStyle w:val="6btablecolumnhead"/>
            </w:pPr>
          </w:p>
        </w:tc>
        <w:tc>
          <w:tcPr>
            <w:tcW w:w="1134" w:type="dxa"/>
            <w:shd w:val="clear" w:color="auto" w:fill="365F91" w:themeFill="accent1" w:themeFillShade="BF"/>
            <w:vAlign w:val="center"/>
          </w:tcPr>
          <w:p w14:paraId="224EAD6B" w14:textId="77777777" w:rsidR="00606885" w:rsidRPr="00B14EC6" w:rsidRDefault="00606885" w:rsidP="00CF2F2D">
            <w:pPr>
              <w:pStyle w:val="6btablecolumnhead"/>
            </w:pPr>
            <w:r w:rsidRPr="00B14EC6">
              <w:t xml:space="preserve">Detection </w:t>
            </w:r>
            <w:r>
              <w:t>by</w:t>
            </w:r>
            <w:r w:rsidRPr="00B14EC6">
              <w:t xml:space="preserve"> LC/MS-MS</w:t>
            </w:r>
          </w:p>
        </w:tc>
        <w:tc>
          <w:tcPr>
            <w:tcW w:w="992" w:type="dxa"/>
            <w:shd w:val="clear" w:color="auto" w:fill="365F91" w:themeFill="accent1" w:themeFillShade="BF"/>
            <w:vAlign w:val="center"/>
          </w:tcPr>
          <w:p w14:paraId="3F5FB0D9" w14:textId="77777777" w:rsidR="00606885" w:rsidRPr="00B14EC6" w:rsidRDefault="00606885" w:rsidP="00CF2F2D">
            <w:pPr>
              <w:pStyle w:val="6btablecolumnhead"/>
            </w:pPr>
            <w:r w:rsidRPr="00B14EC6">
              <w:t>Sequence</w:t>
            </w:r>
            <w:r>
              <w:t>-</w:t>
            </w:r>
            <w:r w:rsidRPr="00B14EC6">
              <w:t xml:space="preserve"> and phosphorylation-specific antibodies</w:t>
            </w:r>
          </w:p>
        </w:tc>
        <w:tc>
          <w:tcPr>
            <w:tcW w:w="993" w:type="dxa"/>
            <w:shd w:val="clear" w:color="auto" w:fill="365F91" w:themeFill="accent1" w:themeFillShade="BF"/>
            <w:vAlign w:val="center"/>
          </w:tcPr>
          <w:p w14:paraId="5510398A" w14:textId="77777777" w:rsidR="00606885" w:rsidRPr="00B14EC6" w:rsidRDefault="00606885" w:rsidP="00CF2F2D">
            <w:pPr>
              <w:pStyle w:val="6btablecolumnhead"/>
            </w:pPr>
            <w:r w:rsidRPr="00B14EC6">
              <w:t>Site-directed mutagenesis</w:t>
            </w:r>
          </w:p>
        </w:tc>
        <w:tc>
          <w:tcPr>
            <w:tcW w:w="1275" w:type="dxa"/>
            <w:vMerge/>
            <w:shd w:val="clear" w:color="auto" w:fill="365F91" w:themeFill="accent1" w:themeFillShade="BF"/>
            <w:vAlign w:val="center"/>
          </w:tcPr>
          <w:p w14:paraId="6A7C52A0" w14:textId="77777777" w:rsidR="00606885" w:rsidRPr="00B14EC6" w:rsidRDefault="00606885" w:rsidP="00CF2F2D">
            <w:pPr>
              <w:pStyle w:val="6btablecolumnhead"/>
            </w:pPr>
          </w:p>
        </w:tc>
        <w:tc>
          <w:tcPr>
            <w:tcW w:w="993" w:type="dxa"/>
            <w:vMerge/>
            <w:shd w:val="clear" w:color="auto" w:fill="365F91" w:themeFill="accent1" w:themeFillShade="BF"/>
            <w:vAlign w:val="center"/>
          </w:tcPr>
          <w:p w14:paraId="3E7AA8C1" w14:textId="77777777" w:rsidR="00606885" w:rsidRPr="00B14EC6" w:rsidRDefault="00606885" w:rsidP="00CF2F2D">
            <w:pPr>
              <w:pStyle w:val="6btablecolumnhead"/>
            </w:pPr>
          </w:p>
        </w:tc>
      </w:tr>
      <w:tr w:rsidR="00606885" w:rsidRPr="00B14EC6" w14:paraId="105FEB46" w14:textId="77777777" w:rsidTr="00CF2F2D">
        <w:trPr>
          <w:trHeight w:val="379"/>
        </w:trPr>
        <w:tc>
          <w:tcPr>
            <w:tcW w:w="923" w:type="dxa"/>
            <w:vMerge w:val="restart"/>
            <w:shd w:val="clear" w:color="auto" w:fill="DBE5F1" w:themeFill="accent1" w:themeFillTint="33"/>
            <w:vAlign w:val="center"/>
          </w:tcPr>
          <w:p w14:paraId="209E7F11" w14:textId="77777777" w:rsidR="00606885" w:rsidRPr="00B14EC6" w:rsidRDefault="00606885" w:rsidP="001702E0">
            <w:pPr>
              <w:pStyle w:val="6etabletext"/>
            </w:pPr>
            <w:r w:rsidRPr="00B14EC6">
              <w:t>BRI1</w:t>
            </w:r>
          </w:p>
        </w:tc>
        <w:tc>
          <w:tcPr>
            <w:tcW w:w="921" w:type="dxa"/>
            <w:shd w:val="clear" w:color="auto" w:fill="DBE5F1" w:themeFill="accent1" w:themeFillTint="33"/>
            <w:vAlign w:val="center"/>
          </w:tcPr>
          <w:p w14:paraId="7B7D669F" w14:textId="77777777" w:rsidR="00606885" w:rsidRPr="00B14EC6" w:rsidRDefault="00606885" w:rsidP="001702E0">
            <w:pPr>
              <w:pStyle w:val="6etabletext"/>
            </w:pPr>
            <w:r w:rsidRPr="00B14EC6">
              <w:t>Y831</w:t>
            </w:r>
          </w:p>
        </w:tc>
        <w:tc>
          <w:tcPr>
            <w:tcW w:w="708" w:type="dxa"/>
            <w:shd w:val="clear" w:color="auto" w:fill="DBE5F1" w:themeFill="accent1" w:themeFillTint="33"/>
            <w:vAlign w:val="center"/>
          </w:tcPr>
          <w:p w14:paraId="14D6E27E" w14:textId="77777777" w:rsidR="00606885" w:rsidRPr="00B14EC6" w:rsidRDefault="00606885" w:rsidP="001702E0">
            <w:pPr>
              <w:pStyle w:val="6etabletext"/>
              <w:rPr>
                <w:i/>
              </w:rPr>
            </w:pPr>
            <w:r w:rsidRPr="00B14EC6">
              <w:rPr>
                <w:i/>
              </w:rPr>
              <w:t>in vivo in vitro</w:t>
            </w:r>
          </w:p>
        </w:tc>
        <w:tc>
          <w:tcPr>
            <w:tcW w:w="1134" w:type="dxa"/>
            <w:shd w:val="clear" w:color="auto" w:fill="DBE5F1" w:themeFill="accent1" w:themeFillTint="33"/>
            <w:vAlign w:val="center"/>
          </w:tcPr>
          <w:p w14:paraId="12BBB1A6" w14:textId="234EE16A" w:rsidR="00606885" w:rsidRPr="00B14EC6" w:rsidRDefault="00CF2F2D" w:rsidP="001702E0">
            <w:pPr>
              <w:pStyle w:val="6etabletext"/>
            </w:pPr>
            <w:proofErr w:type="spellStart"/>
            <w:r>
              <w:t>Nd</w:t>
            </w:r>
            <w:proofErr w:type="spellEnd"/>
          </w:p>
        </w:tc>
        <w:tc>
          <w:tcPr>
            <w:tcW w:w="1418" w:type="dxa"/>
            <w:shd w:val="clear" w:color="auto" w:fill="DBE5F1" w:themeFill="accent1" w:themeFillTint="33"/>
            <w:vAlign w:val="center"/>
          </w:tcPr>
          <w:p w14:paraId="459AF7C9" w14:textId="77777777" w:rsidR="00606885" w:rsidRPr="00B14EC6" w:rsidRDefault="00606885" w:rsidP="001702E0">
            <w:pPr>
              <w:pStyle w:val="6etabletext"/>
            </w:pPr>
            <w:r w:rsidRPr="00B14EC6">
              <w:t>Auto</w:t>
            </w:r>
          </w:p>
        </w:tc>
        <w:tc>
          <w:tcPr>
            <w:tcW w:w="1134" w:type="dxa"/>
            <w:shd w:val="clear" w:color="auto" w:fill="DBE5F1" w:themeFill="accent1" w:themeFillTint="33"/>
            <w:vAlign w:val="center"/>
          </w:tcPr>
          <w:p w14:paraId="6520A2A0" w14:textId="67050005" w:rsidR="00606885" w:rsidRPr="00B14EC6" w:rsidRDefault="00A25175" w:rsidP="001702E0">
            <w:pPr>
              <w:pStyle w:val="6etabletext"/>
            </w:pPr>
            <w:r>
              <w:t>Yes</w:t>
            </w:r>
          </w:p>
        </w:tc>
        <w:tc>
          <w:tcPr>
            <w:tcW w:w="992" w:type="dxa"/>
            <w:shd w:val="clear" w:color="auto" w:fill="DBE5F1" w:themeFill="accent1" w:themeFillTint="33"/>
            <w:vAlign w:val="center"/>
          </w:tcPr>
          <w:p w14:paraId="300BAE57" w14:textId="77777777" w:rsidR="00606885" w:rsidRPr="00B14EC6" w:rsidRDefault="00606885" w:rsidP="001702E0">
            <w:pPr>
              <w:pStyle w:val="6etabletext"/>
            </w:pPr>
            <w:r w:rsidRPr="00B14EC6">
              <w:t>Yes</w:t>
            </w:r>
          </w:p>
        </w:tc>
        <w:tc>
          <w:tcPr>
            <w:tcW w:w="993" w:type="dxa"/>
            <w:shd w:val="clear" w:color="auto" w:fill="DBE5F1" w:themeFill="accent1" w:themeFillTint="33"/>
            <w:vAlign w:val="center"/>
          </w:tcPr>
          <w:p w14:paraId="4B2C0DC1" w14:textId="77777777" w:rsidR="00606885" w:rsidRPr="00B14EC6" w:rsidRDefault="00606885" w:rsidP="001702E0">
            <w:pPr>
              <w:pStyle w:val="6etabletext"/>
            </w:pPr>
            <w:r w:rsidRPr="00B14EC6">
              <w:t>Yes</w:t>
            </w:r>
          </w:p>
        </w:tc>
        <w:tc>
          <w:tcPr>
            <w:tcW w:w="1275" w:type="dxa"/>
            <w:shd w:val="clear" w:color="auto" w:fill="DBE5F1" w:themeFill="accent1" w:themeFillTint="33"/>
            <w:vAlign w:val="center"/>
          </w:tcPr>
          <w:p w14:paraId="74189042" w14:textId="77777777" w:rsidR="00606885" w:rsidRPr="00B14EC6" w:rsidRDefault="00606885" w:rsidP="001702E0">
            <w:pPr>
              <w:pStyle w:val="6etabletext"/>
            </w:pPr>
            <w:r w:rsidRPr="00B14EC6">
              <w:t>No</w:t>
            </w:r>
          </w:p>
        </w:tc>
        <w:tc>
          <w:tcPr>
            <w:tcW w:w="993" w:type="dxa"/>
            <w:shd w:val="clear" w:color="auto" w:fill="DBE5F1" w:themeFill="accent1" w:themeFillTint="33"/>
            <w:vAlign w:val="center"/>
          </w:tcPr>
          <w:p w14:paraId="6D632A70" w14:textId="77777777" w:rsidR="00606885" w:rsidRPr="00B14EC6" w:rsidRDefault="00606885" w:rsidP="001702E0">
            <w:pPr>
              <w:pStyle w:val="6etabletext"/>
            </w:pPr>
            <w:r>
              <w:rPr>
                <w:noProof/>
              </w:rPr>
              <w:t>[7]</w:t>
            </w:r>
          </w:p>
        </w:tc>
      </w:tr>
      <w:tr w:rsidR="000A5096" w:rsidRPr="00B14EC6" w14:paraId="79FADF6B" w14:textId="77777777" w:rsidTr="00CF2F2D">
        <w:trPr>
          <w:trHeight w:val="393"/>
        </w:trPr>
        <w:tc>
          <w:tcPr>
            <w:tcW w:w="923" w:type="dxa"/>
            <w:vMerge/>
            <w:shd w:val="clear" w:color="auto" w:fill="DBE5F1" w:themeFill="accent1" w:themeFillTint="33"/>
            <w:vAlign w:val="center"/>
          </w:tcPr>
          <w:p w14:paraId="4AD19526" w14:textId="77777777" w:rsidR="000A5096" w:rsidRPr="00B14EC6" w:rsidRDefault="000A5096" w:rsidP="001702E0">
            <w:pPr>
              <w:pStyle w:val="6etabletext"/>
            </w:pPr>
          </w:p>
        </w:tc>
        <w:tc>
          <w:tcPr>
            <w:tcW w:w="921" w:type="dxa"/>
            <w:shd w:val="clear" w:color="auto" w:fill="DBE5F1" w:themeFill="accent1" w:themeFillTint="33"/>
            <w:vAlign w:val="center"/>
          </w:tcPr>
          <w:p w14:paraId="6553BFE6" w14:textId="77777777" w:rsidR="000A5096" w:rsidRPr="00B14EC6" w:rsidRDefault="000A5096" w:rsidP="001702E0">
            <w:pPr>
              <w:pStyle w:val="6etabletext"/>
            </w:pPr>
            <w:r w:rsidRPr="00B14EC6">
              <w:t>Y956</w:t>
            </w:r>
          </w:p>
        </w:tc>
        <w:tc>
          <w:tcPr>
            <w:tcW w:w="708" w:type="dxa"/>
            <w:shd w:val="clear" w:color="auto" w:fill="DBE5F1" w:themeFill="accent1" w:themeFillTint="33"/>
            <w:vAlign w:val="center"/>
          </w:tcPr>
          <w:p w14:paraId="58F5C660" w14:textId="77777777" w:rsidR="000A5096" w:rsidRPr="00B14EC6" w:rsidRDefault="000A5096" w:rsidP="001702E0">
            <w:pPr>
              <w:pStyle w:val="6etabletext"/>
            </w:pPr>
            <w:r w:rsidRPr="00B14EC6">
              <w:rPr>
                <w:i/>
              </w:rPr>
              <w:t>in vivo in vitro</w:t>
            </w:r>
          </w:p>
        </w:tc>
        <w:tc>
          <w:tcPr>
            <w:tcW w:w="1134" w:type="dxa"/>
            <w:shd w:val="clear" w:color="auto" w:fill="DBE5F1" w:themeFill="accent1" w:themeFillTint="33"/>
            <w:vAlign w:val="center"/>
          </w:tcPr>
          <w:p w14:paraId="67C83953" w14:textId="242A6D10" w:rsidR="000A5096" w:rsidRPr="00B14EC6" w:rsidRDefault="00CF2F2D" w:rsidP="001702E0">
            <w:pPr>
              <w:pStyle w:val="6etabletext"/>
            </w:pPr>
            <w:proofErr w:type="spellStart"/>
            <w:r w:rsidRPr="00CF2F2D">
              <w:t>Nd</w:t>
            </w:r>
            <w:proofErr w:type="spellEnd"/>
          </w:p>
        </w:tc>
        <w:tc>
          <w:tcPr>
            <w:tcW w:w="1418" w:type="dxa"/>
            <w:shd w:val="clear" w:color="auto" w:fill="DBE5F1" w:themeFill="accent1" w:themeFillTint="33"/>
            <w:vAlign w:val="center"/>
          </w:tcPr>
          <w:p w14:paraId="074C06F0" w14:textId="77777777" w:rsidR="000A5096" w:rsidRPr="00B14EC6" w:rsidRDefault="000A5096" w:rsidP="001702E0">
            <w:pPr>
              <w:pStyle w:val="6etabletext"/>
            </w:pPr>
            <w:r w:rsidRPr="00B14EC6">
              <w:t>Auto</w:t>
            </w:r>
          </w:p>
        </w:tc>
        <w:tc>
          <w:tcPr>
            <w:tcW w:w="1134" w:type="dxa"/>
            <w:shd w:val="clear" w:color="auto" w:fill="DBE5F1" w:themeFill="accent1" w:themeFillTint="33"/>
            <w:vAlign w:val="center"/>
          </w:tcPr>
          <w:p w14:paraId="0AB2DA3E" w14:textId="77777777" w:rsidR="000A5096" w:rsidRPr="00B14EC6" w:rsidRDefault="000A5096" w:rsidP="001702E0">
            <w:pPr>
              <w:pStyle w:val="6etabletext"/>
            </w:pPr>
            <w:r w:rsidRPr="00B14EC6">
              <w:t>No</w:t>
            </w:r>
          </w:p>
        </w:tc>
        <w:tc>
          <w:tcPr>
            <w:tcW w:w="992" w:type="dxa"/>
            <w:shd w:val="clear" w:color="auto" w:fill="DBE5F1" w:themeFill="accent1" w:themeFillTint="33"/>
            <w:vAlign w:val="center"/>
          </w:tcPr>
          <w:p w14:paraId="0A6B20B8" w14:textId="77777777" w:rsidR="000A5096" w:rsidRPr="00B14EC6" w:rsidRDefault="000A5096" w:rsidP="001702E0">
            <w:pPr>
              <w:pStyle w:val="6etabletext"/>
            </w:pPr>
            <w:r w:rsidRPr="00B14EC6">
              <w:t>Yes</w:t>
            </w:r>
          </w:p>
        </w:tc>
        <w:tc>
          <w:tcPr>
            <w:tcW w:w="993" w:type="dxa"/>
            <w:shd w:val="clear" w:color="auto" w:fill="DBE5F1" w:themeFill="accent1" w:themeFillTint="33"/>
            <w:vAlign w:val="center"/>
          </w:tcPr>
          <w:p w14:paraId="4AD2DC0E" w14:textId="77777777" w:rsidR="000A5096" w:rsidRPr="00B14EC6" w:rsidRDefault="000A5096" w:rsidP="001702E0">
            <w:pPr>
              <w:pStyle w:val="6etabletext"/>
            </w:pPr>
            <w:r w:rsidRPr="00B14EC6">
              <w:t>Yes</w:t>
            </w:r>
          </w:p>
        </w:tc>
        <w:tc>
          <w:tcPr>
            <w:tcW w:w="1275" w:type="dxa"/>
            <w:shd w:val="clear" w:color="auto" w:fill="DBE5F1" w:themeFill="accent1" w:themeFillTint="33"/>
            <w:vAlign w:val="center"/>
          </w:tcPr>
          <w:p w14:paraId="1650DB2E" w14:textId="77777777" w:rsidR="000A5096" w:rsidRPr="00B14EC6" w:rsidRDefault="000A5096" w:rsidP="001702E0">
            <w:pPr>
              <w:pStyle w:val="6etabletext"/>
            </w:pPr>
            <w:r w:rsidRPr="00B14EC6">
              <w:t>Yes</w:t>
            </w:r>
          </w:p>
        </w:tc>
        <w:tc>
          <w:tcPr>
            <w:tcW w:w="993" w:type="dxa"/>
            <w:shd w:val="clear" w:color="auto" w:fill="DBE5F1" w:themeFill="accent1" w:themeFillTint="33"/>
            <w:vAlign w:val="center"/>
          </w:tcPr>
          <w:p w14:paraId="36F5423D" w14:textId="77777777" w:rsidR="000A5096" w:rsidRPr="00B14EC6" w:rsidRDefault="000A5096" w:rsidP="001702E0">
            <w:pPr>
              <w:pStyle w:val="6etabletext"/>
            </w:pPr>
            <w:r>
              <w:rPr>
                <w:noProof/>
              </w:rPr>
              <w:t>[7]</w:t>
            </w:r>
          </w:p>
        </w:tc>
      </w:tr>
      <w:tr w:rsidR="000A5096" w:rsidRPr="00B14EC6" w14:paraId="4892D464" w14:textId="77777777" w:rsidTr="00CF2F2D">
        <w:trPr>
          <w:trHeight w:val="379"/>
        </w:trPr>
        <w:tc>
          <w:tcPr>
            <w:tcW w:w="923" w:type="dxa"/>
            <w:vMerge/>
            <w:shd w:val="clear" w:color="auto" w:fill="DBE5F1" w:themeFill="accent1" w:themeFillTint="33"/>
            <w:vAlign w:val="center"/>
          </w:tcPr>
          <w:p w14:paraId="285A1418" w14:textId="77777777" w:rsidR="000A5096" w:rsidRPr="00B14EC6" w:rsidRDefault="000A5096" w:rsidP="001702E0">
            <w:pPr>
              <w:pStyle w:val="6etabletext"/>
            </w:pPr>
          </w:p>
        </w:tc>
        <w:tc>
          <w:tcPr>
            <w:tcW w:w="921" w:type="dxa"/>
            <w:shd w:val="clear" w:color="auto" w:fill="DBE5F1" w:themeFill="accent1" w:themeFillTint="33"/>
            <w:vAlign w:val="center"/>
          </w:tcPr>
          <w:p w14:paraId="22C198E3" w14:textId="77777777" w:rsidR="000A5096" w:rsidRPr="00B14EC6" w:rsidRDefault="000A5096" w:rsidP="001702E0">
            <w:pPr>
              <w:pStyle w:val="6etabletext"/>
            </w:pPr>
            <w:r w:rsidRPr="00B14EC6">
              <w:t>Y1072</w:t>
            </w:r>
          </w:p>
        </w:tc>
        <w:tc>
          <w:tcPr>
            <w:tcW w:w="708" w:type="dxa"/>
            <w:shd w:val="clear" w:color="auto" w:fill="DBE5F1" w:themeFill="accent1" w:themeFillTint="33"/>
            <w:vAlign w:val="center"/>
          </w:tcPr>
          <w:p w14:paraId="781310D5" w14:textId="77777777" w:rsidR="000A5096" w:rsidRPr="00B14EC6" w:rsidRDefault="000A5096" w:rsidP="001702E0">
            <w:pPr>
              <w:pStyle w:val="6etabletext"/>
            </w:pPr>
            <w:r w:rsidRPr="00B14EC6">
              <w:rPr>
                <w:i/>
              </w:rPr>
              <w:t>in vitro</w:t>
            </w:r>
          </w:p>
        </w:tc>
        <w:tc>
          <w:tcPr>
            <w:tcW w:w="1134" w:type="dxa"/>
            <w:shd w:val="clear" w:color="auto" w:fill="DBE5F1" w:themeFill="accent1" w:themeFillTint="33"/>
            <w:vAlign w:val="center"/>
          </w:tcPr>
          <w:p w14:paraId="0E79A974" w14:textId="0AA6B238" w:rsidR="000A5096" w:rsidRPr="00B14EC6" w:rsidRDefault="00CF2F2D" w:rsidP="001702E0">
            <w:pPr>
              <w:pStyle w:val="6etabletext"/>
            </w:pPr>
            <w:proofErr w:type="spellStart"/>
            <w:r w:rsidRPr="00CF2F2D">
              <w:t>Nd</w:t>
            </w:r>
            <w:proofErr w:type="spellEnd"/>
          </w:p>
        </w:tc>
        <w:tc>
          <w:tcPr>
            <w:tcW w:w="1418" w:type="dxa"/>
            <w:shd w:val="clear" w:color="auto" w:fill="DBE5F1" w:themeFill="accent1" w:themeFillTint="33"/>
            <w:vAlign w:val="center"/>
          </w:tcPr>
          <w:p w14:paraId="6C66742C" w14:textId="77777777" w:rsidR="000A5096" w:rsidRPr="00B14EC6" w:rsidRDefault="000A5096" w:rsidP="001702E0">
            <w:pPr>
              <w:pStyle w:val="6etabletext"/>
            </w:pPr>
            <w:r w:rsidRPr="00B14EC6">
              <w:t>Auto</w:t>
            </w:r>
          </w:p>
        </w:tc>
        <w:tc>
          <w:tcPr>
            <w:tcW w:w="1134" w:type="dxa"/>
            <w:shd w:val="clear" w:color="auto" w:fill="DBE5F1" w:themeFill="accent1" w:themeFillTint="33"/>
            <w:vAlign w:val="center"/>
          </w:tcPr>
          <w:p w14:paraId="31839C32" w14:textId="77777777" w:rsidR="000A5096" w:rsidRPr="00B14EC6" w:rsidRDefault="000A5096" w:rsidP="001702E0">
            <w:pPr>
              <w:pStyle w:val="6etabletext"/>
            </w:pPr>
            <w:r w:rsidRPr="00B14EC6">
              <w:t>No</w:t>
            </w:r>
          </w:p>
        </w:tc>
        <w:tc>
          <w:tcPr>
            <w:tcW w:w="992" w:type="dxa"/>
            <w:shd w:val="clear" w:color="auto" w:fill="DBE5F1" w:themeFill="accent1" w:themeFillTint="33"/>
            <w:vAlign w:val="center"/>
          </w:tcPr>
          <w:p w14:paraId="210BE655" w14:textId="77777777" w:rsidR="000A5096" w:rsidRPr="00B14EC6" w:rsidRDefault="000A5096" w:rsidP="001702E0">
            <w:pPr>
              <w:pStyle w:val="6etabletext"/>
            </w:pPr>
            <w:r w:rsidRPr="00B14EC6">
              <w:t>Yes</w:t>
            </w:r>
          </w:p>
        </w:tc>
        <w:tc>
          <w:tcPr>
            <w:tcW w:w="993" w:type="dxa"/>
            <w:shd w:val="clear" w:color="auto" w:fill="DBE5F1" w:themeFill="accent1" w:themeFillTint="33"/>
            <w:vAlign w:val="center"/>
          </w:tcPr>
          <w:p w14:paraId="60901F3F" w14:textId="77777777" w:rsidR="000A5096" w:rsidRPr="00B14EC6" w:rsidRDefault="000A5096" w:rsidP="001702E0">
            <w:pPr>
              <w:pStyle w:val="6etabletext"/>
            </w:pPr>
            <w:r w:rsidRPr="00B14EC6">
              <w:t>Yes</w:t>
            </w:r>
          </w:p>
        </w:tc>
        <w:tc>
          <w:tcPr>
            <w:tcW w:w="1275" w:type="dxa"/>
            <w:shd w:val="clear" w:color="auto" w:fill="DBE5F1" w:themeFill="accent1" w:themeFillTint="33"/>
            <w:vAlign w:val="center"/>
          </w:tcPr>
          <w:p w14:paraId="140BA1F6" w14:textId="77777777" w:rsidR="000A5096" w:rsidRPr="00B14EC6" w:rsidRDefault="000A5096" w:rsidP="001702E0">
            <w:pPr>
              <w:pStyle w:val="6etabletext"/>
            </w:pPr>
            <w:r w:rsidRPr="00B14EC6">
              <w:t>Yes</w:t>
            </w:r>
          </w:p>
        </w:tc>
        <w:tc>
          <w:tcPr>
            <w:tcW w:w="993" w:type="dxa"/>
            <w:shd w:val="clear" w:color="auto" w:fill="DBE5F1" w:themeFill="accent1" w:themeFillTint="33"/>
            <w:vAlign w:val="center"/>
          </w:tcPr>
          <w:p w14:paraId="1D510754" w14:textId="77777777" w:rsidR="000A5096" w:rsidRPr="00B14EC6" w:rsidRDefault="000A5096" w:rsidP="001702E0">
            <w:pPr>
              <w:pStyle w:val="6etabletext"/>
            </w:pPr>
            <w:r>
              <w:rPr>
                <w:noProof/>
              </w:rPr>
              <w:t>[7]</w:t>
            </w:r>
          </w:p>
        </w:tc>
      </w:tr>
      <w:tr w:rsidR="000A5096" w:rsidRPr="00B14EC6" w14:paraId="092880EB" w14:textId="77777777" w:rsidTr="00CF2F2D">
        <w:trPr>
          <w:trHeight w:val="379"/>
        </w:trPr>
        <w:tc>
          <w:tcPr>
            <w:tcW w:w="923" w:type="dxa"/>
            <w:shd w:val="clear" w:color="auto" w:fill="DBE5F1" w:themeFill="accent1" w:themeFillTint="33"/>
            <w:vAlign w:val="center"/>
          </w:tcPr>
          <w:p w14:paraId="43EAE6FB" w14:textId="77777777" w:rsidR="000A5096" w:rsidRPr="00B14EC6" w:rsidRDefault="000A5096" w:rsidP="001702E0">
            <w:pPr>
              <w:pStyle w:val="6etabletext"/>
            </w:pPr>
            <w:r w:rsidRPr="00B14EC6">
              <w:t>BAK1</w:t>
            </w:r>
          </w:p>
        </w:tc>
        <w:tc>
          <w:tcPr>
            <w:tcW w:w="921" w:type="dxa"/>
            <w:shd w:val="clear" w:color="auto" w:fill="DBE5F1" w:themeFill="accent1" w:themeFillTint="33"/>
            <w:vAlign w:val="center"/>
          </w:tcPr>
          <w:p w14:paraId="25ABFF2E" w14:textId="77777777" w:rsidR="000A5096" w:rsidRPr="00B14EC6" w:rsidRDefault="000A5096" w:rsidP="001702E0">
            <w:pPr>
              <w:pStyle w:val="6etabletext"/>
            </w:pPr>
            <w:r w:rsidRPr="00B14EC6">
              <w:t>Y610</w:t>
            </w:r>
          </w:p>
        </w:tc>
        <w:tc>
          <w:tcPr>
            <w:tcW w:w="708" w:type="dxa"/>
            <w:shd w:val="clear" w:color="auto" w:fill="DBE5F1" w:themeFill="accent1" w:themeFillTint="33"/>
            <w:vAlign w:val="center"/>
          </w:tcPr>
          <w:p w14:paraId="526952F0" w14:textId="77777777" w:rsidR="000A5096" w:rsidRPr="00B14EC6" w:rsidRDefault="000A5096" w:rsidP="001702E0">
            <w:pPr>
              <w:pStyle w:val="6etabletext"/>
            </w:pPr>
            <w:r w:rsidRPr="00B14EC6">
              <w:rPr>
                <w:i/>
              </w:rPr>
              <w:t>in vivo in vitro</w:t>
            </w:r>
          </w:p>
        </w:tc>
        <w:tc>
          <w:tcPr>
            <w:tcW w:w="1134" w:type="dxa"/>
            <w:shd w:val="clear" w:color="auto" w:fill="DBE5F1" w:themeFill="accent1" w:themeFillTint="33"/>
            <w:vAlign w:val="center"/>
          </w:tcPr>
          <w:p w14:paraId="2D9FA91D" w14:textId="77777777" w:rsidR="000A5096" w:rsidRPr="00B14EC6" w:rsidRDefault="000A5096" w:rsidP="001702E0">
            <w:pPr>
              <w:pStyle w:val="6etabletext"/>
            </w:pPr>
            <w:r w:rsidRPr="00B14EC6">
              <w:t>BL-induced</w:t>
            </w:r>
          </w:p>
        </w:tc>
        <w:tc>
          <w:tcPr>
            <w:tcW w:w="1418" w:type="dxa"/>
            <w:shd w:val="clear" w:color="auto" w:fill="DBE5F1" w:themeFill="accent1" w:themeFillTint="33"/>
            <w:vAlign w:val="center"/>
          </w:tcPr>
          <w:p w14:paraId="612794E6" w14:textId="77777777" w:rsidR="000A5096" w:rsidRPr="00B14EC6" w:rsidRDefault="000A5096" w:rsidP="001702E0">
            <w:pPr>
              <w:pStyle w:val="6etabletext"/>
            </w:pPr>
            <w:r w:rsidRPr="00B14EC6">
              <w:t>Auto</w:t>
            </w:r>
          </w:p>
        </w:tc>
        <w:tc>
          <w:tcPr>
            <w:tcW w:w="1134" w:type="dxa"/>
            <w:shd w:val="clear" w:color="auto" w:fill="DBE5F1" w:themeFill="accent1" w:themeFillTint="33"/>
            <w:vAlign w:val="center"/>
          </w:tcPr>
          <w:p w14:paraId="468833D1" w14:textId="77777777" w:rsidR="000A5096" w:rsidRPr="00B14EC6" w:rsidRDefault="000A5096" w:rsidP="001702E0">
            <w:pPr>
              <w:pStyle w:val="6etabletext"/>
            </w:pPr>
            <w:r w:rsidRPr="00B14EC6">
              <w:t>No</w:t>
            </w:r>
          </w:p>
        </w:tc>
        <w:tc>
          <w:tcPr>
            <w:tcW w:w="992" w:type="dxa"/>
            <w:shd w:val="clear" w:color="auto" w:fill="DBE5F1" w:themeFill="accent1" w:themeFillTint="33"/>
            <w:vAlign w:val="center"/>
          </w:tcPr>
          <w:p w14:paraId="7238A0DB" w14:textId="77777777" w:rsidR="000A5096" w:rsidRPr="00B14EC6" w:rsidRDefault="000A5096" w:rsidP="001702E0">
            <w:pPr>
              <w:pStyle w:val="6etabletext"/>
            </w:pPr>
            <w:r w:rsidRPr="00B14EC6">
              <w:t>Yes</w:t>
            </w:r>
          </w:p>
        </w:tc>
        <w:tc>
          <w:tcPr>
            <w:tcW w:w="993" w:type="dxa"/>
            <w:shd w:val="clear" w:color="auto" w:fill="DBE5F1" w:themeFill="accent1" w:themeFillTint="33"/>
            <w:vAlign w:val="center"/>
          </w:tcPr>
          <w:p w14:paraId="017FD9CA" w14:textId="77777777" w:rsidR="000A5096" w:rsidRPr="00B14EC6" w:rsidRDefault="000A5096" w:rsidP="001702E0">
            <w:pPr>
              <w:pStyle w:val="6etabletext"/>
            </w:pPr>
            <w:r w:rsidRPr="00B14EC6">
              <w:t>Yes</w:t>
            </w:r>
          </w:p>
        </w:tc>
        <w:tc>
          <w:tcPr>
            <w:tcW w:w="1275" w:type="dxa"/>
            <w:shd w:val="clear" w:color="auto" w:fill="DBE5F1" w:themeFill="accent1" w:themeFillTint="33"/>
            <w:vAlign w:val="center"/>
          </w:tcPr>
          <w:p w14:paraId="20D2C0F9" w14:textId="77777777" w:rsidR="000A5096" w:rsidRPr="00B14EC6" w:rsidRDefault="000A5096" w:rsidP="001702E0">
            <w:pPr>
              <w:pStyle w:val="6etabletext"/>
            </w:pPr>
            <w:r w:rsidRPr="00B14EC6">
              <w:t>No</w:t>
            </w:r>
          </w:p>
        </w:tc>
        <w:tc>
          <w:tcPr>
            <w:tcW w:w="993" w:type="dxa"/>
            <w:shd w:val="clear" w:color="auto" w:fill="DBE5F1" w:themeFill="accent1" w:themeFillTint="33"/>
            <w:vAlign w:val="center"/>
          </w:tcPr>
          <w:p w14:paraId="5041D8D7" w14:textId="77777777" w:rsidR="000A5096" w:rsidRPr="00B14EC6" w:rsidRDefault="000A5096" w:rsidP="001702E0">
            <w:pPr>
              <w:pStyle w:val="6etabletext"/>
            </w:pPr>
            <w:r>
              <w:rPr>
                <w:noProof/>
              </w:rPr>
              <w:t>[9]</w:t>
            </w:r>
          </w:p>
        </w:tc>
      </w:tr>
      <w:tr w:rsidR="000A5096" w:rsidRPr="00B14EC6" w14:paraId="204A87CE" w14:textId="77777777" w:rsidTr="00CF2F2D">
        <w:trPr>
          <w:trHeight w:val="379"/>
        </w:trPr>
        <w:tc>
          <w:tcPr>
            <w:tcW w:w="923" w:type="dxa"/>
            <w:shd w:val="clear" w:color="auto" w:fill="DBE5F1" w:themeFill="accent1" w:themeFillTint="33"/>
            <w:vAlign w:val="center"/>
          </w:tcPr>
          <w:p w14:paraId="71E67A34" w14:textId="77777777" w:rsidR="000A5096" w:rsidRPr="00B14EC6" w:rsidRDefault="000A5096" w:rsidP="001702E0">
            <w:pPr>
              <w:pStyle w:val="6etabletext"/>
            </w:pPr>
            <w:r w:rsidRPr="00B14EC6">
              <w:t>BKI1</w:t>
            </w:r>
          </w:p>
        </w:tc>
        <w:tc>
          <w:tcPr>
            <w:tcW w:w="921" w:type="dxa"/>
            <w:shd w:val="clear" w:color="auto" w:fill="DBE5F1" w:themeFill="accent1" w:themeFillTint="33"/>
            <w:vAlign w:val="center"/>
          </w:tcPr>
          <w:p w14:paraId="31EB1DFE" w14:textId="77777777" w:rsidR="000A5096" w:rsidRPr="00B14EC6" w:rsidRDefault="000A5096" w:rsidP="001702E0">
            <w:pPr>
              <w:pStyle w:val="6etabletext"/>
            </w:pPr>
            <w:r w:rsidRPr="00B14EC6">
              <w:t>Y211</w:t>
            </w:r>
          </w:p>
        </w:tc>
        <w:tc>
          <w:tcPr>
            <w:tcW w:w="708" w:type="dxa"/>
            <w:shd w:val="clear" w:color="auto" w:fill="DBE5F1" w:themeFill="accent1" w:themeFillTint="33"/>
            <w:vAlign w:val="center"/>
          </w:tcPr>
          <w:p w14:paraId="23EA71EA" w14:textId="77777777" w:rsidR="000A5096" w:rsidRPr="00B14EC6" w:rsidRDefault="000A5096" w:rsidP="001702E0">
            <w:pPr>
              <w:pStyle w:val="6etabletext"/>
              <w:rPr>
                <w:i/>
              </w:rPr>
            </w:pPr>
            <w:r w:rsidRPr="00B14EC6">
              <w:rPr>
                <w:i/>
              </w:rPr>
              <w:t>in vivo</w:t>
            </w:r>
          </w:p>
        </w:tc>
        <w:tc>
          <w:tcPr>
            <w:tcW w:w="1134" w:type="dxa"/>
            <w:shd w:val="clear" w:color="auto" w:fill="DBE5F1" w:themeFill="accent1" w:themeFillTint="33"/>
            <w:vAlign w:val="center"/>
          </w:tcPr>
          <w:p w14:paraId="7420F346" w14:textId="77777777" w:rsidR="000A5096" w:rsidRPr="00B14EC6" w:rsidRDefault="000A5096" w:rsidP="001702E0">
            <w:pPr>
              <w:pStyle w:val="6etabletext"/>
            </w:pPr>
            <w:r w:rsidRPr="00B14EC6">
              <w:t>BL-induced</w:t>
            </w:r>
          </w:p>
        </w:tc>
        <w:tc>
          <w:tcPr>
            <w:tcW w:w="1418" w:type="dxa"/>
            <w:shd w:val="clear" w:color="auto" w:fill="DBE5F1" w:themeFill="accent1" w:themeFillTint="33"/>
            <w:vAlign w:val="center"/>
          </w:tcPr>
          <w:p w14:paraId="2F21B965" w14:textId="77777777" w:rsidR="000A5096" w:rsidRPr="00B14EC6" w:rsidRDefault="000A5096" w:rsidP="001702E0">
            <w:pPr>
              <w:pStyle w:val="6etabletext"/>
            </w:pPr>
            <w:r w:rsidRPr="00B14EC6">
              <w:t>Trans</w:t>
            </w:r>
          </w:p>
        </w:tc>
        <w:tc>
          <w:tcPr>
            <w:tcW w:w="1134" w:type="dxa"/>
            <w:shd w:val="clear" w:color="auto" w:fill="DBE5F1" w:themeFill="accent1" w:themeFillTint="33"/>
            <w:vAlign w:val="center"/>
          </w:tcPr>
          <w:p w14:paraId="3BD21FFF" w14:textId="77777777" w:rsidR="000A5096" w:rsidRPr="00B14EC6" w:rsidRDefault="000A5096" w:rsidP="001702E0">
            <w:pPr>
              <w:pStyle w:val="6etabletext"/>
            </w:pPr>
            <w:r w:rsidRPr="00B14EC6">
              <w:t>No</w:t>
            </w:r>
          </w:p>
        </w:tc>
        <w:tc>
          <w:tcPr>
            <w:tcW w:w="992" w:type="dxa"/>
            <w:shd w:val="clear" w:color="auto" w:fill="DBE5F1" w:themeFill="accent1" w:themeFillTint="33"/>
            <w:vAlign w:val="center"/>
          </w:tcPr>
          <w:p w14:paraId="07225E58" w14:textId="77777777" w:rsidR="000A5096" w:rsidRPr="00B14EC6" w:rsidRDefault="000A5096" w:rsidP="001702E0">
            <w:pPr>
              <w:pStyle w:val="6etabletext"/>
            </w:pPr>
            <w:r w:rsidRPr="00B14EC6">
              <w:t>No</w:t>
            </w:r>
          </w:p>
        </w:tc>
        <w:tc>
          <w:tcPr>
            <w:tcW w:w="993" w:type="dxa"/>
            <w:shd w:val="clear" w:color="auto" w:fill="DBE5F1" w:themeFill="accent1" w:themeFillTint="33"/>
            <w:vAlign w:val="center"/>
          </w:tcPr>
          <w:p w14:paraId="4C8A0E3D" w14:textId="77777777" w:rsidR="000A5096" w:rsidRPr="00B14EC6" w:rsidRDefault="000A5096" w:rsidP="001702E0">
            <w:pPr>
              <w:pStyle w:val="6etabletext"/>
            </w:pPr>
            <w:r w:rsidRPr="00B14EC6">
              <w:t>Yes</w:t>
            </w:r>
          </w:p>
        </w:tc>
        <w:tc>
          <w:tcPr>
            <w:tcW w:w="1275" w:type="dxa"/>
            <w:shd w:val="clear" w:color="auto" w:fill="DBE5F1" w:themeFill="accent1" w:themeFillTint="33"/>
            <w:vAlign w:val="center"/>
          </w:tcPr>
          <w:p w14:paraId="675123CF" w14:textId="77777777" w:rsidR="000A5096" w:rsidRPr="00B14EC6" w:rsidRDefault="000A5096" w:rsidP="001702E0">
            <w:pPr>
              <w:pStyle w:val="6etabletext"/>
            </w:pPr>
            <w:r w:rsidRPr="00B14EC6">
              <w:t>N/A</w:t>
            </w:r>
          </w:p>
        </w:tc>
        <w:tc>
          <w:tcPr>
            <w:tcW w:w="993" w:type="dxa"/>
            <w:shd w:val="clear" w:color="auto" w:fill="DBE5F1" w:themeFill="accent1" w:themeFillTint="33"/>
            <w:vAlign w:val="center"/>
          </w:tcPr>
          <w:p w14:paraId="2ED79A63" w14:textId="77777777" w:rsidR="000A5096" w:rsidRPr="00B14EC6" w:rsidRDefault="000A5096" w:rsidP="001702E0">
            <w:pPr>
              <w:pStyle w:val="6etabletext"/>
            </w:pPr>
            <w:r>
              <w:rPr>
                <w:noProof/>
              </w:rPr>
              <w:t>[10]</w:t>
            </w:r>
          </w:p>
        </w:tc>
      </w:tr>
      <w:tr w:rsidR="000A5096" w:rsidRPr="00B14EC6" w14:paraId="0777E9F1" w14:textId="77777777" w:rsidTr="00CF2F2D">
        <w:trPr>
          <w:trHeight w:val="379"/>
        </w:trPr>
        <w:tc>
          <w:tcPr>
            <w:tcW w:w="923" w:type="dxa"/>
            <w:shd w:val="clear" w:color="auto" w:fill="DBE5F1" w:themeFill="accent1" w:themeFillTint="33"/>
            <w:vAlign w:val="center"/>
          </w:tcPr>
          <w:p w14:paraId="6648BA62" w14:textId="77777777" w:rsidR="000A5096" w:rsidRPr="00B14EC6" w:rsidRDefault="000A5096" w:rsidP="001702E0">
            <w:pPr>
              <w:pStyle w:val="6etabletext"/>
            </w:pPr>
            <w:r w:rsidRPr="00B14EC6">
              <w:t>EFR</w:t>
            </w:r>
          </w:p>
        </w:tc>
        <w:tc>
          <w:tcPr>
            <w:tcW w:w="921" w:type="dxa"/>
            <w:shd w:val="clear" w:color="auto" w:fill="DBE5F1" w:themeFill="accent1" w:themeFillTint="33"/>
            <w:vAlign w:val="center"/>
          </w:tcPr>
          <w:p w14:paraId="0F23258F" w14:textId="77777777" w:rsidR="000A5096" w:rsidRPr="00B14EC6" w:rsidRDefault="000A5096" w:rsidP="001702E0">
            <w:pPr>
              <w:pStyle w:val="6etabletext"/>
            </w:pPr>
            <w:r w:rsidRPr="00B14EC6">
              <w:t>Y836</w:t>
            </w:r>
          </w:p>
        </w:tc>
        <w:tc>
          <w:tcPr>
            <w:tcW w:w="708" w:type="dxa"/>
            <w:shd w:val="clear" w:color="auto" w:fill="DBE5F1" w:themeFill="accent1" w:themeFillTint="33"/>
            <w:vAlign w:val="center"/>
          </w:tcPr>
          <w:p w14:paraId="52649E43" w14:textId="77777777" w:rsidR="000A5096" w:rsidRPr="00B14EC6" w:rsidRDefault="000A5096" w:rsidP="001702E0">
            <w:pPr>
              <w:pStyle w:val="6etabletext"/>
              <w:rPr>
                <w:i/>
              </w:rPr>
            </w:pPr>
            <w:r w:rsidRPr="00B14EC6">
              <w:rPr>
                <w:i/>
              </w:rPr>
              <w:t>in vivo</w:t>
            </w:r>
          </w:p>
        </w:tc>
        <w:tc>
          <w:tcPr>
            <w:tcW w:w="1134" w:type="dxa"/>
            <w:shd w:val="clear" w:color="auto" w:fill="DBE5F1" w:themeFill="accent1" w:themeFillTint="33"/>
            <w:vAlign w:val="center"/>
          </w:tcPr>
          <w:p w14:paraId="79185CD5" w14:textId="77777777" w:rsidR="000A5096" w:rsidRPr="00B14EC6" w:rsidRDefault="000A5096" w:rsidP="001702E0">
            <w:pPr>
              <w:pStyle w:val="6etabletext"/>
            </w:pPr>
            <w:r w:rsidRPr="00B14EC6">
              <w:t>elf18-induced</w:t>
            </w:r>
          </w:p>
        </w:tc>
        <w:tc>
          <w:tcPr>
            <w:tcW w:w="1418" w:type="dxa"/>
            <w:shd w:val="clear" w:color="auto" w:fill="DBE5F1" w:themeFill="accent1" w:themeFillTint="33"/>
            <w:vAlign w:val="center"/>
          </w:tcPr>
          <w:p w14:paraId="36AE582E" w14:textId="380FB2AF" w:rsidR="000A5096" w:rsidRPr="00B14EC6" w:rsidRDefault="00CF2F2D" w:rsidP="001702E0">
            <w:pPr>
              <w:pStyle w:val="6etabletext"/>
            </w:pPr>
            <w:proofErr w:type="spellStart"/>
            <w:r w:rsidRPr="00CF2F2D">
              <w:t>Nd</w:t>
            </w:r>
            <w:proofErr w:type="spellEnd"/>
          </w:p>
        </w:tc>
        <w:tc>
          <w:tcPr>
            <w:tcW w:w="1134" w:type="dxa"/>
            <w:shd w:val="clear" w:color="auto" w:fill="DBE5F1" w:themeFill="accent1" w:themeFillTint="33"/>
            <w:vAlign w:val="center"/>
          </w:tcPr>
          <w:p w14:paraId="5979BFD7" w14:textId="77777777" w:rsidR="000A5096" w:rsidRPr="00B14EC6" w:rsidRDefault="000A5096" w:rsidP="001702E0">
            <w:pPr>
              <w:pStyle w:val="6etabletext"/>
            </w:pPr>
            <w:r w:rsidRPr="00B14EC6">
              <w:t>Yes</w:t>
            </w:r>
          </w:p>
        </w:tc>
        <w:tc>
          <w:tcPr>
            <w:tcW w:w="992" w:type="dxa"/>
            <w:shd w:val="clear" w:color="auto" w:fill="DBE5F1" w:themeFill="accent1" w:themeFillTint="33"/>
            <w:vAlign w:val="center"/>
          </w:tcPr>
          <w:p w14:paraId="2EC180DC" w14:textId="77777777" w:rsidR="000A5096" w:rsidRPr="00B14EC6" w:rsidRDefault="000A5096" w:rsidP="001702E0">
            <w:pPr>
              <w:pStyle w:val="6etabletext"/>
            </w:pPr>
            <w:r w:rsidRPr="00B14EC6">
              <w:t>No</w:t>
            </w:r>
          </w:p>
        </w:tc>
        <w:tc>
          <w:tcPr>
            <w:tcW w:w="993" w:type="dxa"/>
            <w:shd w:val="clear" w:color="auto" w:fill="DBE5F1" w:themeFill="accent1" w:themeFillTint="33"/>
            <w:vAlign w:val="center"/>
          </w:tcPr>
          <w:p w14:paraId="50794506" w14:textId="77777777" w:rsidR="000A5096" w:rsidRPr="00B14EC6" w:rsidRDefault="000A5096" w:rsidP="001702E0">
            <w:pPr>
              <w:pStyle w:val="6etabletext"/>
            </w:pPr>
            <w:r w:rsidRPr="00B14EC6">
              <w:t>Yes</w:t>
            </w:r>
          </w:p>
        </w:tc>
        <w:tc>
          <w:tcPr>
            <w:tcW w:w="1275" w:type="dxa"/>
            <w:shd w:val="clear" w:color="auto" w:fill="DBE5F1" w:themeFill="accent1" w:themeFillTint="33"/>
            <w:vAlign w:val="center"/>
          </w:tcPr>
          <w:p w14:paraId="5759CD7F" w14:textId="77777777" w:rsidR="000A5096" w:rsidRPr="00B14EC6" w:rsidRDefault="000A5096" w:rsidP="001702E0">
            <w:pPr>
              <w:pStyle w:val="6etabletext"/>
            </w:pPr>
            <w:r w:rsidRPr="00B14EC6">
              <w:t>No</w:t>
            </w:r>
          </w:p>
        </w:tc>
        <w:tc>
          <w:tcPr>
            <w:tcW w:w="993" w:type="dxa"/>
            <w:shd w:val="clear" w:color="auto" w:fill="DBE5F1" w:themeFill="accent1" w:themeFillTint="33"/>
            <w:vAlign w:val="center"/>
          </w:tcPr>
          <w:p w14:paraId="2B2D6491" w14:textId="77777777" w:rsidR="000A5096" w:rsidRPr="00B14EC6" w:rsidRDefault="000A5096" w:rsidP="001702E0">
            <w:pPr>
              <w:pStyle w:val="6etabletext"/>
            </w:pPr>
            <w:r>
              <w:rPr>
                <w:noProof/>
              </w:rPr>
              <w:t>[8]</w:t>
            </w:r>
          </w:p>
        </w:tc>
      </w:tr>
      <w:tr w:rsidR="000A5096" w:rsidRPr="00B14EC6" w14:paraId="5D1BBA24" w14:textId="77777777" w:rsidTr="00CF2F2D">
        <w:trPr>
          <w:trHeight w:val="393"/>
        </w:trPr>
        <w:tc>
          <w:tcPr>
            <w:tcW w:w="923" w:type="dxa"/>
            <w:vMerge w:val="restart"/>
            <w:shd w:val="clear" w:color="auto" w:fill="DBE5F1" w:themeFill="accent1" w:themeFillTint="33"/>
            <w:vAlign w:val="center"/>
          </w:tcPr>
          <w:p w14:paraId="1E567F2C" w14:textId="77777777" w:rsidR="000A5096" w:rsidRPr="00B14EC6" w:rsidRDefault="000A5096" w:rsidP="001702E0">
            <w:pPr>
              <w:pStyle w:val="6etabletext"/>
            </w:pPr>
            <w:r w:rsidRPr="00B14EC6">
              <w:t>BIK1</w:t>
            </w:r>
          </w:p>
        </w:tc>
        <w:tc>
          <w:tcPr>
            <w:tcW w:w="921" w:type="dxa"/>
            <w:shd w:val="clear" w:color="auto" w:fill="DBE5F1" w:themeFill="accent1" w:themeFillTint="33"/>
            <w:vAlign w:val="center"/>
          </w:tcPr>
          <w:p w14:paraId="77596C6F" w14:textId="77777777" w:rsidR="000A5096" w:rsidRPr="00B14EC6" w:rsidRDefault="000A5096" w:rsidP="001702E0">
            <w:pPr>
              <w:pStyle w:val="6etabletext"/>
            </w:pPr>
            <w:r w:rsidRPr="00B14EC6">
              <w:t>Y23</w:t>
            </w:r>
          </w:p>
        </w:tc>
        <w:tc>
          <w:tcPr>
            <w:tcW w:w="708" w:type="dxa"/>
            <w:shd w:val="clear" w:color="auto" w:fill="DBE5F1" w:themeFill="accent1" w:themeFillTint="33"/>
            <w:vAlign w:val="center"/>
          </w:tcPr>
          <w:p w14:paraId="3CA1DA08" w14:textId="77777777" w:rsidR="000A5096" w:rsidRPr="00B14EC6" w:rsidRDefault="000A5096" w:rsidP="001702E0">
            <w:pPr>
              <w:pStyle w:val="6etabletext"/>
            </w:pPr>
            <w:r w:rsidRPr="00B14EC6">
              <w:rPr>
                <w:i/>
              </w:rPr>
              <w:t>in vitro</w:t>
            </w:r>
          </w:p>
        </w:tc>
        <w:tc>
          <w:tcPr>
            <w:tcW w:w="1134" w:type="dxa"/>
            <w:shd w:val="clear" w:color="auto" w:fill="DBE5F1" w:themeFill="accent1" w:themeFillTint="33"/>
            <w:vAlign w:val="center"/>
          </w:tcPr>
          <w:p w14:paraId="28363A8D" w14:textId="4D46C116" w:rsidR="000A5096" w:rsidRPr="00B14EC6" w:rsidRDefault="00CF2F2D" w:rsidP="001702E0">
            <w:pPr>
              <w:pStyle w:val="6etabletext"/>
            </w:pPr>
            <w:proofErr w:type="spellStart"/>
            <w:r w:rsidRPr="00CF2F2D">
              <w:t>Nd</w:t>
            </w:r>
            <w:proofErr w:type="spellEnd"/>
          </w:p>
        </w:tc>
        <w:tc>
          <w:tcPr>
            <w:tcW w:w="1418" w:type="dxa"/>
            <w:shd w:val="clear" w:color="auto" w:fill="DBE5F1" w:themeFill="accent1" w:themeFillTint="33"/>
            <w:vAlign w:val="center"/>
          </w:tcPr>
          <w:p w14:paraId="4370FE4D" w14:textId="77777777" w:rsidR="000A5096" w:rsidRPr="00B14EC6" w:rsidRDefault="000A5096" w:rsidP="001702E0">
            <w:pPr>
              <w:pStyle w:val="6etabletext"/>
            </w:pPr>
            <w:r w:rsidRPr="00B14EC6">
              <w:t>Auto</w:t>
            </w:r>
          </w:p>
        </w:tc>
        <w:tc>
          <w:tcPr>
            <w:tcW w:w="1134" w:type="dxa"/>
            <w:shd w:val="clear" w:color="auto" w:fill="DBE5F1" w:themeFill="accent1" w:themeFillTint="33"/>
            <w:vAlign w:val="center"/>
          </w:tcPr>
          <w:p w14:paraId="60D8A9F6" w14:textId="77777777" w:rsidR="000A5096" w:rsidRPr="00B14EC6" w:rsidRDefault="000A5096" w:rsidP="001702E0">
            <w:pPr>
              <w:pStyle w:val="6etabletext"/>
            </w:pPr>
            <w:r w:rsidRPr="00B14EC6">
              <w:t>Yes</w:t>
            </w:r>
          </w:p>
        </w:tc>
        <w:tc>
          <w:tcPr>
            <w:tcW w:w="992" w:type="dxa"/>
            <w:shd w:val="clear" w:color="auto" w:fill="DBE5F1" w:themeFill="accent1" w:themeFillTint="33"/>
            <w:vAlign w:val="center"/>
          </w:tcPr>
          <w:p w14:paraId="72FD21F9" w14:textId="77777777" w:rsidR="000A5096" w:rsidRPr="00B14EC6" w:rsidRDefault="000A5096" w:rsidP="001702E0">
            <w:pPr>
              <w:pStyle w:val="6etabletext"/>
            </w:pPr>
            <w:r w:rsidRPr="00B14EC6">
              <w:t>No</w:t>
            </w:r>
          </w:p>
        </w:tc>
        <w:tc>
          <w:tcPr>
            <w:tcW w:w="993" w:type="dxa"/>
            <w:shd w:val="clear" w:color="auto" w:fill="DBE5F1" w:themeFill="accent1" w:themeFillTint="33"/>
            <w:vAlign w:val="center"/>
          </w:tcPr>
          <w:p w14:paraId="740D44F7" w14:textId="77777777" w:rsidR="000A5096" w:rsidRPr="00B14EC6" w:rsidRDefault="000A5096" w:rsidP="001702E0">
            <w:pPr>
              <w:pStyle w:val="6etabletext"/>
            </w:pPr>
            <w:r w:rsidRPr="00B14EC6">
              <w:t>No</w:t>
            </w:r>
          </w:p>
        </w:tc>
        <w:tc>
          <w:tcPr>
            <w:tcW w:w="1275" w:type="dxa"/>
            <w:shd w:val="clear" w:color="auto" w:fill="DBE5F1" w:themeFill="accent1" w:themeFillTint="33"/>
            <w:vAlign w:val="center"/>
          </w:tcPr>
          <w:p w14:paraId="3C1BAD25" w14:textId="77777777" w:rsidR="000A5096" w:rsidRPr="00B14EC6" w:rsidRDefault="000A5096" w:rsidP="001702E0">
            <w:pPr>
              <w:pStyle w:val="6etabletext"/>
            </w:pPr>
            <w:r w:rsidRPr="00B14EC6">
              <w:t>No</w:t>
            </w:r>
          </w:p>
        </w:tc>
        <w:tc>
          <w:tcPr>
            <w:tcW w:w="993" w:type="dxa"/>
            <w:shd w:val="clear" w:color="auto" w:fill="DBE5F1" w:themeFill="accent1" w:themeFillTint="33"/>
            <w:vAlign w:val="center"/>
          </w:tcPr>
          <w:p w14:paraId="0CCE3033" w14:textId="77777777" w:rsidR="000A5096" w:rsidRPr="00B14EC6" w:rsidRDefault="000A5096" w:rsidP="001702E0">
            <w:pPr>
              <w:pStyle w:val="6etabletext"/>
            </w:pPr>
            <w:r>
              <w:rPr>
                <w:noProof/>
              </w:rPr>
              <w:t>[11]</w:t>
            </w:r>
          </w:p>
        </w:tc>
      </w:tr>
      <w:tr w:rsidR="000A5096" w:rsidRPr="00B14EC6" w14:paraId="71FDB853" w14:textId="77777777" w:rsidTr="00CF2F2D">
        <w:trPr>
          <w:trHeight w:val="393"/>
        </w:trPr>
        <w:tc>
          <w:tcPr>
            <w:tcW w:w="923" w:type="dxa"/>
            <w:vMerge/>
            <w:shd w:val="clear" w:color="auto" w:fill="DBE5F1" w:themeFill="accent1" w:themeFillTint="33"/>
            <w:vAlign w:val="center"/>
          </w:tcPr>
          <w:p w14:paraId="0BC0D7F7" w14:textId="77777777" w:rsidR="000A5096" w:rsidRPr="00B14EC6" w:rsidRDefault="000A5096" w:rsidP="001702E0">
            <w:pPr>
              <w:pStyle w:val="6etabletext"/>
            </w:pPr>
          </w:p>
        </w:tc>
        <w:tc>
          <w:tcPr>
            <w:tcW w:w="921" w:type="dxa"/>
            <w:shd w:val="clear" w:color="auto" w:fill="DBE5F1" w:themeFill="accent1" w:themeFillTint="33"/>
            <w:vAlign w:val="center"/>
          </w:tcPr>
          <w:p w14:paraId="0029CCE4" w14:textId="77777777" w:rsidR="000A5096" w:rsidRPr="00B14EC6" w:rsidRDefault="000A5096" w:rsidP="001702E0">
            <w:pPr>
              <w:pStyle w:val="6etabletext"/>
            </w:pPr>
            <w:r w:rsidRPr="00B14EC6">
              <w:t>Y150</w:t>
            </w:r>
          </w:p>
        </w:tc>
        <w:tc>
          <w:tcPr>
            <w:tcW w:w="708" w:type="dxa"/>
            <w:shd w:val="clear" w:color="auto" w:fill="DBE5F1" w:themeFill="accent1" w:themeFillTint="33"/>
            <w:vAlign w:val="center"/>
          </w:tcPr>
          <w:p w14:paraId="5EA5F61B" w14:textId="77777777" w:rsidR="000A5096" w:rsidRPr="00B14EC6" w:rsidRDefault="000A5096" w:rsidP="001702E0">
            <w:pPr>
              <w:pStyle w:val="6etabletext"/>
            </w:pPr>
            <w:r w:rsidRPr="00B14EC6">
              <w:rPr>
                <w:i/>
              </w:rPr>
              <w:t>in vitro</w:t>
            </w:r>
          </w:p>
        </w:tc>
        <w:tc>
          <w:tcPr>
            <w:tcW w:w="1134" w:type="dxa"/>
            <w:shd w:val="clear" w:color="auto" w:fill="DBE5F1" w:themeFill="accent1" w:themeFillTint="33"/>
            <w:vAlign w:val="center"/>
          </w:tcPr>
          <w:p w14:paraId="1FDF5B41" w14:textId="2E6A36D8" w:rsidR="000A5096" w:rsidRPr="00B14EC6" w:rsidRDefault="00CF2F2D" w:rsidP="001702E0">
            <w:pPr>
              <w:pStyle w:val="6etabletext"/>
            </w:pPr>
            <w:proofErr w:type="spellStart"/>
            <w:r w:rsidRPr="00CF2F2D">
              <w:t>Nd</w:t>
            </w:r>
            <w:proofErr w:type="spellEnd"/>
          </w:p>
        </w:tc>
        <w:tc>
          <w:tcPr>
            <w:tcW w:w="1418" w:type="dxa"/>
            <w:shd w:val="clear" w:color="auto" w:fill="DBE5F1" w:themeFill="accent1" w:themeFillTint="33"/>
            <w:vAlign w:val="center"/>
          </w:tcPr>
          <w:p w14:paraId="56BC8EA0" w14:textId="3BC6CBBE" w:rsidR="000A5096" w:rsidRPr="00B14EC6" w:rsidRDefault="00CF2F2D" w:rsidP="001702E0">
            <w:pPr>
              <w:pStyle w:val="6etabletext"/>
            </w:pPr>
            <w:proofErr w:type="spellStart"/>
            <w:r w:rsidRPr="00CF2F2D">
              <w:t>Nd</w:t>
            </w:r>
            <w:proofErr w:type="spellEnd"/>
          </w:p>
        </w:tc>
        <w:tc>
          <w:tcPr>
            <w:tcW w:w="1134" w:type="dxa"/>
            <w:shd w:val="clear" w:color="auto" w:fill="DBE5F1" w:themeFill="accent1" w:themeFillTint="33"/>
            <w:vAlign w:val="center"/>
          </w:tcPr>
          <w:p w14:paraId="1AB86AF1" w14:textId="77777777" w:rsidR="000A5096" w:rsidRPr="00B14EC6" w:rsidRDefault="000A5096" w:rsidP="001702E0">
            <w:pPr>
              <w:pStyle w:val="6etabletext"/>
            </w:pPr>
            <w:r w:rsidRPr="00B14EC6">
              <w:t>No</w:t>
            </w:r>
          </w:p>
        </w:tc>
        <w:tc>
          <w:tcPr>
            <w:tcW w:w="992" w:type="dxa"/>
            <w:shd w:val="clear" w:color="auto" w:fill="DBE5F1" w:themeFill="accent1" w:themeFillTint="33"/>
            <w:vAlign w:val="center"/>
          </w:tcPr>
          <w:p w14:paraId="2FEB58B9" w14:textId="77777777" w:rsidR="000A5096" w:rsidRPr="00B14EC6" w:rsidRDefault="000A5096" w:rsidP="001702E0">
            <w:pPr>
              <w:pStyle w:val="6etabletext"/>
            </w:pPr>
            <w:r w:rsidRPr="00B14EC6">
              <w:t>No</w:t>
            </w:r>
          </w:p>
        </w:tc>
        <w:tc>
          <w:tcPr>
            <w:tcW w:w="993" w:type="dxa"/>
            <w:shd w:val="clear" w:color="auto" w:fill="DBE5F1" w:themeFill="accent1" w:themeFillTint="33"/>
            <w:vAlign w:val="center"/>
          </w:tcPr>
          <w:p w14:paraId="72B77B62" w14:textId="77777777" w:rsidR="000A5096" w:rsidRPr="00B14EC6" w:rsidRDefault="000A5096" w:rsidP="001702E0">
            <w:pPr>
              <w:pStyle w:val="6etabletext"/>
            </w:pPr>
            <w:r w:rsidRPr="00B14EC6">
              <w:t>Yes</w:t>
            </w:r>
          </w:p>
        </w:tc>
        <w:tc>
          <w:tcPr>
            <w:tcW w:w="1275" w:type="dxa"/>
            <w:shd w:val="clear" w:color="auto" w:fill="DBE5F1" w:themeFill="accent1" w:themeFillTint="33"/>
            <w:vAlign w:val="center"/>
          </w:tcPr>
          <w:p w14:paraId="04055810" w14:textId="77777777" w:rsidR="000A5096" w:rsidRPr="00B14EC6" w:rsidRDefault="000A5096" w:rsidP="001702E0">
            <w:pPr>
              <w:pStyle w:val="6etabletext"/>
            </w:pPr>
            <w:r w:rsidRPr="00B14EC6">
              <w:t>Yes</w:t>
            </w:r>
          </w:p>
        </w:tc>
        <w:tc>
          <w:tcPr>
            <w:tcW w:w="993" w:type="dxa"/>
            <w:shd w:val="clear" w:color="auto" w:fill="DBE5F1" w:themeFill="accent1" w:themeFillTint="33"/>
            <w:vAlign w:val="center"/>
          </w:tcPr>
          <w:p w14:paraId="5C102238" w14:textId="77777777" w:rsidR="000A5096" w:rsidRPr="00B14EC6" w:rsidRDefault="000A5096" w:rsidP="001702E0">
            <w:pPr>
              <w:pStyle w:val="6etabletext"/>
            </w:pPr>
            <w:r>
              <w:rPr>
                <w:noProof/>
              </w:rPr>
              <w:t>[11]</w:t>
            </w:r>
          </w:p>
        </w:tc>
      </w:tr>
      <w:tr w:rsidR="000A5096" w:rsidRPr="00387314" w14:paraId="3FC0B0CD" w14:textId="77777777" w:rsidTr="00CF2F2D">
        <w:trPr>
          <w:trHeight w:val="393"/>
        </w:trPr>
        <w:tc>
          <w:tcPr>
            <w:tcW w:w="923" w:type="dxa"/>
            <w:vMerge/>
            <w:shd w:val="clear" w:color="auto" w:fill="DBE5F1" w:themeFill="accent1" w:themeFillTint="33"/>
            <w:vAlign w:val="center"/>
          </w:tcPr>
          <w:p w14:paraId="2D953D44" w14:textId="77777777" w:rsidR="000A5096" w:rsidRPr="00B14EC6" w:rsidRDefault="000A5096" w:rsidP="001702E0">
            <w:pPr>
              <w:pStyle w:val="6etabletext"/>
            </w:pPr>
          </w:p>
        </w:tc>
        <w:tc>
          <w:tcPr>
            <w:tcW w:w="921" w:type="dxa"/>
            <w:shd w:val="clear" w:color="auto" w:fill="DBE5F1" w:themeFill="accent1" w:themeFillTint="33"/>
            <w:vAlign w:val="center"/>
          </w:tcPr>
          <w:p w14:paraId="515C2FF2" w14:textId="77777777" w:rsidR="000A5096" w:rsidRPr="00B14EC6" w:rsidRDefault="000A5096" w:rsidP="001702E0">
            <w:pPr>
              <w:pStyle w:val="6etabletext"/>
            </w:pPr>
            <w:r w:rsidRPr="00B14EC6">
              <w:t>Y168</w:t>
            </w:r>
          </w:p>
        </w:tc>
        <w:tc>
          <w:tcPr>
            <w:tcW w:w="708" w:type="dxa"/>
            <w:shd w:val="clear" w:color="auto" w:fill="DBE5F1" w:themeFill="accent1" w:themeFillTint="33"/>
            <w:vAlign w:val="center"/>
          </w:tcPr>
          <w:p w14:paraId="58A83360" w14:textId="77777777" w:rsidR="000A5096" w:rsidRPr="00B14EC6" w:rsidRDefault="000A5096" w:rsidP="001702E0">
            <w:pPr>
              <w:pStyle w:val="6etabletext"/>
            </w:pPr>
            <w:r w:rsidRPr="00B14EC6">
              <w:rPr>
                <w:i/>
              </w:rPr>
              <w:t>in vitro</w:t>
            </w:r>
          </w:p>
        </w:tc>
        <w:tc>
          <w:tcPr>
            <w:tcW w:w="1134" w:type="dxa"/>
            <w:shd w:val="clear" w:color="auto" w:fill="DBE5F1" w:themeFill="accent1" w:themeFillTint="33"/>
            <w:vAlign w:val="center"/>
          </w:tcPr>
          <w:p w14:paraId="47C7C942" w14:textId="5483189B" w:rsidR="000A5096" w:rsidRPr="00B14EC6" w:rsidRDefault="00CF2F2D" w:rsidP="001702E0">
            <w:pPr>
              <w:pStyle w:val="6etabletext"/>
            </w:pPr>
            <w:proofErr w:type="spellStart"/>
            <w:r w:rsidRPr="00CF2F2D">
              <w:t>Nd</w:t>
            </w:r>
            <w:proofErr w:type="spellEnd"/>
          </w:p>
        </w:tc>
        <w:tc>
          <w:tcPr>
            <w:tcW w:w="1418" w:type="dxa"/>
            <w:shd w:val="clear" w:color="auto" w:fill="DBE5F1" w:themeFill="accent1" w:themeFillTint="33"/>
            <w:vAlign w:val="center"/>
          </w:tcPr>
          <w:p w14:paraId="5680CB95" w14:textId="77777777" w:rsidR="000A5096" w:rsidRPr="00B14EC6" w:rsidRDefault="000A5096" w:rsidP="001702E0">
            <w:pPr>
              <w:pStyle w:val="6etabletext"/>
            </w:pPr>
            <w:r w:rsidRPr="00B14EC6">
              <w:t>Auto/Trans</w:t>
            </w:r>
          </w:p>
        </w:tc>
        <w:tc>
          <w:tcPr>
            <w:tcW w:w="1134" w:type="dxa"/>
            <w:shd w:val="clear" w:color="auto" w:fill="DBE5F1" w:themeFill="accent1" w:themeFillTint="33"/>
            <w:vAlign w:val="center"/>
          </w:tcPr>
          <w:p w14:paraId="260EEE78" w14:textId="77777777" w:rsidR="000A5096" w:rsidRPr="00B14EC6" w:rsidRDefault="000A5096" w:rsidP="001702E0">
            <w:pPr>
              <w:pStyle w:val="6etabletext"/>
            </w:pPr>
            <w:r w:rsidRPr="00B14EC6">
              <w:t>Yes</w:t>
            </w:r>
          </w:p>
        </w:tc>
        <w:tc>
          <w:tcPr>
            <w:tcW w:w="992" w:type="dxa"/>
            <w:shd w:val="clear" w:color="auto" w:fill="DBE5F1" w:themeFill="accent1" w:themeFillTint="33"/>
            <w:vAlign w:val="center"/>
          </w:tcPr>
          <w:p w14:paraId="25DF352E" w14:textId="77777777" w:rsidR="000A5096" w:rsidRPr="00B14EC6" w:rsidRDefault="000A5096" w:rsidP="001702E0">
            <w:pPr>
              <w:pStyle w:val="6etabletext"/>
            </w:pPr>
            <w:r w:rsidRPr="00B14EC6">
              <w:t>No</w:t>
            </w:r>
          </w:p>
        </w:tc>
        <w:tc>
          <w:tcPr>
            <w:tcW w:w="993" w:type="dxa"/>
            <w:shd w:val="clear" w:color="auto" w:fill="DBE5F1" w:themeFill="accent1" w:themeFillTint="33"/>
            <w:vAlign w:val="center"/>
          </w:tcPr>
          <w:p w14:paraId="7F07F967" w14:textId="77777777" w:rsidR="000A5096" w:rsidRPr="00B14EC6" w:rsidRDefault="000A5096" w:rsidP="001702E0">
            <w:pPr>
              <w:pStyle w:val="6etabletext"/>
            </w:pPr>
            <w:r w:rsidRPr="00B14EC6">
              <w:t>No</w:t>
            </w:r>
          </w:p>
        </w:tc>
        <w:tc>
          <w:tcPr>
            <w:tcW w:w="1275" w:type="dxa"/>
            <w:shd w:val="clear" w:color="auto" w:fill="DBE5F1" w:themeFill="accent1" w:themeFillTint="33"/>
            <w:vAlign w:val="center"/>
          </w:tcPr>
          <w:p w14:paraId="6FF7E07F" w14:textId="77777777" w:rsidR="000A5096" w:rsidRPr="00B14EC6" w:rsidRDefault="000A5096" w:rsidP="001702E0">
            <w:pPr>
              <w:pStyle w:val="6etabletext"/>
            </w:pPr>
            <w:r w:rsidRPr="00B14EC6">
              <w:t>No</w:t>
            </w:r>
          </w:p>
        </w:tc>
        <w:tc>
          <w:tcPr>
            <w:tcW w:w="993" w:type="dxa"/>
            <w:shd w:val="clear" w:color="auto" w:fill="DBE5F1" w:themeFill="accent1" w:themeFillTint="33"/>
            <w:vAlign w:val="center"/>
          </w:tcPr>
          <w:p w14:paraId="136C608D" w14:textId="77777777" w:rsidR="000A5096" w:rsidRPr="00B14EC6" w:rsidRDefault="000A5096" w:rsidP="001702E0">
            <w:pPr>
              <w:pStyle w:val="6etabletext"/>
            </w:pPr>
            <w:r>
              <w:rPr>
                <w:noProof/>
              </w:rPr>
              <w:t>[12,33]</w:t>
            </w:r>
          </w:p>
        </w:tc>
      </w:tr>
      <w:tr w:rsidR="000A5096" w:rsidRPr="00387314" w14:paraId="1BD4AD4C" w14:textId="77777777" w:rsidTr="00CF2F2D">
        <w:trPr>
          <w:trHeight w:val="393"/>
        </w:trPr>
        <w:tc>
          <w:tcPr>
            <w:tcW w:w="923" w:type="dxa"/>
            <w:vMerge/>
            <w:shd w:val="clear" w:color="auto" w:fill="DBE5F1" w:themeFill="accent1" w:themeFillTint="33"/>
            <w:vAlign w:val="center"/>
          </w:tcPr>
          <w:p w14:paraId="5E4B8F6C" w14:textId="77777777" w:rsidR="000A5096" w:rsidRPr="006C3270" w:rsidRDefault="000A5096" w:rsidP="001702E0">
            <w:pPr>
              <w:pStyle w:val="6etabletext"/>
              <w:rPr>
                <w:lang w:val="es-ES"/>
              </w:rPr>
            </w:pPr>
          </w:p>
        </w:tc>
        <w:tc>
          <w:tcPr>
            <w:tcW w:w="921" w:type="dxa"/>
            <w:shd w:val="clear" w:color="auto" w:fill="DBE5F1" w:themeFill="accent1" w:themeFillTint="33"/>
            <w:vAlign w:val="center"/>
          </w:tcPr>
          <w:p w14:paraId="13CA121B" w14:textId="77777777" w:rsidR="000A5096" w:rsidRPr="00B14EC6" w:rsidRDefault="000A5096" w:rsidP="001702E0">
            <w:pPr>
              <w:pStyle w:val="6etabletext"/>
            </w:pPr>
            <w:r w:rsidRPr="00B14EC6">
              <w:t>Y214</w:t>
            </w:r>
          </w:p>
        </w:tc>
        <w:tc>
          <w:tcPr>
            <w:tcW w:w="708" w:type="dxa"/>
            <w:shd w:val="clear" w:color="auto" w:fill="DBE5F1" w:themeFill="accent1" w:themeFillTint="33"/>
            <w:vAlign w:val="center"/>
          </w:tcPr>
          <w:p w14:paraId="4A25508D" w14:textId="77777777" w:rsidR="000A5096" w:rsidRPr="00B14EC6" w:rsidRDefault="000A5096" w:rsidP="001702E0">
            <w:pPr>
              <w:pStyle w:val="6etabletext"/>
            </w:pPr>
            <w:r w:rsidRPr="00B14EC6">
              <w:rPr>
                <w:i/>
              </w:rPr>
              <w:t>in vitro</w:t>
            </w:r>
          </w:p>
        </w:tc>
        <w:tc>
          <w:tcPr>
            <w:tcW w:w="1134" w:type="dxa"/>
            <w:shd w:val="clear" w:color="auto" w:fill="DBE5F1" w:themeFill="accent1" w:themeFillTint="33"/>
            <w:vAlign w:val="center"/>
          </w:tcPr>
          <w:p w14:paraId="14901AA6" w14:textId="4453D151" w:rsidR="000A5096" w:rsidRPr="00B14EC6" w:rsidRDefault="00CF2F2D" w:rsidP="001702E0">
            <w:pPr>
              <w:pStyle w:val="6etabletext"/>
            </w:pPr>
            <w:proofErr w:type="spellStart"/>
            <w:r w:rsidRPr="00CF2F2D">
              <w:t>Nd</w:t>
            </w:r>
            <w:proofErr w:type="spellEnd"/>
          </w:p>
        </w:tc>
        <w:tc>
          <w:tcPr>
            <w:tcW w:w="1418" w:type="dxa"/>
            <w:shd w:val="clear" w:color="auto" w:fill="DBE5F1" w:themeFill="accent1" w:themeFillTint="33"/>
            <w:vAlign w:val="center"/>
          </w:tcPr>
          <w:p w14:paraId="775B1B95" w14:textId="77777777" w:rsidR="000A5096" w:rsidRPr="00B14EC6" w:rsidRDefault="000A5096" w:rsidP="001702E0">
            <w:pPr>
              <w:pStyle w:val="6etabletext"/>
            </w:pPr>
            <w:r w:rsidRPr="00B14EC6">
              <w:t>Auto/Trans</w:t>
            </w:r>
          </w:p>
        </w:tc>
        <w:tc>
          <w:tcPr>
            <w:tcW w:w="1134" w:type="dxa"/>
            <w:shd w:val="clear" w:color="auto" w:fill="DBE5F1" w:themeFill="accent1" w:themeFillTint="33"/>
            <w:vAlign w:val="center"/>
          </w:tcPr>
          <w:p w14:paraId="7D3E15B1" w14:textId="77777777" w:rsidR="000A5096" w:rsidRPr="00B14EC6" w:rsidRDefault="000A5096" w:rsidP="001702E0">
            <w:pPr>
              <w:pStyle w:val="6etabletext"/>
            </w:pPr>
            <w:r w:rsidRPr="00B14EC6">
              <w:t>Yes</w:t>
            </w:r>
          </w:p>
        </w:tc>
        <w:tc>
          <w:tcPr>
            <w:tcW w:w="992" w:type="dxa"/>
            <w:shd w:val="clear" w:color="auto" w:fill="DBE5F1" w:themeFill="accent1" w:themeFillTint="33"/>
            <w:vAlign w:val="center"/>
          </w:tcPr>
          <w:p w14:paraId="51D31D2A" w14:textId="77777777" w:rsidR="000A5096" w:rsidRPr="00B14EC6" w:rsidRDefault="000A5096" w:rsidP="001702E0">
            <w:pPr>
              <w:pStyle w:val="6etabletext"/>
            </w:pPr>
            <w:r w:rsidRPr="00B14EC6">
              <w:t>No</w:t>
            </w:r>
          </w:p>
        </w:tc>
        <w:tc>
          <w:tcPr>
            <w:tcW w:w="993" w:type="dxa"/>
            <w:shd w:val="clear" w:color="auto" w:fill="DBE5F1" w:themeFill="accent1" w:themeFillTint="33"/>
            <w:vAlign w:val="center"/>
          </w:tcPr>
          <w:p w14:paraId="2B12A375" w14:textId="77777777" w:rsidR="000A5096" w:rsidRPr="00B14EC6" w:rsidRDefault="000A5096" w:rsidP="001702E0">
            <w:pPr>
              <w:pStyle w:val="6etabletext"/>
            </w:pPr>
            <w:r w:rsidRPr="00B14EC6">
              <w:t>Yes</w:t>
            </w:r>
          </w:p>
        </w:tc>
        <w:tc>
          <w:tcPr>
            <w:tcW w:w="1275" w:type="dxa"/>
            <w:shd w:val="clear" w:color="auto" w:fill="DBE5F1" w:themeFill="accent1" w:themeFillTint="33"/>
            <w:vAlign w:val="center"/>
          </w:tcPr>
          <w:p w14:paraId="0515991F" w14:textId="77777777" w:rsidR="000A5096" w:rsidRPr="00B14EC6" w:rsidRDefault="000A5096" w:rsidP="001702E0">
            <w:pPr>
              <w:pStyle w:val="6etabletext"/>
            </w:pPr>
            <w:r w:rsidRPr="00B14EC6">
              <w:t>No</w:t>
            </w:r>
          </w:p>
        </w:tc>
        <w:tc>
          <w:tcPr>
            <w:tcW w:w="993" w:type="dxa"/>
            <w:shd w:val="clear" w:color="auto" w:fill="DBE5F1" w:themeFill="accent1" w:themeFillTint="33"/>
            <w:vAlign w:val="center"/>
          </w:tcPr>
          <w:p w14:paraId="289FF708" w14:textId="77777777" w:rsidR="000A5096" w:rsidRPr="00B14EC6" w:rsidRDefault="000A5096" w:rsidP="001702E0">
            <w:pPr>
              <w:pStyle w:val="6etabletext"/>
            </w:pPr>
            <w:r>
              <w:rPr>
                <w:noProof/>
              </w:rPr>
              <w:t>[12,33]</w:t>
            </w:r>
          </w:p>
        </w:tc>
      </w:tr>
      <w:tr w:rsidR="000A5096" w:rsidRPr="00B14EC6" w14:paraId="3DF0FAA0" w14:textId="77777777" w:rsidTr="00CF2F2D">
        <w:trPr>
          <w:trHeight w:val="393"/>
        </w:trPr>
        <w:tc>
          <w:tcPr>
            <w:tcW w:w="923" w:type="dxa"/>
            <w:vMerge/>
            <w:shd w:val="clear" w:color="auto" w:fill="DBE5F1" w:themeFill="accent1" w:themeFillTint="33"/>
            <w:vAlign w:val="center"/>
          </w:tcPr>
          <w:p w14:paraId="490909B6" w14:textId="77777777" w:rsidR="000A5096" w:rsidRPr="006C3270" w:rsidRDefault="000A5096" w:rsidP="001702E0">
            <w:pPr>
              <w:pStyle w:val="6etabletext"/>
              <w:rPr>
                <w:lang w:val="es-ES"/>
              </w:rPr>
            </w:pPr>
          </w:p>
        </w:tc>
        <w:tc>
          <w:tcPr>
            <w:tcW w:w="921" w:type="dxa"/>
            <w:shd w:val="clear" w:color="auto" w:fill="DBE5F1" w:themeFill="accent1" w:themeFillTint="33"/>
            <w:vAlign w:val="center"/>
          </w:tcPr>
          <w:p w14:paraId="7AC6616E" w14:textId="77777777" w:rsidR="000A5096" w:rsidRPr="00B14EC6" w:rsidRDefault="000A5096" w:rsidP="001702E0">
            <w:pPr>
              <w:pStyle w:val="6etabletext"/>
            </w:pPr>
            <w:r w:rsidRPr="00B14EC6">
              <w:t>Y234</w:t>
            </w:r>
          </w:p>
        </w:tc>
        <w:tc>
          <w:tcPr>
            <w:tcW w:w="708" w:type="dxa"/>
            <w:shd w:val="clear" w:color="auto" w:fill="DBE5F1" w:themeFill="accent1" w:themeFillTint="33"/>
            <w:vAlign w:val="center"/>
          </w:tcPr>
          <w:p w14:paraId="2794C2C2" w14:textId="77777777" w:rsidR="000A5096" w:rsidRPr="00B14EC6" w:rsidRDefault="000A5096" w:rsidP="001702E0">
            <w:pPr>
              <w:pStyle w:val="6etabletext"/>
            </w:pPr>
            <w:r w:rsidRPr="00B14EC6">
              <w:rPr>
                <w:i/>
              </w:rPr>
              <w:t>in vitro</w:t>
            </w:r>
          </w:p>
        </w:tc>
        <w:tc>
          <w:tcPr>
            <w:tcW w:w="1134" w:type="dxa"/>
            <w:shd w:val="clear" w:color="auto" w:fill="DBE5F1" w:themeFill="accent1" w:themeFillTint="33"/>
            <w:vAlign w:val="center"/>
          </w:tcPr>
          <w:p w14:paraId="11004174" w14:textId="5E91F68D" w:rsidR="000A5096" w:rsidRPr="00B14EC6" w:rsidRDefault="00CF2F2D" w:rsidP="001702E0">
            <w:pPr>
              <w:pStyle w:val="6etabletext"/>
            </w:pPr>
            <w:proofErr w:type="spellStart"/>
            <w:r w:rsidRPr="00CF2F2D">
              <w:t>Nd</w:t>
            </w:r>
            <w:proofErr w:type="spellEnd"/>
          </w:p>
        </w:tc>
        <w:tc>
          <w:tcPr>
            <w:tcW w:w="1418" w:type="dxa"/>
            <w:shd w:val="clear" w:color="auto" w:fill="DBE5F1" w:themeFill="accent1" w:themeFillTint="33"/>
            <w:vAlign w:val="center"/>
          </w:tcPr>
          <w:p w14:paraId="51DBC2BA" w14:textId="77777777" w:rsidR="000A5096" w:rsidRPr="00B14EC6" w:rsidRDefault="000A5096" w:rsidP="001702E0">
            <w:pPr>
              <w:pStyle w:val="6etabletext"/>
            </w:pPr>
            <w:r w:rsidRPr="00B14EC6">
              <w:t>Auto</w:t>
            </w:r>
          </w:p>
        </w:tc>
        <w:tc>
          <w:tcPr>
            <w:tcW w:w="1134" w:type="dxa"/>
            <w:shd w:val="clear" w:color="auto" w:fill="DBE5F1" w:themeFill="accent1" w:themeFillTint="33"/>
            <w:vAlign w:val="center"/>
          </w:tcPr>
          <w:p w14:paraId="76CA2D43" w14:textId="77777777" w:rsidR="000A5096" w:rsidRPr="00B14EC6" w:rsidRDefault="000A5096" w:rsidP="001702E0">
            <w:pPr>
              <w:pStyle w:val="6etabletext"/>
            </w:pPr>
            <w:r w:rsidRPr="00B14EC6">
              <w:t>Yes</w:t>
            </w:r>
          </w:p>
        </w:tc>
        <w:tc>
          <w:tcPr>
            <w:tcW w:w="992" w:type="dxa"/>
            <w:shd w:val="clear" w:color="auto" w:fill="DBE5F1" w:themeFill="accent1" w:themeFillTint="33"/>
            <w:vAlign w:val="center"/>
          </w:tcPr>
          <w:p w14:paraId="45375F6C" w14:textId="77777777" w:rsidR="000A5096" w:rsidRPr="00B14EC6" w:rsidRDefault="000A5096" w:rsidP="001702E0">
            <w:pPr>
              <w:pStyle w:val="6etabletext"/>
            </w:pPr>
            <w:r w:rsidRPr="00B14EC6">
              <w:t>No</w:t>
            </w:r>
          </w:p>
        </w:tc>
        <w:tc>
          <w:tcPr>
            <w:tcW w:w="993" w:type="dxa"/>
            <w:shd w:val="clear" w:color="auto" w:fill="DBE5F1" w:themeFill="accent1" w:themeFillTint="33"/>
            <w:vAlign w:val="center"/>
          </w:tcPr>
          <w:p w14:paraId="78548447" w14:textId="77777777" w:rsidR="000A5096" w:rsidRPr="00B14EC6" w:rsidRDefault="000A5096" w:rsidP="001702E0">
            <w:pPr>
              <w:pStyle w:val="6etabletext"/>
            </w:pPr>
            <w:r w:rsidRPr="00B14EC6">
              <w:t>Yes</w:t>
            </w:r>
          </w:p>
        </w:tc>
        <w:tc>
          <w:tcPr>
            <w:tcW w:w="1275" w:type="dxa"/>
            <w:shd w:val="clear" w:color="auto" w:fill="DBE5F1" w:themeFill="accent1" w:themeFillTint="33"/>
            <w:vAlign w:val="center"/>
          </w:tcPr>
          <w:p w14:paraId="5D639406" w14:textId="77777777" w:rsidR="000A5096" w:rsidRPr="00B14EC6" w:rsidRDefault="000A5096" w:rsidP="001702E0">
            <w:pPr>
              <w:pStyle w:val="6etabletext"/>
            </w:pPr>
            <w:r w:rsidRPr="00B14EC6">
              <w:t>No</w:t>
            </w:r>
          </w:p>
        </w:tc>
        <w:tc>
          <w:tcPr>
            <w:tcW w:w="993" w:type="dxa"/>
            <w:shd w:val="clear" w:color="auto" w:fill="DBE5F1" w:themeFill="accent1" w:themeFillTint="33"/>
            <w:vAlign w:val="center"/>
          </w:tcPr>
          <w:p w14:paraId="50328A50" w14:textId="77777777" w:rsidR="000A5096" w:rsidRPr="00B14EC6" w:rsidRDefault="000A5096" w:rsidP="001702E0">
            <w:pPr>
              <w:pStyle w:val="6etabletext"/>
            </w:pPr>
            <w:r>
              <w:rPr>
                <w:noProof/>
              </w:rPr>
              <w:t>[11]</w:t>
            </w:r>
          </w:p>
        </w:tc>
      </w:tr>
      <w:tr w:rsidR="000A5096" w:rsidRPr="00B14EC6" w14:paraId="69C48593" w14:textId="77777777" w:rsidTr="00CF2F2D">
        <w:trPr>
          <w:trHeight w:val="393"/>
        </w:trPr>
        <w:tc>
          <w:tcPr>
            <w:tcW w:w="923" w:type="dxa"/>
            <w:vMerge/>
            <w:shd w:val="clear" w:color="auto" w:fill="DBE5F1" w:themeFill="accent1" w:themeFillTint="33"/>
            <w:vAlign w:val="center"/>
          </w:tcPr>
          <w:p w14:paraId="60CBA49D" w14:textId="77777777" w:rsidR="000A5096" w:rsidRPr="00B14EC6" w:rsidRDefault="000A5096" w:rsidP="001702E0">
            <w:pPr>
              <w:pStyle w:val="6etabletext"/>
            </w:pPr>
          </w:p>
        </w:tc>
        <w:tc>
          <w:tcPr>
            <w:tcW w:w="921" w:type="dxa"/>
            <w:shd w:val="clear" w:color="auto" w:fill="DBE5F1" w:themeFill="accent1" w:themeFillTint="33"/>
            <w:vAlign w:val="center"/>
          </w:tcPr>
          <w:p w14:paraId="7F7708BA" w14:textId="77777777" w:rsidR="000A5096" w:rsidRPr="00B14EC6" w:rsidRDefault="000A5096" w:rsidP="001702E0">
            <w:pPr>
              <w:pStyle w:val="6etabletext"/>
            </w:pPr>
            <w:r w:rsidRPr="00B14EC6">
              <w:t>Y243</w:t>
            </w:r>
          </w:p>
        </w:tc>
        <w:tc>
          <w:tcPr>
            <w:tcW w:w="708" w:type="dxa"/>
            <w:shd w:val="clear" w:color="auto" w:fill="DBE5F1" w:themeFill="accent1" w:themeFillTint="33"/>
            <w:vAlign w:val="center"/>
          </w:tcPr>
          <w:p w14:paraId="1496C4C7" w14:textId="77777777" w:rsidR="000A5096" w:rsidRPr="00B14EC6" w:rsidRDefault="000A5096" w:rsidP="001702E0">
            <w:pPr>
              <w:pStyle w:val="6etabletext"/>
              <w:rPr>
                <w:i/>
              </w:rPr>
            </w:pPr>
            <w:r w:rsidRPr="00B14EC6">
              <w:rPr>
                <w:i/>
              </w:rPr>
              <w:t>in vitro</w:t>
            </w:r>
          </w:p>
        </w:tc>
        <w:tc>
          <w:tcPr>
            <w:tcW w:w="1134" w:type="dxa"/>
            <w:shd w:val="clear" w:color="auto" w:fill="DBE5F1" w:themeFill="accent1" w:themeFillTint="33"/>
            <w:vAlign w:val="center"/>
          </w:tcPr>
          <w:p w14:paraId="7707CDD9" w14:textId="20AC6F2B" w:rsidR="000A5096" w:rsidRPr="00B14EC6" w:rsidRDefault="00CF2F2D" w:rsidP="001702E0">
            <w:pPr>
              <w:pStyle w:val="6etabletext"/>
            </w:pPr>
            <w:proofErr w:type="spellStart"/>
            <w:r w:rsidRPr="00CF2F2D">
              <w:t>Nd</w:t>
            </w:r>
            <w:proofErr w:type="spellEnd"/>
          </w:p>
        </w:tc>
        <w:tc>
          <w:tcPr>
            <w:tcW w:w="1418" w:type="dxa"/>
            <w:shd w:val="clear" w:color="auto" w:fill="DBE5F1" w:themeFill="accent1" w:themeFillTint="33"/>
            <w:vAlign w:val="center"/>
          </w:tcPr>
          <w:p w14:paraId="0170E995" w14:textId="77777777" w:rsidR="000A5096" w:rsidRPr="00B14EC6" w:rsidRDefault="000A5096" w:rsidP="001702E0">
            <w:pPr>
              <w:pStyle w:val="6etabletext"/>
            </w:pPr>
            <w:r w:rsidRPr="00B14EC6">
              <w:t>Auto/Trans</w:t>
            </w:r>
          </w:p>
        </w:tc>
        <w:tc>
          <w:tcPr>
            <w:tcW w:w="1134" w:type="dxa"/>
            <w:shd w:val="clear" w:color="auto" w:fill="DBE5F1" w:themeFill="accent1" w:themeFillTint="33"/>
            <w:vAlign w:val="center"/>
          </w:tcPr>
          <w:p w14:paraId="63BDB465" w14:textId="77777777" w:rsidR="000A5096" w:rsidRPr="00B14EC6" w:rsidRDefault="000A5096" w:rsidP="001702E0">
            <w:pPr>
              <w:pStyle w:val="6etabletext"/>
            </w:pPr>
            <w:r w:rsidRPr="00B14EC6">
              <w:t>No</w:t>
            </w:r>
          </w:p>
        </w:tc>
        <w:tc>
          <w:tcPr>
            <w:tcW w:w="992" w:type="dxa"/>
            <w:shd w:val="clear" w:color="auto" w:fill="DBE5F1" w:themeFill="accent1" w:themeFillTint="33"/>
            <w:vAlign w:val="center"/>
          </w:tcPr>
          <w:p w14:paraId="7FBE7A87" w14:textId="77777777" w:rsidR="000A5096" w:rsidRPr="00B14EC6" w:rsidRDefault="000A5096" w:rsidP="001702E0">
            <w:pPr>
              <w:pStyle w:val="6etabletext"/>
            </w:pPr>
            <w:r w:rsidRPr="00B14EC6">
              <w:t>No</w:t>
            </w:r>
          </w:p>
        </w:tc>
        <w:tc>
          <w:tcPr>
            <w:tcW w:w="993" w:type="dxa"/>
            <w:shd w:val="clear" w:color="auto" w:fill="DBE5F1" w:themeFill="accent1" w:themeFillTint="33"/>
            <w:vAlign w:val="center"/>
          </w:tcPr>
          <w:p w14:paraId="496F91AA" w14:textId="77777777" w:rsidR="000A5096" w:rsidRPr="00B14EC6" w:rsidRDefault="000A5096" w:rsidP="001702E0">
            <w:pPr>
              <w:pStyle w:val="6etabletext"/>
            </w:pPr>
            <w:r w:rsidRPr="00B14EC6">
              <w:t>Yes</w:t>
            </w:r>
          </w:p>
        </w:tc>
        <w:tc>
          <w:tcPr>
            <w:tcW w:w="1275" w:type="dxa"/>
            <w:shd w:val="clear" w:color="auto" w:fill="DBE5F1" w:themeFill="accent1" w:themeFillTint="33"/>
            <w:vAlign w:val="center"/>
          </w:tcPr>
          <w:p w14:paraId="58341414" w14:textId="77777777" w:rsidR="000A5096" w:rsidRPr="00B14EC6" w:rsidRDefault="000A5096" w:rsidP="001702E0">
            <w:pPr>
              <w:pStyle w:val="6etabletext"/>
            </w:pPr>
            <w:r w:rsidRPr="00B14EC6">
              <w:t>No</w:t>
            </w:r>
          </w:p>
        </w:tc>
        <w:tc>
          <w:tcPr>
            <w:tcW w:w="993" w:type="dxa"/>
            <w:shd w:val="clear" w:color="auto" w:fill="DBE5F1" w:themeFill="accent1" w:themeFillTint="33"/>
            <w:vAlign w:val="center"/>
          </w:tcPr>
          <w:p w14:paraId="60F31DA1" w14:textId="77777777" w:rsidR="000A5096" w:rsidRPr="00B14EC6" w:rsidRDefault="000A5096" w:rsidP="001702E0">
            <w:pPr>
              <w:pStyle w:val="6etabletext"/>
            </w:pPr>
            <w:r>
              <w:rPr>
                <w:noProof/>
              </w:rPr>
              <w:t>[11]</w:t>
            </w:r>
          </w:p>
        </w:tc>
      </w:tr>
      <w:tr w:rsidR="000A5096" w:rsidRPr="00B14EC6" w14:paraId="5AAD4194" w14:textId="77777777" w:rsidTr="00CF2F2D">
        <w:trPr>
          <w:trHeight w:val="393"/>
        </w:trPr>
        <w:tc>
          <w:tcPr>
            <w:tcW w:w="923" w:type="dxa"/>
            <w:vMerge/>
            <w:shd w:val="clear" w:color="auto" w:fill="DBE5F1" w:themeFill="accent1" w:themeFillTint="33"/>
            <w:vAlign w:val="center"/>
          </w:tcPr>
          <w:p w14:paraId="33453B4F" w14:textId="77777777" w:rsidR="000A5096" w:rsidRPr="00B14EC6" w:rsidRDefault="000A5096" w:rsidP="001702E0">
            <w:pPr>
              <w:pStyle w:val="6etabletext"/>
            </w:pPr>
          </w:p>
        </w:tc>
        <w:tc>
          <w:tcPr>
            <w:tcW w:w="921" w:type="dxa"/>
            <w:shd w:val="clear" w:color="auto" w:fill="DBE5F1" w:themeFill="accent1" w:themeFillTint="33"/>
            <w:vAlign w:val="center"/>
          </w:tcPr>
          <w:p w14:paraId="0201168D" w14:textId="77777777" w:rsidR="000A5096" w:rsidRPr="00B14EC6" w:rsidRDefault="000A5096" w:rsidP="001702E0">
            <w:pPr>
              <w:pStyle w:val="6etabletext"/>
            </w:pPr>
            <w:r w:rsidRPr="00B14EC6">
              <w:t>Y250</w:t>
            </w:r>
          </w:p>
        </w:tc>
        <w:tc>
          <w:tcPr>
            <w:tcW w:w="708" w:type="dxa"/>
            <w:shd w:val="clear" w:color="auto" w:fill="DBE5F1" w:themeFill="accent1" w:themeFillTint="33"/>
            <w:vAlign w:val="center"/>
          </w:tcPr>
          <w:p w14:paraId="7ECAD252" w14:textId="77777777" w:rsidR="000A5096" w:rsidRPr="00B14EC6" w:rsidRDefault="000A5096" w:rsidP="001702E0">
            <w:pPr>
              <w:pStyle w:val="6etabletext"/>
            </w:pPr>
            <w:r w:rsidRPr="00B14EC6">
              <w:rPr>
                <w:i/>
              </w:rPr>
              <w:t>in vitro</w:t>
            </w:r>
          </w:p>
        </w:tc>
        <w:tc>
          <w:tcPr>
            <w:tcW w:w="1134" w:type="dxa"/>
            <w:shd w:val="clear" w:color="auto" w:fill="DBE5F1" w:themeFill="accent1" w:themeFillTint="33"/>
            <w:vAlign w:val="center"/>
          </w:tcPr>
          <w:p w14:paraId="45F38F59" w14:textId="12318656" w:rsidR="000A5096" w:rsidRPr="00B14EC6" w:rsidRDefault="00CF2F2D" w:rsidP="001702E0">
            <w:pPr>
              <w:pStyle w:val="6etabletext"/>
            </w:pPr>
            <w:proofErr w:type="spellStart"/>
            <w:r w:rsidRPr="00CF2F2D">
              <w:t>Nd</w:t>
            </w:r>
            <w:proofErr w:type="spellEnd"/>
          </w:p>
        </w:tc>
        <w:tc>
          <w:tcPr>
            <w:tcW w:w="1418" w:type="dxa"/>
            <w:shd w:val="clear" w:color="auto" w:fill="DBE5F1" w:themeFill="accent1" w:themeFillTint="33"/>
            <w:vAlign w:val="center"/>
          </w:tcPr>
          <w:p w14:paraId="2BCF27F8" w14:textId="77777777" w:rsidR="000A5096" w:rsidRPr="00B14EC6" w:rsidRDefault="000A5096" w:rsidP="001702E0">
            <w:pPr>
              <w:pStyle w:val="6etabletext"/>
            </w:pPr>
            <w:r w:rsidRPr="00B14EC6">
              <w:t>Auto/Trans</w:t>
            </w:r>
          </w:p>
        </w:tc>
        <w:tc>
          <w:tcPr>
            <w:tcW w:w="1134" w:type="dxa"/>
            <w:shd w:val="clear" w:color="auto" w:fill="DBE5F1" w:themeFill="accent1" w:themeFillTint="33"/>
            <w:vAlign w:val="center"/>
          </w:tcPr>
          <w:p w14:paraId="453D1861" w14:textId="77777777" w:rsidR="000A5096" w:rsidRPr="00B14EC6" w:rsidRDefault="000A5096" w:rsidP="001702E0">
            <w:pPr>
              <w:pStyle w:val="6etabletext"/>
            </w:pPr>
            <w:r w:rsidRPr="00B14EC6">
              <w:t>Yes</w:t>
            </w:r>
          </w:p>
        </w:tc>
        <w:tc>
          <w:tcPr>
            <w:tcW w:w="992" w:type="dxa"/>
            <w:shd w:val="clear" w:color="auto" w:fill="DBE5F1" w:themeFill="accent1" w:themeFillTint="33"/>
            <w:vAlign w:val="center"/>
          </w:tcPr>
          <w:p w14:paraId="53DD1F6C" w14:textId="77777777" w:rsidR="000A5096" w:rsidRPr="00B14EC6" w:rsidRDefault="000A5096" w:rsidP="001702E0">
            <w:pPr>
              <w:pStyle w:val="6etabletext"/>
            </w:pPr>
            <w:r w:rsidRPr="00B14EC6">
              <w:t>No</w:t>
            </w:r>
          </w:p>
        </w:tc>
        <w:tc>
          <w:tcPr>
            <w:tcW w:w="993" w:type="dxa"/>
            <w:shd w:val="clear" w:color="auto" w:fill="DBE5F1" w:themeFill="accent1" w:themeFillTint="33"/>
            <w:vAlign w:val="center"/>
          </w:tcPr>
          <w:p w14:paraId="650B586F" w14:textId="77777777" w:rsidR="000A5096" w:rsidRPr="00B14EC6" w:rsidRDefault="000A5096" w:rsidP="001702E0">
            <w:pPr>
              <w:pStyle w:val="6etabletext"/>
            </w:pPr>
            <w:r w:rsidRPr="00B14EC6">
              <w:t>Yes</w:t>
            </w:r>
          </w:p>
        </w:tc>
        <w:tc>
          <w:tcPr>
            <w:tcW w:w="1275" w:type="dxa"/>
            <w:shd w:val="clear" w:color="auto" w:fill="DBE5F1" w:themeFill="accent1" w:themeFillTint="33"/>
            <w:vAlign w:val="center"/>
          </w:tcPr>
          <w:p w14:paraId="7F4C913B" w14:textId="77777777" w:rsidR="000A5096" w:rsidRPr="00B14EC6" w:rsidRDefault="000A5096" w:rsidP="001702E0">
            <w:pPr>
              <w:pStyle w:val="6etabletext"/>
            </w:pPr>
            <w:r w:rsidRPr="00B14EC6">
              <w:t>No</w:t>
            </w:r>
          </w:p>
        </w:tc>
        <w:tc>
          <w:tcPr>
            <w:tcW w:w="993" w:type="dxa"/>
            <w:shd w:val="clear" w:color="auto" w:fill="DBE5F1" w:themeFill="accent1" w:themeFillTint="33"/>
            <w:vAlign w:val="center"/>
          </w:tcPr>
          <w:p w14:paraId="376C8EC1" w14:textId="77777777" w:rsidR="000A5096" w:rsidRPr="00B14EC6" w:rsidRDefault="000A5096" w:rsidP="001702E0">
            <w:pPr>
              <w:pStyle w:val="6etabletext"/>
            </w:pPr>
            <w:r>
              <w:rPr>
                <w:noProof/>
              </w:rPr>
              <w:t>[11,12,33]</w:t>
            </w:r>
          </w:p>
        </w:tc>
      </w:tr>
    </w:tbl>
    <w:p w14:paraId="430F49F0" w14:textId="44FA7CC9" w:rsidR="00D73C1A" w:rsidRPr="000469E9" w:rsidRDefault="000D4341" w:rsidP="000469E9">
      <w:pPr>
        <w:pStyle w:val="6ftablefootnotes"/>
        <w:ind w:left="-993"/>
        <w:rPr>
          <w:sz w:val="18"/>
          <w:szCs w:val="18"/>
        </w:rPr>
      </w:pPr>
      <w:r w:rsidRPr="000D4341">
        <w:rPr>
          <w:sz w:val="18"/>
          <w:szCs w:val="18"/>
        </w:rPr>
        <w:t xml:space="preserve">Abbreviations: </w:t>
      </w:r>
      <w:r w:rsidR="00CB6742" w:rsidRPr="00CB6742">
        <w:rPr>
          <w:sz w:val="18"/>
          <w:szCs w:val="18"/>
          <w:lang w:val="en-GB"/>
        </w:rPr>
        <w:t>BAK1, BRI1-ASSOCIATED KINASE1;</w:t>
      </w:r>
      <w:r w:rsidR="00CB6742" w:rsidRPr="00CB6742">
        <w:rPr>
          <w:b/>
          <w:sz w:val="18"/>
          <w:szCs w:val="18"/>
          <w:lang w:val="en-GB"/>
        </w:rPr>
        <w:t xml:space="preserve"> </w:t>
      </w:r>
      <w:r w:rsidR="00CB6742" w:rsidRPr="00CB6742">
        <w:rPr>
          <w:sz w:val="18"/>
          <w:szCs w:val="18"/>
          <w:lang w:val="en-GB"/>
        </w:rPr>
        <w:t>BIK1, BOTRYTIS-INDUCED KINASE1; BKI1, BRI1-KINASE INHIBITOR1; BRI1, BRASSINOSTEROID-INSENSITIVE1; EFR, EF-TU RECEPTOR</w:t>
      </w:r>
      <w:r>
        <w:rPr>
          <w:sz w:val="18"/>
          <w:szCs w:val="18"/>
        </w:rPr>
        <w:t xml:space="preserve">. </w:t>
      </w:r>
      <w:proofErr w:type="spellStart"/>
      <w:r w:rsidR="000469E9" w:rsidRPr="000469E9">
        <w:rPr>
          <w:sz w:val="18"/>
          <w:szCs w:val="18"/>
        </w:rPr>
        <w:t>Nd</w:t>
      </w:r>
      <w:proofErr w:type="spellEnd"/>
      <w:r w:rsidR="000469E9" w:rsidRPr="000469E9">
        <w:rPr>
          <w:sz w:val="18"/>
          <w:szCs w:val="18"/>
        </w:rPr>
        <w:t>, not determined</w:t>
      </w:r>
      <w:r w:rsidR="00FD02CD">
        <w:rPr>
          <w:sz w:val="18"/>
          <w:szCs w:val="18"/>
        </w:rPr>
        <w:t>.</w:t>
      </w:r>
    </w:p>
    <w:sectPr w:rsidR="00D73C1A" w:rsidRPr="000469E9" w:rsidSect="00CF2F2D">
      <w:pgSz w:w="11900" w:h="16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A8E5A21" w14:textId="77777777" w:rsidR="00492A99" w:rsidRDefault="00492A99" w:rsidP="00EA3C5F">
      <w:r>
        <w:separator/>
      </w:r>
    </w:p>
  </w:endnote>
  <w:endnote w:type="continuationSeparator" w:id="0">
    <w:p w14:paraId="108E16A4" w14:textId="77777777" w:rsidR="00492A99" w:rsidRDefault="00492A99" w:rsidP="00EA3C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auto"/>
    <w:pitch w:val="variable"/>
    <w:sig w:usb0="E0002AFF" w:usb1="C0007843" w:usb2="00000009" w:usb3="00000000" w:csb0="000001FF" w:csb1="00000000"/>
  </w:font>
  <w:font w:name="ＭＳ 明朝">
    <w:charset w:val="80"/>
    <w:family w:val="auto"/>
    <w:pitch w:val="variable"/>
    <w:sig w:usb0="E00002FF" w:usb1="6AC7FDFB" w:usb2="08000012" w:usb3="00000000" w:csb0="0002009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E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Calibri">
    <w:panose1 w:val="020F0502020204030204"/>
    <w:charset w:val="00"/>
    <w:family w:val="auto"/>
    <w:pitch w:val="variable"/>
    <w:sig w:usb0="E00002FF" w:usb1="4000ACFF" w:usb2="00000001" w:usb3="00000000" w:csb0="0000019F" w:csb1="00000000"/>
  </w:font>
  <w:font w:name="ＭＳ ゴシック">
    <w:charset w:val="80"/>
    <w:family w:val="auto"/>
    <w:pitch w:val="variable"/>
    <w:sig w:usb0="E00002FF" w:usb1="6AC7FDFB" w:usb2="08000012" w:usb3="00000000" w:csb0="0002009F" w:csb1="00000000"/>
  </w:font>
  <w:font w:name="Lucida Grande">
    <w:panose1 w:val="020B0600040502020204"/>
    <w:charset w:val="00"/>
    <w:family w:val="auto"/>
    <w:pitch w:val="variable"/>
    <w:sig w:usb0="E1000AEF" w:usb1="5000A1FF" w:usb2="00000000" w:usb3="00000000" w:csb0="000001BF" w:csb1="00000000"/>
  </w:font>
  <w:font w:name="Palatino">
    <w:panose1 w:val="00000000000000000000"/>
    <w:charset w:val="00"/>
    <w:family w:val="auto"/>
    <w:pitch w:val="variable"/>
    <w:sig w:usb0="A00002FF" w:usb1="7800205A" w:usb2="14600000" w:usb3="00000000" w:csb0="00000193" w:csb1="00000000"/>
  </w:font>
  <w:font w:name="Univers 45 Light">
    <w:altName w:val="Cambria"/>
    <w:panose1 w:val="00000000000000000000"/>
    <w:charset w:val="00"/>
    <w:family w:val="swiss"/>
    <w:notTrueType/>
    <w:pitch w:val="variable"/>
    <w:sig w:usb0="00000003" w:usb1="00000000" w:usb2="00000000" w:usb3="00000000" w:csb0="00000001" w:csb1="00000000"/>
  </w:font>
  <w:font w:name="Univers 55">
    <w:altName w:val="Cambria"/>
    <w:panose1 w:val="00000000000000000000"/>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99719162"/>
      <w:docPartObj>
        <w:docPartGallery w:val="Page Numbers (Bottom of Page)"/>
        <w:docPartUnique/>
      </w:docPartObj>
    </w:sdtPr>
    <w:sdtEndPr>
      <w:rPr>
        <w:noProof/>
      </w:rPr>
    </w:sdtEndPr>
    <w:sdtContent>
      <w:p w14:paraId="0CABD9A6" w14:textId="452A2DCD" w:rsidR="00945940" w:rsidRDefault="00945940">
        <w:pPr>
          <w:pStyle w:val="Footer"/>
          <w:jc w:val="center"/>
        </w:pPr>
        <w:r>
          <w:fldChar w:fldCharType="begin"/>
        </w:r>
        <w:r>
          <w:instrText xml:space="preserve"> PAGE   \* MERGEFORMAT </w:instrText>
        </w:r>
        <w:r>
          <w:fldChar w:fldCharType="separate"/>
        </w:r>
        <w:r w:rsidR="00D74C8A">
          <w:rPr>
            <w:noProof/>
          </w:rPr>
          <w:t>18</w:t>
        </w:r>
        <w:r>
          <w:rPr>
            <w:noProof/>
          </w:rPr>
          <w:fldChar w:fldCharType="end"/>
        </w:r>
      </w:p>
    </w:sdtContent>
  </w:sdt>
  <w:p w14:paraId="6513BB19" w14:textId="77777777" w:rsidR="00945940" w:rsidRDefault="00945940">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382C051" w14:textId="77777777" w:rsidR="00492A99" w:rsidRDefault="00492A99" w:rsidP="00EA3C5F">
      <w:r>
        <w:separator/>
      </w:r>
    </w:p>
  </w:footnote>
  <w:footnote w:type="continuationSeparator" w:id="0">
    <w:p w14:paraId="14944F2F" w14:textId="77777777" w:rsidR="00492A99" w:rsidRDefault="00492A99" w:rsidP="00EA3C5F">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F9278A1"/>
    <w:multiLevelType w:val="hybridMultilevel"/>
    <w:tmpl w:val="AE349692"/>
    <w:lvl w:ilvl="0" w:tplc="21DA16D0">
      <w:start w:val="1"/>
      <w:numFmt w:val="bullet"/>
      <w:lvlText w:val="-"/>
      <w:lvlJc w:val="left"/>
      <w:pPr>
        <w:ind w:left="720" w:hanging="360"/>
      </w:pPr>
      <w:rPr>
        <w:rFonts w:ascii="Arial" w:eastAsiaTheme="minorEastAsia" w:hAnsi="Arial" w:cs="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80B66A4"/>
    <w:multiLevelType w:val="hybridMultilevel"/>
    <w:tmpl w:val="63E0FF3E"/>
    <w:lvl w:ilvl="0" w:tplc="A802D9A8">
      <w:start w:val="1"/>
      <w:numFmt w:val="upperLetter"/>
      <w:lvlText w:val="(%1)"/>
      <w:lvlJc w:val="left"/>
      <w:pPr>
        <w:ind w:left="740" w:hanging="3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C9B7E52"/>
    <w:multiLevelType w:val="hybridMultilevel"/>
    <w:tmpl w:val="194014A2"/>
    <w:lvl w:ilvl="0" w:tplc="FE186B18">
      <w:start w:val="1"/>
      <w:numFmt w:val="bullet"/>
      <w:lvlText w:val="-"/>
      <w:lvlJc w:val="left"/>
      <w:pPr>
        <w:ind w:left="720" w:hanging="360"/>
      </w:pPr>
      <w:rPr>
        <w:rFonts w:ascii="Arial" w:eastAsiaTheme="minorEastAsia" w:hAnsi="Arial" w:cs="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0B22DB8"/>
    <w:multiLevelType w:val="hybridMultilevel"/>
    <w:tmpl w:val="F66E9692"/>
    <w:lvl w:ilvl="0" w:tplc="30D8381C">
      <w:numFmt w:val="bullet"/>
      <w:lvlText w:val="-"/>
      <w:lvlJc w:val="left"/>
      <w:pPr>
        <w:ind w:left="360" w:hanging="360"/>
      </w:pPr>
      <w:rPr>
        <w:rFonts w:ascii="Arial" w:eastAsiaTheme="minorEastAsia" w:hAnsi="Arial" w:cs="Arial"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46085294"/>
    <w:multiLevelType w:val="hybridMultilevel"/>
    <w:tmpl w:val="DBC80474"/>
    <w:lvl w:ilvl="0" w:tplc="D504B32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71052A1B"/>
    <w:multiLevelType w:val="hybridMultilevel"/>
    <w:tmpl w:val="ECA65C74"/>
    <w:lvl w:ilvl="0" w:tplc="0809000F">
      <w:start w:val="1"/>
      <w:numFmt w:val="decimal"/>
      <w:lvlText w:val="%1."/>
      <w:lvlJc w:val="left"/>
      <w:pPr>
        <w:tabs>
          <w:tab w:val="num" w:pos="720"/>
        </w:tabs>
        <w:ind w:left="720" w:hanging="360"/>
      </w:pPr>
    </w:lvl>
    <w:lvl w:ilvl="1" w:tplc="08090001">
      <w:start w:val="1"/>
      <w:numFmt w:val="bullet"/>
      <w:lvlText w:val=""/>
      <w:lvlJc w:val="left"/>
      <w:pPr>
        <w:tabs>
          <w:tab w:val="num" w:pos="1440"/>
        </w:tabs>
        <w:ind w:left="1440" w:hanging="360"/>
      </w:pPr>
      <w:rPr>
        <w:rFonts w:ascii="Symbol" w:hAnsi="Symbol"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num w:numId="1">
    <w:abstractNumId w:val="0"/>
  </w:num>
  <w:num w:numId="2">
    <w:abstractNumId w:val="2"/>
  </w:num>
  <w:num w:numId="3">
    <w:abstractNumId w:val="4"/>
  </w:num>
  <w:num w:numId="4">
    <w:abstractNumId w:val="1"/>
  </w:num>
  <w:num w:numId="5">
    <w:abstractNumId w:val="3"/>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6"/>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0&lt;/Enabled&gt;&lt;ScanUnformatted&gt;0&lt;/ScanUnformatted&gt;&lt;ScanChanges&gt;0&lt;/ScanChanges&gt;&lt;Suspended&gt;1&lt;/Suspended&gt;&lt;/ENInstantFormat&gt;"/>
  </w:docVars>
  <w:rsids>
    <w:rsidRoot w:val="00606885"/>
    <w:rsid w:val="00046249"/>
    <w:rsid w:val="000469E9"/>
    <w:rsid w:val="00067DCB"/>
    <w:rsid w:val="00084425"/>
    <w:rsid w:val="000A5096"/>
    <w:rsid w:val="000D4341"/>
    <w:rsid w:val="000E56AC"/>
    <w:rsid w:val="001175C5"/>
    <w:rsid w:val="001610E3"/>
    <w:rsid w:val="001702E0"/>
    <w:rsid w:val="00204A22"/>
    <w:rsid w:val="0026693E"/>
    <w:rsid w:val="00280084"/>
    <w:rsid w:val="0028275C"/>
    <w:rsid w:val="002A380A"/>
    <w:rsid w:val="00302203"/>
    <w:rsid w:val="0031114D"/>
    <w:rsid w:val="0037642B"/>
    <w:rsid w:val="003774D3"/>
    <w:rsid w:val="00384538"/>
    <w:rsid w:val="003E2193"/>
    <w:rsid w:val="00445969"/>
    <w:rsid w:val="00451487"/>
    <w:rsid w:val="00492A99"/>
    <w:rsid w:val="004A6671"/>
    <w:rsid w:val="004D40B3"/>
    <w:rsid w:val="00513282"/>
    <w:rsid w:val="00540D20"/>
    <w:rsid w:val="005C60E0"/>
    <w:rsid w:val="00606885"/>
    <w:rsid w:val="006133E9"/>
    <w:rsid w:val="00621114"/>
    <w:rsid w:val="006B5A08"/>
    <w:rsid w:val="006B71D5"/>
    <w:rsid w:val="007260B9"/>
    <w:rsid w:val="00734318"/>
    <w:rsid w:val="007405E9"/>
    <w:rsid w:val="00752E39"/>
    <w:rsid w:val="00784F83"/>
    <w:rsid w:val="007868A7"/>
    <w:rsid w:val="007A7687"/>
    <w:rsid w:val="007D6569"/>
    <w:rsid w:val="008445D9"/>
    <w:rsid w:val="008B4692"/>
    <w:rsid w:val="008E19A6"/>
    <w:rsid w:val="008E4936"/>
    <w:rsid w:val="00945940"/>
    <w:rsid w:val="009628F8"/>
    <w:rsid w:val="009C56A3"/>
    <w:rsid w:val="009D00DA"/>
    <w:rsid w:val="009E570A"/>
    <w:rsid w:val="00A25175"/>
    <w:rsid w:val="00A3193A"/>
    <w:rsid w:val="00A42610"/>
    <w:rsid w:val="00A4391E"/>
    <w:rsid w:val="00AF6A24"/>
    <w:rsid w:val="00B0659F"/>
    <w:rsid w:val="00B25F2C"/>
    <w:rsid w:val="00B54427"/>
    <w:rsid w:val="00B82AEF"/>
    <w:rsid w:val="00B92E0E"/>
    <w:rsid w:val="00BC31DC"/>
    <w:rsid w:val="00C01A5D"/>
    <w:rsid w:val="00C3399A"/>
    <w:rsid w:val="00CB6742"/>
    <w:rsid w:val="00CF2F2D"/>
    <w:rsid w:val="00CF4167"/>
    <w:rsid w:val="00D035BD"/>
    <w:rsid w:val="00D73C1A"/>
    <w:rsid w:val="00D74C8A"/>
    <w:rsid w:val="00E07612"/>
    <w:rsid w:val="00E60774"/>
    <w:rsid w:val="00E74F11"/>
    <w:rsid w:val="00EA3C5F"/>
    <w:rsid w:val="00EE6024"/>
    <w:rsid w:val="00F30637"/>
    <w:rsid w:val="00F34D04"/>
    <w:rsid w:val="00F67BC7"/>
    <w:rsid w:val="00FB16A2"/>
    <w:rsid w:val="00FD02CD"/>
    <w:rsid w:val="00FD467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3336B0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06885"/>
    <w:rPr>
      <w:lang w:val="en-GB" w:eastAsia="ja-JP"/>
    </w:rPr>
  </w:style>
  <w:style w:type="paragraph" w:styleId="Heading1">
    <w:name w:val="heading 1"/>
    <w:basedOn w:val="Normal"/>
    <w:next w:val="Normal"/>
    <w:link w:val="Heading1Char"/>
    <w:uiPriority w:val="9"/>
    <w:qFormat/>
    <w:rsid w:val="00606885"/>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06885"/>
    <w:rPr>
      <w:rFonts w:asciiTheme="majorHAnsi" w:eastAsiaTheme="majorEastAsia" w:hAnsiTheme="majorHAnsi" w:cstheme="majorBidi"/>
      <w:b/>
      <w:bCs/>
      <w:color w:val="345A8A" w:themeColor="accent1" w:themeShade="B5"/>
      <w:sz w:val="32"/>
      <w:szCs w:val="32"/>
      <w:lang w:val="en-GB" w:eastAsia="ja-JP"/>
    </w:rPr>
  </w:style>
  <w:style w:type="paragraph" w:styleId="ListParagraph">
    <w:name w:val="List Paragraph"/>
    <w:basedOn w:val="Normal"/>
    <w:uiPriority w:val="34"/>
    <w:qFormat/>
    <w:rsid w:val="00606885"/>
    <w:pPr>
      <w:ind w:left="720"/>
      <w:contextualSpacing/>
    </w:pPr>
  </w:style>
  <w:style w:type="paragraph" w:styleId="BalloonText">
    <w:name w:val="Balloon Text"/>
    <w:basedOn w:val="Normal"/>
    <w:link w:val="BalloonTextChar"/>
    <w:uiPriority w:val="99"/>
    <w:semiHidden/>
    <w:unhideWhenUsed/>
    <w:rsid w:val="00606885"/>
    <w:rPr>
      <w:rFonts w:ascii="Lucida Grande" w:hAnsi="Lucida Grande"/>
      <w:sz w:val="18"/>
      <w:szCs w:val="18"/>
    </w:rPr>
  </w:style>
  <w:style w:type="character" w:customStyle="1" w:styleId="BalloonTextChar">
    <w:name w:val="Balloon Text Char"/>
    <w:basedOn w:val="DefaultParagraphFont"/>
    <w:link w:val="BalloonText"/>
    <w:uiPriority w:val="99"/>
    <w:semiHidden/>
    <w:rsid w:val="00606885"/>
    <w:rPr>
      <w:rFonts w:ascii="Lucida Grande" w:hAnsi="Lucida Grande"/>
      <w:sz w:val="18"/>
      <w:szCs w:val="18"/>
      <w:lang w:val="en-GB" w:eastAsia="ja-JP"/>
    </w:rPr>
  </w:style>
  <w:style w:type="character" w:styleId="CommentReference">
    <w:name w:val="annotation reference"/>
    <w:basedOn w:val="DefaultParagraphFont"/>
    <w:uiPriority w:val="99"/>
    <w:semiHidden/>
    <w:unhideWhenUsed/>
    <w:rsid w:val="00606885"/>
    <w:rPr>
      <w:sz w:val="18"/>
      <w:szCs w:val="18"/>
    </w:rPr>
  </w:style>
  <w:style w:type="paragraph" w:styleId="CommentText">
    <w:name w:val="annotation text"/>
    <w:basedOn w:val="Normal"/>
    <w:link w:val="CommentTextChar"/>
    <w:uiPriority w:val="99"/>
    <w:semiHidden/>
    <w:unhideWhenUsed/>
    <w:rsid w:val="00606885"/>
  </w:style>
  <w:style w:type="character" w:customStyle="1" w:styleId="CommentTextChar">
    <w:name w:val="Comment Text Char"/>
    <w:basedOn w:val="DefaultParagraphFont"/>
    <w:link w:val="CommentText"/>
    <w:uiPriority w:val="99"/>
    <w:semiHidden/>
    <w:rsid w:val="00606885"/>
    <w:rPr>
      <w:lang w:val="en-GB" w:eastAsia="ja-JP"/>
    </w:rPr>
  </w:style>
  <w:style w:type="paragraph" w:styleId="CommentSubject">
    <w:name w:val="annotation subject"/>
    <w:basedOn w:val="CommentText"/>
    <w:next w:val="CommentText"/>
    <w:link w:val="CommentSubjectChar"/>
    <w:uiPriority w:val="99"/>
    <w:semiHidden/>
    <w:unhideWhenUsed/>
    <w:rsid w:val="00606885"/>
    <w:rPr>
      <w:b/>
      <w:bCs/>
      <w:sz w:val="20"/>
      <w:szCs w:val="20"/>
    </w:rPr>
  </w:style>
  <w:style w:type="character" w:customStyle="1" w:styleId="CommentSubjectChar">
    <w:name w:val="Comment Subject Char"/>
    <w:basedOn w:val="CommentTextChar"/>
    <w:link w:val="CommentSubject"/>
    <w:uiPriority w:val="99"/>
    <w:semiHidden/>
    <w:rsid w:val="00606885"/>
    <w:rPr>
      <w:b/>
      <w:bCs/>
      <w:sz w:val="20"/>
      <w:szCs w:val="20"/>
      <w:lang w:val="en-GB" w:eastAsia="ja-JP"/>
    </w:rPr>
  </w:style>
  <w:style w:type="character" w:customStyle="1" w:styleId="highlight">
    <w:name w:val="highlight"/>
    <w:basedOn w:val="DefaultParagraphFont"/>
    <w:rsid w:val="00606885"/>
  </w:style>
  <w:style w:type="character" w:styleId="Hyperlink">
    <w:name w:val="Hyperlink"/>
    <w:basedOn w:val="DefaultParagraphFont"/>
    <w:uiPriority w:val="99"/>
    <w:rsid w:val="00606885"/>
    <w:rPr>
      <w:color w:val="0000FF"/>
      <w:u w:val="single"/>
    </w:rPr>
  </w:style>
  <w:style w:type="character" w:styleId="Emphasis">
    <w:name w:val="Emphasis"/>
    <w:basedOn w:val="DefaultParagraphFont"/>
    <w:uiPriority w:val="20"/>
    <w:qFormat/>
    <w:rsid w:val="00606885"/>
    <w:rPr>
      <w:i/>
      <w:iCs/>
    </w:rPr>
  </w:style>
  <w:style w:type="paragraph" w:styleId="Revision">
    <w:name w:val="Revision"/>
    <w:hidden/>
    <w:uiPriority w:val="99"/>
    <w:semiHidden/>
    <w:rsid w:val="00606885"/>
    <w:rPr>
      <w:lang w:val="en-GB" w:eastAsia="ja-JP"/>
    </w:rPr>
  </w:style>
  <w:style w:type="table" w:styleId="TableGrid">
    <w:name w:val="Table Grid"/>
    <w:basedOn w:val="TableNormal"/>
    <w:uiPriority w:val="59"/>
    <w:rsid w:val="00606885"/>
    <w:rPr>
      <w:lang w:val="en-GB" w:eastAsia="ja-JP"/>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FollowedHyperlink">
    <w:name w:val="FollowedHyperlink"/>
    <w:basedOn w:val="DefaultParagraphFont"/>
    <w:uiPriority w:val="99"/>
    <w:semiHidden/>
    <w:unhideWhenUsed/>
    <w:rsid w:val="00606885"/>
    <w:rPr>
      <w:color w:val="800080" w:themeColor="followedHyperlink"/>
      <w:u w:val="single"/>
    </w:rPr>
  </w:style>
  <w:style w:type="character" w:styleId="LineNumber">
    <w:name w:val="line number"/>
    <w:basedOn w:val="DefaultParagraphFont"/>
    <w:uiPriority w:val="99"/>
    <w:semiHidden/>
    <w:unhideWhenUsed/>
    <w:rsid w:val="00067DCB"/>
  </w:style>
  <w:style w:type="paragraph" w:customStyle="1" w:styleId="Normalwithmargins">
    <w:name w:val="Normalwithmargins"/>
    <w:basedOn w:val="Normal"/>
    <w:rsid w:val="001610E3"/>
    <w:pPr>
      <w:ind w:left="280" w:right="560"/>
      <w:jc w:val="both"/>
    </w:pPr>
    <w:rPr>
      <w:rFonts w:ascii="Palatino" w:eastAsia="Times New Roman" w:hAnsi="Palatino" w:cs="Times New Roman"/>
      <w:szCs w:val="20"/>
      <w:lang w:eastAsia="en-GB"/>
    </w:rPr>
  </w:style>
  <w:style w:type="paragraph" w:customStyle="1" w:styleId="6atabletitle">
    <w:name w:val="6a table title"/>
    <w:link w:val="6atabletitleChar"/>
    <w:qFormat/>
    <w:rsid w:val="001702E0"/>
    <w:pPr>
      <w:spacing w:after="60" w:line="230" w:lineRule="atLeast"/>
    </w:pPr>
    <w:rPr>
      <w:rFonts w:ascii="Univers 45 Light" w:eastAsia="Times New Roman" w:hAnsi="Univers 45 Light" w:cs="Times New Roman"/>
      <w:b/>
      <w:sz w:val="17"/>
      <w:szCs w:val="20"/>
    </w:rPr>
  </w:style>
  <w:style w:type="paragraph" w:customStyle="1" w:styleId="6btablecolumnhead">
    <w:name w:val="6b table column head"/>
    <w:autoRedefine/>
    <w:qFormat/>
    <w:rsid w:val="001702E0"/>
    <w:pPr>
      <w:spacing w:before="60" w:after="60" w:line="200" w:lineRule="exact"/>
    </w:pPr>
    <w:rPr>
      <w:rFonts w:ascii="Univers 45 Light" w:eastAsia="Times New Roman" w:hAnsi="Univers 45 Light" w:cs="Times New Roman"/>
      <w:b/>
      <w:color w:val="FFFFFF"/>
      <w:sz w:val="15"/>
      <w:szCs w:val="20"/>
    </w:rPr>
  </w:style>
  <w:style w:type="paragraph" w:customStyle="1" w:styleId="6etabletext">
    <w:name w:val="6e table text"/>
    <w:qFormat/>
    <w:rsid w:val="001702E0"/>
    <w:pPr>
      <w:spacing w:line="200" w:lineRule="exact"/>
    </w:pPr>
    <w:rPr>
      <w:rFonts w:ascii="Univers 55" w:eastAsia="Times New Roman" w:hAnsi="Univers 55" w:cs="Times New Roman"/>
      <w:sz w:val="15"/>
      <w:szCs w:val="20"/>
    </w:rPr>
  </w:style>
  <w:style w:type="paragraph" w:customStyle="1" w:styleId="6ftablefootnotes">
    <w:name w:val="6f table footnotes"/>
    <w:qFormat/>
    <w:rsid w:val="001702E0"/>
    <w:pPr>
      <w:spacing w:before="60" w:line="180" w:lineRule="exact"/>
      <w:ind w:left="57" w:right="57"/>
    </w:pPr>
    <w:rPr>
      <w:rFonts w:ascii="Univers 55" w:eastAsia="Times New Roman" w:hAnsi="Univers 55" w:cs="Times New Roman"/>
      <w:sz w:val="13"/>
      <w:szCs w:val="20"/>
    </w:rPr>
  </w:style>
  <w:style w:type="paragraph" w:customStyle="1" w:styleId="6dtablesubhead">
    <w:name w:val="6d table subhead"/>
    <w:rsid w:val="001702E0"/>
    <w:pPr>
      <w:spacing w:before="40" w:line="200" w:lineRule="exact"/>
    </w:pPr>
    <w:rPr>
      <w:rFonts w:ascii="Univers 45 Light" w:eastAsia="Times New Roman" w:hAnsi="Univers 45 Light" w:cs="Times New Roman"/>
      <w:b/>
      <w:sz w:val="15"/>
      <w:szCs w:val="20"/>
    </w:rPr>
  </w:style>
  <w:style w:type="character" w:customStyle="1" w:styleId="6atabletitleChar">
    <w:name w:val="6a table title Char"/>
    <w:basedOn w:val="DefaultParagraphFont"/>
    <w:link w:val="6atabletitle"/>
    <w:rsid w:val="001702E0"/>
    <w:rPr>
      <w:rFonts w:ascii="Univers 45 Light" w:eastAsia="Times New Roman" w:hAnsi="Univers 45 Light" w:cs="Times New Roman"/>
      <w:b/>
      <w:sz w:val="17"/>
      <w:szCs w:val="20"/>
    </w:rPr>
  </w:style>
  <w:style w:type="paragraph" w:styleId="Header">
    <w:name w:val="header"/>
    <w:basedOn w:val="Normal"/>
    <w:link w:val="HeaderChar"/>
    <w:uiPriority w:val="99"/>
    <w:unhideWhenUsed/>
    <w:rsid w:val="00EA3C5F"/>
    <w:pPr>
      <w:tabs>
        <w:tab w:val="center" w:pos="4680"/>
        <w:tab w:val="right" w:pos="9360"/>
      </w:tabs>
    </w:pPr>
  </w:style>
  <w:style w:type="character" w:customStyle="1" w:styleId="HeaderChar">
    <w:name w:val="Header Char"/>
    <w:basedOn w:val="DefaultParagraphFont"/>
    <w:link w:val="Header"/>
    <w:uiPriority w:val="99"/>
    <w:rsid w:val="00EA3C5F"/>
    <w:rPr>
      <w:lang w:val="en-GB" w:eastAsia="ja-JP"/>
    </w:rPr>
  </w:style>
  <w:style w:type="paragraph" w:styleId="Footer">
    <w:name w:val="footer"/>
    <w:basedOn w:val="Normal"/>
    <w:link w:val="FooterChar"/>
    <w:uiPriority w:val="99"/>
    <w:unhideWhenUsed/>
    <w:rsid w:val="00EA3C5F"/>
    <w:pPr>
      <w:tabs>
        <w:tab w:val="center" w:pos="4680"/>
        <w:tab w:val="right" w:pos="9360"/>
      </w:tabs>
    </w:pPr>
  </w:style>
  <w:style w:type="character" w:customStyle="1" w:styleId="FooterChar">
    <w:name w:val="Footer Char"/>
    <w:basedOn w:val="DefaultParagraphFont"/>
    <w:link w:val="Footer"/>
    <w:uiPriority w:val="99"/>
    <w:rsid w:val="00EA3C5F"/>
    <w:rPr>
      <w:lang w:val="en-GB"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9608F25-F860-E14B-809C-1A875E5341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18</Pages>
  <Words>3558</Words>
  <Characters>20285</Characters>
  <Application>Microsoft Macintosh Word</Application>
  <DocSecurity>0</DocSecurity>
  <Lines>169</Lines>
  <Paragraphs>47</Paragraphs>
  <ScaleCrop>false</ScaleCrop>
  <HeadingPairs>
    <vt:vector size="2" baseType="variant">
      <vt:variant>
        <vt:lpstr>Title</vt:lpstr>
      </vt:variant>
      <vt:variant>
        <vt:i4>1</vt:i4>
      </vt:variant>
    </vt:vector>
  </HeadingPairs>
  <TitlesOfParts>
    <vt:vector size="1" baseType="lpstr">
      <vt:lpstr/>
    </vt:vector>
  </TitlesOfParts>
  <Company>Reed Elsevier</Company>
  <LinksUpToDate>false</LinksUpToDate>
  <CharactersWithSpaces>23796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Alberto</dc:creator>
  <cp:lastModifiedBy>Microsoft Office User</cp:lastModifiedBy>
  <cp:revision>3</cp:revision>
  <dcterms:created xsi:type="dcterms:W3CDTF">2016-04-17T14:19:00Z</dcterms:created>
  <dcterms:modified xsi:type="dcterms:W3CDTF">2016-04-17T14:20:00Z</dcterms:modified>
</cp:coreProperties>
</file>