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975839" w14:textId="77777777" w:rsidR="00AF06AF" w:rsidRPr="00BF77BA" w:rsidRDefault="00AF06AF">
      <w:pPr>
        <w:widowControl/>
        <w:jc w:val="left"/>
        <w:rPr>
          <w:rFonts w:asciiTheme="majorHAnsi" w:eastAsia="ＭＳ ゴシック" w:hAnsiTheme="majorHAnsi" w:cstheme="majorHAnsi"/>
          <w:b/>
          <w:szCs w:val="21"/>
        </w:rPr>
      </w:pPr>
      <w:bookmarkStart w:id="0" w:name="_GoBack"/>
      <w:bookmarkEnd w:id="0"/>
    </w:p>
    <w:p w14:paraId="7D205653" w14:textId="77777777" w:rsidR="00AF06AF" w:rsidRPr="00BF77BA" w:rsidRDefault="00AF06AF">
      <w:pPr>
        <w:widowControl/>
        <w:jc w:val="left"/>
        <w:rPr>
          <w:rFonts w:asciiTheme="majorHAnsi" w:eastAsia="ＭＳ ゴシック" w:hAnsiTheme="majorHAnsi" w:cstheme="majorHAnsi"/>
          <w:b/>
          <w:szCs w:val="21"/>
        </w:rPr>
      </w:pPr>
      <w:r w:rsidRPr="00BF77BA">
        <w:rPr>
          <w:rFonts w:asciiTheme="majorHAnsi" w:hAnsiTheme="majorHAnsi" w:cstheme="majorHAnsi"/>
          <w:b/>
          <w:szCs w:val="21"/>
        </w:rPr>
        <w:t>Running title: Regulation of RBOHD during plant immunity</w:t>
      </w:r>
    </w:p>
    <w:p w14:paraId="5C9CA344" w14:textId="77777777" w:rsidR="00AF06AF" w:rsidRPr="00BF77BA" w:rsidRDefault="00AF06AF" w:rsidP="005467CC">
      <w:pPr>
        <w:pStyle w:val="a4"/>
        <w:rPr>
          <w:rFonts w:asciiTheme="majorHAnsi" w:hAnsiTheme="majorHAnsi" w:cstheme="majorHAnsi"/>
          <w:b/>
          <w:sz w:val="21"/>
        </w:rPr>
      </w:pPr>
    </w:p>
    <w:p w14:paraId="00303DF3"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Corresponding author:</w:t>
      </w:r>
    </w:p>
    <w:p w14:paraId="55C54960" w14:textId="77777777" w:rsidR="00AF06AF" w:rsidRPr="00BF77BA" w:rsidRDefault="00AF06AF" w:rsidP="005467CC">
      <w:pPr>
        <w:pStyle w:val="a4"/>
        <w:rPr>
          <w:rFonts w:asciiTheme="majorHAnsi" w:hAnsiTheme="majorHAnsi" w:cstheme="majorHAnsi"/>
          <w:b/>
          <w:sz w:val="21"/>
        </w:rPr>
      </w:pPr>
    </w:p>
    <w:p w14:paraId="0C9CC743"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Yasuhiro Kadota</w:t>
      </w:r>
      <w:r w:rsidRPr="00BF77BA" w:rsidDel="003830A0">
        <w:rPr>
          <w:rFonts w:asciiTheme="majorHAnsi" w:hAnsiTheme="majorHAnsi" w:cstheme="majorHAnsi"/>
          <w:b/>
          <w:sz w:val="21"/>
        </w:rPr>
        <w:t xml:space="preserve"> </w:t>
      </w:r>
    </w:p>
    <w:p w14:paraId="75951FF7"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 xml:space="preserve">RIKEN Center for Sustainable Resource Science, </w:t>
      </w:r>
    </w:p>
    <w:p w14:paraId="74F843A2"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 xml:space="preserve">Plant Immunity Research Group, </w:t>
      </w:r>
    </w:p>
    <w:p w14:paraId="73479642"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Suehiro-cho 1-7-22 Tsurumi-ku, Yokohama 230-0045, Japan.</w:t>
      </w:r>
    </w:p>
    <w:p w14:paraId="1C5C5E49"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Tel:</w:t>
      </w:r>
      <w:r w:rsidRPr="00BF77BA">
        <w:rPr>
          <w:rFonts w:asciiTheme="majorHAnsi" w:hAnsiTheme="majorHAnsi" w:cstheme="majorHAnsi"/>
          <w:sz w:val="21"/>
        </w:rPr>
        <w:t xml:space="preserve"> </w:t>
      </w:r>
      <w:r w:rsidRPr="00BF77BA">
        <w:rPr>
          <w:rFonts w:asciiTheme="majorHAnsi" w:hAnsiTheme="majorHAnsi" w:cstheme="majorHAnsi"/>
          <w:b/>
          <w:sz w:val="21"/>
        </w:rPr>
        <w:t>+81-45-503-9174</w:t>
      </w:r>
    </w:p>
    <w:p w14:paraId="1E99D72F"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Fax: +81-45-503-9573</w:t>
      </w:r>
    </w:p>
    <w:p w14:paraId="0EE0F68D" w14:textId="27AC8E86"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 xml:space="preserve">Email: </w:t>
      </w:r>
      <w:hyperlink r:id="rId8" w:tgtFrame="_self" w:history="1">
        <w:r w:rsidRPr="00FB6D46">
          <w:rPr>
            <w:rStyle w:val="ab"/>
            <w:rFonts w:asciiTheme="majorHAnsi" w:hAnsiTheme="majorHAnsi" w:cstheme="majorHAnsi"/>
            <w:noProof/>
            <w:color w:val="auto"/>
            <w:kern w:val="0"/>
            <w:sz w:val="21"/>
          </w:rPr>
          <w:t>yasuhiro.kadota@riken.jp</w:t>
        </w:r>
      </w:hyperlink>
    </w:p>
    <w:p w14:paraId="675F35D8"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Subject area: environmental and stress responses</w:t>
      </w:r>
    </w:p>
    <w:p w14:paraId="4AA18944"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Number of color figures: 2</w:t>
      </w:r>
    </w:p>
    <w:p w14:paraId="321BE1D3" w14:textId="77777777" w:rsidR="00AF06AF" w:rsidRPr="00BF77BA" w:rsidRDefault="00AF06AF">
      <w:pPr>
        <w:widowControl/>
        <w:jc w:val="left"/>
        <w:rPr>
          <w:rFonts w:asciiTheme="majorHAnsi" w:eastAsia="ＭＳ ゴシック" w:hAnsiTheme="majorHAnsi" w:cstheme="majorHAnsi"/>
          <w:b/>
          <w:szCs w:val="21"/>
        </w:rPr>
      </w:pPr>
    </w:p>
    <w:p w14:paraId="72B3399C" w14:textId="77777777" w:rsidR="00AF06AF" w:rsidRPr="00BF77BA" w:rsidRDefault="00AF06AF">
      <w:pPr>
        <w:widowControl/>
        <w:jc w:val="left"/>
        <w:rPr>
          <w:rFonts w:asciiTheme="majorHAnsi" w:eastAsia="ＭＳ ゴシック" w:hAnsiTheme="majorHAnsi" w:cstheme="majorHAnsi"/>
          <w:b/>
          <w:szCs w:val="21"/>
        </w:rPr>
      </w:pPr>
      <w:r w:rsidRPr="00BF77BA">
        <w:rPr>
          <w:rFonts w:asciiTheme="majorHAnsi" w:hAnsiTheme="majorHAnsi" w:cstheme="majorHAnsi"/>
          <w:b/>
          <w:szCs w:val="21"/>
        </w:rPr>
        <w:br w:type="page"/>
      </w:r>
    </w:p>
    <w:p w14:paraId="60B60D55"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lastRenderedPageBreak/>
        <w:t>Regulation of the NADPH oxidase RBOHD during plant immunity</w:t>
      </w:r>
    </w:p>
    <w:p w14:paraId="432A52DD" w14:textId="77777777" w:rsidR="00AF06AF" w:rsidRPr="00BF77BA" w:rsidRDefault="00AF06AF" w:rsidP="005467CC">
      <w:pPr>
        <w:pStyle w:val="a4"/>
        <w:rPr>
          <w:rFonts w:asciiTheme="majorHAnsi" w:hAnsiTheme="majorHAnsi" w:cstheme="majorHAnsi"/>
          <w:b/>
          <w:sz w:val="21"/>
        </w:rPr>
      </w:pPr>
    </w:p>
    <w:p w14:paraId="49B9D215" w14:textId="61BC6D23"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Yasuhiro Kadota</w:t>
      </w:r>
      <w:r w:rsidRPr="00BF77BA">
        <w:rPr>
          <w:rFonts w:asciiTheme="majorHAnsi" w:hAnsiTheme="majorHAnsi" w:cstheme="majorHAnsi"/>
          <w:b/>
          <w:sz w:val="21"/>
          <w:vertAlign w:val="superscript"/>
        </w:rPr>
        <w:t>1,*</w:t>
      </w:r>
      <w:r w:rsidRPr="00BF77BA">
        <w:rPr>
          <w:rFonts w:asciiTheme="majorHAnsi" w:hAnsiTheme="majorHAnsi" w:cstheme="majorHAnsi"/>
          <w:b/>
          <w:sz w:val="21"/>
        </w:rPr>
        <w:t>, Ken Shirasu</w:t>
      </w:r>
      <w:r w:rsidRPr="00BF77BA">
        <w:rPr>
          <w:rFonts w:asciiTheme="majorHAnsi" w:hAnsiTheme="majorHAnsi" w:cstheme="majorHAnsi"/>
          <w:b/>
          <w:sz w:val="21"/>
          <w:vertAlign w:val="superscript"/>
        </w:rPr>
        <w:t>1</w:t>
      </w:r>
      <w:r w:rsidRPr="00BF77BA">
        <w:rPr>
          <w:rFonts w:asciiTheme="majorHAnsi" w:hAnsiTheme="majorHAnsi" w:cstheme="majorHAnsi"/>
          <w:b/>
          <w:sz w:val="21"/>
        </w:rPr>
        <w:t>, Cyril Zipfel</w:t>
      </w:r>
      <w:r w:rsidRPr="00BF77BA">
        <w:rPr>
          <w:rFonts w:asciiTheme="majorHAnsi" w:hAnsiTheme="majorHAnsi" w:cstheme="majorHAnsi"/>
          <w:b/>
          <w:sz w:val="21"/>
          <w:vertAlign w:val="superscript"/>
        </w:rPr>
        <w:t>2</w:t>
      </w:r>
    </w:p>
    <w:p w14:paraId="78BD5BBF" w14:textId="77777777" w:rsidR="00AF06AF" w:rsidRPr="00BF77BA" w:rsidRDefault="00AF06AF" w:rsidP="005467CC">
      <w:pPr>
        <w:pStyle w:val="a4"/>
        <w:rPr>
          <w:rFonts w:asciiTheme="majorHAnsi" w:hAnsiTheme="majorHAnsi" w:cstheme="majorHAnsi"/>
          <w:b/>
          <w:sz w:val="21"/>
        </w:rPr>
      </w:pPr>
    </w:p>
    <w:p w14:paraId="1375B2B7"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vertAlign w:val="superscript"/>
        </w:rPr>
        <w:t>1</w:t>
      </w:r>
      <w:r w:rsidRPr="00BF77BA">
        <w:rPr>
          <w:rFonts w:asciiTheme="majorHAnsi" w:hAnsiTheme="majorHAnsi" w:cstheme="majorHAnsi"/>
          <w:b/>
          <w:sz w:val="21"/>
        </w:rPr>
        <w:t>RIKEN Center for Sustainable Resource Science, Plant Immunity Research Group, Suehiro-cho 1-7-22 Tsurumi-ku, Yokohama 230-0045, Japan.</w:t>
      </w:r>
    </w:p>
    <w:p w14:paraId="2555C191"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vertAlign w:val="superscript"/>
        </w:rPr>
        <w:t>2</w:t>
      </w:r>
      <w:r w:rsidRPr="00BF77BA">
        <w:rPr>
          <w:rFonts w:asciiTheme="majorHAnsi" w:hAnsiTheme="majorHAnsi" w:cstheme="majorHAnsi"/>
          <w:b/>
          <w:sz w:val="21"/>
        </w:rPr>
        <w:t>The Sainsbury Laboratory, Norwich Research Park, Norwich NR4 7UH, United Kingdom.</w:t>
      </w:r>
    </w:p>
    <w:p w14:paraId="65EF9C29" w14:textId="77777777" w:rsidR="00AF06AF" w:rsidRPr="00BF77BA" w:rsidRDefault="00AF06AF" w:rsidP="005467CC">
      <w:pPr>
        <w:pStyle w:val="a4"/>
        <w:rPr>
          <w:rFonts w:asciiTheme="majorHAnsi" w:hAnsiTheme="majorHAnsi" w:cstheme="majorHAnsi"/>
          <w:b/>
          <w:sz w:val="21"/>
        </w:rPr>
      </w:pPr>
      <w:r w:rsidRPr="00BF77BA">
        <w:rPr>
          <w:rFonts w:asciiTheme="majorHAnsi" w:hAnsiTheme="majorHAnsi" w:cstheme="majorHAnsi"/>
          <w:b/>
          <w:sz w:val="21"/>
        </w:rPr>
        <w:t xml:space="preserve">*Correspondence: </w:t>
      </w:r>
      <w:hyperlink r:id="rId9" w:tgtFrame="_self" w:history="1">
        <w:r w:rsidRPr="00FB6D46">
          <w:rPr>
            <w:rStyle w:val="ab"/>
            <w:rFonts w:asciiTheme="majorHAnsi" w:hAnsiTheme="majorHAnsi" w:cstheme="majorHAnsi"/>
            <w:b/>
            <w:noProof/>
            <w:color w:val="auto"/>
            <w:kern w:val="0"/>
            <w:sz w:val="21"/>
          </w:rPr>
          <w:t>yasuhiro.kadota@riken.jp</w:t>
        </w:r>
      </w:hyperlink>
    </w:p>
    <w:p w14:paraId="3446AB7C" w14:textId="77777777" w:rsidR="00AF06AF" w:rsidRPr="00BF77BA" w:rsidRDefault="00AF06AF" w:rsidP="005467CC">
      <w:pPr>
        <w:pStyle w:val="a4"/>
        <w:rPr>
          <w:rFonts w:asciiTheme="majorHAnsi" w:hAnsiTheme="majorHAnsi" w:cstheme="majorHAnsi"/>
          <w:sz w:val="21"/>
        </w:rPr>
      </w:pPr>
    </w:p>
    <w:p w14:paraId="162D7EAE" w14:textId="77777777" w:rsidR="00AF06AF" w:rsidRPr="00BF77BA" w:rsidRDefault="00AF06AF" w:rsidP="005467CC">
      <w:pPr>
        <w:rPr>
          <w:rFonts w:asciiTheme="majorHAnsi" w:hAnsiTheme="majorHAnsi" w:cstheme="majorHAnsi"/>
          <w:b/>
          <w:szCs w:val="21"/>
        </w:rPr>
      </w:pPr>
      <w:r w:rsidRPr="00BF77BA">
        <w:rPr>
          <w:rFonts w:asciiTheme="majorHAnsi" w:hAnsiTheme="majorHAnsi" w:cstheme="majorHAnsi"/>
          <w:b/>
          <w:szCs w:val="21"/>
        </w:rPr>
        <w:t xml:space="preserve">Abbreviations: </w:t>
      </w:r>
    </w:p>
    <w:p w14:paraId="4D556F4D" w14:textId="1D2D159D" w:rsidR="00262686" w:rsidRPr="00FB6D46" w:rsidRDefault="00AF06AF" w:rsidP="005467CC">
      <w:pPr>
        <w:widowControl/>
        <w:rPr>
          <w:rFonts w:asciiTheme="majorHAnsi" w:hAnsiTheme="majorHAnsi" w:cstheme="majorHAnsi"/>
          <w:kern w:val="0"/>
          <w:szCs w:val="21"/>
          <w:highlight w:val="yellow"/>
        </w:rPr>
      </w:pPr>
      <w:r w:rsidRPr="00BF77BA">
        <w:rPr>
          <w:rFonts w:asciiTheme="majorHAnsi" w:hAnsiTheme="majorHAnsi" w:cstheme="majorHAnsi"/>
          <w:kern w:val="0"/>
          <w:szCs w:val="21"/>
        </w:rPr>
        <w:t>ABA,</w:t>
      </w:r>
      <w:r w:rsidRPr="00BF77BA">
        <w:rPr>
          <w:rFonts w:asciiTheme="majorHAnsi" w:hAnsiTheme="majorHAnsi" w:cstheme="majorHAnsi"/>
          <w:szCs w:val="21"/>
        </w:rPr>
        <w:t xml:space="preserve"> abscisic acid</w:t>
      </w:r>
      <w:r w:rsidRPr="00BF77BA">
        <w:rPr>
          <w:rFonts w:asciiTheme="majorHAnsi" w:hAnsiTheme="majorHAnsi" w:cstheme="majorHAnsi"/>
          <w:kern w:val="0"/>
          <w:szCs w:val="21"/>
        </w:rPr>
        <w:t xml:space="preserve">; </w:t>
      </w:r>
      <w:r w:rsidR="00262686" w:rsidRPr="00FB6D46">
        <w:rPr>
          <w:rFonts w:asciiTheme="majorHAnsi" w:hAnsiTheme="majorHAnsi" w:cstheme="majorHAnsi"/>
          <w:kern w:val="0"/>
          <w:szCs w:val="21"/>
          <w:highlight w:val="yellow"/>
        </w:rPr>
        <w:t>BAK1, BRI1 ASSOCIATED RECEPTOR KINASE 1</w:t>
      </w:r>
    </w:p>
    <w:p w14:paraId="6A618963" w14:textId="0C5AB327" w:rsidR="00AF06AF" w:rsidRPr="00BF77BA" w:rsidRDefault="00C96BDF" w:rsidP="00FB6D46">
      <w:pPr>
        <w:widowControl/>
        <w:jc w:val="left"/>
        <w:rPr>
          <w:rFonts w:asciiTheme="majorHAnsi" w:hAnsiTheme="majorHAnsi" w:cstheme="majorHAnsi"/>
          <w:kern w:val="0"/>
          <w:szCs w:val="21"/>
        </w:rPr>
      </w:pPr>
      <w:r w:rsidRPr="00FB6D46">
        <w:rPr>
          <w:rFonts w:asciiTheme="majorHAnsi" w:hAnsiTheme="majorHAnsi" w:cstheme="majorHAnsi"/>
          <w:kern w:val="0"/>
          <w:szCs w:val="21"/>
          <w:highlight w:val="yellow"/>
        </w:rPr>
        <w:t xml:space="preserve">BIK1, </w:t>
      </w:r>
      <w:r w:rsidR="00D22BE7" w:rsidRPr="00BF77BA">
        <w:rPr>
          <w:rFonts w:asciiTheme="majorHAnsi" w:hAnsiTheme="majorHAnsi" w:cstheme="majorHAnsi"/>
          <w:kern w:val="0"/>
          <w:szCs w:val="21"/>
          <w:highlight w:val="yellow"/>
        </w:rPr>
        <w:t>BOTRYTIS</w:t>
      </w:r>
      <w:r w:rsidRPr="00FB6D46">
        <w:rPr>
          <w:rFonts w:asciiTheme="majorHAnsi" w:hAnsiTheme="majorHAnsi" w:cstheme="majorHAnsi"/>
          <w:kern w:val="0"/>
          <w:szCs w:val="21"/>
          <w:highlight w:val="yellow"/>
        </w:rPr>
        <w:t>-</w:t>
      </w:r>
      <w:r w:rsidR="00D22BE7" w:rsidRPr="00BF77BA">
        <w:rPr>
          <w:rFonts w:asciiTheme="majorHAnsi" w:hAnsiTheme="majorHAnsi" w:cstheme="majorHAnsi"/>
          <w:kern w:val="0"/>
          <w:szCs w:val="21"/>
          <w:highlight w:val="yellow"/>
        </w:rPr>
        <w:t>INDUCED</w:t>
      </w:r>
      <w:r w:rsidRPr="00FB6D46">
        <w:rPr>
          <w:rFonts w:asciiTheme="majorHAnsi" w:hAnsiTheme="majorHAnsi" w:cstheme="majorHAnsi"/>
          <w:kern w:val="0"/>
          <w:szCs w:val="21"/>
          <w:highlight w:val="yellow"/>
        </w:rPr>
        <w:t xml:space="preserve"> </w:t>
      </w:r>
      <w:r w:rsidR="00D22BE7" w:rsidRPr="00BF77BA">
        <w:rPr>
          <w:rFonts w:asciiTheme="majorHAnsi" w:hAnsiTheme="majorHAnsi" w:cstheme="majorHAnsi"/>
          <w:kern w:val="0"/>
          <w:szCs w:val="21"/>
          <w:highlight w:val="yellow"/>
        </w:rPr>
        <w:t>KINASE</w:t>
      </w:r>
      <w:r w:rsidRPr="00FB6D46">
        <w:rPr>
          <w:rFonts w:asciiTheme="majorHAnsi" w:hAnsiTheme="majorHAnsi" w:cstheme="majorHAnsi"/>
          <w:kern w:val="0"/>
          <w:szCs w:val="21"/>
          <w:highlight w:val="yellow"/>
        </w:rPr>
        <w:t xml:space="preserve">1; </w:t>
      </w:r>
      <w:r w:rsidR="00262686" w:rsidRPr="00FB6D46">
        <w:rPr>
          <w:rFonts w:asciiTheme="majorHAnsi" w:hAnsiTheme="majorHAnsi" w:cstheme="majorHAnsi"/>
          <w:kern w:val="0"/>
          <w:szCs w:val="21"/>
          <w:highlight w:val="yellow"/>
        </w:rPr>
        <w:t xml:space="preserve">BRI1, </w:t>
      </w:r>
      <w:r w:rsidR="00262686" w:rsidRPr="00FB6D46">
        <w:rPr>
          <w:rFonts w:ascii="Arial" w:hAnsi="Arial" w:cs="Arial"/>
          <w:highlight w:val="yellow"/>
          <w:shd w:val="clear" w:color="auto" w:fill="FFFFFF"/>
        </w:rPr>
        <w:t>BRASSINOSTEROID INSENSITIVE1;</w:t>
      </w:r>
      <w:r w:rsidR="00262686" w:rsidRPr="00FB6D46">
        <w:rPr>
          <w:rFonts w:asciiTheme="majorHAnsi" w:hAnsiTheme="majorHAnsi" w:cstheme="majorHAnsi"/>
          <w:kern w:val="0"/>
          <w:szCs w:val="21"/>
          <w:highlight w:val="yellow"/>
        </w:rPr>
        <w:t xml:space="preserve"> </w:t>
      </w:r>
      <w:r w:rsidR="00EA1242" w:rsidRPr="00FB6D46">
        <w:rPr>
          <w:rFonts w:asciiTheme="majorHAnsi" w:hAnsiTheme="majorHAnsi" w:cstheme="majorHAnsi"/>
          <w:kern w:val="0"/>
          <w:szCs w:val="21"/>
          <w:highlight w:val="yellow"/>
        </w:rPr>
        <w:t xml:space="preserve">BSK1, </w:t>
      </w:r>
      <w:r w:rsidR="00D22BE7" w:rsidRPr="00FB6D46">
        <w:rPr>
          <w:rStyle w:val="ft"/>
          <w:rFonts w:ascii="Arial" w:hAnsi="Arial" w:cs="Arial"/>
          <w:highlight w:val="yellow"/>
          <w:shd w:val="clear" w:color="auto" w:fill="FFFFFF"/>
        </w:rPr>
        <w:t>BRASSINOSTEROID</w:t>
      </w:r>
      <w:r w:rsidR="00EA1242" w:rsidRPr="00FB6D46">
        <w:rPr>
          <w:rStyle w:val="ft"/>
          <w:rFonts w:ascii="Arial" w:hAnsi="Arial" w:cs="Arial"/>
          <w:highlight w:val="yellow"/>
          <w:shd w:val="clear" w:color="auto" w:fill="FFFFFF"/>
        </w:rPr>
        <w:t>-</w:t>
      </w:r>
      <w:r w:rsidR="00D22BE7" w:rsidRPr="00FB6D46">
        <w:rPr>
          <w:rStyle w:val="ft"/>
          <w:rFonts w:ascii="Arial" w:hAnsi="Arial" w:cs="Arial"/>
          <w:highlight w:val="yellow"/>
          <w:shd w:val="clear" w:color="auto" w:fill="FFFFFF"/>
        </w:rPr>
        <w:t>SIGNALING KINASE</w:t>
      </w:r>
      <w:r w:rsidR="00EA1242" w:rsidRPr="00FB6D46">
        <w:rPr>
          <w:rStyle w:val="ft"/>
          <w:rFonts w:ascii="Arial" w:hAnsi="Arial" w:cs="Arial"/>
          <w:highlight w:val="yellow"/>
          <w:shd w:val="clear" w:color="auto" w:fill="FFFFFF"/>
        </w:rPr>
        <w:t>1</w:t>
      </w:r>
      <w:r w:rsidR="00262686" w:rsidRPr="00FB6D46">
        <w:rPr>
          <w:rStyle w:val="ft"/>
          <w:rFonts w:ascii="Arial" w:hAnsi="Arial" w:cs="Arial"/>
          <w:highlight w:val="yellow"/>
          <w:shd w:val="clear" w:color="auto" w:fill="FFFFFF"/>
        </w:rPr>
        <w:t>;</w:t>
      </w:r>
      <w:r w:rsidR="00EA1242" w:rsidRPr="00FB6D46">
        <w:rPr>
          <w:rStyle w:val="apple-converted-space"/>
          <w:rFonts w:ascii="Arial" w:hAnsi="Arial" w:cs="Arial"/>
          <w:shd w:val="clear" w:color="auto" w:fill="FFFFFF"/>
        </w:rPr>
        <w:t> </w:t>
      </w:r>
      <w:r w:rsidR="00AF06AF" w:rsidRPr="00BF77BA">
        <w:rPr>
          <w:rFonts w:asciiTheme="majorHAnsi" w:hAnsiTheme="majorHAnsi" w:cstheme="majorHAnsi"/>
          <w:kern w:val="0"/>
          <w:szCs w:val="21"/>
        </w:rPr>
        <w:t xml:space="preserve">CBL, </w:t>
      </w:r>
      <w:r w:rsidR="00D22BE7" w:rsidRPr="00FB6D46">
        <w:rPr>
          <w:rStyle w:val="a3"/>
          <w:rFonts w:asciiTheme="majorHAnsi" w:hAnsiTheme="majorHAnsi" w:cstheme="majorHAnsi"/>
          <w:bCs/>
          <w:i w:val="0"/>
          <w:iCs w:val="0"/>
          <w:szCs w:val="21"/>
          <w:highlight w:val="yellow"/>
        </w:rPr>
        <w:t>CALCINEURIN</w:t>
      </w:r>
      <w:r w:rsidR="00AF06AF" w:rsidRPr="00FB6D46">
        <w:rPr>
          <w:rStyle w:val="a3"/>
          <w:rFonts w:asciiTheme="majorHAnsi" w:hAnsiTheme="majorHAnsi" w:cstheme="majorHAnsi"/>
          <w:bCs/>
          <w:i w:val="0"/>
          <w:iCs w:val="0"/>
          <w:szCs w:val="21"/>
          <w:highlight w:val="yellow"/>
        </w:rPr>
        <w:t xml:space="preserve"> B</w:t>
      </w:r>
      <w:r w:rsidR="00AF06AF" w:rsidRPr="00FB6D46">
        <w:rPr>
          <w:rFonts w:asciiTheme="majorHAnsi" w:hAnsiTheme="majorHAnsi" w:cstheme="majorHAnsi"/>
          <w:szCs w:val="21"/>
          <w:highlight w:val="yellow"/>
        </w:rPr>
        <w:t>-</w:t>
      </w:r>
      <w:r w:rsidR="00D22BE7" w:rsidRPr="00FB6D46">
        <w:rPr>
          <w:rStyle w:val="a3"/>
          <w:rFonts w:asciiTheme="majorHAnsi" w:hAnsiTheme="majorHAnsi" w:cstheme="majorHAnsi"/>
          <w:bCs/>
          <w:i w:val="0"/>
          <w:iCs w:val="0"/>
          <w:szCs w:val="21"/>
          <w:highlight w:val="yellow"/>
        </w:rPr>
        <w:t>LIKE</w:t>
      </w:r>
      <w:r w:rsidR="00D22BE7" w:rsidRPr="00FB6D46">
        <w:rPr>
          <w:rStyle w:val="apple-converted-space"/>
          <w:rFonts w:asciiTheme="majorHAnsi" w:hAnsiTheme="majorHAnsi" w:cstheme="majorHAnsi" w:hint="eastAsia"/>
          <w:szCs w:val="21"/>
          <w:highlight w:val="yellow"/>
        </w:rPr>
        <w:t> </w:t>
      </w:r>
      <w:r w:rsidR="00D22BE7" w:rsidRPr="00FB6D46">
        <w:rPr>
          <w:rFonts w:asciiTheme="majorHAnsi" w:hAnsiTheme="majorHAnsi" w:cstheme="majorHAnsi"/>
          <w:szCs w:val="21"/>
          <w:highlight w:val="yellow"/>
        </w:rPr>
        <w:t>MOLECULE</w:t>
      </w:r>
      <w:r w:rsidR="00AF06AF" w:rsidRPr="00FB6D46">
        <w:rPr>
          <w:rFonts w:asciiTheme="majorHAnsi" w:hAnsiTheme="majorHAnsi" w:cstheme="majorHAnsi"/>
          <w:kern w:val="0"/>
          <w:szCs w:val="21"/>
          <w:highlight w:val="yellow"/>
        </w:rPr>
        <w:t xml:space="preserve">; </w:t>
      </w:r>
      <w:r w:rsidR="00EF5787" w:rsidRPr="00FB6D46">
        <w:rPr>
          <w:rFonts w:asciiTheme="majorHAnsi" w:hAnsiTheme="majorHAnsi" w:cstheme="majorHAnsi"/>
          <w:szCs w:val="21"/>
          <w:highlight w:val="yellow"/>
        </w:rPr>
        <w:t>CEBiP, Chitin Elicitor-Binding Protein;</w:t>
      </w:r>
      <w:r w:rsidR="00EF5787" w:rsidRPr="00BF77BA">
        <w:rPr>
          <w:rFonts w:asciiTheme="majorHAnsi" w:hAnsiTheme="majorHAnsi" w:cstheme="majorHAnsi"/>
          <w:szCs w:val="21"/>
        </w:rPr>
        <w:t xml:space="preserve"> </w:t>
      </w:r>
      <w:r w:rsidR="00AF06AF" w:rsidRPr="00BF77BA">
        <w:rPr>
          <w:rFonts w:asciiTheme="majorHAnsi" w:hAnsiTheme="majorHAnsi" w:cstheme="majorHAnsi"/>
          <w:kern w:val="0"/>
          <w:szCs w:val="21"/>
        </w:rPr>
        <w:t xml:space="preserve">CIPK, </w:t>
      </w:r>
      <w:r w:rsidR="00AF06AF" w:rsidRPr="00BF77BA">
        <w:rPr>
          <w:rFonts w:asciiTheme="majorHAnsi" w:hAnsiTheme="majorHAnsi" w:cstheme="majorHAnsi"/>
          <w:szCs w:val="21"/>
        </w:rPr>
        <w:t xml:space="preserve">CBL </w:t>
      </w:r>
      <w:r w:rsidR="00D22BE7" w:rsidRPr="00FB6D46">
        <w:rPr>
          <w:rFonts w:asciiTheme="majorHAnsi" w:hAnsiTheme="majorHAnsi" w:cstheme="majorHAnsi"/>
          <w:szCs w:val="21"/>
          <w:highlight w:val="yellow"/>
        </w:rPr>
        <w:t>INTERACTING PROTEIN KINASE</w:t>
      </w:r>
      <w:r w:rsidR="00AF06AF" w:rsidRPr="00FB6D46">
        <w:rPr>
          <w:rFonts w:asciiTheme="majorHAnsi" w:hAnsiTheme="majorHAnsi" w:cstheme="majorHAnsi"/>
          <w:kern w:val="0"/>
          <w:szCs w:val="21"/>
          <w:highlight w:val="yellow"/>
        </w:rPr>
        <w:t xml:space="preserve">; </w:t>
      </w:r>
      <w:r w:rsidR="00E841CA" w:rsidRPr="00FB6D46">
        <w:rPr>
          <w:rFonts w:asciiTheme="majorHAnsi" w:hAnsiTheme="majorHAnsi" w:cstheme="majorHAnsi"/>
          <w:kern w:val="0"/>
          <w:szCs w:val="21"/>
          <w:highlight w:val="yellow"/>
        </w:rPr>
        <w:t xml:space="preserve">CERK1, </w:t>
      </w:r>
      <w:r w:rsidR="002A2891" w:rsidRPr="00FB6D46">
        <w:rPr>
          <w:rStyle w:val="a3"/>
          <w:rFonts w:ascii="Arial" w:hAnsi="Arial" w:cs="Arial"/>
          <w:bCs/>
          <w:i w:val="0"/>
          <w:iCs w:val="0"/>
          <w:highlight w:val="yellow"/>
          <w:shd w:val="clear" w:color="auto" w:fill="FFFFFF"/>
        </w:rPr>
        <w:t>CHITIN</w:t>
      </w:r>
      <w:r w:rsidR="002A2891" w:rsidRPr="00FB6D46">
        <w:rPr>
          <w:rStyle w:val="apple-converted-space"/>
          <w:rFonts w:ascii="Arial" w:hAnsi="Arial" w:cs="Arial"/>
          <w:highlight w:val="yellow"/>
          <w:shd w:val="clear" w:color="auto" w:fill="FFFFFF"/>
        </w:rPr>
        <w:t> </w:t>
      </w:r>
      <w:r w:rsidR="002A2891" w:rsidRPr="00FB6D46">
        <w:rPr>
          <w:rFonts w:ascii="Arial" w:hAnsi="Arial" w:cs="Arial"/>
          <w:highlight w:val="yellow"/>
          <w:shd w:val="clear" w:color="auto" w:fill="FFFFFF"/>
        </w:rPr>
        <w:t>ELICITOR RECEPTOR KINASE 1</w:t>
      </w:r>
      <w:r w:rsidR="002A2891" w:rsidRPr="00FB6D46">
        <w:rPr>
          <w:rFonts w:asciiTheme="majorHAnsi" w:hAnsiTheme="majorHAnsi" w:cstheme="majorHAnsi"/>
          <w:kern w:val="0"/>
          <w:szCs w:val="21"/>
          <w:highlight w:val="yellow"/>
        </w:rPr>
        <w:t>;</w:t>
      </w:r>
      <w:r w:rsidR="002A2891" w:rsidRPr="00BF77BA">
        <w:rPr>
          <w:rFonts w:asciiTheme="majorHAnsi" w:hAnsiTheme="majorHAnsi" w:cstheme="majorHAnsi"/>
          <w:kern w:val="0"/>
          <w:szCs w:val="21"/>
        </w:rPr>
        <w:t xml:space="preserve"> </w:t>
      </w:r>
      <w:r w:rsidR="00AF06AF" w:rsidRPr="00BF77BA">
        <w:rPr>
          <w:rFonts w:asciiTheme="majorHAnsi" w:hAnsiTheme="majorHAnsi" w:cstheme="majorHAnsi"/>
          <w:kern w:val="0"/>
          <w:szCs w:val="21"/>
        </w:rPr>
        <w:t>CPK</w:t>
      </w:r>
      <w:r w:rsidR="00EF5787" w:rsidRPr="00BF77BA">
        <w:rPr>
          <w:rFonts w:asciiTheme="majorHAnsi" w:hAnsiTheme="majorHAnsi" w:cstheme="majorHAnsi"/>
          <w:kern w:val="0"/>
          <w:szCs w:val="21"/>
        </w:rPr>
        <w:t xml:space="preserve"> </w:t>
      </w:r>
      <w:r w:rsidR="00EF5787" w:rsidRPr="00FB6D46">
        <w:rPr>
          <w:rFonts w:asciiTheme="majorHAnsi" w:hAnsiTheme="majorHAnsi" w:cstheme="majorHAnsi"/>
          <w:kern w:val="0"/>
          <w:szCs w:val="21"/>
          <w:highlight w:val="yellow"/>
        </w:rPr>
        <w:t>(or CDPK)</w:t>
      </w:r>
      <w:r w:rsidR="00AF06AF" w:rsidRPr="00BF77BA">
        <w:rPr>
          <w:rFonts w:asciiTheme="majorHAnsi" w:hAnsiTheme="majorHAnsi" w:cstheme="majorHAnsi"/>
          <w:kern w:val="0"/>
          <w:szCs w:val="21"/>
        </w:rPr>
        <w:t xml:space="preserve">, </w:t>
      </w:r>
      <w:r w:rsidR="00AF06AF" w:rsidRPr="00BF77BA">
        <w:rPr>
          <w:rFonts w:asciiTheme="majorHAnsi" w:hAnsiTheme="majorHAnsi" w:cstheme="majorHAnsi"/>
          <w:szCs w:val="21"/>
        </w:rPr>
        <w:t>Ca</w:t>
      </w:r>
      <w:r w:rsidR="00AF06AF" w:rsidRPr="00BF77BA">
        <w:rPr>
          <w:rFonts w:asciiTheme="majorHAnsi" w:hAnsiTheme="majorHAnsi" w:cstheme="majorHAnsi"/>
          <w:szCs w:val="21"/>
          <w:vertAlign w:val="superscript"/>
        </w:rPr>
        <w:t>2+</w:t>
      </w:r>
      <w:r w:rsidR="00AF06AF" w:rsidRPr="00BF77BA">
        <w:rPr>
          <w:rFonts w:asciiTheme="majorHAnsi" w:hAnsiTheme="majorHAnsi" w:cstheme="majorHAnsi"/>
          <w:szCs w:val="21"/>
        </w:rPr>
        <w:t>-</w:t>
      </w:r>
      <w:r w:rsidR="00D22BE7" w:rsidRPr="00FB6D46">
        <w:rPr>
          <w:rFonts w:asciiTheme="majorHAnsi" w:hAnsiTheme="majorHAnsi" w:cstheme="majorHAnsi"/>
          <w:szCs w:val="21"/>
          <w:highlight w:val="yellow"/>
        </w:rPr>
        <w:t>DEPENDENT</w:t>
      </w:r>
      <w:r w:rsidR="00AF06AF" w:rsidRPr="00FB6D46">
        <w:rPr>
          <w:rFonts w:asciiTheme="majorHAnsi" w:hAnsiTheme="majorHAnsi" w:cstheme="majorHAnsi"/>
          <w:szCs w:val="21"/>
          <w:highlight w:val="yellow"/>
        </w:rPr>
        <w:t xml:space="preserve"> </w:t>
      </w:r>
      <w:r w:rsidR="00D22BE7" w:rsidRPr="00FB6D46">
        <w:rPr>
          <w:rFonts w:asciiTheme="majorHAnsi" w:hAnsiTheme="majorHAnsi" w:cstheme="majorHAnsi"/>
          <w:szCs w:val="21"/>
          <w:highlight w:val="yellow"/>
        </w:rPr>
        <w:t>PROTEIN</w:t>
      </w:r>
      <w:r w:rsidR="00AF06AF" w:rsidRPr="00FB6D46">
        <w:rPr>
          <w:rFonts w:asciiTheme="majorHAnsi" w:hAnsiTheme="majorHAnsi" w:cstheme="majorHAnsi"/>
          <w:szCs w:val="21"/>
          <w:highlight w:val="yellow"/>
        </w:rPr>
        <w:t xml:space="preserve"> </w:t>
      </w:r>
      <w:r w:rsidR="00D22BE7" w:rsidRPr="00FB6D46">
        <w:rPr>
          <w:rFonts w:asciiTheme="majorHAnsi" w:hAnsiTheme="majorHAnsi" w:cstheme="majorHAnsi"/>
          <w:szCs w:val="21"/>
          <w:highlight w:val="yellow"/>
        </w:rPr>
        <w:t>KINASES</w:t>
      </w:r>
      <w:r w:rsidR="00AF06AF" w:rsidRPr="00BF77BA">
        <w:rPr>
          <w:rFonts w:asciiTheme="majorHAnsi" w:hAnsiTheme="majorHAnsi" w:cstheme="majorHAnsi"/>
          <w:kern w:val="0"/>
          <w:szCs w:val="21"/>
        </w:rPr>
        <w:t>; DUOX,</w:t>
      </w:r>
      <w:r w:rsidR="00AF06AF" w:rsidRPr="00BF77BA">
        <w:rPr>
          <w:rFonts w:asciiTheme="majorHAnsi" w:hAnsiTheme="majorHAnsi" w:cstheme="majorHAnsi"/>
          <w:szCs w:val="21"/>
        </w:rPr>
        <w:t xml:space="preserve"> </w:t>
      </w:r>
      <w:r w:rsidR="00D22BE7" w:rsidRPr="00FB6D46">
        <w:rPr>
          <w:rFonts w:asciiTheme="majorHAnsi" w:hAnsiTheme="majorHAnsi" w:cstheme="majorHAnsi"/>
          <w:szCs w:val="21"/>
          <w:highlight w:val="yellow"/>
        </w:rPr>
        <w:t>DUAL</w:t>
      </w:r>
      <w:r w:rsidR="00AF06AF" w:rsidRPr="00FB6D46">
        <w:rPr>
          <w:rFonts w:asciiTheme="majorHAnsi" w:hAnsiTheme="majorHAnsi" w:cstheme="majorHAnsi"/>
          <w:szCs w:val="21"/>
          <w:highlight w:val="yellow"/>
        </w:rPr>
        <w:t xml:space="preserve"> </w:t>
      </w:r>
      <w:r w:rsidR="00D22BE7" w:rsidRPr="00FB6D46">
        <w:rPr>
          <w:rFonts w:asciiTheme="majorHAnsi" w:hAnsiTheme="majorHAnsi" w:cstheme="majorHAnsi"/>
          <w:szCs w:val="21"/>
          <w:highlight w:val="yellow"/>
        </w:rPr>
        <w:t>OXIDASE</w:t>
      </w:r>
      <w:r w:rsidR="00AF06AF" w:rsidRPr="00BF77BA">
        <w:rPr>
          <w:rFonts w:asciiTheme="majorHAnsi" w:hAnsiTheme="majorHAnsi" w:cstheme="majorHAnsi"/>
          <w:kern w:val="0"/>
          <w:szCs w:val="21"/>
        </w:rPr>
        <w:t xml:space="preserve">; </w:t>
      </w:r>
      <w:r w:rsidRPr="00FB6D46">
        <w:rPr>
          <w:rFonts w:asciiTheme="majorHAnsi" w:hAnsiTheme="majorHAnsi" w:cstheme="majorHAnsi"/>
          <w:kern w:val="0"/>
          <w:szCs w:val="21"/>
          <w:highlight w:val="yellow"/>
        </w:rPr>
        <w:t xml:space="preserve">EFR, </w:t>
      </w:r>
      <w:r w:rsidRPr="00FB6D46">
        <w:rPr>
          <w:rFonts w:ascii="Arial" w:hAnsi="Arial" w:cs="Arial"/>
          <w:highlight w:val="yellow"/>
          <w:shd w:val="clear" w:color="auto" w:fill="FFFFFF"/>
        </w:rPr>
        <w:t xml:space="preserve">EF-Tu </w:t>
      </w:r>
      <w:r w:rsidR="00D22BE7" w:rsidRPr="00FB6D46">
        <w:rPr>
          <w:rFonts w:ascii="Arial" w:hAnsi="Arial" w:cs="Arial"/>
          <w:highlight w:val="yellow"/>
          <w:shd w:val="clear" w:color="auto" w:fill="FFFFFF"/>
        </w:rPr>
        <w:t>RECEPTOR</w:t>
      </w:r>
      <w:r w:rsidRPr="00FB6D46">
        <w:rPr>
          <w:rFonts w:ascii="Arial" w:hAnsi="Arial" w:cs="Arial"/>
          <w:highlight w:val="yellow"/>
          <w:shd w:val="clear" w:color="auto" w:fill="FFFFFF"/>
        </w:rPr>
        <w:t>;</w:t>
      </w:r>
      <w:r w:rsidRPr="00FB6D46">
        <w:rPr>
          <w:rFonts w:ascii="Arial" w:hAnsi="Arial" w:cs="Arial"/>
          <w:shd w:val="clear" w:color="auto" w:fill="FFFFFF"/>
        </w:rPr>
        <w:t xml:space="preserve"> </w:t>
      </w:r>
      <w:r w:rsidR="00AF06AF" w:rsidRPr="00BF77BA">
        <w:rPr>
          <w:rFonts w:asciiTheme="majorHAnsi" w:hAnsiTheme="majorHAnsi" w:cstheme="majorHAnsi"/>
          <w:kern w:val="0"/>
          <w:szCs w:val="21"/>
        </w:rPr>
        <w:t xml:space="preserve">ETI, </w:t>
      </w:r>
      <w:r w:rsidR="00AF06AF" w:rsidRPr="00BF77BA">
        <w:rPr>
          <w:rFonts w:asciiTheme="majorHAnsi" w:hAnsiTheme="majorHAnsi" w:cstheme="majorHAnsi"/>
          <w:szCs w:val="21"/>
        </w:rPr>
        <w:t>effector-triggered immunity</w:t>
      </w:r>
      <w:r w:rsidR="00AF06AF" w:rsidRPr="00BF77BA">
        <w:rPr>
          <w:rFonts w:asciiTheme="majorHAnsi" w:hAnsiTheme="majorHAnsi" w:cstheme="majorHAnsi"/>
          <w:kern w:val="0"/>
          <w:szCs w:val="21"/>
        </w:rPr>
        <w:t xml:space="preserve">; NLR, </w:t>
      </w:r>
      <w:r w:rsidR="008F7622" w:rsidRPr="00FB6D46">
        <w:rPr>
          <w:rFonts w:asciiTheme="majorHAnsi" w:hAnsiTheme="majorHAnsi" w:cstheme="majorHAnsi"/>
          <w:szCs w:val="21"/>
          <w:highlight w:val="yellow"/>
        </w:rPr>
        <w:t>NUCLEOTIDE</w:t>
      </w:r>
      <w:r w:rsidR="00AF06AF" w:rsidRPr="00FB6D46">
        <w:rPr>
          <w:rFonts w:asciiTheme="majorHAnsi" w:hAnsiTheme="majorHAnsi" w:cstheme="majorHAnsi"/>
          <w:szCs w:val="21"/>
          <w:highlight w:val="yellow"/>
        </w:rPr>
        <w:t>-</w:t>
      </w:r>
      <w:r w:rsidR="008F7622" w:rsidRPr="00FB6D46">
        <w:rPr>
          <w:rFonts w:asciiTheme="majorHAnsi" w:hAnsiTheme="majorHAnsi" w:cstheme="majorHAnsi"/>
          <w:szCs w:val="21"/>
          <w:highlight w:val="yellow"/>
        </w:rPr>
        <w:t>BINDING</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DOMAIN</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AND</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LEUCINE</w:t>
      </w:r>
      <w:r w:rsidR="00AF06AF" w:rsidRPr="00FB6D46">
        <w:rPr>
          <w:rFonts w:asciiTheme="majorHAnsi" w:hAnsiTheme="majorHAnsi" w:cstheme="majorHAnsi"/>
          <w:szCs w:val="21"/>
          <w:highlight w:val="yellow"/>
        </w:rPr>
        <w:t>-</w:t>
      </w:r>
      <w:r w:rsidR="008F7622" w:rsidRPr="00FB6D46">
        <w:rPr>
          <w:rFonts w:asciiTheme="majorHAnsi" w:hAnsiTheme="majorHAnsi" w:cstheme="majorHAnsi"/>
          <w:szCs w:val="21"/>
          <w:highlight w:val="yellow"/>
        </w:rPr>
        <w:t>RICH</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REPEAT</w:t>
      </w:r>
      <w:r w:rsidR="00AF06AF" w:rsidRPr="00FB6D46">
        <w:rPr>
          <w:rFonts w:asciiTheme="majorHAnsi" w:hAnsiTheme="majorHAnsi" w:cstheme="majorHAnsi"/>
          <w:szCs w:val="21"/>
          <w:highlight w:val="yellow"/>
        </w:rPr>
        <w:t>-</w:t>
      </w:r>
      <w:r w:rsidR="008F7622" w:rsidRPr="00FB6D46">
        <w:rPr>
          <w:rFonts w:asciiTheme="majorHAnsi" w:hAnsiTheme="majorHAnsi" w:cstheme="majorHAnsi"/>
          <w:szCs w:val="21"/>
          <w:highlight w:val="yellow"/>
        </w:rPr>
        <w:t>CONTAINING</w:t>
      </w:r>
      <w:r w:rsidR="000B083D">
        <w:rPr>
          <w:rFonts w:asciiTheme="majorHAnsi" w:hAnsiTheme="majorHAnsi" w:cstheme="majorHAnsi"/>
          <w:szCs w:val="21"/>
        </w:rPr>
        <w:t xml:space="preserve"> RECEPTOR</w:t>
      </w:r>
      <w:r w:rsidR="00AF06AF" w:rsidRPr="00BF77BA">
        <w:rPr>
          <w:rFonts w:asciiTheme="majorHAnsi" w:hAnsiTheme="majorHAnsi" w:cstheme="majorHAnsi"/>
          <w:kern w:val="0"/>
          <w:szCs w:val="21"/>
        </w:rPr>
        <w:t xml:space="preserve">; </w:t>
      </w:r>
      <w:r w:rsidRPr="00FB6D46">
        <w:rPr>
          <w:rFonts w:asciiTheme="majorHAnsi" w:hAnsiTheme="majorHAnsi" w:cstheme="majorHAnsi"/>
          <w:kern w:val="0"/>
          <w:szCs w:val="21"/>
          <w:highlight w:val="yellow"/>
        </w:rPr>
        <w:t xml:space="preserve">FLS2, </w:t>
      </w:r>
      <w:r w:rsidR="008F7622" w:rsidRPr="00BF77BA">
        <w:rPr>
          <w:rFonts w:asciiTheme="majorHAnsi" w:hAnsiTheme="majorHAnsi" w:cstheme="majorHAnsi"/>
          <w:kern w:val="0"/>
          <w:szCs w:val="21"/>
          <w:highlight w:val="yellow"/>
        </w:rPr>
        <w:t>FLAGELLIN</w:t>
      </w:r>
      <w:r w:rsidRPr="00FB6D46">
        <w:rPr>
          <w:rFonts w:asciiTheme="majorHAnsi" w:hAnsiTheme="majorHAnsi" w:cstheme="majorHAnsi"/>
          <w:kern w:val="0"/>
          <w:szCs w:val="21"/>
          <w:highlight w:val="yellow"/>
        </w:rPr>
        <w:t>-</w:t>
      </w:r>
      <w:r w:rsidR="008F7622" w:rsidRPr="00BF77BA">
        <w:rPr>
          <w:rFonts w:asciiTheme="majorHAnsi" w:hAnsiTheme="majorHAnsi" w:cstheme="majorHAnsi"/>
          <w:kern w:val="0"/>
          <w:szCs w:val="21"/>
          <w:highlight w:val="yellow"/>
        </w:rPr>
        <w:t>SENSI</w:t>
      </w:r>
      <w:r w:rsidR="000B083D">
        <w:rPr>
          <w:rFonts w:asciiTheme="majorHAnsi" w:hAnsiTheme="majorHAnsi" w:cstheme="majorHAnsi"/>
          <w:kern w:val="0"/>
          <w:szCs w:val="21"/>
          <w:highlight w:val="yellow"/>
        </w:rPr>
        <w:t>NG</w:t>
      </w:r>
      <w:r w:rsidRPr="00FB6D46">
        <w:rPr>
          <w:rFonts w:asciiTheme="majorHAnsi" w:hAnsiTheme="majorHAnsi" w:cstheme="majorHAnsi"/>
          <w:kern w:val="0"/>
          <w:szCs w:val="21"/>
          <w:highlight w:val="yellow"/>
        </w:rPr>
        <w:t>-2;</w:t>
      </w:r>
      <w:r w:rsidRPr="00BF77BA">
        <w:rPr>
          <w:rFonts w:asciiTheme="majorHAnsi" w:hAnsiTheme="majorHAnsi" w:cstheme="majorHAnsi"/>
          <w:kern w:val="0"/>
          <w:szCs w:val="21"/>
        </w:rPr>
        <w:t xml:space="preserve"> </w:t>
      </w:r>
      <w:r w:rsidR="004C70BF" w:rsidRPr="00FB6D46">
        <w:rPr>
          <w:rStyle w:val="a3"/>
          <w:rFonts w:ascii="Arial" w:hAnsi="Arial" w:cs="Arial"/>
          <w:bCs/>
          <w:i w:val="0"/>
          <w:iCs w:val="0"/>
          <w:highlight w:val="yellow"/>
          <w:shd w:val="clear" w:color="auto" w:fill="FFFFFF"/>
        </w:rPr>
        <w:t>GAP,</w:t>
      </w:r>
      <w:r w:rsidR="004C70BF" w:rsidRPr="00FB6D46">
        <w:rPr>
          <w:rStyle w:val="apple-converted-space"/>
          <w:rFonts w:ascii="Arial" w:hAnsi="Arial" w:cs="Arial"/>
          <w:highlight w:val="yellow"/>
          <w:shd w:val="clear" w:color="auto" w:fill="FFFFFF"/>
        </w:rPr>
        <w:t> </w:t>
      </w:r>
      <w:r w:rsidR="004C70BF" w:rsidRPr="00FB6D46">
        <w:rPr>
          <w:rFonts w:ascii="Arial" w:hAnsi="Arial" w:cs="Arial"/>
          <w:highlight w:val="yellow"/>
          <w:shd w:val="clear" w:color="auto" w:fill="FFFFFF"/>
        </w:rPr>
        <w:t xml:space="preserve">GTPase-activating protein; </w:t>
      </w:r>
      <w:r w:rsidR="004C70BF" w:rsidRPr="00FB6D46">
        <w:rPr>
          <w:rFonts w:asciiTheme="majorHAnsi" w:hAnsiTheme="majorHAnsi" w:cstheme="majorHAnsi"/>
          <w:kern w:val="0"/>
          <w:szCs w:val="21"/>
          <w:highlight w:val="yellow"/>
        </w:rPr>
        <w:t xml:space="preserve">GEF, Guanine nucleotide exchange factor; </w:t>
      </w:r>
      <w:r w:rsidR="004C70BF" w:rsidRPr="00FB6D46">
        <w:rPr>
          <w:rFonts w:asciiTheme="majorHAnsi" w:hAnsiTheme="majorHAnsi" w:cstheme="majorHAnsi"/>
          <w:szCs w:val="21"/>
          <w:highlight w:val="yellow"/>
        </w:rPr>
        <w:t xml:space="preserve">HEK293, </w:t>
      </w:r>
      <w:r w:rsidR="004C70BF" w:rsidRPr="00FB6D46">
        <w:rPr>
          <w:rStyle w:val="a3"/>
          <w:rFonts w:ascii="Arial" w:hAnsi="Arial" w:cs="Arial"/>
          <w:bCs/>
          <w:i w:val="0"/>
          <w:iCs w:val="0"/>
          <w:highlight w:val="yellow"/>
          <w:shd w:val="clear" w:color="auto" w:fill="FFFFFF"/>
        </w:rPr>
        <w:t xml:space="preserve">Human Embryonic Kidney 293; </w:t>
      </w:r>
      <w:r w:rsidR="00EF5787" w:rsidRPr="00FB6D46">
        <w:rPr>
          <w:rFonts w:asciiTheme="majorHAnsi" w:hAnsiTheme="majorHAnsi" w:cstheme="majorHAnsi"/>
          <w:szCs w:val="21"/>
          <w:highlight w:val="yellow"/>
        </w:rPr>
        <w:t xml:space="preserve">LysM, </w:t>
      </w:r>
      <w:r w:rsidR="00EF5787" w:rsidRPr="00FB6D46">
        <w:rPr>
          <w:rFonts w:ascii="Arial" w:hAnsi="Arial" w:cs="Arial"/>
          <w:highlight w:val="yellow"/>
          <w:shd w:val="clear" w:color="auto" w:fill="FFFFFF"/>
        </w:rPr>
        <w:t>lysin motif</w:t>
      </w:r>
      <w:r w:rsidR="00EF5787" w:rsidRPr="00FB6D46">
        <w:rPr>
          <w:rFonts w:asciiTheme="majorHAnsi" w:hAnsiTheme="majorHAnsi" w:cstheme="majorHAnsi"/>
          <w:szCs w:val="21"/>
          <w:highlight w:val="yellow"/>
        </w:rPr>
        <w:t>; LYK5, LYSM-CONTAINING RECEPTOR-LIKE KINASE 5;</w:t>
      </w:r>
      <w:r w:rsidR="00EF5787" w:rsidRPr="00BF77BA">
        <w:rPr>
          <w:rFonts w:asciiTheme="majorHAnsi" w:hAnsiTheme="majorHAnsi" w:cstheme="majorHAnsi"/>
          <w:szCs w:val="21"/>
        </w:rPr>
        <w:t xml:space="preserve"> </w:t>
      </w:r>
      <w:r w:rsidR="00AF06AF" w:rsidRPr="00BF77BA">
        <w:rPr>
          <w:rFonts w:asciiTheme="majorHAnsi" w:hAnsiTheme="majorHAnsi" w:cstheme="majorHAnsi"/>
          <w:kern w:val="0"/>
          <w:szCs w:val="21"/>
        </w:rPr>
        <w:t>NOX,</w:t>
      </w:r>
      <w:r w:rsidR="00AF06AF" w:rsidRPr="00FB6D46">
        <w:rPr>
          <w:rFonts w:asciiTheme="majorHAnsi" w:hAnsiTheme="majorHAnsi" w:cstheme="majorHAnsi"/>
          <w:bCs/>
          <w:szCs w:val="21"/>
        </w:rPr>
        <w:t xml:space="preserve"> NADPH oxidase</w:t>
      </w:r>
      <w:r w:rsidR="00AF06AF" w:rsidRPr="00BF77BA">
        <w:rPr>
          <w:rFonts w:asciiTheme="majorHAnsi" w:hAnsiTheme="majorHAnsi" w:cstheme="majorHAnsi"/>
          <w:kern w:val="0"/>
          <w:szCs w:val="21"/>
        </w:rPr>
        <w:t>; PA,</w:t>
      </w:r>
      <w:r w:rsidR="00AF06AF" w:rsidRPr="00BF77BA">
        <w:rPr>
          <w:rFonts w:asciiTheme="majorHAnsi" w:hAnsiTheme="majorHAnsi" w:cstheme="majorHAnsi"/>
          <w:szCs w:val="21"/>
        </w:rPr>
        <w:t xml:space="preserve"> phosphatidic acid</w:t>
      </w:r>
      <w:r w:rsidR="00AF06AF" w:rsidRPr="00BF77BA">
        <w:rPr>
          <w:rFonts w:asciiTheme="majorHAnsi" w:hAnsiTheme="majorHAnsi" w:cstheme="majorHAnsi"/>
          <w:kern w:val="0"/>
          <w:szCs w:val="21"/>
        </w:rPr>
        <w:t xml:space="preserve">; </w:t>
      </w:r>
      <w:r w:rsidR="00AF06AF" w:rsidRPr="00BF77BA">
        <w:rPr>
          <w:rFonts w:asciiTheme="majorHAnsi" w:hAnsiTheme="majorHAnsi" w:cstheme="majorHAnsi"/>
          <w:szCs w:val="21"/>
        </w:rPr>
        <w:t xml:space="preserve">PAMP, pathogen-associated molecular pattern; </w:t>
      </w:r>
      <w:r w:rsidR="00EB5000" w:rsidRPr="00BF77BA">
        <w:rPr>
          <w:rFonts w:asciiTheme="majorHAnsi" w:hAnsiTheme="majorHAnsi" w:cstheme="majorHAnsi"/>
          <w:szCs w:val="21"/>
          <w:highlight w:val="yellow"/>
        </w:rPr>
        <w:t>PBL</w:t>
      </w:r>
      <w:r w:rsidRPr="00FB6D46">
        <w:rPr>
          <w:rFonts w:asciiTheme="majorHAnsi" w:hAnsiTheme="majorHAnsi" w:cstheme="majorHAnsi"/>
          <w:szCs w:val="21"/>
          <w:highlight w:val="yellow"/>
        </w:rPr>
        <w:t xml:space="preserve">, </w:t>
      </w:r>
      <w:r w:rsidRPr="00FB6D46">
        <w:rPr>
          <w:rFonts w:ascii="Arial" w:hAnsi="Arial" w:cs="Arial"/>
          <w:highlight w:val="yellow"/>
          <w:shd w:val="clear" w:color="auto" w:fill="FFFFFF"/>
        </w:rPr>
        <w:t>PBS1-</w:t>
      </w:r>
      <w:r w:rsidR="008F7622" w:rsidRPr="00FB6D46">
        <w:rPr>
          <w:rFonts w:ascii="Arial" w:hAnsi="Arial" w:cs="Arial"/>
          <w:highlight w:val="yellow"/>
          <w:shd w:val="clear" w:color="auto" w:fill="FFFFFF"/>
        </w:rPr>
        <w:t>LIKE</w:t>
      </w:r>
      <w:r w:rsidRPr="00FB6D46">
        <w:rPr>
          <w:rFonts w:ascii="Arial" w:hAnsi="Arial" w:cs="Arial"/>
          <w:highlight w:val="yellow"/>
          <w:shd w:val="clear" w:color="auto" w:fill="FFFFFF"/>
        </w:rPr>
        <w:t xml:space="preserve"> </w:t>
      </w:r>
      <w:r w:rsidR="008F7622" w:rsidRPr="00FB6D46">
        <w:rPr>
          <w:rFonts w:ascii="Arial" w:hAnsi="Arial" w:cs="Arial"/>
          <w:highlight w:val="yellow"/>
          <w:shd w:val="clear" w:color="auto" w:fill="FFFFFF"/>
        </w:rPr>
        <w:t>KINASES</w:t>
      </w:r>
      <w:r w:rsidRPr="00FB6D46">
        <w:rPr>
          <w:rFonts w:ascii="Arial" w:hAnsi="Arial" w:cs="Arial"/>
          <w:highlight w:val="yellow"/>
          <w:shd w:val="clear" w:color="auto" w:fill="FFFFFF"/>
        </w:rPr>
        <w:t xml:space="preserve">; PBS1, </w:t>
      </w:r>
      <w:r w:rsidR="00EA1242" w:rsidRPr="00FB6D46">
        <w:rPr>
          <w:rFonts w:ascii="Arial" w:hAnsi="Arial" w:cs="Arial"/>
          <w:highlight w:val="yellow"/>
          <w:shd w:val="clear" w:color="auto" w:fill="FFFFFF"/>
        </w:rPr>
        <w:t xml:space="preserve">AvrPphB </w:t>
      </w:r>
      <w:r w:rsidR="008F7622" w:rsidRPr="00FB6D46">
        <w:rPr>
          <w:rFonts w:ascii="Arial" w:hAnsi="Arial" w:cs="Arial"/>
          <w:highlight w:val="yellow"/>
          <w:shd w:val="clear" w:color="auto" w:fill="FFFFFF"/>
        </w:rPr>
        <w:t>SUSCEPTIBLE</w:t>
      </w:r>
      <w:r w:rsidRPr="00FB6D46">
        <w:rPr>
          <w:rFonts w:ascii="Arial" w:hAnsi="Arial" w:cs="Arial"/>
          <w:highlight w:val="yellow"/>
          <w:shd w:val="clear" w:color="auto" w:fill="FFFFFF"/>
        </w:rPr>
        <w:t>1;</w:t>
      </w:r>
      <w:r w:rsidRPr="00FB6D46">
        <w:rPr>
          <w:rFonts w:ascii="Arial" w:hAnsi="Arial" w:cs="Arial"/>
          <w:shd w:val="clear" w:color="auto" w:fill="FFFFFF"/>
        </w:rPr>
        <w:t xml:space="preserve"> </w:t>
      </w:r>
      <w:r w:rsidR="00AF06AF" w:rsidRPr="00BF77BA">
        <w:rPr>
          <w:rFonts w:asciiTheme="majorHAnsi" w:hAnsiTheme="majorHAnsi" w:cstheme="majorHAnsi"/>
          <w:kern w:val="0"/>
          <w:szCs w:val="21"/>
        </w:rPr>
        <w:t>PLD,</w:t>
      </w:r>
      <w:r w:rsidR="00AF06AF" w:rsidRPr="00BF77BA">
        <w:rPr>
          <w:rFonts w:asciiTheme="majorHAnsi" w:hAnsiTheme="majorHAnsi" w:cstheme="majorHAnsi"/>
          <w:szCs w:val="21"/>
        </w:rPr>
        <w:t xml:space="preserve"> </w:t>
      </w:r>
      <w:r w:rsidR="008F7622" w:rsidRPr="00FB6D46">
        <w:rPr>
          <w:rFonts w:asciiTheme="majorHAnsi" w:hAnsiTheme="majorHAnsi" w:cstheme="majorHAnsi"/>
          <w:szCs w:val="21"/>
          <w:highlight w:val="yellow"/>
        </w:rPr>
        <w:t>PHOSPHOLIPASE</w:t>
      </w:r>
      <w:r w:rsidR="00AF06AF" w:rsidRPr="00BF77BA">
        <w:rPr>
          <w:rFonts w:asciiTheme="majorHAnsi" w:hAnsiTheme="majorHAnsi" w:cstheme="majorHAnsi"/>
          <w:szCs w:val="21"/>
        </w:rPr>
        <w:t xml:space="preserve"> D</w:t>
      </w:r>
      <w:r w:rsidR="00AF06AF" w:rsidRPr="00BF77BA">
        <w:rPr>
          <w:rFonts w:asciiTheme="majorHAnsi" w:hAnsiTheme="majorHAnsi" w:cstheme="majorHAnsi"/>
          <w:kern w:val="0"/>
          <w:szCs w:val="21"/>
        </w:rPr>
        <w:t xml:space="preserve">; </w:t>
      </w:r>
      <w:r w:rsidR="00AF06AF" w:rsidRPr="00BF77BA">
        <w:rPr>
          <w:rFonts w:asciiTheme="majorHAnsi" w:hAnsiTheme="majorHAnsi" w:cstheme="majorHAnsi"/>
          <w:szCs w:val="21"/>
        </w:rPr>
        <w:t xml:space="preserve">PRR, pattern recognition receptor; </w:t>
      </w:r>
      <w:r w:rsidR="00247D99" w:rsidRPr="00FB6D46">
        <w:rPr>
          <w:rFonts w:asciiTheme="majorHAnsi" w:hAnsiTheme="majorHAnsi" w:cstheme="majorHAnsi"/>
          <w:kern w:val="0"/>
          <w:szCs w:val="21"/>
          <w:highlight w:val="yellow"/>
        </w:rPr>
        <w:t>PRXs, peroxidases;</w:t>
      </w:r>
      <w:r w:rsidR="00247D99" w:rsidRPr="00BF77BA">
        <w:rPr>
          <w:rFonts w:asciiTheme="majorHAnsi" w:hAnsiTheme="majorHAnsi" w:cstheme="majorHAnsi"/>
          <w:kern w:val="0"/>
          <w:szCs w:val="21"/>
        </w:rPr>
        <w:t xml:space="preserve"> </w:t>
      </w:r>
      <w:r w:rsidR="00AF06AF" w:rsidRPr="00BF77BA">
        <w:rPr>
          <w:rFonts w:asciiTheme="majorHAnsi" w:hAnsiTheme="majorHAnsi" w:cstheme="majorHAnsi"/>
          <w:kern w:val="0"/>
          <w:szCs w:val="21"/>
        </w:rPr>
        <w:t xml:space="preserve">PTI, </w:t>
      </w:r>
      <w:r w:rsidR="00AF06AF" w:rsidRPr="00BF77BA">
        <w:rPr>
          <w:rFonts w:asciiTheme="majorHAnsi" w:hAnsiTheme="majorHAnsi" w:cstheme="majorHAnsi"/>
          <w:szCs w:val="21"/>
        </w:rPr>
        <w:t>PAMP-triggered immunity</w:t>
      </w:r>
      <w:r w:rsidR="00AF06AF" w:rsidRPr="00BF77BA">
        <w:rPr>
          <w:rFonts w:asciiTheme="majorHAnsi" w:hAnsiTheme="majorHAnsi" w:cstheme="majorHAnsi"/>
          <w:kern w:val="0"/>
          <w:szCs w:val="21"/>
        </w:rPr>
        <w:t xml:space="preserve">; RBOH, </w:t>
      </w:r>
      <w:r w:rsidR="008F7622" w:rsidRPr="00FB6D46">
        <w:rPr>
          <w:rFonts w:asciiTheme="majorHAnsi" w:hAnsiTheme="majorHAnsi" w:cstheme="majorHAnsi"/>
          <w:kern w:val="0"/>
          <w:szCs w:val="21"/>
          <w:highlight w:val="yellow"/>
        </w:rPr>
        <w:t>RESPIRATORY</w:t>
      </w:r>
      <w:r w:rsidR="00AF06AF" w:rsidRPr="00FB6D46">
        <w:rPr>
          <w:rFonts w:asciiTheme="majorHAnsi" w:hAnsiTheme="majorHAnsi" w:cstheme="majorHAnsi"/>
          <w:kern w:val="0"/>
          <w:szCs w:val="21"/>
          <w:highlight w:val="yellow"/>
        </w:rPr>
        <w:t xml:space="preserve"> </w:t>
      </w:r>
      <w:r w:rsidR="008F7622" w:rsidRPr="00FB6D46">
        <w:rPr>
          <w:rFonts w:asciiTheme="majorHAnsi" w:hAnsiTheme="majorHAnsi" w:cstheme="majorHAnsi"/>
          <w:kern w:val="0"/>
          <w:szCs w:val="21"/>
          <w:highlight w:val="yellow"/>
        </w:rPr>
        <w:t>BURST</w:t>
      </w:r>
      <w:r w:rsidR="00AF06AF" w:rsidRPr="00FB6D46">
        <w:rPr>
          <w:rFonts w:asciiTheme="majorHAnsi" w:hAnsiTheme="majorHAnsi" w:cstheme="majorHAnsi"/>
          <w:kern w:val="0"/>
          <w:szCs w:val="21"/>
          <w:highlight w:val="yellow"/>
        </w:rPr>
        <w:t xml:space="preserve"> </w:t>
      </w:r>
      <w:r w:rsidR="008F7622" w:rsidRPr="00FB6D46">
        <w:rPr>
          <w:rFonts w:asciiTheme="majorHAnsi" w:hAnsiTheme="majorHAnsi" w:cstheme="majorHAnsi"/>
          <w:kern w:val="0"/>
          <w:szCs w:val="21"/>
          <w:highlight w:val="yellow"/>
        </w:rPr>
        <w:t>OXIDASE</w:t>
      </w:r>
      <w:r w:rsidR="00AF06AF" w:rsidRPr="00FB6D46">
        <w:rPr>
          <w:rFonts w:asciiTheme="majorHAnsi" w:hAnsiTheme="majorHAnsi" w:cstheme="majorHAnsi"/>
          <w:kern w:val="0"/>
          <w:szCs w:val="21"/>
          <w:highlight w:val="yellow"/>
        </w:rPr>
        <w:t xml:space="preserve"> </w:t>
      </w:r>
      <w:r w:rsidR="008F7622" w:rsidRPr="00FB6D46">
        <w:rPr>
          <w:rFonts w:asciiTheme="majorHAnsi" w:hAnsiTheme="majorHAnsi" w:cstheme="majorHAnsi"/>
          <w:kern w:val="0"/>
          <w:szCs w:val="21"/>
          <w:highlight w:val="yellow"/>
        </w:rPr>
        <w:t>Homolog</w:t>
      </w:r>
      <w:r w:rsidR="00AF06AF" w:rsidRPr="00BF77BA">
        <w:rPr>
          <w:rFonts w:asciiTheme="majorHAnsi" w:hAnsiTheme="majorHAnsi" w:cstheme="majorHAnsi"/>
          <w:kern w:val="0"/>
          <w:szCs w:val="21"/>
        </w:rPr>
        <w:t xml:space="preserve">; </w:t>
      </w:r>
      <w:r w:rsidR="00AF06AF" w:rsidRPr="00BF77BA">
        <w:rPr>
          <w:rFonts w:asciiTheme="majorHAnsi" w:hAnsiTheme="majorHAnsi" w:cstheme="majorHAnsi"/>
          <w:szCs w:val="21"/>
        </w:rPr>
        <w:t>ROS, reactive oxygen species</w:t>
      </w:r>
      <w:r w:rsidR="00AF06AF" w:rsidRPr="00BF77BA">
        <w:rPr>
          <w:rFonts w:asciiTheme="majorHAnsi" w:hAnsiTheme="majorHAnsi" w:cstheme="majorHAnsi"/>
          <w:kern w:val="0"/>
          <w:szCs w:val="21"/>
        </w:rPr>
        <w:t xml:space="preserve">; SRC2, </w:t>
      </w:r>
      <w:r w:rsidR="008F7622" w:rsidRPr="00FB6D46">
        <w:rPr>
          <w:rFonts w:asciiTheme="majorHAnsi" w:hAnsiTheme="majorHAnsi" w:cstheme="majorHAnsi"/>
          <w:szCs w:val="21"/>
          <w:highlight w:val="yellow"/>
        </w:rPr>
        <w:t>SOYBEAN</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GENES</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REGULATED</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BY</w:t>
      </w:r>
      <w:r w:rsidR="00AF06AF" w:rsidRPr="00FB6D46">
        <w:rPr>
          <w:rFonts w:asciiTheme="majorHAnsi" w:hAnsiTheme="majorHAnsi" w:cstheme="majorHAnsi"/>
          <w:szCs w:val="21"/>
          <w:highlight w:val="yellow"/>
        </w:rPr>
        <w:t xml:space="preserve"> </w:t>
      </w:r>
      <w:r w:rsidR="008F7622" w:rsidRPr="00FB6D46">
        <w:rPr>
          <w:rFonts w:asciiTheme="majorHAnsi" w:hAnsiTheme="majorHAnsi" w:cstheme="majorHAnsi"/>
          <w:szCs w:val="21"/>
          <w:highlight w:val="yellow"/>
        </w:rPr>
        <w:t>COLD</w:t>
      </w:r>
      <w:r w:rsidR="00AF06AF" w:rsidRPr="00BF77BA">
        <w:rPr>
          <w:rFonts w:asciiTheme="majorHAnsi" w:hAnsiTheme="majorHAnsi" w:cstheme="majorHAnsi"/>
          <w:szCs w:val="21"/>
        </w:rPr>
        <w:t xml:space="preserve"> 2</w:t>
      </w:r>
      <w:r w:rsidR="00AF06AF" w:rsidRPr="00BF77BA">
        <w:rPr>
          <w:rFonts w:asciiTheme="majorHAnsi" w:hAnsiTheme="majorHAnsi" w:cstheme="majorHAnsi"/>
          <w:kern w:val="0"/>
          <w:szCs w:val="21"/>
        </w:rPr>
        <w:t xml:space="preserve">; </w:t>
      </w:r>
      <w:r w:rsidR="00AF06AF" w:rsidRPr="00BF77BA">
        <w:rPr>
          <w:rFonts w:asciiTheme="majorHAnsi" w:hAnsiTheme="majorHAnsi" w:cstheme="majorHAnsi"/>
          <w:szCs w:val="21"/>
        </w:rPr>
        <w:t>RK, receptor kinase</w:t>
      </w:r>
      <w:r w:rsidR="00AF06AF" w:rsidRPr="00BF77BA">
        <w:rPr>
          <w:rFonts w:asciiTheme="majorHAnsi" w:hAnsiTheme="majorHAnsi" w:cstheme="majorHAnsi"/>
          <w:kern w:val="0"/>
          <w:szCs w:val="21"/>
        </w:rPr>
        <w:t>;</w:t>
      </w:r>
      <w:r w:rsidR="00AF06AF" w:rsidRPr="00BF77BA">
        <w:rPr>
          <w:rFonts w:asciiTheme="majorHAnsi" w:hAnsiTheme="majorHAnsi" w:cstheme="majorHAnsi"/>
          <w:szCs w:val="21"/>
        </w:rPr>
        <w:t xml:space="preserve"> RLCK, receptor-like cytoplasmic kinase</w:t>
      </w:r>
      <w:r w:rsidR="00AF06AF" w:rsidRPr="00BF77BA">
        <w:rPr>
          <w:rFonts w:asciiTheme="majorHAnsi" w:hAnsiTheme="majorHAnsi" w:cstheme="majorHAnsi"/>
          <w:kern w:val="0"/>
          <w:szCs w:val="21"/>
        </w:rPr>
        <w:t>;</w:t>
      </w:r>
      <w:r w:rsidR="00AF06AF" w:rsidRPr="00BF77BA">
        <w:rPr>
          <w:rFonts w:asciiTheme="majorHAnsi" w:hAnsiTheme="majorHAnsi" w:cstheme="majorHAnsi"/>
          <w:szCs w:val="21"/>
        </w:rPr>
        <w:t xml:space="preserve"> RLP, receptor-like protein</w:t>
      </w:r>
      <w:r w:rsidR="004F57E5" w:rsidRPr="00FB6D46">
        <w:rPr>
          <w:rFonts w:asciiTheme="majorHAnsi" w:hAnsiTheme="majorHAnsi" w:cstheme="majorHAnsi"/>
          <w:szCs w:val="21"/>
          <w:highlight w:val="yellow"/>
        </w:rPr>
        <w:t>; XA21, XANTHOMONAS RESISTANCE 21</w:t>
      </w:r>
    </w:p>
    <w:p w14:paraId="3AE0934D" w14:textId="77777777" w:rsidR="00AF06AF" w:rsidRPr="00BF77BA" w:rsidRDefault="00AF06AF" w:rsidP="005467CC">
      <w:pPr>
        <w:widowControl/>
        <w:jc w:val="left"/>
        <w:rPr>
          <w:rFonts w:asciiTheme="majorHAnsi" w:hAnsiTheme="majorHAnsi" w:cstheme="majorHAnsi"/>
          <w:kern w:val="0"/>
          <w:szCs w:val="21"/>
        </w:rPr>
      </w:pPr>
    </w:p>
    <w:p w14:paraId="2D514003" w14:textId="37DAC1EA" w:rsidR="00AF06AF" w:rsidRPr="00BF77BA" w:rsidRDefault="00AF06AF">
      <w:pPr>
        <w:widowControl/>
        <w:jc w:val="left"/>
        <w:rPr>
          <w:rFonts w:asciiTheme="majorHAnsi" w:hAnsiTheme="majorHAnsi" w:cstheme="majorHAnsi"/>
          <w:b/>
          <w:szCs w:val="21"/>
        </w:rPr>
      </w:pPr>
      <w:r w:rsidRPr="00BF77BA">
        <w:rPr>
          <w:rFonts w:asciiTheme="majorHAnsi" w:hAnsiTheme="majorHAnsi" w:cstheme="majorHAnsi"/>
          <w:b/>
          <w:szCs w:val="21"/>
        </w:rPr>
        <w:br w:type="page"/>
      </w:r>
    </w:p>
    <w:p w14:paraId="3B1E9C61" w14:textId="20621081" w:rsidR="00240090" w:rsidRPr="00BF77BA" w:rsidRDefault="00240090">
      <w:pPr>
        <w:widowControl/>
        <w:jc w:val="left"/>
        <w:rPr>
          <w:rFonts w:asciiTheme="majorHAnsi" w:hAnsiTheme="majorHAnsi" w:cstheme="majorHAnsi"/>
          <w:b/>
          <w:szCs w:val="21"/>
        </w:rPr>
      </w:pPr>
      <w:r w:rsidRPr="00BF77BA">
        <w:rPr>
          <w:rFonts w:asciiTheme="majorHAnsi" w:hAnsiTheme="majorHAnsi" w:cstheme="majorHAnsi" w:hint="eastAsia"/>
          <w:b/>
          <w:szCs w:val="21"/>
        </w:rPr>
        <w:lastRenderedPageBreak/>
        <w:t>」</w:t>
      </w:r>
    </w:p>
    <w:p w14:paraId="21116D29" w14:textId="0DE93F4B" w:rsidR="00AF06AF" w:rsidRPr="00BF77BA" w:rsidRDefault="00AF06AF">
      <w:pPr>
        <w:rPr>
          <w:rFonts w:asciiTheme="majorHAnsi" w:hAnsiTheme="majorHAnsi" w:cstheme="majorHAnsi"/>
          <w:b/>
          <w:szCs w:val="21"/>
        </w:rPr>
      </w:pPr>
      <w:r w:rsidRPr="00BF77BA">
        <w:rPr>
          <w:rFonts w:asciiTheme="majorHAnsi" w:hAnsiTheme="majorHAnsi" w:cstheme="majorHAnsi"/>
          <w:b/>
          <w:szCs w:val="21"/>
        </w:rPr>
        <w:t xml:space="preserve">Abstract: </w:t>
      </w:r>
    </w:p>
    <w:p w14:paraId="34958EF8" w14:textId="77777777" w:rsidR="00AF06AF" w:rsidRPr="00BF77BA" w:rsidRDefault="00AF06AF">
      <w:pPr>
        <w:rPr>
          <w:rFonts w:asciiTheme="majorHAnsi" w:hAnsiTheme="majorHAnsi" w:cstheme="majorHAnsi"/>
          <w:szCs w:val="21"/>
        </w:rPr>
      </w:pPr>
    </w:p>
    <w:p w14:paraId="689A8819" w14:textId="77777777" w:rsidR="00AF06AF" w:rsidRPr="00BF77BA" w:rsidRDefault="00AF06AF" w:rsidP="005467CC">
      <w:pPr>
        <w:ind w:firstLineChars="100" w:firstLine="210"/>
        <w:rPr>
          <w:rFonts w:asciiTheme="majorHAnsi" w:hAnsiTheme="majorHAnsi" w:cstheme="majorHAnsi"/>
          <w:szCs w:val="21"/>
        </w:rPr>
      </w:pPr>
      <w:r w:rsidRPr="00BF77BA">
        <w:rPr>
          <w:rFonts w:asciiTheme="majorHAnsi" w:hAnsiTheme="majorHAnsi" w:cstheme="majorHAnsi"/>
          <w:szCs w:val="21"/>
        </w:rPr>
        <w:t xml:space="preserve">Pathogen recognition induces the production of reactive oxygen species (ROS) by NADPH oxidases in both plants and animals. ROS has direct anti-microbial properties, but also serve as signaling molecules to activate further immune outputs. However, ROS production has to be tightly controlled to avoid detrimental effects on host cells, but yet must be produced in the right amount, at the right place and at the right time upon pathogen perception. Plant NADPH oxidases belong to the respiratory burst oxidase homolog (RBOH) family, which contains 10 members in the model plant </w:t>
      </w:r>
      <w:r w:rsidRPr="00BF77BA">
        <w:rPr>
          <w:rFonts w:asciiTheme="majorHAnsi" w:hAnsiTheme="majorHAnsi" w:cstheme="majorHAnsi"/>
          <w:i/>
          <w:szCs w:val="21"/>
        </w:rPr>
        <w:t>Arabidopsis thaliana</w:t>
      </w:r>
      <w:r w:rsidRPr="00BF77BA">
        <w:rPr>
          <w:rFonts w:asciiTheme="majorHAnsi" w:hAnsiTheme="majorHAnsi" w:cstheme="majorHAnsi"/>
          <w:szCs w:val="21"/>
        </w:rPr>
        <w:t>. The perception of pathogen-associated molecular patterns (PAMPs) by pattern recognition receptors (PRRs) leads to a rapid, specific and strong production of ROS, which is dependent on RBOHD. RBOHD is mainly controlled by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via direct binding to EF-hand motifs and phosphorylation by Ca</w:t>
      </w:r>
      <w:r w:rsidRPr="00BF77BA">
        <w:rPr>
          <w:rFonts w:asciiTheme="majorHAnsi" w:hAnsiTheme="majorHAnsi" w:cstheme="majorHAnsi"/>
          <w:szCs w:val="21"/>
          <w:vertAlign w:val="superscript"/>
        </w:rPr>
        <w:t>2+</w:t>
      </w:r>
      <w:r w:rsidRPr="00BF77BA">
        <w:rPr>
          <w:rFonts w:asciiTheme="majorHAnsi" w:hAnsiTheme="majorHAnsi" w:cstheme="majorHAnsi"/>
          <w:kern w:val="0"/>
          <w:szCs w:val="21"/>
        </w:rPr>
        <w:t xml:space="preserve">-dependent protein kinases. </w:t>
      </w:r>
      <w:r w:rsidRPr="00BF77BA">
        <w:rPr>
          <w:rFonts w:asciiTheme="majorHAnsi" w:hAnsiTheme="majorHAnsi" w:cstheme="majorHAnsi"/>
          <w:szCs w:val="21"/>
        </w:rPr>
        <w:t>Recent studies have, however, revealed a critical role for a Ca</w:t>
      </w:r>
      <w:r w:rsidRPr="00BF77BA">
        <w:rPr>
          <w:rFonts w:asciiTheme="majorHAnsi" w:hAnsiTheme="majorHAnsi" w:cstheme="majorHAnsi"/>
          <w:szCs w:val="21"/>
          <w:vertAlign w:val="superscript"/>
        </w:rPr>
        <w:t>2+</w:t>
      </w:r>
      <w:r w:rsidRPr="00BF77BA">
        <w:rPr>
          <w:rFonts w:asciiTheme="majorHAnsi" w:hAnsiTheme="majorHAnsi" w:cstheme="majorHAnsi"/>
          <w:szCs w:val="21"/>
        </w:rPr>
        <w:t>-independent regulation of RBOHD. The plasma membrane-associated cytoplasmic kinase BIK1, which is a direct substrate of the PRR complex, directly interacts with and phosphorylates RBOHD upon PAMP perception. Impairment of these phosphorylation events completely abolishes the function of RBOHD in immunity. These results suggest that RBOHD activity is tightly controlled by multilayered regulations. In this review, we summarize recent advances in our understanding of the regulatory mechanisms controlling RBOHD activation.</w:t>
      </w:r>
    </w:p>
    <w:p w14:paraId="0B641647" w14:textId="77777777" w:rsidR="00AF06AF" w:rsidRPr="00BF77BA" w:rsidRDefault="00AF06AF">
      <w:pPr>
        <w:rPr>
          <w:rFonts w:asciiTheme="majorHAnsi" w:hAnsiTheme="majorHAnsi" w:cstheme="majorHAnsi"/>
          <w:b/>
          <w:szCs w:val="21"/>
        </w:rPr>
      </w:pPr>
    </w:p>
    <w:p w14:paraId="19B76A8D" w14:textId="2D29A1BC" w:rsidR="00AF06AF" w:rsidRPr="00BF77BA" w:rsidRDefault="00325FE4" w:rsidP="005467CC">
      <w:pPr>
        <w:rPr>
          <w:rFonts w:asciiTheme="majorHAnsi" w:hAnsiTheme="majorHAnsi" w:cstheme="majorHAnsi"/>
          <w:b/>
          <w:szCs w:val="21"/>
        </w:rPr>
      </w:pPr>
      <w:r w:rsidRPr="00BF77BA">
        <w:rPr>
          <w:rFonts w:asciiTheme="majorHAnsi" w:hAnsiTheme="majorHAnsi" w:cstheme="majorHAnsi"/>
          <w:b/>
          <w:szCs w:val="21"/>
        </w:rPr>
        <w:t>Keywords:</w:t>
      </w:r>
    </w:p>
    <w:p w14:paraId="2C7F6503" w14:textId="77777777" w:rsidR="00AF06AF" w:rsidRPr="00BF77BA" w:rsidRDefault="00AF06AF">
      <w:pPr>
        <w:rPr>
          <w:rFonts w:asciiTheme="majorHAnsi" w:hAnsiTheme="majorHAnsi" w:cstheme="majorHAnsi"/>
          <w:b/>
          <w:szCs w:val="21"/>
        </w:rPr>
      </w:pPr>
      <w:r w:rsidRPr="00BF77BA">
        <w:rPr>
          <w:rFonts w:asciiTheme="majorHAnsi" w:hAnsiTheme="majorHAnsi" w:cstheme="majorHAnsi"/>
          <w:szCs w:val="21"/>
        </w:rPr>
        <w:t>Innate immunity, reactive oxygen species, pathogen-associated molecular patterns</w:t>
      </w:r>
      <w:r w:rsidRPr="00BF77BA">
        <w:rPr>
          <w:rFonts w:asciiTheme="majorHAnsi" w:hAnsiTheme="majorHAnsi" w:cstheme="majorHAnsi"/>
          <w:b/>
          <w:szCs w:val="21"/>
        </w:rPr>
        <w:t xml:space="preserve">, </w:t>
      </w:r>
      <w:r w:rsidRPr="00BF77BA">
        <w:rPr>
          <w:rFonts w:asciiTheme="majorHAnsi" w:hAnsiTheme="majorHAnsi" w:cstheme="majorHAnsi"/>
          <w:szCs w:val="21"/>
        </w:rPr>
        <w:t>pattern recognition receptors, phosphorylation, calcium.</w:t>
      </w:r>
    </w:p>
    <w:p w14:paraId="2E52EA00" w14:textId="77777777" w:rsidR="00AF06AF" w:rsidRPr="00BF77BA" w:rsidRDefault="00AF06AF">
      <w:pPr>
        <w:rPr>
          <w:rFonts w:asciiTheme="majorHAnsi" w:hAnsiTheme="majorHAnsi" w:cstheme="majorHAnsi"/>
          <w:b/>
          <w:szCs w:val="21"/>
        </w:rPr>
      </w:pPr>
    </w:p>
    <w:p w14:paraId="3DE7C789" w14:textId="77777777" w:rsidR="00AF06AF" w:rsidRPr="00BF77BA" w:rsidRDefault="00AF06AF">
      <w:pPr>
        <w:widowControl/>
        <w:jc w:val="left"/>
        <w:rPr>
          <w:rFonts w:asciiTheme="majorHAnsi" w:hAnsiTheme="majorHAnsi" w:cstheme="majorHAnsi"/>
          <w:b/>
          <w:szCs w:val="21"/>
        </w:rPr>
      </w:pPr>
      <w:r w:rsidRPr="00BF77BA">
        <w:rPr>
          <w:rFonts w:asciiTheme="majorHAnsi" w:hAnsiTheme="majorHAnsi" w:cstheme="majorHAnsi"/>
          <w:b/>
          <w:szCs w:val="21"/>
        </w:rPr>
        <w:br w:type="page"/>
      </w:r>
    </w:p>
    <w:p w14:paraId="7FDE9BD2" w14:textId="77777777" w:rsidR="00AF06AF" w:rsidRPr="00FB6D46" w:rsidRDefault="00AF06AF">
      <w:pPr>
        <w:rPr>
          <w:rFonts w:asciiTheme="majorHAnsi" w:hAnsiTheme="majorHAnsi" w:cstheme="majorHAnsi"/>
          <w:b/>
          <w:szCs w:val="21"/>
        </w:rPr>
      </w:pPr>
      <w:r w:rsidRPr="00FB6D46">
        <w:rPr>
          <w:rFonts w:asciiTheme="majorHAnsi" w:hAnsiTheme="majorHAnsi" w:cstheme="majorHAnsi"/>
          <w:b/>
          <w:szCs w:val="21"/>
        </w:rPr>
        <w:lastRenderedPageBreak/>
        <w:t>Introduction</w:t>
      </w:r>
    </w:p>
    <w:p w14:paraId="1A0CCB51" w14:textId="1400E062" w:rsidR="00AF06AF" w:rsidRPr="00BF77BA" w:rsidRDefault="00AF06AF" w:rsidP="005467CC">
      <w:pPr>
        <w:ind w:firstLine="840"/>
        <w:rPr>
          <w:rFonts w:asciiTheme="majorHAnsi" w:hAnsiTheme="majorHAnsi" w:cstheme="majorHAnsi"/>
          <w:szCs w:val="21"/>
        </w:rPr>
      </w:pPr>
      <w:r w:rsidRPr="00BF77BA">
        <w:rPr>
          <w:rFonts w:asciiTheme="majorHAnsi" w:hAnsiTheme="majorHAnsi" w:cstheme="majorHAnsi"/>
          <w:szCs w:val="21"/>
        </w:rPr>
        <w:t>Reactive oxygen species (ROS) are produced</w:t>
      </w:r>
      <w:r w:rsidRPr="00BF77BA">
        <w:rPr>
          <w:rStyle w:val="ft"/>
          <w:rFonts w:asciiTheme="majorHAnsi" w:hAnsiTheme="majorHAnsi" w:cstheme="majorHAnsi"/>
          <w:szCs w:val="21"/>
        </w:rPr>
        <w:t xml:space="preserve"> as by-products of the normal metabolism in peroxisomes,</w:t>
      </w:r>
      <w:r w:rsidRPr="00BF77BA">
        <w:rPr>
          <w:rStyle w:val="apple-converted-space"/>
          <w:rFonts w:asciiTheme="majorHAnsi" w:hAnsiTheme="majorHAnsi" w:cstheme="majorHAnsi"/>
          <w:szCs w:val="21"/>
        </w:rPr>
        <w:t> </w:t>
      </w:r>
      <w:r w:rsidRPr="00BF77BA">
        <w:rPr>
          <w:rStyle w:val="a3"/>
          <w:rFonts w:asciiTheme="majorHAnsi" w:hAnsiTheme="majorHAnsi" w:cstheme="majorHAnsi"/>
          <w:bCs/>
          <w:i w:val="0"/>
          <w:iCs w:val="0"/>
          <w:szCs w:val="21"/>
        </w:rPr>
        <w:t>chloroplasts</w:t>
      </w:r>
      <w:r w:rsidRPr="00BF77BA">
        <w:rPr>
          <w:rStyle w:val="apple-converted-space"/>
          <w:rFonts w:asciiTheme="majorHAnsi" w:hAnsiTheme="majorHAnsi" w:cstheme="majorHAnsi"/>
          <w:szCs w:val="21"/>
        </w:rPr>
        <w:t> </w:t>
      </w:r>
      <w:r w:rsidRPr="00BF77BA">
        <w:rPr>
          <w:rStyle w:val="ft"/>
          <w:rFonts w:asciiTheme="majorHAnsi" w:hAnsiTheme="majorHAnsi" w:cstheme="majorHAnsi"/>
          <w:szCs w:val="21"/>
        </w:rPr>
        <w:t xml:space="preserve">and </w:t>
      </w:r>
      <w:r w:rsidRPr="00BF77BA">
        <w:rPr>
          <w:rStyle w:val="a3"/>
          <w:rFonts w:asciiTheme="majorHAnsi" w:hAnsiTheme="majorHAnsi" w:cstheme="majorHAnsi"/>
          <w:bCs/>
          <w:i w:val="0"/>
          <w:iCs w:val="0"/>
          <w:szCs w:val="21"/>
        </w:rPr>
        <w:t>mitochondria</w:t>
      </w:r>
      <w:r w:rsidRPr="00BF77BA">
        <w:rPr>
          <w:rStyle w:val="ft"/>
          <w:rFonts w:asciiTheme="majorHAnsi" w:hAnsiTheme="majorHAnsi" w:cstheme="majorHAnsi"/>
          <w:szCs w:val="21"/>
        </w:rPr>
        <w:t xml:space="preserve">, because they have oxidizing activity and/or </w:t>
      </w:r>
      <w:r w:rsidRPr="00BF77BA">
        <w:rPr>
          <w:rStyle w:val="apple-converted-space"/>
          <w:rFonts w:asciiTheme="majorHAnsi" w:hAnsiTheme="majorHAnsi" w:cstheme="majorHAnsi"/>
          <w:szCs w:val="21"/>
        </w:rPr>
        <w:t xml:space="preserve">electron transfer chains </w:t>
      </w:r>
      <w:r w:rsidRPr="00BF77BA">
        <w:rPr>
          <w:rStyle w:val="apple-converted-space"/>
          <w:rFonts w:asciiTheme="majorHAnsi" w:hAnsiTheme="majorHAnsi" w:cstheme="majorHAnsi"/>
          <w:noProof/>
          <w:szCs w:val="21"/>
        </w:rPr>
        <w:t>(Tripathy and Oelmuller 2012)</w:t>
      </w:r>
      <w:r w:rsidRPr="00BF77BA">
        <w:rPr>
          <w:rStyle w:val="apple-converted-space"/>
          <w:rFonts w:asciiTheme="majorHAnsi" w:hAnsiTheme="majorHAnsi" w:cstheme="majorHAnsi"/>
          <w:szCs w:val="21"/>
        </w:rPr>
        <w:t xml:space="preserve">. However, higher organisms also autonomously produce ROS and use them as </w:t>
      </w:r>
      <w:r w:rsidRPr="00BF77BA">
        <w:rPr>
          <w:rFonts w:asciiTheme="majorHAnsi" w:hAnsiTheme="majorHAnsi" w:cstheme="majorHAnsi"/>
          <w:szCs w:val="21"/>
        </w:rPr>
        <w:t xml:space="preserve">signaling molecules to control a variety of biological processes. In plants, the autonomous ROS production was first </w:t>
      </w:r>
      <w:r w:rsidR="008E65D7" w:rsidRPr="00BF77BA">
        <w:rPr>
          <w:rFonts w:asciiTheme="majorHAnsi" w:hAnsiTheme="majorHAnsi" w:cstheme="majorHAnsi"/>
          <w:szCs w:val="21"/>
        </w:rPr>
        <w:t xml:space="preserve">documented </w:t>
      </w:r>
      <w:r w:rsidRPr="00BF77BA">
        <w:rPr>
          <w:rFonts w:asciiTheme="majorHAnsi" w:hAnsiTheme="majorHAnsi" w:cstheme="majorHAnsi"/>
          <w:szCs w:val="21"/>
        </w:rPr>
        <w:t xml:space="preserve">in 1983 during infection of potato tubers with the pathogenic oomycete, </w:t>
      </w:r>
      <w:r w:rsidRPr="00BF77BA">
        <w:rPr>
          <w:rFonts w:asciiTheme="majorHAnsi" w:hAnsiTheme="majorHAnsi" w:cstheme="majorHAnsi"/>
          <w:i/>
          <w:szCs w:val="21"/>
        </w:rPr>
        <w:t>Phytophthora infestans</w:t>
      </w:r>
      <w:r w:rsidRPr="00BF77BA">
        <w:rPr>
          <w:rFonts w:asciiTheme="majorHAnsi" w:hAnsiTheme="majorHAnsi" w:cstheme="majorHAnsi"/>
          <w:szCs w:val="21"/>
        </w:rPr>
        <w:t xml:space="preserve"> </w:t>
      </w:r>
      <w:r w:rsidRPr="00BF77BA">
        <w:rPr>
          <w:rFonts w:asciiTheme="majorHAnsi" w:hAnsiTheme="majorHAnsi" w:cstheme="majorHAnsi"/>
          <w:noProof/>
          <w:szCs w:val="21"/>
        </w:rPr>
        <w:t>(Doke 1983)</w:t>
      </w:r>
      <w:r w:rsidRPr="00BF77BA">
        <w:rPr>
          <w:rFonts w:asciiTheme="majorHAnsi" w:hAnsiTheme="majorHAnsi" w:cstheme="majorHAnsi"/>
          <w:szCs w:val="21"/>
        </w:rPr>
        <w:t xml:space="preserve">. Since then, numerous studies have shown that ROS production is involved not only in plant immunity, but also in a variety of biological processes such as abiotic stress responses, growth and development. </w:t>
      </w:r>
      <w:r w:rsidRPr="00FB6D46">
        <w:rPr>
          <w:rFonts w:asciiTheme="majorHAnsi" w:hAnsiTheme="majorHAnsi" w:cstheme="majorHAnsi"/>
          <w:szCs w:val="21"/>
          <w:highlight w:val="yellow"/>
        </w:rPr>
        <w:t>NADPH oxidases play a crucial role in ROS production</w:t>
      </w:r>
      <w:r w:rsidR="00D6439E" w:rsidRPr="00BF77BA">
        <w:rPr>
          <w:rFonts w:asciiTheme="majorHAnsi" w:hAnsiTheme="majorHAnsi" w:cstheme="majorHAnsi"/>
          <w:szCs w:val="21"/>
          <w:highlight w:val="yellow"/>
        </w:rPr>
        <w:t>.</w:t>
      </w:r>
      <w:r w:rsidR="00D6439E" w:rsidRPr="00FB6D46">
        <w:rPr>
          <w:rFonts w:asciiTheme="majorHAnsi" w:hAnsiTheme="majorHAnsi" w:cstheme="majorHAnsi"/>
          <w:szCs w:val="21"/>
          <w:highlight w:val="yellow"/>
        </w:rPr>
        <w:t xml:space="preserve"> </w:t>
      </w:r>
      <w:r w:rsidR="00D6439E" w:rsidRPr="00BF77BA">
        <w:rPr>
          <w:rFonts w:asciiTheme="majorHAnsi" w:hAnsiTheme="majorHAnsi" w:cstheme="majorHAnsi"/>
          <w:szCs w:val="21"/>
          <w:highlight w:val="yellow"/>
        </w:rPr>
        <w:t>They</w:t>
      </w:r>
      <w:r w:rsidRPr="00FB6D46">
        <w:rPr>
          <w:rFonts w:asciiTheme="majorHAnsi" w:hAnsiTheme="majorHAnsi" w:cstheme="majorHAnsi"/>
          <w:szCs w:val="21"/>
          <w:highlight w:val="yellow"/>
        </w:rPr>
        <w:t xml:space="preserve"> transfer electrons from cytosolic NADPH or NADH to apoplastic oxygen, leading to the production of superoxide (O</w:t>
      </w:r>
      <w:r w:rsidRPr="00FB6D46">
        <w:rPr>
          <w:rFonts w:asciiTheme="majorHAnsi" w:hAnsiTheme="majorHAnsi" w:cstheme="majorHAnsi"/>
          <w:szCs w:val="21"/>
          <w:highlight w:val="yellow"/>
          <w:vertAlign w:val="subscript"/>
        </w:rPr>
        <w:t>2</w:t>
      </w:r>
      <w:r w:rsidRPr="00FB6D46">
        <w:rPr>
          <w:rFonts w:asciiTheme="majorHAnsi" w:hAnsiTheme="majorHAnsi" w:cstheme="majorHAnsi"/>
          <w:szCs w:val="21"/>
          <w:highlight w:val="yellow"/>
          <w:vertAlign w:val="superscript"/>
        </w:rPr>
        <w:t>-</w:t>
      </w:r>
      <w:r w:rsidRPr="00FB6D46">
        <w:rPr>
          <w:rFonts w:asciiTheme="majorHAnsi" w:hAnsiTheme="majorHAnsi" w:cstheme="majorHAnsi"/>
          <w:szCs w:val="21"/>
          <w:highlight w:val="yellow"/>
        </w:rPr>
        <w:t>)</w:t>
      </w:r>
      <w:r w:rsidR="00D6439E" w:rsidRPr="00BF77BA">
        <w:rPr>
          <w:rFonts w:asciiTheme="majorHAnsi" w:hAnsiTheme="majorHAnsi" w:cstheme="majorHAnsi"/>
          <w:szCs w:val="21"/>
          <w:highlight w:val="yellow"/>
        </w:rPr>
        <w:t>. The produced O</w:t>
      </w:r>
      <w:r w:rsidR="00D6439E" w:rsidRPr="00BF77BA">
        <w:rPr>
          <w:rFonts w:asciiTheme="majorHAnsi" w:hAnsiTheme="majorHAnsi" w:cstheme="majorHAnsi"/>
          <w:szCs w:val="21"/>
          <w:highlight w:val="yellow"/>
          <w:vertAlign w:val="subscript"/>
        </w:rPr>
        <w:t>2</w:t>
      </w:r>
      <w:r w:rsidR="00D6439E" w:rsidRPr="00BF77BA">
        <w:rPr>
          <w:rFonts w:asciiTheme="majorHAnsi" w:hAnsiTheme="majorHAnsi" w:cstheme="majorHAnsi"/>
          <w:szCs w:val="21"/>
          <w:highlight w:val="yellow"/>
          <w:vertAlign w:val="superscript"/>
        </w:rPr>
        <w:t>-</w:t>
      </w:r>
      <w:r w:rsidRPr="00FB6D46">
        <w:rPr>
          <w:rFonts w:asciiTheme="majorHAnsi" w:hAnsiTheme="majorHAnsi" w:cstheme="majorHAnsi"/>
          <w:szCs w:val="21"/>
          <w:highlight w:val="yellow"/>
        </w:rPr>
        <w:t xml:space="preserve"> can be converted to hydrogen peroxide (H</w:t>
      </w:r>
      <w:r w:rsidRPr="00FB6D46">
        <w:rPr>
          <w:rFonts w:asciiTheme="majorHAnsi" w:hAnsiTheme="majorHAnsi" w:cstheme="majorHAnsi"/>
          <w:szCs w:val="21"/>
          <w:highlight w:val="yellow"/>
          <w:vertAlign w:val="subscript"/>
        </w:rPr>
        <w:t>2</w:t>
      </w:r>
      <w:r w:rsidRPr="00FB6D46">
        <w:rPr>
          <w:rFonts w:asciiTheme="majorHAnsi" w:hAnsiTheme="majorHAnsi" w:cstheme="majorHAnsi"/>
          <w:szCs w:val="21"/>
          <w:highlight w:val="yellow"/>
        </w:rPr>
        <w:t>O</w:t>
      </w:r>
      <w:r w:rsidRPr="00FB6D46">
        <w:rPr>
          <w:rFonts w:asciiTheme="majorHAnsi" w:hAnsiTheme="majorHAnsi" w:cstheme="majorHAnsi"/>
          <w:szCs w:val="21"/>
          <w:highlight w:val="yellow"/>
          <w:vertAlign w:val="subscript"/>
        </w:rPr>
        <w:t>2</w:t>
      </w:r>
      <w:r w:rsidRPr="00FB6D46">
        <w:rPr>
          <w:rFonts w:asciiTheme="majorHAnsi" w:hAnsiTheme="majorHAnsi" w:cstheme="majorHAnsi"/>
          <w:szCs w:val="21"/>
          <w:highlight w:val="yellow"/>
        </w:rPr>
        <w:t xml:space="preserve">) by superoxide dismutase </w:t>
      </w:r>
      <w:r w:rsidRPr="00FB6D46">
        <w:rPr>
          <w:rFonts w:asciiTheme="majorHAnsi" w:hAnsiTheme="majorHAnsi" w:cstheme="majorHAnsi"/>
          <w:noProof/>
          <w:szCs w:val="21"/>
          <w:highlight w:val="yellow"/>
        </w:rPr>
        <w:t xml:space="preserve">(Marino et al. 2012; </w:t>
      </w:r>
      <w:r w:rsidR="00446328" w:rsidRPr="00FB6D46">
        <w:rPr>
          <w:rFonts w:asciiTheme="majorHAnsi" w:hAnsiTheme="majorHAnsi" w:cstheme="majorHAnsi"/>
          <w:noProof/>
          <w:szCs w:val="21"/>
          <w:highlight w:val="yellow"/>
        </w:rPr>
        <w:t xml:space="preserve">Suzuki et al. 2011; </w:t>
      </w:r>
      <w:r w:rsidRPr="00FB6D46">
        <w:rPr>
          <w:rFonts w:asciiTheme="majorHAnsi" w:hAnsiTheme="majorHAnsi" w:cstheme="majorHAnsi"/>
          <w:noProof/>
          <w:szCs w:val="21"/>
          <w:highlight w:val="yellow"/>
        </w:rPr>
        <w:t>Suzuki et al. 2012)</w:t>
      </w:r>
      <w:r w:rsidRPr="00FB6D46">
        <w:rPr>
          <w:rFonts w:asciiTheme="majorHAnsi" w:hAnsiTheme="majorHAnsi" w:cstheme="majorHAnsi"/>
          <w:szCs w:val="21"/>
          <w:highlight w:val="yellow"/>
        </w:rPr>
        <w:t>.</w:t>
      </w:r>
    </w:p>
    <w:p w14:paraId="2A6D46B0" w14:textId="3D1FBBCD" w:rsidR="00362CB7" w:rsidRPr="00BF77BA" w:rsidRDefault="00AF06AF" w:rsidP="00BD4471">
      <w:pPr>
        <w:rPr>
          <w:rFonts w:asciiTheme="majorHAnsi" w:hAnsiTheme="majorHAnsi" w:cstheme="majorHAnsi"/>
          <w:szCs w:val="21"/>
        </w:rPr>
      </w:pPr>
      <w:r w:rsidRPr="00BF77BA">
        <w:rPr>
          <w:rFonts w:asciiTheme="majorHAnsi" w:hAnsiTheme="majorHAnsi" w:cstheme="majorHAnsi"/>
          <w:szCs w:val="21"/>
        </w:rPr>
        <w:t>In mammals, NADPH oxidases are divided into three subfamilies</w:t>
      </w:r>
      <w:r w:rsidR="008E65D7" w:rsidRPr="00BF77BA">
        <w:rPr>
          <w:rFonts w:asciiTheme="majorHAnsi" w:hAnsiTheme="majorHAnsi" w:cstheme="majorHAnsi"/>
          <w:szCs w:val="21"/>
        </w:rPr>
        <w:t>:</w:t>
      </w:r>
      <w:r w:rsidRPr="00BF77BA">
        <w:rPr>
          <w:rFonts w:asciiTheme="majorHAnsi" w:hAnsiTheme="majorHAnsi" w:cstheme="majorHAnsi"/>
          <w:szCs w:val="21"/>
        </w:rPr>
        <w:t xml:space="preserve"> NOX</w:t>
      </w:r>
      <w:r w:rsidR="008E65D7" w:rsidRPr="00BF77BA">
        <w:rPr>
          <w:rFonts w:asciiTheme="majorHAnsi" w:hAnsiTheme="majorHAnsi" w:cstheme="majorHAnsi"/>
          <w:szCs w:val="21"/>
        </w:rPr>
        <w:t>1-4</w:t>
      </w:r>
      <w:r w:rsidRPr="00BF77BA">
        <w:rPr>
          <w:rFonts w:asciiTheme="majorHAnsi" w:hAnsiTheme="majorHAnsi" w:cstheme="majorHAnsi"/>
          <w:szCs w:val="21"/>
        </w:rPr>
        <w:t xml:space="preserve"> (</w:t>
      </w:r>
      <w:r w:rsidRPr="00FB6D46">
        <w:rPr>
          <w:rFonts w:asciiTheme="majorHAnsi" w:hAnsiTheme="majorHAnsi" w:cstheme="majorHAnsi"/>
          <w:bCs/>
          <w:szCs w:val="21"/>
        </w:rPr>
        <w:t>NADPH oxidase</w:t>
      </w:r>
      <w:r w:rsidR="008E65D7" w:rsidRPr="00FB6D46">
        <w:rPr>
          <w:rFonts w:asciiTheme="majorHAnsi" w:hAnsiTheme="majorHAnsi" w:cstheme="majorHAnsi"/>
          <w:bCs/>
          <w:szCs w:val="21"/>
        </w:rPr>
        <w:t xml:space="preserve"> </w:t>
      </w:r>
      <w:r w:rsidR="008E65D7" w:rsidRPr="00BF77BA">
        <w:rPr>
          <w:rFonts w:asciiTheme="majorHAnsi" w:hAnsiTheme="majorHAnsi" w:cstheme="majorHAnsi"/>
          <w:szCs w:val="21"/>
        </w:rPr>
        <w:t>1-4</w:t>
      </w:r>
      <w:r w:rsidRPr="00BF77BA">
        <w:rPr>
          <w:rFonts w:asciiTheme="majorHAnsi" w:hAnsiTheme="majorHAnsi" w:cstheme="majorHAnsi"/>
          <w:szCs w:val="21"/>
        </w:rPr>
        <w:t>), N</w:t>
      </w:r>
      <w:r w:rsidR="00BB491E" w:rsidRPr="00BF77BA">
        <w:rPr>
          <w:rFonts w:asciiTheme="majorHAnsi" w:hAnsiTheme="majorHAnsi" w:cstheme="majorHAnsi"/>
          <w:szCs w:val="21"/>
        </w:rPr>
        <w:t>OX</w:t>
      </w:r>
      <w:r w:rsidRPr="00BF77BA">
        <w:rPr>
          <w:rFonts w:asciiTheme="majorHAnsi" w:hAnsiTheme="majorHAnsi" w:cstheme="majorHAnsi"/>
          <w:szCs w:val="21"/>
        </w:rPr>
        <w:t>5</w:t>
      </w:r>
      <w:r w:rsidR="00273572" w:rsidRPr="00BF77BA">
        <w:rPr>
          <w:rFonts w:asciiTheme="majorHAnsi" w:hAnsiTheme="majorHAnsi" w:cstheme="majorHAnsi"/>
          <w:szCs w:val="21"/>
        </w:rPr>
        <w:t xml:space="preserve">, </w:t>
      </w:r>
      <w:r w:rsidRPr="00BF77BA">
        <w:rPr>
          <w:rFonts w:asciiTheme="majorHAnsi" w:hAnsiTheme="majorHAnsi" w:cstheme="majorHAnsi"/>
          <w:szCs w:val="21"/>
        </w:rPr>
        <w:t>and DUOX (Dual oxidase</w:t>
      </w:r>
      <w:r w:rsidR="00A7129C" w:rsidRPr="00BF77BA">
        <w:rPr>
          <w:rFonts w:asciiTheme="majorHAnsi" w:hAnsiTheme="majorHAnsi" w:cstheme="majorHAnsi"/>
          <w:szCs w:val="21"/>
        </w:rPr>
        <w:t xml:space="preserve"> (Bedard and Krause 2007; Rada and Leto 2008)</w:t>
      </w:r>
      <w:r w:rsidRPr="00BF77BA">
        <w:rPr>
          <w:rFonts w:asciiTheme="majorHAnsi" w:hAnsiTheme="majorHAnsi" w:cstheme="majorHAnsi"/>
          <w:szCs w:val="21"/>
        </w:rPr>
        <w:t>). All enzymes share FAD</w:t>
      </w:r>
      <w:r w:rsidR="00C72002" w:rsidRPr="00BF77BA">
        <w:rPr>
          <w:rFonts w:asciiTheme="majorHAnsi" w:hAnsiTheme="majorHAnsi" w:cstheme="majorHAnsi"/>
          <w:szCs w:val="21"/>
        </w:rPr>
        <w:t>-</w:t>
      </w:r>
      <w:r w:rsidRPr="00BF77BA">
        <w:rPr>
          <w:rFonts w:asciiTheme="majorHAnsi" w:hAnsiTheme="majorHAnsi" w:cstheme="majorHAnsi"/>
          <w:szCs w:val="21"/>
        </w:rPr>
        <w:t xml:space="preserve"> and NADPH</w:t>
      </w:r>
      <w:r w:rsidR="00C72002" w:rsidRPr="00BF77BA">
        <w:rPr>
          <w:rFonts w:asciiTheme="majorHAnsi" w:hAnsiTheme="majorHAnsi" w:cstheme="majorHAnsi"/>
          <w:szCs w:val="21"/>
        </w:rPr>
        <w:t>-</w:t>
      </w:r>
      <w:r w:rsidRPr="00BF77BA">
        <w:rPr>
          <w:rFonts w:asciiTheme="majorHAnsi" w:hAnsiTheme="majorHAnsi" w:cstheme="majorHAnsi"/>
          <w:szCs w:val="21"/>
        </w:rPr>
        <w:t>binding sites</w:t>
      </w:r>
      <w:r w:rsidR="00C72002" w:rsidRPr="00BF77BA">
        <w:rPr>
          <w:rFonts w:asciiTheme="majorHAnsi" w:hAnsiTheme="majorHAnsi" w:cstheme="majorHAnsi"/>
          <w:szCs w:val="21"/>
        </w:rPr>
        <w:t>,</w:t>
      </w:r>
      <w:r w:rsidRPr="00BF77BA">
        <w:rPr>
          <w:rFonts w:asciiTheme="majorHAnsi" w:hAnsiTheme="majorHAnsi" w:cstheme="majorHAnsi"/>
          <w:szCs w:val="21"/>
        </w:rPr>
        <w:t xml:space="preserve"> and a functional oxidase domain responsible for O</w:t>
      </w:r>
      <w:r w:rsidRPr="00BF77BA">
        <w:rPr>
          <w:rFonts w:asciiTheme="majorHAnsi" w:hAnsiTheme="majorHAnsi" w:cstheme="majorHAnsi"/>
          <w:szCs w:val="21"/>
          <w:vertAlign w:val="subscript"/>
        </w:rPr>
        <w:t>2</w:t>
      </w:r>
      <w:r w:rsidRPr="00BF77BA">
        <w:rPr>
          <w:rFonts w:asciiTheme="majorHAnsi" w:hAnsiTheme="majorHAnsi" w:cstheme="majorHAnsi"/>
          <w:szCs w:val="21"/>
          <w:vertAlign w:val="superscript"/>
        </w:rPr>
        <w:t>-</w:t>
      </w:r>
      <w:r w:rsidRPr="00BF77BA">
        <w:rPr>
          <w:rFonts w:asciiTheme="majorHAnsi" w:hAnsiTheme="majorHAnsi" w:cstheme="majorHAnsi"/>
          <w:szCs w:val="21"/>
        </w:rPr>
        <w:t xml:space="preserve"> production. NOX2, the best-characterized NADPH oxidase, forms a multi protein complex with many regulators such as p22</w:t>
      </w:r>
      <w:r w:rsidRPr="00BF77BA">
        <w:rPr>
          <w:rFonts w:asciiTheme="majorHAnsi" w:hAnsiTheme="majorHAnsi" w:cstheme="majorHAnsi"/>
          <w:szCs w:val="21"/>
          <w:vertAlign w:val="superscript"/>
        </w:rPr>
        <w:t>phox</w:t>
      </w:r>
      <w:r w:rsidRPr="00BF77BA">
        <w:rPr>
          <w:rFonts w:asciiTheme="majorHAnsi" w:hAnsiTheme="majorHAnsi" w:cstheme="majorHAnsi"/>
          <w:szCs w:val="21"/>
        </w:rPr>
        <w:t>, p47</w:t>
      </w:r>
      <w:r w:rsidRPr="00BF77BA">
        <w:rPr>
          <w:rFonts w:asciiTheme="majorHAnsi" w:hAnsiTheme="majorHAnsi" w:cstheme="majorHAnsi"/>
          <w:szCs w:val="21"/>
          <w:vertAlign w:val="superscript"/>
        </w:rPr>
        <w:t>phox</w:t>
      </w:r>
      <w:r w:rsidRPr="00BF77BA">
        <w:rPr>
          <w:rFonts w:asciiTheme="majorHAnsi" w:hAnsiTheme="majorHAnsi" w:cstheme="majorHAnsi"/>
          <w:szCs w:val="21"/>
        </w:rPr>
        <w:t>, p40</w:t>
      </w:r>
      <w:r w:rsidRPr="00BF77BA">
        <w:rPr>
          <w:rFonts w:asciiTheme="majorHAnsi" w:hAnsiTheme="majorHAnsi" w:cstheme="majorHAnsi"/>
          <w:szCs w:val="21"/>
          <w:vertAlign w:val="superscript"/>
        </w:rPr>
        <w:t>phox</w:t>
      </w:r>
      <w:r w:rsidRPr="00BF77BA">
        <w:rPr>
          <w:rFonts w:asciiTheme="majorHAnsi" w:hAnsiTheme="majorHAnsi" w:cstheme="majorHAnsi"/>
          <w:szCs w:val="21"/>
        </w:rPr>
        <w:t>, p67</w:t>
      </w:r>
      <w:r w:rsidRPr="00BF77BA">
        <w:rPr>
          <w:rFonts w:asciiTheme="majorHAnsi" w:hAnsiTheme="majorHAnsi" w:cstheme="majorHAnsi"/>
          <w:szCs w:val="21"/>
          <w:vertAlign w:val="superscript"/>
        </w:rPr>
        <w:t>phox</w:t>
      </w:r>
      <w:r w:rsidRPr="00BF77BA">
        <w:rPr>
          <w:rFonts w:asciiTheme="majorHAnsi" w:hAnsiTheme="majorHAnsi" w:cstheme="majorHAnsi"/>
          <w:szCs w:val="21"/>
        </w:rPr>
        <w:t xml:space="preserve"> and the Rac small GTPase </w:t>
      </w:r>
      <w:r w:rsidRPr="00BF77BA">
        <w:rPr>
          <w:rFonts w:asciiTheme="majorHAnsi" w:hAnsiTheme="majorHAnsi" w:cstheme="majorHAnsi"/>
          <w:noProof/>
          <w:szCs w:val="21"/>
        </w:rPr>
        <w:t>(Canton and Grinstein 2014)</w:t>
      </w:r>
      <w:r w:rsidRPr="00BF77BA">
        <w:rPr>
          <w:rFonts w:asciiTheme="majorHAnsi" w:hAnsiTheme="majorHAnsi" w:cstheme="majorHAnsi"/>
          <w:szCs w:val="21"/>
        </w:rPr>
        <w:t>. These proteins regulate the activity and translocation of NOX2 to the plasma membrane. The mutations in NOX2 or its regulatory proteins cause chronic granulomatous disease whose patients suffer from bacterial and fungal infections</w:t>
      </w:r>
      <w:r w:rsidR="00D97F56" w:rsidRPr="00BF77BA">
        <w:rPr>
          <w:rFonts w:asciiTheme="majorHAnsi" w:hAnsiTheme="majorHAnsi" w:cstheme="majorHAnsi"/>
          <w:szCs w:val="21"/>
        </w:rPr>
        <w:t xml:space="preserve"> </w:t>
      </w:r>
      <w:r w:rsidRPr="00BF77BA">
        <w:rPr>
          <w:rFonts w:asciiTheme="majorHAnsi" w:hAnsiTheme="majorHAnsi" w:cstheme="majorHAnsi"/>
          <w:noProof/>
          <w:szCs w:val="21"/>
        </w:rPr>
        <w:t>(Bedard and Krause 2007)</w:t>
      </w:r>
      <w:r w:rsidRPr="00BF77BA">
        <w:rPr>
          <w:rFonts w:asciiTheme="majorHAnsi" w:hAnsiTheme="majorHAnsi" w:cstheme="majorHAnsi"/>
          <w:szCs w:val="21"/>
        </w:rPr>
        <w:t>, showing their crucial roles in immunity.</w:t>
      </w:r>
      <w:r w:rsidR="00FF2737" w:rsidRPr="00BF77BA">
        <w:rPr>
          <w:rFonts w:asciiTheme="majorHAnsi" w:hAnsiTheme="majorHAnsi" w:cstheme="majorHAnsi"/>
          <w:szCs w:val="21"/>
        </w:rPr>
        <w:t xml:space="preserve"> </w:t>
      </w:r>
      <w:r w:rsidR="00B46F48" w:rsidRPr="00FB6D46">
        <w:rPr>
          <w:rFonts w:asciiTheme="majorHAnsi" w:hAnsiTheme="majorHAnsi" w:cstheme="majorHAnsi"/>
          <w:szCs w:val="21"/>
          <w:highlight w:val="yellow"/>
        </w:rPr>
        <w:t>In contrast to Nox1-4,</w:t>
      </w:r>
      <w:r w:rsidR="00B46F48" w:rsidRPr="00BF77BA">
        <w:rPr>
          <w:rFonts w:asciiTheme="majorHAnsi" w:hAnsiTheme="majorHAnsi" w:cstheme="majorHAnsi"/>
          <w:szCs w:val="21"/>
        </w:rPr>
        <w:t xml:space="preserve"> </w:t>
      </w:r>
      <w:r w:rsidR="00FF2737" w:rsidRPr="00FB6D46">
        <w:rPr>
          <w:rFonts w:asciiTheme="majorHAnsi" w:hAnsiTheme="majorHAnsi" w:cstheme="majorHAnsi"/>
          <w:szCs w:val="21"/>
          <w:highlight w:val="yellow"/>
        </w:rPr>
        <w:t xml:space="preserve">Nox5 and Duox </w:t>
      </w:r>
      <w:r w:rsidR="00B46F48" w:rsidRPr="00FB6D46">
        <w:rPr>
          <w:rFonts w:asciiTheme="majorHAnsi" w:hAnsiTheme="majorHAnsi" w:cstheme="majorHAnsi"/>
          <w:szCs w:val="21"/>
          <w:highlight w:val="yellow"/>
        </w:rPr>
        <w:t>have additional EF-hand motifs at the N-terminus</w:t>
      </w:r>
      <w:r w:rsidR="007121E1" w:rsidRPr="00FB6D46">
        <w:rPr>
          <w:rFonts w:asciiTheme="majorHAnsi" w:hAnsiTheme="majorHAnsi" w:cstheme="majorHAnsi"/>
          <w:szCs w:val="21"/>
          <w:highlight w:val="yellow"/>
        </w:rPr>
        <w:t>, suggesting the</w:t>
      </w:r>
      <w:r w:rsidR="000B083D">
        <w:rPr>
          <w:rFonts w:asciiTheme="majorHAnsi" w:hAnsiTheme="majorHAnsi" w:cstheme="majorHAnsi"/>
          <w:szCs w:val="21"/>
          <w:highlight w:val="yellow"/>
        </w:rPr>
        <w:t>ir</w:t>
      </w:r>
      <w:r w:rsidR="007121E1" w:rsidRPr="00FB6D46">
        <w:rPr>
          <w:rFonts w:asciiTheme="majorHAnsi" w:hAnsiTheme="majorHAnsi" w:cstheme="majorHAnsi"/>
          <w:szCs w:val="21"/>
          <w:highlight w:val="yellow"/>
        </w:rPr>
        <w:t xml:space="preserve"> regulation by Ca</w:t>
      </w:r>
      <w:r w:rsidR="007121E1" w:rsidRPr="00FB6D46">
        <w:rPr>
          <w:rFonts w:asciiTheme="majorHAnsi" w:hAnsiTheme="majorHAnsi" w:cstheme="majorHAnsi"/>
          <w:szCs w:val="21"/>
          <w:highlight w:val="yellow"/>
          <w:vertAlign w:val="superscript"/>
        </w:rPr>
        <w:t>2+</w:t>
      </w:r>
      <w:r w:rsidR="000B083D">
        <w:rPr>
          <w:rFonts w:asciiTheme="majorHAnsi" w:hAnsiTheme="majorHAnsi" w:cstheme="majorHAnsi"/>
          <w:szCs w:val="21"/>
          <w:highlight w:val="yellow"/>
        </w:rPr>
        <w:t xml:space="preserve"> binding </w:t>
      </w:r>
      <w:r w:rsidR="00FB6D46" w:rsidRPr="004A6DE8">
        <w:rPr>
          <w:rFonts w:asciiTheme="majorHAnsi" w:hAnsiTheme="majorHAnsi" w:cstheme="majorHAnsi"/>
          <w:noProof/>
          <w:szCs w:val="21"/>
          <w:highlight w:val="yellow"/>
        </w:rPr>
        <w:t>(Canton and Grinstein 2014)</w:t>
      </w:r>
      <w:r w:rsidR="007121E1" w:rsidRPr="00FB6D46">
        <w:rPr>
          <w:rFonts w:asciiTheme="majorHAnsi" w:hAnsiTheme="majorHAnsi" w:cstheme="majorHAnsi"/>
          <w:szCs w:val="21"/>
          <w:highlight w:val="yellow"/>
        </w:rPr>
        <w:t xml:space="preserve">. </w:t>
      </w:r>
      <w:r w:rsidR="007D26A1" w:rsidRPr="00FB6D46">
        <w:rPr>
          <w:rFonts w:asciiTheme="majorHAnsi" w:hAnsiTheme="majorHAnsi" w:cstheme="majorHAnsi"/>
          <w:szCs w:val="21"/>
          <w:highlight w:val="yellow"/>
        </w:rPr>
        <w:t xml:space="preserve">In addition, </w:t>
      </w:r>
      <w:r w:rsidR="00362CB7" w:rsidRPr="00FB6D46">
        <w:rPr>
          <w:rFonts w:asciiTheme="majorHAnsi" w:hAnsiTheme="majorHAnsi" w:cstheme="majorHAnsi"/>
          <w:szCs w:val="21"/>
          <w:highlight w:val="yellow"/>
        </w:rPr>
        <w:t>calcium-dependent ki</w:t>
      </w:r>
      <w:r w:rsidR="007D26A1" w:rsidRPr="00FB6D46">
        <w:rPr>
          <w:rFonts w:asciiTheme="majorHAnsi" w:hAnsiTheme="majorHAnsi" w:cstheme="majorHAnsi"/>
          <w:szCs w:val="21"/>
          <w:highlight w:val="yellow"/>
        </w:rPr>
        <w:t>nases</w:t>
      </w:r>
      <w:r w:rsidR="000B083D">
        <w:rPr>
          <w:rFonts w:asciiTheme="majorHAnsi" w:hAnsiTheme="majorHAnsi" w:cstheme="majorHAnsi"/>
          <w:szCs w:val="21"/>
          <w:highlight w:val="yellow"/>
        </w:rPr>
        <w:t>,</w:t>
      </w:r>
      <w:r w:rsidR="007D26A1" w:rsidRPr="00FB6D46">
        <w:rPr>
          <w:rFonts w:asciiTheme="majorHAnsi" w:hAnsiTheme="majorHAnsi" w:cstheme="majorHAnsi"/>
          <w:szCs w:val="21"/>
          <w:highlight w:val="yellow"/>
        </w:rPr>
        <w:t xml:space="preserve"> such as protein kinase C</w:t>
      </w:r>
      <w:r w:rsidR="007D26A1" w:rsidRPr="00FB6D46">
        <w:rPr>
          <w:rFonts w:ascii="Symbol" w:hAnsi="Symbol" w:cstheme="majorHAnsi"/>
          <w:szCs w:val="21"/>
          <w:highlight w:val="yellow"/>
        </w:rPr>
        <w:t></w:t>
      </w:r>
      <w:r w:rsidR="00362CB7" w:rsidRPr="00FB6D46">
        <w:rPr>
          <w:rFonts w:asciiTheme="majorHAnsi" w:hAnsiTheme="majorHAnsi" w:cstheme="majorHAnsi"/>
          <w:szCs w:val="21"/>
          <w:highlight w:val="yellow"/>
        </w:rPr>
        <w:t xml:space="preserve"> and</w:t>
      </w:r>
      <w:r w:rsidR="00BC4382" w:rsidRPr="00FB6D46">
        <w:rPr>
          <w:rFonts w:asciiTheme="majorHAnsi" w:hAnsiTheme="majorHAnsi" w:cstheme="majorHAnsi"/>
          <w:szCs w:val="21"/>
          <w:highlight w:val="yellow"/>
        </w:rPr>
        <w:t>/or</w:t>
      </w:r>
      <w:r w:rsidR="00362CB7" w:rsidRPr="00FB6D46">
        <w:rPr>
          <w:rFonts w:asciiTheme="majorHAnsi" w:hAnsiTheme="majorHAnsi" w:cstheme="majorHAnsi"/>
          <w:szCs w:val="21"/>
          <w:highlight w:val="yellow"/>
        </w:rPr>
        <w:t xml:space="preserve"> Ca</w:t>
      </w:r>
      <w:r w:rsidR="00362CB7" w:rsidRPr="00FB6D46">
        <w:rPr>
          <w:rFonts w:asciiTheme="majorHAnsi" w:hAnsiTheme="majorHAnsi" w:cstheme="majorHAnsi"/>
          <w:szCs w:val="21"/>
          <w:highlight w:val="yellow"/>
          <w:vertAlign w:val="superscript"/>
        </w:rPr>
        <w:t>2+</w:t>
      </w:r>
      <w:r w:rsidR="00362CB7" w:rsidRPr="00FB6D46">
        <w:rPr>
          <w:rFonts w:asciiTheme="majorHAnsi" w:hAnsiTheme="majorHAnsi" w:cstheme="majorHAnsi"/>
          <w:szCs w:val="21"/>
          <w:highlight w:val="yellow"/>
        </w:rPr>
        <w:t>/calmodulin-dependent protein kinase II</w:t>
      </w:r>
      <w:r w:rsidR="000B083D">
        <w:rPr>
          <w:rFonts w:asciiTheme="majorHAnsi" w:hAnsiTheme="majorHAnsi" w:cstheme="majorHAnsi"/>
          <w:szCs w:val="21"/>
          <w:highlight w:val="yellow"/>
        </w:rPr>
        <w:t>,</w:t>
      </w:r>
      <w:r w:rsidR="00362CB7" w:rsidRPr="00FB6D46">
        <w:rPr>
          <w:rFonts w:asciiTheme="majorHAnsi" w:hAnsiTheme="majorHAnsi" w:cstheme="majorHAnsi"/>
          <w:szCs w:val="21"/>
          <w:highlight w:val="yellow"/>
        </w:rPr>
        <w:t xml:space="preserve"> </w:t>
      </w:r>
      <w:r w:rsidR="007D26A1" w:rsidRPr="00FB6D46">
        <w:rPr>
          <w:rFonts w:asciiTheme="majorHAnsi" w:hAnsiTheme="majorHAnsi" w:cstheme="majorHAnsi"/>
          <w:szCs w:val="21"/>
          <w:highlight w:val="yellow"/>
        </w:rPr>
        <w:t xml:space="preserve">are </w:t>
      </w:r>
      <w:r w:rsidR="000B083D">
        <w:rPr>
          <w:rFonts w:asciiTheme="majorHAnsi" w:hAnsiTheme="majorHAnsi" w:cstheme="majorHAnsi"/>
          <w:szCs w:val="21"/>
          <w:highlight w:val="yellow"/>
        </w:rPr>
        <w:t>kn</w:t>
      </w:r>
      <w:r w:rsidR="007D26A1" w:rsidRPr="00FB6D46">
        <w:rPr>
          <w:rFonts w:asciiTheme="majorHAnsi" w:hAnsiTheme="majorHAnsi" w:cstheme="majorHAnsi"/>
          <w:szCs w:val="21"/>
          <w:highlight w:val="yellow"/>
        </w:rPr>
        <w:t>own to phosphorylate and</w:t>
      </w:r>
      <w:r w:rsidR="007631E4" w:rsidRPr="00FB6D46">
        <w:rPr>
          <w:rFonts w:asciiTheme="majorHAnsi" w:hAnsiTheme="majorHAnsi" w:cstheme="majorHAnsi"/>
          <w:szCs w:val="21"/>
          <w:highlight w:val="yellow"/>
        </w:rPr>
        <w:t xml:space="preserve"> activate NOX5</w:t>
      </w:r>
      <w:r w:rsidR="00BC4382" w:rsidRPr="00FB6D46">
        <w:rPr>
          <w:rFonts w:asciiTheme="majorHAnsi" w:hAnsiTheme="majorHAnsi" w:cstheme="majorHAnsi"/>
          <w:szCs w:val="21"/>
          <w:highlight w:val="yellow"/>
        </w:rPr>
        <w:t xml:space="preserve"> and</w:t>
      </w:r>
      <w:r w:rsidR="007631E4" w:rsidRPr="00FB6D46">
        <w:rPr>
          <w:rFonts w:asciiTheme="majorHAnsi" w:hAnsiTheme="majorHAnsi" w:cstheme="majorHAnsi"/>
          <w:szCs w:val="21"/>
          <w:highlight w:val="yellow"/>
        </w:rPr>
        <w:t xml:space="preserve"> Duox</w:t>
      </w:r>
      <w:r w:rsidR="00BC4382" w:rsidRPr="00FB6D46">
        <w:rPr>
          <w:rFonts w:asciiTheme="majorHAnsi" w:hAnsiTheme="majorHAnsi" w:cstheme="majorHAnsi"/>
          <w:szCs w:val="21"/>
          <w:highlight w:val="yellow"/>
        </w:rPr>
        <w:t>.</w:t>
      </w:r>
    </w:p>
    <w:p w14:paraId="2DE25F56" w14:textId="0114473C"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In plants, NADPH oxidases belong to the respiratory burst oxidase homolog (RBOH) family, which contains 10 members in Arabidopsis </w:t>
      </w:r>
      <w:r w:rsidRPr="00BF77BA">
        <w:rPr>
          <w:rFonts w:asciiTheme="majorHAnsi" w:hAnsiTheme="majorHAnsi" w:cstheme="majorHAnsi"/>
          <w:noProof/>
          <w:szCs w:val="21"/>
        </w:rPr>
        <w:t>(Torres and Dangl 2005)</w:t>
      </w:r>
      <w:r w:rsidRPr="00BF77BA">
        <w:rPr>
          <w:rFonts w:asciiTheme="majorHAnsi" w:hAnsiTheme="majorHAnsi" w:cstheme="majorHAnsi"/>
          <w:szCs w:val="21"/>
        </w:rPr>
        <w:t>. Similar to mammalian N</w:t>
      </w:r>
      <w:r w:rsidR="008334F7" w:rsidRPr="00BF77BA">
        <w:rPr>
          <w:rFonts w:asciiTheme="majorHAnsi" w:hAnsiTheme="majorHAnsi" w:cstheme="majorHAnsi"/>
          <w:szCs w:val="21"/>
        </w:rPr>
        <w:t>OX</w:t>
      </w:r>
      <w:r w:rsidRPr="00BF77BA">
        <w:rPr>
          <w:rFonts w:asciiTheme="majorHAnsi" w:hAnsiTheme="majorHAnsi" w:cstheme="majorHAnsi"/>
          <w:szCs w:val="21"/>
        </w:rPr>
        <w:t xml:space="preserve"> proteins, all RBOHs have FAD</w:t>
      </w:r>
      <w:r w:rsidR="00C72002" w:rsidRPr="00BF77BA">
        <w:rPr>
          <w:rFonts w:asciiTheme="majorHAnsi" w:hAnsiTheme="majorHAnsi" w:cstheme="majorHAnsi"/>
          <w:szCs w:val="21"/>
        </w:rPr>
        <w:t>-</w:t>
      </w:r>
      <w:r w:rsidRPr="00BF77BA">
        <w:rPr>
          <w:rFonts w:asciiTheme="majorHAnsi" w:hAnsiTheme="majorHAnsi" w:cstheme="majorHAnsi"/>
          <w:szCs w:val="21"/>
        </w:rPr>
        <w:t xml:space="preserve"> and NADPH</w:t>
      </w:r>
      <w:r w:rsidR="00C72002" w:rsidRPr="00BF77BA">
        <w:rPr>
          <w:rFonts w:asciiTheme="majorHAnsi" w:hAnsiTheme="majorHAnsi" w:cstheme="majorHAnsi"/>
          <w:szCs w:val="21"/>
        </w:rPr>
        <w:t>-</w:t>
      </w:r>
      <w:r w:rsidRPr="00BF77BA">
        <w:rPr>
          <w:rFonts w:asciiTheme="majorHAnsi" w:hAnsiTheme="majorHAnsi" w:cstheme="majorHAnsi"/>
          <w:szCs w:val="21"/>
        </w:rPr>
        <w:t xml:space="preserve">binding sites, six transmembrane domains and a functional oxidase domain. </w:t>
      </w:r>
      <w:r w:rsidR="00D602F9" w:rsidRPr="00FB6D46">
        <w:rPr>
          <w:rFonts w:asciiTheme="majorHAnsi" w:hAnsiTheme="majorHAnsi" w:cstheme="majorHAnsi"/>
          <w:szCs w:val="21"/>
          <w:highlight w:val="yellow"/>
        </w:rPr>
        <w:t>P</w:t>
      </w:r>
      <w:r w:rsidRPr="00FB6D46">
        <w:rPr>
          <w:rFonts w:asciiTheme="majorHAnsi" w:hAnsiTheme="majorHAnsi" w:cstheme="majorHAnsi"/>
          <w:szCs w:val="21"/>
          <w:highlight w:val="yellow"/>
        </w:rPr>
        <w:t>lant RBOHs also have Ca</w:t>
      </w:r>
      <w:r w:rsidRPr="00FB6D46">
        <w:rPr>
          <w:rFonts w:asciiTheme="majorHAnsi" w:hAnsiTheme="majorHAnsi" w:cstheme="majorHAnsi"/>
          <w:szCs w:val="21"/>
          <w:highlight w:val="yellow"/>
          <w:vertAlign w:val="superscript"/>
        </w:rPr>
        <w:t>2+</w:t>
      </w:r>
      <w:r w:rsidRPr="00FB6D46">
        <w:rPr>
          <w:rFonts w:asciiTheme="majorHAnsi" w:hAnsiTheme="majorHAnsi" w:cstheme="majorHAnsi"/>
          <w:szCs w:val="21"/>
          <w:highlight w:val="yellow"/>
        </w:rPr>
        <w:t>-binding EF-hand motifs in their N-termin</w:t>
      </w:r>
      <w:r w:rsidR="008334F7" w:rsidRPr="00FB6D46">
        <w:rPr>
          <w:rFonts w:asciiTheme="majorHAnsi" w:hAnsiTheme="majorHAnsi" w:cstheme="majorHAnsi"/>
          <w:szCs w:val="21"/>
          <w:highlight w:val="yellow"/>
        </w:rPr>
        <w:t>al domain</w:t>
      </w:r>
      <w:r w:rsidRPr="00FB6D46">
        <w:rPr>
          <w:rFonts w:asciiTheme="majorHAnsi" w:hAnsiTheme="majorHAnsi" w:cstheme="majorHAnsi"/>
          <w:szCs w:val="21"/>
          <w:highlight w:val="yellow"/>
        </w:rPr>
        <w:t xml:space="preserve"> </w:t>
      </w:r>
      <w:r w:rsidR="00D602F9" w:rsidRPr="00FB6D46">
        <w:rPr>
          <w:rFonts w:asciiTheme="majorHAnsi" w:hAnsiTheme="majorHAnsi" w:cstheme="majorHAnsi"/>
          <w:szCs w:val="21"/>
          <w:highlight w:val="yellow"/>
        </w:rPr>
        <w:t xml:space="preserve">similar to Nox5 and Duox </w:t>
      </w:r>
      <w:r w:rsidRPr="00FB6D46">
        <w:rPr>
          <w:rFonts w:asciiTheme="majorHAnsi" w:hAnsiTheme="majorHAnsi" w:cstheme="majorHAnsi"/>
          <w:szCs w:val="21"/>
          <w:highlight w:val="yellow"/>
        </w:rPr>
        <w:t>(Fig. 1)</w:t>
      </w:r>
      <w:r w:rsidR="00D602F9" w:rsidRPr="00FB6D46">
        <w:rPr>
          <w:rFonts w:asciiTheme="majorHAnsi" w:hAnsiTheme="majorHAnsi" w:cstheme="majorHAnsi"/>
          <w:szCs w:val="21"/>
          <w:highlight w:val="yellow"/>
        </w:rPr>
        <w:t xml:space="preserve">, suggesting </w:t>
      </w:r>
      <w:r w:rsidR="00B46F48" w:rsidRPr="00FB6D46">
        <w:rPr>
          <w:rFonts w:asciiTheme="majorHAnsi" w:hAnsiTheme="majorHAnsi" w:cstheme="majorHAnsi"/>
          <w:szCs w:val="21"/>
          <w:highlight w:val="yellow"/>
        </w:rPr>
        <w:t>th</w:t>
      </w:r>
      <w:r w:rsidR="00B46F48" w:rsidRPr="00BF77BA">
        <w:rPr>
          <w:rFonts w:asciiTheme="majorHAnsi" w:hAnsiTheme="majorHAnsi" w:cstheme="majorHAnsi"/>
          <w:szCs w:val="21"/>
          <w:highlight w:val="yellow"/>
        </w:rPr>
        <w:t xml:space="preserve">e similar </w:t>
      </w:r>
      <w:r w:rsidR="00012F5B" w:rsidRPr="00BF77BA">
        <w:rPr>
          <w:rFonts w:asciiTheme="majorHAnsi" w:hAnsiTheme="majorHAnsi" w:cstheme="majorHAnsi"/>
          <w:szCs w:val="21"/>
          <w:highlight w:val="yellow"/>
        </w:rPr>
        <w:t>regulation</w:t>
      </w:r>
      <w:r w:rsidR="00B46F48" w:rsidRPr="00BF77BA">
        <w:rPr>
          <w:rFonts w:asciiTheme="majorHAnsi" w:hAnsiTheme="majorHAnsi" w:cstheme="majorHAnsi"/>
          <w:szCs w:val="21"/>
          <w:highlight w:val="yellow"/>
        </w:rPr>
        <w:t xml:space="preserve"> by Ca</w:t>
      </w:r>
      <w:r w:rsidR="00B46F48" w:rsidRPr="00FB6D46">
        <w:rPr>
          <w:rFonts w:asciiTheme="majorHAnsi" w:hAnsiTheme="majorHAnsi" w:cstheme="majorHAnsi"/>
          <w:szCs w:val="21"/>
          <w:highlight w:val="yellow"/>
          <w:vertAlign w:val="superscript"/>
        </w:rPr>
        <w:t>2+</w:t>
      </w:r>
      <w:r w:rsidR="00B46F48" w:rsidRPr="00BF77BA">
        <w:rPr>
          <w:rFonts w:asciiTheme="majorHAnsi" w:hAnsiTheme="majorHAnsi" w:cstheme="majorHAnsi"/>
          <w:szCs w:val="21"/>
          <w:highlight w:val="yellow"/>
        </w:rPr>
        <w:t xml:space="preserve">. </w:t>
      </w:r>
      <w:r w:rsidR="006C3540" w:rsidRPr="00BF77BA">
        <w:rPr>
          <w:rFonts w:asciiTheme="majorHAnsi" w:hAnsiTheme="majorHAnsi" w:cstheme="majorHAnsi"/>
          <w:szCs w:val="21"/>
          <w:highlight w:val="yellow"/>
        </w:rPr>
        <w:t>In contrast</w:t>
      </w:r>
      <w:r w:rsidR="008A113E" w:rsidRPr="00BF77BA">
        <w:rPr>
          <w:rFonts w:asciiTheme="majorHAnsi" w:hAnsiTheme="majorHAnsi" w:cstheme="majorHAnsi"/>
          <w:szCs w:val="21"/>
          <w:highlight w:val="yellow"/>
        </w:rPr>
        <w:t>, none of the known regulators of NOX2 have clear homologs in plants, except for Rac small GTPase.</w:t>
      </w:r>
    </w:p>
    <w:p w14:paraId="4855EDE5" w14:textId="39F07DE1" w:rsidR="00C72002" w:rsidRPr="00BF77BA" w:rsidRDefault="00AF06AF" w:rsidP="00B0265E">
      <w:pPr>
        <w:autoSpaceDE w:val="0"/>
        <w:autoSpaceDN w:val="0"/>
        <w:adjustRightInd w:val="0"/>
        <w:rPr>
          <w:rFonts w:asciiTheme="majorHAnsi" w:hAnsiTheme="majorHAnsi" w:cstheme="majorHAnsi"/>
          <w:szCs w:val="21"/>
        </w:rPr>
      </w:pPr>
      <w:r w:rsidRPr="00BF77BA">
        <w:rPr>
          <w:rFonts w:asciiTheme="majorHAnsi" w:hAnsiTheme="majorHAnsi" w:cstheme="majorHAnsi"/>
          <w:szCs w:val="21"/>
        </w:rPr>
        <w:t xml:space="preserve">Numerous genetic studies have shown that plants use different RBOHs to control different biological processes. For example, RBOHH and RBOHJ are involved in pollen tube growth </w:t>
      </w:r>
      <w:r w:rsidRPr="00BF77BA">
        <w:rPr>
          <w:rFonts w:asciiTheme="majorHAnsi" w:hAnsiTheme="majorHAnsi" w:cstheme="majorHAnsi"/>
          <w:noProof/>
          <w:szCs w:val="21"/>
        </w:rPr>
        <w:lastRenderedPageBreak/>
        <w:t>(Boisson-Dernier et al. 2013; Kaya et al. 2014; Lassig et al. 2014)</w:t>
      </w:r>
      <w:r w:rsidR="00C72002" w:rsidRPr="00BF77BA">
        <w:rPr>
          <w:rFonts w:asciiTheme="majorHAnsi" w:hAnsiTheme="majorHAnsi" w:cstheme="majorHAnsi"/>
          <w:noProof/>
          <w:szCs w:val="21"/>
        </w:rPr>
        <w:t>,</w:t>
      </w:r>
      <w:r w:rsidRPr="00BF77BA">
        <w:rPr>
          <w:rFonts w:asciiTheme="majorHAnsi" w:hAnsiTheme="majorHAnsi" w:cstheme="majorHAnsi"/>
          <w:szCs w:val="21"/>
        </w:rPr>
        <w:t xml:space="preserve"> and RBOHB is involved in seed ripening </w:t>
      </w:r>
      <w:r w:rsidRPr="00BF77BA">
        <w:rPr>
          <w:rFonts w:asciiTheme="majorHAnsi" w:hAnsiTheme="majorHAnsi" w:cstheme="majorHAnsi"/>
          <w:noProof/>
          <w:szCs w:val="21"/>
        </w:rPr>
        <w:t>(Muller et al. 2009)</w:t>
      </w:r>
      <w:r w:rsidRPr="00BF77BA">
        <w:rPr>
          <w:rFonts w:asciiTheme="majorHAnsi" w:hAnsiTheme="majorHAnsi" w:cstheme="majorHAnsi"/>
          <w:szCs w:val="21"/>
        </w:rPr>
        <w:t xml:space="preserve">. RBOHC regulates focal production of ROS in trichoblast and regulate root hair formation </w:t>
      </w:r>
      <w:r w:rsidRPr="00BF77BA">
        <w:rPr>
          <w:rFonts w:asciiTheme="majorHAnsi" w:hAnsiTheme="majorHAnsi" w:cstheme="majorHAnsi"/>
          <w:noProof/>
          <w:szCs w:val="21"/>
        </w:rPr>
        <w:t>(Foreman et al. 2003; Takeda et al. 2008)</w:t>
      </w:r>
      <w:r w:rsidR="00C72002" w:rsidRPr="00BF77BA">
        <w:rPr>
          <w:rFonts w:asciiTheme="majorHAnsi" w:hAnsiTheme="majorHAnsi" w:cstheme="majorHAnsi"/>
          <w:noProof/>
          <w:szCs w:val="21"/>
        </w:rPr>
        <w:t>,</w:t>
      </w:r>
      <w:r w:rsidRPr="00BF77BA">
        <w:rPr>
          <w:rFonts w:asciiTheme="majorHAnsi" w:hAnsiTheme="majorHAnsi" w:cstheme="majorHAnsi"/>
          <w:szCs w:val="21"/>
        </w:rPr>
        <w:t xml:space="preserve"> and RBOHC is also important for mechanosensing in root </w:t>
      </w:r>
      <w:r w:rsidRPr="00BF77BA">
        <w:rPr>
          <w:rFonts w:asciiTheme="majorHAnsi" w:hAnsiTheme="majorHAnsi" w:cstheme="majorHAnsi"/>
          <w:noProof/>
          <w:szCs w:val="21"/>
        </w:rPr>
        <w:t>(Monshausen et al. 2009)</w:t>
      </w:r>
      <w:r w:rsidRPr="00BF77BA">
        <w:rPr>
          <w:rFonts w:asciiTheme="majorHAnsi" w:hAnsiTheme="majorHAnsi" w:cstheme="majorHAnsi"/>
          <w:szCs w:val="21"/>
        </w:rPr>
        <w:t xml:space="preserve">. The most highly expressed RBOHD plays important roles in cell death control, cell wall damage-induced lignification and systemic signaling in response to biotic and abiotic stresses </w:t>
      </w:r>
      <w:r w:rsidRPr="00BF77BA">
        <w:rPr>
          <w:rFonts w:asciiTheme="majorHAnsi" w:hAnsiTheme="majorHAnsi" w:cstheme="majorHAnsi"/>
          <w:noProof/>
          <w:szCs w:val="21"/>
        </w:rPr>
        <w:t>(Denness et al. 2011; Miller et al. 2009; Torres et al. 2005)</w:t>
      </w:r>
      <w:r w:rsidRPr="00BF77BA">
        <w:rPr>
          <w:rFonts w:asciiTheme="majorHAnsi" w:hAnsiTheme="majorHAnsi" w:cstheme="majorHAnsi"/>
          <w:szCs w:val="21"/>
        </w:rPr>
        <w:t xml:space="preserve">. RBOHF may work redundantly with RBOHD in some responses because </w:t>
      </w:r>
      <w:r w:rsidRPr="00BF77BA">
        <w:rPr>
          <w:rFonts w:asciiTheme="majorHAnsi" w:hAnsiTheme="majorHAnsi" w:cstheme="majorHAnsi"/>
          <w:i/>
          <w:szCs w:val="21"/>
        </w:rPr>
        <w:t>rbohD rbohF</w:t>
      </w:r>
      <w:r w:rsidRPr="00BF77BA">
        <w:rPr>
          <w:rFonts w:asciiTheme="majorHAnsi" w:hAnsiTheme="majorHAnsi" w:cstheme="majorHAnsi"/>
          <w:szCs w:val="21"/>
        </w:rPr>
        <w:t xml:space="preserve"> double mutant shows stronger phenotype in defense responses against pathogens, cell death control, as well as abscisic acid (ABA)-induced stomatal closure </w:t>
      </w:r>
      <w:r w:rsidRPr="00BF77BA">
        <w:rPr>
          <w:rFonts w:asciiTheme="majorHAnsi" w:hAnsiTheme="majorHAnsi" w:cstheme="majorHAnsi"/>
          <w:noProof/>
          <w:szCs w:val="21"/>
        </w:rPr>
        <w:t>(Kwak et al. 2003; Torres et al. 2005, 2006)</w:t>
      </w:r>
      <w:r w:rsidRPr="00BF77BA">
        <w:rPr>
          <w:rFonts w:asciiTheme="majorHAnsi" w:hAnsiTheme="majorHAnsi" w:cstheme="majorHAnsi"/>
          <w:szCs w:val="21"/>
        </w:rPr>
        <w:t>. RBOHF also has specific roles in some responses. It plays crucial roles in protecting shoot cells from transpiration-dependent accumulation of excess Na</w:t>
      </w:r>
      <w:r w:rsidRPr="00BF77BA">
        <w:rPr>
          <w:rFonts w:asciiTheme="majorHAnsi" w:hAnsiTheme="majorHAnsi" w:cstheme="majorHAnsi"/>
          <w:szCs w:val="21"/>
          <w:vertAlign w:val="superscript"/>
        </w:rPr>
        <w:t>+</w:t>
      </w:r>
      <w:r w:rsidRPr="00BF77BA">
        <w:rPr>
          <w:rFonts w:asciiTheme="majorHAnsi" w:hAnsiTheme="majorHAnsi" w:cstheme="majorHAnsi"/>
          <w:szCs w:val="21"/>
        </w:rPr>
        <w:t xml:space="preserve"> </w:t>
      </w:r>
      <w:r w:rsidRPr="00BF77BA">
        <w:rPr>
          <w:rFonts w:asciiTheme="majorHAnsi" w:hAnsiTheme="majorHAnsi" w:cstheme="majorHAnsi"/>
          <w:noProof/>
          <w:szCs w:val="21"/>
        </w:rPr>
        <w:t>(Jiang et al. 2012)</w:t>
      </w:r>
      <w:r w:rsidRPr="00BF77BA">
        <w:rPr>
          <w:rFonts w:asciiTheme="majorHAnsi" w:hAnsiTheme="majorHAnsi" w:cstheme="majorHAnsi"/>
          <w:szCs w:val="21"/>
        </w:rPr>
        <w:t xml:space="preserve"> and in lignin deposition during casparian strip formation in endodermis, a diffusion barrier that directs water and solutes from the soil to the water-conducting tissues </w:t>
      </w:r>
      <w:r w:rsidRPr="00BF77BA">
        <w:rPr>
          <w:rFonts w:asciiTheme="majorHAnsi" w:hAnsiTheme="majorHAnsi" w:cstheme="majorHAnsi"/>
          <w:noProof/>
          <w:szCs w:val="21"/>
        </w:rPr>
        <w:t>(Lee et al. 2013)</w:t>
      </w:r>
      <w:r w:rsidRPr="00BF77BA">
        <w:rPr>
          <w:rFonts w:asciiTheme="majorHAnsi" w:hAnsiTheme="majorHAnsi" w:cstheme="majorHAnsi"/>
          <w:szCs w:val="21"/>
        </w:rPr>
        <w:t xml:space="preserve">. </w:t>
      </w:r>
    </w:p>
    <w:p w14:paraId="4985E345" w14:textId="77777777" w:rsidR="00AF06AF" w:rsidRPr="00BF77BA" w:rsidRDefault="00AF06AF" w:rsidP="00B0265E">
      <w:pPr>
        <w:autoSpaceDE w:val="0"/>
        <w:autoSpaceDN w:val="0"/>
        <w:adjustRightInd w:val="0"/>
        <w:ind w:firstLine="840"/>
        <w:rPr>
          <w:rFonts w:asciiTheme="majorHAnsi" w:hAnsiTheme="majorHAnsi" w:cstheme="majorHAnsi"/>
          <w:szCs w:val="21"/>
        </w:rPr>
      </w:pPr>
      <w:r w:rsidRPr="00BF77BA">
        <w:rPr>
          <w:rFonts w:asciiTheme="majorHAnsi" w:hAnsiTheme="majorHAnsi" w:cstheme="majorHAnsi"/>
          <w:szCs w:val="21"/>
        </w:rPr>
        <w:t>In this review, we focus on the best-characterized RBOHD, its regulation during immunity and discuss how plants may use these mechanisms to produce the right amount of ROS at the right place and time.</w:t>
      </w:r>
    </w:p>
    <w:p w14:paraId="306CBB8A" w14:textId="77777777" w:rsidR="00AF06AF" w:rsidRPr="00BF77BA" w:rsidRDefault="00AF06AF" w:rsidP="005467CC">
      <w:pPr>
        <w:autoSpaceDE w:val="0"/>
        <w:autoSpaceDN w:val="0"/>
        <w:adjustRightInd w:val="0"/>
        <w:rPr>
          <w:rFonts w:asciiTheme="majorHAnsi" w:hAnsiTheme="majorHAnsi" w:cstheme="majorHAnsi"/>
          <w:szCs w:val="21"/>
        </w:rPr>
      </w:pPr>
    </w:p>
    <w:p w14:paraId="56635F12" w14:textId="77777777"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Plant immune signaling and RBOHD-dependent ROS production</w:t>
      </w:r>
    </w:p>
    <w:p w14:paraId="3D430962" w14:textId="76C30203" w:rsidR="00AF06AF" w:rsidRPr="00BF77BA" w:rsidRDefault="00AF06AF" w:rsidP="005467CC">
      <w:pPr>
        <w:ind w:firstLine="840"/>
        <w:rPr>
          <w:rFonts w:asciiTheme="majorHAnsi" w:hAnsiTheme="majorHAnsi" w:cstheme="majorHAnsi"/>
          <w:szCs w:val="21"/>
        </w:rPr>
      </w:pPr>
      <w:r w:rsidRPr="00BF77BA">
        <w:rPr>
          <w:rFonts w:asciiTheme="majorHAnsi" w:hAnsiTheme="majorHAnsi" w:cstheme="majorHAnsi"/>
          <w:szCs w:val="21"/>
        </w:rPr>
        <w:t xml:space="preserve">Plants have two layers of plant immune recognition </w:t>
      </w:r>
      <w:r w:rsidRPr="00BF77BA">
        <w:rPr>
          <w:rFonts w:asciiTheme="majorHAnsi" w:hAnsiTheme="majorHAnsi" w:cstheme="majorHAnsi"/>
          <w:noProof/>
          <w:szCs w:val="21"/>
        </w:rPr>
        <w:t>(Dodds and Rathjen 2010)</w:t>
      </w:r>
      <w:r w:rsidRPr="00BF77BA">
        <w:rPr>
          <w:rFonts w:asciiTheme="majorHAnsi" w:hAnsiTheme="majorHAnsi" w:cstheme="majorHAnsi"/>
          <w:szCs w:val="21"/>
        </w:rPr>
        <w:t xml:space="preserve">. The first layer of innate immunity is initiated by the perception of pathogen-associated molecular patterns (PAMPs) by surface-localized pattern recognition receptors (PRRs), leading to PAMP-triggered immunity (PTI). </w:t>
      </w:r>
      <w:r w:rsidRPr="00FB6D46">
        <w:rPr>
          <w:rFonts w:asciiTheme="majorHAnsi" w:hAnsiTheme="majorHAnsi" w:cstheme="majorHAnsi"/>
          <w:szCs w:val="21"/>
          <w:highlight w:val="yellow"/>
        </w:rPr>
        <w:t>The second layer involves</w:t>
      </w:r>
      <w:r w:rsidR="005467CC" w:rsidRPr="00FB6D46">
        <w:rPr>
          <w:rFonts w:asciiTheme="majorHAnsi" w:hAnsiTheme="majorHAnsi" w:cstheme="majorHAnsi"/>
          <w:szCs w:val="21"/>
          <w:highlight w:val="yellow"/>
        </w:rPr>
        <w:t xml:space="preserve"> </w:t>
      </w:r>
      <w:r w:rsidRPr="00FB6D46">
        <w:rPr>
          <w:rFonts w:asciiTheme="majorHAnsi" w:hAnsiTheme="majorHAnsi" w:cstheme="majorHAnsi"/>
          <w:szCs w:val="21"/>
          <w:highlight w:val="yellow"/>
        </w:rPr>
        <w:t>intracellular immune receptors, which are most often nucleotide-binding domain and leucine-rich repeat-containing (NLR) proteins</w:t>
      </w:r>
      <w:r w:rsidR="00B34976" w:rsidRPr="00BF77BA">
        <w:rPr>
          <w:rFonts w:asciiTheme="majorHAnsi" w:hAnsiTheme="majorHAnsi" w:cstheme="majorHAnsi"/>
          <w:szCs w:val="21"/>
          <w:highlight w:val="yellow"/>
        </w:rPr>
        <w:t>. These proteins</w:t>
      </w:r>
      <w:r w:rsidRPr="00FB6D46">
        <w:rPr>
          <w:rFonts w:asciiTheme="majorHAnsi" w:hAnsiTheme="majorHAnsi" w:cstheme="majorHAnsi"/>
          <w:szCs w:val="21"/>
          <w:highlight w:val="yellow"/>
        </w:rPr>
        <w:t xml:space="preserve"> directly or indirectly recognize virulence effectors secreted in host cells by pathogens</w:t>
      </w:r>
      <w:r w:rsidR="001556EE" w:rsidRPr="00FB6D46">
        <w:rPr>
          <w:rFonts w:asciiTheme="majorHAnsi" w:hAnsiTheme="majorHAnsi" w:cstheme="majorHAnsi"/>
          <w:szCs w:val="21"/>
          <w:highlight w:val="yellow"/>
        </w:rPr>
        <w:t xml:space="preserve"> and</w:t>
      </w:r>
      <w:r w:rsidR="002F026D" w:rsidRPr="00FB6D46">
        <w:rPr>
          <w:rFonts w:asciiTheme="majorHAnsi" w:hAnsiTheme="majorHAnsi" w:cstheme="majorHAnsi"/>
          <w:szCs w:val="21"/>
          <w:highlight w:val="yellow"/>
        </w:rPr>
        <w:t xml:space="preserve"> </w:t>
      </w:r>
      <w:r w:rsidRPr="00FB6D46">
        <w:rPr>
          <w:rFonts w:asciiTheme="majorHAnsi" w:hAnsiTheme="majorHAnsi" w:cstheme="majorHAnsi"/>
          <w:szCs w:val="21"/>
          <w:highlight w:val="yellow"/>
        </w:rPr>
        <w:t>thereby inducing effector-triggered immunity (ETI).</w:t>
      </w:r>
      <w:r w:rsidRPr="00BF77BA">
        <w:rPr>
          <w:rFonts w:asciiTheme="majorHAnsi" w:hAnsiTheme="majorHAnsi" w:cstheme="majorHAnsi"/>
          <w:szCs w:val="21"/>
        </w:rPr>
        <w:t xml:space="preserve"> </w:t>
      </w:r>
    </w:p>
    <w:p w14:paraId="4FCBD841" w14:textId="1AB1994A"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Plant PRRs are either receptor kinases (RKs) or receptor-like proteins (RLPs) </w:t>
      </w:r>
      <w:r w:rsidRPr="00BF77BA">
        <w:rPr>
          <w:rFonts w:asciiTheme="majorHAnsi" w:hAnsiTheme="majorHAnsi" w:cstheme="majorHAnsi"/>
          <w:noProof/>
          <w:szCs w:val="21"/>
        </w:rPr>
        <w:t>(Zipfel 2014)</w:t>
      </w:r>
      <w:r w:rsidRPr="00BF77BA">
        <w:rPr>
          <w:rFonts w:asciiTheme="majorHAnsi" w:hAnsiTheme="majorHAnsi" w:cstheme="majorHAnsi"/>
          <w:szCs w:val="21"/>
        </w:rPr>
        <w:t>. The Arabidopsis leucine-rich repeat RKs (LRR-RKs) FLS2</w:t>
      </w:r>
      <w:r w:rsidR="00E841CA" w:rsidRPr="00BF77BA">
        <w:rPr>
          <w:rFonts w:asciiTheme="majorHAnsi" w:hAnsiTheme="majorHAnsi" w:cstheme="majorHAnsi"/>
          <w:szCs w:val="21"/>
        </w:rPr>
        <w:t xml:space="preserve"> (</w:t>
      </w:r>
      <w:r w:rsidR="00E841CA" w:rsidRPr="00BF77BA">
        <w:rPr>
          <w:rFonts w:asciiTheme="majorHAnsi" w:hAnsiTheme="majorHAnsi" w:cstheme="majorHAnsi"/>
          <w:kern w:val="0"/>
          <w:szCs w:val="21"/>
          <w:highlight w:val="yellow"/>
        </w:rPr>
        <w:t>FLAGELLIN-SENSI</w:t>
      </w:r>
      <w:r w:rsidR="0091435A">
        <w:rPr>
          <w:rFonts w:asciiTheme="majorHAnsi" w:hAnsiTheme="majorHAnsi" w:cstheme="majorHAnsi"/>
          <w:kern w:val="0"/>
          <w:szCs w:val="21"/>
          <w:highlight w:val="yellow"/>
        </w:rPr>
        <w:t>NG</w:t>
      </w:r>
      <w:r w:rsidR="00E841CA" w:rsidRPr="00BF77BA">
        <w:rPr>
          <w:rFonts w:asciiTheme="majorHAnsi" w:hAnsiTheme="majorHAnsi" w:cstheme="majorHAnsi"/>
          <w:kern w:val="0"/>
          <w:szCs w:val="21"/>
          <w:highlight w:val="yellow"/>
        </w:rPr>
        <w:t>-2</w:t>
      </w:r>
      <w:r w:rsidR="00E841CA" w:rsidRPr="00BF77BA">
        <w:rPr>
          <w:rFonts w:asciiTheme="majorHAnsi" w:hAnsiTheme="majorHAnsi" w:cstheme="majorHAnsi"/>
          <w:szCs w:val="21"/>
        </w:rPr>
        <w:t>)</w:t>
      </w:r>
      <w:r w:rsidRPr="00BF77BA">
        <w:rPr>
          <w:rFonts w:asciiTheme="majorHAnsi" w:hAnsiTheme="majorHAnsi" w:cstheme="majorHAnsi"/>
          <w:szCs w:val="21"/>
        </w:rPr>
        <w:t xml:space="preserve"> and EFR </w:t>
      </w:r>
      <w:r w:rsidR="00E841CA" w:rsidRPr="00FB6D46">
        <w:rPr>
          <w:rFonts w:asciiTheme="majorHAnsi" w:hAnsiTheme="majorHAnsi" w:cstheme="majorHAnsi"/>
          <w:szCs w:val="21"/>
          <w:highlight w:val="yellow"/>
        </w:rPr>
        <w:t>(ELONGATION FACTOR</w:t>
      </w:r>
      <w:r w:rsidR="00E841CA" w:rsidRPr="00FB6D46">
        <w:rPr>
          <w:rFonts w:ascii="Arial" w:hAnsi="Arial" w:cs="Arial"/>
          <w:highlight w:val="yellow"/>
          <w:shd w:val="clear" w:color="auto" w:fill="FFFFFF"/>
        </w:rPr>
        <w:t xml:space="preserve">-Tu </w:t>
      </w:r>
      <w:r w:rsidR="00E841CA" w:rsidRPr="00FB6D46">
        <w:rPr>
          <w:rFonts w:asciiTheme="majorHAnsi" w:hAnsiTheme="majorHAnsi" w:cstheme="majorHAnsi"/>
          <w:szCs w:val="21"/>
          <w:highlight w:val="yellow"/>
        </w:rPr>
        <w:t>(EF-Tu)</w:t>
      </w:r>
      <w:r w:rsidR="00E841CA" w:rsidRPr="00FB6D46">
        <w:rPr>
          <w:rFonts w:ascii="Arial" w:hAnsi="Arial" w:cs="Arial"/>
          <w:highlight w:val="yellow"/>
          <w:shd w:val="clear" w:color="auto" w:fill="FFFFFF"/>
        </w:rPr>
        <w:t xml:space="preserve"> RECEPTOR</w:t>
      </w:r>
      <w:r w:rsidR="00E841CA" w:rsidRPr="00FB6D46">
        <w:rPr>
          <w:rFonts w:asciiTheme="majorHAnsi" w:hAnsiTheme="majorHAnsi" w:cstheme="majorHAnsi"/>
          <w:szCs w:val="21"/>
          <w:highlight w:val="yellow"/>
        </w:rPr>
        <w:t>)</w:t>
      </w:r>
      <w:r w:rsidR="00E841CA" w:rsidRPr="00BF77BA">
        <w:rPr>
          <w:rFonts w:asciiTheme="majorHAnsi" w:hAnsiTheme="majorHAnsi" w:cstheme="majorHAnsi"/>
          <w:szCs w:val="21"/>
        </w:rPr>
        <w:t xml:space="preserve"> </w:t>
      </w:r>
      <w:r w:rsidRPr="00BF77BA">
        <w:rPr>
          <w:rFonts w:asciiTheme="majorHAnsi" w:hAnsiTheme="majorHAnsi" w:cstheme="majorHAnsi"/>
          <w:szCs w:val="21"/>
        </w:rPr>
        <w:t xml:space="preserve">recognize bacterial flagellin and </w:t>
      </w:r>
      <w:r w:rsidR="00E841CA" w:rsidRPr="00FB6D46">
        <w:rPr>
          <w:rFonts w:asciiTheme="majorHAnsi" w:hAnsiTheme="majorHAnsi" w:cstheme="majorHAnsi"/>
          <w:szCs w:val="21"/>
          <w:highlight w:val="yellow"/>
        </w:rPr>
        <w:t>EF-Tu</w:t>
      </w:r>
      <w:r w:rsidRPr="00BF77BA">
        <w:rPr>
          <w:rFonts w:asciiTheme="majorHAnsi" w:hAnsiTheme="majorHAnsi" w:cstheme="majorHAnsi"/>
          <w:szCs w:val="21"/>
        </w:rPr>
        <w:t xml:space="preserve">, respectively, and are the best characterized plant PRRs </w:t>
      </w:r>
      <w:r w:rsidRPr="00BF77BA">
        <w:rPr>
          <w:rFonts w:asciiTheme="majorHAnsi" w:hAnsiTheme="majorHAnsi" w:cstheme="majorHAnsi"/>
          <w:noProof/>
          <w:szCs w:val="21"/>
        </w:rPr>
        <w:t>(Zipfel 2014)</w:t>
      </w:r>
      <w:r w:rsidRPr="00BF77BA">
        <w:rPr>
          <w:rFonts w:asciiTheme="majorHAnsi" w:hAnsiTheme="majorHAnsi" w:cstheme="majorHAnsi"/>
          <w:szCs w:val="21"/>
        </w:rPr>
        <w:t xml:space="preserve">. Binding of flg22 or elf18 (the immunogenic peptides of flagellin or EF-Tu in Arabidopsis, respectively) to FLS2 or EFR, respectively, induces their instant association with the co-receptor LRR-RK BAK1, phosphorylation of both proteins, and initiation of downstream responses </w:t>
      </w:r>
      <w:r w:rsidRPr="00BF77BA">
        <w:rPr>
          <w:rFonts w:asciiTheme="majorHAnsi" w:hAnsiTheme="majorHAnsi" w:cstheme="majorHAnsi"/>
          <w:noProof/>
          <w:szCs w:val="21"/>
        </w:rPr>
        <w:t>(Chinchilla et al. 2007; Heese et al. 2007; Roux et al. 2011; Schwessinger et al. 2011; Sun et al. 2013)</w:t>
      </w:r>
      <w:r w:rsidRPr="00BF77BA">
        <w:rPr>
          <w:rFonts w:asciiTheme="majorHAnsi" w:hAnsiTheme="majorHAnsi" w:cstheme="majorHAnsi"/>
          <w:szCs w:val="21"/>
        </w:rPr>
        <w:t>. Perception of the fungal PAMP chitin in Arabidopsis depends on the LysM</w:t>
      </w:r>
      <w:r w:rsidR="00E932B2" w:rsidRPr="00BF77BA">
        <w:rPr>
          <w:rFonts w:asciiTheme="majorHAnsi" w:hAnsiTheme="majorHAnsi" w:cstheme="majorHAnsi"/>
          <w:szCs w:val="21"/>
        </w:rPr>
        <w:t xml:space="preserve"> </w:t>
      </w:r>
      <w:r w:rsidR="00E932B2" w:rsidRPr="00FB6D46">
        <w:rPr>
          <w:rFonts w:asciiTheme="majorHAnsi" w:hAnsiTheme="majorHAnsi" w:cstheme="majorHAnsi"/>
          <w:szCs w:val="21"/>
          <w:highlight w:val="yellow"/>
        </w:rPr>
        <w:t>(</w:t>
      </w:r>
      <w:r w:rsidR="00E932B2" w:rsidRPr="00FB6D46">
        <w:rPr>
          <w:rFonts w:ascii="Arial" w:hAnsi="Arial" w:cs="Arial"/>
          <w:highlight w:val="yellow"/>
          <w:shd w:val="clear" w:color="auto" w:fill="FFFFFF"/>
        </w:rPr>
        <w:t>lysin motif</w:t>
      </w:r>
      <w:r w:rsidR="00E932B2" w:rsidRPr="00FB6D46">
        <w:rPr>
          <w:rFonts w:asciiTheme="majorHAnsi" w:hAnsiTheme="majorHAnsi" w:cstheme="majorHAnsi"/>
          <w:szCs w:val="21"/>
          <w:highlight w:val="yellow"/>
        </w:rPr>
        <w:t>)</w:t>
      </w:r>
      <w:r w:rsidRPr="00BF77BA">
        <w:rPr>
          <w:rFonts w:asciiTheme="majorHAnsi" w:hAnsiTheme="majorHAnsi" w:cstheme="majorHAnsi"/>
          <w:szCs w:val="21"/>
        </w:rPr>
        <w:t xml:space="preserve"> RKs CERK1</w:t>
      </w:r>
      <w:r w:rsidR="00E841CA" w:rsidRPr="00BF77BA">
        <w:rPr>
          <w:rFonts w:asciiTheme="majorHAnsi" w:hAnsiTheme="majorHAnsi" w:cstheme="majorHAnsi"/>
          <w:szCs w:val="21"/>
        </w:rPr>
        <w:t xml:space="preserve"> </w:t>
      </w:r>
      <w:r w:rsidR="00E841CA" w:rsidRPr="00FB6D46">
        <w:rPr>
          <w:rFonts w:asciiTheme="majorHAnsi" w:hAnsiTheme="majorHAnsi" w:cstheme="majorHAnsi"/>
          <w:kern w:val="0"/>
          <w:szCs w:val="21"/>
          <w:highlight w:val="yellow"/>
        </w:rPr>
        <w:t>(</w:t>
      </w:r>
      <w:r w:rsidR="00E841CA" w:rsidRPr="00FB6D46">
        <w:rPr>
          <w:rStyle w:val="a3"/>
          <w:rFonts w:ascii="Arial" w:hAnsi="Arial" w:cs="Arial"/>
          <w:bCs/>
          <w:i w:val="0"/>
          <w:iCs w:val="0"/>
          <w:highlight w:val="yellow"/>
          <w:shd w:val="clear" w:color="auto" w:fill="FFFFFF"/>
        </w:rPr>
        <w:t>CHITIN</w:t>
      </w:r>
      <w:r w:rsidR="00E841CA" w:rsidRPr="00FB6D46">
        <w:rPr>
          <w:rStyle w:val="apple-converted-space"/>
          <w:rFonts w:ascii="Arial" w:hAnsi="Arial" w:cs="Arial"/>
          <w:highlight w:val="yellow"/>
          <w:shd w:val="clear" w:color="auto" w:fill="FFFFFF"/>
        </w:rPr>
        <w:t> </w:t>
      </w:r>
      <w:r w:rsidR="00E841CA" w:rsidRPr="00FB6D46">
        <w:rPr>
          <w:rFonts w:ascii="Arial" w:hAnsi="Arial" w:cs="Arial"/>
          <w:highlight w:val="yellow"/>
          <w:shd w:val="clear" w:color="auto" w:fill="FFFFFF"/>
        </w:rPr>
        <w:t>ELICITOR RECEPTOR KINASE 1</w:t>
      </w:r>
      <w:r w:rsidR="00E841CA" w:rsidRPr="00FB6D46">
        <w:rPr>
          <w:rFonts w:asciiTheme="majorHAnsi" w:hAnsiTheme="majorHAnsi" w:cstheme="majorHAnsi"/>
          <w:kern w:val="0"/>
          <w:szCs w:val="21"/>
          <w:highlight w:val="yellow"/>
        </w:rPr>
        <w:t>)</w:t>
      </w:r>
      <w:r w:rsidRPr="00BF77BA">
        <w:rPr>
          <w:rFonts w:asciiTheme="majorHAnsi" w:hAnsiTheme="majorHAnsi" w:cstheme="majorHAnsi"/>
          <w:szCs w:val="21"/>
        </w:rPr>
        <w:t xml:space="preserve"> and LYK5</w:t>
      </w:r>
      <w:r w:rsidR="00E932B2" w:rsidRPr="00BF77BA">
        <w:rPr>
          <w:rFonts w:asciiTheme="majorHAnsi" w:hAnsiTheme="majorHAnsi" w:cstheme="majorHAnsi"/>
          <w:szCs w:val="21"/>
        </w:rPr>
        <w:t xml:space="preserve"> </w:t>
      </w:r>
      <w:r w:rsidR="00E932B2" w:rsidRPr="00FB6D46">
        <w:rPr>
          <w:rFonts w:asciiTheme="majorHAnsi" w:hAnsiTheme="majorHAnsi" w:cstheme="majorHAnsi"/>
          <w:szCs w:val="21"/>
          <w:highlight w:val="yellow"/>
        </w:rPr>
        <w:t xml:space="preserve">(LYSM-CONTAINING </w:t>
      </w:r>
      <w:r w:rsidR="00E932B2" w:rsidRPr="00FB6D46">
        <w:rPr>
          <w:rFonts w:asciiTheme="majorHAnsi" w:hAnsiTheme="majorHAnsi" w:cstheme="majorHAnsi"/>
          <w:szCs w:val="21"/>
          <w:highlight w:val="yellow"/>
        </w:rPr>
        <w:lastRenderedPageBreak/>
        <w:t>RECEPTOR-LIKE KINASE 5)</w:t>
      </w:r>
      <w:r w:rsidRPr="00BF77BA">
        <w:rPr>
          <w:rFonts w:asciiTheme="majorHAnsi" w:hAnsiTheme="majorHAnsi" w:cstheme="majorHAnsi"/>
          <w:szCs w:val="21"/>
        </w:rPr>
        <w:t xml:space="preserve"> </w:t>
      </w:r>
      <w:r w:rsidRPr="00BF77BA">
        <w:rPr>
          <w:rFonts w:asciiTheme="majorHAnsi" w:hAnsiTheme="majorHAnsi" w:cstheme="majorHAnsi"/>
          <w:noProof/>
          <w:szCs w:val="21"/>
        </w:rPr>
        <w:t>(Cao et al. 2014; Liu et al. 2012; Miya et al. 2007; Wan et al. 2008)</w:t>
      </w:r>
      <w:r w:rsidRPr="00BF77BA">
        <w:rPr>
          <w:rFonts w:asciiTheme="majorHAnsi" w:hAnsiTheme="majorHAnsi" w:cstheme="majorHAnsi"/>
          <w:szCs w:val="21"/>
        </w:rPr>
        <w:t>, while in rice (</w:t>
      </w:r>
      <w:r w:rsidRPr="00BF77BA">
        <w:rPr>
          <w:rFonts w:asciiTheme="majorHAnsi" w:hAnsiTheme="majorHAnsi" w:cstheme="majorHAnsi"/>
          <w:i/>
          <w:szCs w:val="21"/>
        </w:rPr>
        <w:t>Oryza sativa</w:t>
      </w:r>
      <w:r w:rsidRPr="00BF77BA">
        <w:rPr>
          <w:rFonts w:asciiTheme="majorHAnsi" w:hAnsiTheme="majorHAnsi" w:cstheme="majorHAnsi"/>
          <w:szCs w:val="21"/>
        </w:rPr>
        <w:t>) it depends on a ligand-induced complex between CEBiP</w:t>
      </w:r>
      <w:r w:rsidR="00EF5787" w:rsidRPr="00BF77BA">
        <w:rPr>
          <w:rFonts w:asciiTheme="majorHAnsi" w:hAnsiTheme="majorHAnsi" w:cstheme="majorHAnsi"/>
          <w:szCs w:val="21"/>
        </w:rPr>
        <w:t xml:space="preserve"> </w:t>
      </w:r>
      <w:r w:rsidR="00EF5787" w:rsidRPr="00FB6D46">
        <w:rPr>
          <w:rFonts w:asciiTheme="majorHAnsi" w:hAnsiTheme="majorHAnsi" w:cstheme="majorHAnsi"/>
          <w:szCs w:val="21"/>
          <w:highlight w:val="yellow"/>
        </w:rPr>
        <w:t>(Chitin Elicitor-Binding Protein)</w:t>
      </w:r>
      <w:r w:rsidRPr="00BF77BA">
        <w:rPr>
          <w:rFonts w:asciiTheme="majorHAnsi" w:hAnsiTheme="majorHAnsi" w:cstheme="majorHAnsi"/>
          <w:szCs w:val="21"/>
        </w:rPr>
        <w:t xml:space="preserve"> and OsCERK1 </w:t>
      </w:r>
      <w:r w:rsidRPr="00BF77BA">
        <w:rPr>
          <w:rFonts w:asciiTheme="majorHAnsi" w:hAnsiTheme="majorHAnsi" w:cstheme="majorHAnsi"/>
          <w:noProof/>
          <w:szCs w:val="21"/>
        </w:rPr>
        <w:t>(Hayafune et al. 2014; Kaku et al. 2006; Shimizu et al. 2010)</w:t>
      </w:r>
      <w:r w:rsidRPr="00BF77BA">
        <w:rPr>
          <w:rFonts w:asciiTheme="majorHAnsi" w:hAnsiTheme="majorHAnsi" w:cstheme="majorHAnsi"/>
          <w:szCs w:val="21"/>
        </w:rPr>
        <w:t>.</w:t>
      </w:r>
    </w:p>
    <w:p w14:paraId="39E8B3D8" w14:textId="71B547C5" w:rsidR="00053E7E" w:rsidRPr="00FB6D46" w:rsidRDefault="00AF06AF" w:rsidP="005467CC">
      <w:pPr>
        <w:rPr>
          <w:rFonts w:asciiTheme="majorHAnsi" w:hAnsiTheme="majorHAnsi" w:cstheme="majorHAnsi"/>
          <w:b/>
          <w:szCs w:val="21"/>
        </w:rPr>
      </w:pPr>
      <w:r w:rsidRPr="00BF77BA">
        <w:rPr>
          <w:rFonts w:asciiTheme="majorHAnsi" w:hAnsiTheme="majorHAnsi" w:cstheme="majorHAnsi"/>
          <w:szCs w:val="21"/>
        </w:rPr>
        <w:t xml:space="preserve">Interestingly, it is becoming increasingly clear that the direct substrates of PRR complexes are receptor-like cytoplasmic kinases (RLCKs). For example, BAK1 and FLS2/EFR constitutively associate with the RLCK BIK1 </w:t>
      </w:r>
      <w:r w:rsidRPr="00FB6D46">
        <w:rPr>
          <w:rFonts w:asciiTheme="majorHAnsi" w:hAnsiTheme="majorHAnsi" w:cstheme="majorHAnsi"/>
          <w:szCs w:val="21"/>
          <w:highlight w:val="yellow"/>
        </w:rPr>
        <w:t>(</w:t>
      </w:r>
      <w:r w:rsidR="00E841CA" w:rsidRPr="00BF77BA">
        <w:rPr>
          <w:rFonts w:asciiTheme="majorHAnsi" w:hAnsiTheme="majorHAnsi" w:cstheme="majorHAnsi"/>
          <w:kern w:val="0"/>
          <w:szCs w:val="21"/>
          <w:highlight w:val="yellow"/>
        </w:rPr>
        <w:t>BOTRYTIS-INDUCED KINASE1</w:t>
      </w:r>
      <w:r w:rsidRPr="00FB6D46">
        <w:rPr>
          <w:rFonts w:asciiTheme="majorHAnsi" w:hAnsiTheme="majorHAnsi" w:cstheme="majorHAnsi"/>
          <w:szCs w:val="21"/>
          <w:highlight w:val="yellow"/>
        </w:rPr>
        <w:t>)</w:t>
      </w:r>
      <w:r w:rsidRPr="00BF77BA">
        <w:rPr>
          <w:rFonts w:asciiTheme="majorHAnsi" w:hAnsiTheme="majorHAnsi" w:cstheme="majorHAnsi"/>
          <w:szCs w:val="21"/>
        </w:rPr>
        <w:t xml:space="preserve">, which becomes rapidly phosphorylated and released from the FLS2 and EFR complexes upon PAMP perception to activate downstream immune responses </w:t>
      </w:r>
      <w:r w:rsidRPr="00BF77BA">
        <w:rPr>
          <w:rFonts w:asciiTheme="majorHAnsi" w:hAnsiTheme="majorHAnsi" w:cstheme="majorHAnsi"/>
          <w:noProof/>
          <w:szCs w:val="21"/>
        </w:rPr>
        <w:t>(Lu et al. 2010; Zhang et al. 2010)</w:t>
      </w:r>
      <w:r w:rsidRPr="00BF77BA">
        <w:rPr>
          <w:rFonts w:asciiTheme="majorHAnsi" w:hAnsiTheme="majorHAnsi" w:cstheme="majorHAnsi"/>
          <w:szCs w:val="21"/>
        </w:rPr>
        <w:t xml:space="preserve">. Notably, </w:t>
      </w:r>
      <w:r w:rsidRPr="00BF77BA">
        <w:rPr>
          <w:rFonts w:asciiTheme="majorHAnsi" w:hAnsiTheme="majorHAnsi" w:cstheme="majorHAnsi"/>
          <w:kern w:val="0"/>
          <w:szCs w:val="21"/>
        </w:rPr>
        <w:t xml:space="preserve">BIK1 also associates with CERK1 and is required for chitin-induced responses </w:t>
      </w:r>
      <w:r w:rsidRPr="00BF77BA">
        <w:rPr>
          <w:rFonts w:asciiTheme="majorHAnsi" w:hAnsiTheme="majorHAnsi" w:cstheme="majorHAnsi"/>
          <w:noProof/>
          <w:kern w:val="0"/>
          <w:szCs w:val="21"/>
        </w:rPr>
        <w:t>(Zhang et al. 2010)</w:t>
      </w:r>
      <w:r w:rsidRPr="00BF77BA">
        <w:rPr>
          <w:rFonts w:asciiTheme="majorHAnsi" w:hAnsiTheme="majorHAnsi" w:cstheme="majorHAnsi"/>
          <w:kern w:val="0"/>
          <w:szCs w:val="21"/>
        </w:rPr>
        <w:t>, indicating that BIK1 is the first convergent component for different PRR-mediated pathways.</w:t>
      </w:r>
      <w:r w:rsidRPr="00BF77BA">
        <w:rPr>
          <w:rFonts w:asciiTheme="majorHAnsi" w:hAnsiTheme="majorHAnsi" w:cstheme="majorHAnsi"/>
          <w:szCs w:val="21"/>
        </w:rPr>
        <w:t xml:space="preserve"> Recently, several other RLCKs </w:t>
      </w:r>
      <w:r w:rsidR="008450ED" w:rsidRPr="00BF77BA">
        <w:rPr>
          <w:rFonts w:asciiTheme="majorHAnsi" w:hAnsiTheme="majorHAnsi" w:cstheme="majorHAnsi"/>
          <w:szCs w:val="21"/>
        </w:rPr>
        <w:t xml:space="preserve">such as PBL1, PBL2, PBL5 </w:t>
      </w:r>
      <w:r w:rsidR="00E841CA" w:rsidRPr="00BF77BA">
        <w:rPr>
          <w:rFonts w:asciiTheme="majorHAnsi" w:hAnsiTheme="majorHAnsi" w:cstheme="majorHAnsi"/>
          <w:szCs w:val="21"/>
        </w:rPr>
        <w:t>(</w:t>
      </w:r>
      <w:r w:rsidR="00E841CA" w:rsidRPr="00FB6D46">
        <w:rPr>
          <w:rFonts w:ascii="Arial" w:hAnsi="Arial" w:cs="Arial"/>
          <w:highlight w:val="yellow"/>
          <w:shd w:val="clear" w:color="auto" w:fill="FFFFFF"/>
        </w:rPr>
        <w:t>PBS1-LIKE KINASES</w:t>
      </w:r>
      <w:r w:rsidR="00E841CA" w:rsidRPr="00BF77BA">
        <w:rPr>
          <w:rFonts w:asciiTheme="majorHAnsi" w:hAnsiTheme="majorHAnsi" w:cstheme="majorHAnsi"/>
          <w:szCs w:val="21"/>
        </w:rPr>
        <w:t xml:space="preserve">) </w:t>
      </w:r>
      <w:r w:rsidR="008450ED" w:rsidRPr="00BF77BA">
        <w:rPr>
          <w:rFonts w:asciiTheme="majorHAnsi" w:hAnsiTheme="majorHAnsi" w:cstheme="majorHAnsi"/>
          <w:szCs w:val="21"/>
        </w:rPr>
        <w:t>and BSK1</w:t>
      </w:r>
      <w:r w:rsidR="00E841CA" w:rsidRPr="00BF77BA">
        <w:rPr>
          <w:rFonts w:asciiTheme="majorHAnsi" w:hAnsiTheme="majorHAnsi" w:cstheme="majorHAnsi"/>
          <w:szCs w:val="21"/>
        </w:rPr>
        <w:t xml:space="preserve"> (</w:t>
      </w:r>
      <w:r w:rsidR="00E841CA" w:rsidRPr="00FB6D46">
        <w:rPr>
          <w:rStyle w:val="ft"/>
          <w:rFonts w:ascii="Arial" w:hAnsi="Arial" w:cs="Arial"/>
          <w:highlight w:val="yellow"/>
          <w:shd w:val="clear" w:color="auto" w:fill="FFFFFF"/>
        </w:rPr>
        <w:t>BRASSINOSTEROID-SIGNALING KINASE1</w:t>
      </w:r>
      <w:r w:rsidR="00E841CA" w:rsidRPr="00BF77BA">
        <w:rPr>
          <w:rFonts w:asciiTheme="majorHAnsi" w:hAnsiTheme="majorHAnsi" w:cstheme="majorHAnsi"/>
          <w:szCs w:val="21"/>
        </w:rPr>
        <w:t>)</w:t>
      </w:r>
      <w:r w:rsidR="004156CC" w:rsidRPr="00BF77BA">
        <w:rPr>
          <w:rStyle w:val="ae"/>
        </w:rPr>
        <w:t>,</w:t>
      </w:r>
      <w:r w:rsidR="008450ED" w:rsidRPr="00BF77BA">
        <w:rPr>
          <w:rFonts w:asciiTheme="majorHAnsi" w:hAnsiTheme="majorHAnsi" w:cstheme="majorHAnsi"/>
          <w:szCs w:val="21"/>
        </w:rPr>
        <w:t xml:space="preserve"> </w:t>
      </w:r>
      <w:r w:rsidR="006A1DC4" w:rsidRPr="00BF77BA">
        <w:rPr>
          <w:rFonts w:asciiTheme="majorHAnsi" w:hAnsiTheme="majorHAnsi" w:cstheme="majorHAnsi"/>
          <w:szCs w:val="21"/>
        </w:rPr>
        <w:t>we</w:t>
      </w:r>
      <w:r w:rsidRPr="00BF77BA">
        <w:rPr>
          <w:rFonts w:asciiTheme="majorHAnsi" w:hAnsiTheme="majorHAnsi" w:cstheme="majorHAnsi"/>
          <w:szCs w:val="21"/>
        </w:rPr>
        <w:t>re also shown to be involved in PTI signaling</w:t>
      </w:r>
      <w:r w:rsidR="008450ED" w:rsidRPr="00BF77BA">
        <w:rPr>
          <w:rFonts w:asciiTheme="majorHAnsi" w:hAnsiTheme="majorHAnsi" w:cstheme="majorHAnsi"/>
          <w:szCs w:val="21"/>
        </w:rPr>
        <w:t xml:space="preserve"> </w:t>
      </w:r>
      <w:r w:rsidRPr="00BF77BA">
        <w:rPr>
          <w:rFonts w:asciiTheme="majorHAnsi" w:hAnsiTheme="majorHAnsi" w:cstheme="majorHAnsi"/>
          <w:noProof/>
          <w:szCs w:val="21"/>
        </w:rPr>
        <w:t>(</w:t>
      </w:r>
      <w:r w:rsidR="001E612E" w:rsidRPr="00BF77BA">
        <w:rPr>
          <w:rFonts w:asciiTheme="majorHAnsi" w:hAnsiTheme="majorHAnsi" w:cstheme="majorHAnsi"/>
          <w:noProof/>
          <w:szCs w:val="21"/>
        </w:rPr>
        <w:t>Liu et al. 2013</w:t>
      </w:r>
      <w:r w:rsidRPr="00BF77BA">
        <w:rPr>
          <w:rFonts w:asciiTheme="majorHAnsi" w:hAnsiTheme="majorHAnsi" w:cstheme="majorHAnsi"/>
          <w:noProof/>
          <w:szCs w:val="21"/>
        </w:rPr>
        <w:t xml:space="preserve">; </w:t>
      </w:r>
      <w:r w:rsidR="001E612E" w:rsidRPr="00BF77BA">
        <w:rPr>
          <w:rFonts w:asciiTheme="majorHAnsi" w:hAnsiTheme="majorHAnsi" w:cstheme="majorHAnsi"/>
          <w:noProof/>
          <w:szCs w:val="21"/>
        </w:rPr>
        <w:t>Shi et al. 2013</w:t>
      </w:r>
      <w:r w:rsidRPr="00BF77BA">
        <w:rPr>
          <w:rFonts w:asciiTheme="majorHAnsi" w:hAnsiTheme="majorHAnsi" w:cstheme="majorHAnsi"/>
          <w:noProof/>
          <w:szCs w:val="21"/>
        </w:rPr>
        <w:t>; Zhang et al. 2010)</w:t>
      </w:r>
      <w:r w:rsidRPr="00BF77BA">
        <w:rPr>
          <w:rFonts w:asciiTheme="majorHAnsi" w:hAnsiTheme="majorHAnsi" w:cstheme="majorHAnsi"/>
          <w:szCs w:val="21"/>
        </w:rPr>
        <w:t xml:space="preserve">. </w:t>
      </w:r>
      <w:r w:rsidR="008450ED" w:rsidRPr="00BF77BA">
        <w:rPr>
          <w:rFonts w:asciiTheme="majorHAnsi" w:hAnsiTheme="majorHAnsi" w:cstheme="majorHAnsi"/>
          <w:szCs w:val="21"/>
        </w:rPr>
        <w:t>R</w:t>
      </w:r>
      <w:r w:rsidRPr="00BF77BA">
        <w:rPr>
          <w:rFonts w:asciiTheme="majorHAnsi" w:hAnsiTheme="majorHAnsi" w:cstheme="majorHAnsi"/>
          <w:szCs w:val="21"/>
        </w:rPr>
        <w:t xml:space="preserve">ice OsRLCK185 and its closest </w:t>
      </w:r>
      <w:r w:rsidR="00D00CED" w:rsidRPr="00BF77BA">
        <w:rPr>
          <w:rFonts w:asciiTheme="majorHAnsi" w:hAnsiTheme="majorHAnsi" w:cstheme="majorHAnsi"/>
          <w:szCs w:val="21"/>
        </w:rPr>
        <w:t>orth</w:t>
      </w:r>
      <w:r w:rsidRPr="00BF77BA">
        <w:rPr>
          <w:rFonts w:asciiTheme="majorHAnsi" w:hAnsiTheme="majorHAnsi" w:cstheme="majorHAnsi"/>
          <w:szCs w:val="21"/>
        </w:rPr>
        <w:t>olog in Arabidopsis</w:t>
      </w:r>
      <w:r w:rsidR="00D00CED" w:rsidRPr="00BF77BA">
        <w:rPr>
          <w:rFonts w:asciiTheme="majorHAnsi" w:hAnsiTheme="majorHAnsi" w:cstheme="majorHAnsi"/>
          <w:szCs w:val="21"/>
        </w:rPr>
        <w:t>,</w:t>
      </w:r>
      <w:r w:rsidRPr="00BF77BA">
        <w:rPr>
          <w:rFonts w:asciiTheme="majorHAnsi" w:hAnsiTheme="majorHAnsi" w:cstheme="majorHAnsi"/>
          <w:szCs w:val="21"/>
        </w:rPr>
        <w:t xml:space="preserve"> </w:t>
      </w:r>
      <w:r w:rsidR="00D00CED" w:rsidRPr="00BF77BA">
        <w:rPr>
          <w:rFonts w:asciiTheme="majorHAnsi" w:hAnsiTheme="majorHAnsi" w:cstheme="majorHAnsi"/>
          <w:szCs w:val="21"/>
        </w:rPr>
        <w:t xml:space="preserve">PBL27, </w:t>
      </w:r>
      <w:r w:rsidRPr="00BF77BA">
        <w:rPr>
          <w:rFonts w:asciiTheme="majorHAnsi" w:hAnsiTheme="majorHAnsi" w:cstheme="majorHAnsi"/>
          <w:szCs w:val="21"/>
        </w:rPr>
        <w:t>are involved in CERK1</w:t>
      </w:r>
      <w:r w:rsidR="00D00CED" w:rsidRPr="00BF77BA">
        <w:rPr>
          <w:rFonts w:asciiTheme="majorHAnsi" w:hAnsiTheme="majorHAnsi" w:cstheme="majorHAnsi"/>
          <w:szCs w:val="21"/>
        </w:rPr>
        <w:t>-mediated</w:t>
      </w:r>
      <w:r w:rsidRPr="00BF77BA">
        <w:rPr>
          <w:rFonts w:asciiTheme="majorHAnsi" w:hAnsiTheme="majorHAnsi" w:cstheme="majorHAnsi"/>
          <w:szCs w:val="21"/>
        </w:rPr>
        <w:t xml:space="preserve"> signaling and control the activation of MAPKs </w:t>
      </w:r>
      <w:r w:rsidR="00D00CED" w:rsidRPr="00BF77BA">
        <w:rPr>
          <w:rFonts w:asciiTheme="majorHAnsi" w:hAnsiTheme="majorHAnsi" w:cstheme="majorHAnsi"/>
          <w:szCs w:val="21"/>
        </w:rPr>
        <w:t xml:space="preserve">in response to chitin treatment </w:t>
      </w:r>
      <w:r w:rsidRPr="00BF77BA">
        <w:rPr>
          <w:rFonts w:asciiTheme="majorHAnsi" w:hAnsiTheme="majorHAnsi" w:cstheme="majorHAnsi"/>
          <w:noProof/>
          <w:szCs w:val="21"/>
        </w:rPr>
        <w:t>(Shinya et al. 2014; Yamaguchi et al. 2013)</w:t>
      </w:r>
      <w:r w:rsidRPr="00BF77BA">
        <w:rPr>
          <w:rFonts w:asciiTheme="majorHAnsi" w:hAnsiTheme="majorHAnsi" w:cstheme="majorHAnsi"/>
          <w:szCs w:val="21"/>
        </w:rPr>
        <w:t xml:space="preserve">. </w:t>
      </w:r>
    </w:p>
    <w:p w14:paraId="41A0965F" w14:textId="08239226" w:rsidR="00AF06AF" w:rsidRPr="00FB6D46" w:rsidRDefault="00AF06AF" w:rsidP="005467CC">
      <w:pPr>
        <w:rPr>
          <w:rFonts w:asciiTheme="majorHAnsi" w:hAnsiTheme="majorHAnsi" w:cstheme="majorHAnsi"/>
          <w:szCs w:val="21"/>
        </w:rPr>
      </w:pPr>
      <w:r w:rsidRPr="00BF77BA">
        <w:rPr>
          <w:rFonts w:asciiTheme="majorHAnsi" w:hAnsiTheme="majorHAnsi" w:cstheme="majorHAnsi"/>
          <w:szCs w:val="21"/>
        </w:rPr>
        <w:t>PAMP perception leads to a series of signaling outputs, including ion fluxes, ROS production, activation of mitogen-activated protein kinases and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-dependent protein kinases (CPKs or CDPKs), transcriptional reprogramming, callose deposition, and ultimately immunity </w:t>
      </w:r>
      <w:r w:rsidRPr="00BF77BA">
        <w:rPr>
          <w:rFonts w:asciiTheme="majorHAnsi" w:hAnsiTheme="majorHAnsi" w:cstheme="majorHAnsi"/>
          <w:noProof/>
          <w:szCs w:val="21"/>
        </w:rPr>
        <w:t>(Boller and Felix 2009; Segonzac and Zipfel 2011)</w:t>
      </w:r>
      <w:r w:rsidRPr="00BF77BA">
        <w:rPr>
          <w:rFonts w:asciiTheme="majorHAnsi" w:hAnsiTheme="majorHAnsi" w:cstheme="majorHAnsi"/>
          <w:szCs w:val="21"/>
        </w:rPr>
        <w:t xml:space="preserve">. Among these readouts, ROS production is one of the earliest responses, starting only a few minutes after </w:t>
      </w:r>
      <w:r w:rsidR="007733BC" w:rsidRPr="00BF77BA">
        <w:rPr>
          <w:rFonts w:asciiTheme="majorHAnsi" w:hAnsiTheme="majorHAnsi" w:cstheme="majorHAnsi"/>
          <w:szCs w:val="21"/>
        </w:rPr>
        <w:t>PAMP treatment. ROS is</w:t>
      </w:r>
      <w:r w:rsidRPr="00BF77BA">
        <w:rPr>
          <w:rFonts w:asciiTheme="majorHAnsi" w:hAnsiTheme="majorHAnsi" w:cstheme="majorHAnsi"/>
          <w:szCs w:val="21"/>
        </w:rPr>
        <w:t xml:space="preserve"> also produced during ETI, but at a much slower pace. ROS have been proposed to act as antimicrobials, cross-linkers of the plant cell wall to block pathogen entry, or to act as local and systemic secondary messengers to trigger additional immune responses, such as gene expression or stomatal closure </w:t>
      </w:r>
      <w:r w:rsidRPr="00BF77BA">
        <w:rPr>
          <w:rFonts w:asciiTheme="majorHAnsi" w:hAnsiTheme="majorHAnsi" w:cstheme="majorHAnsi"/>
          <w:noProof/>
          <w:szCs w:val="21"/>
        </w:rPr>
        <w:t>(Gilroy et al. 2014; Lamb and Dixon 1997; Nathan and Cunningham-Bussel 2013; Suzuki et al. 2011)</w:t>
      </w:r>
      <w:r w:rsidRPr="00BF77BA">
        <w:rPr>
          <w:rFonts w:asciiTheme="majorHAnsi" w:hAnsiTheme="majorHAnsi" w:cstheme="majorHAnsi"/>
          <w:szCs w:val="21"/>
        </w:rPr>
        <w:t xml:space="preserve">. During both PTI and ETI, ROS production is predominantly dependent on RBOHD. Arabidopsis </w:t>
      </w:r>
      <w:r w:rsidRPr="00BF77BA">
        <w:rPr>
          <w:rFonts w:asciiTheme="majorHAnsi" w:hAnsiTheme="majorHAnsi" w:cstheme="majorHAnsi"/>
          <w:i/>
          <w:szCs w:val="21"/>
        </w:rPr>
        <w:t>rbohD</w:t>
      </w:r>
      <w:r w:rsidR="007466CB" w:rsidRPr="00BF77BA">
        <w:rPr>
          <w:rFonts w:asciiTheme="majorHAnsi" w:hAnsiTheme="majorHAnsi" w:cstheme="majorHAnsi"/>
          <w:szCs w:val="21"/>
        </w:rPr>
        <w:t xml:space="preserve"> mutant</w:t>
      </w:r>
      <w:r w:rsidRPr="00BF77BA">
        <w:rPr>
          <w:rFonts w:asciiTheme="majorHAnsi" w:hAnsiTheme="majorHAnsi" w:cstheme="majorHAnsi"/>
          <w:szCs w:val="21"/>
        </w:rPr>
        <w:t xml:space="preserve"> does not produce ROS upon PAMP treatment or barely produces ROS in response to infection </w:t>
      </w:r>
      <w:r w:rsidR="007466CB" w:rsidRPr="00BF77BA">
        <w:rPr>
          <w:rFonts w:asciiTheme="majorHAnsi" w:hAnsiTheme="majorHAnsi" w:cstheme="majorHAnsi"/>
          <w:szCs w:val="21"/>
        </w:rPr>
        <w:t>by</w:t>
      </w:r>
      <w:r w:rsidRPr="00BF77BA">
        <w:rPr>
          <w:rFonts w:asciiTheme="majorHAnsi" w:hAnsiTheme="majorHAnsi" w:cstheme="majorHAnsi"/>
          <w:szCs w:val="21"/>
        </w:rPr>
        <w:t xml:space="preserve"> pathogenic strains triggering ETI </w:t>
      </w:r>
      <w:r w:rsidRPr="00BF77BA">
        <w:rPr>
          <w:rFonts w:asciiTheme="majorHAnsi" w:hAnsiTheme="majorHAnsi" w:cstheme="majorHAnsi"/>
          <w:noProof/>
          <w:szCs w:val="21"/>
        </w:rPr>
        <w:t xml:space="preserve">(Nühse et al. 2007; Torres et al. 2002; Zhang et al. 2007). </w:t>
      </w:r>
      <w:r w:rsidR="00053E7E" w:rsidRPr="00BF77BA">
        <w:rPr>
          <w:rFonts w:asciiTheme="majorHAnsi" w:hAnsiTheme="majorHAnsi" w:cstheme="majorHAnsi"/>
          <w:noProof/>
          <w:szCs w:val="21"/>
        </w:rPr>
        <w:t xml:space="preserve">Also, </w:t>
      </w:r>
      <w:r w:rsidRPr="00BF77BA">
        <w:rPr>
          <w:rFonts w:asciiTheme="majorHAnsi" w:hAnsiTheme="majorHAnsi" w:cstheme="majorHAnsi"/>
          <w:noProof/>
          <w:szCs w:val="21"/>
        </w:rPr>
        <w:t>RBOHD</w:t>
      </w:r>
      <w:r w:rsidR="00053E7E" w:rsidRPr="00BF77BA">
        <w:rPr>
          <w:rFonts w:asciiTheme="majorHAnsi" w:hAnsiTheme="majorHAnsi" w:cstheme="majorHAnsi"/>
          <w:noProof/>
          <w:szCs w:val="21"/>
        </w:rPr>
        <w:t xml:space="preserve"> orthologs </w:t>
      </w:r>
      <w:r w:rsidRPr="00BF77BA">
        <w:rPr>
          <w:rFonts w:asciiTheme="majorHAnsi" w:hAnsiTheme="majorHAnsi" w:cstheme="majorHAnsi"/>
          <w:noProof/>
          <w:szCs w:val="21"/>
        </w:rPr>
        <w:t>in other plant</w:t>
      </w:r>
      <w:r w:rsidR="00053E7E" w:rsidRPr="00BF77BA">
        <w:rPr>
          <w:rFonts w:asciiTheme="majorHAnsi" w:hAnsiTheme="majorHAnsi" w:cstheme="majorHAnsi"/>
          <w:noProof/>
          <w:szCs w:val="21"/>
        </w:rPr>
        <w:t xml:space="preserve"> specie</w:t>
      </w:r>
      <w:r w:rsidRPr="00BF77BA">
        <w:rPr>
          <w:rFonts w:asciiTheme="majorHAnsi" w:hAnsiTheme="majorHAnsi" w:cstheme="majorHAnsi"/>
          <w:noProof/>
          <w:szCs w:val="21"/>
        </w:rPr>
        <w:t>s</w:t>
      </w:r>
      <w:r w:rsidR="00053E7E" w:rsidRPr="00BF77BA">
        <w:rPr>
          <w:rFonts w:asciiTheme="majorHAnsi" w:hAnsiTheme="majorHAnsi" w:cstheme="majorHAnsi"/>
          <w:noProof/>
          <w:szCs w:val="21"/>
        </w:rPr>
        <w:t>,</w:t>
      </w:r>
      <w:r w:rsidRPr="00BF77BA">
        <w:rPr>
          <w:rFonts w:asciiTheme="majorHAnsi" w:hAnsiTheme="majorHAnsi" w:cstheme="majorHAnsi"/>
          <w:noProof/>
          <w:szCs w:val="21"/>
        </w:rPr>
        <w:t xml:space="preserve"> such as </w:t>
      </w:r>
      <w:r w:rsidRPr="00BF77BA">
        <w:rPr>
          <w:rFonts w:asciiTheme="majorHAnsi" w:hAnsiTheme="majorHAnsi" w:cstheme="majorHAnsi"/>
          <w:i/>
          <w:noProof/>
          <w:szCs w:val="21"/>
        </w:rPr>
        <w:t xml:space="preserve">Nicotiana tabacum </w:t>
      </w:r>
      <w:r w:rsidR="00053E7E" w:rsidRPr="00BF77BA">
        <w:rPr>
          <w:rFonts w:asciiTheme="majorHAnsi" w:hAnsiTheme="majorHAnsi" w:cstheme="majorHAnsi"/>
          <w:noProof/>
          <w:szCs w:val="21"/>
        </w:rPr>
        <w:t>(</w:t>
      </w:r>
      <w:r w:rsidRPr="00BF77BA">
        <w:rPr>
          <w:rFonts w:asciiTheme="majorHAnsi" w:hAnsiTheme="majorHAnsi" w:cstheme="majorHAnsi"/>
          <w:noProof/>
          <w:szCs w:val="21"/>
        </w:rPr>
        <w:t>NtRBOHD</w:t>
      </w:r>
      <w:r w:rsidR="00053E7E" w:rsidRPr="00BF77BA">
        <w:rPr>
          <w:rFonts w:asciiTheme="majorHAnsi" w:hAnsiTheme="majorHAnsi" w:cstheme="majorHAnsi"/>
          <w:noProof/>
          <w:szCs w:val="21"/>
        </w:rPr>
        <w:t>)</w:t>
      </w:r>
      <w:r w:rsidRPr="00BF77BA">
        <w:rPr>
          <w:rFonts w:asciiTheme="majorHAnsi" w:hAnsiTheme="majorHAnsi" w:cstheme="majorHAnsi"/>
          <w:noProof/>
          <w:szCs w:val="21"/>
        </w:rPr>
        <w:t xml:space="preserve">, </w:t>
      </w:r>
      <w:r w:rsidRPr="00BF77BA">
        <w:rPr>
          <w:rFonts w:asciiTheme="majorHAnsi" w:hAnsiTheme="majorHAnsi" w:cstheme="majorHAnsi"/>
          <w:i/>
          <w:noProof/>
          <w:szCs w:val="21"/>
        </w:rPr>
        <w:t>N</w:t>
      </w:r>
      <w:r w:rsidR="00053E7E" w:rsidRPr="00BF77BA">
        <w:rPr>
          <w:rFonts w:asciiTheme="majorHAnsi" w:hAnsiTheme="majorHAnsi" w:cstheme="majorHAnsi"/>
          <w:i/>
          <w:noProof/>
          <w:szCs w:val="21"/>
        </w:rPr>
        <w:t>.</w:t>
      </w:r>
      <w:r w:rsidR="004156CC" w:rsidRPr="00BF77BA">
        <w:rPr>
          <w:rFonts w:asciiTheme="majorHAnsi" w:hAnsiTheme="majorHAnsi" w:cstheme="majorHAnsi"/>
          <w:i/>
          <w:noProof/>
          <w:szCs w:val="21"/>
        </w:rPr>
        <w:t xml:space="preserve"> benthami</w:t>
      </w:r>
      <w:r w:rsidRPr="00BF77BA">
        <w:rPr>
          <w:rFonts w:asciiTheme="majorHAnsi" w:hAnsiTheme="majorHAnsi" w:cstheme="majorHAnsi"/>
          <w:i/>
          <w:noProof/>
          <w:szCs w:val="21"/>
        </w:rPr>
        <w:t>ana</w:t>
      </w:r>
      <w:r w:rsidRPr="00BF77BA">
        <w:rPr>
          <w:rFonts w:asciiTheme="majorHAnsi" w:hAnsiTheme="majorHAnsi" w:cstheme="majorHAnsi"/>
          <w:noProof/>
          <w:szCs w:val="21"/>
        </w:rPr>
        <w:t xml:space="preserve"> </w:t>
      </w:r>
      <w:r w:rsidR="00053E7E" w:rsidRPr="00BF77BA">
        <w:rPr>
          <w:rFonts w:asciiTheme="majorHAnsi" w:hAnsiTheme="majorHAnsi" w:cstheme="majorHAnsi"/>
          <w:noProof/>
          <w:szCs w:val="21"/>
        </w:rPr>
        <w:t>(</w:t>
      </w:r>
      <w:r w:rsidRPr="00BF77BA">
        <w:rPr>
          <w:rFonts w:asciiTheme="majorHAnsi" w:hAnsiTheme="majorHAnsi" w:cstheme="majorHAnsi"/>
          <w:noProof/>
          <w:szCs w:val="21"/>
        </w:rPr>
        <w:t>NbR</w:t>
      </w:r>
      <w:r w:rsidR="007466CB" w:rsidRPr="00BF77BA">
        <w:rPr>
          <w:rFonts w:asciiTheme="majorHAnsi" w:hAnsiTheme="majorHAnsi" w:cstheme="majorHAnsi"/>
          <w:noProof/>
          <w:szCs w:val="21"/>
        </w:rPr>
        <w:t>B</w:t>
      </w:r>
      <w:r w:rsidRPr="00BF77BA">
        <w:rPr>
          <w:rFonts w:asciiTheme="majorHAnsi" w:hAnsiTheme="majorHAnsi" w:cstheme="majorHAnsi"/>
          <w:noProof/>
          <w:szCs w:val="21"/>
        </w:rPr>
        <w:t>OHB</w:t>
      </w:r>
      <w:r w:rsidR="00053E7E" w:rsidRPr="00BF77BA">
        <w:rPr>
          <w:rFonts w:asciiTheme="majorHAnsi" w:hAnsiTheme="majorHAnsi" w:cstheme="majorHAnsi"/>
          <w:noProof/>
          <w:szCs w:val="21"/>
        </w:rPr>
        <w:t>)</w:t>
      </w:r>
      <w:r w:rsidRPr="00BF77BA">
        <w:rPr>
          <w:rFonts w:asciiTheme="majorHAnsi" w:hAnsiTheme="majorHAnsi" w:cstheme="majorHAnsi"/>
          <w:noProof/>
          <w:szCs w:val="21"/>
        </w:rPr>
        <w:t xml:space="preserve">, rice </w:t>
      </w:r>
      <w:r w:rsidR="00053E7E" w:rsidRPr="00BF77BA">
        <w:rPr>
          <w:rFonts w:asciiTheme="majorHAnsi" w:hAnsiTheme="majorHAnsi" w:cstheme="majorHAnsi"/>
          <w:noProof/>
          <w:szCs w:val="21"/>
        </w:rPr>
        <w:t>(</w:t>
      </w:r>
      <w:r w:rsidRPr="00BF77BA">
        <w:rPr>
          <w:rFonts w:asciiTheme="majorHAnsi" w:hAnsiTheme="majorHAnsi" w:cstheme="majorHAnsi"/>
          <w:noProof/>
          <w:szCs w:val="21"/>
        </w:rPr>
        <w:t>OsRBOHB</w:t>
      </w:r>
      <w:r w:rsidR="00053E7E" w:rsidRPr="00BF77BA">
        <w:rPr>
          <w:rFonts w:asciiTheme="majorHAnsi" w:hAnsiTheme="majorHAnsi" w:cstheme="majorHAnsi"/>
          <w:noProof/>
          <w:szCs w:val="21"/>
        </w:rPr>
        <w:t>)</w:t>
      </w:r>
      <w:r w:rsidRPr="00BF77BA">
        <w:rPr>
          <w:rFonts w:asciiTheme="majorHAnsi" w:hAnsiTheme="majorHAnsi" w:cstheme="majorHAnsi"/>
          <w:noProof/>
          <w:szCs w:val="21"/>
        </w:rPr>
        <w:t xml:space="preserve"> and potato </w:t>
      </w:r>
      <w:r w:rsidR="00A4030B" w:rsidRPr="00BF77BA">
        <w:rPr>
          <w:rFonts w:asciiTheme="majorHAnsi" w:hAnsiTheme="majorHAnsi" w:cstheme="majorHAnsi"/>
          <w:noProof/>
          <w:szCs w:val="21"/>
        </w:rPr>
        <w:t>(</w:t>
      </w:r>
      <w:r w:rsidR="00A4030B" w:rsidRPr="00BF77BA">
        <w:rPr>
          <w:rFonts w:asciiTheme="majorHAnsi" w:hAnsiTheme="majorHAnsi" w:cstheme="majorHAnsi"/>
          <w:i/>
          <w:szCs w:val="21"/>
        </w:rPr>
        <w:t>Solanum tuberosum</w:t>
      </w:r>
      <w:r w:rsidR="00053E7E" w:rsidRPr="00BF77BA">
        <w:rPr>
          <w:rFonts w:asciiTheme="majorHAnsi" w:hAnsiTheme="majorHAnsi" w:cstheme="majorHAnsi"/>
          <w:noProof/>
          <w:szCs w:val="21"/>
        </w:rPr>
        <w:t xml:space="preserve">, </w:t>
      </w:r>
      <w:r w:rsidRPr="00BF77BA">
        <w:rPr>
          <w:rFonts w:asciiTheme="majorHAnsi" w:hAnsiTheme="majorHAnsi" w:cstheme="majorHAnsi"/>
          <w:noProof/>
          <w:szCs w:val="21"/>
        </w:rPr>
        <w:t>StRBOHB</w:t>
      </w:r>
      <w:r w:rsidR="00053E7E" w:rsidRPr="00BF77BA">
        <w:rPr>
          <w:rFonts w:asciiTheme="majorHAnsi" w:hAnsiTheme="majorHAnsi" w:cstheme="majorHAnsi"/>
          <w:noProof/>
          <w:szCs w:val="21"/>
        </w:rPr>
        <w:t>)</w:t>
      </w:r>
      <w:r w:rsidRPr="00BF77BA">
        <w:rPr>
          <w:rFonts w:asciiTheme="majorHAnsi" w:hAnsiTheme="majorHAnsi" w:cstheme="majorHAnsi"/>
          <w:noProof/>
          <w:szCs w:val="21"/>
        </w:rPr>
        <w:t xml:space="preserve"> </w:t>
      </w:r>
      <w:r w:rsidR="00053E7E" w:rsidRPr="00BF77BA">
        <w:rPr>
          <w:rFonts w:asciiTheme="majorHAnsi" w:hAnsiTheme="majorHAnsi" w:cstheme="majorHAnsi"/>
          <w:noProof/>
          <w:szCs w:val="21"/>
        </w:rPr>
        <w:t>play</w:t>
      </w:r>
      <w:r w:rsidRPr="00BF77BA">
        <w:rPr>
          <w:rFonts w:asciiTheme="majorHAnsi" w:hAnsiTheme="majorHAnsi" w:cstheme="majorHAnsi"/>
          <w:noProof/>
          <w:szCs w:val="21"/>
        </w:rPr>
        <w:t xml:space="preserve"> </w:t>
      </w:r>
      <w:r w:rsidR="00053E7E" w:rsidRPr="00BF77BA">
        <w:rPr>
          <w:rFonts w:asciiTheme="majorHAnsi" w:hAnsiTheme="majorHAnsi" w:cstheme="majorHAnsi"/>
          <w:noProof/>
          <w:szCs w:val="21"/>
        </w:rPr>
        <w:t xml:space="preserve">an </w:t>
      </w:r>
      <w:r w:rsidRPr="00BF77BA">
        <w:rPr>
          <w:rFonts w:asciiTheme="majorHAnsi" w:hAnsiTheme="majorHAnsi" w:cstheme="majorHAnsi"/>
          <w:noProof/>
          <w:szCs w:val="21"/>
        </w:rPr>
        <w:t xml:space="preserve">important </w:t>
      </w:r>
      <w:r w:rsidR="00053E7E" w:rsidRPr="00BF77BA">
        <w:rPr>
          <w:rFonts w:asciiTheme="majorHAnsi" w:hAnsiTheme="majorHAnsi" w:cstheme="majorHAnsi"/>
          <w:noProof/>
          <w:szCs w:val="21"/>
        </w:rPr>
        <w:t xml:space="preserve">role </w:t>
      </w:r>
      <w:r w:rsidR="004156CC" w:rsidRPr="00BF77BA">
        <w:rPr>
          <w:rFonts w:asciiTheme="majorHAnsi" w:hAnsiTheme="majorHAnsi" w:cstheme="majorHAnsi"/>
          <w:noProof/>
          <w:szCs w:val="21"/>
        </w:rPr>
        <w:t>in</w:t>
      </w:r>
      <w:r w:rsidRPr="00BF77BA">
        <w:rPr>
          <w:rFonts w:asciiTheme="majorHAnsi" w:hAnsiTheme="majorHAnsi" w:cstheme="majorHAnsi"/>
          <w:noProof/>
          <w:szCs w:val="21"/>
        </w:rPr>
        <w:t xml:space="preserve"> ROS production in response to PAMP</w:t>
      </w:r>
      <w:r w:rsidR="00053E7E" w:rsidRPr="00BF77BA">
        <w:rPr>
          <w:rFonts w:asciiTheme="majorHAnsi" w:hAnsiTheme="majorHAnsi" w:cstheme="majorHAnsi"/>
          <w:noProof/>
          <w:szCs w:val="21"/>
        </w:rPr>
        <w:t>s</w:t>
      </w:r>
      <w:r w:rsidRPr="00BF77BA">
        <w:rPr>
          <w:rFonts w:asciiTheme="majorHAnsi" w:hAnsiTheme="majorHAnsi" w:cstheme="majorHAnsi"/>
          <w:noProof/>
          <w:szCs w:val="21"/>
        </w:rPr>
        <w:t xml:space="preserve"> or pathogens (Kobayashi et al. 2007; Simon-Plas et al. 2002; Wong et al. 2007; Yoshioka et al. 2003). </w:t>
      </w:r>
    </w:p>
    <w:p w14:paraId="093C487F" w14:textId="77777777" w:rsidR="003414CA" w:rsidRPr="00FB6D46" w:rsidRDefault="003414CA" w:rsidP="005467CC">
      <w:pPr>
        <w:rPr>
          <w:rFonts w:asciiTheme="majorHAnsi" w:hAnsiTheme="majorHAnsi" w:cstheme="majorHAnsi"/>
          <w:szCs w:val="21"/>
        </w:rPr>
      </w:pPr>
    </w:p>
    <w:p w14:paraId="48B5854A" w14:textId="77777777"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Ca</w:t>
      </w:r>
      <w:r w:rsidRPr="00FB6D46">
        <w:rPr>
          <w:rFonts w:asciiTheme="majorHAnsi" w:hAnsiTheme="majorHAnsi" w:cstheme="majorHAnsi"/>
          <w:b/>
          <w:szCs w:val="21"/>
          <w:vertAlign w:val="superscript"/>
        </w:rPr>
        <w:t>2+</w:t>
      </w:r>
      <w:r w:rsidRPr="00FB6D46">
        <w:rPr>
          <w:rFonts w:asciiTheme="majorHAnsi" w:hAnsiTheme="majorHAnsi" w:cstheme="majorHAnsi"/>
          <w:b/>
          <w:szCs w:val="21"/>
        </w:rPr>
        <w:t>-dependent regulation of RBOHD during immunity</w:t>
      </w:r>
    </w:p>
    <w:p w14:paraId="76C74C5C" w14:textId="5B9F6565" w:rsidR="00AF06AF" w:rsidRPr="00BF77BA" w:rsidRDefault="00AF06AF" w:rsidP="005467CC">
      <w:pPr>
        <w:ind w:firstLine="840"/>
        <w:rPr>
          <w:rFonts w:asciiTheme="majorHAnsi" w:hAnsiTheme="majorHAnsi" w:cstheme="majorHAnsi"/>
          <w:szCs w:val="21"/>
        </w:rPr>
      </w:pPr>
      <w:r w:rsidRPr="00BF77BA">
        <w:rPr>
          <w:rFonts w:asciiTheme="majorHAnsi" w:hAnsiTheme="majorHAnsi" w:cstheme="majorHAnsi"/>
          <w:szCs w:val="21"/>
        </w:rPr>
        <w:lastRenderedPageBreak/>
        <w:t xml:space="preserve">Although pathogen-induced ROS production was documented </w:t>
      </w:r>
      <w:r w:rsidR="0013375F" w:rsidRPr="00BF77BA">
        <w:rPr>
          <w:rFonts w:asciiTheme="majorHAnsi" w:hAnsiTheme="majorHAnsi" w:cstheme="majorHAnsi"/>
          <w:szCs w:val="21"/>
        </w:rPr>
        <w:t xml:space="preserve">more than </w:t>
      </w:r>
      <w:r w:rsidRPr="00BF77BA">
        <w:rPr>
          <w:rFonts w:asciiTheme="majorHAnsi" w:hAnsiTheme="majorHAnsi" w:cstheme="majorHAnsi"/>
          <w:szCs w:val="21"/>
        </w:rPr>
        <w:t xml:space="preserve">30 years ago </w:t>
      </w:r>
      <w:r w:rsidRPr="00BF77BA">
        <w:rPr>
          <w:rFonts w:asciiTheme="majorHAnsi" w:hAnsiTheme="majorHAnsi" w:cstheme="majorHAnsi"/>
          <w:noProof/>
          <w:szCs w:val="21"/>
        </w:rPr>
        <w:t>(Doke 1983)</w:t>
      </w:r>
      <w:r w:rsidRPr="00BF77BA">
        <w:rPr>
          <w:rFonts w:asciiTheme="majorHAnsi" w:hAnsiTheme="majorHAnsi" w:cstheme="majorHAnsi"/>
          <w:szCs w:val="21"/>
        </w:rPr>
        <w:t>, the detailed regulatory mechanisms of RBOH activation are still unclear. Since RBOHs have Ca</w:t>
      </w:r>
      <w:r w:rsidRPr="00BF77BA">
        <w:rPr>
          <w:rFonts w:asciiTheme="majorHAnsi" w:hAnsiTheme="majorHAnsi" w:cstheme="majorHAnsi"/>
          <w:szCs w:val="21"/>
          <w:vertAlign w:val="superscript"/>
        </w:rPr>
        <w:t>2+</w:t>
      </w:r>
      <w:r w:rsidRPr="00BF77BA">
        <w:rPr>
          <w:rFonts w:asciiTheme="majorHAnsi" w:hAnsiTheme="majorHAnsi" w:cstheme="majorHAnsi"/>
          <w:szCs w:val="21"/>
        </w:rPr>
        <w:t>-binding EF-hand motifs in their N-terminal regions,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was thought to be important for their regulation. Actually, pharmacological experiments showed that apoplastic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is required for PAMP-induced ROS production </w:t>
      </w:r>
      <w:r w:rsidRPr="00BF77BA">
        <w:rPr>
          <w:rFonts w:asciiTheme="majorHAnsi" w:hAnsiTheme="majorHAnsi" w:cstheme="majorHAnsi"/>
          <w:noProof/>
          <w:szCs w:val="21"/>
        </w:rPr>
        <w:t>(Kadota et al. 2004; Kadota et al. 2014; Ranf et al. 2011; Segonzac et al. 2011)</w:t>
      </w:r>
      <w:r w:rsidRPr="00BF77BA">
        <w:rPr>
          <w:rFonts w:asciiTheme="majorHAnsi" w:hAnsiTheme="majorHAnsi" w:cstheme="majorHAnsi"/>
          <w:szCs w:val="21"/>
        </w:rPr>
        <w:t>. Recent structural and biochemical analysis showed that OsRBOHB has two EF-hand like motifs in addition to two EF-hand motifs, but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only binds to the first EF-hand motif </w:t>
      </w:r>
      <w:r w:rsidRPr="00BF77BA">
        <w:rPr>
          <w:rFonts w:asciiTheme="majorHAnsi" w:hAnsiTheme="majorHAnsi" w:cstheme="majorHAnsi"/>
          <w:noProof/>
          <w:szCs w:val="21"/>
        </w:rPr>
        <w:t>(Oda et al. 2010)</w:t>
      </w:r>
      <w:r w:rsidRPr="00BF77BA">
        <w:rPr>
          <w:rFonts w:asciiTheme="majorHAnsi" w:hAnsiTheme="majorHAnsi" w:cstheme="majorHAnsi"/>
          <w:szCs w:val="21"/>
        </w:rPr>
        <w:t>. Mutational analysis in EF-hand motifs also showed that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-binding is required for ROS production </w:t>
      </w:r>
      <w:r w:rsidRPr="00BF77BA">
        <w:rPr>
          <w:rFonts w:asciiTheme="majorHAnsi" w:hAnsiTheme="majorHAnsi" w:cstheme="majorHAnsi"/>
          <w:noProof/>
          <w:szCs w:val="21"/>
        </w:rPr>
        <w:t>(Ogasawara et al. 2008)</w:t>
      </w:r>
      <w:r w:rsidRPr="00BF77BA">
        <w:rPr>
          <w:rFonts w:asciiTheme="majorHAnsi" w:hAnsiTheme="majorHAnsi" w:cstheme="majorHAnsi"/>
          <w:szCs w:val="21"/>
        </w:rPr>
        <w:t>.</w:t>
      </w:r>
    </w:p>
    <w:p w14:paraId="56C95583" w14:textId="36F2750B"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CPKs were also shown to be important for the regulation of RBOHD. Potato CPKs StCDPK4 and StCDPK5 directly phosphorylate the N-terminal region of StRBOHB in a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-dependent manner </w:t>
      </w:r>
      <w:r w:rsidRPr="00BF77BA">
        <w:rPr>
          <w:rFonts w:asciiTheme="majorHAnsi" w:hAnsiTheme="majorHAnsi" w:cstheme="majorHAnsi"/>
          <w:noProof/>
          <w:szCs w:val="21"/>
        </w:rPr>
        <w:t>(Kobayashi et al. 2007)</w:t>
      </w:r>
      <w:r w:rsidRPr="00BF77BA">
        <w:rPr>
          <w:rFonts w:asciiTheme="majorHAnsi" w:hAnsiTheme="majorHAnsi" w:cstheme="majorHAnsi"/>
          <w:szCs w:val="21"/>
        </w:rPr>
        <w:t>. These CPKs phosphorylate S82 and S97 on StRBOHB</w:t>
      </w:r>
      <w:r w:rsidR="00F66565" w:rsidRPr="00BF77BA">
        <w:rPr>
          <w:rFonts w:asciiTheme="majorHAnsi" w:hAnsiTheme="majorHAnsi" w:cstheme="majorHAnsi"/>
          <w:szCs w:val="21"/>
        </w:rPr>
        <w:t>,</w:t>
      </w:r>
      <w:r w:rsidRPr="00BF77BA">
        <w:rPr>
          <w:rFonts w:asciiTheme="majorHAnsi" w:hAnsiTheme="majorHAnsi" w:cstheme="majorHAnsi"/>
          <w:szCs w:val="21"/>
        </w:rPr>
        <w:t xml:space="preserve"> which correspond to S133 and S148 in </w:t>
      </w:r>
      <w:r w:rsidR="00F66565" w:rsidRPr="00BF77BA">
        <w:rPr>
          <w:rFonts w:asciiTheme="majorHAnsi" w:hAnsiTheme="majorHAnsi" w:cstheme="majorHAnsi"/>
          <w:szCs w:val="21"/>
        </w:rPr>
        <w:t>At</w:t>
      </w:r>
      <w:r w:rsidRPr="00BF77BA">
        <w:rPr>
          <w:rFonts w:asciiTheme="majorHAnsi" w:hAnsiTheme="majorHAnsi" w:cstheme="majorHAnsi"/>
          <w:szCs w:val="21"/>
        </w:rPr>
        <w:t xml:space="preserve">RBOHD. In Arabidopsis, CPK4, CPK5, CPK6 and CPK11 (which are related to StCDPK4/5) are positive regulators of the PAMP-induced ROS </w:t>
      </w:r>
      <w:r w:rsidR="00F66565" w:rsidRPr="00BF77BA">
        <w:rPr>
          <w:rFonts w:asciiTheme="majorHAnsi" w:hAnsiTheme="majorHAnsi" w:cstheme="majorHAnsi"/>
          <w:szCs w:val="21"/>
        </w:rPr>
        <w:t xml:space="preserve">burst </w:t>
      </w:r>
      <w:r w:rsidRPr="00BF77BA">
        <w:rPr>
          <w:rFonts w:asciiTheme="majorHAnsi" w:hAnsiTheme="majorHAnsi" w:cstheme="majorHAnsi"/>
          <w:noProof/>
          <w:szCs w:val="21"/>
        </w:rPr>
        <w:t>(Boudsocq et al. 2010)</w:t>
      </w:r>
      <w:r w:rsidRPr="00BF77BA">
        <w:rPr>
          <w:rFonts w:asciiTheme="majorHAnsi" w:hAnsiTheme="majorHAnsi" w:cstheme="majorHAnsi"/>
          <w:szCs w:val="21"/>
        </w:rPr>
        <w:t xml:space="preserve">, and CPK5 was recently shown to phosphorylate RBOHD and to regulate its activity </w:t>
      </w:r>
      <w:r w:rsidRPr="00BF77BA">
        <w:rPr>
          <w:rFonts w:asciiTheme="majorHAnsi" w:hAnsiTheme="majorHAnsi" w:cstheme="majorHAnsi"/>
          <w:noProof/>
          <w:szCs w:val="21"/>
        </w:rPr>
        <w:t>(Dubiella et al. 2013)</w:t>
      </w:r>
      <w:r w:rsidRPr="00BF77BA">
        <w:rPr>
          <w:rFonts w:asciiTheme="majorHAnsi" w:hAnsiTheme="majorHAnsi" w:cstheme="majorHAnsi"/>
          <w:szCs w:val="21"/>
        </w:rPr>
        <w:t>. CPK5 phosphorylates S148, S163 and S347 of RBOHD. Although Ca</w:t>
      </w:r>
      <w:r w:rsidRPr="00BF77BA">
        <w:rPr>
          <w:rFonts w:asciiTheme="majorHAnsi" w:hAnsiTheme="majorHAnsi" w:cstheme="majorHAnsi"/>
          <w:szCs w:val="21"/>
          <w:vertAlign w:val="superscript"/>
        </w:rPr>
        <w:t>2+</w:t>
      </w:r>
      <w:r w:rsidRPr="00BF77BA">
        <w:rPr>
          <w:rFonts w:asciiTheme="majorHAnsi" w:hAnsiTheme="majorHAnsi" w:cstheme="majorHAnsi"/>
          <w:kern w:val="0"/>
          <w:szCs w:val="21"/>
        </w:rPr>
        <w:t>-based</w:t>
      </w:r>
      <w:r w:rsidRPr="00BF77BA">
        <w:rPr>
          <w:rFonts w:asciiTheme="majorHAnsi" w:hAnsiTheme="majorHAnsi" w:cstheme="majorHAnsi"/>
          <w:szCs w:val="21"/>
        </w:rPr>
        <w:t xml:space="preserve"> regulation is clearly important, the roles of Ca</w:t>
      </w:r>
      <w:r w:rsidRPr="00BF77BA">
        <w:rPr>
          <w:rFonts w:asciiTheme="majorHAnsi" w:hAnsiTheme="majorHAnsi" w:cstheme="majorHAnsi"/>
          <w:szCs w:val="21"/>
          <w:vertAlign w:val="superscript"/>
        </w:rPr>
        <w:t>2+</w:t>
      </w:r>
      <w:r w:rsidRPr="00BF77BA">
        <w:rPr>
          <w:rFonts w:asciiTheme="majorHAnsi" w:hAnsiTheme="majorHAnsi" w:cstheme="majorHAnsi"/>
          <w:szCs w:val="21"/>
        </w:rPr>
        <w:t>-binding or CPK-mediated phosphorylation of RBOHD activation remain to be further elucidated.</w:t>
      </w:r>
    </w:p>
    <w:p w14:paraId="04E2789B" w14:textId="77777777" w:rsidR="00AF06AF" w:rsidRPr="00BF77BA" w:rsidRDefault="00AF06AF" w:rsidP="005467CC">
      <w:pPr>
        <w:rPr>
          <w:rFonts w:asciiTheme="majorHAnsi" w:hAnsiTheme="majorHAnsi" w:cstheme="majorHAnsi"/>
          <w:szCs w:val="21"/>
        </w:rPr>
      </w:pPr>
    </w:p>
    <w:p w14:paraId="7F398901" w14:textId="77777777" w:rsidR="00AF06AF" w:rsidRPr="00FB6D46" w:rsidRDefault="00AF06AF" w:rsidP="005467CC">
      <w:pPr>
        <w:rPr>
          <w:rFonts w:asciiTheme="majorHAnsi" w:hAnsiTheme="majorHAnsi" w:cstheme="majorHAnsi"/>
          <w:szCs w:val="21"/>
        </w:rPr>
      </w:pPr>
      <w:r w:rsidRPr="00FB6D46">
        <w:rPr>
          <w:rFonts w:asciiTheme="majorHAnsi" w:hAnsiTheme="majorHAnsi" w:cstheme="majorHAnsi"/>
          <w:b/>
          <w:szCs w:val="21"/>
        </w:rPr>
        <w:t>Ca</w:t>
      </w:r>
      <w:r w:rsidRPr="00FB6D46">
        <w:rPr>
          <w:rFonts w:asciiTheme="majorHAnsi" w:hAnsiTheme="majorHAnsi" w:cstheme="majorHAnsi"/>
          <w:b/>
          <w:szCs w:val="21"/>
          <w:vertAlign w:val="superscript"/>
        </w:rPr>
        <w:t>2+</w:t>
      </w:r>
      <w:r w:rsidRPr="00FB6D46">
        <w:rPr>
          <w:rFonts w:asciiTheme="majorHAnsi" w:hAnsiTheme="majorHAnsi" w:cstheme="majorHAnsi"/>
          <w:b/>
          <w:szCs w:val="21"/>
        </w:rPr>
        <w:t>-independent regulation of RBOHD during immunity</w:t>
      </w:r>
    </w:p>
    <w:p w14:paraId="5D49DC21" w14:textId="3B0E0495" w:rsidR="00AF06AF" w:rsidRPr="00BF77BA" w:rsidRDefault="00AF06AF" w:rsidP="005467CC">
      <w:pPr>
        <w:rPr>
          <w:rFonts w:asciiTheme="majorHAnsi" w:hAnsiTheme="majorHAnsi" w:cstheme="majorHAnsi"/>
          <w:szCs w:val="21"/>
        </w:rPr>
      </w:pPr>
      <w:r w:rsidRPr="00BF77BA">
        <w:rPr>
          <w:rFonts w:asciiTheme="majorHAnsi" w:hAnsiTheme="majorHAnsi" w:cstheme="majorHAnsi"/>
          <w:szCs w:val="21"/>
        </w:rPr>
        <w:tab/>
        <w:t xml:space="preserve"> Although Ca</w:t>
      </w:r>
      <w:r w:rsidRPr="00BF77BA">
        <w:rPr>
          <w:rFonts w:asciiTheme="majorHAnsi" w:hAnsiTheme="majorHAnsi" w:cstheme="majorHAnsi"/>
          <w:szCs w:val="21"/>
          <w:vertAlign w:val="superscript"/>
        </w:rPr>
        <w:t>2+</w:t>
      </w:r>
      <w:r w:rsidRPr="00BF77BA">
        <w:rPr>
          <w:rFonts w:asciiTheme="majorHAnsi" w:hAnsiTheme="majorHAnsi" w:cstheme="majorHAnsi"/>
          <w:kern w:val="0"/>
          <w:szCs w:val="21"/>
        </w:rPr>
        <w:t>-based</w:t>
      </w:r>
      <w:r w:rsidRPr="00BF77BA">
        <w:rPr>
          <w:rFonts w:asciiTheme="majorHAnsi" w:hAnsiTheme="majorHAnsi" w:cstheme="majorHAnsi"/>
          <w:szCs w:val="21"/>
        </w:rPr>
        <w:t xml:space="preserve"> regulation is required for the activation of RBOHD, other regulations </w:t>
      </w:r>
      <w:r w:rsidR="00F66565" w:rsidRPr="00BF77BA">
        <w:rPr>
          <w:rFonts w:asciiTheme="majorHAnsi" w:hAnsiTheme="majorHAnsi" w:cstheme="majorHAnsi"/>
          <w:szCs w:val="21"/>
        </w:rPr>
        <w:t xml:space="preserve">likely </w:t>
      </w:r>
      <w:r w:rsidRPr="00BF77BA">
        <w:rPr>
          <w:rFonts w:asciiTheme="majorHAnsi" w:hAnsiTheme="majorHAnsi" w:cstheme="majorHAnsi"/>
          <w:szCs w:val="21"/>
        </w:rPr>
        <w:t>exist. Indeed, changes in cytosolic Ca</w:t>
      </w:r>
      <w:r w:rsidRPr="00BF77BA">
        <w:rPr>
          <w:rFonts w:asciiTheme="majorHAnsi" w:hAnsiTheme="majorHAnsi" w:cstheme="majorHAnsi"/>
          <w:szCs w:val="21"/>
          <w:vertAlign w:val="superscript"/>
        </w:rPr>
        <w:t xml:space="preserve">2+ </w:t>
      </w:r>
      <w:r w:rsidRPr="00BF77BA">
        <w:rPr>
          <w:rFonts w:asciiTheme="majorHAnsi" w:hAnsiTheme="majorHAnsi" w:cstheme="majorHAnsi"/>
          <w:szCs w:val="21"/>
        </w:rPr>
        <w:t>concentration ([Ca</w:t>
      </w:r>
      <w:r w:rsidRPr="00BF77BA">
        <w:rPr>
          <w:rFonts w:asciiTheme="majorHAnsi" w:hAnsiTheme="majorHAnsi" w:cstheme="majorHAnsi"/>
          <w:szCs w:val="21"/>
          <w:vertAlign w:val="superscript"/>
        </w:rPr>
        <w:t>2+</w:t>
      </w:r>
      <w:r w:rsidRPr="00BF77BA">
        <w:rPr>
          <w:rFonts w:asciiTheme="majorHAnsi" w:hAnsiTheme="majorHAnsi" w:cstheme="majorHAnsi"/>
          <w:szCs w:val="21"/>
        </w:rPr>
        <w:t>]</w:t>
      </w:r>
      <w:r w:rsidRPr="00BF77BA">
        <w:rPr>
          <w:rFonts w:asciiTheme="majorHAnsi" w:hAnsiTheme="majorHAnsi" w:cstheme="majorHAnsi"/>
          <w:szCs w:val="21"/>
          <w:vertAlign w:val="subscript"/>
        </w:rPr>
        <w:t>cyt</w:t>
      </w:r>
      <w:r w:rsidRPr="00BF77BA">
        <w:rPr>
          <w:rFonts w:asciiTheme="majorHAnsi" w:hAnsiTheme="majorHAnsi" w:cstheme="majorHAnsi"/>
          <w:szCs w:val="21"/>
        </w:rPr>
        <w:t xml:space="preserve">) and CPKs activation are induced by several different stimuli, but PAMP-induced ROS production </w:t>
      </w:r>
      <w:r w:rsidR="00E3066B" w:rsidRPr="00BF77BA">
        <w:rPr>
          <w:rFonts w:asciiTheme="majorHAnsi" w:hAnsiTheme="majorHAnsi" w:cstheme="majorHAnsi"/>
          <w:szCs w:val="21"/>
        </w:rPr>
        <w:t>has a</w:t>
      </w:r>
      <w:r w:rsidR="00B8062D" w:rsidRPr="00BF77BA">
        <w:rPr>
          <w:rFonts w:asciiTheme="majorHAnsi" w:hAnsiTheme="majorHAnsi" w:cstheme="majorHAnsi"/>
          <w:szCs w:val="21"/>
        </w:rPr>
        <w:t xml:space="preserve"> unique feature as its fast, transient and potent</w:t>
      </w:r>
      <w:r w:rsidRPr="00BF77BA">
        <w:rPr>
          <w:rFonts w:asciiTheme="majorHAnsi" w:hAnsiTheme="majorHAnsi" w:cstheme="majorHAnsi"/>
          <w:szCs w:val="21"/>
        </w:rPr>
        <w:t xml:space="preserve">. </w:t>
      </w:r>
      <w:r w:rsidR="0059351D" w:rsidRPr="00BF77BA">
        <w:rPr>
          <w:rFonts w:asciiTheme="majorHAnsi" w:hAnsiTheme="majorHAnsi" w:cstheme="majorHAnsi"/>
          <w:szCs w:val="21"/>
        </w:rPr>
        <w:t>R</w:t>
      </w:r>
      <w:r w:rsidRPr="00BF77BA">
        <w:rPr>
          <w:rFonts w:asciiTheme="majorHAnsi" w:hAnsiTheme="majorHAnsi" w:cstheme="majorHAnsi"/>
          <w:szCs w:val="21"/>
        </w:rPr>
        <w:t xml:space="preserve">ecent studies have </w:t>
      </w:r>
      <w:r w:rsidR="00B8062D" w:rsidRPr="00BF77BA">
        <w:rPr>
          <w:rFonts w:asciiTheme="majorHAnsi" w:hAnsiTheme="majorHAnsi" w:cstheme="majorHAnsi"/>
          <w:szCs w:val="21"/>
        </w:rPr>
        <w:t xml:space="preserve">indeed </w:t>
      </w:r>
      <w:r w:rsidRPr="00BF77BA">
        <w:rPr>
          <w:rFonts w:asciiTheme="majorHAnsi" w:hAnsiTheme="majorHAnsi" w:cstheme="majorHAnsi"/>
          <w:szCs w:val="21"/>
        </w:rPr>
        <w:t>revealed the existence of an additional, Ca</w:t>
      </w:r>
      <w:r w:rsidRPr="00BF77BA">
        <w:rPr>
          <w:rFonts w:asciiTheme="majorHAnsi" w:hAnsiTheme="majorHAnsi" w:cstheme="majorHAnsi"/>
          <w:szCs w:val="21"/>
          <w:vertAlign w:val="superscript"/>
        </w:rPr>
        <w:t>2+</w:t>
      </w:r>
      <w:r w:rsidRPr="00BF77BA">
        <w:rPr>
          <w:rFonts w:asciiTheme="majorHAnsi" w:hAnsiTheme="majorHAnsi" w:cstheme="majorHAnsi"/>
          <w:szCs w:val="21"/>
        </w:rPr>
        <w:t>-independent</w:t>
      </w:r>
      <w:r w:rsidR="00B8062D" w:rsidRPr="00BF77BA">
        <w:rPr>
          <w:rFonts w:asciiTheme="majorHAnsi" w:hAnsiTheme="majorHAnsi" w:cstheme="majorHAnsi"/>
          <w:szCs w:val="21"/>
        </w:rPr>
        <w:t>,</w:t>
      </w:r>
      <w:r w:rsidRPr="00BF77BA">
        <w:rPr>
          <w:rFonts w:asciiTheme="majorHAnsi" w:hAnsiTheme="majorHAnsi" w:cstheme="majorHAnsi"/>
          <w:szCs w:val="21"/>
        </w:rPr>
        <w:t xml:space="preserve"> direct regulation of RBOHD by the PRR complex </w:t>
      </w:r>
      <w:r w:rsidRPr="00BF77BA">
        <w:rPr>
          <w:rFonts w:asciiTheme="majorHAnsi" w:hAnsiTheme="majorHAnsi" w:cstheme="majorHAnsi"/>
          <w:noProof/>
          <w:szCs w:val="21"/>
        </w:rPr>
        <w:t>(Kadota et al. 2014; Li et al. 2014)</w:t>
      </w:r>
      <w:r w:rsidR="00593172" w:rsidRPr="00BF77BA">
        <w:rPr>
          <w:rFonts w:asciiTheme="majorHAnsi" w:hAnsiTheme="majorHAnsi" w:cstheme="majorHAnsi"/>
          <w:szCs w:val="21"/>
        </w:rPr>
        <w:t xml:space="preserve">. </w:t>
      </w:r>
      <w:r w:rsidR="0059351D" w:rsidRPr="00BF77BA">
        <w:rPr>
          <w:rFonts w:asciiTheme="majorHAnsi" w:hAnsiTheme="majorHAnsi" w:cstheme="majorHAnsi"/>
          <w:szCs w:val="21"/>
        </w:rPr>
        <w:t xml:space="preserve">Biochemical analyses showed that </w:t>
      </w:r>
      <w:r w:rsidRPr="00BF77BA">
        <w:rPr>
          <w:rFonts w:asciiTheme="majorHAnsi" w:hAnsiTheme="majorHAnsi" w:cstheme="majorHAnsi"/>
          <w:szCs w:val="21"/>
        </w:rPr>
        <w:t>RBOHD associate</w:t>
      </w:r>
      <w:r w:rsidR="0059351D" w:rsidRPr="00BF77BA">
        <w:rPr>
          <w:rFonts w:asciiTheme="majorHAnsi" w:hAnsiTheme="majorHAnsi" w:cstheme="majorHAnsi"/>
          <w:szCs w:val="21"/>
        </w:rPr>
        <w:t>s</w:t>
      </w:r>
      <w:r w:rsidRPr="00BF77BA">
        <w:rPr>
          <w:rFonts w:asciiTheme="majorHAnsi" w:hAnsiTheme="majorHAnsi" w:cstheme="majorHAnsi"/>
          <w:szCs w:val="21"/>
        </w:rPr>
        <w:t xml:space="preserve"> with the PRR complex </w:t>
      </w:r>
      <w:r w:rsidRPr="00BF77BA">
        <w:rPr>
          <w:rFonts w:asciiTheme="majorHAnsi" w:hAnsiTheme="majorHAnsi" w:cstheme="majorHAnsi"/>
          <w:i/>
          <w:szCs w:val="21"/>
        </w:rPr>
        <w:t>in vivo</w:t>
      </w:r>
      <w:r w:rsidR="00473D8E" w:rsidRPr="00BF77BA">
        <w:rPr>
          <w:rFonts w:asciiTheme="majorHAnsi" w:hAnsiTheme="majorHAnsi" w:cstheme="majorHAnsi"/>
          <w:szCs w:val="21"/>
        </w:rPr>
        <w:t>, and that BIK1 directly phosphorylate RBOHD upon PAMP perception (Kadota et al. 2014; Li et al. 2014)</w:t>
      </w:r>
      <w:r w:rsidRPr="00BF77BA">
        <w:rPr>
          <w:rFonts w:asciiTheme="majorHAnsi" w:hAnsiTheme="majorHAnsi" w:cstheme="majorHAnsi"/>
          <w:szCs w:val="21"/>
        </w:rPr>
        <w:t xml:space="preserve">. </w:t>
      </w:r>
      <w:r w:rsidR="00473D8E" w:rsidRPr="00BF77BA">
        <w:rPr>
          <w:rFonts w:asciiTheme="majorHAnsi" w:hAnsiTheme="majorHAnsi" w:cstheme="majorHAnsi"/>
          <w:szCs w:val="21"/>
        </w:rPr>
        <w:t xml:space="preserve">While this association was proven constitutive in one study (Kadota et al. 2014), the other study reported that </w:t>
      </w:r>
      <w:r w:rsidR="0059351D" w:rsidRPr="00BF77BA">
        <w:rPr>
          <w:rFonts w:asciiTheme="majorHAnsi" w:hAnsiTheme="majorHAnsi" w:cstheme="majorHAnsi"/>
          <w:szCs w:val="21"/>
        </w:rPr>
        <w:t xml:space="preserve">RBOHD </w:t>
      </w:r>
      <w:r w:rsidR="00473D8E" w:rsidRPr="00BF77BA">
        <w:rPr>
          <w:rFonts w:asciiTheme="majorHAnsi" w:hAnsiTheme="majorHAnsi" w:cstheme="majorHAnsi"/>
          <w:szCs w:val="21"/>
        </w:rPr>
        <w:t>dissociates from</w:t>
      </w:r>
      <w:r w:rsidR="0059351D" w:rsidRPr="00BF77BA">
        <w:rPr>
          <w:rFonts w:asciiTheme="majorHAnsi" w:hAnsiTheme="majorHAnsi" w:cstheme="majorHAnsi"/>
          <w:szCs w:val="21"/>
        </w:rPr>
        <w:t xml:space="preserve"> BIK1 after PAMP treatment</w:t>
      </w:r>
      <w:r w:rsidR="00473D8E" w:rsidRPr="00BF77BA">
        <w:rPr>
          <w:rFonts w:asciiTheme="majorHAnsi" w:hAnsiTheme="majorHAnsi" w:cstheme="majorHAnsi"/>
          <w:szCs w:val="21"/>
        </w:rPr>
        <w:t xml:space="preserve"> (Li et al. 2014), which may reflect differences in experimental conditions</w:t>
      </w:r>
      <w:r w:rsidR="0059351D" w:rsidRPr="00BF77BA">
        <w:rPr>
          <w:rFonts w:asciiTheme="majorHAnsi" w:hAnsiTheme="majorHAnsi" w:cstheme="majorHAnsi"/>
          <w:szCs w:val="21"/>
        </w:rPr>
        <w:t xml:space="preserve">. </w:t>
      </w:r>
      <w:r w:rsidR="001C0100" w:rsidRPr="00BF77BA">
        <w:rPr>
          <w:rFonts w:asciiTheme="majorHAnsi" w:hAnsiTheme="majorHAnsi" w:cstheme="majorHAnsi"/>
          <w:szCs w:val="21"/>
        </w:rPr>
        <w:t>I</w:t>
      </w:r>
      <w:r w:rsidR="00473D8E" w:rsidRPr="00BF77BA">
        <w:rPr>
          <w:rFonts w:asciiTheme="majorHAnsi" w:hAnsiTheme="majorHAnsi" w:cstheme="majorHAnsi"/>
          <w:szCs w:val="21"/>
        </w:rPr>
        <w:t>n both cases</w:t>
      </w:r>
      <w:r w:rsidR="001C0100" w:rsidRPr="00BF77BA">
        <w:rPr>
          <w:rFonts w:asciiTheme="majorHAnsi" w:hAnsiTheme="majorHAnsi" w:cstheme="majorHAnsi"/>
          <w:szCs w:val="21"/>
        </w:rPr>
        <w:t xml:space="preserve"> however</w:t>
      </w:r>
      <w:r w:rsidR="00473D8E" w:rsidRPr="00BF77BA">
        <w:rPr>
          <w:rFonts w:asciiTheme="majorHAnsi" w:hAnsiTheme="majorHAnsi" w:cstheme="majorHAnsi"/>
          <w:szCs w:val="21"/>
        </w:rPr>
        <w:t xml:space="preserve">, it was shown </w:t>
      </w:r>
      <w:r w:rsidR="00BD51FF" w:rsidRPr="00BF77BA">
        <w:rPr>
          <w:rFonts w:asciiTheme="majorHAnsi" w:hAnsiTheme="majorHAnsi" w:cstheme="majorHAnsi"/>
          <w:szCs w:val="21"/>
        </w:rPr>
        <w:t>that</w:t>
      </w:r>
      <w:r w:rsidR="0059351D" w:rsidRPr="00BF77BA">
        <w:rPr>
          <w:rFonts w:asciiTheme="majorHAnsi" w:hAnsiTheme="majorHAnsi" w:cstheme="majorHAnsi"/>
          <w:szCs w:val="21"/>
        </w:rPr>
        <w:t xml:space="preserve"> </w:t>
      </w:r>
      <w:r w:rsidRPr="00BF77BA">
        <w:rPr>
          <w:rFonts w:asciiTheme="majorHAnsi" w:hAnsiTheme="majorHAnsi" w:cstheme="majorHAnsi"/>
          <w:szCs w:val="21"/>
        </w:rPr>
        <w:t xml:space="preserve">activated BIK1 phosphorylates the residues S39, S339, S343 and S347 within </w:t>
      </w:r>
      <w:r w:rsidR="00473D8E" w:rsidRPr="00BF77BA">
        <w:rPr>
          <w:rFonts w:asciiTheme="majorHAnsi" w:hAnsiTheme="majorHAnsi" w:cstheme="majorHAnsi"/>
          <w:szCs w:val="21"/>
        </w:rPr>
        <w:t xml:space="preserve">the </w:t>
      </w:r>
      <w:r w:rsidRPr="00BF77BA">
        <w:rPr>
          <w:rFonts w:asciiTheme="majorHAnsi" w:hAnsiTheme="majorHAnsi" w:cstheme="majorHAnsi"/>
          <w:szCs w:val="21"/>
        </w:rPr>
        <w:t>N-termin</w:t>
      </w:r>
      <w:r w:rsidR="00473D8E" w:rsidRPr="00BF77BA">
        <w:rPr>
          <w:rFonts w:asciiTheme="majorHAnsi" w:hAnsiTheme="majorHAnsi" w:cstheme="majorHAnsi"/>
          <w:szCs w:val="21"/>
        </w:rPr>
        <w:t>al part of RBOHD</w:t>
      </w:r>
      <w:r w:rsidRPr="00BF77BA">
        <w:rPr>
          <w:rFonts w:asciiTheme="majorHAnsi" w:hAnsiTheme="majorHAnsi" w:cstheme="majorHAnsi"/>
          <w:szCs w:val="21"/>
        </w:rPr>
        <w:t>. Notably, a quantitative proteomics approach using selected reaction monitoring showed that BIK1</w:t>
      </w:r>
      <w:r w:rsidR="00B0091D" w:rsidRPr="00BF77BA">
        <w:rPr>
          <w:rFonts w:asciiTheme="majorHAnsi" w:hAnsiTheme="majorHAnsi" w:cstheme="majorHAnsi"/>
          <w:szCs w:val="21"/>
        </w:rPr>
        <w:t>,</w:t>
      </w:r>
      <w:r w:rsidRPr="00BF77BA">
        <w:rPr>
          <w:rFonts w:asciiTheme="majorHAnsi" w:hAnsiTheme="majorHAnsi" w:cstheme="majorHAnsi"/>
          <w:szCs w:val="21"/>
        </w:rPr>
        <w:t xml:space="preserve"> but not CPKs, BAK1 </w:t>
      </w:r>
      <w:r w:rsidR="00B0091D" w:rsidRPr="00BF77BA">
        <w:rPr>
          <w:rFonts w:asciiTheme="majorHAnsi" w:hAnsiTheme="majorHAnsi" w:cstheme="majorHAnsi"/>
          <w:szCs w:val="21"/>
        </w:rPr>
        <w:t xml:space="preserve">or </w:t>
      </w:r>
      <w:r w:rsidRPr="00BF77BA">
        <w:rPr>
          <w:rFonts w:asciiTheme="majorHAnsi" w:hAnsiTheme="majorHAnsi" w:cstheme="majorHAnsi"/>
          <w:szCs w:val="21"/>
        </w:rPr>
        <w:t>EFR</w:t>
      </w:r>
      <w:r w:rsidR="00B0091D" w:rsidRPr="00BF77BA">
        <w:rPr>
          <w:rFonts w:asciiTheme="majorHAnsi" w:hAnsiTheme="majorHAnsi" w:cstheme="majorHAnsi"/>
          <w:szCs w:val="21"/>
        </w:rPr>
        <w:t>,</w:t>
      </w:r>
      <w:r w:rsidRPr="00BF77BA">
        <w:rPr>
          <w:rFonts w:asciiTheme="majorHAnsi" w:hAnsiTheme="majorHAnsi" w:cstheme="majorHAnsi"/>
          <w:szCs w:val="21"/>
        </w:rPr>
        <w:t xml:space="preserve"> specifically phosphorylates S39, S339 and S343, while both BIK1 and CPKs phosphorylate S347 (Fig. 1). These phosphorylation events are induced </w:t>
      </w:r>
      <w:r w:rsidRPr="00BF77BA">
        <w:rPr>
          <w:rFonts w:asciiTheme="majorHAnsi" w:hAnsiTheme="majorHAnsi" w:cstheme="majorHAnsi"/>
          <w:szCs w:val="21"/>
        </w:rPr>
        <w:lastRenderedPageBreak/>
        <w:t xml:space="preserve">by several PAMPs, such as flg22, elf18 and chitin, and starts within minutes after PAMP treatment, preceding ROS production. Additionally, PAMP-induced phosphorylation at positions S39 and S343 are reduced in a </w:t>
      </w:r>
      <w:r w:rsidR="00A76C59" w:rsidRPr="00BF77BA">
        <w:rPr>
          <w:rFonts w:asciiTheme="majorHAnsi" w:hAnsiTheme="majorHAnsi" w:cstheme="majorHAnsi"/>
          <w:i/>
          <w:szCs w:val="21"/>
        </w:rPr>
        <w:t>bik1 pbl1</w:t>
      </w:r>
      <w:r w:rsidR="00A76C59" w:rsidRPr="00BF77BA">
        <w:rPr>
          <w:rFonts w:asciiTheme="majorHAnsi" w:hAnsiTheme="majorHAnsi" w:cstheme="majorHAnsi"/>
          <w:szCs w:val="21"/>
        </w:rPr>
        <w:t xml:space="preserve"> </w:t>
      </w:r>
      <w:r w:rsidRPr="00BF77BA">
        <w:rPr>
          <w:rFonts w:asciiTheme="majorHAnsi" w:hAnsiTheme="majorHAnsi" w:cstheme="majorHAnsi"/>
          <w:szCs w:val="21"/>
        </w:rPr>
        <w:t>double mutant, showing the requirement of BIK1 and PBL1 for the phosphorylation of these residues. Other RLCKs</w:t>
      </w:r>
      <w:r w:rsidR="004156CC" w:rsidRPr="00BF77BA">
        <w:rPr>
          <w:rFonts w:asciiTheme="majorHAnsi" w:hAnsiTheme="majorHAnsi" w:cstheme="majorHAnsi"/>
          <w:szCs w:val="21"/>
        </w:rPr>
        <w:t>,</w:t>
      </w:r>
      <w:r w:rsidRPr="00BF77BA">
        <w:rPr>
          <w:rFonts w:asciiTheme="majorHAnsi" w:hAnsiTheme="majorHAnsi" w:cstheme="majorHAnsi"/>
          <w:szCs w:val="21"/>
        </w:rPr>
        <w:t xml:space="preserve"> such as PBL2 and PBL5, are </w:t>
      </w:r>
      <w:r w:rsidR="00A76C59" w:rsidRPr="00BF77BA">
        <w:rPr>
          <w:rFonts w:asciiTheme="majorHAnsi" w:hAnsiTheme="majorHAnsi" w:cstheme="majorHAnsi"/>
          <w:szCs w:val="21"/>
        </w:rPr>
        <w:t xml:space="preserve">however </w:t>
      </w:r>
      <w:r w:rsidRPr="00BF77BA">
        <w:rPr>
          <w:rFonts w:asciiTheme="majorHAnsi" w:hAnsiTheme="majorHAnsi" w:cstheme="majorHAnsi"/>
          <w:szCs w:val="21"/>
        </w:rPr>
        <w:t>also genetically required for full PAMP-induced ROS production</w:t>
      </w:r>
      <w:r w:rsidR="005C4004" w:rsidRPr="00BF77BA">
        <w:rPr>
          <w:rFonts w:asciiTheme="majorHAnsi" w:hAnsiTheme="majorHAnsi" w:cstheme="majorHAnsi"/>
          <w:szCs w:val="21"/>
        </w:rPr>
        <w:t xml:space="preserve"> </w:t>
      </w:r>
      <w:r w:rsidRPr="00BF77BA">
        <w:rPr>
          <w:rFonts w:asciiTheme="majorHAnsi" w:hAnsiTheme="majorHAnsi" w:cstheme="majorHAnsi"/>
          <w:noProof/>
          <w:szCs w:val="21"/>
        </w:rPr>
        <w:t>(</w:t>
      </w:r>
      <w:r w:rsidR="001E612E" w:rsidRPr="00BF77BA">
        <w:rPr>
          <w:rFonts w:asciiTheme="majorHAnsi" w:hAnsiTheme="majorHAnsi" w:cstheme="majorHAnsi"/>
          <w:noProof/>
          <w:szCs w:val="21"/>
        </w:rPr>
        <w:t>Liu et al. 2013</w:t>
      </w:r>
      <w:r w:rsidRPr="00BF77BA">
        <w:rPr>
          <w:rFonts w:asciiTheme="majorHAnsi" w:hAnsiTheme="majorHAnsi" w:cstheme="majorHAnsi"/>
          <w:noProof/>
          <w:szCs w:val="21"/>
        </w:rPr>
        <w:t>; Zhang et al. 2010)</w:t>
      </w:r>
      <w:r w:rsidRPr="00BF77BA">
        <w:rPr>
          <w:rFonts w:asciiTheme="majorHAnsi" w:hAnsiTheme="majorHAnsi" w:cstheme="majorHAnsi"/>
          <w:szCs w:val="21"/>
        </w:rPr>
        <w:t xml:space="preserve">, suggesting the redundant role of BIK1 and other PBLs. </w:t>
      </w:r>
    </w:p>
    <w:p w14:paraId="758EC610" w14:textId="23D29D2D" w:rsidR="00AF06AF" w:rsidRPr="00BF77BA" w:rsidRDefault="00AF06AF" w:rsidP="005467CC">
      <w:pPr>
        <w:rPr>
          <w:rFonts w:asciiTheme="majorHAnsi" w:hAnsiTheme="majorHAnsi" w:cstheme="majorHAnsi"/>
          <w:szCs w:val="21"/>
        </w:rPr>
      </w:pPr>
      <w:r w:rsidRPr="00BF77BA">
        <w:rPr>
          <w:rFonts w:asciiTheme="majorHAnsi" w:hAnsiTheme="majorHAnsi" w:cstheme="majorHAnsi"/>
          <w:szCs w:val="21"/>
        </w:rPr>
        <w:t>BIK1-mediated phosphorylation also occurred in the absence of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or in the </w:t>
      </w:r>
      <w:r w:rsidRPr="00BF77BA">
        <w:rPr>
          <w:rFonts w:asciiTheme="majorHAnsi" w:hAnsiTheme="majorHAnsi" w:cstheme="majorHAnsi"/>
          <w:i/>
          <w:szCs w:val="21"/>
        </w:rPr>
        <w:t xml:space="preserve">cpk5 cpk6 cpk11 </w:t>
      </w:r>
      <w:r w:rsidRPr="00BF77BA">
        <w:rPr>
          <w:rFonts w:asciiTheme="majorHAnsi" w:hAnsiTheme="majorHAnsi" w:cstheme="majorHAnsi"/>
          <w:szCs w:val="21"/>
        </w:rPr>
        <w:t>mutant, showing that BIK1-mediated phosphorylations at S39 and S343 are independent of Ca</w:t>
      </w:r>
      <w:r w:rsidRPr="00BF77BA">
        <w:rPr>
          <w:rFonts w:asciiTheme="majorHAnsi" w:hAnsiTheme="majorHAnsi" w:cstheme="majorHAnsi"/>
          <w:szCs w:val="21"/>
          <w:vertAlign w:val="superscript"/>
        </w:rPr>
        <w:t>2+</w:t>
      </w:r>
      <w:r w:rsidRPr="00BF77BA">
        <w:rPr>
          <w:rFonts w:asciiTheme="majorHAnsi" w:hAnsiTheme="majorHAnsi" w:cstheme="majorHAnsi"/>
          <w:szCs w:val="21"/>
        </w:rPr>
        <w:t>-based regulations. Conversely, S163 phosphorylation is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-dependent and is not phosphorylated by BIK1, BAK1 or EFR, suggesting that S163 phosphorylation is CPK-specific. Phospho-dead mutations of BIK1-mediated phosphorylation sites suppress ROS production induced by flg22, elf18 and chitin, or the damage-associated molecular pattern, AtPep1. In contrast, phospho-mimetic mutations in BIK1-mediated phosphorylation sites lead to an increased ROS production in response to PAMP treatment </w:t>
      </w:r>
      <w:r w:rsidR="00593172" w:rsidRPr="00BF77BA">
        <w:rPr>
          <w:rFonts w:asciiTheme="majorHAnsi" w:hAnsiTheme="majorHAnsi" w:cstheme="majorHAnsi"/>
          <w:szCs w:val="21"/>
        </w:rPr>
        <w:t xml:space="preserve">and also complement the loss of BIK1 and PBL1 </w:t>
      </w:r>
      <w:r w:rsidRPr="00BF77BA">
        <w:rPr>
          <w:rFonts w:asciiTheme="majorHAnsi" w:hAnsiTheme="majorHAnsi" w:cstheme="majorHAnsi"/>
          <w:noProof/>
          <w:szCs w:val="21"/>
        </w:rPr>
        <w:t>(Kadota et al. 2014; Li et al. 2014)</w:t>
      </w:r>
      <w:r w:rsidRPr="00BF77BA">
        <w:rPr>
          <w:rFonts w:asciiTheme="majorHAnsi" w:hAnsiTheme="majorHAnsi" w:cstheme="majorHAnsi"/>
          <w:szCs w:val="21"/>
        </w:rPr>
        <w:t xml:space="preserve">, showing that BIK1-mediated phosphorylation is required for ROS production. Notably, the residues phosphorylated by BIK1 are highly conserved among functional RBOHD orthologs in different plants </w:t>
      </w:r>
      <w:r w:rsidRPr="00BF77BA">
        <w:rPr>
          <w:rFonts w:asciiTheme="majorHAnsi" w:hAnsiTheme="majorHAnsi" w:cstheme="majorHAnsi"/>
          <w:noProof/>
          <w:szCs w:val="21"/>
        </w:rPr>
        <w:t>(Kadota et al. 2014; Kobayashi et al. 2007; Simon-Plas et al. 2002; Yoshioka et al. 2003)</w:t>
      </w:r>
      <w:r w:rsidRPr="00BF77BA">
        <w:rPr>
          <w:rFonts w:asciiTheme="majorHAnsi" w:hAnsiTheme="majorHAnsi" w:cstheme="majorHAnsi"/>
          <w:szCs w:val="21"/>
        </w:rPr>
        <w:t xml:space="preserve">. Thus, it appears that the regulation imposed by BIK1 (and related RLCKs) is a common regulatory mechanism for RBOHD orthologs in different plant species. </w:t>
      </w:r>
      <w:r w:rsidR="003C0C58" w:rsidRPr="00BF77BA">
        <w:rPr>
          <w:rFonts w:asciiTheme="majorHAnsi" w:hAnsiTheme="majorHAnsi" w:cstheme="majorHAnsi"/>
          <w:szCs w:val="21"/>
        </w:rPr>
        <w:t>Importantly, RBOHD also represent</w:t>
      </w:r>
      <w:r w:rsidR="00205BB9" w:rsidRPr="00BF77BA">
        <w:rPr>
          <w:rFonts w:asciiTheme="majorHAnsi" w:hAnsiTheme="majorHAnsi" w:cstheme="majorHAnsi"/>
          <w:szCs w:val="21"/>
        </w:rPr>
        <w:t>s</w:t>
      </w:r>
      <w:r w:rsidR="003C0C58" w:rsidRPr="00BF77BA">
        <w:rPr>
          <w:rFonts w:asciiTheme="majorHAnsi" w:hAnsiTheme="majorHAnsi" w:cstheme="majorHAnsi"/>
          <w:szCs w:val="21"/>
        </w:rPr>
        <w:t xml:space="preserve"> the first example of a downstream substrate for any RLCK involved in plant immunity.</w:t>
      </w:r>
    </w:p>
    <w:p w14:paraId="0151391F" w14:textId="77777777" w:rsidR="00AF06AF" w:rsidRPr="00BF77BA" w:rsidRDefault="00AF06AF" w:rsidP="005467CC">
      <w:pPr>
        <w:rPr>
          <w:rFonts w:asciiTheme="majorHAnsi" w:hAnsiTheme="majorHAnsi" w:cstheme="majorHAnsi"/>
          <w:szCs w:val="21"/>
        </w:rPr>
      </w:pPr>
    </w:p>
    <w:p w14:paraId="2408FD8E" w14:textId="77777777" w:rsidR="00AF06AF" w:rsidRPr="00FB6D46" w:rsidRDefault="00AF06AF" w:rsidP="005467CC">
      <w:pPr>
        <w:rPr>
          <w:rFonts w:asciiTheme="majorHAnsi" w:hAnsiTheme="majorHAnsi" w:cstheme="majorHAnsi"/>
          <w:szCs w:val="21"/>
        </w:rPr>
      </w:pPr>
      <w:r w:rsidRPr="00FB6D46">
        <w:rPr>
          <w:rFonts w:asciiTheme="majorHAnsi" w:hAnsiTheme="majorHAnsi" w:cstheme="majorHAnsi"/>
          <w:b/>
          <w:szCs w:val="21"/>
        </w:rPr>
        <w:t>The relationship between Ca</w:t>
      </w:r>
      <w:r w:rsidRPr="00FB6D46">
        <w:rPr>
          <w:rFonts w:asciiTheme="majorHAnsi" w:hAnsiTheme="majorHAnsi" w:cstheme="majorHAnsi"/>
          <w:b/>
          <w:szCs w:val="21"/>
          <w:vertAlign w:val="superscript"/>
        </w:rPr>
        <w:t>2+</w:t>
      </w:r>
      <w:r w:rsidRPr="00FB6D46">
        <w:rPr>
          <w:rFonts w:asciiTheme="majorHAnsi" w:hAnsiTheme="majorHAnsi" w:cstheme="majorHAnsi"/>
          <w:b/>
          <w:szCs w:val="21"/>
        </w:rPr>
        <w:t>-dependent and Ca</w:t>
      </w:r>
      <w:r w:rsidRPr="00FB6D46">
        <w:rPr>
          <w:rFonts w:asciiTheme="majorHAnsi" w:hAnsiTheme="majorHAnsi" w:cstheme="majorHAnsi"/>
          <w:b/>
          <w:szCs w:val="21"/>
          <w:vertAlign w:val="superscript"/>
        </w:rPr>
        <w:t>2+</w:t>
      </w:r>
      <w:r w:rsidRPr="00FB6D46">
        <w:rPr>
          <w:rFonts w:asciiTheme="majorHAnsi" w:hAnsiTheme="majorHAnsi" w:cstheme="majorHAnsi"/>
          <w:b/>
          <w:szCs w:val="21"/>
        </w:rPr>
        <w:t>-independent regulations of RBOHD</w:t>
      </w:r>
    </w:p>
    <w:p w14:paraId="07F3F945" w14:textId="5FC588BD" w:rsidR="00AF06AF" w:rsidRPr="00BF77BA" w:rsidRDefault="00AF06AF" w:rsidP="005467CC">
      <w:pPr>
        <w:ind w:firstLine="840"/>
        <w:rPr>
          <w:rFonts w:asciiTheme="majorHAnsi" w:hAnsiTheme="majorHAnsi" w:cstheme="majorHAnsi"/>
          <w:szCs w:val="21"/>
        </w:rPr>
      </w:pPr>
      <w:r w:rsidRPr="00BF77BA">
        <w:rPr>
          <w:rFonts w:asciiTheme="majorHAnsi" w:hAnsiTheme="majorHAnsi" w:cstheme="majorHAnsi"/>
          <w:szCs w:val="21"/>
        </w:rPr>
        <w:t xml:space="preserve">The </w:t>
      </w:r>
      <w:r w:rsidR="00F32D74" w:rsidRPr="00BF77BA">
        <w:rPr>
          <w:rFonts w:asciiTheme="majorHAnsi" w:hAnsiTheme="majorHAnsi" w:cstheme="majorHAnsi"/>
          <w:szCs w:val="21"/>
        </w:rPr>
        <w:t xml:space="preserve">fact that </w:t>
      </w:r>
      <w:r w:rsidRPr="00BF77BA">
        <w:rPr>
          <w:rFonts w:asciiTheme="majorHAnsi" w:hAnsiTheme="majorHAnsi" w:cstheme="majorHAnsi"/>
          <w:szCs w:val="21"/>
        </w:rPr>
        <w:t>phospho-mimetic mutations of BIK1-mediated phosphorylation sites of RBOHD enhance PAMP-induced ROS production, but does not trigger the ROS production in the absence of PAMPs, suggest</w:t>
      </w:r>
      <w:r w:rsidR="00F32D74" w:rsidRPr="00BF77BA">
        <w:rPr>
          <w:rFonts w:asciiTheme="majorHAnsi" w:hAnsiTheme="majorHAnsi" w:cstheme="majorHAnsi"/>
          <w:szCs w:val="21"/>
        </w:rPr>
        <w:t>s</w:t>
      </w:r>
      <w:r w:rsidRPr="00BF77BA">
        <w:rPr>
          <w:rFonts w:asciiTheme="majorHAnsi" w:hAnsiTheme="majorHAnsi" w:cstheme="majorHAnsi"/>
          <w:szCs w:val="21"/>
        </w:rPr>
        <w:t xml:space="preserve"> that BIK1-mediated regulation is required but not sufficient to induce ROS production. </w:t>
      </w:r>
      <w:r w:rsidR="00EC0983" w:rsidRPr="00FB6D46">
        <w:rPr>
          <w:rFonts w:asciiTheme="majorHAnsi" w:hAnsiTheme="majorHAnsi" w:cstheme="majorHAnsi"/>
          <w:szCs w:val="21"/>
          <w:highlight w:val="yellow"/>
        </w:rPr>
        <w:t xml:space="preserve">As mentioned in </w:t>
      </w:r>
      <w:r w:rsidR="0091435A" w:rsidRPr="00FB6D46">
        <w:rPr>
          <w:rFonts w:asciiTheme="majorHAnsi" w:hAnsiTheme="majorHAnsi" w:cstheme="majorHAnsi"/>
          <w:szCs w:val="21"/>
          <w:highlight w:val="yellow"/>
        </w:rPr>
        <w:t xml:space="preserve">the </w:t>
      </w:r>
      <w:r w:rsidR="00EC0983" w:rsidRPr="00FB6D46">
        <w:rPr>
          <w:rFonts w:asciiTheme="majorHAnsi" w:hAnsiTheme="majorHAnsi" w:cstheme="majorHAnsi"/>
          <w:szCs w:val="21"/>
          <w:highlight w:val="yellow"/>
        </w:rPr>
        <w:t>previous section</w:t>
      </w:r>
      <w:r w:rsidR="0091435A" w:rsidRPr="00FB6D46">
        <w:rPr>
          <w:rFonts w:asciiTheme="majorHAnsi" w:hAnsiTheme="majorHAnsi" w:cstheme="majorHAnsi"/>
          <w:szCs w:val="21"/>
          <w:highlight w:val="yellow"/>
        </w:rPr>
        <w:t>,</w:t>
      </w:r>
      <w:r w:rsidR="0091435A" w:rsidRPr="0091435A">
        <w:rPr>
          <w:rFonts w:asciiTheme="majorHAnsi" w:hAnsiTheme="majorHAnsi" w:cstheme="majorHAnsi"/>
          <w:szCs w:val="21"/>
        </w:rPr>
        <w:t xml:space="preserve"> </w:t>
      </w:r>
      <w:r w:rsidR="0091435A" w:rsidRPr="00BF77BA">
        <w:rPr>
          <w:rFonts w:asciiTheme="majorHAnsi" w:hAnsiTheme="majorHAnsi" w:cstheme="majorHAnsi"/>
          <w:szCs w:val="21"/>
        </w:rPr>
        <w:t>treatment</w:t>
      </w:r>
      <w:r w:rsidRPr="00BF77BA">
        <w:rPr>
          <w:rFonts w:asciiTheme="majorHAnsi" w:hAnsiTheme="majorHAnsi" w:cstheme="majorHAnsi"/>
          <w:szCs w:val="21"/>
        </w:rPr>
        <w:t xml:space="preserve"> with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chelator and mutations in EF-hand motifs inhibit PAMP-induced ROS production, showing that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-based regulation </w:t>
      </w:r>
      <w:r w:rsidRPr="00FB6D46">
        <w:rPr>
          <w:rFonts w:asciiTheme="majorHAnsi" w:hAnsiTheme="majorHAnsi" w:cstheme="majorHAnsi"/>
          <w:szCs w:val="21"/>
          <w:highlight w:val="yellow"/>
        </w:rPr>
        <w:t>is also</w:t>
      </w:r>
      <w:r w:rsidRPr="00BF77BA">
        <w:rPr>
          <w:rFonts w:asciiTheme="majorHAnsi" w:hAnsiTheme="majorHAnsi" w:cstheme="majorHAnsi"/>
          <w:szCs w:val="21"/>
        </w:rPr>
        <w:t xml:space="preserve"> required </w:t>
      </w:r>
      <w:r w:rsidRPr="00BF77BA">
        <w:rPr>
          <w:rFonts w:asciiTheme="majorHAnsi" w:hAnsiTheme="majorHAnsi" w:cstheme="majorHAnsi"/>
          <w:noProof/>
          <w:szCs w:val="21"/>
        </w:rPr>
        <w:t>(Kadota et al. 2004; Kimura et al. 2012; Ogasawara et al. 2008; Segonzac et al. 2011)</w:t>
      </w:r>
      <w:r w:rsidRPr="00BF77BA">
        <w:rPr>
          <w:rFonts w:asciiTheme="majorHAnsi" w:hAnsiTheme="majorHAnsi" w:cstheme="majorHAnsi"/>
          <w:szCs w:val="21"/>
        </w:rPr>
        <w:t xml:space="preserve">. Thus, we propose a two-step regulation of RBOHD </w:t>
      </w:r>
      <w:r w:rsidR="00F32D74" w:rsidRPr="00BF77BA">
        <w:rPr>
          <w:rFonts w:asciiTheme="majorHAnsi" w:hAnsiTheme="majorHAnsi" w:cstheme="majorHAnsi"/>
          <w:szCs w:val="21"/>
        </w:rPr>
        <w:t xml:space="preserve">during </w:t>
      </w:r>
      <w:r w:rsidRPr="00BF77BA">
        <w:rPr>
          <w:rFonts w:asciiTheme="majorHAnsi" w:hAnsiTheme="majorHAnsi" w:cstheme="majorHAnsi"/>
          <w:szCs w:val="21"/>
        </w:rPr>
        <w:t>which the rapid BIK1-mediated phosphorylation prime</w:t>
      </w:r>
      <w:r w:rsidR="00F32D74" w:rsidRPr="00BF77BA">
        <w:rPr>
          <w:rFonts w:asciiTheme="majorHAnsi" w:hAnsiTheme="majorHAnsi" w:cstheme="majorHAnsi"/>
          <w:szCs w:val="21"/>
        </w:rPr>
        <w:t>s</w:t>
      </w:r>
      <w:r w:rsidRPr="00BF77BA">
        <w:rPr>
          <w:rFonts w:asciiTheme="majorHAnsi" w:hAnsiTheme="majorHAnsi" w:cstheme="majorHAnsi"/>
          <w:szCs w:val="21"/>
        </w:rPr>
        <w:t xml:space="preserve"> RBOHD activation by increasing the sensitivity to the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-based regulation (Fig. 2). </w:t>
      </w:r>
      <w:r w:rsidR="00684746" w:rsidRPr="00BF77BA">
        <w:rPr>
          <w:rFonts w:asciiTheme="majorHAnsi" w:hAnsiTheme="majorHAnsi" w:cstheme="majorHAnsi"/>
          <w:szCs w:val="21"/>
        </w:rPr>
        <w:t xml:space="preserve">For example, </w:t>
      </w:r>
      <w:r w:rsidRPr="00BF77BA">
        <w:rPr>
          <w:rFonts w:asciiTheme="majorHAnsi" w:hAnsiTheme="majorHAnsi" w:cstheme="majorHAnsi"/>
          <w:szCs w:val="21"/>
        </w:rPr>
        <w:t>BIK1-mediated phosphorylation may trigger conformational changes leading to an increased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-binding affinity to the EF-hand motifs in the N-terminal region of RBOHD, and/or an increased ability </w:t>
      </w:r>
      <w:r w:rsidRPr="00BF77BA">
        <w:rPr>
          <w:rFonts w:asciiTheme="majorHAnsi" w:hAnsiTheme="majorHAnsi" w:cstheme="majorHAnsi"/>
          <w:szCs w:val="21"/>
        </w:rPr>
        <w:lastRenderedPageBreak/>
        <w:t xml:space="preserve">of CPKs to phosphorylate RBOHD. It is also </w:t>
      </w:r>
      <w:r w:rsidR="00684746" w:rsidRPr="00BF77BA">
        <w:rPr>
          <w:rFonts w:asciiTheme="majorHAnsi" w:hAnsiTheme="majorHAnsi" w:cstheme="majorHAnsi"/>
          <w:szCs w:val="21"/>
        </w:rPr>
        <w:t xml:space="preserve">theoretically </w:t>
      </w:r>
      <w:r w:rsidRPr="00BF77BA">
        <w:rPr>
          <w:rFonts w:asciiTheme="majorHAnsi" w:hAnsiTheme="majorHAnsi" w:cstheme="majorHAnsi"/>
          <w:szCs w:val="21"/>
        </w:rPr>
        <w:t>possible that BIK1-mediated phosphorylation affect</w:t>
      </w:r>
      <w:r w:rsidR="00684746" w:rsidRPr="00BF77BA">
        <w:rPr>
          <w:rFonts w:asciiTheme="majorHAnsi" w:hAnsiTheme="majorHAnsi" w:cstheme="majorHAnsi"/>
          <w:szCs w:val="21"/>
        </w:rPr>
        <w:t>s</w:t>
      </w:r>
      <w:r w:rsidRPr="00BF77BA">
        <w:rPr>
          <w:rFonts w:asciiTheme="majorHAnsi" w:hAnsiTheme="majorHAnsi" w:cstheme="majorHAnsi"/>
          <w:szCs w:val="21"/>
        </w:rPr>
        <w:t xml:space="preserve"> the homodimerization and /or intramolecular interaction between the N-terminal and C-terminal regions of RBOHD. Since many endogenous and environmental stimuli induce [Ca</w:t>
      </w:r>
      <w:r w:rsidRPr="00BF77BA">
        <w:rPr>
          <w:rFonts w:asciiTheme="majorHAnsi" w:hAnsiTheme="majorHAnsi" w:cstheme="majorHAnsi"/>
          <w:szCs w:val="21"/>
          <w:vertAlign w:val="superscript"/>
        </w:rPr>
        <w:t>2+</w:t>
      </w:r>
      <w:r w:rsidRPr="00BF77BA">
        <w:rPr>
          <w:rFonts w:asciiTheme="majorHAnsi" w:hAnsiTheme="majorHAnsi" w:cstheme="majorHAnsi"/>
          <w:szCs w:val="21"/>
        </w:rPr>
        <w:t>]</w:t>
      </w:r>
      <w:r w:rsidRPr="00BF77BA">
        <w:rPr>
          <w:rFonts w:asciiTheme="majorHAnsi" w:hAnsiTheme="majorHAnsi" w:cstheme="majorHAnsi"/>
          <w:szCs w:val="21"/>
          <w:vertAlign w:val="subscript"/>
        </w:rPr>
        <w:t>cyt</w:t>
      </w:r>
      <w:r w:rsidRPr="00BF77BA">
        <w:rPr>
          <w:rFonts w:asciiTheme="majorHAnsi" w:hAnsiTheme="majorHAnsi" w:cstheme="majorHAnsi"/>
          <w:szCs w:val="21"/>
        </w:rPr>
        <w:t xml:space="preserve"> changes, t</w:t>
      </w:r>
      <w:r w:rsidRPr="00BF77BA">
        <w:rPr>
          <w:rFonts w:asciiTheme="majorHAnsi" w:hAnsiTheme="majorHAnsi" w:cstheme="majorHAnsi"/>
          <w:kern w:val="0"/>
          <w:szCs w:val="21"/>
        </w:rPr>
        <w:t xml:space="preserve">his two-step regulation may be important to ensure that the immune-related strong ROS production is only triggered when BIK1 gets activated upon PAMP perception. </w:t>
      </w:r>
      <w:r w:rsidRPr="00BF77BA">
        <w:rPr>
          <w:rFonts w:asciiTheme="majorHAnsi" w:hAnsiTheme="majorHAnsi" w:cstheme="majorHAnsi"/>
          <w:szCs w:val="21"/>
        </w:rPr>
        <w:t>The prerequisite role of BIK1-mediated phosphorylation prior to (or concomitantly with) Ca</w:t>
      </w:r>
      <w:r w:rsidRPr="00BF77BA">
        <w:rPr>
          <w:rFonts w:asciiTheme="majorHAnsi" w:hAnsiTheme="majorHAnsi" w:cstheme="majorHAnsi"/>
          <w:szCs w:val="21"/>
          <w:vertAlign w:val="superscript"/>
        </w:rPr>
        <w:t>2+</w:t>
      </w:r>
      <w:r w:rsidRPr="00BF77BA">
        <w:rPr>
          <w:rFonts w:asciiTheme="majorHAnsi" w:hAnsiTheme="majorHAnsi" w:cstheme="majorHAnsi"/>
          <w:szCs w:val="21"/>
        </w:rPr>
        <w:t>-based regulation is also suggested by pharmacological experiments. Pretreatment with protein phosphatase inhibitor in human embryonic kidney 293 (HEK293) cells transfected with RBOHs dramatically enhance ROS production induced by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ionophore treatment </w:t>
      </w:r>
      <w:r w:rsidRPr="00BF77BA">
        <w:rPr>
          <w:rFonts w:asciiTheme="majorHAnsi" w:hAnsiTheme="majorHAnsi" w:cstheme="majorHAnsi"/>
          <w:noProof/>
          <w:szCs w:val="21"/>
        </w:rPr>
        <w:t>(Kimura et al. 2012; Ogasawara et al. 2008)</w:t>
      </w:r>
      <w:r w:rsidRPr="00BF77BA">
        <w:rPr>
          <w:rFonts w:asciiTheme="majorHAnsi" w:hAnsiTheme="majorHAnsi" w:cstheme="majorHAnsi"/>
          <w:szCs w:val="21"/>
        </w:rPr>
        <w:t>. Conversely, pretreatment with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ionophore does not affect small ROS production induced by protein phosphatase inhibitor. </w:t>
      </w:r>
    </w:p>
    <w:p w14:paraId="0C53CEE5" w14:textId="381BA80E" w:rsidR="00E12E02" w:rsidRPr="00BF77BA" w:rsidRDefault="00AF06AF" w:rsidP="00E12E02">
      <w:pPr>
        <w:rPr>
          <w:rFonts w:asciiTheme="majorHAnsi" w:hAnsiTheme="majorHAnsi" w:cstheme="majorHAnsi"/>
          <w:szCs w:val="21"/>
        </w:rPr>
      </w:pPr>
      <w:r w:rsidRPr="00BF77BA">
        <w:rPr>
          <w:rFonts w:asciiTheme="majorHAnsi" w:hAnsiTheme="majorHAnsi" w:cstheme="majorHAnsi"/>
          <w:szCs w:val="21"/>
        </w:rPr>
        <w:t>BIK1 and PBL1 may also regulate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signaling directly </w:t>
      </w:r>
      <w:r w:rsidR="009565B7" w:rsidRPr="00BF77BA">
        <w:rPr>
          <w:rFonts w:asciiTheme="majorHAnsi" w:hAnsiTheme="majorHAnsi" w:cstheme="majorHAnsi"/>
          <w:szCs w:val="21"/>
        </w:rPr>
        <w:t>or</w:t>
      </w:r>
      <w:r w:rsidRPr="00BF77BA">
        <w:rPr>
          <w:rFonts w:asciiTheme="majorHAnsi" w:hAnsiTheme="majorHAnsi" w:cstheme="majorHAnsi"/>
          <w:szCs w:val="21"/>
        </w:rPr>
        <w:t xml:space="preserve"> indirectly. PAMP induces biphasic [Ca</w:t>
      </w:r>
      <w:r w:rsidRPr="00BF77BA">
        <w:rPr>
          <w:rFonts w:asciiTheme="majorHAnsi" w:hAnsiTheme="majorHAnsi" w:cstheme="majorHAnsi"/>
          <w:szCs w:val="21"/>
          <w:vertAlign w:val="superscript"/>
        </w:rPr>
        <w:t>2+</w:t>
      </w:r>
      <w:r w:rsidRPr="00BF77BA">
        <w:rPr>
          <w:rFonts w:asciiTheme="majorHAnsi" w:hAnsiTheme="majorHAnsi" w:cstheme="majorHAnsi"/>
          <w:szCs w:val="21"/>
        </w:rPr>
        <w:t>]</w:t>
      </w:r>
      <w:r w:rsidRPr="00BF77BA">
        <w:rPr>
          <w:rFonts w:asciiTheme="majorHAnsi" w:hAnsiTheme="majorHAnsi" w:cstheme="majorHAnsi"/>
          <w:szCs w:val="21"/>
          <w:vertAlign w:val="subscript"/>
        </w:rPr>
        <w:t xml:space="preserve">cyt </w:t>
      </w:r>
      <w:r w:rsidRPr="00BF77BA">
        <w:rPr>
          <w:rFonts w:asciiTheme="majorHAnsi" w:hAnsiTheme="majorHAnsi" w:cstheme="majorHAnsi"/>
          <w:szCs w:val="21"/>
        </w:rPr>
        <w:t xml:space="preserve">changes, but interestingly </w:t>
      </w:r>
      <w:r w:rsidRPr="00BF77BA">
        <w:rPr>
          <w:rFonts w:asciiTheme="majorHAnsi" w:hAnsiTheme="majorHAnsi" w:cstheme="majorHAnsi"/>
          <w:i/>
          <w:szCs w:val="21"/>
        </w:rPr>
        <w:t>bik1</w:t>
      </w:r>
      <w:r w:rsidR="009565B7" w:rsidRPr="00BF77BA">
        <w:rPr>
          <w:rFonts w:asciiTheme="majorHAnsi" w:hAnsiTheme="majorHAnsi" w:cstheme="majorHAnsi"/>
          <w:szCs w:val="21"/>
        </w:rPr>
        <w:t xml:space="preserve"> and</w:t>
      </w:r>
      <w:r w:rsidRPr="00BF77BA">
        <w:rPr>
          <w:rFonts w:asciiTheme="majorHAnsi" w:hAnsiTheme="majorHAnsi" w:cstheme="majorHAnsi"/>
          <w:szCs w:val="21"/>
        </w:rPr>
        <w:t xml:space="preserve"> </w:t>
      </w:r>
      <w:r w:rsidRPr="00BF77BA">
        <w:rPr>
          <w:rFonts w:asciiTheme="majorHAnsi" w:hAnsiTheme="majorHAnsi" w:cstheme="majorHAnsi"/>
          <w:i/>
          <w:szCs w:val="21"/>
        </w:rPr>
        <w:t>pbl1</w:t>
      </w:r>
      <w:r w:rsidRPr="00BF77BA">
        <w:rPr>
          <w:rFonts w:asciiTheme="majorHAnsi" w:hAnsiTheme="majorHAnsi" w:cstheme="majorHAnsi"/>
          <w:szCs w:val="21"/>
        </w:rPr>
        <w:t xml:space="preserve"> </w:t>
      </w:r>
      <w:r w:rsidR="009565B7" w:rsidRPr="00BF77BA">
        <w:rPr>
          <w:rFonts w:asciiTheme="majorHAnsi" w:hAnsiTheme="majorHAnsi" w:cstheme="majorHAnsi"/>
          <w:szCs w:val="21"/>
        </w:rPr>
        <w:t>single or</w:t>
      </w:r>
      <w:r w:rsidRPr="00BF77BA">
        <w:rPr>
          <w:rFonts w:asciiTheme="majorHAnsi" w:hAnsiTheme="majorHAnsi" w:cstheme="majorHAnsi"/>
          <w:i/>
          <w:szCs w:val="21"/>
        </w:rPr>
        <w:t xml:space="preserve"> </w:t>
      </w:r>
      <w:r w:rsidRPr="00BF77BA">
        <w:rPr>
          <w:rFonts w:asciiTheme="majorHAnsi" w:hAnsiTheme="majorHAnsi" w:cstheme="majorHAnsi"/>
          <w:szCs w:val="21"/>
        </w:rPr>
        <w:t xml:space="preserve">double mutations partially </w:t>
      </w:r>
      <w:r w:rsidR="009565B7" w:rsidRPr="00BF77BA">
        <w:rPr>
          <w:rFonts w:asciiTheme="majorHAnsi" w:hAnsiTheme="majorHAnsi" w:cstheme="majorHAnsi"/>
          <w:szCs w:val="21"/>
        </w:rPr>
        <w:t>inhibit</w:t>
      </w:r>
      <w:r w:rsidRPr="00BF77BA">
        <w:rPr>
          <w:rFonts w:asciiTheme="majorHAnsi" w:hAnsiTheme="majorHAnsi" w:cstheme="majorHAnsi"/>
          <w:szCs w:val="21"/>
        </w:rPr>
        <w:t xml:space="preserve"> [Ca</w:t>
      </w:r>
      <w:r w:rsidRPr="00BF77BA">
        <w:rPr>
          <w:rFonts w:asciiTheme="majorHAnsi" w:hAnsiTheme="majorHAnsi" w:cstheme="majorHAnsi"/>
          <w:szCs w:val="21"/>
          <w:vertAlign w:val="superscript"/>
        </w:rPr>
        <w:t>2+</w:t>
      </w:r>
      <w:r w:rsidRPr="00BF77BA">
        <w:rPr>
          <w:rFonts w:asciiTheme="majorHAnsi" w:hAnsiTheme="majorHAnsi" w:cstheme="majorHAnsi"/>
          <w:szCs w:val="21"/>
        </w:rPr>
        <w:t>]</w:t>
      </w:r>
      <w:r w:rsidRPr="00BF77BA">
        <w:rPr>
          <w:rFonts w:asciiTheme="majorHAnsi" w:hAnsiTheme="majorHAnsi" w:cstheme="majorHAnsi"/>
          <w:szCs w:val="21"/>
          <w:vertAlign w:val="subscript"/>
        </w:rPr>
        <w:t xml:space="preserve">cyt </w:t>
      </w:r>
      <w:r w:rsidRPr="00BF77BA">
        <w:rPr>
          <w:rFonts w:asciiTheme="majorHAnsi" w:hAnsiTheme="majorHAnsi" w:cstheme="majorHAnsi"/>
          <w:szCs w:val="21"/>
        </w:rPr>
        <w:t>changes</w:t>
      </w:r>
      <w:r w:rsidR="00DC084F" w:rsidRPr="00BF77BA">
        <w:rPr>
          <w:rFonts w:asciiTheme="majorHAnsi" w:hAnsiTheme="majorHAnsi" w:cstheme="majorHAnsi"/>
          <w:szCs w:val="21"/>
        </w:rPr>
        <w:t xml:space="preserve"> </w:t>
      </w:r>
      <w:r w:rsidRPr="00BF77BA">
        <w:rPr>
          <w:rFonts w:asciiTheme="majorHAnsi" w:hAnsiTheme="majorHAnsi" w:cstheme="majorHAnsi"/>
          <w:noProof/>
          <w:szCs w:val="21"/>
        </w:rPr>
        <w:t>(Li et al. 2014; Ranf et al. 2014</w:t>
      </w:r>
      <w:r w:rsidR="002B5785" w:rsidRPr="00BF77BA">
        <w:rPr>
          <w:rFonts w:asciiTheme="majorHAnsi" w:hAnsiTheme="majorHAnsi" w:cstheme="majorHAnsi"/>
          <w:noProof/>
          <w:szCs w:val="21"/>
        </w:rPr>
        <w:t>; Monaghan et al. in press</w:t>
      </w:r>
      <w:r w:rsidRPr="00BF77BA">
        <w:rPr>
          <w:rFonts w:asciiTheme="majorHAnsi" w:hAnsiTheme="majorHAnsi" w:cstheme="majorHAnsi"/>
          <w:noProof/>
          <w:szCs w:val="21"/>
        </w:rPr>
        <w:t>)</w:t>
      </w:r>
      <w:r w:rsidRPr="00BF77BA">
        <w:rPr>
          <w:rFonts w:asciiTheme="majorHAnsi" w:hAnsiTheme="majorHAnsi" w:cstheme="majorHAnsi"/>
          <w:szCs w:val="21"/>
        </w:rPr>
        <w:t xml:space="preserve">. Although the identity of </w:t>
      </w:r>
      <w:r w:rsidR="003A13B2" w:rsidRPr="00BF77BA">
        <w:rPr>
          <w:rFonts w:asciiTheme="majorHAnsi" w:hAnsiTheme="majorHAnsi" w:cstheme="majorHAnsi"/>
          <w:szCs w:val="21"/>
        </w:rPr>
        <w:t xml:space="preserve">the </w:t>
      </w:r>
      <w:r w:rsidRPr="00BF77BA">
        <w:rPr>
          <w:rFonts w:asciiTheme="majorHAnsi" w:hAnsiTheme="majorHAnsi" w:cstheme="majorHAnsi"/>
          <w:szCs w:val="21"/>
        </w:rPr>
        <w:t>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w:t>
      </w:r>
      <w:r w:rsidR="003A13B2" w:rsidRPr="00BF77BA">
        <w:rPr>
          <w:rFonts w:asciiTheme="majorHAnsi" w:hAnsiTheme="majorHAnsi" w:cstheme="majorHAnsi"/>
          <w:szCs w:val="21"/>
        </w:rPr>
        <w:t>(</w:t>
      </w:r>
      <w:r w:rsidRPr="00BF77BA">
        <w:rPr>
          <w:rFonts w:asciiTheme="majorHAnsi" w:hAnsiTheme="majorHAnsi" w:cstheme="majorHAnsi"/>
          <w:szCs w:val="21"/>
        </w:rPr>
        <w:t>s</w:t>
      </w:r>
      <w:r w:rsidR="003A13B2" w:rsidRPr="00BF77BA">
        <w:rPr>
          <w:rFonts w:asciiTheme="majorHAnsi" w:hAnsiTheme="majorHAnsi" w:cstheme="majorHAnsi"/>
          <w:szCs w:val="21"/>
        </w:rPr>
        <w:t>)</w:t>
      </w:r>
      <w:r w:rsidRPr="00BF77BA">
        <w:rPr>
          <w:rFonts w:asciiTheme="majorHAnsi" w:hAnsiTheme="majorHAnsi" w:cstheme="majorHAnsi"/>
          <w:szCs w:val="21"/>
        </w:rPr>
        <w:t xml:space="preserve"> involved in </w:t>
      </w:r>
      <w:r w:rsidR="003A13B2" w:rsidRPr="00BF77BA">
        <w:rPr>
          <w:rFonts w:asciiTheme="majorHAnsi" w:hAnsiTheme="majorHAnsi" w:cstheme="majorHAnsi"/>
          <w:szCs w:val="21"/>
        </w:rPr>
        <w:t>PTI</w:t>
      </w:r>
      <w:r w:rsidRPr="00BF77BA">
        <w:rPr>
          <w:rFonts w:asciiTheme="majorHAnsi" w:hAnsiTheme="majorHAnsi" w:cstheme="majorHAnsi"/>
          <w:szCs w:val="21"/>
        </w:rPr>
        <w:t xml:space="preserve"> is still unclear, th</w:t>
      </w:r>
      <w:r w:rsidR="003A13B2" w:rsidRPr="00BF77BA">
        <w:rPr>
          <w:rFonts w:asciiTheme="majorHAnsi" w:hAnsiTheme="majorHAnsi" w:cstheme="majorHAnsi"/>
          <w:szCs w:val="21"/>
        </w:rPr>
        <w:t>ese</w:t>
      </w:r>
      <w:r w:rsidRPr="00BF77BA">
        <w:rPr>
          <w:rFonts w:asciiTheme="majorHAnsi" w:hAnsiTheme="majorHAnsi" w:cstheme="majorHAnsi"/>
          <w:szCs w:val="21"/>
        </w:rPr>
        <w:t xml:space="preserve"> result</w:t>
      </w:r>
      <w:r w:rsidR="003A13B2" w:rsidRPr="00BF77BA">
        <w:rPr>
          <w:rFonts w:asciiTheme="majorHAnsi" w:hAnsiTheme="majorHAnsi" w:cstheme="majorHAnsi"/>
          <w:szCs w:val="21"/>
        </w:rPr>
        <w:t>s</w:t>
      </w:r>
      <w:r w:rsidRPr="00BF77BA">
        <w:rPr>
          <w:rFonts w:asciiTheme="majorHAnsi" w:hAnsiTheme="majorHAnsi" w:cstheme="majorHAnsi"/>
          <w:szCs w:val="21"/>
        </w:rPr>
        <w:t xml:space="preserve"> </w:t>
      </w:r>
      <w:r w:rsidR="003A13B2" w:rsidRPr="00BF77BA">
        <w:rPr>
          <w:rFonts w:asciiTheme="majorHAnsi" w:hAnsiTheme="majorHAnsi" w:cstheme="majorHAnsi"/>
          <w:szCs w:val="21"/>
        </w:rPr>
        <w:t>suggest</w:t>
      </w:r>
      <w:r w:rsidRPr="00BF77BA">
        <w:rPr>
          <w:rFonts w:asciiTheme="majorHAnsi" w:hAnsiTheme="majorHAnsi" w:cstheme="majorHAnsi"/>
          <w:szCs w:val="21"/>
        </w:rPr>
        <w:t xml:space="preserve"> that BIK1 and PBL1 may directly phosphorylate and activate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channels or important positive regulator(s)</w:t>
      </w:r>
      <w:r w:rsidR="003A13B2" w:rsidRPr="00BF77BA">
        <w:rPr>
          <w:rFonts w:asciiTheme="majorHAnsi" w:hAnsiTheme="majorHAnsi" w:cstheme="majorHAnsi"/>
          <w:szCs w:val="21"/>
        </w:rPr>
        <w:t xml:space="preserve"> thereof, or that ROS itself plays an important role in the activation of this channel(s)</w:t>
      </w:r>
      <w:r w:rsidRPr="00BF77BA">
        <w:rPr>
          <w:rFonts w:asciiTheme="majorHAnsi" w:hAnsiTheme="majorHAnsi" w:cstheme="majorHAnsi"/>
          <w:szCs w:val="21"/>
        </w:rPr>
        <w:t xml:space="preserve">. </w:t>
      </w:r>
      <w:r w:rsidR="002D11ED" w:rsidRPr="00BF77BA">
        <w:rPr>
          <w:rFonts w:asciiTheme="majorHAnsi" w:hAnsiTheme="majorHAnsi" w:cstheme="majorHAnsi"/>
          <w:szCs w:val="21"/>
        </w:rPr>
        <w:t>Interestingly, e</w:t>
      </w:r>
      <w:r w:rsidRPr="00BF77BA">
        <w:rPr>
          <w:rFonts w:asciiTheme="majorHAnsi" w:hAnsiTheme="majorHAnsi" w:cstheme="majorHAnsi"/>
          <w:szCs w:val="21"/>
        </w:rPr>
        <w:t>lectrophysiological stud</w:t>
      </w:r>
      <w:r w:rsidR="002D11ED" w:rsidRPr="00BF77BA">
        <w:rPr>
          <w:rFonts w:asciiTheme="majorHAnsi" w:hAnsiTheme="majorHAnsi" w:cstheme="majorHAnsi"/>
          <w:szCs w:val="21"/>
        </w:rPr>
        <w:t>ies</w:t>
      </w:r>
      <w:r w:rsidRPr="00BF77BA">
        <w:rPr>
          <w:rFonts w:asciiTheme="majorHAnsi" w:hAnsiTheme="majorHAnsi" w:cstheme="majorHAnsi"/>
          <w:szCs w:val="21"/>
        </w:rPr>
        <w:t xml:space="preserve"> </w:t>
      </w:r>
      <w:r w:rsidR="004156CC" w:rsidRPr="00BF77BA">
        <w:rPr>
          <w:rFonts w:asciiTheme="majorHAnsi" w:hAnsiTheme="majorHAnsi" w:cstheme="majorHAnsi"/>
          <w:szCs w:val="21"/>
        </w:rPr>
        <w:t>have shown</w:t>
      </w:r>
      <w:r w:rsidRPr="00BF77BA">
        <w:rPr>
          <w:rFonts w:asciiTheme="majorHAnsi" w:hAnsiTheme="majorHAnsi" w:cstheme="majorHAnsi"/>
          <w:szCs w:val="21"/>
        </w:rPr>
        <w:t xml:space="preserve"> that H</w:t>
      </w:r>
      <w:r w:rsidRPr="00BF77BA">
        <w:rPr>
          <w:rFonts w:asciiTheme="majorHAnsi" w:hAnsiTheme="majorHAnsi" w:cstheme="majorHAnsi"/>
          <w:szCs w:val="21"/>
          <w:vertAlign w:val="subscript"/>
        </w:rPr>
        <w:t>2</w:t>
      </w:r>
      <w:r w:rsidRPr="00BF77BA">
        <w:rPr>
          <w:rFonts w:asciiTheme="majorHAnsi" w:hAnsiTheme="majorHAnsi" w:cstheme="majorHAnsi"/>
          <w:szCs w:val="21"/>
        </w:rPr>
        <w:t>O</w:t>
      </w:r>
      <w:r w:rsidRPr="00BF77BA">
        <w:rPr>
          <w:rFonts w:asciiTheme="majorHAnsi" w:hAnsiTheme="majorHAnsi" w:cstheme="majorHAnsi"/>
          <w:szCs w:val="21"/>
          <w:vertAlign w:val="subscript"/>
        </w:rPr>
        <w:t>2</w:t>
      </w:r>
      <w:r w:rsidR="002D11ED" w:rsidRPr="00BF77BA">
        <w:rPr>
          <w:rFonts w:asciiTheme="majorHAnsi" w:hAnsiTheme="majorHAnsi" w:cstheme="majorHAnsi"/>
          <w:szCs w:val="21"/>
        </w:rPr>
        <w:t xml:space="preserve"> can </w:t>
      </w:r>
      <w:r w:rsidRPr="00BF77BA">
        <w:rPr>
          <w:rFonts w:asciiTheme="majorHAnsi" w:hAnsiTheme="majorHAnsi" w:cstheme="majorHAnsi"/>
          <w:szCs w:val="21"/>
        </w:rPr>
        <w:t>activate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influx </w:t>
      </w:r>
      <w:r w:rsidR="002D11ED" w:rsidRPr="00BF77BA">
        <w:rPr>
          <w:rFonts w:asciiTheme="majorHAnsi" w:hAnsiTheme="majorHAnsi" w:cstheme="majorHAnsi"/>
          <w:szCs w:val="21"/>
        </w:rPr>
        <w:t xml:space="preserve">in Arabidopsis </w:t>
      </w:r>
      <w:r w:rsidRPr="00BF77BA">
        <w:rPr>
          <w:rFonts w:asciiTheme="majorHAnsi" w:hAnsiTheme="majorHAnsi" w:cstheme="majorHAnsi"/>
          <w:szCs w:val="21"/>
        </w:rPr>
        <w:t xml:space="preserve">through </w:t>
      </w:r>
      <w:r w:rsidR="002D11ED" w:rsidRPr="00BF77BA">
        <w:rPr>
          <w:rFonts w:asciiTheme="majorHAnsi" w:hAnsiTheme="majorHAnsi" w:cstheme="majorHAnsi"/>
          <w:szCs w:val="21"/>
        </w:rPr>
        <w:t xml:space="preserve">the </w:t>
      </w:r>
      <w:r w:rsidRPr="00BF77BA">
        <w:rPr>
          <w:rFonts w:asciiTheme="majorHAnsi" w:hAnsiTheme="majorHAnsi" w:cstheme="majorHAnsi"/>
          <w:szCs w:val="21"/>
        </w:rPr>
        <w:t>plasma membrane</w:t>
      </w:r>
      <w:r w:rsidR="002D11ED" w:rsidRPr="00BF77BA">
        <w:rPr>
          <w:rFonts w:asciiTheme="majorHAnsi" w:hAnsiTheme="majorHAnsi" w:cstheme="majorHAnsi"/>
          <w:szCs w:val="21"/>
        </w:rPr>
        <w:t>,</w:t>
      </w:r>
      <w:r w:rsidRPr="00BF77BA">
        <w:rPr>
          <w:rFonts w:asciiTheme="majorHAnsi" w:hAnsiTheme="majorHAnsi" w:cstheme="majorHAnsi"/>
          <w:szCs w:val="21"/>
        </w:rPr>
        <w:t xml:space="preserve"> and </w:t>
      </w:r>
      <w:r w:rsidR="002D11ED" w:rsidRPr="00BF77BA">
        <w:rPr>
          <w:rFonts w:asciiTheme="majorHAnsi" w:hAnsiTheme="majorHAnsi" w:cstheme="majorHAnsi"/>
          <w:szCs w:val="21"/>
        </w:rPr>
        <w:t xml:space="preserve">that </w:t>
      </w:r>
      <w:r w:rsidRPr="00BF77BA">
        <w:rPr>
          <w:rFonts w:asciiTheme="majorHAnsi" w:hAnsiTheme="majorHAnsi" w:cstheme="majorHAnsi"/>
          <w:szCs w:val="21"/>
        </w:rPr>
        <w:t>this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influx </w:t>
      </w:r>
      <w:r w:rsidR="004156CC" w:rsidRPr="00BF77BA">
        <w:rPr>
          <w:rFonts w:asciiTheme="majorHAnsi" w:hAnsiTheme="majorHAnsi" w:cstheme="majorHAnsi"/>
          <w:szCs w:val="21"/>
        </w:rPr>
        <w:t>plays</w:t>
      </w:r>
      <w:r w:rsidRPr="00BF77BA">
        <w:rPr>
          <w:rFonts w:asciiTheme="majorHAnsi" w:hAnsiTheme="majorHAnsi" w:cstheme="majorHAnsi"/>
          <w:szCs w:val="21"/>
        </w:rPr>
        <w:t xml:space="preserve"> an important role in ABA-induced stomatal closure </w:t>
      </w:r>
      <w:r w:rsidRPr="00BF77BA">
        <w:rPr>
          <w:rFonts w:asciiTheme="majorHAnsi" w:hAnsiTheme="majorHAnsi" w:cstheme="majorHAnsi"/>
          <w:noProof/>
          <w:szCs w:val="21"/>
        </w:rPr>
        <w:t>(Pei et al. 2000)</w:t>
      </w:r>
      <w:r w:rsidRPr="00BF77BA">
        <w:rPr>
          <w:rFonts w:asciiTheme="majorHAnsi" w:hAnsiTheme="majorHAnsi" w:cstheme="majorHAnsi"/>
          <w:szCs w:val="21"/>
        </w:rPr>
        <w:t>. The same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influx is also activated by treatment with </w:t>
      </w:r>
      <w:r w:rsidRPr="00FB6D46">
        <w:rPr>
          <w:rFonts w:asciiTheme="majorHAnsi" w:hAnsiTheme="majorHAnsi" w:cstheme="majorHAnsi"/>
          <w:szCs w:val="21"/>
        </w:rPr>
        <w:t>yeast (</w:t>
      </w:r>
      <w:r w:rsidRPr="00FB6D46">
        <w:rPr>
          <w:rFonts w:asciiTheme="majorHAnsi" w:hAnsiTheme="majorHAnsi" w:cstheme="majorHAnsi"/>
          <w:i/>
          <w:szCs w:val="21"/>
        </w:rPr>
        <w:t>Saccharomyces cerevisiae</w:t>
      </w:r>
      <w:r w:rsidRPr="00FB6D46">
        <w:rPr>
          <w:rFonts w:asciiTheme="majorHAnsi" w:hAnsiTheme="majorHAnsi" w:cstheme="majorHAnsi"/>
          <w:szCs w:val="21"/>
        </w:rPr>
        <w:t>) elicitor and chitosan</w:t>
      </w:r>
      <w:r w:rsidRPr="00BF77BA">
        <w:rPr>
          <w:rFonts w:asciiTheme="majorHAnsi" w:hAnsiTheme="majorHAnsi" w:cstheme="majorHAnsi"/>
          <w:szCs w:val="21"/>
        </w:rPr>
        <w:t xml:space="preserve">, showing the </w:t>
      </w:r>
      <w:r w:rsidR="002D11ED" w:rsidRPr="00BF77BA">
        <w:rPr>
          <w:rFonts w:asciiTheme="majorHAnsi" w:hAnsiTheme="majorHAnsi" w:cstheme="majorHAnsi"/>
          <w:szCs w:val="21"/>
        </w:rPr>
        <w:t xml:space="preserve">potential </w:t>
      </w:r>
      <w:r w:rsidRPr="00BF77BA">
        <w:rPr>
          <w:rFonts w:asciiTheme="majorHAnsi" w:hAnsiTheme="majorHAnsi" w:cstheme="majorHAnsi"/>
          <w:szCs w:val="21"/>
        </w:rPr>
        <w:t xml:space="preserve">involvement of </w:t>
      </w:r>
      <w:r w:rsidR="002D11ED" w:rsidRPr="00BF77BA">
        <w:rPr>
          <w:rFonts w:asciiTheme="majorHAnsi" w:hAnsiTheme="majorHAnsi" w:cstheme="majorHAnsi"/>
          <w:szCs w:val="21"/>
        </w:rPr>
        <w:t xml:space="preserve">an </w:t>
      </w:r>
      <w:r w:rsidRPr="00BF77BA">
        <w:rPr>
          <w:rFonts w:asciiTheme="majorHAnsi" w:hAnsiTheme="majorHAnsi" w:cstheme="majorHAnsi"/>
          <w:szCs w:val="21"/>
        </w:rPr>
        <w:t>H</w:t>
      </w:r>
      <w:r w:rsidRPr="00BF77BA">
        <w:rPr>
          <w:rFonts w:asciiTheme="majorHAnsi" w:hAnsiTheme="majorHAnsi" w:cstheme="majorHAnsi"/>
          <w:szCs w:val="21"/>
          <w:vertAlign w:val="subscript"/>
        </w:rPr>
        <w:t>2</w:t>
      </w:r>
      <w:r w:rsidRPr="00BF77BA">
        <w:rPr>
          <w:rFonts w:asciiTheme="majorHAnsi" w:hAnsiTheme="majorHAnsi" w:cstheme="majorHAnsi"/>
          <w:szCs w:val="21"/>
        </w:rPr>
        <w:t>O</w:t>
      </w:r>
      <w:r w:rsidRPr="00BF77BA">
        <w:rPr>
          <w:rFonts w:asciiTheme="majorHAnsi" w:hAnsiTheme="majorHAnsi" w:cstheme="majorHAnsi"/>
          <w:szCs w:val="21"/>
          <w:vertAlign w:val="subscript"/>
        </w:rPr>
        <w:t>2</w:t>
      </w:r>
      <w:r w:rsidRPr="00BF77BA">
        <w:rPr>
          <w:rFonts w:asciiTheme="majorHAnsi" w:hAnsiTheme="majorHAnsi" w:cstheme="majorHAnsi"/>
          <w:szCs w:val="21"/>
        </w:rPr>
        <w:t>-activated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 in PTI </w:t>
      </w:r>
      <w:r w:rsidRPr="00BF77BA">
        <w:rPr>
          <w:rFonts w:asciiTheme="majorHAnsi" w:hAnsiTheme="majorHAnsi" w:cstheme="majorHAnsi"/>
          <w:noProof/>
          <w:szCs w:val="21"/>
        </w:rPr>
        <w:t>(Klusener et al. 2002)</w:t>
      </w:r>
      <w:r w:rsidRPr="00BF77BA">
        <w:rPr>
          <w:rFonts w:asciiTheme="majorHAnsi" w:hAnsiTheme="majorHAnsi" w:cstheme="majorHAnsi"/>
          <w:szCs w:val="21"/>
        </w:rPr>
        <w:t xml:space="preserve">. Notably, </w:t>
      </w:r>
      <w:r w:rsidRPr="00BF77BA">
        <w:rPr>
          <w:rFonts w:asciiTheme="majorHAnsi" w:hAnsiTheme="majorHAnsi" w:cstheme="majorHAnsi"/>
          <w:i/>
          <w:szCs w:val="21"/>
        </w:rPr>
        <w:t>rbohD</w:t>
      </w:r>
      <w:r w:rsidRPr="00BF77BA">
        <w:rPr>
          <w:rFonts w:asciiTheme="majorHAnsi" w:hAnsiTheme="majorHAnsi" w:cstheme="majorHAnsi"/>
          <w:szCs w:val="21"/>
        </w:rPr>
        <w:t xml:space="preserve"> mutation specifically suppresses the </w:t>
      </w:r>
      <w:r w:rsidR="002D11ED" w:rsidRPr="00BF77BA">
        <w:rPr>
          <w:rFonts w:asciiTheme="majorHAnsi" w:hAnsiTheme="majorHAnsi" w:cstheme="majorHAnsi"/>
          <w:szCs w:val="21"/>
        </w:rPr>
        <w:t xml:space="preserve">second </w:t>
      </w:r>
      <w:r w:rsidRPr="00BF77BA">
        <w:rPr>
          <w:rFonts w:asciiTheme="majorHAnsi" w:hAnsiTheme="majorHAnsi" w:cstheme="majorHAnsi"/>
          <w:szCs w:val="21"/>
        </w:rPr>
        <w:t>peak of PAMP-induced biphasic [Ca</w:t>
      </w:r>
      <w:r w:rsidRPr="00BF77BA">
        <w:rPr>
          <w:rFonts w:asciiTheme="majorHAnsi" w:hAnsiTheme="majorHAnsi" w:cstheme="majorHAnsi"/>
          <w:szCs w:val="21"/>
          <w:vertAlign w:val="superscript"/>
        </w:rPr>
        <w:t>2+</w:t>
      </w:r>
      <w:r w:rsidRPr="00BF77BA">
        <w:rPr>
          <w:rFonts w:asciiTheme="majorHAnsi" w:hAnsiTheme="majorHAnsi" w:cstheme="majorHAnsi"/>
          <w:szCs w:val="21"/>
        </w:rPr>
        <w:t>]</w:t>
      </w:r>
      <w:r w:rsidRPr="00BF77BA">
        <w:rPr>
          <w:rFonts w:asciiTheme="majorHAnsi" w:hAnsiTheme="majorHAnsi" w:cstheme="majorHAnsi"/>
          <w:szCs w:val="21"/>
          <w:vertAlign w:val="subscript"/>
        </w:rPr>
        <w:t xml:space="preserve">cyt </w:t>
      </w:r>
      <w:r w:rsidRPr="00BF77BA">
        <w:rPr>
          <w:rFonts w:asciiTheme="majorHAnsi" w:hAnsiTheme="majorHAnsi" w:cstheme="majorHAnsi"/>
          <w:szCs w:val="21"/>
        </w:rPr>
        <w:t xml:space="preserve">changes </w:t>
      </w:r>
      <w:r w:rsidRPr="00BF77BA">
        <w:rPr>
          <w:rFonts w:asciiTheme="majorHAnsi" w:hAnsiTheme="majorHAnsi" w:cstheme="majorHAnsi"/>
          <w:noProof/>
          <w:szCs w:val="21"/>
        </w:rPr>
        <w:t>(Ranf et al. 2011)</w:t>
      </w:r>
      <w:r w:rsidRPr="00BF77BA">
        <w:rPr>
          <w:rFonts w:asciiTheme="majorHAnsi" w:hAnsiTheme="majorHAnsi" w:cstheme="majorHAnsi"/>
          <w:szCs w:val="21"/>
        </w:rPr>
        <w:t>, suggesting a positive feedback activation of Ca</w:t>
      </w:r>
      <w:r w:rsidRPr="00BF77BA">
        <w:rPr>
          <w:rFonts w:asciiTheme="majorHAnsi" w:hAnsiTheme="majorHAnsi" w:cstheme="majorHAnsi"/>
          <w:szCs w:val="21"/>
          <w:vertAlign w:val="superscript"/>
        </w:rPr>
        <w:t xml:space="preserve">2+ </w:t>
      </w:r>
      <w:r w:rsidRPr="00BF77BA">
        <w:rPr>
          <w:rFonts w:asciiTheme="majorHAnsi" w:hAnsiTheme="majorHAnsi" w:cstheme="majorHAnsi"/>
          <w:szCs w:val="21"/>
        </w:rPr>
        <w:t>signaling by ROS. This ROS-induced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influx may in turn enhance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interaction to RBOHD, CPK activation and CPK-mediated phosphorylation, leading to boosted ROS production</w:t>
      </w:r>
      <w:r w:rsidRPr="00BF77BA">
        <w:rPr>
          <w:rStyle w:val="ae"/>
          <w:rFonts w:asciiTheme="majorHAnsi" w:hAnsiTheme="majorHAnsi" w:cstheme="majorHAnsi"/>
          <w:sz w:val="21"/>
          <w:szCs w:val="21"/>
        </w:rPr>
        <w:t>.</w:t>
      </w:r>
      <w:r w:rsidRPr="00BF77BA">
        <w:rPr>
          <w:rFonts w:asciiTheme="majorHAnsi" w:hAnsiTheme="majorHAnsi" w:cstheme="majorHAnsi"/>
          <w:szCs w:val="21"/>
        </w:rPr>
        <w:t xml:space="preserve"> This is consistent with the fact that H</w:t>
      </w:r>
      <w:r w:rsidRPr="00BF77BA">
        <w:rPr>
          <w:rFonts w:asciiTheme="majorHAnsi" w:hAnsiTheme="majorHAnsi" w:cstheme="majorHAnsi"/>
          <w:szCs w:val="21"/>
          <w:vertAlign w:val="subscript"/>
        </w:rPr>
        <w:t>2</w:t>
      </w:r>
      <w:r w:rsidRPr="00BF77BA">
        <w:rPr>
          <w:rFonts w:asciiTheme="majorHAnsi" w:hAnsiTheme="majorHAnsi" w:cstheme="majorHAnsi"/>
          <w:szCs w:val="21"/>
        </w:rPr>
        <w:t>O</w:t>
      </w:r>
      <w:r w:rsidRPr="00BF77BA">
        <w:rPr>
          <w:rFonts w:asciiTheme="majorHAnsi" w:hAnsiTheme="majorHAnsi" w:cstheme="majorHAnsi"/>
          <w:szCs w:val="21"/>
          <w:vertAlign w:val="subscript"/>
        </w:rPr>
        <w:t>2</w:t>
      </w:r>
      <w:r w:rsidRPr="00BF77BA">
        <w:rPr>
          <w:rFonts w:asciiTheme="majorHAnsi" w:hAnsiTheme="majorHAnsi" w:cstheme="majorHAnsi"/>
          <w:szCs w:val="21"/>
        </w:rPr>
        <w:t xml:space="preserve"> treatment activates CPK5 and CPK-mediated phosphorylation of RBOHD </w:t>
      </w:r>
      <w:r w:rsidRPr="00FB6D46">
        <w:rPr>
          <w:rFonts w:asciiTheme="majorHAnsi" w:hAnsiTheme="majorHAnsi" w:cstheme="majorHAnsi"/>
          <w:noProof/>
          <w:szCs w:val="21"/>
          <w:highlight w:val="yellow"/>
        </w:rPr>
        <w:t>(</w:t>
      </w:r>
      <w:r w:rsidR="0055383E" w:rsidRPr="00FB6D46">
        <w:rPr>
          <w:rFonts w:asciiTheme="majorHAnsi" w:hAnsiTheme="majorHAnsi" w:cstheme="majorHAnsi"/>
          <w:noProof/>
          <w:szCs w:val="21"/>
          <w:highlight w:val="yellow"/>
        </w:rPr>
        <w:t>Dubiella et al. 2013</w:t>
      </w:r>
      <w:r w:rsidRPr="00FB6D46">
        <w:rPr>
          <w:rFonts w:asciiTheme="majorHAnsi" w:hAnsiTheme="majorHAnsi" w:cstheme="majorHAnsi"/>
          <w:noProof/>
          <w:szCs w:val="21"/>
          <w:highlight w:val="yellow"/>
        </w:rPr>
        <w:t>)</w:t>
      </w:r>
      <w:r w:rsidRPr="00BF77BA">
        <w:rPr>
          <w:rFonts w:asciiTheme="majorHAnsi" w:hAnsiTheme="majorHAnsi" w:cstheme="majorHAnsi"/>
          <w:szCs w:val="21"/>
        </w:rPr>
        <w:t xml:space="preserve">. </w:t>
      </w:r>
      <w:r w:rsidR="00301018" w:rsidRPr="00BF77BA">
        <w:rPr>
          <w:rFonts w:asciiTheme="majorHAnsi" w:hAnsiTheme="majorHAnsi" w:cstheme="majorHAnsi"/>
          <w:szCs w:val="21"/>
        </w:rPr>
        <w:t>Notably</w:t>
      </w:r>
      <w:r w:rsidRPr="00BF77BA">
        <w:rPr>
          <w:rFonts w:asciiTheme="majorHAnsi" w:hAnsiTheme="majorHAnsi" w:cstheme="majorHAnsi"/>
          <w:szCs w:val="21"/>
        </w:rPr>
        <w:t xml:space="preserve">, a similar positive feedback regulation </w:t>
      </w:r>
      <w:r w:rsidR="00301018" w:rsidRPr="00BF77BA">
        <w:rPr>
          <w:rFonts w:asciiTheme="majorHAnsi" w:hAnsiTheme="majorHAnsi" w:cstheme="majorHAnsi"/>
          <w:szCs w:val="21"/>
        </w:rPr>
        <w:t xml:space="preserve">was </w:t>
      </w:r>
      <w:r w:rsidRPr="00BF77BA">
        <w:rPr>
          <w:rFonts w:asciiTheme="majorHAnsi" w:hAnsiTheme="majorHAnsi" w:cstheme="majorHAnsi"/>
          <w:szCs w:val="21"/>
        </w:rPr>
        <w:t xml:space="preserve">also </w:t>
      </w:r>
      <w:r w:rsidR="00301018" w:rsidRPr="00BF77BA">
        <w:rPr>
          <w:rFonts w:asciiTheme="majorHAnsi" w:hAnsiTheme="majorHAnsi" w:cstheme="majorHAnsi"/>
          <w:szCs w:val="21"/>
        </w:rPr>
        <w:t xml:space="preserve">recently </w:t>
      </w:r>
      <w:r w:rsidRPr="00BF77BA">
        <w:rPr>
          <w:rFonts w:asciiTheme="majorHAnsi" w:hAnsiTheme="majorHAnsi" w:cstheme="majorHAnsi"/>
          <w:szCs w:val="21"/>
        </w:rPr>
        <w:t xml:space="preserve">proposed for the activation of RBOHH and RBOHJ </w:t>
      </w:r>
      <w:r w:rsidR="008413F6" w:rsidRPr="00BF77BA">
        <w:rPr>
          <w:rFonts w:asciiTheme="majorHAnsi" w:hAnsiTheme="majorHAnsi" w:cstheme="majorHAnsi"/>
          <w:szCs w:val="21"/>
        </w:rPr>
        <w:t xml:space="preserve">during </w:t>
      </w:r>
      <w:r w:rsidRPr="00BF77BA">
        <w:rPr>
          <w:rFonts w:asciiTheme="majorHAnsi" w:hAnsiTheme="majorHAnsi" w:cstheme="majorHAnsi"/>
          <w:szCs w:val="21"/>
        </w:rPr>
        <w:t xml:space="preserve">pollen tube growth </w:t>
      </w:r>
      <w:r w:rsidRPr="00BF77BA">
        <w:rPr>
          <w:rFonts w:asciiTheme="majorHAnsi" w:hAnsiTheme="majorHAnsi" w:cstheme="majorHAnsi"/>
          <w:noProof/>
          <w:szCs w:val="21"/>
        </w:rPr>
        <w:t>(Wudick and Feijo 2014)</w:t>
      </w:r>
      <w:r w:rsidRPr="00BF77BA">
        <w:rPr>
          <w:rFonts w:asciiTheme="majorHAnsi" w:hAnsiTheme="majorHAnsi" w:cstheme="majorHAnsi"/>
          <w:szCs w:val="21"/>
        </w:rPr>
        <w:t xml:space="preserve">. </w:t>
      </w:r>
      <w:r w:rsidR="00E12E02" w:rsidRPr="00BF77BA">
        <w:rPr>
          <w:rFonts w:asciiTheme="majorHAnsi" w:hAnsiTheme="majorHAnsi" w:cstheme="majorHAnsi"/>
          <w:szCs w:val="21"/>
        </w:rPr>
        <w:t xml:space="preserve">Of note, it was recently </w:t>
      </w:r>
      <w:r w:rsidR="004156CC" w:rsidRPr="00BF77BA">
        <w:rPr>
          <w:rFonts w:asciiTheme="majorHAnsi" w:hAnsiTheme="majorHAnsi" w:cstheme="majorHAnsi"/>
          <w:szCs w:val="21"/>
        </w:rPr>
        <w:t>shown</w:t>
      </w:r>
      <w:r w:rsidR="00E12E02" w:rsidRPr="00BF77BA">
        <w:rPr>
          <w:rFonts w:asciiTheme="majorHAnsi" w:hAnsiTheme="majorHAnsi" w:cstheme="majorHAnsi"/>
          <w:szCs w:val="21"/>
        </w:rPr>
        <w:t xml:space="preserve"> in Arabidopsis that CPK28 indirectly regulates the ROS and Ca</w:t>
      </w:r>
      <w:r w:rsidR="00E12E02" w:rsidRPr="00BF77BA">
        <w:rPr>
          <w:rFonts w:asciiTheme="majorHAnsi" w:hAnsiTheme="majorHAnsi" w:cstheme="majorHAnsi"/>
          <w:szCs w:val="21"/>
          <w:vertAlign w:val="superscript"/>
        </w:rPr>
        <w:t>2+</w:t>
      </w:r>
      <w:r w:rsidR="00E12E02" w:rsidRPr="00BF77BA">
        <w:rPr>
          <w:rFonts w:asciiTheme="majorHAnsi" w:hAnsiTheme="majorHAnsi" w:cstheme="majorHAnsi"/>
          <w:szCs w:val="21"/>
        </w:rPr>
        <w:t xml:space="preserve"> bursts by controlling BIK1 protein turnover, illustrating another loop of inter-regulation between ROS and Ca</w:t>
      </w:r>
      <w:r w:rsidR="00E12E02" w:rsidRPr="00BF77BA">
        <w:rPr>
          <w:rFonts w:asciiTheme="majorHAnsi" w:hAnsiTheme="majorHAnsi" w:cstheme="majorHAnsi"/>
          <w:szCs w:val="21"/>
          <w:vertAlign w:val="superscript"/>
        </w:rPr>
        <w:t>2+</w:t>
      </w:r>
      <w:r w:rsidR="00E12E02" w:rsidRPr="00BF77BA">
        <w:rPr>
          <w:rFonts w:asciiTheme="majorHAnsi" w:hAnsiTheme="majorHAnsi" w:cstheme="majorHAnsi"/>
          <w:szCs w:val="21"/>
        </w:rPr>
        <w:t xml:space="preserve"> </w:t>
      </w:r>
      <w:r w:rsidR="00E12E02" w:rsidRPr="00BF77BA">
        <w:rPr>
          <w:rFonts w:asciiTheme="majorHAnsi" w:hAnsiTheme="majorHAnsi" w:cstheme="majorHAnsi"/>
          <w:noProof/>
          <w:szCs w:val="21"/>
        </w:rPr>
        <w:t xml:space="preserve">(Monaghan et al. 2014; Monaghan et al., </w:t>
      </w:r>
      <w:r w:rsidR="00680A75" w:rsidRPr="00BF77BA">
        <w:rPr>
          <w:rFonts w:asciiTheme="majorHAnsi" w:hAnsiTheme="majorHAnsi" w:cstheme="majorHAnsi"/>
          <w:noProof/>
          <w:szCs w:val="21"/>
        </w:rPr>
        <w:t>in press</w:t>
      </w:r>
      <w:r w:rsidR="00E12E02" w:rsidRPr="00BF77BA">
        <w:rPr>
          <w:rFonts w:asciiTheme="majorHAnsi" w:hAnsiTheme="majorHAnsi" w:cstheme="majorHAnsi"/>
          <w:noProof/>
          <w:szCs w:val="21"/>
        </w:rPr>
        <w:t>)</w:t>
      </w:r>
      <w:r w:rsidR="00E12E02" w:rsidRPr="00BF77BA">
        <w:rPr>
          <w:rFonts w:asciiTheme="majorHAnsi" w:hAnsiTheme="majorHAnsi" w:cstheme="majorHAnsi"/>
          <w:szCs w:val="21"/>
        </w:rPr>
        <w:t xml:space="preserve">. </w:t>
      </w:r>
    </w:p>
    <w:p w14:paraId="05E2577B" w14:textId="77777777" w:rsidR="00AF06AF" w:rsidRPr="00BF77BA" w:rsidRDefault="00AF06AF" w:rsidP="005467CC">
      <w:pPr>
        <w:rPr>
          <w:rFonts w:asciiTheme="majorHAnsi" w:hAnsiTheme="majorHAnsi" w:cstheme="majorHAnsi"/>
          <w:b/>
          <w:szCs w:val="21"/>
        </w:rPr>
      </w:pPr>
    </w:p>
    <w:p w14:paraId="5742AC60" w14:textId="77777777" w:rsidR="00AF06AF" w:rsidRPr="00FB6D46" w:rsidRDefault="00AF06AF" w:rsidP="005467CC">
      <w:pPr>
        <w:rPr>
          <w:rFonts w:asciiTheme="majorHAnsi" w:hAnsiTheme="majorHAnsi" w:cstheme="majorHAnsi"/>
          <w:szCs w:val="21"/>
        </w:rPr>
      </w:pPr>
      <w:r w:rsidRPr="00FB6D46">
        <w:rPr>
          <w:rFonts w:asciiTheme="majorHAnsi" w:hAnsiTheme="majorHAnsi" w:cstheme="majorHAnsi"/>
          <w:b/>
          <w:szCs w:val="21"/>
        </w:rPr>
        <w:t>RBOHD regulation by Rac small GTPase and oligomerization</w:t>
      </w:r>
    </w:p>
    <w:p w14:paraId="33DBBC89" w14:textId="180B026C" w:rsidR="00AF06AF" w:rsidRPr="00BF77BA" w:rsidRDefault="00AF06AF" w:rsidP="005467CC">
      <w:pPr>
        <w:ind w:firstLine="840"/>
        <w:rPr>
          <w:rFonts w:asciiTheme="majorHAnsi" w:hAnsiTheme="majorHAnsi" w:cstheme="majorHAnsi"/>
          <w:szCs w:val="21"/>
        </w:rPr>
      </w:pPr>
      <w:r w:rsidRPr="00BF77BA">
        <w:rPr>
          <w:rFonts w:asciiTheme="majorHAnsi" w:hAnsiTheme="majorHAnsi" w:cstheme="majorHAnsi"/>
          <w:szCs w:val="21"/>
        </w:rPr>
        <w:lastRenderedPageBreak/>
        <w:t>A homolog of mammalian Rac small GTPase in rice</w:t>
      </w:r>
      <w:r w:rsidR="002C0F78" w:rsidRPr="00BF77BA">
        <w:rPr>
          <w:rFonts w:asciiTheme="majorHAnsi" w:hAnsiTheme="majorHAnsi" w:cstheme="majorHAnsi"/>
          <w:szCs w:val="21"/>
        </w:rPr>
        <w:t xml:space="preserve">, </w:t>
      </w:r>
      <w:r w:rsidRPr="00BF77BA">
        <w:rPr>
          <w:rFonts w:asciiTheme="majorHAnsi" w:hAnsiTheme="majorHAnsi" w:cstheme="majorHAnsi"/>
          <w:szCs w:val="21"/>
        </w:rPr>
        <w:t>OsRac1</w:t>
      </w:r>
      <w:r w:rsidR="002C0F78" w:rsidRPr="00BF77BA">
        <w:rPr>
          <w:rFonts w:asciiTheme="majorHAnsi" w:hAnsiTheme="majorHAnsi" w:cstheme="majorHAnsi"/>
          <w:szCs w:val="21"/>
        </w:rPr>
        <w:t>,</w:t>
      </w:r>
      <w:r w:rsidRPr="00BF77BA">
        <w:rPr>
          <w:rFonts w:asciiTheme="majorHAnsi" w:hAnsiTheme="majorHAnsi" w:cstheme="majorHAnsi"/>
          <w:szCs w:val="21"/>
        </w:rPr>
        <w:t xml:space="preserve"> </w:t>
      </w:r>
      <w:r w:rsidR="002C0F78" w:rsidRPr="00BF77BA">
        <w:rPr>
          <w:rFonts w:asciiTheme="majorHAnsi" w:hAnsiTheme="majorHAnsi" w:cstheme="majorHAnsi"/>
          <w:szCs w:val="21"/>
        </w:rPr>
        <w:t>is</w:t>
      </w:r>
      <w:r w:rsidRPr="00BF77BA">
        <w:rPr>
          <w:rFonts w:asciiTheme="majorHAnsi" w:hAnsiTheme="majorHAnsi" w:cstheme="majorHAnsi"/>
          <w:szCs w:val="21"/>
        </w:rPr>
        <w:t xml:space="preserve"> a positive regulator of OsRBOHB and is involved in </w:t>
      </w:r>
      <w:r w:rsidR="002C0F78" w:rsidRPr="00BF77BA">
        <w:rPr>
          <w:rFonts w:asciiTheme="majorHAnsi" w:hAnsiTheme="majorHAnsi" w:cstheme="majorHAnsi"/>
          <w:szCs w:val="21"/>
        </w:rPr>
        <w:t>immunity</w:t>
      </w:r>
      <w:r w:rsidRPr="00BF77BA">
        <w:rPr>
          <w:rFonts w:asciiTheme="majorHAnsi" w:hAnsiTheme="majorHAnsi" w:cstheme="majorHAnsi"/>
          <w:szCs w:val="21"/>
        </w:rPr>
        <w:t xml:space="preserve"> </w:t>
      </w:r>
      <w:r w:rsidRPr="00BF77BA">
        <w:rPr>
          <w:rFonts w:asciiTheme="majorHAnsi" w:hAnsiTheme="majorHAnsi" w:cstheme="majorHAnsi"/>
          <w:noProof/>
          <w:szCs w:val="21"/>
        </w:rPr>
        <w:t>(Oda et al. 2010; Wong et al. 2007)</w:t>
      </w:r>
      <w:r w:rsidRPr="00BF77BA">
        <w:rPr>
          <w:rFonts w:asciiTheme="majorHAnsi" w:hAnsiTheme="majorHAnsi" w:cstheme="majorHAnsi"/>
          <w:szCs w:val="21"/>
        </w:rPr>
        <w:t xml:space="preserve">. OsRac1 interacts with an N-terminal region of OsRBOHB, and over-expression of </w:t>
      </w:r>
      <w:r w:rsidR="002C0F78" w:rsidRPr="00BF77BA">
        <w:rPr>
          <w:rFonts w:asciiTheme="majorHAnsi" w:hAnsiTheme="majorHAnsi" w:cstheme="majorHAnsi"/>
          <w:szCs w:val="21"/>
        </w:rPr>
        <w:t xml:space="preserve">a </w:t>
      </w:r>
      <w:r w:rsidRPr="00BF77BA">
        <w:rPr>
          <w:rFonts w:asciiTheme="majorHAnsi" w:hAnsiTheme="majorHAnsi" w:cstheme="majorHAnsi"/>
          <w:szCs w:val="21"/>
        </w:rPr>
        <w:t>constitutive</w:t>
      </w:r>
      <w:r w:rsidR="002C0F78" w:rsidRPr="00BF77BA">
        <w:rPr>
          <w:rFonts w:asciiTheme="majorHAnsi" w:hAnsiTheme="majorHAnsi" w:cstheme="majorHAnsi"/>
          <w:szCs w:val="21"/>
        </w:rPr>
        <w:t>ly</w:t>
      </w:r>
      <w:r w:rsidRPr="00BF77BA">
        <w:rPr>
          <w:rFonts w:asciiTheme="majorHAnsi" w:hAnsiTheme="majorHAnsi" w:cstheme="majorHAnsi"/>
          <w:szCs w:val="21"/>
        </w:rPr>
        <w:t xml:space="preserve"> active version of OsRac1 leads to </w:t>
      </w:r>
      <w:r w:rsidR="002C0F78" w:rsidRPr="00BF77BA">
        <w:rPr>
          <w:rFonts w:asciiTheme="majorHAnsi" w:hAnsiTheme="majorHAnsi" w:cstheme="majorHAnsi"/>
          <w:szCs w:val="21"/>
        </w:rPr>
        <w:t xml:space="preserve">ROS </w:t>
      </w:r>
      <w:r w:rsidRPr="00BF77BA">
        <w:rPr>
          <w:rFonts w:asciiTheme="majorHAnsi" w:hAnsiTheme="majorHAnsi" w:cstheme="majorHAnsi"/>
          <w:szCs w:val="21"/>
        </w:rPr>
        <w:t>accumulation in tobacco. In Arabidopsis, AtROP1, an OsRac1 homolog, play</w:t>
      </w:r>
      <w:r w:rsidR="00282477" w:rsidRPr="00BF77BA">
        <w:rPr>
          <w:rFonts w:asciiTheme="majorHAnsi" w:hAnsiTheme="majorHAnsi" w:cstheme="majorHAnsi"/>
          <w:szCs w:val="21"/>
        </w:rPr>
        <w:t>s an</w:t>
      </w:r>
      <w:r w:rsidRPr="00BF77BA">
        <w:rPr>
          <w:rFonts w:asciiTheme="majorHAnsi" w:hAnsiTheme="majorHAnsi" w:cstheme="majorHAnsi"/>
          <w:szCs w:val="21"/>
        </w:rPr>
        <w:t xml:space="preserve"> important role in </w:t>
      </w:r>
      <w:r w:rsidR="00282477" w:rsidRPr="00BF77BA">
        <w:rPr>
          <w:rFonts w:asciiTheme="majorHAnsi" w:hAnsiTheme="majorHAnsi" w:cstheme="majorHAnsi"/>
          <w:szCs w:val="21"/>
        </w:rPr>
        <w:t xml:space="preserve">RBOHH/RBOHJ-regulated </w:t>
      </w:r>
      <w:r w:rsidRPr="00BF77BA">
        <w:rPr>
          <w:rFonts w:asciiTheme="majorHAnsi" w:hAnsiTheme="majorHAnsi" w:cstheme="majorHAnsi"/>
          <w:szCs w:val="21"/>
        </w:rPr>
        <w:t xml:space="preserve">pollen tube </w:t>
      </w:r>
      <w:r w:rsidR="00282477" w:rsidRPr="00BF77BA">
        <w:rPr>
          <w:rFonts w:asciiTheme="majorHAnsi" w:hAnsiTheme="majorHAnsi" w:cstheme="majorHAnsi"/>
          <w:szCs w:val="21"/>
        </w:rPr>
        <w:t xml:space="preserve">growth </w:t>
      </w:r>
      <w:r w:rsidRPr="00BF77BA">
        <w:rPr>
          <w:rFonts w:asciiTheme="majorHAnsi" w:hAnsiTheme="majorHAnsi" w:cstheme="majorHAnsi"/>
          <w:noProof/>
          <w:szCs w:val="21"/>
        </w:rPr>
        <w:t>(Boisson-Dernier et al. 2013; Kaya et al. 2014; Lassig et al. 2014; Qin and Yang 2011)</w:t>
      </w:r>
      <w:r w:rsidRPr="00BF77BA">
        <w:rPr>
          <w:rFonts w:asciiTheme="majorHAnsi" w:hAnsiTheme="majorHAnsi" w:cstheme="majorHAnsi"/>
          <w:szCs w:val="21"/>
        </w:rPr>
        <w:t>. Moreover, expression of the constitutive</w:t>
      </w:r>
      <w:r w:rsidR="00C916D5" w:rsidRPr="00BF77BA">
        <w:rPr>
          <w:rFonts w:asciiTheme="majorHAnsi" w:hAnsiTheme="majorHAnsi" w:cstheme="majorHAnsi"/>
          <w:szCs w:val="21"/>
        </w:rPr>
        <w:t>ly</w:t>
      </w:r>
      <w:r w:rsidRPr="00BF77BA">
        <w:rPr>
          <w:rFonts w:asciiTheme="majorHAnsi" w:hAnsiTheme="majorHAnsi" w:cstheme="majorHAnsi"/>
          <w:szCs w:val="21"/>
        </w:rPr>
        <w:t xml:space="preserve"> active version of tobacco NtRac5 in pollen tubes enhances ROS production, while the expression of </w:t>
      </w:r>
      <w:r w:rsidR="00C916D5" w:rsidRPr="00BF77BA">
        <w:rPr>
          <w:rFonts w:asciiTheme="majorHAnsi" w:hAnsiTheme="majorHAnsi" w:cstheme="majorHAnsi"/>
          <w:szCs w:val="21"/>
        </w:rPr>
        <w:t xml:space="preserve">a </w:t>
      </w:r>
      <w:r w:rsidRPr="00BF77BA">
        <w:rPr>
          <w:rFonts w:asciiTheme="majorHAnsi" w:hAnsiTheme="majorHAnsi" w:cstheme="majorHAnsi"/>
          <w:szCs w:val="21"/>
        </w:rPr>
        <w:t xml:space="preserve">dominant negative version suppresses it </w:t>
      </w:r>
      <w:r w:rsidRPr="00BF77BA">
        <w:rPr>
          <w:rFonts w:asciiTheme="majorHAnsi" w:hAnsiTheme="majorHAnsi" w:cstheme="majorHAnsi"/>
          <w:noProof/>
          <w:szCs w:val="21"/>
        </w:rPr>
        <w:t>(Potocky et al. 2012)</w:t>
      </w:r>
      <w:r w:rsidRPr="00BF77BA">
        <w:rPr>
          <w:rFonts w:asciiTheme="majorHAnsi" w:hAnsiTheme="majorHAnsi" w:cstheme="majorHAnsi"/>
          <w:szCs w:val="21"/>
        </w:rPr>
        <w:t xml:space="preserve">. These results suggest </w:t>
      </w:r>
      <w:r w:rsidR="00C916D5" w:rsidRPr="00BF77BA">
        <w:rPr>
          <w:rFonts w:asciiTheme="majorHAnsi" w:hAnsiTheme="majorHAnsi" w:cstheme="majorHAnsi"/>
          <w:szCs w:val="21"/>
        </w:rPr>
        <w:t>a close</w:t>
      </w:r>
      <w:r w:rsidRPr="00BF77BA">
        <w:rPr>
          <w:rFonts w:asciiTheme="majorHAnsi" w:hAnsiTheme="majorHAnsi" w:cstheme="majorHAnsi"/>
          <w:szCs w:val="21"/>
        </w:rPr>
        <w:t xml:space="preserve"> relationship between Rac small GTPase and RBOHs in other pathways.</w:t>
      </w:r>
    </w:p>
    <w:p w14:paraId="2047C7FC" w14:textId="6B639354" w:rsidR="00AF06AF" w:rsidRPr="00BF77BA" w:rsidRDefault="00C916D5" w:rsidP="00B0265E">
      <w:pPr>
        <w:rPr>
          <w:rFonts w:asciiTheme="majorHAnsi" w:hAnsiTheme="majorHAnsi" w:cstheme="majorHAnsi"/>
          <w:szCs w:val="21"/>
        </w:rPr>
      </w:pPr>
      <w:r w:rsidRPr="00BF77BA">
        <w:rPr>
          <w:rFonts w:asciiTheme="majorHAnsi" w:hAnsiTheme="majorHAnsi" w:cstheme="majorHAnsi"/>
          <w:szCs w:val="21"/>
        </w:rPr>
        <w:t>S</w:t>
      </w:r>
      <w:r w:rsidR="00AF06AF" w:rsidRPr="00BF77BA">
        <w:rPr>
          <w:rFonts w:asciiTheme="majorHAnsi" w:hAnsiTheme="majorHAnsi" w:cstheme="majorHAnsi"/>
          <w:szCs w:val="21"/>
        </w:rPr>
        <w:t>tructur</w:t>
      </w:r>
      <w:r w:rsidRPr="00BF77BA">
        <w:rPr>
          <w:rFonts w:asciiTheme="majorHAnsi" w:hAnsiTheme="majorHAnsi" w:cstheme="majorHAnsi"/>
          <w:szCs w:val="21"/>
        </w:rPr>
        <w:t>al</w:t>
      </w:r>
      <w:r w:rsidR="00AF06AF" w:rsidRPr="00BF77BA">
        <w:rPr>
          <w:rFonts w:asciiTheme="majorHAnsi" w:hAnsiTheme="majorHAnsi" w:cstheme="majorHAnsi"/>
          <w:szCs w:val="21"/>
        </w:rPr>
        <w:t xml:space="preserve"> analys</w:t>
      </w:r>
      <w:r w:rsidRPr="00BF77BA">
        <w:rPr>
          <w:rFonts w:asciiTheme="majorHAnsi" w:hAnsiTheme="majorHAnsi" w:cstheme="majorHAnsi"/>
          <w:szCs w:val="21"/>
        </w:rPr>
        <w:t>e</w:t>
      </w:r>
      <w:r w:rsidR="00AF06AF" w:rsidRPr="00BF77BA">
        <w:rPr>
          <w:rFonts w:asciiTheme="majorHAnsi" w:hAnsiTheme="majorHAnsi" w:cstheme="majorHAnsi"/>
          <w:szCs w:val="21"/>
        </w:rPr>
        <w:t>s of OsRBOHB</w:t>
      </w:r>
      <w:r w:rsidRPr="00BF77BA">
        <w:rPr>
          <w:rFonts w:asciiTheme="majorHAnsi" w:hAnsiTheme="majorHAnsi" w:cstheme="majorHAnsi"/>
          <w:szCs w:val="21"/>
        </w:rPr>
        <w:t>, coupled</w:t>
      </w:r>
      <w:r w:rsidR="00AF06AF" w:rsidRPr="00BF77BA">
        <w:rPr>
          <w:rFonts w:asciiTheme="majorHAnsi" w:hAnsiTheme="majorHAnsi" w:cstheme="majorHAnsi"/>
          <w:szCs w:val="21"/>
        </w:rPr>
        <w:t xml:space="preserve"> with </w:t>
      </w:r>
      <w:r w:rsidR="00AF06AF" w:rsidRPr="00BF77BA">
        <w:rPr>
          <w:rFonts w:asciiTheme="majorHAnsi" w:hAnsiTheme="majorHAnsi" w:cstheme="majorHAnsi"/>
          <w:i/>
          <w:szCs w:val="21"/>
        </w:rPr>
        <w:t>in vitro</w:t>
      </w:r>
      <w:r w:rsidR="00AF06AF" w:rsidRPr="00BF77BA">
        <w:rPr>
          <w:rFonts w:asciiTheme="majorHAnsi" w:hAnsiTheme="majorHAnsi" w:cstheme="majorHAnsi"/>
          <w:szCs w:val="21"/>
        </w:rPr>
        <w:t xml:space="preserve"> binding and NMR titration assay</w:t>
      </w:r>
      <w:r w:rsidRPr="00BF77BA">
        <w:rPr>
          <w:rFonts w:asciiTheme="majorHAnsi" w:hAnsiTheme="majorHAnsi" w:cstheme="majorHAnsi"/>
          <w:szCs w:val="21"/>
        </w:rPr>
        <w:t>s,</w:t>
      </w:r>
      <w:r w:rsidR="00AF06AF" w:rsidRPr="00BF77BA">
        <w:rPr>
          <w:rFonts w:asciiTheme="majorHAnsi" w:hAnsiTheme="majorHAnsi" w:cstheme="majorHAnsi"/>
          <w:szCs w:val="21"/>
        </w:rPr>
        <w:t xml:space="preserve"> showed that OsRac1 binds the coiled-coil region </w:t>
      </w:r>
      <w:r w:rsidRPr="00BF77BA">
        <w:rPr>
          <w:rFonts w:asciiTheme="majorHAnsi" w:hAnsiTheme="majorHAnsi" w:cstheme="majorHAnsi"/>
          <w:szCs w:val="21"/>
        </w:rPr>
        <w:t>generated upon</w:t>
      </w:r>
      <w:r w:rsidR="00AF06AF" w:rsidRPr="00BF77BA">
        <w:rPr>
          <w:rFonts w:asciiTheme="majorHAnsi" w:hAnsiTheme="majorHAnsi" w:cstheme="majorHAnsi"/>
          <w:szCs w:val="21"/>
        </w:rPr>
        <w:t xml:space="preserve"> homodimerization of the N</w:t>
      </w:r>
      <w:r w:rsidR="009A564A" w:rsidRPr="00BF77BA">
        <w:rPr>
          <w:rFonts w:asciiTheme="majorHAnsi" w:hAnsiTheme="majorHAnsi" w:cstheme="majorHAnsi"/>
          <w:szCs w:val="21"/>
        </w:rPr>
        <w:t>-</w:t>
      </w:r>
      <w:r w:rsidR="00AF06AF" w:rsidRPr="00BF77BA">
        <w:rPr>
          <w:rFonts w:asciiTheme="majorHAnsi" w:hAnsiTheme="majorHAnsi" w:cstheme="majorHAnsi"/>
          <w:szCs w:val="21"/>
        </w:rPr>
        <w:t xml:space="preserve">terminal region of OsRBOHB, suggesting that the homodimerization of OsRBOHB is required for Rac GTPase interaction </w:t>
      </w:r>
      <w:r w:rsidR="00AF06AF" w:rsidRPr="00BF77BA">
        <w:rPr>
          <w:rFonts w:asciiTheme="majorHAnsi" w:hAnsiTheme="majorHAnsi" w:cstheme="majorHAnsi"/>
          <w:noProof/>
          <w:szCs w:val="21"/>
        </w:rPr>
        <w:t>(Kosami et al. 2014; Oda et al. 2010)</w:t>
      </w:r>
      <w:r w:rsidR="00AF06AF" w:rsidRPr="00BF77BA">
        <w:rPr>
          <w:rFonts w:asciiTheme="majorHAnsi" w:hAnsiTheme="majorHAnsi" w:cstheme="majorHAnsi"/>
          <w:szCs w:val="21"/>
        </w:rPr>
        <w:t xml:space="preserve">. Variable-angle total internal reflection fluorescence microscopy analysis </w:t>
      </w:r>
      <w:r w:rsidR="007E305E" w:rsidRPr="00BF77BA">
        <w:rPr>
          <w:rFonts w:asciiTheme="majorHAnsi" w:hAnsiTheme="majorHAnsi" w:cstheme="majorHAnsi"/>
          <w:szCs w:val="21"/>
        </w:rPr>
        <w:t xml:space="preserve">showed </w:t>
      </w:r>
      <w:r w:rsidR="00AF06AF" w:rsidRPr="00BF77BA">
        <w:rPr>
          <w:rFonts w:asciiTheme="majorHAnsi" w:hAnsiTheme="majorHAnsi" w:cstheme="majorHAnsi"/>
          <w:szCs w:val="21"/>
        </w:rPr>
        <w:t xml:space="preserve">that </w:t>
      </w:r>
      <w:r w:rsidR="00F14B1B" w:rsidRPr="00BF77BA">
        <w:rPr>
          <w:rFonts w:asciiTheme="majorHAnsi" w:hAnsiTheme="majorHAnsi" w:cstheme="majorHAnsi"/>
          <w:szCs w:val="21"/>
        </w:rPr>
        <w:t>At</w:t>
      </w:r>
      <w:r w:rsidR="00AF06AF" w:rsidRPr="00BF77BA">
        <w:rPr>
          <w:rFonts w:asciiTheme="majorHAnsi" w:hAnsiTheme="majorHAnsi" w:cstheme="majorHAnsi"/>
          <w:szCs w:val="21"/>
        </w:rPr>
        <w:t>RBOHD is present in dynamic discret</w:t>
      </w:r>
      <w:r w:rsidR="00F14B1B" w:rsidRPr="00BF77BA">
        <w:rPr>
          <w:rFonts w:asciiTheme="majorHAnsi" w:hAnsiTheme="majorHAnsi" w:cstheme="majorHAnsi"/>
          <w:szCs w:val="21"/>
        </w:rPr>
        <w:t>e</w:t>
      </w:r>
      <w:r w:rsidR="00AF06AF" w:rsidRPr="00BF77BA">
        <w:rPr>
          <w:rFonts w:asciiTheme="majorHAnsi" w:hAnsiTheme="majorHAnsi" w:cstheme="majorHAnsi"/>
          <w:szCs w:val="21"/>
        </w:rPr>
        <w:t xml:space="preserve"> spots at the plasma membrane and that </w:t>
      </w:r>
      <w:r w:rsidR="00F14B1B" w:rsidRPr="00BF77BA">
        <w:rPr>
          <w:rFonts w:asciiTheme="majorHAnsi" w:hAnsiTheme="majorHAnsi" w:cstheme="majorHAnsi"/>
          <w:szCs w:val="21"/>
        </w:rPr>
        <w:t>a pool</w:t>
      </w:r>
      <w:r w:rsidR="009A564A" w:rsidRPr="00BF77BA">
        <w:rPr>
          <w:rFonts w:asciiTheme="majorHAnsi" w:hAnsiTheme="majorHAnsi" w:cstheme="majorHAnsi"/>
          <w:szCs w:val="21"/>
        </w:rPr>
        <w:t xml:space="preserve"> of </w:t>
      </w:r>
      <w:r w:rsidR="00AF06AF" w:rsidRPr="00BF77BA">
        <w:rPr>
          <w:rFonts w:asciiTheme="majorHAnsi" w:hAnsiTheme="majorHAnsi" w:cstheme="majorHAnsi"/>
          <w:szCs w:val="21"/>
        </w:rPr>
        <w:t>RBOHD form</w:t>
      </w:r>
      <w:r w:rsidR="00F14B1B" w:rsidRPr="00BF77BA">
        <w:rPr>
          <w:rFonts w:asciiTheme="majorHAnsi" w:hAnsiTheme="majorHAnsi" w:cstheme="majorHAnsi"/>
          <w:szCs w:val="21"/>
        </w:rPr>
        <w:t>s</w:t>
      </w:r>
      <w:r w:rsidR="00AF06AF" w:rsidRPr="00BF77BA">
        <w:rPr>
          <w:rFonts w:asciiTheme="majorHAnsi" w:hAnsiTheme="majorHAnsi" w:cstheme="majorHAnsi"/>
          <w:szCs w:val="21"/>
        </w:rPr>
        <w:t xml:space="preserve"> homodimer</w:t>
      </w:r>
      <w:r w:rsidR="00F14B1B" w:rsidRPr="00BF77BA">
        <w:rPr>
          <w:rFonts w:asciiTheme="majorHAnsi" w:hAnsiTheme="majorHAnsi" w:cstheme="majorHAnsi"/>
          <w:szCs w:val="21"/>
        </w:rPr>
        <w:t>s</w:t>
      </w:r>
      <w:r w:rsidR="00AF06AF" w:rsidRPr="00BF77BA">
        <w:rPr>
          <w:rFonts w:asciiTheme="majorHAnsi" w:hAnsiTheme="majorHAnsi" w:cstheme="majorHAnsi"/>
          <w:szCs w:val="21"/>
        </w:rPr>
        <w:t xml:space="preserve"> </w:t>
      </w:r>
      <w:r w:rsidR="00AF06AF" w:rsidRPr="00BF77BA">
        <w:rPr>
          <w:rFonts w:asciiTheme="majorHAnsi" w:hAnsiTheme="majorHAnsi" w:cstheme="majorHAnsi"/>
          <w:noProof/>
          <w:szCs w:val="21"/>
        </w:rPr>
        <w:t>(Hao et al. 2014)</w:t>
      </w:r>
      <w:r w:rsidR="00AF06AF" w:rsidRPr="00BF77BA">
        <w:rPr>
          <w:rFonts w:asciiTheme="majorHAnsi" w:hAnsiTheme="majorHAnsi" w:cstheme="majorHAnsi"/>
          <w:szCs w:val="21"/>
        </w:rPr>
        <w:t xml:space="preserve">. Interestingly, flg22 or ABA treatment </w:t>
      </w:r>
      <w:r w:rsidR="00B903D8" w:rsidRPr="00BF77BA">
        <w:rPr>
          <w:rFonts w:asciiTheme="majorHAnsi" w:hAnsiTheme="majorHAnsi" w:cstheme="majorHAnsi"/>
          <w:szCs w:val="21"/>
        </w:rPr>
        <w:t>increases</w:t>
      </w:r>
      <w:r w:rsidR="00AF06AF" w:rsidRPr="00BF77BA">
        <w:rPr>
          <w:rFonts w:asciiTheme="majorHAnsi" w:hAnsiTheme="majorHAnsi" w:cstheme="majorHAnsi"/>
          <w:szCs w:val="21"/>
        </w:rPr>
        <w:t xml:space="preserve"> </w:t>
      </w:r>
      <w:r w:rsidR="00B903D8" w:rsidRPr="00BF77BA">
        <w:rPr>
          <w:rFonts w:asciiTheme="majorHAnsi" w:hAnsiTheme="majorHAnsi" w:cstheme="majorHAnsi"/>
          <w:szCs w:val="21"/>
        </w:rPr>
        <w:t xml:space="preserve">this </w:t>
      </w:r>
      <w:r w:rsidR="00AF06AF" w:rsidRPr="00BF77BA">
        <w:rPr>
          <w:rFonts w:asciiTheme="majorHAnsi" w:hAnsiTheme="majorHAnsi" w:cstheme="majorHAnsi"/>
          <w:szCs w:val="21"/>
        </w:rPr>
        <w:t xml:space="preserve">homodimerization. Moreover, treatment with </w:t>
      </w:r>
      <w:r w:rsidR="00C43C95" w:rsidRPr="00BF77BA">
        <w:rPr>
          <w:rFonts w:asciiTheme="majorHAnsi" w:hAnsiTheme="majorHAnsi" w:cstheme="majorHAnsi"/>
          <w:szCs w:val="21"/>
        </w:rPr>
        <w:t xml:space="preserve">a </w:t>
      </w:r>
      <w:r w:rsidR="00AF06AF" w:rsidRPr="00BF77BA">
        <w:rPr>
          <w:rFonts w:asciiTheme="majorHAnsi" w:hAnsiTheme="majorHAnsi" w:cstheme="majorHAnsi"/>
          <w:szCs w:val="21"/>
        </w:rPr>
        <w:t>Ca</w:t>
      </w:r>
      <w:r w:rsidR="00AF06AF" w:rsidRPr="00BF77BA">
        <w:rPr>
          <w:rFonts w:asciiTheme="majorHAnsi" w:hAnsiTheme="majorHAnsi" w:cstheme="majorHAnsi"/>
          <w:szCs w:val="21"/>
          <w:vertAlign w:val="superscript"/>
        </w:rPr>
        <w:t>2+</w:t>
      </w:r>
      <w:r w:rsidR="00AF06AF" w:rsidRPr="00BF77BA">
        <w:rPr>
          <w:rFonts w:asciiTheme="majorHAnsi" w:hAnsiTheme="majorHAnsi" w:cstheme="majorHAnsi"/>
          <w:szCs w:val="21"/>
        </w:rPr>
        <w:t xml:space="preserve"> ionophore or a protein phosphatase inhibitor also induced </w:t>
      </w:r>
      <w:r w:rsidR="00C43C95" w:rsidRPr="00BF77BA">
        <w:rPr>
          <w:rFonts w:asciiTheme="majorHAnsi" w:hAnsiTheme="majorHAnsi" w:cstheme="majorHAnsi"/>
          <w:szCs w:val="21"/>
        </w:rPr>
        <w:t xml:space="preserve">RBOHD </w:t>
      </w:r>
      <w:r w:rsidR="00AF06AF" w:rsidRPr="00BF77BA">
        <w:rPr>
          <w:rFonts w:asciiTheme="majorHAnsi" w:hAnsiTheme="majorHAnsi" w:cstheme="majorHAnsi"/>
          <w:szCs w:val="21"/>
        </w:rPr>
        <w:t>homodimerization, suggesting that dimerization and subsequent Rac GTPase interaction may be activated by Ca</w:t>
      </w:r>
      <w:r w:rsidR="00AF06AF" w:rsidRPr="00BF77BA">
        <w:rPr>
          <w:rFonts w:asciiTheme="majorHAnsi" w:hAnsiTheme="majorHAnsi" w:cstheme="majorHAnsi"/>
          <w:szCs w:val="21"/>
          <w:vertAlign w:val="superscript"/>
        </w:rPr>
        <w:t>2+</w:t>
      </w:r>
      <w:r w:rsidR="00AF06AF" w:rsidRPr="00BF77BA">
        <w:rPr>
          <w:rFonts w:asciiTheme="majorHAnsi" w:hAnsiTheme="majorHAnsi" w:cstheme="majorHAnsi"/>
          <w:szCs w:val="21"/>
        </w:rPr>
        <w:t xml:space="preserve">-based regulation and/or protein phosphorylation. Interestingly, </w:t>
      </w:r>
      <w:r w:rsidR="00AF06AF" w:rsidRPr="00BF77BA">
        <w:rPr>
          <w:rFonts w:asciiTheme="majorHAnsi" w:hAnsiTheme="majorHAnsi" w:cstheme="majorHAnsi"/>
          <w:i/>
          <w:szCs w:val="21"/>
        </w:rPr>
        <w:t>in vitro</w:t>
      </w:r>
      <w:r w:rsidR="00AF06AF" w:rsidRPr="00BF77BA">
        <w:rPr>
          <w:rFonts w:asciiTheme="majorHAnsi" w:hAnsiTheme="majorHAnsi" w:cstheme="majorHAnsi"/>
          <w:szCs w:val="21"/>
        </w:rPr>
        <w:t xml:space="preserve"> binding assay</w:t>
      </w:r>
      <w:r w:rsidR="00C43C95" w:rsidRPr="00BF77BA">
        <w:rPr>
          <w:rFonts w:asciiTheme="majorHAnsi" w:hAnsiTheme="majorHAnsi" w:cstheme="majorHAnsi"/>
          <w:szCs w:val="21"/>
        </w:rPr>
        <w:t>s</w:t>
      </w:r>
      <w:r w:rsidR="00AF06AF" w:rsidRPr="00BF77BA">
        <w:rPr>
          <w:rFonts w:asciiTheme="majorHAnsi" w:hAnsiTheme="majorHAnsi" w:cstheme="majorHAnsi"/>
          <w:szCs w:val="21"/>
        </w:rPr>
        <w:t xml:space="preserve"> showed that </w:t>
      </w:r>
      <w:r w:rsidR="00C43C95" w:rsidRPr="00BF77BA">
        <w:rPr>
          <w:rFonts w:asciiTheme="majorHAnsi" w:hAnsiTheme="majorHAnsi" w:cstheme="majorHAnsi"/>
          <w:szCs w:val="21"/>
        </w:rPr>
        <w:t xml:space="preserve">the </w:t>
      </w:r>
      <w:r w:rsidR="00AF06AF" w:rsidRPr="00BF77BA">
        <w:rPr>
          <w:rFonts w:asciiTheme="majorHAnsi" w:hAnsiTheme="majorHAnsi" w:cstheme="majorHAnsi"/>
          <w:szCs w:val="21"/>
        </w:rPr>
        <w:t>N-terminal region of RBOHD homodimerizes even in the absence of Ca</w:t>
      </w:r>
      <w:r w:rsidR="00AF06AF" w:rsidRPr="00BF77BA">
        <w:rPr>
          <w:rFonts w:asciiTheme="majorHAnsi" w:hAnsiTheme="majorHAnsi" w:cstheme="majorHAnsi"/>
          <w:szCs w:val="21"/>
          <w:vertAlign w:val="superscript"/>
        </w:rPr>
        <w:t xml:space="preserve">2+ </w:t>
      </w:r>
      <w:r w:rsidR="00AF06AF" w:rsidRPr="00BF77BA">
        <w:rPr>
          <w:rFonts w:asciiTheme="majorHAnsi" w:hAnsiTheme="majorHAnsi" w:cstheme="majorHAnsi"/>
          <w:noProof/>
          <w:szCs w:val="21"/>
        </w:rPr>
        <w:t>(Oda et al. 20</w:t>
      </w:r>
      <w:r w:rsidR="001E612E" w:rsidRPr="00BF77BA">
        <w:rPr>
          <w:rFonts w:asciiTheme="majorHAnsi" w:hAnsiTheme="majorHAnsi" w:cstheme="majorHAnsi"/>
          <w:noProof/>
          <w:szCs w:val="21"/>
        </w:rPr>
        <w:t>10</w:t>
      </w:r>
      <w:r w:rsidR="00AF06AF" w:rsidRPr="00BF77BA">
        <w:rPr>
          <w:rFonts w:asciiTheme="majorHAnsi" w:hAnsiTheme="majorHAnsi" w:cstheme="majorHAnsi"/>
          <w:noProof/>
          <w:szCs w:val="21"/>
        </w:rPr>
        <w:t>)</w:t>
      </w:r>
      <w:r w:rsidR="00AF06AF" w:rsidRPr="00BF77BA">
        <w:rPr>
          <w:rFonts w:asciiTheme="majorHAnsi" w:hAnsiTheme="majorHAnsi" w:cstheme="majorHAnsi"/>
          <w:szCs w:val="21"/>
        </w:rPr>
        <w:t>. The N-terminal region of RBOHD also forms intramolecular interaction</w:t>
      </w:r>
      <w:r w:rsidR="00C43C95" w:rsidRPr="00BF77BA">
        <w:rPr>
          <w:rFonts w:asciiTheme="majorHAnsi" w:hAnsiTheme="majorHAnsi" w:cstheme="majorHAnsi"/>
          <w:szCs w:val="21"/>
        </w:rPr>
        <w:t>s</w:t>
      </w:r>
      <w:r w:rsidR="00AF06AF" w:rsidRPr="00BF77BA">
        <w:rPr>
          <w:rFonts w:asciiTheme="majorHAnsi" w:hAnsiTheme="majorHAnsi" w:cstheme="majorHAnsi"/>
          <w:szCs w:val="21"/>
        </w:rPr>
        <w:t xml:space="preserve"> in the C-terminal region, suggesting that </w:t>
      </w:r>
      <w:r w:rsidR="00C43C95" w:rsidRPr="00BF77BA">
        <w:rPr>
          <w:rFonts w:asciiTheme="majorHAnsi" w:hAnsiTheme="majorHAnsi" w:cstheme="majorHAnsi"/>
          <w:szCs w:val="21"/>
        </w:rPr>
        <w:t>this</w:t>
      </w:r>
      <w:r w:rsidR="00AF06AF" w:rsidRPr="00BF77BA">
        <w:rPr>
          <w:rFonts w:asciiTheme="majorHAnsi" w:hAnsiTheme="majorHAnsi" w:cstheme="majorHAnsi"/>
          <w:szCs w:val="21"/>
        </w:rPr>
        <w:t xml:space="preserve"> region inhibit</w:t>
      </w:r>
      <w:r w:rsidR="00C43C95" w:rsidRPr="00BF77BA">
        <w:rPr>
          <w:rFonts w:asciiTheme="majorHAnsi" w:hAnsiTheme="majorHAnsi" w:cstheme="majorHAnsi"/>
          <w:szCs w:val="21"/>
        </w:rPr>
        <w:t>s</w:t>
      </w:r>
      <w:r w:rsidR="00AF06AF" w:rsidRPr="00BF77BA">
        <w:rPr>
          <w:rFonts w:asciiTheme="majorHAnsi" w:hAnsiTheme="majorHAnsi" w:cstheme="majorHAnsi"/>
          <w:szCs w:val="21"/>
        </w:rPr>
        <w:t xml:space="preserve"> homodimerization by forming intramolecular interaction</w:t>
      </w:r>
      <w:r w:rsidR="005C00CC" w:rsidRPr="00BF77BA">
        <w:rPr>
          <w:rFonts w:asciiTheme="majorHAnsi" w:hAnsiTheme="majorHAnsi" w:cstheme="majorHAnsi"/>
          <w:szCs w:val="21"/>
        </w:rPr>
        <w:t>s</w:t>
      </w:r>
      <w:r w:rsidR="00AF06AF" w:rsidRPr="00BF77BA">
        <w:rPr>
          <w:rFonts w:asciiTheme="majorHAnsi" w:hAnsiTheme="majorHAnsi" w:cstheme="majorHAnsi"/>
          <w:szCs w:val="21"/>
        </w:rPr>
        <w:t xml:space="preserve"> with the N-terminal region. </w:t>
      </w:r>
    </w:p>
    <w:p w14:paraId="4A72A4EB" w14:textId="4F3785F5"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Recently, it was shown </w:t>
      </w:r>
      <w:r w:rsidR="005C00CC" w:rsidRPr="00BF77BA">
        <w:rPr>
          <w:rFonts w:asciiTheme="majorHAnsi" w:hAnsiTheme="majorHAnsi" w:cstheme="majorHAnsi"/>
          <w:szCs w:val="21"/>
        </w:rPr>
        <w:t xml:space="preserve">in rice </w:t>
      </w:r>
      <w:r w:rsidRPr="00BF77BA">
        <w:rPr>
          <w:rFonts w:asciiTheme="majorHAnsi" w:hAnsiTheme="majorHAnsi" w:cstheme="majorHAnsi"/>
          <w:szCs w:val="21"/>
        </w:rPr>
        <w:t xml:space="preserve">that </w:t>
      </w:r>
      <w:r w:rsidR="005C00CC" w:rsidRPr="00BF77BA">
        <w:rPr>
          <w:rFonts w:asciiTheme="majorHAnsi" w:hAnsiTheme="majorHAnsi" w:cstheme="majorHAnsi"/>
          <w:szCs w:val="21"/>
        </w:rPr>
        <w:t xml:space="preserve">the guanine nucleotide exchange factor </w:t>
      </w:r>
      <w:r w:rsidRPr="00BF77BA">
        <w:rPr>
          <w:rFonts w:asciiTheme="majorHAnsi" w:hAnsiTheme="majorHAnsi" w:cstheme="majorHAnsi"/>
          <w:szCs w:val="21"/>
        </w:rPr>
        <w:t>OsRacGEF1</w:t>
      </w:r>
      <w:r w:rsidR="005C00CC" w:rsidRPr="00BF77BA">
        <w:rPr>
          <w:rFonts w:asciiTheme="majorHAnsi" w:hAnsiTheme="majorHAnsi" w:cstheme="majorHAnsi"/>
          <w:szCs w:val="21"/>
        </w:rPr>
        <w:t xml:space="preserve"> and</w:t>
      </w:r>
      <w:r w:rsidRPr="00BF77BA">
        <w:rPr>
          <w:rFonts w:asciiTheme="majorHAnsi" w:hAnsiTheme="majorHAnsi" w:cstheme="majorHAnsi"/>
          <w:szCs w:val="21"/>
        </w:rPr>
        <w:t xml:space="preserve"> </w:t>
      </w:r>
      <w:r w:rsidR="005C00CC" w:rsidRPr="00BF77BA">
        <w:rPr>
          <w:rFonts w:asciiTheme="majorHAnsi" w:hAnsiTheme="majorHAnsi" w:cstheme="majorHAnsi"/>
          <w:szCs w:val="21"/>
        </w:rPr>
        <w:t xml:space="preserve">the Rho GTPase-activating protein </w:t>
      </w:r>
      <w:r w:rsidRPr="00BF77BA">
        <w:rPr>
          <w:rFonts w:asciiTheme="majorHAnsi" w:hAnsiTheme="majorHAnsi" w:cstheme="majorHAnsi"/>
          <w:szCs w:val="21"/>
        </w:rPr>
        <w:t xml:space="preserve">RhoGAP control the activity of OsRac1 </w:t>
      </w:r>
      <w:r w:rsidRPr="00BF77BA">
        <w:rPr>
          <w:rFonts w:asciiTheme="majorHAnsi" w:hAnsiTheme="majorHAnsi" w:cstheme="majorHAnsi"/>
          <w:noProof/>
          <w:szCs w:val="21"/>
        </w:rPr>
        <w:t>(Akamatsu et al. 2013; Liu et al. 2015)</w:t>
      </w:r>
      <w:r w:rsidRPr="00BF77BA">
        <w:rPr>
          <w:rFonts w:asciiTheme="majorHAnsi" w:hAnsiTheme="majorHAnsi" w:cstheme="majorHAnsi"/>
          <w:szCs w:val="21"/>
        </w:rPr>
        <w:t xml:space="preserve">. OsRacGEF1 stimulates the exchange of GDP for GTP to generate the activated form, while RhoGAP is thought to stimulate the GTPase activity of OsRac1 and terminate signaling events. Silencing of </w:t>
      </w:r>
      <w:r w:rsidRPr="00BF77BA">
        <w:rPr>
          <w:rFonts w:asciiTheme="majorHAnsi" w:hAnsiTheme="majorHAnsi" w:cstheme="majorHAnsi"/>
          <w:i/>
          <w:szCs w:val="21"/>
        </w:rPr>
        <w:t>OsRacGEF1</w:t>
      </w:r>
      <w:r w:rsidRPr="00BF77BA">
        <w:rPr>
          <w:rFonts w:asciiTheme="majorHAnsi" w:hAnsiTheme="majorHAnsi" w:cstheme="majorHAnsi"/>
          <w:szCs w:val="21"/>
        </w:rPr>
        <w:t xml:space="preserve"> compromises resistance against </w:t>
      </w:r>
      <w:r w:rsidR="00053600" w:rsidRPr="00BF77BA">
        <w:rPr>
          <w:rFonts w:asciiTheme="majorHAnsi" w:hAnsiTheme="majorHAnsi" w:cstheme="majorHAnsi"/>
          <w:szCs w:val="21"/>
        </w:rPr>
        <w:t xml:space="preserve">bacterial </w:t>
      </w:r>
      <w:r w:rsidRPr="00BF77BA">
        <w:rPr>
          <w:rFonts w:asciiTheme="majorHAnsi" w:hAnsiTheme="majorHAnsi" w:cstheme="majorHAnsi"/>
          <w:szCs w:val="21"/>
        </w:rPr>
        <w:t xml:space="preserve">pathogen, while silencing of </w:t>
      </w:r>
      <w:r w:rsidRPr="00BF77BA">
        <w:rPr>
          <w:rFonts w:asciiTheme="majorHAnsi" w:hAnsiTheme="majorHAnsi" w:cstheme="majorHAnsi"/>
          <w:i/>
          <w:szCs w:val="21"/>
        </w:rPr>
        <w:t>RhoGAP</w:t>
      </w:r>
      <w:r w:rsidRPr="00BF77BA">
        <w:rPr>
          <w:rFonts w:asciiTheme="majorHAnsi" w:hAnsiTheme="majorHAnsi" w:cstheme="majorHAnsi"/>
          <w:szCs w:val="21"/>
        </w:rPr>
        <w:t xml:space="preserve"> induces spontaneous cell death and enhances resistance against pathogens. Furthermore, OsCERK1 interacts and activate</w:t>
      </w:r>
      <w:r w:rsidR="005C00CC" w:rsidRPr="00BF77BA">
        <w:rPr>
          <w:rFonts w:asciiTheme="majorHAnsi" w:hAnsiTheme="majorHAnsi" w:cstheme="majorHAnsi"/>
          <w:szCs w:val="21"/>
        </w:rPr>
        <w:t>s</w:t>
      </w:r>
      <w:r w:rsidRPr="00BF77BA">
        <w:rPr>
          <w:rFonts w:asciiTheme="majorHAnsi" w:hAnsiTheme="majorHAnsi" w:cstheme="majorHAnsi"/>
          <w:szCs w:val="21"/>
        </w:rPr>
        <w:t xml:space="preserve"> OsRacGEF1 upon chitin perception, suggesting </w:t>
      </w:r>
      <w:r w:rsidR="005C00CC" w:rsidRPr="00BF77BA">
        <w:rPr>
          <w:rFonts w:asciiTheme="majorHAnsi" w:hAnsiTheme="majorHAnsi" w:cstheme="majorHAnsi"/>
          <w:szCs w:val="21"/>
        </w:rPr>
        <w:t xml:space="preserve">that CERK1 </w:t>
      </w:r>
      <w:r w:rsidRPr="00BF77BA">
        <w:rPr>
          <w:rFonts w:asciiTheme="majorHAnsi" w:hAnsiTheme="majorHAnsi" w:cstheme="majorHAnsi"/>
          <w:szCs w:val="21"/>
        </w:rPr>
        <w:t>activate</w:t>
      </w:r>
      <w:r w:rsidR="005C00CC" w:rsidRPr="00BF77BA">
        <w:rPr>
          <w:rFonts w:asciiTheme="majorHAnsi" w:hAnsiTheme="majorHAnsi" w:cstheme="majorHAnsi"/>
          <w:szCs w:val="21"/>
        </w:rPr>
        <w:t>s</w:t>
      </w:r>
      <w:r w:rsidRPr="00BF77BA">
        <w:rPr>
          <w:rFonts w:asciiTheme="majorHAnsi" w:hAnsiTheme="majorHAnsi" w:cstheme="majorHAnsi"/>
          <w:szCs w:val="21"/>
        </w:rPr>
        <w:t xml:space="preserve"> OsRac1 through </w:t>
      </w:r>
      <w:r w:rsidR="005C00CC" w:rsidRPr="00BF77BA">
        <w:rPr>
          <w:rFonts w:asciiTheme="majorHAnsi" w:hAnsiTheme="majorHAnsi" w:cstheme="majorHAnsi"/>
          <w:szCs w:val="21"/>
        </w:rPr>
        <w:t xml:space="preserve">OsRacGEF1 </w:t>
      </w:r>
      <w:r w:rsidRPr="00BF77BA">
        <w:rPr>
          <w:rFonts w:asciiTheme="majorHAnsi" w:hAnsiTheme="majorHAnsi" w:cstheme="majorHAnsi"/>
          <w:szCs w:val="21"/>
        </w:rPr>
        <w:t>phosphorylation.</w:t>
      </w:r>
      <w:r w:rsidR="005C00CC" w:rsidRPr="00BF77BA">
        <w:rPr>
          <w:rFonts w:asciiTheme="majorHAnsi" w:hAnsiTheme="majorHAnsi" w:cstheme="majorHAnsi"/>
          <w:szCs w:val="21"/>
        </w:rPr>
        <w:t xml:space="preserve"> However</w:t>
      </w:r>
      <w:r w:rsidRPr="00BF77BA">
        <w:rPr>
          <w:rFonts w:asciiTheme="majorHAnsi" w:hAnsiTheme="majorHAnsi" w:cstheme="majorHAnsi"/>
          <w:szCs w:val="21"/>
        </w:rPr>
        <w:t xml:space="preserve">, functional </w:t>
      </w:r>
      <w:r w:rsidR="005C00CC" w:rsidRPr="00BF77BA">
        <w:rPr>
          <w:rFonts w:asciiTheme="majorHAnsi" w:hAnsiTheme="majorHAnsi" w:cstheme="majorHAnsi"/>
          <w:szCs w:val="21"/>
        </w:rPr>
        <w:t xml:space="preserve">orthologs </w:t>
      </w:r>
      <w:r w:rsidRPr="00BF77BA">
        <w:rPr>
          <w:rFonts w:asciiTheme="majorHAnsi" w:hAnsiTheme="majorHAnsi" w:cstheme="majorHAnsi"/>
          <w:szCs w:val="21"/>
        </w:rPr>
        <w:t xml:space="preserve">of OsRac1 that may function in PAMP-induced ROS production in Arabidopsis are not known yet. It is also not clear whether OsRacGEF1-mediated regulation is conserved in other PRR signaling pathways across </w:t>
      </w:r>
      <w:r w:rsidRPr="00BF77BA">
        <w:rPr>
          <w:rFonts w:asciiTheme="majorHAnsi" w:hAnsiTheme="majorHAnsi" w:cstheme="majorHAnsi"/>
          <w:szCs w:val="21"/>
        </w:rPr>
        <w:lastRenderedPageBreak/>
        <w:t>species. Indeed, OsRacGEF1 does not bind OsXA21</w:t>
      </w:r>
      <w:r w:rsidR="0001654F" w:rsidRPr="00BF77BA">
        <w:rPr>
          <w:rFonts w:asciiTheme="majorHAnsi" w:hAnsiTheme="majorHAnsi" w:cstheme="majorHAnsi"/>
          <w:szCs w:val="21"/>
        </w:rPr>
        <w:t xml:space="preserve"> </w:t>
      </w:r>
      <w:r w:rsidR="0001654F" w:rsidRPr="00FB6D46">
        <w:rPr>
          <w:rFonts w:asciiTheme="majorHAnsi" w:hAnsiTheme="majorHAnsi" w:cstheme="majorHAnsi"/>
          <w:szCs w:val="21"/>
          <w:highlight w:val="yellow"/>
        </w:rPr>
        <w:t>(XANTHOMONAS RESISTANCE 21)</w:t>
      </w:r>
      <w:r w:rsidRPr="00BF77BA">
        <w:rPr>
          <w:rFonts w:asciiTheme="majorHAnsi" w:hAnsiTheme="majorHAnsi" w:cstheme="majorHAnsi"/>
          <w:szCs w:val="21"/>
        </w:rPr>
        <w:t>, a rice PRR related to EFR and FLS2</w:t>
      </w:r>
      <w:r w:rsidR="0001654F" w:rsidRPr="00BF77BA">
        <w:rPr>
          <w:rFonts w:asciiTheme="majorHAnsi" w:hAnsiTheme="majorHAnsi" w:cstheme="majorHAnsi"/>
          <w:szCs w:val="21"/>
        </w:rPr>
        <w:t xml:space="preserve"> </w:t>
      </w:r>
      <w:r w:rsidR="0001654F" w:rsidRPr="00FB6D46">
        <w:rPr>
          <w:rFonts w:asciiTheme="majorHAnsi" w:hAnsiTheme="majorHAnsi" w:cstheme="majorHAnsi"/>
          <w:noProof/>
          <w:szCs w:val="21"/>
          <w:highlight w:val="yellow"/>
        </w:rPr>
        <w:t>(Akamatsu et al. 2013)</w:t>
      </w:r>
      <w:r w:rsidRPr="00FB6D46">
        <w:rPr>
          <w:rFonts w:asciiTheme="majorHAnsi" w:hAnsiTheme="majorHAnsi" w:cstheme="majorHAnsi"/>
          <w:szCs w:val="21"/>
          <w:highlight w:val="yellow"/>
        </w:rPr>
        <w:t>,</w:t>
      </w:r>
      <w:r w:rsidRPr="00BF77BA">
        <w:rPr>
          <w:rFonts w:asciiTheme="majorHAnsi" w:hAnsiTheme="majorHAnsi" w:cstheme="majorHAnsi"/>
          <w:szCs w:val="21"/>
        </w:rPr>
        <w:t xml:space="preserve"> despite the fact that the </w:t>
      </w:r>
      <w:r w:rsidR="00BF3593" w:rsidRPr="00FB6D46">
        <w:rPr>
          <w:rFonts w:asciiTheme="majorHAnsi" w:hAnsiTheme="majorHAnsi" w:cstheme="majorHAnsi"/>
          <w:szCs w:val="21"/>
          <w:highlight w:val="yellow"/>
        </w:rPr>
        <w:t>OsXA21</w:t>
      </w:r>
      <w:r w:rsidR="00BF3593" w:rsidRPr="00BF77BA">
        <w:rPr>
          <w:rFonts w:asciiTheme="majorHAnsi" w:hAnsiTheme="majorHAnsi" w:cstheme="majorHAnsi"/>
          <w:szCs w:val="21"/>
        </w:rPr>
        <w:t xml:space="preserve"> </w:t>
      </w:r>
      <w:r w:rsidRPr="00BF77BA">
        <w:rPr>
          <w:rFonts w:asciiTheme="majorHAnsi" w:hAnsiTheme="majorHAnsi" w:cstheme="majorHAnsi"/>
          <w:szCs w:val="21"/>
        </w:rPr>
        <w:t xml:space="preserve">kinase domain has the same ability to induce ROS production as EFR when expressed in Arabidopsis </w:t>
      </w:r>
      <w:r w:rsidRPr="00BF77BA">
        <w:rPr>
          <w:rFonts w:asciiTheme="majorHAnsi" w:hAnsiTheme="majorHAnsi" w:cstheme="majorHAnsi"/>
          <w:noProof/>
          <w:szCs w:val="21"/>
        </w:rPr>
        <w:t>(Holton et al. 2015)</w:t>
      </w:r>
      <w:r w:rsidRPr="00BF77BA">
        <w:rPr>
          <w:rFonts w:asciiTheme="majorHAnsi" w:hAnsiTheme="majorHAnsi" w:cstheme="majorHAnsi"/>
          <w:szCs w:val="21"/>
        </w:rPr>
        <w:t>.</w:t>
      </w:r>
    </w:p>
    <w:p w14:paraId="2B2DAECD" w14:textId="77777777" w:rsidR="00AF06AF" w:rsidRPr="00BF77BA" w:rsidRDefault="00AF06AF" w:rsidP="005467CC">
      <w:pPr>
        <w:rPr>
          <w:rFonts w:asciiTheme="majorHAnsi" w:hAnsiTheme="majorHAnsi" w:cstheme="majorHAnsi"/>
          <w:szCs w:val="21"/>
        </w:rPr>
      </w:pPr>
    </w:p>
    <w:p w14:paraId="1297C9BD" w14:textId="77777777"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Possible other regulation mechanisms of RBOHD during immunity</w:t>
      </w:r>
    </w:p>
    <w:p w14:paraId="64231446" w14:textId="20054796" w:rsidR="00AF06AF" w:rsidRPr="00BF77BA" w:rsidRDefault="00AF06AF" w:rsidP="005467CC">
      <w:pPr>
        <w:rPr>
          <w:rFonts w:asciiTheme="majorHAnsi" w:hAnsiTheme="majorHAnsi" w:cstheme="majorHAnsi"/>
          <w:kern w:val="0"/>
          <w:szCs w:val="21"/>
        </w:rPr>
      </w:pPr>
      <w:r w:rsidRPr="00FB6D46">
        <w:rPr>
          <w:rFonts w:asciiTheme="majorHAnsi" w:hAnsiTheme="majorHAnsi" w:cstheme="majorHAnsi"/>
          <w:szCs w:val="21"/>
        </w:rPr>
        <w:tab/>
      </w:r>
      <w:r w:rsidRPr="00BF77BA">
        <w:rPr>
          <w:rFonts w:asciiTheme="majorHAnsi" w:hAnsiTheme="majorHAnsi" w:cstheme="majorHAnsi"/>
          <w:szCs w:val="21"/>
        </w:rPr>
        <w:t>Possible other regulations of RBOHs are also suggested.</w:t>
      </w:r>
      <w:r w:rsidRPr="00FB6D46">
        <w:rPr>
          <w:rFonts w:asciiTheme="majorHAnsi" w:hAnsiTheme="majorHAnsi" w:cstheme="majorHAnsi"/>
          <w:szCs w:val="21"/>
        </w:rPr>
        <w:t xml:space="preserve"> </w:t>
      </w:r>
      <w:r w:rsidRPr="00BF77BA">
        <w:rPr>
          <w:rFonts w:asciiTheme="majorHAnsi" w:hAnsiTheme="majorHAnsi" w:cstheme="majorHAnsi"/>
          <w:szCs w:val="21"/>
        </w:rPr>
        <w:t>Yeast two</w:t>
      </w:r>
      <w:r w:rsidR="00B908B2" w:rsidRPr="00BF77BA">
        <w:rPr>
          <w:rFonts w:asciiTheme="majorHAnsi" w:hAnsiTheme="majorHAnsi" w:cstheme="majorHAnsi"/>
          <w:szCs w:val="21"/>
        </w:rPr>
        <w:t>-</w:t>
      </w:r>
      <w:r w:rsidRPr="00BF77BA">
        <w:rPr>
          <w:rFonts w:asciiTheme="majorHAnsi" w:hAnsiTheme="majorHAnsi" w:cstheme="majorHAnsi"/>
          <w:szCs w:val="21"/>
        </w:rPr>
        <w:t xml:space="preserve">hybrid screening using the C-terminal region of tobacco NtRBOHD identified a 14-3-3 protein as an interactor </w:t>
      </w:r>
      <w:r w:rsidRPr="00BF77BA">
        <w:rPr>
          <w:rFonts w:asciiTheme="majorHAnsi" w:hAnsiTheme="majorHAnsi" w:cstheme="majorHAnsi"/>
          <w:noProof/>
          <w:szCs w:val="21"/>
        </w:rPr>
        <w:t>(Elmayan et al. 2007)</w:t>
      </w:r>
      <w:r w:rsidRPr="00BF77BA">
        <w:rPr>
          <w:rFonts w:asciiTheme="majorHAnsi" w:hAnsiTheme="majorHAnsi" w:cstheme="majorHAnsi"/>
          <w:szCs w:val="21"/>
        </w:rPr>
        <w:t xml:space="preserve">. Silencing of this 14-3-3 gene compromises PAMP-induced ROS production, suggesting a positive regulation of NtRBOHD by 14-3-3. The exact binding site and the role of 14-3-3 interaction on the activation mechanism of RBOHD are however still unclear. A similar approach using the N-terminal region of RBOHF identified the ortholog of SOYBEAN GENE REGULATED BY COLD 2 (AtSRC2) as an interactor </w:t>
      </w:r>
      <w:r w:rsidRPr="00BF77BA">
        <w:rPr>
          <w:rFonts w:asciiTheme="majorHAnsi" w:hAnsiTheme="majorHAnsi" w:cstheme="majorHAnsi"/>
          <w:noProof/>
          <w:szCs w:val="21"/>
        </w:rPr>
        <w:t>(Kawarazaki et al. 2013)</w:t>
      </w:r>
      <w:r w:rsidRPr="00BF77BA">
        <w:rPr>
          <w:rFonts w:asciiTheme="majorHAnsi" w:hAnsiTheme="majorHAnsi" w:cstheme="majorHAnsi"/>
          <w:szCs w:val="21"/>
        </w:rPr>
        <w:t>. Heterologous expression in HEK293 cell line showed that SRC2 positively regulates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-induced ROS production by RBOHF. The same approach also identified CIPK26 </w:t>
      </w:r>
      <w:r w:rsidR="00B908B2" w:rsidRPr="00BF77BA">
        <w:rPr>
          <w:rFonts w:asciiTheme="majorHAnsi" w:hAnsiTheme="majorHAnsi" w:cstheme="majorHAnsi"/>
          <w:szCs w:val="21"/>
        </w:rPr>
        <w:t>[</w:t>
      </w:r>
      <w:r w:rsidRPr="00BF77BA">
        <w:rPr>
          <w:rStyle w:val="a3"/>
          <w:rFonts w:asciiTheme="majorHAnsi" w:hAnsiTheme="majorHAnsi" w:cstheme="majorHAnsi"/>
          <w:bCs/>
          <w:i w:val="0"/>
          <w:iCs w:val="0"/>
          <w:szCs w:val="21"/>
        </w:rPr>
        <w:t>Calcineurin B</w:t>
      </w:r>
      <w:r w:rsidRPr="00BF77BA">
        <w:rPr>
          <w:rFonts w:asciiTheme="majorHAnsi" w:hAnsiTheme="majorHAnsi" w:cstheme="majorHAnsi"/>
          <w:szCs w:val="21"/>
        </w:rPr>
        <w:t>-</w:t>
      </w:r>
      <w:r w:rsidRPr="00BF77BA">
        <w:rPr>
          <w:rStyle w:val="a3"/>
          <w:rFonts w:asciiTheme="majorHAnsi" w:hAnsiTheme="majorHAnsi" w:cstheme="majorHAnsi"/>
          <w:bCs/>
          <w:i w:val="0"/>
          <w:iCs w:val="0"/>
          <w:szCs w:val="21"/>
        </w:rPr>
        <w:t>like</w:t>
      </w:r>
      <w:r w:rsidRPr="00BF77BA">
        <w:rPr>
          <w:rStyle w:val="apple-converted-space"/>
          <w:rFonts w:asciiTheme="majorHAnsi" w:hAnsiTheme="majorHAnsi" w:cstheme="majorHAnsi"/>
          <w:szCs w:val="21"/>
        </w:rPr>
        <w:t> </w:t>
      </w:r>
      <w:r w:rsidRPr="00BF77BA">
        <w:rPr>
          <w:rFonts w:asciiTheme="majorHAnsi" w:hAnsiTheme="majorHAnsi" w:cstheme="majorHAnsi"/>
          <w:szCs w:val="21"/>
        </w:rPr>
        <w:t>molecule (CBL) interacting protein kinase</w:t>
      </w:r>
      <w:r w:rsidR="00B908B2" w:rsidRPr="00BF77BA">
        <w:rPr>
          <w:rFonts w:asciiTheme="majorHAnsi" w:hAnsiTheme="majorHAnsi" w:cstheme="majorHAnsi"/>
          <w:szCs w:val="21"/>
        </w:rPr>
        <w:t>]</w:t>
      </w:r>
      <w:r w:rsidRPr="00BF77BA">
        <w:rPr>
          <w:rFonts w:asciiTheme="majorHAnsi" w:hAnsiTheme="majorHAnsi" w:cstheme="majorHAnsi"/>
          <w:szCs w:val="21"/>
        </w:rPr>
        <w:t xml:space="preserve"> as a specific interactor </w:t>
      </w:r>
      <w:r w:rsidR="00B908B2" w:rsidRPr="00BF77BA">
        <w:rPr>
          <w:rFonts w:asciiTheme="majorHAnsi" w:hAnsiTheme="majorHAnsi" w:cstheme="majorHAnsi"/>
          <w:szCs w:val="21"/>
        </w:rPr>
        <w:t xml:space="preserve">of </w:t>
      </w:r>
      <w:r w:rsidRPr="00BF77BA">
        <w:rPr>
          <w:rFonts w:asciiTheme="majorHAnsi" w:hAnsiTheme="majorHAnsi" w:cstheme="majorHAnsi"/>
          <w:szCs w:val="21"/>
        </w:rPr>
        <w:t xml:space="preserve">the </w:t>
      </w:r>
      <w:r w:rsidR="00B908B2" w:rsidRPr="00BF77BA">
        <w:rPr>
          <w:rFonts w:asciiTheme="majorHAnsi" w:hAnsiTheme="majorHAnsi" w:cstheme="majorHAnsi"/>
          <w:szCs w:val="21"/>
        </w:rPr>
        <w:t xml:space="preserve">RBOHF </w:t>
      </w:r>
      <w:r w:rsidRPr="00BF77BA">
        <w:rPr>
          <w:rFonts w:asciiTheme="majorHAnsi" w:hAnsiTheme="majorHAnsi" w:cstheme="majorHAnsi"/>
          <w:szCs w:val="21"/>
        </w:rPr>
        <w:t xml:space="preserve">N-terminal region in yeast two-hybrid </w:t>
      </w:r>
      <w:r w:rsidR="00B908B2" w:rsidRPr="00BF77BA">
        <w:rPr>
          <w:rFonts w:asciiTheme="majorHAnsi" w:hAnsiTheme="majorHAnsi" w:cstheme="majorHAnsi"/>
          <w:szCs w:val="21"/>
        </w:rPr>
        <w:t xml:space="preserve">studies </w:t>
      </w:r>
      <w:r w:rsidRPr="00BF77BA">
        <w:rPr>
          <w:rFonts w:asciiTheme="majorHAnsi" w:hAnsiTheme="majorHAnsi" w:cstheme="majorHAnsi"/>
          <w:noProof/>
          <w:kern w:val="0"/>
          <w:szCs w:val="21"/>
        </w:rPr>
        <w:t>(Kimura et al. 2013)</w:t>
      </w:r>
      <w:r w:rsidRPr="00BF77BA">
        <w:rPr>
          <w:rFonts w:asciiTheme="majorHAnsi" w:hAnsiTheme="majorHAnsi" w:cstheme="majorHAnsi"/>
          <w:szCs w:val="21"/>
        </w:rPr>
        <w:t xml:space="preserve">. Co-expression of either CBL1 or CBL9 with CIPK26 strongly enhances ROS production by RBOHF in HEK293 cells, suggesting that the CBL1/9-CIPK26 complex </w:t>
      </w:r>
      <w:r w:rsidRPr="00BF77BA">
        <w:rPr>
          <w:rFonts w:asciiTheme="majorHAnsi" w:hAnsiTheme="majorHAnsi" w:cstheme="majorHAnsi"/>
          <w:kern w:val="0"/>
          <w:szCs w:val="21"/>
        </w:rPr>
        <w:t xml:space="preserve">has a positive role on RBOHF-mediated ROS production </w:t>
      </w:r>
      <w:r w:rsidRPr="00BF77BA">
        <w:rPr>
          <w:rFonts w:asciiTheme="majorHAnsi" w:hAnsiTheme="majorHAnsi" w:cstheme="majorHAnsi"/>
          <w:noProof/>
          <w:kern w:val="0"/>
          <w:szCs w:val="21"/>
        </w:rPr>
        <w:t>(Drerup et al. 2013)</w:t>
      </w:r>
      <w:r w:rsidRPr="00BF77BA">
        <w:rPr>
          <w:rFonts w:asciiTheme="majorHAnsi" w:hAnsiTheme="majorHAnsi" w:cstheme="majorHAnsi"/>
          <w:kern w:val="0"/>
          <w:szCs w:val="21"/>
        </w:rPr>
        <w:t>. However, the phosphorylation sites of RBOHF by CIPK26 are not identified yet</w:t>
      </w:r>
      <w:r w:rsidR="00B908B2" w:rsidRPr="00BF77BA">
        <w:rPr>
          <w:rFonts w:asciiTheme="majorHAnsi" w:hAnsiTheme="majorHAnsi" w:cstheme="majorHAnsi"/>
          <w:kern w:val="0"/>
          <w:szCs w:val="21"/>
        </w:rPr>
        <w:t>,</w:t>
      </w:r>
      <w:r w:rsidRPr="00BF77BA">
        <w:rPr>
          <w:rFonts w:asciiTheme="majorHAnsi" w:hAnsiTheme="majorHAnsi" w:cstheme="majorHAnsi"/>
          <w:kern w:val="0"/>
          <w:szCs w:val="21"/>
        </w:rPr>
        <w:t xml:space="preserve"> and the roles of SRC2 and CBL/CIPK on the regulation of other RBOHs are </w:t>
      </w:r>
      <w:r w:rsidR="007F2127" w:rsidRPr="00BF77BA">
        <w:rPr>
          <w:rFonts w:asciiTheme="majorHAnsi" w:hAnsiTheme="majorHAnsi" w:cstheme="majorHAnsi"/>
          <w:kern w:val="0"/>
          <w:szCs w:val="21"/>
        </w:rPr>
        <w:t xml:space="preserve">still </w:t>
      </w:r>
      <w:r w:rsidRPr="00BF77BA">
        <w:rPr>
          <w:rFonts w:asciiTheme="majorHAnsi" w:hAnsiTheme="majorHAnsi" w:cstheme="majorHAnsi"/>
          <w:kern w:val="0"/>
          <w:szCs w:val="21"/>
        </w:rPr>
        <w:t xml:space="preserve">unknown. </w:t>
      </w:r>
    </w:p>
    <w:p w14:paraId="30CDBF9C" w14:textId="58D3984B"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Phospholipase Dα1 (PLDα1)-derived phosphatidic acid (PA) has been shown to directly interact with RBOHD and enhances ROS production </w:t>
      </w:r>
      <w:r w:rsidRPr="00BF77BA">
        <w:rPr>
          <w:rFonts w:asciiTheme="majorHAnsi" w:hAnsiTheme="majorHAnsi" w:cstheme="majorHAnsi"/>
          <w:noProof/>
          <w:szCs w:val="21"/>
        </w:rPr>
        <w:t>(Zhang et al. 2009)</w:t>
      </w:r>
      <w:r w:rsidRPr="00BF77BA">
        <w:rPr>
          <w:rFonts w:asciiTheme="majorHAnsi" w:hAnsiTheme="majorHAnsi" w:cstheme="majorHAnsi"/>
          <w:szCs w:val="21"/>
        </w:rPr>
        <w:t>. Paradoxically, PLDβ1-deficient plants were shown to produce less PA but enhance</w:t>
      </w:r>
      <w:r w:rsidR="007F2127" w:rsidRPr="00BF77BA">
        <w:rPr>
          <w:rFonts w:asciiTheme="majorHAnsi" w:hAnsiTheme="majorHAnsi" w:cstheme="majorHAnsi"/>
          <w:szCs w:val="21"/>
        </w:rPr>
        <w:t>d</w:t>
      </w:r>
      <w:r w:rsidRPr="00BF77BA">
        <w:rPr>
          <w:rFonts w:asciiTheme="majorHAnsi" w:hAnsiTheme="majorHAnsi" w:cstheme="majorHAnsi"/>
          <w:szCs w:val="21"/>
        </w:rPr>
        <w:t xml:space="preserve"> ROS production in response to</w:t>
      </w:r>
      <w:r w:rsidR="007F2127" w:rsidRPr="00BF77BA">
        <w:rPr>
          <w:rFonts w:asciiTheme="majorHAnsi" w:hAnsiTheme="majorHAnsi" w:cstheme="majorHAnsi"/>
          <w:szCs w:val="21"/>
        </w:rPr>
        <w:t xml:space="preserve"> a</w:t>
      </w:r>
      <w:r w:rsidRPr="00BF77BA">
        <w:rPr>
          <w:rFonts w:asciiTheme="majorHAnsi" w:hAnsiTheme="majorHAnsi" w:cstheme="majorHAnsi"/>
          <w:szCs w:val="21"/>
        </w:rPr>
        <w:t xml:space="preserve"> virulent pathogen </w:t>
      </w:r>
      <w:r w:rsidRPr="00BF77BA">
        <w:rPr>
          <w:rFonts w:asciiTheme="majorHAnsi" w:hAnsiTheme="majorHAnsi" w:cstheme="majorHAnsi"/>
          <w:noProof/>
          <w:szCs w:val="21"/>
        </w:rPr>
        <w:t>(Zhao et al. 2013)</w:t>
      </w:r>
      <w:r w:rsidRPr="00BF77BA">
        <w:rPr>
          <w:rFonts w:asciiTheme="majorHAnsi" w:hAnsiTheme="majorHAnsi" w:cstheme="majorHAnsi"/>
          <w:szCs w:val="21"/>
        </w:rPr>
        <w:t xml:space="preserve">. Moreover, the arginine residues </w:t>
      </w:r>
      <w:r w:rsidR="007F2127" w:rsidRPr="00BF77BA">
        <w:rPr>
          <w:rFonts w:asciiTheme="majorHAnsi" w:hAnsiTheme="majorHAnsi" w:cstheme="majorHAnsi"/>
          <w:szCs w:val="21"/>
        </w:rPr>
        <w:t xml:space="preserve">required for </w:t>
      </w:r>
      <w:r w:rsidRPr="00BF77BA">
        <w:rPr>
          <w:rFonts w:asciiTheme="majorHAnsi" w:hAnsiTheme="majorHAnsi" w:cstheme="majorHAnsi"/>
          <w:szCs w:val="21"/>
        </w:rPr>
        <w:t xml:space="preserve">PA </w:t>
      </w:r>
      <w:r w:rsidR="007F2127" w:rsidRPr="00BF77BA">
        <w:rPr>
          <w:rFonts w:asciiTheme="majorHAnsi" w:hAnsiTheme="majorHAnsi" w:cstheme="majorHAnsi"/>
          <w:szCs w:val="21"/>
        </w:rPr>
        <w:t xml:space="preserve">binding in the N-terminal part </w:t>
      </w:r>
      <w:r w:rsidRPr="00BF77BA">
        <w:rPr>
          <w:rFonts w:asciiTheme="majorHAnsi" w:hAnsiTheme="majorHAnsi" w:cstheme="majorHAnsi"/>
          <w:szCs w:val="21"/>
        </w:rPr>
        <w:t xml:space="preserve">are located in a variable region </w:t>
      </w:r>
      <w:r w:rsidR="007F2127" w:rsidRPr="00BF77BA">
        <w:rPr>
          <w:rFonts w:asciiTheme="majorHAnsi" w:hAnsiTheme="majorHAnsi" w:cstheme="majorHAnsi"/>
          <w:szCs w:val="21"/>
        </w:rPr>
        <w:t>of</w:t>
      </w:r>
      <w:r w:rsidRPr="00BF77BA">
        <w:rPr>
          <w:rFonts w:asciiTheme="majorHAnsi" w:hAnsiTheme="majorHAnsi" w:cstheme="majorHAnsi"/>
          <w:szCs w:val="21"/>
        </w:rPr>
        <w:t xml:space="preserve"> RBOHs </w:t>
      </w:r>
      <w:r w:rsidR="007F2127" w:rsidRPr="00BF77BA">
        <w:rPr>
          <w:rFonts w:asciiTheme="majorHAnsi" w:hAnsiTheme="majorHAnsi" w:cstheme="majorHAnsi"/>
          <w:szCs w:val="21"/>
        </w:rPr>
        <w:t xml:space="preserve">among </w:t>
      </w:r>
      <w:r w:rsidRPr="00BF77BA">
        <w:rPr>
          <w:rFonts w:asciiTheme="majorHAnsi" w:hAnsiTheme="majorHAnsi" w:cstheme="majorHAnsi"/>
          <w:szCs w:val="21"/>
        </w:rPr>
        <w:t>different species, suggesting that PLDα1- and PA-mediated regulation may not be relevant for PAMP-induced ROS production</w:t>
      </w:r>
      <w:r w:rsidR="007F2127" w:rsidRPr="00BF77BA">
        <w:rPr>
          <w:rFonts w:asciiTheme="majorHAnsi" w:hAnsiTheme="majorHAnsi" w:cstheme="majorHAnsi"/>
          <w:szCs w:val="21"/>
        </w:rPr>
        <w:t xml:space="preserve"> in all species</w:t>
      </w:r>
      <w:r w:rsidRPr="00BF77BA">
        <w:rPr>
          <w:rFonts w:asciiTheme="majorHAnsi" w:hAnsiTheme="majorHAnsi" w:cstheme="majorHAnsi"/>
          <w:szCs w:val="21"/>
        </w:rPr>
        <w:t>.</w:t>
      </w:r>
    </w:p>
    <w:p w14:paraId="0FC70406" w14:textId="48865F92"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ab/>
      </w:r>
    </w:p>
    <w:p w14:paraId="60F21E4A" w14:textId="3B4CE3A4" w:rsidR="00AF06AF" w:rsidRPr="00BF77BA" w:rsidRDefault="00CF1FA1" w:rsidP="005467CC">
      <w:pPr>
        <w:rPr>
          <w:rFonts w:asciiTheme="majorHAnsi" w:hAnsiTheme="majorHAnsi" w:cstheme="majorHAnsi"/>
          <w:b/>
          <w:szCs w:val="21"/>
        </w:rPr>
      </w:pPr>
      <w:r w:rsidRPr="00BF77BA">
        <w:rPr>
          <w:rFonts w:asciiTheme="majorHAnsi" w:hAnsiTheme="majorHAnsi" w:cstheme="majorHAnsi"/>
          <w:b/>
          <w:szCs w:val="21"/>
        </w:rPr>
        <w:t>R</w:t>
      </w:r>
      <w:r w:rsidR="00AF06AF" w:rsidRPr="00BF77BA">
        <w:rPr>
          <w:rFonts w:asciiTheme="majorHAnsi" w:hAnsiTheme="majorHAnsi" w:cstheme="majorHAnsi"/>
          <w:b/>
          <w:szCs w:val="21"/>
        </w:rPr>
        <w:t xml:space="preserve">oles of </w:t>
      </w:r>
      <w:r w:rsidRPr="00BF77BA">
        <w:rPr>
          <w:rFonts w:asciiTheme="majorHAnsi" w:hAnsiTheme="majorHAnsi" w:cstheme="majorHAnsi"/>
          <w:b/>
          <w:szCs w:val="21"/>
        </w:rPr>
        <w:t>RBOHD</w:t>
      </w:r>
      <w:r w:rsidR="00AF06AF" w:rsidRPr="00BF77BA">
        <w:rPr>
          <w:rFonts w:asciiTheme="majorHAnsi" w:hAnsiTheme="majorHAnsi" w:cstheme="majorHAnsi"/>
          <w:b/>
          <w:szCs w:val="21"/>
        </w:rPr>
        <w:t xml:space="preserve"> </w:t>
      </w:r>
      <w:r w:rsidRPr="00BF77BA">
        <w:rPr>
          <w:rFonts w:asciiTheme="majorHAnsi" w:hAnsiTheme="majorHAnsi" w:cstheme="majorHAnsi"/>
          <w:b/>
          <w:szCs w:val="21"/>
        </w:rPr>
        <w:t>during</w:t>
      </w:r>
      <w:r w:rsidR="00AF06AF" w:rsidRPr="00BF77BA">
        <w:rPr>
          <w:rFonts w:asciiTheme="majorHAnsi" w:hAnsiTheme="majorHAnsi" w:cstheme="majorHAnsi"/>
          <w:b/>
          <w:szCs w:val="21"/>
        </w:rPr>
        <w:t xml:space="preserve"> plant immunity</w:t>
      </w:r>
    </w:p>
    <w:p w14:paraId="4380DAFE" w14:textId="64281877" w:rsidR="00AF06AF" w:rsidRPr="00BF77BA" w:rsidRDefault="00AF06AF" w:rsidP="005467CC">
      <w:pPr>
        <w:rPr>
          <w:rFonts w:asciiTheme="majorHAnsi" w:hAnsiTheme="majorHAnsi" w:cstheme="majorHAnsi"/>
          <w:szCs w:val="21"/>
        </w:rPr>
      </w:pPr>
      <w:r w:rsidRPr="00BF77BA">
        <w:rPr>
          <w:rFonts w:asciiTheme="majorHAnsi" w:hAnsiTheme="majorHAnsi" w:cstheme="majorHAnsi"/>
          <w:szCs w:val="21"/>
        </w:rPr>
        <w:tab/>
        <w:t xml:space="preserve">ROS production is thought to be </w:t>
      </w:r>
      <w:r w:rsidR="00CF1FA1" w:rsidRPr="00BF77BA">
        <w:rPr>
          <w:rFonts w:asciiTheme="majorHAnsi" w:hAnsiTheme="majorHAnsi" w:cstheme="majorHAnsi"/>
          <w:szCs w:val="21"/>
        </w:rPr>
        <w:t>directly</w:t>
      </w:r>
      <w:r w:rsidRPr="00BF77BA">
        <w:rPr>
          <w:rFonts w:asciiTheme="majorHAnsi" w:hAnsiTheme="majorHAnsi" w:cstheme="majorHAnsi"/>
          <w:szCs w:val="21"/>
        </w:rPr>
        <w:t xml:space="preserve"> toxic </w:t>
      </w:r>
      <w:r w:rsidR="006D5BBF" w:rsidRPr="00BF77BA">
        <w:rPr>
          <w:rFonts w:asciiTheme="majorHAnsi" w:hAnsiTheme="majorHAnsi" w:cstheme="majorHAnsi"/>
          <w:szCs w:val="21"/>
        </w:rPr>
        <w:t>to</w:t>
      </w:r>
      <w:r w:rsidRPr="00BF77BA">
        <w:rPr>
          <w:rFonts w:asciiTheme="majorHAnsi" w:hAnsiTheme="majorHAnsi" w:cstheme="majorHAnsi"/>
          <w:szCs w:val="21"/>
        </w:rPr>
        <w:t xml:space="preserve"> pathogens</w:t>
      </w:r>
      <w:r w:rsidR="002B6104" w:rsidRPr="00BF77BA">
        <w:rPr>
          <w:rFonts w:asciiTheme="majorHAnsi" w:hAnsiTheme="majorHAnsi" w:cstheme="majorHAnsi"/>
          <w:szCs w:val="21"/>
        </w:rPr>
        <w:t xml:space="preserve"> </w:t>
      </w:r>
      <w:r w:rsidR="008334F7" w:rsidRPr="00BF77BA">
        <w:rPr>
          <w:rFonts w:asciiTheme="majorHAnsi" w:hAnsiTheme="majorHAnsi" w:cstheme="majorHAnsi"/>
          <w:szCs w:val="21"/>
        </w:rPr>
        <w:t xml:space="preserve">as shown </w:t>
      </w:r>
      <w:r w:rsidR="00BC5914" w:rsidRPr="00BF77BA">
        <w:rPr>
          <w:rFonts w:asciiTheme="majorHAnsi" w:hAnsiTheme="majorHAnsi" w:cstheme="majorHAnsi"/>
          <w:szCs w:val="21"/>
        </w:rPr>
        <w:t>during</w:t>
      </w:r>
      <w:r w:rsidR="008334F7" w:rsidRPr="00BF77BA">
        <w:rPr>
          <w:rFonts w:asciiTheme="majorHAnsi" w:hAnsiTheme="majorHAnsi" w:cstheme="majorHAnsi"/>
          <w:szCs w:val="21"/>
        </w:rPr>
        <w:t xml:space="preserve"> animal immunity </w:t>
      </w:r>
      <w:r w:rsidR="002B6104" w:rsidRPr="00BF77BA">
        <w:rPr>
          <w:rFonts w:asciiTheme="majorHAnsi" w:hAnsiTheme="majorHAnsi" w:cstheme="majorHAnsi"/>
          <w:szCs w:val="21"/>
        </w:rPr>
        <w:t>(</w:t>
      </w:r>
      <w:r w:rsidR="00240753" w:rsidRPr="00BF77BA">
        <w:rPr>
          <w:rFonts w:asciiTheme="majorHAnsi" w:hAnsiTheme="majorHAnsi" w:cstheme="majorHAnsi"/>
          <w:noProof/>
          <w:szCs w:val="21"/>
        </w:rPr>
        <w:t>Lambeth 2004</w:t>
      </w:r>
      <w:r w:rsidR="002B6104" w:rsidRPr="00BF77BA">
        <w:rPr>
          <w:rFonts w:asciiTheme="majorHAnsi" w:hAnsiTheme="majorHAnsi" w:cstheme="majorHAnsi"/>
          <w:szCs w:val="21"/>
        </w:rPr>
        <w:t>), and may also restrict patho</w:t>
      </w:r>
      <w:r w:rsidR="006D5BBF" w:rsidRPr="00BF77BA">
        <w:rPr>
          <w:rFonts w:asciiTheme="majorHAnsi" w:hAnsiTheme="majorHAnsi" w:cstheme="majorHAnsi"/>
          <w:szCs w:val="21"/>
        </w:rPr>
        <w:t>gen entry</w:t>
      </w:r>
      <w:r w:rsidRPr="00BF77BA">
        <w:rPr>
          <w:rFonts w:asciiTheme="majorHAnsi" w:hAnsiTheme="majorHAnsi" w:cstheme="majorHAnsi"/>
          <w:szCs w:val="21"/>
        </w:rPr>
        <w:t xml:space="preserve"> </w:t>
      </w:r>
      <w:r w:rsidR="006D5BBF" w:rsidRPr="00BF77BA">
        <w:rPr>
          <w:rFonts w:asciiTheme="majorHAnsi" w:hAnsiTheme="majorHAnsi" w:cstheme="majorHAnsi"/>
          <w:szCs w:val="21"/>
        </w:rPr>
        <w:t>by triggering</w:t>
      </w:r>
      <w:r w:rsidRPr="00BF77BA">
        <w:rPr>
          <w:rFonts w:asciiTheme="majorHAnsi" w:hAnsiTheme="majorHAnsi" w:cstheme="majorHAnsi"/>
          <w:szCs w:val="21"/>
        </w:rPr>
        <w:t xml:space="preserve"> stomatal closure</w:t>
      </w:r>
      <w:r w:rsidR="00194DAC" w:rsidRPr="00BF77BA">
        <w:rPr>
          <w:rFonts w:asciiTheme="majorHAnsi" w:hAnsiTheme="majorHAnsi" w:cstheme="majorHAnsi"/>
          <w:szCs w:val="21"/>
        </w:rPr>
        <w:t>, strengthening of plant cell walls via cross-linking of glycoproteins</w:t>
      </w:r>
      <w:r w:rsidR="002B6104" w:rsidRPr="00BF77BA">
        <w:rPr>
          <w:rFonts w:asciiTheme="majorHAnsi" w:hAnsiTheme="majorHAnsi" w:cstheme="majorHAnsi"/>
          <w:szCs w:val="21"/>
        </w:rPr>
        <w:t xml:space="preserve"> and regulating callose deposition </w:t>
      </w:r>
      <w:r w:rsidR="004D705A" w:rsidRPr="00BF77BA">
        <w:rPr>
          <w:rFonts w:asciiTheme="majorHAnsi" w:hAnsiTheme="majorHAnsi" w:cstheme="majorHAnsi"/>
          <w:noProof/>
          <w:szCs w:val="21"/>
        </w:rPr>
        <w:t>(</w:t>
      </w:r>
      <w:r w:rsidR="00194DAC" w:rsidRPr="00BF77BA">
        <w:rPr>
          <w:rFonts w:asciiTheme="majorHAnsi" w:hAnsiTheme="majorHAnsi" w:cstheme="majorHAnsi"/>
          <w:noProof/>
          <w:szCs w:val="21"/>
        </w:rPr>
        <w:t xml:space="preserve">Bradley et al. 1992; </w:t>
      </w:r>
      <w:r w:rsidR="004D705A" w:rsidRPr="00BF77BA">
        <w:rPr>
          <w:rFonts w:asciiTheme="majorHAnsi" w:hAnsiTheme="majorHAnsi" w:cstheme="majorHAnsi"/>
          <w:noProof/>
          <w:szCs w:val="21"/>
        </w:rPr>
        <w:t>Macho et al. 2012; Mersmann et al. 2010; Luna et al. 2011)</w:t>
      </w:r>
      <w:r w:rsidRPr="00BF77BA">
        <w:rPr>
          <w:rFonts w:asciiTheme="majorHAnsi" w:hAnsiTheme="majorHAnsi" w:cstheme="majorHAnsi"/>
          <w:szCs w:val="21"/>
        </w:rPr>
        <w:t xml:space="preserve">. </w:t>
      </w:r>
      <w:r w:rsidR="003414CA" w:rsidRPr="00BF77BA">
        <w:rPr>
          <w:rFonts w:asciiTheme="majorHAnsi" w:hAnsiTheme="majorHAnsi" w:cstheme="majorHAnsi"/>
          <w:szCs w:val="21"/>
        </w:rPr>
        <w:t xml:space="preserve">ROS itself also triggers ROS production in neighboring cells and help generating a </w:t>
      </w:r>
      <w:r w:rsidR="003414CA" w:rsidRPr="00BF77BA">
        <w:rPr>
          <w:rFonts w:asciiTheme="majorHAnsi" w:hAnsiTheme="majorHAnsi" w:cstheme="majorHAnsi"/>
          <w:szCs w:val="21"/>
        </w:rPr>
        <w:lastRenderedPageBreak/>
        <w:t xml:space="preserve">ROS wave, which results in the activation of defense response in distal leaves </w:t>
      </w:r>
      <w:r w:rsidR="003414CA" w:rsidRPr="00BF77BA">
        <w:rPr>
          <w:rFonts w:asciiTheme="majorHAnsi" w:hAnsiTheme="majorHAnsi" w:cstheme="majorHAnsi"/>
          <w:noProof/>
          <w:szCs w:val="21"/>
        </w:rPr>
        <w:t>(Choi et al. 2014; Dubiella et al. 2013; Gilroy et al. 2014; Miller et al. 2009)</w:t>
      </w:r>
      <w:r w:rsidR="003414CA" w:rsidRPr="00BF77BA">
        <w:rPr>
          <w:rFonts w:asciiTheme="majorHAnsi" w:hAnsiTheme="majorHAnsi" w:cstheme="majorHAnsi"/>
          <w:szCs w:val="21"/>
        </w:rPr>
        <w:t>.</w:t>
      </w:r>
      <w:r w:rsidR="006D5BBF" w:rsidRPr="00BF77BA">
        <w:rPr>
          <w:rFonts w:asciiTheme="majorHAnsi" w:hAnsiTheme="majorHAnsi" w:cstheme="majorHAnsi"/>
          <w:szCs w:val="21"/>
        </w:rPr>
        <w:t xml:space="preserve"> </w:t>
      </w:r>
      <w:r w:rsidRPr="00BF77BA">
        <w:rPr>
          <w:rFonts w:asciiTheme="majorHAnsi" w:hAnsiTheme="majorHAnsi" w:cstheme="majorHAnsi"/>
          <w:szCs w:val="21"/>
        </w:rPr>
        <w:t xml:space="preserve">However, </w:t>
      </w:r>
      <w:r w:rsidR="006D5BBF" w:rsidRPr="00BF77BA">
        <w:rPr>
          <w:rFonts w:asciiTheme="majorHAnsi" w:hAnsiTheme="majorHAnsi" w:cstheme="majorHAnsi"/>
          <w:szCs w:val="21"/>
        </w:rPr>
        <w:t>until recently, evidence for a clear contribution of RBOHD-mediated ROS production to immu</w:t>
      </w:r>
      <w:r w:rsidR="00D9329B" w:rsidRPr="00BF77BA">
        <w:rPr>
          <w:rFonts w:asciiTheme="majorHAnsi" w:hAnsiTheme="majorHAnsi" w:cstheme="majorHAnsi"/>
          <w:szCs w:val="21"/>
        </w:rPr>
        <w:t>nity against pathog</w:t>
      </w:r>
      <w:r w:rsidR="006D5BBF" w:rsidRPr="00BF77BA">
        <w:rPr>
          <w:rFonts w:asciiTheme="majorHAnsi" w:hAnsiTheme="majorHAnsi" w:cstheme="majorHAnsi"/>
          <w:szCs w:val="21"/>
        </w:rPr>
        <w:t xml:space="preserve">ens was still </w:t>
      </w:r>
      <w:r w:rsidR="00D9329B" w:rsidRPr="00BF77BA">
        <w:rPr>
          <w:rFonts w:asciiTheme="majorHAnsi" w:hAnsiTheme="majorHAnsi" w:cstheme="majorHAnsi"/>
          <w:szCs w:val="21"/>
        </w:rPr>
        <w:t>s</w:t>
      </w:r>
      <w:r w:rsidR="006D5BBF" w:rsidRPr="00BF77BA">
        <w:rPr>
          <w:rFonts w:asciiTheme="majorHAnsi" w:hAnsiTheme="majorHAnsi" w:cstheme="majorHAnsi"/>
          <w:szCs w:val="21"/>
        </w:rPr>
        <w:t>parse</w:t>
      </w:r>
      <w:r w:rsidRPr="00BF77BA">
        <w:rPr>
          <w:rFonts w:asciiTheme="majorHAnsi" w:hAnsiTheme="majorHAnsi" w:cstheme="majorHAnsi"/>
          <w:szCs w:val="21"/>
        </w:rPr>
        <w:t xml:space="preserve">. </w:t>
      </w:r>
      <w:r w:rsidR="00D9329B" w:rsidRPr="00BF77BA">
        <w:rPr>
          <w:rFonts w:asciiTheme="majorHAnsi" w:hAnsiTheme="majorHAnsi" w:cstheme="majorHAnsi"/>
          <w:szCs w:val="21"/>
        </w:rPr>
        <w:t>Indeed</w:t>
      </w:r>
      <w:r w:rsidRPr="00BF77BA">
        <w:rPr>
          <w:rFonts w:asciiTheme="majorHAnsi" w:hAnsiTheme="majorHAnsi" w:cstheme="majorHAnsi"/>
          <w:szCs w:val="21"/>
        </w:rPr>
        <w:t xml:space="preserve">, null </w:t>
      </w:r>
      <w:r w:rsidRPr="00BF77BA">
        <w:rPr>
          <w:rFonts w:asciiTheme="majorHAnsi" w:hAnsiTheme="majorHAnsi" w:cstheme="majorHAnsi"/>
          <w:i/>
          <w:szCs w:val="21"/>
        </w:rPr>
        <w:t>rbohD</w:t>
      </w:r>
      <w:r w:rsidRPr="00BF77BA">
        <w:rPr>
          <w:rFonts w:asciiTheme="majorHAnsi" w:hAnsiTheme="majorHAnsi" w:cstheme="majorHAnsi"/>
          <w:szCs w:val="21"/>
        </w:rPr>
        <w:t xml:space="preserve"> muta</w:t>
      </w:r>
      <w:r w:rsidR="00D9329B" w:rsidRPr="00BF77BA">
        <w:rPr>
          <w:rFonts w:asciiTheme="majorHAnsi" w:hAnsiTheme="majorHAnsi" w:cstheme="majorHAnsi"/>
          <w:szCs w:val="21"/>
        </w:rPr>
        <w:t>tion</w:t>
      </w:r>
      <w:r w:rsidRPr="00BF77BA">
        <w:rPr>
          <w:rFonts w:asciiTheme="majorHAnsi" w:hAnsiTheme="majorHAnsi" w:cstheme="majorHAnsi"/>
          <w:szCs w:val="21"/>
        </w:rPr>
        <w:t xml:space="preserve"> has no signiﬁcant </w:t>
      </w:r>
      <w:r w:rsidR="00D9329B" w:rsidRPr="00BF77BA">
        <w:rPr>
          <w:rFonts w:asciiTheme="majorHAnsi" w:hAnsiTheme="majorHAnsi" w:cstheme="majorHAnsi"/>
          <w:szCs w:val="21"/>
        </w:rPr>
        <w:t xml:space="preserve">impact on disease </w:t>
      </w:r>
      <w:r w:rsidRPr="00BF77BA">
        <w:rPr>
          <w:rFonts w:asciiTheme="majorHAnsi" w:hAnsiTheme="majorHAnsi" w:cstheme="majorHAnsi"/>
          <w:szCs w:val="21"/>
        </w:rPr>
        <w:t xml:space="preserve">susceptibility </w:t>
      </w:r>
      <w:r w:rsidRPr="00BF77BA">
        <w:rPr>
          <w:rFonts w:asciiTheme="majorHAnsi" w:hAnsiTheme="majorHAnsi" w:cstheme="majorHAnsi"/>
          <w:noProof/>
          <w:szCs w:val="21"/>
        </w:rPr>
        <w:t>(Marino et al. 2012</w:t>
      </w:r>
      <w:r w:rsidR="00EC563F" w:rsidRPr="00BF77BA">
        <w:rPr>
          <w:rFonts w:asciiTheme="majorHAnsi" w:hAnsiTheme="majorHAnsi" w:cstheme="majorHAnsi"/>
          <w:noProof/>
          <w:szCs w:val="21"/>
        </w:rPr>
        <w:t xml:space="preserve">; </w:t>
      </w:r>
      <w:r w:rsidRPr="00BF77BA">
        <w:rPr>
          <w:rFonts w:asciiTheme="majorHAnsi" w:hAnsiTheme="majorHAnsi" w:cstheme="majorHAnsi"/>
          <w:noProof/>
          <w:szCs w:val="21"/>
        </w:rPr>
        <w:t>Macho et al. 2012</w:t>
      </w:r>
      <w:r w:rsidR="00EC563F" w:rsidRPr="00BF77BA">
        <w:rPr>
          <w:rFonts w:asciiTheme="majorHAnsi" w:hAnsiTheme="majorHAnsi" w:cstheme="majorHAnsi"/>
          <w:noProof/>
          <w:szCs w:val="21"/>
        </w:rPr>
        <w:t xml:space="preserve">; </w:t>
      </w:r>
      <w:r w:rsidRPr="00BF77BA">
        <w:rPr>
          <w:rFonts w:asciiTheme="majorHAnsi" w:hAnsiTheme="majorHAnsi" w:cstheme="majorHAnsi"/>
          <w:noProof/>
          <w:szCs w:val="21"/>
        </w:rPr>
        <w:t>Kadota et al. 2014)</w:t>
      </w:r>
      <w:r w:rsidRPr="00BF77BA">
        <w:rPr>
          <w:rFonts w:asciiTheme="majorHAnsi" w:hAnsiTheme="majorHAnsi" w:cstheme="majorHAnsi"/>
          <w:szCs w:val="21"/>
        </w:rPr>
        <w:t xml:space="preserve">. However, </w:t>
      </w:r>
      <w:r w:rsidR="00D9329B" w:rsidRPr="00BF77BA">
        <w:rPr>
          <w:rFonts w:asciiTheme="majorHAnsi" w:hAnsiTheme="majorHAnsi" w:cstheme="majorHAnsi"/>
          <w:szCs w:val="21"/>
        </w:rPr>
        <w:t>this could be</w:t>
      </w:r>
      <w:r w:rsidRPr="00BF77BA">
        <w:rPr>
          <w:rFonts w:asciiTheme="majorHAnsi" w:hAnsiTheme="majorHAnsi" w:cstheme="majorHAnsi"/>
          <w:szCs w:val="21"/>
        </w:rPr>
        <w:t xml:space="preserve"> due to the </w:t>
      </w:r>
      <w:r w:rsidR="00D9329B" w:rsidRPr="00BF77BA">
        <w:rPr>
          <w:rFonts w:asciiTheme="majorHAnsi" w:hAnsiTheme="majorHAnsi" w:cstheme="majorHAnsi"/>
          <w:szCs w:val="21"/>
        </w:rPr>
        <w:t xml:space="preserve">observation that </w:t>
      </w:r>
      <w:r w:rsidRPr="00BF77BA">
        <w:rPr>
          <w:rFonts w:asciiTheme="majorHAnsi" w:hAnsiTheme="majorHAnsi" w:cstheme="majorHAnsi"/>
          <w:i/>
          <w:szCs w:val="21"/>
        </w:rPr>
        <w:t>rbohD</w:t>
      </w:r>
      <w:r w:rsidRPr="00BF77BA">
        <w:rPr>
          <w:rFonts w:asciiTheme="majorHAnsi" w:hAnsiTheme="majorHAnsi" w:cstheme="majorHAnsi"/>
          <w:szCs w:val="21"/>
        </w:rPr>
        <w:t xml:space="preserve"> plants over</w:t>
      </w:r>
      <w:r w:rsidR="00BC5914" w:rsidRPr="00BF77BA">
        <w:rPr>
          <w:rFonts w:asciiTheme="majorHAnsi" w:hAnsiTheme="majorHAnsi" w:cstheme="majorHAnsi"/>
          <w:szCs w:val="21"/>
        </w:rPr>
        <w:t>-</w:t>
      </w:r>
      <w:r w:rsidRPr="00BF77BA">
        <w:rPr>
          <w:rFonts w:asciiTheme="majorHAnsi" w:hAnsiTheme="majorHAnsi" w:cstheme="majorHAnsi"/>
          <w:szCs w:val="21"/>
        </w:rPr>
        <w:t>accumulate salicylic acid, ethylene, and antimicrobial compounds upon pathogen challenge</w:t>
      </w:r>
      <w:r w:rsidR="00CA7E89" w:rsidRPr="00BF77BA">
        <w:rPr>
          <w:rFonts w:asciiTheme="majorHAnsi" w:hAnsiTheme="majorHAnsi" w:cstheme="majorHAnsi"/>
          <w:szCs w:val="21"/>
        </w:rPr>
        <w:t xml:space="preserve">, </w:t>
      </w:r>
      <w:r w:rsidRPr="00BF77BA">
        <w:rPr>
          <w:rFonts w:asciiTheme="majorHAnsi" w:hAnsiTheme="majorHAnsi" w:cstheme="majorHAnsi"/>
          <w:szCs w:val="21"/>
        </w:rPr>
        <w:t xml:space="preserve">and exhibit increased expression of the immune marker gene </w:t>
      </w:r>
      <w:r w:rsidRPr="00BF77BA">
        <w:rPr>
          <w:rFonts w:asciiTheme="majorHAnsi" w:hAnsiTheme="majorHAnsi" w:cstheme="majorHAnsi"/>
          <w:i/>
          <w:szCs w:val="21"/>
        </w:rPr>
        <w:t>PR-1</w:t>
      </w:r>
      <w:r w:rsidRPr="00BF77BA">
        <w:rPr>
          <w:rFonts w:asciiTheme="majorHAnsi" w:hAnsiTheme="majorHAnsi" w:cstheme="majorHAnsi"/>
          <w:szCs w:val="21"/>
        </w:rPr>
        <w:t xml:space="preserve"> upon bacterial perception </w:t>
      </w:r>
      <w:r w:rsidRPr="00BF77BA">
        <w:rPr>
          <w:rFonts w:asciiTheme="majorHAnsi" w:hAnsiTheme="majorHAnsi" w:cstheme="majorHAnsi"/>
          <w:noProof/>
          <w:szCs w:val="21"/>
        </w:rPr>
        <w:t>(</w:t>
      </w:r>
      <w:r w:rsidR="00CA7E89" w:rsidRPr="00BF77BA">
        <w:rPr>
          <w:rFonts w:asciiTheme="majorHAnsi" w:hAnsiTheme="majorHAnsi" w:cstheme="majorHAnsi"/>
          <w:noProof/>
          <w:szCs w:val="21"/>
        </w:rPr>
        <w:t xml:space="preserve">(Pogany et al. 2009; Chaouch et al. 2012; </w:t>
      </w:r>
      <w:r w:rsidRPr="00BF77BA">
        <w:rPr>
          <w:rFonts w:asciiTheme="majorHAnsi" w:hAnsiTheme="majorHAnsi" w:cstheme="majorHAnsi"/>
          <w:noProof/>
          <w:szCs w:val="21"/>
        </w:rPr>
        <w:t>Kadota et al. 2014)</w:t>
      </w:r>
      <w:r w:rsidRPr="00BF77BA">
        <w:rPr>
          <w:rFonts w:asciiTheme="majorHAnsi" w:hAnsiTheme="majorHAnsi" w:cstheme="majorHAnsi"/>
          <w:szCs w:val="21"/>
        </w:rPr>
        <w:t xml:space="preserve">. These pleiotropic effects may mask the true </w:t>
      </w:r>
      <w:r w:rsidR="00ED151E" w:rsidRPr="00BF77BA">
        <w:rPr>
          <w:rFonts w:asciiTheme="majorHAnsi" w:hAnsiTheme="majorHAnsi" w:cstheme="majorHAnsi"/>
          <w:szCs w:val="21"/>
        </w:rPr>
        <w:t>function</w:t>
      </w:r>
      <w:r w:rsidRPr="00BF77BA">
        <w:rPr>
          <w:rFonts w:asciiTheme="majorHAnsi" w:hAnsiTheme="majorHAnsi" w:cstheme="majorHAnsi"/>
          <w:szCs w:val="21"/>
        </w:rPr>
        <w:t xml:space="preserve"> of RBOHD in immunity. Notably, constitutive or inducible over</w:t>
      </w:r>
      <w:r w:rsidR="00BC5914" w:rsidRPr="00BF77BA">
        <w:rPr>
          <w:rFonts w:asciiTheme="majorHAnsi" w:hAnsiTheme="majorHAnsi" w:cstheme="majorHAnsi"/>
          <w:szCs w:val="21"/>
        </w:rPr>
        <w:t>-</w:t>
      </w:r>
      <w:r w:rsidRPr="00BF77BA">
        <w:rPr>
          <w:rFonts w:asciiTheme="majorHAnsi" w:hAnsiTheme="majorHAnsi" w:cstheme="majorHAnsi"/>
          <w:szCs w:val="21"/>
        </w:rPr>
        <w:t>activation of immunity in a null mutant of an otherwise positive regulator of PTI signaling has been observed before</w:t>
      </w:r>
      <w:r w:rsidR="00ED151E" w:rsidRPr="00BF77BA">
        <w:rPr>
          <w:rFonts w:asciiTheme="majorHAnsi" w:hAnsiTheme="majorHAnsi" w:cstheme="majorHAnsi"/>
          <w:szCs w:val="21"/>
        </w:rPr>
        <w:t xml:space="preserve"> </w:t>
      </w:r>
      <w:r w:rsidRPr="00BF77BA">
        <w:rPr>
          <w:rFonts w:asciiTheme="majorHAnsi" w:hAnsiTheme="majorHAnsi" w:cstheme="majorHAnsi"/>
          <w:noProof/>
          <w:szCs w:val="21"/>
        </w:rPr>
        <w:t>(He et al. 2007</w:t>
      </w:r>
      <w:r w:rsidR="00990DA7" w:rsidRPr="00BF77BA">
        <w:rPr>
          <w:rFonts w:asciiTheme="majorHAnsi" w:hAnsiTheme="majorHAnsi" w:cstheme="majorHAnsi"/>
          <w:noProof/>
          <w:szCs w:val="21"/>
        </w:rPr>
        <w:t xml:space="preserve">; </w:t>
      </w:r>
      <w:r w:rsidRPr="00BF77BA">
        <w:rPr>
          <w:rFonts w:asciiTheme="majorHAnsi" w:hAnsiTheme="majorHAnsi" w:cstheme="majorHAnsi"/>
          <w:noProof/>
          <w:szCs w:val="21"/>
        </w:rPr>
        <w:t>Kemmerling et al. 2007</w:t>
      </w:r>
      <w:r w:rsidR="00990DA7" w:rsidRPr="00BF77BA">
        <w:rPr>
          <w:rFonts w:asciiTheme="majorHAnsi" w:hAnsiTheme="majorHAnsi" w:cstheme="majorHAnsi"/>
          <w:noProof/>
          <w:szCs w:val="21"/>
        </w:rPr>
        <w:t xml:space="preserve">; </w:t>
      </w:r>
      <w:r w:rsidRPr="00BF77BA">
        <w:rPr>
          <w:rFonts w:asciiTheme="majorHAnsi" w:hAnsiTheme="majorHAnsi" w:cstheme="majorHAnsi"/>
          <w:noProof/>
          <w:szCs w:val="21"/>
        </w:rPr>
        <w:t>Nishimura et al. 2003</w:t>
      </w:r>
      <w:r w:rsidR="00990DA7" w:rsidRPr="00BF77BA">
        <w:rPr>
          <w:rFonts w:asciiTheme="majorHAnsi" w:hAnsiTheme="majorHAnsi" w:cstheme="majorHAnsi"/>
          <w:noProof/>
          <w:szCs w:val="21"/>
        </w:rPr>
        <w:t xml:space="preserve">; </w:t>
      </w:r>
      <w:r w:rsidRPr="00BF77BA">
        <w:rPr>
          <w:rFonts w:asciiTheme="majorHAnsi" w:hAnsiTheme="majorHAnsi" w:cstheme="majorHAnsi"/>
          <w:noProof/>
          <w:szCs w:val="21"/>
        </w:rPr>
        <w:t>Petersen et al. 2000</w:t>
      </w:r>
      <w:r w:rsidR="00990DA7" w:rsidRPr="00BF77BA">
        <w:rPr>
          <w:rFonts w:asciiTheme="majorHAnsi" w:hAnsiTheme="majorHAnsi" w:cstheme="majorHAnsi"/>
          <w:noProof/>
          <w:szCs w:val="21"/>
        </w:rPr>
        <w:t>; Zhang et al. 2010</w:t>
      </w:r>
      <w:r w:rsidRPr="00BF77BA">
        <w:rPr>
          <w:rFonts w:asciiTheme="majorHAnsi" w:hAnsiTheme="majorHAnsi" w:cstheme="majorHAnsi"/>
          <w:noProof/>
          <w:szCs w:val="21"/>
        </w:rPr>
        <w:t>)</w:t>
      </w:r>
      <w:r w:rsidRPr="00BF77BA">
        <w:rPr>
          <w:rFonts w:asciiTheme="majorHAnsi" w:hAnsiTheme="majorHAnsi" w:cstheme="majorHAnsi"/>
          <w:szCs w:val="21"/>
        </w:rPr>
        <w:t xml:space="preserve">. This </w:t>
      </w:r>
      <w:r w:rsidR="00ED151E" w:rsidRPr="00BF77BA">
        <w:rPr>
          <w:rFonts w:asciiTheme="majorHAnsi" w:hAnsiTheme="majorHAnsi" w:cstheme="majorHAnsi"/>
          <w:szCs w:val="21"/>
        </w:rPr>
        <w:t>suggests</w:t>
      </w:r>
      <w:r w:rsidRPr="00BF77BA">
        <w:rPr>
          <w:rFonts w:asciiTheme="majorHAnsi" w:hAnsiTheme="majorHAnsi" w:cstheme="majorHAnsi"/>
          <w:szCs w:val="21"/>
        </w:rPr>
        <w:t xml:space="preserve"> that key immune components </w:t>
      </w:r>
      <w:r w:rsidR="00ED151E" w:rsidRPr="00BF77BA">
        <w:rPr>
          <w:rFonts w:asciiTheme="majorHAnsi" w:hAnsiTheme="majorHAnsi" w:cstheme="majorHAnsi"/>
          <w:szCs w:val="21"/>
        </w:rPr>
        <w:t>are</w:t>
      </w:r>
      <w:r w:rsidRPr="00BF77BA">
        <w:rPr>
          <w:rFonts w:asciiTheme="majorHAnsi" w:hAnsiTheme="majorHAnsi" w:cstheme="majorHAnsi"/>
          <w:szCs w:val="21"/>
        </w:rPr>
        <w:t xml:space="preserve"> ‘‘guarded’’ by NLR proteins </w:t>
      </w:r>
      <w:r w:rsidRPr="00BF77BA">
        <w:rPr>
          <w:rFonts w:asciiTheme="majorHAnsi" w:hAnsiTheme="majorHAnsi" w:cstheme="majorHAnsi"/>
          <w:noProof/>
          <w:szCs w:val="21"/>
        </w:rPr>
        <w:t>(Segonzac and Zipfel 2011)</w:t>
      </w:r>
      <w:r w:rsidRPr="00BF77BA">
        <w:rPr>
          <w:rFonts w:asciiTheme="majorHAnsi" w:hAnsiTheme="majorHAnsi" w:cstheme="majorHAnsi"/>
          <w:szCs w:val="21"/>
        </w:rPr>
        <w:t xml:space="preserve">. Actually, </w:t>
      </w:r>
      <w:r w:rsidR="00FD6BED" w:rsidRPr="00BF77BA">
        <w:rPr>
          <w:rFonts w:asciiTheme="majorHAnsi" w:hAnsiTheme="majorHAnsi" w:cstheme="majorHAnsi"/>
          <w:szCs w:val="21"/>
        </w:rPr>
        <w:t>this has</w:t>
      </w:r>
      <w:r w:rsidRPr="00BF77BA">
        <w:rPr>
          <w:rFonts w:asciiTheme="majorHAnsi" w:hAnsiTheme="majorHAnsi" w:cstheme="majorHAnsi"/>
          <w:szCs w:val="21"/>
        </w:rPr>
        <w:t xml:space="preserve"> been nicely demonstrated </w:t>
      </w:r>
      <w:r w:rsidR="00FD6BED" w:rsidRPr="00BF77BA">
        <w:rPr>
          <w:rFonts w:asciiTheme="majorHAnsi" w:hAnsiTheme="majorHAnsi" w:cstheme="majorHAnsi"/>
          <w:szCs w:val="21"/>
        </w:rPr>
        <w:t>for</w:t>
      </w:r>
      <w:r w:rsidRPr="00BF77BA">
        <w:rPr>
          <w:rFonts w:asciiTheme="majorHAnsi" w:hAnsiTheme="majorHAnsi" w:cstheme="majorHAnsi"/>
          <w:szCs w:val="21"/>
        </w:rPr>
        <w:t xml:space="preserve"> the MEKK1-MKK1/MKK2-MPK4 cascade </w:t>
      </w:r>
      <w:r w:rsidR="00FD6BED" w:rsidRPr="00BF77BA">
        <w:rPr>
          <w:rFonts w:asciiTheme="majorHAnsi" w:hAnsiTheme="majorHAnsi" w:cstheme="majorHAnsi"/>
          <w:szCs w:val="21"/>
        </w:rPr>
        <w:t>that is</w:t>
      </w:r>
      <w:r w:rsidRPr="00BF77BA">
        <w:rPr>
          <w:rFonts w:asciiTheme="majorHAnsi" w:hAnsiTheme="majorHAnsi" w:cstheme="majorHAnsi"/>
          <w:szCs w:val="21"/>
        </w:rPr>
        <w:t xml:space="preserve"> guarded by </w:t>
      </w:r>
      <w:r w:rsidR="00FD6BED" w:rsidRPr="00BF77BA">
        <w:rPr>
          <w:rFonts w:asciiTheme="majorHAnsi" w:hAnsiTheme="majorHAnsi" w:cstheme="majorHAnsi"/>
          <w:szCs w:val="21"/>
        </w:rPr>
        <w:t xml:space="preserve">the NLR protein </w:t>
      </w:r>
      <w:r w:rsidRPr="00BF77BA">
        <w:rPr>
          <w:rFonts w:asciiTheme="majorHAnsi" w:hAnsiTheme="majorHAnsi" w:cstheme="majorHAnsi"/>
          <w:szCs w:val="21"/>
        </w:rPr>
        <w:t>SUMM2</w:t>
      </w:r>
      <w:r w:rsidR="00FD6BED" w:rsidRPr="00BF77BA">
        <w:rPr>
          <w:rFonts w:asciiTheme="majorHAnsi" w:hAnsiTheme="majorHAnsi" w:cstheme="majorHAnsi"/>
          <w:szCs w:val="21"/>
        </w:rPr>
        <w:t xml:space="preserve"> </w:t>
      </w:r>
      <w:r w:rsidRPr="00BF77BA">
        <w:rPr>
          <w:rFonts w:asciiTheme="majorHAnsi" w:hAnsiTheme="majorHAnsi" w:cstheme="majorHAnsi"/>
          <w:noProof/>
          <w:szCs w:val="21"/>
        </w:rPr>
        <w:t>(Zhang et al. 2012)</w:t>
      </w:r>
      <w:r w:rsidRPr="00BF77BA">
        <w:rPr>
          <w:rFonts w:asciiTheme="majorHAnsi" w:hAnsiTheme="majorHAnsi" w:cstheme="majorHAnsi"/>
          <w:szCs w:val="21"/>
        </w:rPr>
        <w:t xml:space="preserve">. </w:t>
      </w:r>
    </w:p>
    <w:p w14:paraId="415E2182" w14:textId="201ADAF4" w:rsidR="00AF06AF" w:rsidRPr="00BF77BA" w:rsidRDefault="00DD77D9" w:rsidP="00C47FCC">
      <w:pPr>
        <w:rPr>
          <w:rFonts w:asciiTheme="majorHAnsi" w:hAnsiTheme="majorHAnsi" w:cstheme="majorHAnsi"/>
          <w:szCs w:val="21"/>
        </w:rPr>
      </w:pPr>
      <w:r w:rsidRPr="00BF77BA">
        <w:rPr>
          <w:rFonts w:asciiTheme="majorHAnsi" w:hAnsiTheme="majorHAnsi" w:cstheme="majorHAnsi"/>
          <w:szCs w:val="21"/>
        </w:rPr>
        <w:t xml:space="preserve">Accordingly, </w:t>
      </w:r>
      <w:r w:rsidR="00AF06AF" w:rsidRPr="00BF77BA">
        <w:rPr>
          <w:rFonts w:asciiTheme="majorHAnsi" w:hAnsiTheme="majorHAnsi" w:cstheme="majorHAnsi"/>
          <w:szCs w:val="21"/>
        </w:rPr>
        <w:t>expression of RBOHD harboring mutations in BIK1</w:t>
      </w:r>
      <w:r w:rsidRPr="00BF77BA">
        <w:rPr>
          <w:rFonts w:asciiTheme="majorHAnsi" w:hAnsiTheme="majorHAnsi" w:cstheme="majorHAnsi"/>
          <w:szCs w:val="21"/>
        </w:rPr>
        <w:t>-</w:t>
      </w:r>
      <w:r w:rsidR="00AF06AF" w:rsidRPr="00BF77BA">
        <w:rPr>
          <w:rFonts w:asciiTheme="majorHAnsi" w:hAnsiTheme="majorHAnsi" w:cstheme="majorHAnsi"/>
          <w:szCs w:val="21"/>
        </w:rPr>
        <w:t xml:space="preserve">specific phosphorylation sites in </w:t>
      </w:r>
      <w:r w:rsidR="00AF06AF" w:rsidRPr="00BF77BA">
        <w:rPr>
          <w:rFonts w:asciiTheme="majorHAnsi" w:hAnsiTheme="majorHAnsi" w:cstheme="majorHAnsi"/>
          <w:i/>
          <w:szCs w:val="21"/>
        </w:rPr>
        <w:t>rbohD</w:t>
      </w:r>
      <w:r w:rsidR="00AF06AF" w:rsidRPr="00BF77BA">
        <w:rPr>
          <w:rFonts w:asciiTheme="majorHAnsi" w:hAnsiTheme="majorHAnsi" w:cstheme="majorHAnsi"/>
          <w:szCs w:val="21"/>
        </w:rPr>
        <w:t xml:space="preserve"> mutant suppresses the excessive defense responses but does not restore PAMP-induc</w:t>
      </w:r>
      <w:r w:rsidR="00886285" w:rsidRPr="00BF77BA">
        <w:rPr>
          <w:rFonts w:asciiTheme="majorHAnsi" w:hAnsiTheme="majorHAnsi" w:cstheme="majorHAnsi"/>
          <w:szCs w:val="21"/>
        </w:rPr>
        <w:t>ed</w:t>
      </w:r>
      <w:r w:rsidR="00AF06AF" w:rsidRPr="00BF77BA">
        <w:rPr>
          <w:rFonts w:asciiTheme="majorHAnsi" w:hAnsiTheme="majorHAnsi" w:cstheme="majorHAnsi"/>
          <w:szCs w:val="21"/>
        </w:rPr>
        <w:t xml:space="preserve"> ROS production </w:t>
      </w:r>
      <w:r w:rsidR="00AF06AF" w:rsidRPr="00BF77BA">
        <w:rPr>
          <w:rFonts w:asciiTheme="majorHAnsi" w:hAnsiTheme="majorHAnsi" w:cstheme="majorHAnsi"/>
          <w:noProof/>
          <w:szCs w:val="21"/>
        </w:rPr>
        <w:t>(Kadota et al. 2014)</w:t>
      </w:r>
      <w:r w:rsidR="00AF06AF" w:rsidRPr="00BF77BA">
        <w:rPr>
          <w:rFonts w:asciiTheme="majorHAnsi" w:hAnsiTheme="majorHAnsi" w:cstheme="majorHAnsi"/>
          <w:szCs w:val="21"/>
        </w:rPr>
        <w:t>. Moreover, the</w:t>
      </w:r>
      <w:r w:rsidRPr="00BF77BA">
        <w:rPr>
          <w:rFonts w:asciiTheme="majorHAnsi" w:hAnsiTheme="majorHAnsi" w:cstheme="majorHAnsi"/>
          <w:szCs w:val="21"/>
        </w:rPr>
        <w:t>se</w:t>
      </w:r>
      <w:r w:rsidR="00AF06AF" w:rsidRPr="00BF77BA">
        <w:rPr>
          <w:rFonts w:asciiTheme="majorHAnsi" w:hAnsiTheme="majorHAnsi" w:cstheme="majorHAnsi"/>
          <w:szCs w:val="21"/>
        </w:rPr>
        <w:t xml:space="preserve"> transgenic plants are more susceptible to </w:t>
      </w:r>
      <w:r w:rsidRPr="00BF77BA">
        <w:rPr>
          <w:rFonts w:asciiTheme="majorHAnsi" w:hAnsiTheme="majorHAnsi" w:cstheme="majorHAnsi"/>
          <w:szCs w:val="21"/>
        </w:rPr>
        <w:t>hypovirulent</w:t>
      </w:r>
      <w:r w:rsidR="00AF06AF" w:rsidRPr="00BF77BA">
        <w:rPr>
          <w:rFonts w:asciiTheme="majorHAnsi" w:hAnsiTheme="majorHAnsi" w:cstheme="majorHAnsi"/>
          <w:szCs w:val="21"/>
        </w:rPr>
        <w:t xml:space="preserve"> bacteria, </w:t>
      </w:r>
      <w:r w:rsidRPr="00BF77BA">
        <w:rPr>
          <w:rFonts w:asciiTheme="majorHAnsi" w:hAnsiTheme="majorHAnsi" w:cstheme="majorHAnsi"/>
          <w:szCs w:val="21"/>
        </w:rPr>
        <w:t>revealing</w:t>
      </w:r>
      <w:r w:rsidR="00AF06AF" w:rsidRPr="00BF77BA">
        <w:rPr>
          <w:rFonts w:asciiTheme="majorHAnsi" w:hAnsiTheme="majorHAnsi" w:cstheme="majorHAnsi"/>
          <w:szCs w:val="21"/>
        </w:rPr>
        <w:t xml:space="preserve"> that RBOHD and BIK1-mediated phosphorylation </w:t>
      </w:r>
      <w:r w:rsidRPr="00BF77BA">
        <w:rPr>
          <w:rFonts w:asciiTheme="majorHAnsi" w:hAnsiTheme="majorHAnsi" w:cstheme="majorHAnsi"/>
          <w:szCs w:val="21"/>
        </w:rPr>
        <w:t>contribute to</w:t>
      </w:r>
      <w:r w:rsidR="00AF06AF" w:rsidRPr="00BF77BA">
        <w:rPr>
          <w:rFonts w:asciiTheme="majorHAnsi" w:hAnsiTheme="majorHAnsi" w:cstheme="majorHAnsi"/>
          <w:szCs w:val="21"/>
        </w:rPr>
        <w:t xml:space="preserve"> immunity. Th</w:t>
      </w:r>
      <w:r w:rsidRPr="00BF77BA">
        <w:rPr>
          <w:rFonts w:asciiTheme="majorHAnsi" w:hAnsiTheme="majorHAnsi" w:cstheme="majorHAnsi"/>
          <w:szCs w:val="21"/>
        </w:rPr>
        <w:t>e further characterization of this transgenic line</w:t>
      </w:r>
      <w:r w:rsidR="00AF06AF" w:rsidRPr="00BF77BA">
        <w:rPr>
          <w:rFonts w:asciiTheme="majorHAnsi" w:hAnsiTheme="majorHAnsi" w:cstheme="majorHAnsi"/>
          <w:szCs w:val="21"/>
        </w:rPr>
        <w:t xml:space="preserve"> </w:t>
      </w:r>
      <w:r w:rsidRPr="00BF77BA">
        <w:rPr>
          <w:rFonts w:asciiTheme="majorHAnsi" w:hAnsiTheme="majorHAnsi" w:cstheme="majorHAnsi"/>
          <w:szCs w:val="21"/>
        </w:rPr>
        <w:t>will be</w:t>
      </w:r>
      <w:r w:rsidR="00AF06AF" w:rsidRPr="00BF77BA">
        <w:rPr>
          <w:rFonts w:asciiTheme="majorHAnsi" w:hAnsiTheme="majorHAnsi" w:cstheme="majorHAnsi"/>
          <w:szCs w:val="21"/>
        </w:rPr>
        <w:t xml:space="preserve"> useful </w:t>
      </w:r>
      <w:r w:rsidRPr="00BF77BA">
        <w:rPr>
          <w:rFonts w:asciiTheme="majorHAnsi" w:hAnsiTheme="majorHAnsi" w:cstheme="majorHAnsi"/>
          <w:szCs w:val="21"/>
        </w:rPr>
        <w:t>to</w:t>
      </w:r>
      <w:r w:rsidR="00AF06AF" w:rsidRPr="00BF77BA">
        <w:rPr>
          <w:rFonts w:asciiTheme="majorHAnsi" w:hAnsiTheme="majorHAnsi" w:cstheme="majorHAnsi"/>
          <w:szCs w:val="21"/>
        </w:rPr>
        <w:t xml:space="preserve"> investigat</w:t>
      </w:r>
      <w:r w:rsidRPr="00BF77BA">
        <w:rPr>
          <w:rFonts w:asciiTheme="majorHAnsi" w:hAnsiTheme="majorHAnsi" w:cstheme="majorHAnsi"/>
          <w:szCs w:val="21"/>
        </w:rPr>
        <w:t>e</w:t>
      </w:r>
      <w:r w:rsidR="00AF06AF" w:rsidRPr="00BF77BA">
        <w:rPr>
          <w:rFonts w:asciiTheme="majorHAnsi" w:hAnsiTheme="majorHAnsi" w:cstheme="majorHAnsi"/>
          <w:szCs w:val="21"/>
        </w:rPr>
        <w:t xml:space="preserve"> the role of RBOHD in immunity</w:t>
      </w:r>
      <w:r w:rsidRPr="00BF77BA">
        <w:rPr>
          <w:rFonts w:asciiTheme="majorHAnsi" w:hAnsiTheme="majorHAnsi" w:cstheme="majorHAnsi"/>
          <w:szCs w:val="21"/>
        </w:rPr>
        <w:t xml:space="preserve"> against different pathogens</w:t>
      </w:r>
      <w:r w:rsidR="00AF06AF" w:rsidRPr="00BF77BA">
        <w:rPr>
          <w:rFonts w:asciiTheme="majorHAnsi" w:hAnsiTheme="majorHAnsi" w:cstheme="majorHAnsi"/>
          <w:szCs w:val="21"/>
        </w:rPr>
        <w:t xml:space="preserve">. However, </w:t>
      </w:r>
      <w:r w:rsidRPr="00BF77BA">
        <w:rPr>
          <w:rFonts w:asciiTheme="majorHAnsi" w:hAnsiTheme="majorHAnsi" w:cstheme="majorHAnsi"/>
          <w:szCs w:val="21"/>
        </w:rPr>
        <w:t>to fully</w:t>
      </w:r>
      <w:r w:rsidR="00AF06AF" w:rsidRPr="00BF77BA">
        <w:rPr>
          <w:rFonts w:asciiTheme="majorHAnsi" w:hAnsiTheme="majorHAnsi" w:cstheme="majorHAnsi"/>
          <w:szCs w:val="21"/>
        </w:rPr>
        <w:t xml:space="preserve"> understand the role of RBOHD in immunity, it </w:t>
      </w:r>
      <w:r w:rsidRPr="00BF77BA">
        <w:rPr>
          <w:rFonts w:asciiTheme="majorHAnsi" w:hAnsiTheme="majorHAnsi" w:cstheme="majorHAnsi"/>
          <w:szCs w:val="21"/>
        </w:rPr>
        <w:t xml:space="preserve">will be interesting to test whether </w:t>
      </w:r>
      <w:r w:rsidR="00AF06AF" w:rsidRPr="00BF77BA">
        <w:rPr>
          <w:rFonts w:asciiTheme="majorHAnsi" w:hAnsiTheme="majorHAnsi" w:cstheme="majorHAnsi"/>
          <w:szCs w:val="21"/>
        </w:rPr>
        <w:t xml:space="preserve">RBOHD is actually guarded by </w:t>
      </w:r>
      <w:r w:rsidRPr="00BF77BA">
        <w:rPr>
          <w:rFonts w:asciiTheme="majorHAnsi" w:hAnsiTheme="majorHAnsi" w:cstheme="majorHAnsi"/>
          <w:szCs w:val="21"/>
        </w:rPr>
        <w:t xml:space="preserve">a </w:t>
      </w:r>
      <w:r w:rsidR="00AF06AF" w:rsidRPr="00BF77BA">
        <w:rPr>
          <w:rFonts w:asciiTheme="majorHAnsi" w:hAnsiTheme="majorHAnsi" w:cstheme="majorHAnsi"/>
          <w:szCs w:val="21"/>
        </w:rPr>
        <w:t>NLR protein.</w:t>
      </w:r>
    </w:p>
    <w:p w14:paraId="53384CE5" w14:textId="77777777" w:rsidR="00AF06AF" w:rsidRPr="00BF77BA" w:rsidRDefault="00AF06AF" w:rsidP="005467CC">
      <w:pPr>
        <w:ind w:firstLine="840"/>
        <w:rPr>
          <w:rFonts w:asciiTheme="majorHAnsi" w:hAnsiTheme="majorHAnsi" w:cstheme="majorHAnsi"/>
          <w:szCs w:val="21"/>
        </w:rPr>
      </w:pPr>
    </w:p>
    <w:p w14:paraId="1857FEC5" w14:textId="75623EB4"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Perspective</w:t>
      </w:r>
      <w:r w:rsidR="00BC5914" w:rsidRPr="00FB6D46">
        <w:rPr>
          <w:rFonts w:asciiTheme="majorHAnsi" w:hAnsiTheme="majorHAnsi" w:cstheme="majorHAnsi"/>
          <w:b/>
          <w:szCs w:val="21"/>
        </w:rPr>
        <w:t>s</w:t>
      </w:r>
    </w:p>
    <w:p w14:paraId="539A191D" w14:textId="74816AD4" w:rsidR="00AF06AF" w:rsidRPr="00BF77BA" w:rsidRDefault="00AF06AF" w:rsidP="00511802">
      <w:pPr>
        <w:ind w:firstLine="840"/>
        <w:rPr>
          <w:rFonts w:asciiTheme="majorHAnsi" w:hAnsiTheme="majorHAnsi" w:cstheme="majorHAnsi"/>
          <w:szCs w:val="21"/>
        </w:rPr>
      </w:pPr>
      <w:r w:rsidRPr="00BF77BA">
        <w:rPr>
          <w:rFonts w:asciiTheme="majorHAnsi" w:hAnsiTheme="majorHAnsi" w:cstheme="majorHAnsi"/>
          <w:szCs w:val="21"/>
        </w:rPr>
        <w:t xml:space="preserve">There are still many gaps in our knowledge of RBOH-mediated ROS networks. </w:t>
      </w:r>
      <w:r w:rsidR="0024795A" w:rsidRPr="00BF77BA">
        <w:rPr>
          <w:rFonts w:asciiTheme="majorHAnsi" w:hAnsiTheme="majorHAnsi" w:cstheme="majorHAnsi"/>
          <w:szCs w:val="21"/>
        </w:rPr>
        <w:t>Most importantly</w:t>
      </w:r>
      <w:r w:rsidRPr="00BF77BA">
        <w:rPr>
          <w:rFonts w:asciiTheme="majorHAnsi" w:hAnsiTheme="majorHAnsi" w:cstheme="majorHAnsi"/>
          <w:szCs w:val="21"/>
        </w:rPr>
        <w:t xml:space="preserve">, </w:t>
      </w:r>
      <w:r w:rsidR="0024795A" w:rsidRPr="00BF77BA">
        <w:rPr>
          <w:rFonts w:asciiTheme="majorHAnsi" w:hAnsiTheme="majorHAnsi" w:cstheme="majorHAnsi"/>
          <w:szCs w:val="21"/>
        </w:rPr>
        <w:t>one has to</w:t>
      </w:r>
      <w:r w:rsidRPr="00BF77BA">
        <w:rPr>
          <w:rFonts w:asciiTheme="majorHAnsi" w:hAnsiTheme="majorHAnsi" w:cstheme="majorHAnsi"/>
          <w:szCs w:val="21"/>
        </w:rPr>
        <w:t xml:space="preserve"> validate </w:t>
      </w:r>
      <w:r w:rsidR="006F7F39" w:rsidRPr="00BF77BA">
        <w:rPr>
          <w:rFonts w:asciiTheme="majorHAnsi" w:hAnsiTheme="majorHAnsi" w:cstheme="majorHAnsi"/>
          <w:szCs w:val="21"/>
        </w:rPr>
        <w:t xml:space="preserve">experimentally </w:t>
      </w:r>
      <w:r w:rsidRPr="00BF77BA">
        <w:rPr>
          <w:rFonts w:asciiTheme="majorHAnsi" w:hAnsiTheme="majorHAnsi" w:cstheme="majorHAnsi"/>
          <w:szCs w:val="21"/>
        </w:rPr>
        <w:t xml:space="preserve">the </w:t>
      </w:r>
      <w:r w:rsidR="006F7F39" w:rsidRPr="00BF77BA">
        <w:rPr>
          <w:rFonts w:asciiTheme="majorHAnsi" w:hAnsiTheme="majorHAnsi" w:cstheme="majorHAnsi"/>
          <w:szCs w:val="21"/>
        </w:rPr>
        <w:t xml:space="preserve">proposed </w:t>
      </w:r>
      <w:r w:rsidRPr="00BF77BA">
        <w:rPr>
          <w:rFonts w:asciiTheme="majorHAnsi" w:hAnsiTheme="majorHAnsi" w:cstheme="majorHAnsi"/>
          <w:szCs w:val="21"/>
        </w:rPr>
        <w:t xml:space="preserve">two-step regulation </w:t>
      </w:r>
      <w:r w:rsidR="006F7F39" w:rsidRPr="00BF77BA">
        <w:rPr>
          <w:rFonts w:asciiTheme="majorHAnsi" w:hAnsiTheme="majorHAnsi" w:cstheme="majorHAnsi"/>
          <w:szCs w:val="21"/>
        </w:rPr>
        <w:t xml:space="preserve">model </w:t>
      </w:r>
      <w:r w:rsidRPr="00BF77BA">
        <w:rPr>
          <w:rFonts w:asciiTheme="majorHAnsi" w:hAnsiTheme="majorHAnsi" w:cstheme="majorHAnsi"/>
          <w:szCs w:val="21"/>
        </w:rPr>
        <w:t xml:space="preserve">of RBOHD. </w:t>
      </w:r>
      <w:r w:rsidR="006F7F39" w:rsidRPr="00BF77BA">
        <w:rPr>
          <w:rFonts w:asciiTheme="majorHAnsi" w:hAnsiTheme="majorHAnsi" w:cstheme="majorHAnsi"/>
          <w:szCs w:val="21"/>
        </w:rPr>
        <w:t>Also, h</w:t>
      </w:r>
      <w:r w:rsidRPr="00BF77BA">
        <w:rPr>
          <w:rFonts w:asciiTheme="majorHAnsi" w:hAnsiTheme="majorHAnsi" w:cstheme="majorHAnsi"/>
          <w:szCs w:val="21"/>
        </w:rPr>
        <w:t>ow ROS affect downstream PTI signaling events</w:t>
      </w:r>
      <w:r w:rsidR="00394B13" w:rsidRPr="00BF77BA">
        <w:rPr>
          <w:rFonts w:asciiTheme="majorHAnsi" w:hAnsiTheme="majorHAnsi" w:cstheme="majorHAnsi"/>
          <w:szCs w:val="21"/>
        </w:rPr>
        <w:t xml:space="preserve">, such as stomatal closure or callose </w:t>
      </w:r>
      <w:r w:rsidR="004156CC" w:rsidRPr="00BF77BA">
        <w:rPr>
          <w:rFonts w:asciiTheme="majorHAnsi" w:hAnsiTheme="majorHAnsi" w:cstheme="majorHAnsi"/>
          <w:szCs w:val="21"/>
        </w:rPr>
        <w:t>deposition</w:t>
      </w:r>
      <w:r w:rsidR="00394B13" w:rsidRPr="00BF77BA">
        <w:rPr>
          <w:rFonts w:asciiTheme="majorHAnsi" w:hAnsiTheme="majorHAnsi" w:cstheme="majorHAnsi"/>
          <w:szCs w:val="21"/>
        </w:rPr>
        <w:t xml:space="preserve">, </w:t>
      </w:r>
      <w:r w:rsidRPr="00BF77BA">
        <w:rPr>
          <w:rFonts w:asciiTheme="majorHAnsi" w:hAnsiTheme="majorHAnsi" w:cstheme="majorHAnsi"/>
          <w:szCs w:val="21"/>
        </w:rPr>
        <w:t xml:space="preserve">is also largely unclear. </w:t>
      </w:r>
      <w:r w:rsidR="00511802" w:rsidRPr="00BF77BA">
        <w:rPr>
          <w:rFonts w:asciiTheme="majorHAnsi" w:hAnsiTheme="majorHAnsi" w:cstheme="majorHAnsi"/>
          <w:szCs w:val="21"/>
        </w:rPr>
        <w:t>PAMP-induced ROS may change redox status to affect enzymatic activities or gene expression, but these target proteins often remain to be identified. The putative</w:t>
      </w:r>
      <w:r w:rsidRPr="00BF77BA">
        <w:rPr>
          <w:rFonts w:asciiTheme="majorHAnsi" w:hAnsiTheme="majorHAnsi" w:cstheme="majorHAnsi"/>
          <w:szCs w:val="21"/>
        </w:rPr>
        <w:t xml:space="preserve"> H</w:t>
      </w:r>
      <w:r w:rsidRPr="00BF77BA">
        <w:rPr>
          <w:rFonts w:asciiTheme="majorHAnsi" w:hAnsiTheme="majorHAnsi" w:cstheme="majorHAnsi"/>
          <w:szCs w:val="21"/>
          <w:vertAlign w:val="subscript"/>
        </w:rPr>
        <w:t>2</w:t>
      </w:r>
      <w:r w:rsidRPr="00BF77BA">
        <w:rPr>
          <w:rFonts w:asciiTheme="majorHAnsi" w:hAnsiTheme="majorHAnsi" w:cstheme="majorHAnsi"/>
          <w:szCs w:val="21"/>
        </w:rPr>
        <w:t>O</w:t>
      </w:r>
      <w:r w:rsidRPr="00BF77BA">
        <w:rPr>
          <w:rFonts w:asciiTheme="majorHAnsi" w:hAnsiTheme="majorHAnsi" w:cstheme="majorHAnsi"/>
          <w:szCs w:val="21"/>
          <w:vertAlign w:val="subscript"/>
        </w:rPr>
        <w:t>2</w:t>
      </w:r>
      <w:r w:rsidRPr="00BF77BA">
        <w:rPr>
          <w:rFonts w:asciiTheme="majorHAnsi" w:hAnsiTheme="majorHAnsi" w:cstheme="majorHAnsi"/>
          <w:szCs w:val="21"/>
        </w:rPr>
        <w:t>-responsive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w:t>
      </w:r>
      <w:r w:rsidR="0024795A" w:rsidRPr="00BF77BA">
        <w:rPr>
          <w:rFonts w:asciiTheme="majorHAnsi" w:hAnsiTheme="majorHAnsi" w:cstheme="majorHAnsi"/>
          <w:szCs w:val="21"/>
        </w:rPr>
        <w:t>(s)</w:t>
      </w:r>
      <w:r w:rsidRPr="00BF77BA">
        <w:rPr>
          <w:rFonts w:asciiTheme="majorHAnsi" w:hAnsiTheme="majorHAnsi" w:cstheme="majorHAnsi"/>
          <w:szCs w:val="21"/>
        </w:rPr>
        <w:t xml:space="preserve"> is </w:t>
      </w:r>
      <w:r w:rsidR="0024795A" w:rsidRPr="00BF77BA">
        <w:rPr>
          <w:rFonts w:asciiTheme="majorHAnsi" w:hAnsiTheme="majorHAnsi" w:cstheme="majorHAnsi"/>
          <w:szCs w:val="21"/>
        </w:rPr>
        <w:t xml:space="preserve">also still </w:t>
      </w:r>
      <w:r w:rsidRPr="00BF77BA">
        <w:rPr>
          <w:rFonts w:asciiTheme="majorHAnsi" w:hAnsiTheme="majorHAnsi" w:cstheme="majorHAnsi"/>
          <w:szCs w:val="21"/>
        </w:rPr>
        <w:t>unknown</w:t>
      </w:r>
      <w:r w:rsidR="0024795A" w:rsidRPr="00BF77BA">
        <w:rPr>
          <w:rFonts w:asciiTheme="majorHAnsi" w:hAnsiTheme="majorHAnsi" w:cstheme="majorHAnsi"/>
          <w:szCs w:val="21"/>
        </w:rPr>
        <w:t>.</w:t>
      </w:r>
      <w:r w:rsidRPr="00BF77BA">
        <w:rPr>
          <w:rFonts w:asciiTheme="majorHAnsi" w:hAnsiTheme="majorHAnsi" w:cstheme="majorHAnsi"/>
          <w:szCs w:val="21"/>
        </w:rPr>
        <w:t xml:space="preserve"> </w:t>
      </w:r>
    </w:p>
    <w:p w14:paraId="637F2CCA" w14:textId="713F7A8C" w:rsidR="00297287"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It is also important to compare the </w:t>
      </w:r>
      <w:r w:rsidR="00F5709A" w:rsidRPr="00BF77BA">
        <w:rPr>
          <w:rFonts w:asciiTheme="majorHAnsi" w:hAnsiTheme="majorHAnsi" w:cstheme="majorHAnsi"/>
          <w:szCs w:val="21"/>
        </w:rPr>
        <w:t xml:space="preserve">regulation mechanisms of </w:t>
      </w:r>
      <w:r w:rsidRPr="00BF77BA">
        <w:rPr>
          <w:rFonts w:asciiTheme="majorHAnsi" w:hAnsiTheme="majorHAnsi" w:cstheme="majorHAnsi"/>
          <w:szCs w:val="21"/>
        </w:rPr>
        <w:t xml:space="preserve">RBOHD </w:t>
      </w:r>
      <w:r w:rsidR="00F5709A" w:rsidRPr="00BF77BA">
        <w:rPr>
          <w:rFonts w:asciiTheme="majorHAnsi" w:hAnsiTheme="majorHAnsi" w:cstheme="majorHAnsi"/>
          <w:szCs w:val="21"/>
        </w:rPr>
        <w:t xml:space="preserve">during </w:t>
      </w:r>
      <w:r w:rsidRPr="00BF77BA">
        <w:rPr>
          <w:rFonts w:asciiTheme="majorHAnsi" w:hAnsiTheme="majorHAnsi" w:cstheme="majorHAnsi"/>
          <w:szCs w:val="21"/>
        </w:rPr>
        <w:t xml:space="preserve">different </w:t>
      </w:r>
      <w:r w:rsidR="00F5709A" w:rsidRPr="00BF77BA">
        <w:rPr>
          <w:rFonts w:asciiTheme="majorHAnsi" w:hAnsiTheme="majorHAnsi" w:cstheme="majorHAnsi"/>
          <w:szCs w:val="21"/>
        </w:rPr>
        <w:t xml:space="preserve">immune </w:t>
      </w:r>
      <w:r w:rsidRPr="00BF77BA">
        <w:rPr>
          <w:rFonts w:asciiTheme="majorHAnsi" w:hAnsiTheme="majorHAnsi" w:cstheme="majorHAnsi"/>
          <w:szCs w:val="21"/>
        </w:rPr>
        <w:t xml:space="preserve">signaling pathways. </w:t>
      </w:r>
      <w:r w:rsidR="00F5709A" w:rsidRPr="00BF77BA">
        <w:rPr>
          <w:rFonts w:asciiTheme="majorHAnsi" w:hAnsiTheme="majorHAnsi" w:cstheme="majorHAnsi"/>
          <w:szCs w:val="21"/>
        </w:rPr>
        <w:t>For example, d</w:t>
      </w:r>
      <w:r w:rsidR="009B276B" w:rsidRPr="00BF77BA">
        <w:rPr>
          <w:rFonts w:asciiTheme="majorHAnsi" w:hAnsiTheme="majorHAnsi" w:cstheme="majorHAnsi"/>
          <w:szCs w:val="21"/>
        </w:rPr>
        <w:t>uring ETI, effector</w:t>
      </w:r>
      <w:r w:rsidR="00F5709A" w:rsidRPr="00BF77BA">
        <w:rPr>
          <w:rFonts w:asciiTheme="majorHAnsi" w:hAnsiTheme="majorHAnsi" w:cstheme="majorHAnsi"/>
          <w:szCs w:val="21"/>
        </w:rPr>
        <w:t xml:space="preserve"> perception</w:t>
      </w:r>
      <w:r w:rsidR="009B276B" w:rsidRPr="00BF77BA">
        <w:rPr>
          <w:rFonts w:asciiTheme="majorHAnsi" w:hAnsiTheme="majorHAnsi" w:cstheme="majorHAnsi"/>
          <w:szCs w:val="21"/>
        </w:rPr>
        <w:t xml:space="preserve"> </w:t>
      </w:r>
      <w:r w:rsidRPr="00BF77BA">
        <w:rPr>
          <w:rFonts w:asciiTheme="majorHAnsi" w:hAnsiTheme="majorHAnsi" w:cstheme="majorHAnsi"/>
          <w:szCs w:val="21"/>
        </w:rPr>
        <w:t>induce</w:t>
      </w:r>
      <w:r w:rsidR="00F5709A" w:rsidRPr="00BF77BA">
        <w:rPr>
          <w:rFonts w:asciiTheme="majorHAnsi" w:hAnsiTheme="majorHAnsi" w:cstheme="majorHAnsi"/>
          <w:szCs w:val="21"/>
        </w:rPr>
        <w:t>s</w:t>
      </w:r>
      <w:r w:rsidRPr="00BF77BA">
        <w:rPr>
          <w:rFonts w:asciiTheme="majorHAnsi" w:hAnsiTheme="majorHAnsi" w:cstheme="majorHAnsi"/>
          <w:szCs w:val="21"/>
        </w:rPr>
        <w:t xml:space="preserve"> </w:t>
      </w:r>
      <w:r w:rsidR="00F5709A" w:rsidRPr="00BF77BA">
        <w:rPr>
          <w:rFonts w:asciiTheme="majorHAnsi" w:hAnsiTheme="majorHAnsi" w:cstheme="majorHAnsi"/>
          <w:szCs w:val="21"/>
        </w:rPr>
        <w:t xml:space="preserve">a </w:t>
      </w:r>
      <w:r w:rsidR="009B276B" w:rsidRPr="00BF77BA">
        <w:rPr>
          <w:rFonts w:asciiTheme="majorHAnsi" w:hAnsiTheme="majorHAnsi" w:cstheme="majorHAnsi"/>
          <w:szCs w:val="21"/>
        </w:rPr>
        <w:t>strong and</w:t>
      </w:r>
      <w:r w:rsidRPr="00BF77BA">
        <w:rPr>
          <w:rFonts w:asciiTheme="majorHAnsi" w:hAnsiTheme="majorHAnsi" w:cstheme="majorHAnsi"/>
          <w:szCs w:val="21"/>
        </w:rPr>
        <w:t xml:space="preserve"> </w:t>
      </w:r>
      <w:r w:rsidR="009B276B" w:rsidRPr="00BF77BA">
        <w:rPr>
          <w:rFonts w:asciiTheme="majorHAnsi" w:hAnsiTheme="majorHAnsi" w:cstheme="majorHAnsi"/>
          <w:szCs w:val="21"/>
        </w:rPr>
        <w:t xml:space="preserve">sustained </w:t>
      </w:r>
      <w:r w:rsidRPr="00BF77BA">
        <w:rPr>
          <w:rFonts w:asciiTheme="majorHAnsi" w:hAnsiTheme="majorHAnsi" w:cstheme="majorHAnsi"/>
          <w:szCs w:val="21"/>
        </w:rPr>
        <w:t xml:space="preserve">ROS production </w:t>
      </w:r>
      <w:r w:rsidR="00F5709A" w:rsidRPr="00BF77BA">
        <w:rPr>
          <w:rFonts w:asciiTheme="majorHAnsi" w:hAnsiTheme="majorHAnsi" w:cstheme="majorHAnsi"/>
          <w:szCs w:val="21"/>
        </w:rPr>
        <w:t>that</w:t>
      </w:r>
      <w:r w:rsidR="009B276B" w:rsidRPr="00BF77BA">
        <w:rPr>
          <w:rFonts w:asciiTheme="majorHAnsi" w:hAnsiTheme="majorHAnsi" w:cstheme="majorHAnsi"/>
          <w:szCs w:val="21"/>
        </w:rPr>
        <w:t xml:space="preserve"> last</w:t>
      </w:r>
      <w:r w:rsidR="00F5709A" w:rsidRPr="00BF77BA">
        <w:rPr>
          <w:rFonts w:asciiTheme="majorHAnsi" w:hAnsiTheme="majorHAnsi" w:cstheme="majorHAnsi"/>
          <w:szCs w:val="21"/>
        </w:rPr>
        <w:t>s</w:t>
      </w:r>
      <w:r w:rsidR="009B276B" w:rsidRPr="00BF77BA">
        <w:rPr>
          <w:rFonts w:asciiTheme="majorHAnsi" w:hAnsiTheme="majorHAnsi" w:cstheme="majorHAnsi"/>
          <w:szCs w:val="21"/>
        </w:rPr>
        <w:t xml:space="preserve"> several hours, while PAMP-induc</w:t>
      </w:r>
      <w:r w:rsidR="00F5709A" w:rsidRPr="00BF77BA">
        <w:rPr>
          <w:rFonts w:asciiTheme="majorHAnsi" w:hAnsiTheme="majorHAnsi" w:cstheme="majorHAnsi"/>
          <w:szCs w:val="21"/>
        </w:rPr>
        <w:t>ed</w:t>
      </w:r>
      <w:r w:rsidR="009B276B" w:rsidRPr="00BF77BA">
        <w:rPr>
          <w:rFonts w:asciiTheme="majorHAnsi" w:hAnsiTheme="majorHAnsi" w:cstheme="majorHAnsi"/>
          <w:szCs w:val="21"/>
        </w:rPr>
        <w:t xml:space="preserve"> ROS production is activated very transiently and peaked at around 10 min after PAMP treatment (Torres et al. 2002; </w:t>
      </w:r>
      <w:r w:rsidR="009B276B" w:rsidRPr="00BF77BA">
        <w:rPr>
          <w:rFonts w:asciiTheme="majorHAnsi" w:hAnsiTheme="majorHAnsi" w:cstheme="majorHAnsi"/>
          <w:noProof/>
          <w:szCs w:val="21"/>
        </w:rPr>
        <w:t>Nühse et al. 2007</w:t>
      </w:r>
      <w:r w:rsidR="009B276B" w:rsidRPr="00BF77BA">
        <w:rPr>
          <w:rFonts w:asciiTheme="majorHAnsi" w:hAnsiTheme="majorHAnsi" w:cstheme="majorHAnsi"/>
          <w:szCs w:val="21"/>
        </w:rPr>
        <w:t xml:space="preserve">). </w:t>
      </w:r>
      <w:r w:rsidRPr="00BF77BA">
        <w:rPr>
          <w:rFonts w:asciiTheme="majorHAnsi" w:hAnsiTheme="majorHAnsi" w:cstheme="majorHAnsi"/>
          <w:szCs w:val="21"/>
        </w:rPr>
        <w:t xml:space="preserve">CPK1, CPK2, CPK4 and CPK11 are involved in </w:t>
      </w:r>
      <w:r w:rsidR="008336D0" w:rsidRPr="00BF77BA">
        <w:rPr>
          <w:rFonts w:asciiTheme="majorHAnsi" w:hAnsiTheme="majorHAnsi" w:cstheme="majorHAnsi"/>
          <w:szCs w:val="21"/>
        </w:rPr>
        <w:t xml:space="preserve">RBOHD </w:t>
      </w:r>
      <w:r w:rsidRPr="00BF77BA">
        <w:rPr>
          <w:rFonts w:asciiTheme="majorHAnsi" w:hAnsiTheme="majorHAnsi" w:cstheme="majorHAnsi"/>
          <w:szCs w:val="21"/>
        </w:rPr>
        <w:t xml:space="preserve">activation </w:t>
      </w:r>
      <w:r w:rsidRPr="00BF77BA">
        <w:rPr>
          <w:rFonts w:asciiTheme="majorHAnsi" w:hAnsiTheme="majorHAnsi" w:cstheme="majorHAnsi"/>
          <w:szCs w:val="21"/>
        </w:rPr>
        <w:lastRenderedPageBreak/>
        <w:t>during ETI</w:t>
      </w:r>
      <w:r w:rsidR="002B5785" w:rsidRPr="00BF77BA">
        <w:rPr>
          <w:rFonts w:asciiTheme="majorHAnsi" w:hAnsiTheme="majorHAnsi" w:cstheme="majorHAnsi"/>
          <w:szCs w:val="21"/>
        </w:rPr>
        <w:t xml:space="preserve"> </w:t>
      </w:r>
      <w:r w:rsidR="002B5785" w:rsidRPr="00BF77BA">
        <w:rPr>
          <w:rFonts w:asciiTheme="majorHAnsi" w:hAnsiTheme="majorHAnsi" w:cstheme="majorHAnsi"/>
          <w:noProof/>
          <w:szCs w:val="21"/>
        </w:rPr>
        <w:t>(Gao et al. 2013)</w:t>
      </w:r>
      <w:r w:rsidRPr="00BF77BA">
        <w:rPr>
          <w:rFonts w:asciiTheme="majorHAnsi" w:hAnsiTheme="majorHAnsi" w:cstheme="majorHAnsi"/>
          <w:szCs w:val="21"/>
        </w:rPr>
        <w:t xml:space="preserve">, but </w:t>
      </w:r>
      <w:r w:rsidR="008336D0" w:rsidRPr="00BF77BA">
        <w:rPr>
          <w:rFonts w:asciiTheme="majorHAnsi" w:hAnsiTheme="majorHAnsi" w:cstheme="majorHAnsi"/>
          <w:szCs w:val="21"/>
        </w:rPr>
        <w:t>it is unclear how this regulation compares to RBOHD regulation by CPKs and BIK1 during PTI</w:t>
      </w:r>
      <w:r w:rsidRPr="00BF77BA">
        <w:rPr>
          <w:rFonts w:asciiTheme="majorHAnsi" w:hAnsiTheme="majorHAnsi" w:cstheme="majorHAnsi"/>
          <w:szCs w:val="21"/>
        </w:rPr>
        <w:t xml:space="preserve">. </w:t>
      </w:r>
    </w:p>
    <w:p w14:paraId="59C26233" w14:textId="6F1DFF83"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It </w:t>
      </w:r>
      <w:r w:rsidR="00297287" w:rsidRPr="00BF77BA">
        <w:rPr>
          <w:rFonts w:asciiTheme="majorHAnsi" w:hAnsiTheme="majorHAnsi" w:cstheme="majorHAnsi"/>
          <w:szCs w:val="21"/>
        </w:rPr>
        <w:t xml:space="preserve">will </w:t>
      </w:r>
      <w:r w:rsidRPr="00BF77BA">
        <w:rPr>
          <w:rFonts w:asciiTheme="majorHAnsi" w:hAnsiTheme="majorHAnsi" w:cstheme="majorHAnsi"/>
          <w:szCs w:val="21"/>
        </w:rPr>
        <w:t xml:space="preserve">also </w:t>
      </w:r>
      <w:r w:rsidR="00297287" w:rsidRPr="00BF77BA">
        <w:rPr>
          <w:rFonts w:asciiTheme="majorHAnsi" w:hAnsiTheme="majorHAnsi" w:cstheme="majorHAnsi"/>
          <w:szCs w:val="21"/>
        </w:rPr>
        <w:t xml:space="preserve">be </w:t>
      </w:r>
      <w:r w:rsidRPr="00BF77BA">
        <w:rPr>
          <w:rFonts w:asciiTheme="majorHAnsi" w:hAnsiTheme="majorHAnsi" w:cstheme="majorHAnsi"/>
          <w:szCs w:val="21"/>
        </w:rPr>
        <w:t xml:space="preserve">interesting to </w:t>
      </w:r>
      <w:r w:rsidR="00297287" w:rsidRPr="00BF77BA">
        <w:rPr>
          <w:rFonts w:asciiTheme="majorHAnsi" w:hAnsiTheme="majorHAnsi" w:cstheme="majorHAnsi"/>
          <w:szCs w:val="21"/>
        </w:rPr>
        <w:t>investigate the role of other</w:t>
      </w:r>
      <w:r w:rsidRPr="00BF77BA">
        <w:rPr>
          <w:rFonts w:asciiTheme="majorHAnsi" w:hAnsiTheme="majorHAnsi" w:cstheme="majorHAnsi"/>
          <w:szCs w:val="21"/>
        </w:rPr>
        <w:t xml:space="preserve"> RLCKs </w:t>
      </w:r>
      <w:r w:rsidR="00297287" w:rsidRPr="00BF77BA">
        <w:rPr>
          <w:rFonts w:asciiTheme="majorHAnsi" w:hAnsiTheme="majorHAnsi" w:cstheme="majorHAnsi"/>
          <w:szCs w:val="21"/>
        </w:rPr>
        <w:t xml:space="preserve">in the </w:t>
      </w:r>
      <w:r w:rsidRPr="00BF77BA">
        <w:rPr>
          <w:rFonts w:asciiTheme="majorHAnsi" w:hAnsiTheme="majorHAnsi" w:cstheme="majorHAnsi"/>
          <w:szCs w:val="21"/>
        </w:rPr>
        <w:t xml:space="preserve">regulation </w:t>
      </w:r>
      <w:r w:rsidR="00297287" w:rsidRPr="00BF77BA">
        <w:rPr>
          <w:rFonts w:asciiTheme="majorHAnsi" w:hAnsiTheme="majorHAnsi" w:cstheme="majorHAnsi"/>
          <w:szCs w:val="21"/>
        </w:rPr>
        <w:t>of other</w:t>
      </w:r>
      <w:r w:rsidRPr="00BF77BA">
        <w:rPr>
          <w:rFonts w:asciiTheme="majorHAnsi" w:hAnsiTheme="majorHAnsi" w:cstheme="majorHAnsi"/>
          <w:szCs w:val="21"/>
        </w:rPr>
        <w:t xml:space="preserve"> RBOHs. The BIK1-mediated phosphorylation sites S39, S343 and S347 are relatively well conserved among all RBOHs in Arabidopsis, suggesting the important roles of the</w:t>
      </w:r>
      <w:r w:rsidR="001E1D80" w:rsidRPr="00BF77BA">
        <w:rPr>
          <w:rFonts w:asciiTheme="majorHAnsi" w:hAnsiTheme="majorHAnsi" w:cstheme="majorHAnsi"/>
          <w:szCs w:val="21"/>
        </w:rPr>
        <w:t>se</w:t>
      </w:r>
      <w:r w:rsidRPr="00BF77BA">
        <w:rPr>
          <w:rFonts w:asciiTheme="majorHAnsi" w:hAnsiTheme="majorHAnsi" w:cstheme="majorHAnsi"/>
          <w:szCs w:val="21"/>
        </w:rPr>
        <w:t xml:space="preserve"> phosphorylation</w:t>
      </w:r>
      <w:r w:rsidR="001E1D80" w:rsidRPr="00BF77BA">
        <w:rPr>
          <w:rFonts w:asciiTheme="majorHAnsi" w:hAnsiTheme="majorHAnsi" w:cstheme="majorHAnsi"/>
          <w:szCs w:val="21"/>
        </w:rPr>
        <w:t>s</w:t>
      </w:r>
      <w:r w:rsidRPr="00BF77BA">
        <w:rPr>
          <w:rFonts w:asciiTheme="majorHAnsi" w:hAnsiTheme="majorHAnsi" w:cstheme="majorHAnsi"/>
          <w:szCs w:val="21"/>
        </w:rPr>
        <w:t>. Actually, it was shown that phospho-dead mutations of RBOHC at positions S318 and S3</w:t>
      </w:r>
      <w:r w:rsidR="00383B78" w:rsidRPr="00BF77BA">
        <w:rPr>
          <w:rFonts w:asciiTheme="majorHAnsi" w:hAnsiTheme="majorHAnsi" w:cstheme="majorHAnsi"/>
          <w:szCs w:val="21"/>
        </w:rPr>
        <w:t>2</w:t>
      </w:r>
      <w:r w:rsidRPr="00BF77BA">
        <w:rPr>
          <w:rFonts w:asciiTheme="majorHAnsi" w:hAnsiTheme="majorHAnsi" w:cstheme="majorHAnsi"/>
          <w:szCs w:val="21"/>
        </w:rPr>
        <w:t xml:space="preserve">2, which correspond to S343 and S347 in RBOHD, compromise </w:t>
      </w:r>
      <w:r w:rsidR="001E1D80" w:rsidRPr="00BF77BA">
        <w:rPr>
          <w:rFonts w:asciiTheme="majorHAnsi" w:hAnsiTheme="majorHAnsi" w:cstheme="majorHAnsi"/>
          <w:szCs w:val="21"/>
        </w:rPr>
        <w:t xml:space="preserve">its </w:t>
      </w:r>
      <w:r w:rsidRPr="00BF77BA">
        <w:rPr>
          <w:rFonts w:asciiTheme="majorHAnsi" w:hAnsiTheme="majorHAnsi" w:cstheme="majorHAnsi"/>
          <w:szCs w:val="21"/>
        </w:rPr>
        <w:t xml:space="preserve">function </w:t>
      </w:r>
      <w:r w:rsidR="001E1D80" w:rsidRPr="00BF77BA">
        <w:rPr>
          <w:rFonts w:asciiTheme="majorHAnsi" w:hAnsiTheme="majorHAnsi" w:cstheme="majorHAnsi"/>
          <w:szCs w:val="21"/>
        </w:rPr>
        <w:t>during</w:t>
      </w:r>
      <w:r w:rsidRPr="00BF77BA">
        <w:rPr>
          <w:rFonts w:asciiTheme="majorHAnsi" w:hAnsiTheme="majorHAnsi" w:cstheme="majorHAnsi"/>
          <w:szCs w:val="21"/>
        </w:rPr>
        <w:t xml:space="preserve"> root hair formation </w:t>
      </w:r>
      <w:r w:rsidRPr="00BF77BA">
        <w:rPr>
          <w:rFonts w:asciiTheme="majorHAnsi" w:hAnsiTheme="majorHAnsi" w:cstheme="majorHAnsi"/>
          <w:noProof/>
          <w:szCs w:val="21"/>
        </w:rPr>
        <w:t>(Takeda et al. 2008)</w:t>
      </w:r>
      <w:r w:rsidRPr="00BF77BA">
        <w:rPr>
          <w:rFonts w:asciiTheme="majorHAnsi" w:hAnsiTheme="majorHAnsi" w:cstheme="majorHAnsi"/>
          <w:szCs w:val="21"/>
        </w:rPr>
        <w:t xml:space="preserve">, suggesting the important roles of RLCK-mediated phosphorylation </w:t>
      </w:r>
      <w:r w:rsidR="004156CC" w:rsidRPr="00BF77BA">
        <w:rPr>
          <w:rFonts w:asciiTheme="majorHAnsi" w:hAnsiTheme="majorHAnsi" w:cstheme="majorHAnsi"/>
          <w:szCs w:val="21"/>
        </w:rPr>
        <w:t>in</w:t>
      </w:r>
      <w:r w:rsidRPr="00BF77BA">
        <w:rPr>
          <w:rFonts w:asciiTheme="majorHAnsi" w:hAnsiTheme="majorHAnsi" w:cstheme="majorHAnsi"/>
          <w:szCs w:val="21"/>
        </w:rPr>
        <w:t xml:space="preserve"> the regulation of RBOHs in general.</w:t>
      </w:r>
    </w:p>
    <w:p w14:paraId="113E2841" w14:textId="0B212973" w:rsidR="00AF06AF" w:rsidRPr="00BF77BA" w:rsidRDefault="00AF06AF" w:rsidP="00B0265E">
      <w:pPr>
        <w:rPr>
          <w:rFonts w:asciiTheme="majorHAnsi" w:hAnsiTheme="majorHAnsi" w:cstheme="majorHAnsi"/>
          <w:szCs w:val="21"/>
        </w:rPr>
      </w:pPr>
      <w:r w:rsidRPr="00BF77BA">
        <w:rPr>
          <w:rFonts w:asciiTheme="majorHAnsi" w:hAnsiTheme="majorHAnsi" w:cstheme="majorHAnsi"/>
          <w:szCs w:val="21"/>
        </w:rPr>
        <w:t xml:space="preserve">The </w:t>
      </w:r>
      <w:r w:rsidR="00ED0747" w:rsidRPr="00BF77BA">
        <w:rPr>
          <w:rFonts w:asciiTheme="majorHAnsi" w:hAnsiTheme="majorHAnsi" w:cstheme="majorHAnsi"/>
          <w:szCs w:val="21"/>
        </w:rPr>
        <w:t>negative regulation</w:t>
      </w:r>
      <w:r w:rsidRPr="00BF77BA">
        <w:rPr>
          <w:rFonts w:asciiTheme="majorHAnsi" w:hAnsiTheme="majorHAnsi" w:cstheme="majorHAnsi"/>
          <w:szCs w:val="21"/>
        </w:rPr>
        <w:t xml:space="preserve"> of RBOHD is also largely unknown. Plants might change </w:t>
      </w:r>
      <w:r w:rsidR="00ED0747" w:rsidRPr="00BF77BA">
        <w:rPr>
          <w:rFonts w:asciiTheme="majorHAnsi" w:hAnsiTheme="majorHAnsi" w:cstheme="majorHAnsi"/>
          <w:szCs w:val="21"/>
        </w:rPr>
        <w:t>RBOHD</w:t>
      </w:r>
      <w:r w:rsidR="00ED0747" w:rsidRPr="00BF77BA" w:rsidDel="00ED0747">
        <w:rPr>
          <w:rFonts w:asciiTheme="majorHAnsi" w:hAnsiTheme="majorHAnsi" w:cstheme="majorHAnsi"/>
          <w:szCs w:val="21"/>
        </w:rPr>
        <w:t xml:space="preserve"> </w:t>
      </w:r>
      <w:r w:rsidR="00ED0747" w:rsidRPr="00BF77BA">
        <w:rPr>
          <w:rFonts w:asciiTheme="majorHAnsi" w:hAnsiTheme="majorHAnsi" w:cstheme="majorHAnsi"/>
          <w:szCs w:val="21"/>
        </w:rPr>
        <w:t xml:space="preserve">sub-cellular </w:t>
      </w:r>
      <w:r w:rsidRPr="00BF77BA">
        <w:rPr>
          <w:rFonts w:asciiTheme="majorHAnsi" w:hAnsiTheme="majorHAnsi" w:cstheme="majorHAnsi"/>
          <w:szCs w:val="21"/>
        </w:rPr>
        <w:t xml:space="preserve">localization through endocytosis to reduce </w:t>
      </w:r>
      <w:r w:rsidR="00ED0747" w:rsidRPr="00BF77BA">
        <w:rPr>
          <w:rFonts w:asciiTheme="majorHAnsi" w:hAnsiTheme="majorHAnsi" w:cstheme="majorHAnsi"/>
          <w:szCs w:val="21"/>
        </w:rPr>
        <w:t xml:space="preserve">the amount of </w:t>
      </w:r>
      <w:r w:rsidRPr="00BF77BA">
        <w:rPr>
          <w:rFonts w:asciiTheme="majorHAnsi" w:hAnsiTheme="majorHAnsi" w:cstheme="majorHAnsi"/>
          <w:szCs w:val="21"/>
        </w:rPr>
        <w:t>activated RBOHD at the plasma</w:t>
      </w:r>
      <w:r w:rsidR="00ED0747" w:rsidRPr="00BF77BA">
        <w:rPr>
          <w:rFonts w:asciiTheme="majorHAnsi" w:hAnsiTheme="majorHAnsi" w:cstheme="majorHAnsi"/>
          <w:szCs w:val="21"/>
        </w:rPr>
        <w:t xml:space="preserve"> </w:t>
      </w:r>
      <w:r w:rsidRPr="00BF77BA">
        <w:rPr>
          <w:rFonts w:asciiTheme="majorHAnsi" w:hAnsiTheme="majorHAnsi" w:cstheme="majorHAnsi"/>
          <w:szCs w:val="21"/>
        </w:rPr>
        <w:t xml:space="preserve">membrane </w:t>
      </w:r>
      <w:r w:rsidRPr="00BF77BA">
        <w:rPr>
          <w:rFonts w:asciiTheme="majorHAnsi" w:hAnsiTheme="majorHAnsi" w:cstheme="majorHAnsi"/>
          <w:noProof/>
          <w:szCs w:val="21"/>
        </w:rPr>
        <w:t>(Hao et al. 2014)</w:t>
      </w:r>
      <w:r w:rsidRPr="00BF77BA">
        <w:rPr>
          <w:rFonts w:asciiTheme="majorHAnsi" w:hAnsiTheme="majorHAnsi" w:cstheme="majorHAnsi"/>
          <w:szCs w:val="21"/>
        </w:rPr>
        <w:t xml:space="preserve">. S-nitrosylation </w:t>
      </w:r>
      <w:r w:rsidR="00AF7441" w:rsidRPr="00BF77BA">
        <w:rPr>
          <w:rFonts w:asciiTheme="majorHAnsi" w:hAnsiTheme="majorHAnsi" w:cstheme="majorHAnsi"/>
          <w:szCs w:val="21"/>
        </w:rPr>
        <w:t xml:space="preserve">on the residue </w:t>
      </w:r>
      <w:r w:rsidRPr="00BF77BA">
        <w:rPr>
          <w:rFonts w:asciiTheme="majorHAnsi" w:hAnsiTheme="majorHAnsi" w:cstheme="majorHAnsi"/>
          <w:szCs w:val="21"/>
        </w:rPr>
        <w:t xml:space="preserve">C890 during ETI </w:t>
      </w:r>
      <w:r w:rsidR="00AF7441" w:rsidRPr="00BF77BA">
        <w:rPr>
          <w:rFonts w:asciiTheme="majorHAnsi" w:hAnsiTheme="majorHAnsi" w:cstheme="majorHAnsi"/>
          <w:szCs w:val="21"/>
        </w:rPr>
        <w:t xml:space="preserve">was shown to </w:t>
      </w:r>
      <w:r w:rsidR="00910226" w:rsidRPr="00BF77BA">
        <w:rPr>
          <w:rFonts w:asciiTheme="majorHAnsi" w:hAnsiTheme="majorHAnsi" w:cstheme="majorHAnsi"/>
          <w:szCs w:val="21"/>
        </w:rPr>
        <w:t>dampen</w:t>
      </w:r>
      <w:r w:rsidR="00AF7441" w:rsidRPr="00BF77BA">
        <w:rPr>
          <w:rFonts w:asciiTheme="majorHAnsi" w:hAnsiTheme="majorHAnsi" w:cstheme="majorHAnsi"/>
          <w:szCs w:val="21"/>
        </w:rPr>
        <w:t xml:space="preserve"> RBOHD </w:t>
      </w:r>
      <w:r w:rsidR="00910226" w:rsidRPr="00BF77BA">
        <w:rPr>
          <w:rFonts w:asciiTheme="majorHAnsi" w:hAnsiTheme="majorHAnsi" w:cstheme="majorHAnsi"/>
          <w:szCs w:val="21"/>
        </w:rPr>
        <w:t xml:space="preserve">activity </w:t>
      </w:r>
      <w:r w:rsidRPr="00BF77BA">
        <w:rPr>
          <w:rFonts w:asciiTheme="majorHAnsi" w:hAnsiTheme="majorHAnsi" w:cstheme="majorHAnsi"/>
          <w:szCs w:val="21"/>
        </w:rPr>
        <w:t>probably through inhibition of FAD binding</w:t>
      </w:r>
      <w:r w:rsidR="00910226" w:rsidRPr="00BF77BA">
        <w:rPr>
          <w:rFonts w:asciiTheme="majorHAnsi" w:hAnsiTheme="majorHAnsi" w:cstheme="majorHAnsi"/>
          <w:szCs w:val="21"/>
        </w:rPr>
        <w:t xml:space="preserve"> </w:t>
      </w:r>
      <w:r w:rsidR="00910226" w:rsidRPr="00BF77BA">
        <w:rPr>
          <w:rFonts w:asciiTheme="majorHAnsi" w:hAnsiTheme="majorHAnsi" w:cstheme="majorHAnsi"/>
          <w:noProof/>
          <w:szCs w:val="21"/>
        </w:rPr>
        <w:t>(Yun et al. 2011)</w:t>
      </w:r>
      <w:r w:rsidRPr="00BF77BA">
        <w:rPr>
          <w:rFonts w:asciiTheme="majorHAnsi" w:hAnsiTheme="majorHAnsi" w:cstheme="majorHAnsi"/>
          <w:szCs w:val="21"/>
        </w:rPr>
        <w:t xml:space="preserve">. </w:t>
      </w:r>
      <w:r w:rsidR="00910226" w:rsidRPr="00BF77BA">
        <w:rPr>
          <w:rFonts w:asciiTheme="majorHAnsi" w:hAnsiTheme="majorHAnsi" w:cstheme="majorHAnsi"/>
          <w:szCs w:val="21"/>
        </w:rPr>
        <w:t>It is still unknown</w:t>
      </w:r>
      <w:r w:rsidRPr="00BF77BA">
        <w:rPr>
          <w:rFonts w:asciiTheme="majorHAnsi" w:hAnsiTheme="majorHAnsi" w:cstheme="majorHAnsi"/>
          <w:szCs w:val="21"/>
        </w:rPr>
        <w:t xml:space="preserve"> whether </w:t>
      </w:r>
      <w:r w:rsidR="00910226" w:rsidRPr="00BF77BA">
        <w:rPr>
          <w:rFonts w:asciiTheme="majorHAnsi" w:hAnsiTheme="majorHAnsi" w:cstheme="majorHAnsi"/>
          <w:szCs w:val="21"/>
        </w:rPr>
        <w:t>a similar mechanism also occurs</w:t>
      </w:r>
      <w:r w:rsidRPr="00BF77BA">
        <w:rPr>
          <w:rFonts w:asciiTheme="majorHAnsi" w:hAnsiTheme="majorHAnsi" w:cstheme="majorHAnsi"/>
          <w:szCs w:val="21"/>
        </w:rPr>
        <w:t xml:space="preserve"> during PTI.</w:t>
      </w:r>
    </w:p>
    <w:p w14:paraId="189B0468" w14:textId="415A18F2" w:rsidR="00AF06AF" w:rsidRPr="00BF77BA" w:rsidRDefault="00976110" w:rsidP="00B0265E">
      <w:pPr>
        <w:rPr>
          <w:rFonts w:asciiTheme="majorHAnsi" w:hAnsiTheme="majorHAnsi" w:cstheme="majorHAnsi"/>
          <w:szCs w:val="21"/>
        </w:rPr>
      </w:pPr>
      <w:r w:rsidRPr="00BF77BA">
        <w:rPr>
          <w:rFonts w:asciiTheme="majorHAnsi" w:hAnsiTheme="majorHAnsi" w:cstheme="majorHAnsi"/>
          <w:szCs w:val="21"/>
        </w:rPr>
        <w:tab/>
      </w:r>
      <w:r w:rsidR="00AF06AF" w:rsidRPr="00BF77BA">
        <w:rPr>
          <w:rFonts w:asciiTheme="majorHAnsi" w:hAnsiTheme="majorHAnsi" w:cstheme="majorHAnsi"/>
          <w:szCs w:val="21"/>
        </w:rPr>
        <w:t>In addition to RBOHD, class III peroxidases (PRX</w:t>
      </w:r>
      <w:r w:rsidR="00910226" w:rsidRPr="00BF77BA">
        <w:rPr>
          <w:rFonts w:asciiTheme="majorHAnsi" w:hAnsiTheme="majorHAnsi" w:cstheme="majorHAnsi"/>
          <w:szCs w:val="21"/>
        </w:rPr>
        <w:t>s</w:t>
      </w:r>
      <w:r w:rsidR="00AF06AF" w:rsidRPr="00BF77BA">
        <w:rPr>
          <w:rFonts w:asciiTheme="majorHAnsi" w:hAnsiTheme="majorHAnsi" w:cstheme="majorHAnsi"/>
          <w:szCs w:val="21"/>
        </w:rPr>
        <w:t>) are also involved in apoplastic H</w:t>
      </w:r>
      <w:r w:rsidR="00AF06AF" w:rsidRPr="00BF77BA">
        <w:rPr>
          <w:rFonts w:asciiTheme="majorHAnsi" w:hAnsiTheme="majorHAnsi" w:cstheme="majorHAnsi"/>
          <w:szCs w:val="21"/>
          <w:vertAlign w:val="subscript"/>
        </w:rPr>
        <w:t>2</w:t>
      </w:r>
      <w:r w:rsidR="00AF06AF" w:rsidRPr="00BF77BA">
        <w:rPr>
          <w:rFonts w:asciiTheme="majorHAnsi" w:hAnsiTheme="majorHAnsi" w:cstheme="majorHAnsi"/>
          <w:szCs w:val="21"/>
        </w:rPr>
        <w:t>O</w:t>
      </w:r>
      <w:r w:rsidR="00AF06AF" w:rsidRPr="00BF77BA">
        <w:rPr>
          <w:rFonts w:asciiTheme="majorHAnsi" w:hAnsiTheme="majorHAnsi" w:cstheme="majorHAnsi"/>
          <w:szCs w:val="21"/>
          <w:vertAlign w:val="subscript"/>
        </w:rPr>
        <w:t>2</w:t>
      </w:r>
      <w:r w:rsidR="00AF06AF" w:rsidRPr="00BF77BA">
        <w:rPr>
          <w:rFonts w:asciiTheme="majorHAnsi" w:hAnsiTheme="majorHAnsi" w:cstheme="majorHAnsi"/>
          <w:szCs w:val="21"/>
        </w:rPr>
        <w:t xml:space="preserve"> accumulation during PTI. An Arabidopsis </w:t>
      </w:r>
      <w:r w:rsidR="00AF06AF" w:rsidRPr="00BF77BA">
        <w:rPr>
          <w:rFonts w:asciiTheme="majorHAnsi" w:hAnsiTheme="majorHAnsi" w:cstheme="majorHAnsi"/>
          <w:i/>
          <w:szCs w:val="21"/>
        </w:rPr>
        <w:t xml:space="preserve">prx33 prx34 </w:t>
      </w:r>
      <w:r w:rsidR="00AF06AF" w:rsidRPr="00BF77BA">
        <w:rPr>
          <w:rFonts w:asciiTheme="majorHAnsi" w:hAnsiTheme="majorHAnsi" w:cstheme="majorHAnsi"/>
          <w:szCs w:val="21"/>
        </w:rPr>
        <w:t>knockdown line showed reduced H</w:t>
      </w:r>
      <w:r w:rsidR="00AF06AF" w:rsidRPr="00BF77BA">
        <w:rPr>
          <w:rFonts w:asciiTheme="majorHAnsi" w:hAnsiTheme="majorHAnsi" w:cstheme="majorHAnsi"/>
          <w:szCs w:val="21"/>
          <w:vertAlign w:val="subscript"/>
        </w:rPr>
        <w:t>2</w:t>
      </w:r>
      <w:r w:rsidR="00AF06AF" w:rsidRPr="00BF77BA">
        <w:rPr>
          <w:rFonts w:asciiTheme="majorHAnsi" w:hAnsiTheme="majorHAnsi" w:cstheme="majorHAnsi"/>
          <w:szCs w:val="21"/>
        </w:rPr>
        <w:t>O</w:t>
      </w:r>
      <w:r w:rsidR="00AF06AF" w:rsidRPr="00BF77BA">
        <w:rPr>
          <w:rFonts w:asciiTheme="majorHAnsi" w:hAnsiTheme="majorHAnsi" w:cstheme="majorHAnsi"/>
          <w:szCs w:val="21"/>
          <w:vertAlign w:val="subscript"/>
        </w:rPr>
        <w:t>2</w:t>
      </w:r>
      <w:r w:rsidR="00AF06AF" w:rsidRPr="00BF77BA">
        <w:rPr>
          <w:rFonts w:asciiTheme="majorHAnsi" w:hAnsiTheme="majorHAnsi" w:cstheme="majorHAnsi"/>
          <w:szCs w:val="21"/>
        </w:rPr>
        <w:t xml:space="preserve"> accumulation 7 h</w:t>
      </w:r>
      <w:r w:rsidR="00BC5914" w:rsidRPr="00BF77BA">
        <w:rPr>
          <w:rFonts w:asciiTheme="majorHAnsi" w:hAnsiTheme="majorHAnsi" w:cstheme="majorHAnsi"/>
          <w:szCs w:val="21"/>
        </w:rPr>
        <w:t>ours</w:t>
      </w:r>
      <w:r w:rsidR="00AF06AF" w:rsidRPr="00BF77BA">
        <w:rPr>
          <w:rFonts w:asciiTheme="majorHAnsi" w:hAnsiTheme="majorHAnsi" w:cstheme="majorHAnsi"/>
          <w:szCs w:val="21"/>
        </w:rPr>
        <w:t xml:space="preserve"> after PAMP treatment</w:t>
      </w:r>
      <w:r w:rsidR="00BB491E" w:rsidRPr="00BF77BA">
        <w:rPr>
          <w:rFonts w:asciiTheme="majorHAnsi" w:hAnsiTheme="majorHAnsi" w:cstheme="majorHAnsi"/>
          <w:szCs w:val="21"/>
        </w:rPr>
        <w:t xml:space="preserve"> </w:t>
      </w:r>
      <w:r w:rsidR="00BA3D02" w:rsidRPr="00BF77BA">
        <w:rPr>
          <w:rFonts w:asciiTheme="majorHAnsi" w:hAnsiTheme="majorHAnsi" w:cstheme="majorHAnsi"/>
          <w:szCs w:val="21"/>
        </w:rPr>
        <w:t>similar to</w:t>
      </w:r>
      <w:r w:rsidR="00BC5914" w:rsidRPr="00BF77BA">
        <w:rPr>
          <w:rFonts w:asciiTheme="majorHAnsi" w:hAnsiTheme="majorHAnsi" w:cstheme="majorHAnsi"/>
          <w:szCs w:val="21"/>
        </w:rPr>
        <w:t xml:space="preserve"> what </w:t>
      </w:r>
      <w:r w:rsidR="00BF3593" w:rsidRPr="00FB6D46">
        <w:rPr>
          <w:rFonts w:asciiTheme="majorHAnsi" w:hAnsiTheme="majorHAnsi" w:cstheme="majorHAnsi"/>
          <w:szCs w:val="21"/>
          <w:highlight w:val="yellow"/>
        </w:rPr>
        <w:t>was</w:t>
      </w:r>
      <w:r w:rsidR="00BF3593" w:rsidRPr="00BF77BA">
        <w:rPr>
          <w:rFonts w:asciiTheme="majorHAnsi" w:hAnsiTheme="majorHAnsi" w:cstheme="majorHAnsi"/>
          <w:szCs w:val="21"/>
        </w:rPr>
        <w:t xml:space="preserve"> </w:t>
      </w:r>
      <w:r w:rsidR="00BC5914" w:rsidRPr="00BF77BA">
        <w:rPr>
          <w:rFonts w:asciiTheme="majorHAnsi" w:hAnsiTheme="majorHAnsi" w:cstheme="majorHAnsi"/>
          <w:szCs w:val="21"/>
        </w:rPr>
        <w:t>observed in</w:t>
      </w:r>
      <w:r w:rsidR="00BA3D02" w:rsidRPr="00BF77BA">
        <w:rPr>
          <w:rFonts w:asciiTheme="majorHAnsi" w:hAnsiTheme="majorHAnsi" w:cstheme="majorHAnsi"/>
          <w:szCs w:val="21"/>
        </w:rPr>
        <w:t xml:space="preserve"> </w:t>
      </w:r>
      <w:r w:rsidR="00BA3D02" w:rsidRPr="00BF77BA">
        <w:rPr>
          <w:rFonts w:asciiTheme="majorHAnsi" w:hAnsiTheme="majorHAnsi" w:cstheme="majorHAnsi"/>
          <w:i/>
          <w:szCs w:val="21"/>
        </w:rPr>
        <w:t>rbohD</w:t>
      </w:r>
      <w:r w:rsidR="00BA3D02" w:rsidRPr="00BF77BA">
        <w:rPr>
          <w:rFonts w:asciiTheme="majorHAnsi" w:hAnsiTheme="majorHAnsi" w:cstheme="majorHAnsi"/>
          <w:szCs w:val="21"/>
        </w:rPr>
        <w:t xml:space="preserve"> mutant </w:t>
      </w:r>
      <w:r w:rsidR="00BC5914" w:rsidRPr="00BF77BA">
        <w:rPr>
          <w:rFonts w:asciiTheme="majorHAnsi" w:hAnsiTheme="majorHAnsi" w:cstheme="majorHAnsi"/>
          <w:szCs w:val="21"/>
        </w:rPr>
        <w:t xml:space="preserve">plants </w:t>
      </w:r>
      <w:r w:rsidR="00AF06AF" w:rsidRPr="00BF77BA">
        <w:rPr>
          <w:rFonts w:asciiTheme="majorHAnsi" w:hAnsiTheme="majorHAnsi" w:cstheme="majorHAnsi"/>
          <w:noProof/>
          <w:szCs w:val="21"/>
        </w:rPr>
        <w:t>(Daudi et al. 2012)</w:t>
      </w:r>
      <w:r w:rsidR="00AF06AF" w:rsidRPr="00BF77BA">
        <w:rPr>
          <w:rFonts w:asciiTheme="majorHAnsi" w:hAnsiTheme="majorHAnsi" w:cstheme="majorHAnsi"/>
          <w:szCs w:val="21"/>
        </w:rPr>
        <w:t xml:space="preserve">. In contrast, the rapid ROS </w:t>
      </w:r>
      <w:r w:rsidR="00204100" w:rsidRPr="00BF77BA">
        <w:rPr>
          <w:rFonts w:asciiTheme="majorHAnsi" w:hAnsiTheme="majorHAnsi" w:cstheme="majorHAnsi"/>
          <w:szCs w:val="21"/>
        </w:rPr>
        <w:t xml:space="preserve">burst that </w:t>
      </w:r>
      <w:r w:rsidR="00AF06AF" w:rsidRPr="00BF77BA">
        <w:rPr>
          <w:rFonts w:asciiTheme="majorHAnsi" w:hAnsiTheme="majorHAnsi" w:cstheme="majorHAnsi"/>
          <w:szCs w:val="21"/>
        </w:rPr>
        <w:t>occur</w:t>
      </w:r>
      <w:r w:rsidR="00204100" w:rsidRPr="00BF77BA">
        <w:rPr>
          <w:rFonts w:asciiTheme="majorHAnsi" w:hAnsiTheme="majorHAnsi" w:cstheme="majorHAnsi"/>
          <w:szCs w:val="21"/>
        </w:rPr>
        <w:t>s</w:t>
      </w:r>
      <w:r w:rsidR="00AF06AF" w:rsidRPr="00BF77BA">
        <w:rPr>
          <w:rFonts w:asciiTheme="majorHAnsi" w:hAnsiTheme="majorHAnsi" w:cstheme="majorHAnsi"/>
          <w:szCs w:val="21"/>
        </w:rPr>
        <w:t xml:space="preserve"> </w:t>
      </w:r>
      <w:r w:rsidR="00204100" w:rsidRPr="00BF77BA">
        <w:rPr>
          <w:rFonts w:asciiTheme="majorHAnsi" w:hAnsiTheme="majorHAnsi" w:cstheme="majorHAnsi"/>
          <w:szCs w:val="21"/>
        </w:rPr>
        <w:t xml:space="preserve">almost </w:t>
      </w:r>
      <w:r w:rsidR="00BA3D02" w:rsidRPr="00BF77BA">
        <w:rPr>
          <w:rFonts w:asciiTheme="majorHAnsi" w:hAnsiTheme="majorHAnsi" w:cstheme="majorHAnsi"/>
          <w:szCs w:val="21"/>
        </w:rPr>
        <w:t xml:space="preserve">immediately </w:t>
      </w:r>
      <w:r w:rsidR="00204100" w:rsidRPr="00BF77BA">
        <w:rPr>
          <w:rFonts w:asciiTheme="majorHAnsi" w:hAnsiTheme="majorHAnsi" w:cstheme="majorHAnsi"/>
          <w:szCs w:val="21"/>
        </w:rPr>
        <w:t xml:space="preserve">(within 1-2 min) </w:t>
      </w:r>
      <w:r w:rsidR="00BA3D02" w:rsidRPr="00BF77BA">
        <w:rPr>
          <w:rFonts w:asciiTheme="majorHAnsi" w:hAnsiTheme="majorHAnsi" w:cstheme="majorHAnsi"/>
          <w:szCs w:val="21"/>
        </w:rPr>
        <w:t>after PAMP treatment</w:t>
      </w:r>
      <w:r w:rsidR="00AF06AF" w:rsidRPr="00BF77BA">
        <w:rPr>
          <w:rFonts w:asciiTheme="majorHAnsi" w:hAnsiTheme="majorHAnsi" w:cstheme="majorHAnsi"/>
          <w:szCs w:val="21"/>
        </w:rPr>
        <w:t xml:space="preserve"> </w:t>
      </w:r>
      <w:r w:rsidR="00A8384B" w:rsidRPr="00BF77BA">
        <w:rPr>
          <w:rFonts w:asciiTheme="majorHAnsi" w:hAnsiTheme="majorHAnsi" w:cstheme="majorHAnsi"/>
          <w:szCs w:val="21"/>
        </w:rPr>
        <w:t xml:space="preserve">is entirely dependent on </w:t>
      </w:r>
      <w:r w:rsidR="00AF06AF" w:rsidRPr="00BF77BA">
        <w:rPr>
          <w:rFonts w:asciiTheme="majorHAnsi" w:hAnsiTheme="majorHAnsi" w:cstheme="majorHAnsi"/>
          <w:szCs w:val="21"/>
        </w:rPr>
        <w:t xml:space="preserve">RBOHD </w:t>
      </w:r>
      <w:r w:rsidR="00AF06AF" w:rsidRPr="00BF77BA">
        <w:rPr>
          <w:rFonts w:asciiTheme="majorHAnsi" w:hAnsiTheme="majorHAnsi" w:cstheme="majorHAnsi"/>
          <w:noProof/>
          <w:szCs w:val="21"/>
        </w:rPr>
        <w:t>(</w:t>
      </w:r>
      <w:r w:rsidR="009C46D4" w:rsidRPr="00BF77BA">
        <w:rPr>
          <w:rFonts w:asciiTheme="majorHAnsi" w:hAnsiTheme="majorHAnsi" w:cstheme="majorHAnsi"/>
          <w:noProof/>
          <w:szCs w:val="21"/>
        </w:rPr>
        <w:t>Nühse</w:t>
      </w:r>
      <w:r w:rsidR="00AF06AF" w:rsidRPr="00BF77BA">
        <w:rPr>
          <w:rFonts w:asciiTheme="majorHAnsi" w:hAnsiTheme="majorHAnsi" w:cstheme="majorHAnsi"/>
          <w:noProof/>
          <w:szCs w:val="21"/>
        </w:rPr>
        <w:t xml:space="preserve"> et al. 2007; Zhang et al. 2007)</w:t>
      </w:r>
      <w:r w:rsidR="00AF06AF" w:rsidRPr="00BF77BA">
        <w:rPr>
          <w:rFonts w:asciiTheme="majorHAnsi" w:hAnsiTheme="majorHAnsi" w:cstheme="majorHAnsi"/>
          <w:szCs w:val="21"/>
        </w:rPr>
        <w:t>.</w:t>
      </w:r>
      <w:r w:rsidRPr="00BF77BA">
        <w:rPr>
          <w:rFonts w:asciiTheme="majorHAnsi" w:hAnsiTheme="majorHAnsi" w:cstheme="majorHAnsi"/>
          <w:szCs w:val="21"/>
        </w:rPr>
        <w:t xml:space="preserve"> </w:t>
      </w:r>
      <w:r w:rsidR="00AF06AF" w:rsidRPr="00BF77BA">
        <w:rPr>
          <w:rFonts w:asciiTheme="majorHAnsi" w:hAnsiTheme="majorHAnsi" w:cstheme="majorHAnsi"/>
          <w:szCs w:val="21"/>
        </w:rPr>
        <w:t>This may suggest that</w:t>
      </w:r>
      <w:r w:rsidR="00BA3D02" w:rsidRPr="00BF77BA">
        <w:rPr>
          <w:rFonts w:asciiTheme="majorHAnsi" w:hAnsiTheme="majorHAnsi" w:cstheme="majorHAnsi"/>
          <w:szCs w:val="21"/>
        </w:rPr>
        <w:t xml:space="preserve"> </w:t>
      </w:r>
      <w:r w:rsidR="00AF06AF" w:rsidRPr="00BF77BA">
        <w:rPr>
          <w:rFonts w:asciiTheme="majorHAnsi" w:hAnsiTheme="majorHAnsi" w:cstheme="majorHAnsi"/>
          <w:szCs w:val="21"/>
        </w:rPr>
        <w:t>RBOHD-mediated rapid ROS production</w:t>
      </w:r>
      <w:r w:rsidR="00BA3D02" w:rsidRPr="00BF77BA">
        <w:rPr>
          <w:rFonts w:asciiTheme="majorHAnsi" w:hAnsiTheme="majorHAnsi" w:cstheme="majorHAnsi"/>
          <w:szCs w:val="21"/>
        </w:rPr>
        <w:t xml:space="preserve"> trigger</w:t>
      </w:r>
      <w:r w:rsidRPr="00BF77BA">
        <w:rPr>
          <w:rFonts w:asciiTheme="majorHAnsi" w:hAnsiTheme="majorHAnsi" w:cstheme="majorHAnsi"/>
          <w:szCs w:val="21"/>
        </w:rPr>
        <w:t>s</w:t>
      </w:r>
      <w:r w:rsidR="00BA3D02" w:rsidRPr="00BF77BA">
        <w:rPr>
          <w:rFonts w:asciiTheme="majorHAnsi" w:hAnsiTheme="majorHAnsi" w:cstheme="majorHAnsi"/>
          <w:szCs w:val="21"/>
        </w:rPr>
        <w:t xml:space="preserve"> </w:t>
      </w:r>
      <w:r w:rsidR="00204100" w:rsidRPr="00BF77BA">
        <w:rPr>
          <w:rFonts w:asciiTheme="majorHAnsi" w:hAnsiTheme="majorHAnsi" w:cstheme="majorHAnsi"/>
          <w:szCs w:val="21"/>
        </w:rPr>
        <w:t xml:space="preserve">a </w:t>
      </w:r>
      <w:r w:rsidRPr="00BF77BA">
        <w:rPr>
          <w:rFonts w:asciiTheme="majorHAnsi" w:hAnsiTheme="majorHAnsi" w:cstheme="majorHAnsi"/>
          <w:szCs w:val="21"/>
        </w:rPr>
        <w:t>secondary</w:t>
      </w:r>
      <w:r w:rsidR="00204100" w:rsidRPr="00BF77BA">
        <w:rPr>
          <w:rFonts w:asciiTheme="majorHAnsi" w:hAnsiTheme="majorHAnsi" w:cstheme="majorHAnsi"/>
          <w:szCs w:val="21"/>
        </w:rPr>
        <w:t>, late</w:t>
      </w:r>
      <w:r w:rsidRPr="00BF77BA">
        <w:rPr>
          <w:rFonts w:asciiTheme="majorHAnsi" w:hAnsiTheme="majorHAnsi" w:cstheme="majorHAnsi"/>
          <w:szCs w:val="21"/>
        </w:rPr>
        <w:t xml:space="preserve"> PRX33/34-dependent</w:t>
      </w:r>
      <w:r w:rsidR="00BA3D02" w:rsidRPr="00BF77BA">
        <w:rPr>
          <w:rFonts w:asciiTheme="majorHAnsi" w:hAnsiTheme="majorHAnsi" w:cstheme="majorHAnsi"/>
          <w:szCs w:val="21"/>
        </w:rPr>
        <w:t xml:space="preserve"> ROS production. </w:t>
      </w:r>
      <w:r w:rsidR="00AF06AF" w:rsidRPr="00BF77BA">
        <w:rPr>
          <w:rFonts w:asciiTheme="majorHAnsi" w:hAnsiTheme="majorHAnsi" w:cstheme="majorHAnsi"/>
          <w:szCs w:val="21"/>
        </w:rPr>
        <w:t xml:space="preserve">Recently, PRX33 and PRX34 were </w:t>
      </w:r>
      <w:r w:rsidR="00A8384B" w:rsidRPr="00BF77BA">
        <w:rPr>
          <w:rFonts w:asciiTheme="majorHAnsi" w:hAnsiTheme="majorHAnsi" w:cstheme="majorHAnsi"/>
          <w:szCs w:val="21"/>
        </w:rPr>
        <w:t xml:space="preserve">also </w:t>
      </w:r>
      <w:r w:rsidR="00AF06AF" w:rsidRPr="00BF77BA">
        <w:rPr>
          <w:rFonts w:asciiTheme="majorHAnsi" w:hAnsiTheme="majorHAnsi" w:cstheme="majorHAnsi"/>
          <w:szCs w:val="21"/>
        </w:rPr>
        <w:t xml:space="preserve">shown to be important for salicylic acid-mediated gene expression and subsequent defense responses, showing the important roles of apoplastic ROS in immunity </w:t>
      </w:r>
      <w:r w:rsidR="00AF06AF" w:rsidRPr="00BF77BA">
        <w:rPr>
          <w:rFonts w:asciiTheme="majorHAnsi" w:hAnsiTheme="majorHAnsi" w:cstheme="majorHAnsi"/>
          <w:noProof/>
          <w:szCs w:val="21"/>
        </w:rPr>
        <w:t>(Bindschedler et al. 2006; Mammarella et al. 2014)</w:t>
      </w:r>
      <w:r w:rsidR="00AF06AF" w:rsidRPr="00BF77BA">
        <w:rPr>
          <w:rFonts w:asciiTheme="majorHAnsi" w:hAnsiTheme="majorHAnsi" w:cstheme="majorHAnsi"/>
          <w:szCs w:val="21"/>
        </w:rPr>
        <w:t>. It will be important in the future work to clarify the relationship of RBOHD and PRX33/PRX34 in ROS signaling during PTI.</w:t>
      </w:r>
    </w:p>
    <w:p w14:paraId="6819906C" w14:textId="77777777" w:rsidR="00AF06AF" w:rsidRPr="00BF77BA" w:rsidRDefault="00AF06AF">
      <w:pPr>
        <w:rPr>
          <w:rFonts w:asciiTheme="majorHAnsi" w:hAnsiTheme="majorHAnsi" w:cstheme="majorHAnsi"/>
          <w:szCs w:val="21"/>
        </w:rPr>
      </w:pPr>
    </w:p>
    <w:p w14:paraId="37C65FAB" w14:textId="77777777" w:rsidR="00AF06AF" w:rsidRPr="00FB6D46" w:rsidRDefault="00AF06AF">
      <w:pPr>
        <w:rPr>
          <w:rFonts w:asciiTheme="majorHAnsi" w:hAnsiTheme="majorHAnsi" w:cstheme="majorHAnsi"/>
          <w:b/>
          <w:szCs w:val="21"/>
        </w:rPr>
      </w:pPr>
      <w:r w:rsidRPr="00FB6D46">
        <w:rPr>
          <w:rFonts w:asciiTheme="majorHAnsi" w:hAnsiTheme="majorHAnsi" w:cstheme="majorHAnsi"/>
          <w:b/>
          <w:szCs w:val="21"/>
        </w:rPr>
        <w:t>Funding</w:t>
      </w:r>
    </w:p>
    <w:p w14:paraId="5050F431" w14:textId="414E790A" w:rsidR="00AF06AF" w:rsidRPr="00BF77BA" w:rsidRDefault="00AF06AF" w:rsidP="00B0265E">
      <w:pPr>
        <w:rPr>
          <w:rFonts w:asciiTheme="majorHAnsi" w:hAnsiTheme="majorHAnsi" w:cstheme="majorHAnsi"/>
          <w:szCs w:val="21"/>
        </w:rPr>
      </w:pPr>
      <w:r w:rsidRPr="00BF77BA">
        <w:rPr>
          <w:rFonts w:asciiTheme="majorHAnsi" w:eastAsia="ＭＳ 明朝" w:hAnsiTheme="majorHAnsi" w:cstheme="majorHAnsi"/>
          <w:szCs w:val="21"/>
        </w:rPr>
        <w:t xml:space="preserve">This work was funded by the Gatsby </w:t>
      </w:r>
      <w:r w:rsidRPr="00BF77BA">
        <w:rPr>
          <w:rFonts w:asciiTheme="majorHAnsi" w:hAnsiTheme="majorHAnsi" w:cstheme="majorHAnsi"/>
          <w:szCs w:val="21"/>
        </w:rPr>
        <w:t xml:space="preserve">Charitable </w:t>
      </w:r>
      <w:r w:rsidRPr="00BF77BA">
        <w:rPr>
          <w:rFonts w:asciiTheme="majorHAnsi" w:eastAsia="ＭＳ 明朝" w:hAnsiTheme="majorHAnsi" w:cstheme="majorHAnsi"/>
          <w:szCs w:val="21"/>
        </w:rPr>
        <w:t xml:space="preserve">Foundation (C.Z.), the European Research Council (C.Z.) </w:t>
      </w:r>
      <w:r w:rsidRPr="00BF77BA">
        <w:rPr>
          <w:rFonts w:asciiTheme="majorHAnsi" w:hAnsiTheme="majorHAnsi" w:cstheme="majorHAnsi"/>
          <w:szCs w:val="21"/>
        </w:rPr>
        <w:t xml:space="preserve">and </w:t>
      </w:r>
      <w:r w:rsidRPr="00BF77BA">
        <w:rPr>
          <w:rFonts w:asciiTheme="majorHAnsi" w:eastAsia="ＭＳ 明朝" w:hAnsiTheme="majorHAnsi" w:cstheme="majorHAnsi"/>
          <w:szCs w:val="21"/>
        </w:rPr>
        <w:t xml:space="preserve">KAKENHI 24228008 (K.S.). </w:t>
      </w:r>
      <w:r w:rsidRPr="00BF77BA">
        <w:rPr>
          <w:rFonts w:asciiTheme="majorHAnsi" w:hAnsiTheme="majorHAnsi" w:cstheme="majorHAnsi"/>
          <w:szCs w:val="21"/>
        </w:rPr>
        <w:t xml:space="preserve">Fellowships from </w:t>
      </w:r>
      <w:r w:rsidRPr="00BF77BA">
        <w:rPr>
          <w:rFonts w:asciiTheme="majorHAnsi" w:eastAsia="ＭＳ 明朝" w:hAnsiTheme="majorHAnsi" w:cstheme="majorHAnsi"/>
          <w:szCs w:val="21"/>
        </w:rPr>
        <w:t xml:space="preserve">RIKEN Special Postdoctoral Research Fellowship, </w:t>
      </w:r>
      <w:r w:rsidRPr="00BF77BA">
        <w:rPr>
          <w:rFonts w:asciiTheme="majorHAnsi" w:hAnsiTheme="majorHAnsi" w:cstheme="majorHAnsi"/>
          <w:szCs w:val="21"/>
        </w:rPr>
        <w:t>Excellent Young Researcher Overseas Visit Program</w:t>
      </w:r>
      <w:r w:rsidR="009064F1" w:rsidRPr="00BF77BA">
        <w:rPr>
          <w:rFonts w:asciiTheme="majorHAnsi" w:hAnsiTheme="majorHAnsi" w:cstheme="majorHAnsi"/>
          <w:szCs w:val="21"/>
        </w:rPr>
        <w:t xml:space="preserve"> </w:t>
      </w:r>
      <w:r w:rsidR="009064F1" w:rsidRPr="00FB6D46">
        <w:rPr>
          <w:rFonts w:asciiTheme="majorHAnsi" w:hAnsiTheme="majorHAnsi" w:cstheme="majorHAnsi"/>
          <w:szCs w:val="21"/>
          <w:highlight w:val="yellow"/>
        </w:rPr>
        <w:t>from Japan Society for the Promotion of Science</w:t>
      </w:r>
      <w:r w:rsidR="009064F1" w:rsidRPr="00BF77BA">
        <w:rPr>
          <w:rFonts w:asciiTheme="majorHAnsi" w:hAnsiTheme="majorHAnsi" w:cstheme="majorHAnsi"/>
          <w:szCs w:val="21"/>
        </w:rPr>
        <w:t xml:space="preserve"> </w:t>
      </w:r>
      <w:r w:rsidRPr="00BF77BA">
        <w:rPr>
          <w:rFonts w:asciiTheme="majorHAnsi" w:hAnsiTheme="majorHAnsi" w:cstheme="majorHAnsi"/>
          <w:szCs w:val="21"/>
        </w:rPr>
        <w:t>and Uehara Memorial Foundation to Y.K. are acknowledged.</w:t>
      </w:r>
    </w:p>
    <w:p w14:paraId="4CB4EA2B" w14:textId="77777777" w:rsidR="00AF06AF" w:rsidRPr="00BF77BA" w:rsidRDefault="00AF06AF">
      <w:pPr>
        <w:rPr>
          <w:rFonts w:asciiTheme="majorHAnsi" w:hAnsiTheme="majorHAnsi" w:cstheme="majorHAnsi"/>
          <w:szCs w:val="21"/>
        </w:rPr>
      </w:pPr>
    </w:p>
    <w:p w14:paraId="538862D0" w14:textId="77777777"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t>Acknowledgments</w:t>
      </w:r>
    </w:p>
    <w:p w14:paraId="3243B4AF" w14:textId="1904D259" w:rsidR="00AF06AF" w:rsidRPr="00FB6D46" w:rsidRDefault="00AF06AF" w:rsidP="00B0265E">
      <w:pPr>
        <w:rPr>
          <w:rFonts w:asciiTheme="majorHAnsi" w:hAnsiTheme="majorHAnsi" w:cstheme="majorHAnsi"/>
          <w:b/>
          <w:szCs w:val="21"/>
        </w:rPr>
      </w:pPr>
      <w:r w:rsidRPr="00BF77BA">
        <w:rPr>
          <w:rFonts w:asciiTheme="majorHAnsi" w:hAnsiTheme="majorHAnsi" w:cstheme="majorHAnsi"/>
          <w:szCs w:val="21"/>
        </w:rPr>
        <w:t xml:space="preserve">We apologize to colleagues whose work could not be covered because of space limitations. </w:t>
      </w:r>
      <w:r w:rsidRPr="00BF77BA">
        <w:rPr>
          <w:rFonts w:asciiTheme="majorHAnsi" w:hAnsiTheme="majorHAnsi" w:cstheme="majorHAnsi"/>
          <w:szCs w:val="21"/>
        </w:rPr>
        <w:lastRenderedPageBreak/>
        <w:t>All members of the Zipfel and Shirasu laborator</w:t>
      </w:r>
      <w:r w:rsidR="00A8384B" w:rsidRPr="00BF77BA">
        <w:rPr>
          <w:rFonts w:asciiTheme="majorHAnsi" w:hAnsiTheme="majorHAnsi" w:cstheme="majorHAnsi"/>
          <w:szCs w:val="21"/>
        </w:rPr>
        <w:t>ies</w:t>
      </w:r>
      <w:r w:rsidRPr="00BF77BA">
        <w:rPr>
          <w:rFonts w:asciiTheme="majorHAnsi" w:hAnsiTheme="majorHAnsi" w:cstheme="majorHAnsi"/>
          <w:szCs w:val="21"/>
        </w:rPr>
        <w:t xml:space="preserve"> are acknowledged for stimulating discussions.</w:t>
      </w:r>
    </w:p>
    <w:p w14:paraId="6A775F5C" w14:textId="77777777" w:rsidR="00AF06AF" w:rsidRPr="00BF77BA" w:rsidRDefault="00AF06AF">
      <w:pPr>
        <w:rPr>
          <w:rFonts w:asciiTheme="majorHAnsi" w:hAnsiTheme="majorHAnsi" w:cstheme="majorHAnsi"/>
          <w:szCs w:val="21"/>
        </w:rPr>
      </w:pPr>
    </w:p>
    <w:p w14:paraId="009238B3" w14:textId="77777777" w:rsidR="00AF06AF" w:rsidRPr="00FB6D46" w:rsidRDefault="00AF06AF">
      <w:pPr>
        <w:rPr>
          <w:rFonts w:asciiTheme="majorHAnsi" w:hAnsiTheme="majorHAnsi" w:cstheme="majorHAnsi"/>
          <w:b/>
          <w:szCs w:val="21"/>
        </w:rPr>
      </w:pPr>
      <w:r w:rsidRPr="00FB6D46">
        <w:rPr>
          <w:rFonts w:asciiTheme="majorHAnsi" w:hAnsiTheme="majorHAnsi" w:cstheme="majorHAnsi"/>
          <w:b/>
          <w:szCs w:val="21"/>
        </w:rPr>
        <w:t>Disclosures</w:t>
      </w:r>
    </w:p>
    <w:p w14:paraId="0495CA34" w14:textId="77777777" w:rsidR="00AF06AF" w:rsidRPr="00BF77BA" w:rsidRDefault="00AF06AF">
      <w:pPr>
        <w:rPr>
          <w:rFonts w:asciiTheme="majorHAnsi" w:hAnsiTheme="majorHAnsi" w:cstheme="majorHAnsi"/>
          <w:szCs w:val="21"/>
        </w:rPr>
      </w:pPr>
      <w:r w:rsidRPr="00BF77BA">
        <w:rPr>
          <w:rFonts w:asciiTheme="majorHAnsi" w:hAnsiTheme="majorHAnsi" w:cstheme="majorHAnsi"/>
          <w:szCs w:val="21"/>
        </w:rPr>
        <w:t>The authors have no conflicts of interest to declare.</w:t>
      </w:r>
    </w:p>
    <w:p w14:paraId="017ACF96" w14:textId="77777777" w:rsidR="00AF06AF" w:rsidRPr="00BF77BA" w:rsidRDefault="00AF06AF">
      <w:pPr>
        <w:rPr>
          <w:rFonts w:asciiTheme="majorHAnsi" w:hAnsiTheme="majorHAnsi" w:cstheme="majorHAnsi"/>
          <w:b/>
          <w:szCs w:val="21"/>
        </w:rPr>
      </w:pPr>
    </w:p>
    <w:p w14:paraId="5F7A7049" w14:textId="77777777" w:rsidR="00AF06AF" w:rsidRPr="00FB6D46" w:rsidRDefault="00AF06AF">
      <w:pPr>
        <w:rPr>
          <w:rFonts w:asciiTheme="majorHAnsi" w:hAnsiTheme="majorHAnsi" w:cstheme="majorHAnsi"/>
          <w:b/>
          <w:szCs w:val="21"/>
        </w:rPr>
      </w:pPr>
      <w:r w:rsidRPr="00FB6D46">
        <w:rPr>
          <w:rFonts w:asciiTheme="majorHAnsi" w:hAnsiTheme="majorHAnsi" w:cstheme="majorHAnsi"/>
          <w:b/>
          <w:szCs w:val="21"/>
        </w:rPr>
        <w:t>Figure legend</w:t>
      </w:r>
    </w:p>
    <w:p w14:paraId="77328353" w14:textId="77777777" w:rsidR="00AF06AF" w:rsidRPr="00FB6D46" w:rsidRDefault="00AF06AF">
      <w:pPr>
        <w:rPr>
          <w:rFonts w:asciiTheme="majorHAnsi" w:hAnsiTheme="majorHAnsi" w:cstheme="majorHAnsi"/>
          <w:b/>
          <w:szCs w:val="21"/>
        </w:rPr>
      </w:pPr>
    </w:p>
    <w:p w14:paraId="67E50315" w14:textId="77777777" w:rsidR="00AF06AF" w:rsidRPr="00BF77BA" w:rsidRDefault="00AF06AF" w:rsidP="005467CC">
      <w:pPr>
        <w:rPr>
          <w:rFonts w:asciiTheme="majorHAnsi" w:hAnsiTheme="majorHAnsi" w:cstheme="majorHAnsi"/>
          <w:b/>
          <w:szCs w:val="21"/>
        </w:rPr>
      </w:pPr>
      <w:r w:rsidRPr="00BF77BA">
        <w:rPr>
          <w:rFonts w:asciiTheme="majorHAnsi" w:hAnsiTheme="majorHAnsi" w:cstheme="majorHAnsi"/>
          <w:b/>
          <w:szCs w:val="21"/>
        </w:rPr>
        <w:t>Fig. 1 Schematic representation of RBOHD domains</w:t>
      </w:r>
    </w:p>
    <w:p w14:paraId="57B42740" w14:textId="36B530BD" w:rsidR="00AF06AF" w:rsidRPr="00FB6D46" w:rsidRDefault="00AF06AF" w:rsidP="00B0265E">
      <w:pPr>
        <w:rPr>
          <w:rFonts w:asciiTheme="majorHAnsi" w:hAnsiTheme="majorHAnsi" w:cstheme="majorHAnsi"/>
          <w:b/>
          <w:szCs w:val="21"/>
        </w:rPr>
      </w:pPr>
      <w:r w:rsidRPr="00BF77BA">
        <w:rPr>
          <w:rFonts w:asciiTheme="majorHAnsi" w:hAnsiTheme="majorHAnsi" w:cstheme="majorHAnsi"/>
          <w:szCs w:val="21"/>
        </w:rPr>
        <w:t>RBOHD has two EF-hand motifs, two EF-hand like motifs and possible phosphatidic acid (PA)</w:t>
      </w:r>
      <w:r w:rsidR="00316B81" w:rsidRPr="00BF77BA">
        <w:rPr>
          <w:rFonts w:asciiTheme="majorHAnsi" w:hAnsiTheme="majorHAnsi" w:cstheme="majorHAnsi"/>
          <w:szCs w:val="21"/>
        </w:rPr>
        <w:t xml:space="preserve"> </w:t>
      </w:r>
      <w:r w:rsidRPr="00BF77BA">
        <w:rPr>
          <w:rFonts w:asciiTheme="majorHAnsi" w:hAnsiTheme="majorHAnsi" w:cstheme="majorHAnsi"/>
          <w:szCs w:val="21"/>
        </w:rPr>
        <w:t xml:space="preserve">binding sites in its N-terminal part, followed by six transmembrane domains encompassing the functional ferric oxidoreductase domain, one FAD-binding site and one NADPH-binding site. BIK1 specifically phosphorylates the residues S39, S339 and S343 (indicated in red), while CPKs phosphorylate the residues S133, S148 and S163 (indicated in blue). The residue S347 (indicated in green) is phosphorylated by both BIK1 and CPKs. </w:t>
      </w:r>
    </w:p>
    <w:p w14:paraId="3552AE4C" w14:textId="77777777" w:rsidR="00AF06AF" w:rsidRPr="00FB6D46" w:rsidRDefault="00AF06AF" w:rsidP="005467CC">
      <w:pPr>
        <w:rPr>
          <w:rFonts w:asciiTheme="majorHAnsi" w:hAnsiTheme="majorHAnsi" w:cstheme="majorHAnsi"/>
          <w:b/>
          <w:szCs w:val="21"/>
        </w:rPr>
      </w:pPr>
    </w:p>
    <w:p w14:paraId="3FF5709A" w14:textId="77777777" w:rsidR="00AF06AF" w:rsidRPr="00FB6D46" w:rsidRDefault="00AF06AF" w:rsidP="005467CC">
      <w:pPr>
        <w:rPr>
          <w:rFonts w:asciiTheme="majorHAnsi" w:hAnsiTheme="majorHAnsi" w:cstheme="majorHAnsi"/>
          <w:b/>
          <w:szCs w:val="21"/>
        </w:rPr>
      </w:pPr>
    </w:p>
    <w:p w14:paraId="45ED995D" w14:textId="77777777" w:rsidR="00AF06AF" w:rsidRPr="00BF77BA" w:rsidRDefault="00AF06AF" w:rsidP="005467CC">
      <w:pPr>
        <w:rPr>
          <w:rFonts w:asciiTheme="majorHAnsi" w:hAnsiTheme="majorHAnsi" w:cstheme="majorHAnsi"/>
          <w:b/>
          <w:szCs w:val="21"/>
        </w:rPr>
      </w:pPr>
      <w:r w:rsidRPr="00BF77BA">
        <w:rPr>
          <w:rFonts w:asciiTheme="majorHAnsi" w:hAnsiTheme="majorHAnsi" w:cstheme="majorHAnsi"/>
          <w:b/>
          <w:szCs w:val="21"/>
        </w:rPr>
        <w:t xml:space="preserve">Fig. 2 A </w:t>
      </w:r>
      <w:r w:rsidRPr="00BF77BA">
        <w:rPr>
          <w:rFonts w:asciiTheme="majorHAnsi" w:hAnsiTheme="majorHAnsi" w:cstheme="majorHAnsi"/>
          <w:b/>
          <w:kern w:val="0"/>
          <w:szCs w:val="21"/>
        </w:rPr>
        <w:t>two-step activation model for RBOHD during immunity</w:t>
      </w:r>
    </w:p>
    <w:p w14:paraId="0D2ADC91" w14:textId="467B07EB" w:rsidR="00AF06AF" w:rsidRPr="00FB6D46" w:rsidRDefault="00AF06AF">
      <w:pPr>
        <w:rPr>
          <w:rFonts w:asciiTheme="majorHAnsi" w:hAnsiTheme="majorHAnsi" w:cstheme="majorHAnsi"/>
          <w:b/>
          <w:szCs w:val="21"/>
        </w:rPr>
      </w:pPr>
      <w:r w:rsidRPr="00BF77BA">
        <w:rPr>
          <w:rFonts w:asciiTheme="majorHAnsi" w:hAnsiTheme="majorHAnsi" w:cstheme="majorHAnsi"/>
          <w:szCs w:val="21"/>
        </w:rPr>
        <w:t xml:space="preserve">Upon PAMP perception, PRRs, such as EFR and FLS2, and their co-receptor BAK1 directly phosphorylate and activate BIK1. Phosphorylated BIK1 has a higher binding affinity to RBOHD and phosphorylates it on some specific sites. BIK1-mediated phosphorylation may </w:t>
      </w:r>
      <w:r w:rsidRPr="00BF77BA">
        <w:rPr>
          <w:rFonts w:asciiTheme="majorHAnsi" w:hAnsiTheme="majorHAnsi" w:cstheme="majorHAnsi"/>
          <w:kern w:val="0"/>
          <w:szCs w:val="21"/>
        </w:rPr>
        <w:t xml:space="preserve">‘prime’ the </w:t>
      </w:r>
      <w:r w:rsidRPr="00BF77BA">
        <w:rPr>
          <w:rFonts w:asciiTheme="majorHAnsi" w:hAnsiTheme="majorHAnsi" w:cstheme="majorHAnsi"/>
          <w:szCs w:val="21"/>
        </w:rPr>
        <w:t>Ca</w:t>
      </w:r>
      <w:r w:rsidRPr="00BF77BA">
        <w:rPr>
          <w:rFonts w:asciiTheme="majorHAnsi" w:hAnsiTheme="majorHAnsi" w:cstheme="majorHAnsi"/>
          <w:szCs w:val="21"/>
          <w:vertAlign w:val="superscript"/>
        </w:rPr>
        <w:t>2+</w:t>
      </w:r>
      <w:r w:rsidRPr="00BF77BA">
        <w:rPr>
          <w:rFonts w:asciiTheme="majorHAnsi" w:hAnsiTheme="majorHAnsi" w:cstheme="majorHAnsi"/>
          <w:kern w:val="0"/>
          <w:szCs w:val="21"/>
        </w:rPr>
        <w:t>-based regulation of RBOHD by</w:t>
      </w:r>
      <w:r w:rsidRPr="00BF77BA">
        <w:rPr>
          <w:rFonts w:asciiTheme="majorHAnsi" w:hAnsiTheme="majorHAnsi" w:cstheme="majorHAnsi"/>
          <w:szCs w:val="21"/>
        </w:rPr>
        <w:t xml:space="preserve"> inducing conformational changes that could lead to increased Ca</w:t>
      </w:r>
      <w:r w:rsidRPr="00BF77BA">
        <w:rPr>
          <w:rFonts w:asciiTheme="majorHAnsi" w:hAnsiTheme="majorHAnsi" w:cstheme="majorHAnsi"/>
          <w:szCs w:val="21"/>
          <w:vertAlign w:val="superscript"/>
        </w:rPr>
        <w:t>2+</w:t>
      </w:r>
      <w:r w:rsidRPr="00BF77BA">
        <w:rPr>
          <w:rFonts w:asciiTheme="majorHAnsi" w:hAnsiTheme="majorHAnsi" w:cstheme="majorHAnsi"/>
          <w:szCs w:val="21"/>
        </w:rPr>
        <w:t>-binding affinity to EF-hand motifs and/or increased accessibility for CPK-mediated phosphorylation. At the same time, PRRs together with BIK1 also activate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channel(s) and induce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influx</w:t>
      </w:r>
      <w:r w:rsidR="005C5FF2" w:rsidRPr="00BF77BA">
        <w:rPr>
          <w:rFonts w:asciiTheme="majorHAnsi" w:hAnsiTheme="majorHAnsi" w:cstheme="majorHAnsi"/>
          <w:szCs w:val="21"/>
        </w:rPr>
        <w:t xml:space="preserve"> directly or indirectly</w:t>
      </w:r>
      <w:r w:rsidRPr="00BF77BA">
        <w:rPr>
          <w:rFonts w:asciiTheme="majorHAnsi" w:hAnsiTheme="majorHAnsi" w:cstheme="majorHAnsi"/>
          <w:szCs w:val="21"/>
        </w:rPr>
        <w:t>. This leads to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binding to an EF-hand motif in RBOHD and also activat</w:t>
      </w:r>
      <w:r w:rsidR="005C5FF2" w:rsidRPr="00BF77BA">
        <w:rPr>
          <w:rFonts w:asciiTheme="majorHAnsi" w:hAnsiTheme="majorHAnsi" w:cstheme="majorHAnsi"/>
          <w:szCs w:val="21"/>
        </w:rPr>
        <w:t>ion of</w:t>
      </w:r>
      <w:r w:rsidRPr="00BF77BA">
        <w:rPr>
          <w:rFonts w:asciiTheme="majorHAnsi" w:hAnsiTheme="majorHAnsi" w:cstheme="majorHAnsi"/>
          <w:szCs w:val="21"/>
        </w:rPr>
        <w:t xml:space="preserve"> CPKs, which in turn phosphorylates RBOHD. The produced H</w:t>
      </w:r>
      <w:r w:rsidRPr="00BF77BA">
        <w:rPr>
          <w:rFonts w:asciiTheme="majorHAnsi" w:hAnsiTheme="majorHAnsi" w:cstheme="majorHAnsi"/>
          <w:szCs w:val="21"/>
          <w:vertAlign w:val="subscript"/>
        </w:rPr>
        <w:t>2</w:t>
      </w:r>
      <w:r w:rsidRPr="00BF77BA">
        <w:rPr>
          <w:rFonts w:asciiTheme="majorHAnsi" w:hAnsiTheme="majorHAnsi" w:cstheme="majorHAnsi"/>
          <w:szCs w:val="21"/>
        </w:rPr>
        <w:t>O</w:t>
      </w:r>
      <w:r w:rsidRPr="00BF77BA">
        <w:rPr>
          <w:rFonts w:asciiTheme="majorHAnsi" w:hAnsiTheme="majorHAnsi" w:cstheme="majorHAnsi"/>
          <w:szCs w:val="21"/>
          <w:vertAlign w:val="subscript"/>
        </w:rPr>
        <w:t>2</w:t>
      </w:r>
      <w:r w:rsidRPr="00BF77BA">
        <w:rPr>
          <w:rFonts w:asciiTheme="majorHAnsi" w:hAnsiTheme="majorHAnsi" w:cstheme="majorHAnsi"/>
          <w:szCs w:val="21"/>
        </w:rPr>
        <w:t xml:space="preserve"> </w:t>
      </w:r>
      <w:r w:rsidR="005C5FF2" w:rsidRPr="00BF77BA">
        <w:rPr>
          <w:rFonts w:asciiTheme="majorHAnsi" w:hAnsiTheme="majorHAnsi" w:cstheme="majorHAnsi"/>
          <w:szCs w:val="21"/>
        </w:rPr>
        <w:t>itself</w:t>
      </w:r>
      <w:r w:rsidRPr="00BF77BA">
        <w:rPr>
          <w:rFonts w:asciiTheme="majorHAnsi" w:hAnsiTheme="majorHAnsi" w:cstheme="majorHAnsi"/>
          <w:szCs w:val="21"/>
        </w:rPr>
        <w:t xml:space="preserve"> </w:t>
      </w:r>
      <w:r w:rsidR="005C5FF2" w:rsidRPr="00BF77BA">
        <w:rPr>
          <w:rFonts w:asciiTheme="majorHAnsi" w:hAnsiTheme="majorHAnsi" w:cstheme="majorHAnsi"/>
          <w:szCs w:val="21"/>
        </w:rPr>
        <w:t xml:space="preserve">may </w:t>
      </w:r>
      <w:r w:rsidRPr="00BF77BA">
        <w:rPr>
          <w:rFonts w:asciiTheme="majorHAnsi" w:hAnsiTheme="majorHAnsi" w:cstheme="majorHAnsi"/>
          <w:szCs w:val="21"/>
        </w:rPr>
        <w:t>trigger further activation of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channel(s)</w:t>
      </w:r>
      <w:r w:rsidR="005C5FF2" w:rsidRPr="00BF77BA">
        <w:rPr>
          <w:rFonts w:asciiTheme="majorHAnsi" w:hAnsiTheme="majorHAnsi" w:cstheme="majorHAnsi"/>
          <w:szCs w:val="21"/>
        </w:rPr>
        <w:t>,</w:t>
      </w:r>
      <w:r w:rsidRPr="00BF77BA">
        <w:rPr>
          <w:rFonts w:asciiTheme="majorHAnsi" w:hAnsiTheme="majorHAnsi" w:cstheme="majorHAnsi"/>
          <w:szCs w:val="21"/>
        </w:rPr>
        <w:t xml:space="preserve"> lead</w:t>
      </w:r>
      <w:r w:rsidR="005C5FF2" w:rsidRPr="00BF77BA">
        <w:rPr>
          <w:rFonts w:asciiTheme="majorHAnsi" w:hAnsiTheme="majorHAnsi" w:cstheme="majorHAnsi"/>
          <w:szCs w:val="21"/>
        </w:rPr>
        <w:t>ing</w:t>
      </w:r>
      <w:r w:rsidRPr="00BF77BA">
        <w:rPr>
          <w:rFonts w:asciiTheme="majorHAnsi" w:hAnsiTheme="majorHAnsi" w:cstheme="majorHAnsi"/>
          <w:szCs w:val="21"/>
        </w:rPr>
        <w:t xml:space="preserve"> to the </w:t>
      </w:r>
      <w:r w:rsidR="005C5FF2" w:rsidRPr="00BF77BA">
        <w:rPr>
          <w:rFonts w:asciiTheme="majorHAnsi" w:hAnsiTheme="majorHAnsi" w:cstheme="majorHAnsi"/>
          <w:szCs w:val="21"/>
        </w:rPr>
        <w:t xml:space="preserve">full </w:t>
      </w:r>
      <w:r w:rsidRPr="00BF77BA">
        <w:rPr>
          <w:rFonts w:asciiTheme="majorHAnsi" w:hAnsiTheme="majorHAnsi" w:cstheme="majorHAnsi"/>
          <w:szCs w:val="21"/>
        </w:rPr>
        <w:t>activation of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 signaling and Ca</w:t>
      </w:r>
      <w:r w:rsidRPr="00BF77BA">
        <w:rPr>
          <w:rFonts w:asciiTheme="majorHAnsi" w:hAnsiTheme="majorHAnsi" w:cstheme="majorHAnsi"/>
          <w:szCs w:val="21"/>
          <w:vertAlign w:val="superscript"/>
        </w:rPr>
        <w:t>2+</w:t>
      </w:r>
      <w:r w:rsidRPr="00BF77BA">
        <w:rPr>
          <w:rFonts w:asciiTheme="majorHAnsi" w:hAnsiTheme="majorHAnsi" w:cstheme="majorHAnsi"/>
          <w:szCs w:val="21"/>
        </w:rPr>
        <w:t xml:space="preserve">-based regulation of RBOHD. </w:t>
      </w:r>
    </w:p>
    <w:p w14:paraId="405C5C06" w14:textId="77777777" w:rsidR="00AF06AF" w:rsidRPr="00FB6D46" w:rsidRDefault="00AF06AF">
      <w:pPr>
        <w:widowControl/>
        <w:jc w:val="left"/>
        <w:rPr>
          <w:rFonts w:asciiTheme="majorHAnsi" w:hAnsiTheme="majorHAnsi" w:cstheme="majorHAnsi"/>
          <w:b/>
          <w:szCs w:val="21"/>
        </w:rPr>
      </w:pPr>
      <w:r w:rsidRPr="00FB6D46">
        <w:rPr>
          <w:rFonts w:asciiTheme="majorHAnsi" w:hAnsiTheme="majorHAnsi" w:cstheme="majorHAnsi"/>
          <w:b/>
          <w:szCs w:val="21"/>
        </w:rPr>
        <w:br w:type="page"/>
      </w:r>
    </w:p>
    <w:p w14:paraId="3243389C" w14:textId="77777777" w:rsidR="00AF06AF" w:rsidRPr="00FB6D46" w:rsidRDefault="00AF06AF" w:rsidP="005467CC">
      <w:pPr>
        <w:rPr>
          <w:rFonts w:asciiTheme="majorHAnsi" w:hAnsiTheme="majorHAnsi" w:cstheme="majorHAnsi"/>
          <w:b/>
          <w:szCs w:val="21"/>
        </w:rPr>
      </w:pPr>
      <w:r w:rsidRPr="00FB6D46">
        <w:rPr>
          <w:rFonts w:asciiTheme="majorHAnsi" w:hAnsiTheme="majorHAnsi" w:cstheme="majorHAnsi"/>
          <w:b/>
          <w:szCs w:val="21"/>
        </w:rPr>
        <w:lastRenderedPageBreak/>
        <w:t>References</w:t>
      </w:r>
    </w:p>
    <w:p w14:paraId="57DF77C3" w14:textId="77777777" w:rsidR="00AF06AF" w:rsidRPr="00FB6D46" w:rsidRDefault="00AF06AF">
      <w:pPr>
        <w:rPr>
          <w:rFonts w:asciiTheme="majorHAnsi" w:hAnsiTheme="majorHAnsi" w:cstheme="majorHAnsi"/>
          <w:b/>
          <w:szCs w:val="21"/>
        </w:rPr>
      </w:pPr>
    </w:p>
    <w:p w14:paraId="33024B6F" w14:textId="77777777" w:rsidR="00AF06AF" w:rsidRPr="00BF77BA" w:rsidRDefault="00AF06AF" w:rsidP="005467CC">
      <w:pPr>
        <w:rPr>
          <w:rFonts w:asciiTheme="majorHAnsi" w:hAnsiTheme="majorHAnsi" w:cstheme="majorHAnsi"/>
          <w:noProof/>
          <w:szCs w:val="21"/>
        </w:rPr>
      </w:pPr>
      <w:r w:rsidRPr="00BF77BA">
        <w:rPr>
          <w:rFonts w:asciiTheme="majorHAnsi" w:hAnsiTheme="majorHAnsi" w:cstheme="majorHAnsi"/>
          <w:noProof/>
          <w:szCs w:val="21"/>
        </w:rPr>
        <w:t xml:space="preserve">Akamatsu, A., Wong, H.L., Fujiwara, M., Okuda, J., Nishide, K., Uno, K., et al. (2013) An OsCEBiP/OsCERK1-OsRacGEF1-OsRac1 module is an essential early component of chitin-induced rice immunity.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13: 465-476.</w:t>
      </w:r>
    </w:p>
    <w:p w14:paraId="7A14A1C2" w14:textId="77777777" w:rsidR="00AF06AF" w:rsidRPr="00BF77BA" w:rsidRDefault="00AF06AF" w:rsidP="005467CC">
      <w:pPr>
        <w:rPr>
          <w:rFonts w:asciiTheme="majorHAnsi" w:hAnsiTheme="majorHAnsi" w:cstheme="majorHAnsi"/>
          <w:noProof/>
          <w:szCs w:val="21"/>
        </w:rPr>
      </w:pPr>
      <w:bookmarkStart w:id="1" w:name="_ENREF_2"/>
      <w:r w:rsidRPr="00BF77BA">
        <w:rPr>
          <w:rFonts w:asciiTheme="majorHAnsi" w:hAnsiTheme="majorHAnsi" w:cstheme="majorHAnsi"/>
          <w:noProof/>
          <w:szCs w:val="21"/>
        </w:rPr>
        <w:t xml:space="preserve">Bedard, K. and Krause, K.H. (2007) The NOX family of ROS-generating NADPH oxidases: physiology and pathophysiology. </w:t>
      </w:r>
      <w:r w:rsidRPr="00BF77BA">
        <w:rPr>
          <w:rFonts w:asciiTheme="majorHAnsi" w:hAnsiTheme="majorHAnsi" w:cstheme="majorHAnsi"/>
          <w:i/>
          <w:noProof/>
          <w:szCs w:val="21"/>
        </w:rPr>
        <w:t>Physiological reviews</w:t>
      </w:r>
      <w:r w:rsidRPr="00BF77BA">
        <w:rPr>
          <w:rFonts w:asciiTheme="majorHAnsi" w:hAnsiTheme="majorHAnsi" w:cstheme="majorHAnsi"/>
          <w:noProof/>
          <w:szCs w:val="21"/>
        </w:rPr>
        <w:t xml:space="preserve"> 87: 245-313.</w:t>
      </w:r>
      <w:bookmarkEnd w:id="1"/>
    </w:p>
    <w:p w14:paraId="048E97C6" w14:textId="77777777" w:rsidR="00AF06AF" w:rsidRPr="00BF77BA" w:rsidRDefault="00AF06AF" w:rsidP="005467CC">
      <w:pPr>
        <w:rPr>
          <w:rFonts w:asciiTheme="majorHAnsi" w:hAnsiTheme="majorHAnsi" w:cstheme="majorHAnsi"/>
          <w:noProof/>
          <w:szCs w:val="21"/>
        </w:rPr>
      </w:pPr>
      <w:bookmarkStart w:id="2" w:name="_ENREF_3"/>
      <w:r w:rsidRPr="00BF77BA">
        <w:rPr>
          <w:rFonts w:asciiTheme="majorHAnsi" w:hAnsiTheme="majorHAnsi" w:cstheme="majorHAnsi"/>
          <w:noProof/>
          <w:szCs w:val="21"/>
        </w:rPr>
        <w:t xml:space="preserve">Bindschedler, L.V., Dewdney, J., Blee, K.A., Stone, J.M., Asai, T., Plotnikov, J., et al. (2006) Peroxidase-dependent apoplastic oxidative burst in Arabidopsis required for pathogen resistance.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47: 851-863.</w:t>
      </w:r>
      <w:bookmarkEnd w:id="2"/>
    </w:p>
    <w:p w14:paraId="6D6149FD" w14:textId="77777777" w:rsidR="00AF06AF" w:rsidRPr="00BF77BA" w:rsidRDefault="00AF06AF" w:rsidP="005467CC">
      <w:pPr>
        <w:rPr>
          <w:rFonts w:asciiTheme="majorHAnsi" w:hAnsiTheme="majorHAnsi" w:cstheme="majorHAnsi"/>
          <w:noProof/>
          <w:szCs w:val="21"/>
        </w:rPr>
      </w:pPr>
      <w:bookmarkStart w:id="3" w:name="_ENREF_4"/>
      <w:r w:rsidRPr="00BF77BA">
        <w:rPr>
          <w:rFonts w:asciiTheme="majorHAnsi" w:hAnsiTheme="majorHAnsi" w:cstheme="majorHAnsi"/>
          <w:noProof/>
          <w:szCs w:val="21"/>
        </w:rPr>
        <w:t xml:space="preserve">Boisson-Dernier, A., Lituiev, D.S., Nestorova, A., Franck, C.M., Thirugnanarajah, S. and Grossniklaus, U. (2013) ANXUR receptor-like kinases coordinate cell wall integrity with growth at the pollen tube tip via NADPH oxidases. </w:t>
      </w:r>
      <w:r w:rsidRPr="00BF77BA">
        <w:rPr>
          <w:rFonts w:asciiTheme="majorHAnsi" w:hAnsiTheme="majorHAnsi" w:cstheme="majorHAnsi"/>
          <w:i/>
          <w:noProof/>
          <w:szCs w:val="21"/>
        </w:rPr>
        <w:t>PLoS Biol</w:t>
      </w:r>
      <w:r w:rsidRPr="00BF77BA">
        <w:rPr>
          <w:rFonts w:asciiTheme="majorHAnsi" w:hAnsiTheme="majorHAnsi" w:cstheme="majorHAnsi"/>
          <w:noProof/>
          <w:szCs w:val="21"/>
        </w:rPr>
        <w:t xml:space="preserve"> 11: e1001719.</w:t>
      </w:r>
      <w:bookmarkEnd w:id="3"/>
    </w:p>
    <w:p w14:paraId="48605E8E" w14:textId="77777777" w:rsidR="00AF06AF" w:rsidRPr="00BF77BA" w:rsidRDefault="00AF06AF" w:rsidP="005467CC">
      <w:pPr>
        <w:rPr>
          <w:rFonts w:asciiTheme="majorHAnsi" w:hAnsiTheme="majorHAnsi" w:cstheme="majorHAnsi"/>
          <w:noProof/>
          <w:szCs w:val="21"/>
        </w:rPr>
      </w:pPr>
      <w:bookmarkStart w:id="4" w:name="_ENREF_5"/>
      <w:r w:rsidRPr="00BF77BA">
        <w:rPr>
          <w:rFonts w:asciiTheme="majorHAnsi" w:hAnsiTheme="majorHAnsi" w:cstheme="majorHAnsi"/>
          <w:noProof/>
          <w:szCs w:val="21"/>
        </w:rPr>
        <w:t xml:space="preserve">Boller, T. and Felix, G. (2009) A renaissance of elicitors: perception of microbe-associated molecular patterns and danger signals by pattern-recognition receptors. </w:t>
      </w:r>
      <w:r w:rsidRPr="00BF77BA">
        <w:rPr>
          <w:rFonts w:asciiTheme="majorHAnsi" w:hAnsiTheme="majorHAnsi" w:cstheme="majorHAnsi"/>
          <w:i/>
          <w:noProof/>
          <w:szCs w:val="21"/>
        </w:rPr>
        <w:t>Annu Rev Plant Biol</w:t>
      </w:r>
      <w:r w:rsidRPr="00BF77BA">
        <w:rPr>
          <w:rFonts w:asciiTheme="majorHAnsi" w:hAnsiTheme="majorHAnsi" w:cstheme="majorHAnsi"/>
          <w:noProof/>
          <w:szCs w:val="21"/>
        </w:rPr>
        <w:t xml:space="preserve"> 60: 379-406.</w:t>
      </w:r>
      <w:bookmarkEnd w:id="4"/>
    </w:p>
    <w:p w14:paraId="341839F0" w14:textId="77777777" w:rsidR="00AF06AF" w:rsidRPr="00BF77BA" w:rsidRDefault="00AF06AF" w:rsidP="005467CC">
      <w:pPr>
        <w:rPr>
          <w:rFonts w:asciiTheme="majorHAnsi" w:hAnsiTheme="majorHAnsi" w:cstheme="majorHAnsi"/>
          <w:noProof/>
          <w:szCs w:val="21"/>
        </w:rPr>
      </w:pPr>
      <w:bookmarkStart w:id="5" w:name="_ENREF_6"/>
      <w:r w:rsidRPr="00BF77BA">
        <w:rPr>
          <w:rFonts w:asciiTheme="majorHAnsi" w:hAnsiTheme="majorHAnsi" w:cstheme="majorHAnsi"/>
          <w:noProof/>
          <w:szCs w:val="21"/>
        </w:rPr>
        <w:t xml:space="preserve">Boudsocq, M., Willmann, M.R., McCormack, M., Lee, H., Shan, L., He, P., et al. (2010) Differential innate immune signalling via Ca(2+) sensor protein kinases. </w:t>
      </w:r>
      <w:r w:rsidRPr="00BF77BA">
        <w:rPr>
          <w:rFonts w:asciiTheme="majorHAnsi" w:hAnsiTheme="majorHAnsi" w:cstheme="majorHAnsi"/>
          <w:i/>
          <w:noProof/>
          <w:szCs w:val="21"/>
        </w:rPr>
        <w:t>Nature</w:t>
      </w:r>
      <w:r w:rsidRPr="00BF77BA">
        <w:rPr>
          <w:rFonts w:asciiTheme="majorHAnsi" w:hAnsiTheme="majorHAnsi" w:cstheme="majorHAnsi"/>
          <w:noProof/>
          <w:szCs w:val="21"/>
        </w:rPr>
        <w:t xml:space="preserve"> 464: 418-422.</w:t>
      </w:r>
      <w:bookmarkEnd w:id="5"/>
    </w:p>
    <w:p w14:paraId="55FBAB2A" w14:textId="7B6C81D8" w:rsidR="00194DAC" w:rsidRPr="00BF77BA" w:rsidRDefault="00194DAC" w:rsidP="005467CC">
      <w:pPr>
        <w:rPr>
          <w:rFonts w:asciiTheme="majorHAnsi" w:hAnsiTheme="majorHAnsi" w:cstheme="majorHAnsi"/>
          <w:noProof/>
          <w:szCs w:val="21"/>
        </w:rPr>
      </w:pPr>
      <w:bookmarkStart w:id="6" w:name="_ENREF_7"/>
      <w:r w:rsidRPr="00BF77BA">
        <w:rPr>
          <w:rFonts w:asciiTheme="majorHAnsi" w:hAnsiTheme="majorHAnsi" w:cstheme="majorHAnsi"/>
          <w:noProof/>
          <w:szCs w:val="21"/>
        </w:rPr>
        <w:t xml:space="preserve">Bradley, D.J., Kjellbom, P. and Lamb, C.J. (1992) Elicitor- and wound-induced oxidative cross-linking of a proline-rich plant cell wall protein: a novel, rapid defense response. </w:t>
      </w:r>
      <w:r w:rsidRPr="00BF77BA">
        <w:rPr>
          <w:rFonts w:asciiTheme="majorHAnsi" w:hAnsiTheme="majorHAnsi" w:cstheme="majorHAnsi"/>
          <w:i/>
          <w:noProof/>
          <w:szCs w:val="21"/>
        </w:rPr>
        <w:t xml:space="preserve">Cell </w:t>
      </w:r>
      <w:r w:rsidRPr="00BF77BA">
        <w:rPr>
          <w:rFonts w:asciiTheme="majorHAnsi" w:hAnsiTheme="majorHAnsi" w:cstheme="majorHAnsi"/>
          <w:noProof/>
          <w:szCs w:val="21"/>
        </w:rPr>
        <w:t>70: 21-30.</w:t>
      </w:r>
    </w:p>
    <w:p w14:paraId="2073898D" w14:textId="77777777" w:rsidR="00AF06AF" w:rsidRPr="00BF77BA" w:rsidRDefault="00AF06AF" w:rsidP="005467CC">
      <w:pPr>
        <w:rPr>
          <w:rFonts w:asciiTheme="majorHAnsi" w:hAnsiTheme="majorHAnsi" w:cstheme="majorHAnsi"/>
          <w:noProof/>
          <w:szCs w:val="21"/>
        </w:rPr>
      </w:pPr>
      <w:r w:rsidRPr="00BF77BA">
        <w:rPr>
          <w:rFonts w:asciiTheme="majorHAnsi" w:hAnsiTheme="majorHAnsi" w:cstheme="majorHAnsi"/>
          <w:noProof/>
          <w:szCs w:val="21"/>
        </w:rPr>
        <w:t xml:space="preserve">Canton, J. and Grinstein, S. (2014) Priming and activation of NADPH oxidases in plants and animals. </w:t>
      </w:r>
      <w:r w:rsidRPr="00BF77BA">
        <w:rPr>
          <w:rFonts w:asciiTheme="majorHAnsi" w:hAnsiTheme="majorHAnsi" w:cstheme="majorHAnsi"/>
          <w:i/>
          <w:noProof/>
          <w:szCs w:val="21"/>
        </w:rPr>
        <w:t>Trends Immunol</w:t>
      </w:r>
      <w:r w:rsidRPr="00BF77BA">
        <w:rPr>
          <w:rFonts w:asciiTheme="majorHAnsi" w:hAnsiTheme="majorHAnsi" w:cstheme="majorHAnsi"/>
          <w:noProof/>
          <w:szCs w:val="21"/>
        </w:rPr>
        <w:t xml:space="preserve"> 35: 405-407.</w:t>
      </w:r>
      <w:bookmarkEnd w:id="6"/>
    </w:p>
    <w:p w14:paraId="0B70A624" w14:textId="77777777" w:rsidR="00AF06AF" w:rsidRPr="00BF77BA" w:rsidRDefault="00AF06AF" w:rsidP="005467CC">
      <w:pPr>
        <w:rPr>
          <w:rFonts w:asciiTheme="majorHAnsi" w:hAnsiTheme="majorHAnsi" w:cstheme="majorHAnsi"/>
          <w:noProof/>
          <w:szCs w:val="21"/>
        </w:rPr>
      </w:pPr>
      <w:bookmarkStart w:id="7" w:name="_ENREF_8"/>
      <w:r w:rsidRPr="00BF77BA">
        <w:rPr>
          <w:rFonts w:asciiTheme="majorHAnsi" w:hAnsiTheme="majorHAnsi" w:cstheme="majorHAnsi"/>
          <w:noProof/>
          <w:szCs w:val="21"/>
        </w:rPr>
        <w:t xml:space="preserve">Cao, Y.R., Liang, Y., Tanaka, K., Nguyen, C.T., Jedrzejczak, R.P., Joachimiak, A., et al. (2014) The kinase LYK5 is a major chitin receptor in Arabidopsis and forms a chitin-induced complex with related kinase CERK1. </w:t>
      </w:r>
      <w:r w:rsidRPr="00BF77BA">
        <w:rPr>
          <w:rFonts w:asciiTheme="majorHAnsi" w:hAnsiTheme="majorHAnsi" w:cstheme="majorHAnsi"/>
          <w:i/>
          <w:noProof/>
          <w:szCs w:val="21"/>
        </w:rPr>
        <w:t>eLife</w:t>
      </w:r>
      <w:r w:rsidRPr="00BF77BA">
        <w:rPr>
          <w:rFonts w:asciiTheme="majorHAnsi" w:hAnsiTheme="majorHAnsi" w:cstheme="majorHAnsi"/>
          <w:noProof/>
          <w:szCs w:val="21"/>
        </w:rPr>
        <w:t xml:space="preserve"> 3.</w:t>
      </w:r>
      <w:bookmarkEnd w:id="7"/>
    </w:p>
    <w:p w14:paraId="7BA2643A" w14:textId="77777777" w:rsidR="00AF06AF" w:rsidRPr="00BF77BA" w:rsidRDefault="00AF06AF" w:rsidP="005467CC">
      <w:pPr>
        <w:rPr>
          <w:rFonts w:asciiTheme="majorHAnsi" w:hAnsiTheme="majorHAnsi" w:cstheme="majorHAnsi"/>
          <w:noProof/>
          <w:szCs w:val="21"/>
        </w:rPr>
      </w:pPr>
      <w:bookmarkStart w:id="8" w:name="_ENREF_9"/>
      <w:r w:rsidRPr="00BF77BA">
        <w:rPr>
          <w:rFonts w:asciiTheme="majorHAnsi" w:hAnsiTheme="majorHAnsi" w:cstheme="majorHAnsi"/>
          <w:noProof/>
          <w:szCs w:val="21"/>
        </w:rPr>
        <w:t xml:space="preserve">Chaouch, S., Queval, G. and Noctor, G. (2012) AtRbohF is a crucial modulator of defence-associated metabolism and a key actor in the interplay between intracellular oxidative stress and pathogenesis responses in Arabidopsis.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69: 613-627.</w:t>
      </w:r>
      <w:bookmarkEnd w:id="8"/>
    </w:p>
    <w:p w14:paraId="1FEC0B45" w14:textId="77777777" w:rsidR="00AF06AF" w:rsidRPr="00BF77BA" w:rsidRDefault="00AF06AF" w:rsidP="005467CC">
      <w:pPr>
        <w:rPr>
          <w:rFonts w:asciiTheme="majorHAnsi" w:hAnsiTheme="majorHAnsi" w:cstheme="majorHAnsi"/>
          <w:noProof/>
          <w:szCs w:val="21"/>
        </w:rPr>
      </w:pPr>
      <w:bookmarkStart w:id="9" w:name="_ENREF_10"/>
      <w:r w:rsidRPr="00BF77BA">
        <w:rPr>
          <w:rFonts w:asciiTheme="majorHAnsi" w:hAnsiTheme="majorHAnsi" w:cstheme="majorHAnsi"/>
          <w:noProof/>
          <w:szCs w:val="21"/>
        </w:rPr>
        <w:t xml:space="preserve">Chinchilla, D., Zipfel, C., Robatzek, S., Kemmerling, B., Nurnberger, T., Jones, J.D., et al. (2007) A flagellin-induced complex of the receptor FLS2 and BAK1 initiates plant defence. </w:t>
      </w:r>
      <w:r w:rsidRPr="00BF77BA">
        <w:rPr>
          <w:rFonts w:asciiTheme="majorHAnsi" w:hAnsiTheme="majorHAnsi" w:cstheme="majorHAnsi"/>
          <w:i/>
          <w:noProof/>
          <w:szCs w:val="21"/>
        </w:rPr>
        <w:t>Nature</w:t>
      </w:r>
      <w:r w:rsidRPr="00BF77BA">
        <w:rPr>
          <w:rFonts w:asciiTheme="majorHAnsi" w:hAnsiTheme="majorHAnsi" w:cstheme="majorHAnsi"/>
          <w:noProof/>
          <w:szCs w:val="21"/>
        </w:rPr>
        <w:t xml:space="preserve"> 448: 497-500.</w:t>
      </w:r>
      <w:bookmarkEnd w:id="9"/>
    </w:p>
    <w:p w14:paraId="3D7915D5" w14:textId="77777777" w:rsidR="00AF06AF" w:rsidRPr="00BF77BA" w:rsidRDefault="00AF06AF" w:rsidP="005467CC">
      <w:pPr>
        <w:rPr>
          <w:rFonts w:asciiTheme="majorHAnsi" w:hAnsiTheme="majorHAnsi" w:cstheme="majorHAnsi"/>
          <w:noProof/>
          <w:szCs w:val="21"/>
        </w:rPr>
      </w:pPr>
      <w:bookmarkStart w:id="10" w:name="_ENREF_11"/>
      <w:r w:rsidRPr="00BF77BA">
        <w:rPr>
          <w:rFonts w:asciiTheme="majorHAnsi" w:hAnsiTheme="majorHAnsi" w:cstheme="majorHAnsi"/>
          <w:noProof/>
          <w:szCs w:val="21"/>
        </w:rPr>
        <w:t xml:space="preserve">Choi, W.G., Toyota, M., Kim, S.H., Hilleary, R. and Gilroy, S. (2014) Salt stress-induced Ca2+ waves are associated with rapid, long-distance root-to-shoot signaling in plants.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111: 6497-6502.</w:t>
      </w:r>
      <w:bookmarkEnd w:id="10"/>
    </w:p>
    <w:p w14:paraId="694755F5" w14:textId="77777777" w:rsidR="00AF06AF" w:rsidRPr="00BF77BA" w:rsidRDefault="00AF06AF" w:rsidP="005467CC">
      <w:pPr>
        <w:rPr>
          <w:rFonts w:asciiTheme="majorHAnsi" w:hAnsiTheme="majorHAnsi" w:cstheme="majorHAnsi"/>
          <w:noProof/>
          <w:szCs w:val="21"/>
        </w:rPr>
      </w:pPr>
      <w:bookmarkStart w:id="11" w:name="_ENREF_12"/>
      <w:r w:rsidRPr="00BF77BA">
        <w:rPr>
          <w:rFonts w:asciiTheme="majorHAnsi" w:hAnsiTheme="majorHAnsi" w:cstheme="majorHAnsi"/>
          <w:noProof/>
          <w:szCs w:val="21"/>
        </w:rPr>
        <w:t xml:space="preserve">Daudi, A., Cheng, Z., O'Brien, J.A., Mammarella, N., Khan, S., Ausubel, F.M., et al. (2012) </w:t>
      </w:r>
      <w:r w:rsidRPr="00BF77BA">
        <w:rPr>
          <w:rFonts w:asciiTheme="majorHAnsi" w:hAnsiTheme="majorHAnsi" w:cstheme="majorHAnsi"/>
          <w:noProof/>
          <w:szCs w:val="21"/>
        </w:rPr>
        <w:lastRenderedPageBreak/>
        <w:t xml:space="preserve">The apoplastic oxidative burst peroxidase in Arabidopsis is a major component of pattern-triggered immunity.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24: 275-287.</w:t>
      </w:r>
      <w:bookmarkEnd w:id="11"/>
    </w:p>
    <w:p w14:paraId="70B98014" w14:textId="77777777" w:rsidR="00AF06AF" w:rsidRPr="00BF77BA" w:rsidRDefault="00AF06AF" w:rsidP="005467CC">
      <w:pPr>
        <w:rPr>
          <w:rFonts w:asciiTheme="majorHAnsi" w:hAnsiTheme="majorHAnsi" w:cstheme="majorHAnsi"/>
          <w:noProof/>
          <w:szCs w:val="21"/>
        </w:rPr>
      </w:pPr>
      <w:bookmarkStart w:id="12" w:name="_ENREF_13"/>
      <w:r w:rsidRPr="00BF77BA">
        <w:rPr>
          <w:rFonts w:asciiTheme="majorHAnsi" w:hAnsiTheme="majorHAnsi" w:cstheme="majorHAnsi"/>
          <w:noProof/>
          <w:szCs w:val="21"/>
        </w:rPr>
        <w:t xml:space="preserve">Denness, L., McKenna, J.F., Segonzac, C., Wormit, A., Madhou, P., Bennett, M., et al. (2011) Cell wall damage-induced lignin biosynthesis is regulated by a reactive oxygen species- and jasmonic acid-dependent process in Arabidopsis.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156: 1364-1374.</w:t>
      </w:r>
      <w:bookmarkEnd w:id="12"/>
    </w:p>
    <w:p w14:paraId="17736492" w14:textId="77777777" w:rsidR="00AF06AF" w:rsidRPr="00BF77BA" w:rsidRDefault="00AF06AF" w:rsidP="005467CC">
      <w:pPr>
        <w:rPr>
          <w:rFonts w:asciiTheme="majorHAnsi" w:hAnsiTheme="majorHAnsi" w:cstheme="majorHAnsi"/>
          <w:noProof/>
          <w:szCs w:val="21"/>
        </w:rPr>
      </w:pPr>
      <w:bookmarkStart w:id="13" w:name="_ENREF_14"/>
      <w:r w:rsidRPr="00BF77BA">
        <w:rPr>
          <w:rFonts w:asciiTheme="majorHAnsi" w:hAnsiTheme="majorHAnsi" w:cstheme="majorHAnsi"/>
          <w:noProof/>
          <w:szCs w:val="21"/>
        </w:rPr>
        <w:t xml:space="preserve">Dodds, P.N. and Rathjen, J.P. (2010) Plant immunity: towards an integrated view of plant-pathogen interactions. </w:t>
      </w:r>
      <w:r w:rsidRPr="00BF77BA">
        <w:rPr>
          <w:rFonts w:asciiTheme="majorHAnsi" w:hAnsiTheme="majorHAnsi" w:cstheme="majorHAnsi"/>
          <w:i/>
          <w:noProof/>
          <w:szCs w:val="21"/>
        </w:rPr>
        <w:t>Nat Rev Genet</w:t>
      </w:r>
      <w:r w:rsidRPr="00BF77BA">
        <w:rPr>
          <w:rFonts w:asciiTheme="majorHAnsi" w:hAnsiTheme="majorHAnsi" w:cstheme="majorHAnsi"/>
          <w:noProof/>
          <w:szCs w:val="21"/>
        </w:rPr>
        <w:t xml:space="preserve"> 11: 539-548.</w:t>
      </w:r>
      <w:bookmarkEnd w:id="13"/>
    </w:p>
    <w:p w14:paraId="40E5FEB2" w14:textId="77777777" w:rsidR="00AF06AF" w:rsidRPr="00BF77BA" w:rsidRDefault="00AF06AF" w:rsidP="005467CC">
      <w:pPr>
        <w:rPr>
          <w:rFonts w:asciiTheme="majorHAnsi" w:hAnsiTheme="majorHAnsi" w:cstheme="majorHAnsi"/>
          <w:noProof/>
          <w:szCs w:val="21"/>
        </w:rPr>
      </w:pPr>
      <w:bookmarkStart w:id="14" w:name="_ENREF_15"/>
      <w:r w:rsidRPr="00BF77BA">
        <w:rPr>
          <w:rFonts w:asciiTheme="majorHAnsi" w:hAnsiTheme="majorHAnsi" w:cstheme="majorHAnsi"/>
          <w:noProof/>
          <w:szCs w:val="21"/>
        </w:rPr>
        <w:t xml:space="preserve">Doke, N. (1983) Generation of superoxide anion by potato tuber protoplasts during hypersensitive response to hyphal wall components of Phytophtora infestans and specific inhibition of the reaction with supressors of hypersensitivity. </w:t>
      </w:r>
      <w:r w:rsidRPr="00BF77BA">
        <w:rPr>
          <w:rFonts w:asciiTheme="majorHAnsi" w:hAnsiTheme="majorHAnsi" w:cstheme="majorHAnsi"/>
          <w:i/>
          <w:noProof/>
          <w:szCs w:val="21"/>
        </w:rPr>
        <w:t>Physiol Plant Pathol</w:t>
      </w:r>
      <w:r w:rsidRPr="00BF77BA">
        <w:rPr>
          <w:rFonts w:asciiTheme="majorHAnsi" w:hAnsiTheme="majorHAnsi" w:cstheme="majorHAnsi"/>
          <w:noProof/>
          <w:szCs w:val="21"/>
        </w:rPr>
        <w:t xml:space="preserve"> 23: 359-367.</w:t>
      </w:r>
      <w:bookmarkEnd w:id="14"/>
    </w:p>
    <w:p w14:paraId="5268BB58" w14:textId="77777777" w:rsidR="00AF06AF" w:rsidRPr="00BF77BA" w:rsidRDefault="00AF06AF" w:rsidP="005467CC">
      <w:pPr>
        <w:rPr>
          <w:rFonts w:asciiTheme="majorHAnsi" w:hAnsiTheme="majorHAnsi" w:cstheme="majorHAnsi"/>
          <w:noProof/>
          <w:szCs w:val="21"/>
        </w:rPr>
      </w:pPr>
      <w:bookmarkStart w:id="15" w:name="_ENREF_16"/>
      <w:r w:rsidRPr="00BF77BA">
        <w:rPr>
          <w:rFonts w:asciiTheme="majorHAnsi" w:hAnsiTheme="majorHAnsi" w:cstheme="majorHAnsi"/>
          <w:noProof/>
          <w:szCs w:val="21"/>
        </w:rPr>
        <w:t xml:space="preserve">Drerup, M.M., Schlucking, K., Hashimoto, K., Manishankar, P., Steinhorst, L., Kuchitsu, K., et al. (2013) The Calcineurin B-like calcium sensors CBL1 and CBL9 together with their interacting protein kinase CIPK26 regulate the Arabidopsis NADPH oxidase RBOHF. </w:t>
      </w:r>
      <w:r w:rsidRPr="00BF77BA">
        <w:rPr>
          <w:rFonts w:asciiTheme="majorHAnsi" w:hAnsiTheme="majorHAnsi" w:cstheme="majorHAnsi"/>
          <w:i/>
          <w:noProof/>
          <w:szCs w:val="21"/>
        </w:rPr>
        <w:t>Mol Plant</w:t>
      </w:r>
      <w:r w:rsidRPr="00BF77BA">
        <w:rPr>
          <w:rFonts w:asciiTheme="majorHAnsi" w:hAnsiTheme="majorHAnsi" w:cstheme="majorHAnsi"/>
          <w:noProof/>
          <w:szCs w:val="21"/>
        </w:rPr>
        <w:t xml:space="preserve"> 6: 559-569.</w:t>
      </w:r>
      <w:bookmarkEnd w:id="15"/>
    </w:p>
    <w:p w14:paraId="16E80027" w14:textId="77777777" w:rsidR="00AF06AF" w:rsidRPr="00BF77BA" w:rsidRDefault="00AF06AF" w:rsidP="005467CC">
      <w:pPr>
        <w:rPr>
          <w:rFonts w:asciiTheme="majorHAnsi" w:hAnsiTheme="majorHAnsi" w:cstheme="majorHAnsi"/>
          <w:noProof/>
          <w:szCs w:val="21"/>
        </w:rPr>
      </w:pPr>
      <w:bookmarkStart w:id="16" w:name="_ENREF_17"/>
      <w:r w:rsidRPr="00BF77BA">
        <w:rPr>
          <w:rFonts w:asciiTheme="majorHAnsi" w:hAnsiTheme="majorHAnsi" w:cstheme="majorHAnsi"/>
          <w:noProof/>
          <w:szCs w:val="21"/>
        </w:rPr>
        <w:t xml:space="preserve">Dubiella, U., Seybold, H., Durian, G., Komander, E., Lassig, R., Witte, C.P., et al. (2013) Calcium-dependent protein kinase/NADPH oxidase activation circuit is required for rapid defense signal propagation.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110: 8744-8749.</w:t>
      </w:r>
      <w:bookmarkEnd w:id="16"/>
    </w:p>
    <w:p w14:paraId="5D5AA232" w14:textId="77777777" w:rsidR="00AF06AF" w:rsidRPr="00BF77BA" w:rsidRDefault="00AF06AF" w:rsidP="005467CC">
      <w:pPr>
        <w:rPr>
          <w:rFonts w:asciiTheme="majorHAnsi" w:hAnsiTheme="majorHAnsi" w:cstheme="majorHAnsi"/>
          <w:noProof/>
          <w:szCs w:val="21"/>
        </w:rPr>
      </w:pPr>
      <w:bookmarkStart w:id="17" w:name="_ENREF_18"/>
      <w:r w:rsidRPr="00BF77BA">
        <w:rPr>
          <w:rFonts w:asciiTheme="majorHAnsi" w:hAnsiTheme="majorHAnsi" w:cstheme="majorHAnsi"/>
          <w:noProof/>
          <w:szCs w:val="21"/>
        </w:rPr>
        <w:t xml:space="preserve">Elmayan, T., Fromentin, J., Riondet, C., Alcaraz, G., Blein, J.P. and Simon-Plas, F. (2007) Regulation of reactive oxygen species production by a 14-3-3 protein in elicited tobacco cells. </w:t>
      </w:r>
      <w:r w:rsidRPr="00BF77BA">
        <w:rPr>
          <w:rFonts w:asciiTheme="majorHAnsi" w:hAnsiTheme="majorHAnsi" w:cstheme="majorHAnsi"/>
          <w:i/>
          <w:noProof/>
          <w:szCs w:val="21"/>
        </w:rPr>
        <w:t>Plant Cell Environ</w:t>
      </w:r>
      <w:r w:rsidRPr="00BF77BA">
        <w:rPr>
          <w:rFonts w:asciiTheme="majorHAnsi" w:hAnsiTheme="majorHAnsi" w:cstheme="majorHAnsi"/>
          <w:noProof/>
          <w:szCs w:val="21"/>
        </w:rPr>
        <w:t xml:space="preserve"> 30: 722-732.</w:t>
      </w:r>
      <w:bookmarkEnd w:id="17"/>
    </w:p>
    <w:p w14:paraId="790D43AF" w14:textId="77777777" w:rsidR="00AF06AF" w:rsidRPr="00BF77BA" w:rsidRDefault="00AF06AF" w:rsidP="005467CC">
      <w:pPr>
        <w:rPr>
          <w:rFonts w:asciiTheme="majorHAnsi" w:hAnsiTheme="majorHAnsi" w:cstheme="majorHAnsi"/>
          <w:noProof/>
          <w:szCs w:val="21"/>
        </w:rPr>
      </w:pPr>
      <w:bookmarkStart w:id="18" w:name="_ENREF_19"/>
      <w:r w:rsidRPr="00BF77BA">
        <w:rPr>
          <w:rFonts w:asciiTheme="majorHAnsi" w:hAnsiTheme="majorHAnsi" w:cstheme="majorHAnsi"/>
          <w:noProof/>
          <w:szCs w:val="21"/>
        </w:rPr>
        <w:t xml:space="preserve">Foreman, J., Demidchik, V., Bothwell, J.H., Mylona, P., Miedema, H., Torres, M.A., et al. (2003) Reactive oxygen species produced by NADPH oxidase regulate plant cell growth. </w:t>
      </w:r>
      <w:r w:rsidRPr="00BF77BA">
        <w:rPr>
          <w:rFonts w:asciiTheme="majorHAnsi" w:hAnsiTheme="majorHAnsi" w:cstheme="majorHAnsi"/>
          <w:i/>
          <w:noProof/>
          <w:szCs w:val="21"/>
        </w:rPr>
        <w:t>Nature</w:t>
      </w:r>
      <w:r w:rsidRPr="00BF77BA">
        <w:rPr>
          <w:rFonts w:asciiTheme="majorHAnsi" w:hAnsiTheme="majorHAnsi" w:cstheme="majorHAnsi"/>
          <w:noProof/>
          <w:szCs w:val="21"/>
        </w:rPr>
        <w:t xml:space="preserve"> 422: 442-446.</w:t>
      </w:r>
      <w:bookmarkEnd w:id="18"/>
    </w:p>
    <w:p w14:paraId="0CEA8385" w14:textId="77777777" w:rsidR="00AF06AF" w:rsidRPr="00BF77BA" w:rsidRDefault="00AF06AF" w:rsidP="005467CC">
      <w:pPr>
        <w:rPr>
          <w:rFonts w:asciiTheme="majorHAnsi" w:hAnsiTheme="majorHAnsi" w:cstheme="majorHAnsi"/>
          <w:noProof/>
          <w:szCs w:val="21"/>
        </w:rPr>
      </w:pPr>
      <w:bookmarkStart w:id="19" w:name="_ENREF_20"/>
      <w:r w:rsidRPr="00BF77BA">
        <w:rPr>
          <w:rFonts w:asciiTheme="majorHAnsi" w:hAnsiTheme="majorHAnsi" w:cstheme="majorHAnsi"/>
          <w:noProof/>
          <w:szCs w:val="21"/>
        </w:rPr>
        <w:t xml:space="preserve">Gao, X., Chen, X., Lin, W., Chen, S., Lu, D., Niu, Y., et al. (2013) Bifurcation of Arabidopsis NLR immune signaling via Ca(2)(+)-dependent protein kinases. </w:t>
      </w:r>
      <w:r w:rsidRPr="00BF77BA">
        <w:rPr>
          <w:rFonts w:asciiTheme="majorHAnsi" w:hAnsiTheme="majorHAnsi" w:cstheme="majorHAnsi"/>
          <w:i/>
          <w:noProof/>
          <w:szCs w:val="21"/>
        </w:rPr>
        <w:t>PLoS Pathog</w:t>
      </w:r>
      <w:r w:rsidRPr="00BF77BA">
        <w:rPr>
          <w:rFonts w:asciiTheme="majorHAnsi" w:hAnsiTheme="majorHAnsi" w:cstheme="majorHAnsi"/>
          <w:noProof/>
          <w:szCs w:val="21"/>
        </w:rPr>
        <w:t xml:space="preserve"> 9: e1003127.</w:t>
      </w:r>
      <w:bookmarkEnd w:id="19"/>
    </w:p>
    <w:p w14:paraId="1BC42B02" w14:textId="77777777" w:rsidR="00AF06AF" w:rsidRPr="00BF77BA" w:rsidRDefault="00AF06AF" w:rsidP="005467CC">
      <w:pPr>
        <w:rPr>
          <w:rFonts w:asciiTheme="majorHAnsi" w:hAnsiTheme="majorHAnsi" w:cstheme="majorHAnsi"/>
          <w:noProof/>
          <w:szCs w:val="21"/>
        </w:rPr>
      </w:pPr>
      <w:bookmarkStart w:id="20" w:name="_ENREF_21"/>
      <w:r w:rsidRPr="00BF77BA">
        <w:rPr>
          <w:rFonts w:asciiTheme="majorHAnsi" w:hAnsiTheme="majorHAnsi" w:cstheme="majorHAnsi"/>
          <w:noProof/>
          <w:szCs w:val="21"/>
        </w:rPr>
        <w:t xml:space="preserve">Gilroy, S., Suzuki, N., Miller, G., Choi, W.G., Toyota, M., Devireddy, A.R., et al. (2014) A tidal wave of signals: calcium and ROS at the forefront of rapid systemic signaling. </w:t>
      </w:r>
      <w:r w:rsidRPr="00BF77BA">
        <w:rPr>
          <w:rFonts w:asciiTheme="majorHAnsi" w:hAnsiTheme="majorHAnsi" w:cstheme="majorHAnsi"/>
          <w:i/>
          <w:noProof/>
          <w:szCs w:val="21"/>
        </w:rPr>
        <w:t>Trends in Plant Science</w:t>
      </w:r>
      <w:r w:rsidRPr="00BF77BA">
        <w:rPr>
          <w:rFonts w:asciiTheme="majorHAnsi" w:hAnsiTheme="majorHAnsi" w:cstheme="majorHAnsi"/>
          <w:noProof/>
          <w:szCs w:val="21"/>
        </w:rPr>
        <w:t xml:space="preserve"> 19: 623-630.</w:t>
      </w:r>
      <w:bookmarkEnd w:id="20"/>
    </w:p>
    <w:p w14:paraId="4FB2AD37" w14:textId="77777777" w:rsidR="00AF06AF" w:rsidRPr="00BF77BA" w:rsidRDefault="00AF06AF" w:rsidP="005467CC">
      <w:pPr>
        <w:rPr>
          <w:rFonts w:asciiTheme="majorHAnsi" w:hAnsiTheme="majorHAnsi" w:cstheme="majorHAnsi"/>
          <w:noProof/>
          <w:szCs w:val="21"/>
        </w:rPr>
      </w:pPr>
      <w:bookmarkStart w:id="21" w:name="_ENREF_22"/>
      <w:r w:rsidRPr="00BF77BA">
        <w:rPr>
          <w:rFonts w:asciiTheme="majorHAnsi" w:hAnsiTheme="majorHAnsi" w:cstheme="majorHAnsi"/>
          <w:noProof/>
          <w:szCs w:val="21"/>
        </w:rPr>
        <w:t xml:space="preserve">Hao, H., Fan, L., Chen, T., Li, R., Li, X., He, Q., et al. (2014) Clathrin and Membrane Microdomains Cooperatively Regulate RbohD Dynamics and Activity in Arabidopsis.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26: 1729-1745.</w:t>
      </w:r>
      <w:bookmarkEnd w:id="21"/>
    </w:p>
    <w:p w14:paraId="14ABE762" w14:textId="77777777" w:rsidR="00AF06AF" w:rsidRPr="00BF77BA" w:rsidRDefault="00AF06AF" w:rsidP="005467CC">
      <w:pPr>
        <w:rPr>
          <w:rFonts w:asciiTheme="majorHAnsi" w:hAnsiTheme="majorHAnsi" w:cstheme="majorHAnsi"/>
          <w:noProof/>
          <w:szCs w:val="21"/>
        </w:rPr>
      </w:pPr>
      <w:bookmarkStart w:id="22" w:name="_ENREF_23"/>
      <w:r w:rsidRPr="00BF77BA">
        <w:rPr>
          <w:rFonts w:asciiTheme="majorHAnsi" w:hAnsiTheme="majorHAnsi" w:cstheme="majorHAnsi"/>
          <w:noProof/>
          <w:szCs w:val="21"/>
        </w:rPr>
        <w:t xml:space="preserve">Hayafune, M., Berisio, R., Marchetti, R., Silipo, A., Kayama, M., Desaki, Y., et al. (2014) Chitin-induced activation of immune signaling by the rice receptor CEBiP relies on a unique sandwich-type dimerization.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111: E404-413.</w:t>
      </w:r>
      <w:bookmarkEnd w:id="22"/>
    </w:p>
    <w:p w14:paraId="21D84A42" w14:textId="77777777" w:rsidR="00AF06AF" w:rsidRPr="00BF77BA" w:rsidRDefault="00AF06AF" w:rsidP="005467CC">
      <w:pPr>
        <w:rPr>
          <w:rFonts w:asciiTheme="majorHAnsi" w:hAnsiTheme="majorHAnsi" w:cstheme="majorHAnsi"/>
          <w:noProof/>
          <w:szCs w:val="21"/>
        </w:rPr>
      </w:pPr>
      <w:bookmarkStart w:id="23" w:name="_ENREF_24"/>
      <w:r w:rsidRPr="00BF77BA">
        <w:rPr>
          <w:rFonts w:asciiTheme="majorHAnsi" w:hAnsiTheme="majorHAnsi" w:cstheme="majorHAnsi"/>
          <w:noProof/>
          <w:szCs w:val="21"/>
        </w:rPr>
        <w:t xml:space="preserve">He, K., Gou, X., Yuan, T., Lin, H., Asami, T., Yoshida, S., et al. (2007) BAK1 and BKK1 </w:t>
      </w:r>
      <w:r w:rsidRPr="00BF77BA">
        <w:rPr>
          <w:rFonts w:asciiTheme="majorHAnsi" w:hAnsiTheme="majorHAnsi" w:cstheme="majorHAnsi"/>
          <w:noProof/>
          <w:szCs w:val="21"/>
        </w:rPr>
        <w:lastRenderedPageBreak/>
        <w:t xml:space="preserve">regulate brassinosteroid-dependent growth and brassinosteroid-independent cell-death pathways. </w:t>
      </w:r>
      <w:r w:rsidRPr="00BF77BA">
        <w:rPr>
          <w:rFonts w:asciiTheme="majorHAnsi" w:hAnsiTheme="majorHAnsi" w:cstheme="majorHAnsi"/>
          <w:i/>
          <w:noProof/>
          <w:szCs w:val="21"/>
        </w:rPr>
        <w:t>Curr Biol</w:t>
      </w:r>
      <w:r w:rsidRPr="00BF77BA">
        <w:rPr>
          <w:rFonts w:asciiTheme="majorHAnsi" w:hAnsiTheme="majorHAnsi" w:cstheme="majorHAnsi"/>
          <w:noProof/>
          <w:szCs w:val="21"/>
        </w:rPr>
        <w:t xml:space="preserve"> 17: 1109-1115.</w:t>
      </w:r>
      <w:bookmarkEnd w:id="23"/>
    </w:p>
    <w:p w14:paraId="01A58D8A" w14:textId="77777777" w:rsidR="00AF06AF" w:rsidRPr="00BF77BA" w:rsidRDefault="00AF06AF" w:rsidP="005467CC">
      <w:pPr>
        <w:rPr>
          <w:rFonts w:asciiTheme="majorHAnsi" w:hAnsiTheme="majorHAnsi" w:cstheme="majorHAnsi"/>
          <w:noProof/>
          <w:szCs w:val="21"/>
        </w:rPr>
      </w:pPr>
      <w:bookmarkStart w:id="24" w:name="_ENREF_25"/>
      <w:r w:rsidRPr="00BF77BA">
        <w:rPr>
          <w:rFonts w:asciiTheme="majorHAnsi" w:hAnsiTheme="majorHAnsi" w:cstheme="majorHAnsi"/>
          <w:noProof/>
          <w:szCs w:val="21"/>
        </w:rPr>
        <w:t xml:space="preserve">Heese, A., Hann, D.R., Gimenez-Ibanez, S., Jones, A.M., He, K., Li, J., et al. (2007) The receptor-like kinase SERK3/BAK1 is a central regulator of innate immunity in plants.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104: 12217-12222.</w:t>
      </w:r>
      <w:bookmarkEnd w:id="24"/>
    </w:p>
    <w:p w14:paraId="47338627" w14:textId="77777777" w:rsidR="00AF06AF" w:rsidRPr="00BF77BA" w:rsidRDefault="00AF06AF" w:rsidP="005467CC">
      <w:pPr>
        <w:rPr>
          <w:rFonts w:asciiTheme="majorHAnsi" w:hAnsiTheme="majorHAnsi" w:cstheme="majorHAnsi"/>
          <w:noProof/>
          <w:szCs w:val="21"/>
        </w:rPr>
      </w:pPr>
      <w:bookmarkStart w:id="25" w:name="_ENREF_26"/>
      <w:r w:rsidRPr="00BF77BA">
        <w:rPr>
          <w:rFonts w:asciiTheme="majorHAnsi" w:hAnsiTheme="majorHAnsi" w:cstheme="majorHAnsi"/>
          <w:noProof/>
          <w:szCs w:val="21"/>
        </w:rPr>
        <w:t xml:space="preserve">Holton, N., Nekrasov, V., Ronald, P.C. and Zipfel, C. (2015) The Phylogenetically-Related Pattern Recognition Receptors EFR and XA21 Recruit Similar Immune Signaling Components in Monocots and Dicots. </w:t>
      </w:r>
      <w:r w:rsidRPr="00BF77BA">
        <w:rPr>
          <w:rFonts w:asciiTheme="majorHAnsi" w:hAnsiTheme="majorHAnsi" w:cstheme="majorHAnsi"/>
          <w:i/>
          <w:noProof/>
          <w:szCs w:val="21"/>
        </w:rPr>
        <w:t>PLoS Pathog</w:t>
      </w:r>
      <w:r w:rsidRPr="00BF77BA">
        <w:rPr>
          <w:rFonts w:asciiTheme="majorHAnsi" w:hAnsiTheme="majorHAnsi" w:cstheme="majorHAnsi"/>
          <w:noProof/>
          <w:szCs w:val="21"/>
        </w:rPr>
        <w:t xml:space="preserve"> 11: e1004602.</w:t>
      </w:r>
      <w:bookmarkEnd w:id="25"/>
    </w:p>
    <w:p w14:paraId="1EAE67A7" w14:textId="77777777" w:rsidR="00AF06AF" w:rsidRPr="00BF77BA" w:rsidRDefault="00AF06AF" w:rsidP="005467CC">
      <w:pPr>
        <w:rPr>
          <w:rFonts w:asciiTheme="majorHAnsi" w:hAnsiTheme="majorHAnsi" w:cstheme="majorHAnsi"/>
          <w:noProof/>
          <w:szCs w:val="21"/>
        </w:rPr>
      </w:pPr>
      <w:bookmarkStart w:id="26" w:name="_ENREF_27"/>
      <w:r w:rsidRPr="00BF77BA">
        <w:rPr>
          <w:rFonts w:asciiTheme="majorHAnsi" w:hAnsiTheme="majorHAnsi" w:cstheme="majorHAnsi"/>
          <w:noProof/>
          <w:szCs w:val="21"/>
        </w:rPr>
        <w:t xml:space="preserve">Jiang, C., Belfield, E.J., Mithani, A., Visscher, A., Ragoussis, J., Mott, R., et al. (2012) ROS-mediated vascular homeostatic control of root-to-shoot soil Na delivery in Arabidopsis. </w:t>
      </w:r>
      <w:r w:rsidRPr="00BF77BA">
        <w:rPr>
          <w:rFonts w:asciiTheme="majorHAnsi" w:hAnsiTheme="majorHAnsi" w:cstheme="majorHAnsi"/>
          <w:i/>
          <w:noProof/>
          <w:szCs w:val="21"/>
        </w:rPr>
        <w:t>EMBO J</w:t>
      </w:r>
      <w:r w:rsidRPr="00BF77BA">
        <w:rPr>
          <w:rFonts w:asciiTheme="majorHAnsi" w:hAnsiTheme="majorHAnsi" w:cstheme="majorHAnsi"/>
          <w:noProof/>
          <w:szCs w:val="21"/>
        </w:rPr>
        <w:t xml:space="preserve"> 31: 4359-4370.</w:t>
      </w:r>
      <w:bookmarkEnd w:id="26"/>
    </w:p>
    <w:p w14:paraId="23CB3CAC" w14:textId="77777777" w:rsidR="00AF06AF" w:rsidRPr="00BF77BA" w:rsidRDefault="00AF06AF" w:rsidP="005467CC">
      <w:pPr>
        <w:rPr>
          <w:rFonts w:asciiTheme="majorHAnsi" w:hAnsiTheme="majorHAnsi" w:cstheme="majorHAnsi"/>
          <w:noProof/>
          <w:szCs w:val="21"/>
        </w:rPr>
      </w:pPr>
      <w:bookmarkStart w:id="27" w:name="_ENREF_28"/>
      <w:r w:rsidRPr="00BF77BA">
        <w:rPr>
          <w:rFonts w:asciiTheme="majorHAnsi" w:hAnsiTheme="majorHAnsi" w:cstheme="majorHAnsi"/>
          <w:noProof/>
          <w:szCs w:val="21"/>
        </w:rPr>
        <w:t xml:space="preserve">Kadota, Y., Goh, T., Tomatsu, H., Tamauchi, R., Higashi, K., Muto, S., et al. (2004) Cryptogein-induced initial events in tobacco BY-2 cells: pharmacological characterization of molecular relationship among cytosolic Ca(2+) transients, anion efflux and production of reactive oxygen species. </w:t>
      </w:r>
      <w:r w:rsidRPr="00BF77BA">
        <w:rPr>
          <w:rFonts w:asciiTheme="majorHAnsi" w:hAnsiTheme="majorHAnsi" w:cstheme="majorHAnsi"/>
          <w:i/>
          <w:noProof/>
          <w:szCs w:val="21"/>
        </w:rPr>
        <w:t>Plant Cell Physiol</w:t>
      </w:r>
      <w:r w:rsidRPr="00BF77BA">
        <w:rPr>
          <w:rFonts w:asciiTheme="majorHAnsi" w:hAnsiTheme="majorHAnsi" w:cstheme="majorHAnsi"/>
          <w:noProof/>
          <w:szCs w:val="21"/>
        </w:rPr>
        <w:t xml:space="preserve"> 45: 160-170.</w:t>
      </w:r>
      <w:bookmarkEnd w:id="27"/>
    </w:p>
    <w:p w14:paraId="46E36581" w14:textId="77777777" w:rsidR="00AF06AF" w:rsidRPr="00BF77BA" w:rsidRDefault="00AF06AF" w:rsidP="005467CC">
      <w:pPr>
        <w:rPr>
          <w:rFonts w:asciiTheme="majorHAnsi" w:hAnsiTheme="majorHAnsi" w:cstheme="majorHAnsi"/>
          <w:noProof/>
          <w:szCs w:val="21"/>
        </w:rPr>
      </w:pPr>
      <w:bookmarkStart w:id="28" w:name="_ENREF_29"/>
      <w:r w:rsidRPr="00BF77BA">
        <w:rPr>
          <w:rFonts w:asciiTheme="majorHAnsi" w:hAnsiTheme="majorHAnsi" w:cstheme="majorHAnsi"/>
          <w:noProof/>
          <w:szCs w:val="21"/>
        </w:rPr>
        <w:t xml:space="preserve">Kadota, Y., Sklenar, J., Derbyshire, P., Stransfeld, L., Asai, S., Ntoukakis, V., et al. (2014) Direct regulation of the NADPH oxidase RBOHD by the PRR-associated kinase BIK1 during plant immunity. </w:t>
      </w:r>
      <w:r w:rsidRPr="00BF77BA">
        <w:rPr>
          <w:rFonts w:asciiTheme="majorHAnsi" w:hAnsiTheme="majorHAnsi" w:cstheme="majorHAnsi"/>
          <w:i/>
          <w:noProof/>
          <w:szCs w:val="21"/>
        </w:rPr>
        <w:t>Mol Cell</w:t>
      </w:r>
      <w:r w:rsidRPr="00BF77BA">
        <w:rPr>
          <w:rFonts w:asciiTheme="majorHAnsi" w:hAnsiTheme="majorHAnsi" w:cstheme="majorHAnsi"/>
          <w:noProof/>
          <w:szCs w:val="21"/>
        </w:rPr>
        <w:t xml:space="preserve"> 54: 43-55.</w:t>
      </w:r>
      <w:bookmarkEnd w:id="28"/>
    </w:p>
    <w:p w14:paraId="1CB9E998" w14:textId="77777777" w:rsidR="00AF06AF" w:rsidRPr="00BF77BA" w:rsidRDefault="00AF06AF" w:rsidP="005467CC">
      <w:pPr>
        <w:rPr>
          <w:rFonts w:asciiTheme="majorHAnsi" w:hAnsiTheme="majorHAnsi" w:cstheme="majorHAnsi"/>
          <w:noProof/>
          <w:szCs w:val="21"/>
        </w:rPr>
      </w:pPr>
      <w:bookmarkStart w:id="29" w:name="_ENREF_30"/>
      <w:r w:rsidRPr="00BF77BA">
        <w:rPr>
          <w:rFonts w:asciiTheme="majorHAnsi" w:hAnsiTheme="majorHAnsi" w:cstheme="majorHAnsi"/>
          <w:noProof/>
          <w:szCs w:val="21"/>
        </w:rPr>
        <w:t xml:space="preserve">Kaku, H., Nishizawa, Y., Ishii-Minami, N., Akimoto-Tomiyama, C., Dohmae, N., Takio, K., et al. (2006) Plant cells recognize chitin fragments for defense signaling through a plasma membrane receptor.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103: 11086-11091.</w:t>
      </w:r>
      <w:bookmarkEnd w:id="29"/>
    </w:p>
    <w:p w14:paraId="23433CFE" w14:textId="77777777" w:rsidR="00AF06AF" w:rsidRPr="00BF77BA" w:rsidRDefault="00AF06AF" w:rsidP="005467CC">
      <w:pPr>
        <w:rPr>
          <w:rFonts w:asciiTheme="majorHAnsi" w:hAnsiTheme="majorHAnsi" w:cstheme="majorHAnsi"/>
          <w:noProof/>
          <w:szCs w:val="21"/>
        </w:rPr>
      </w:pPr>
      <w:bookmarkStart w:id="30" w:name="_ENREF_31"/>
      <w:r w:rsidRPr="00BF77BA">
        <w:rPr>
          <w:rFonts w:asciiTheme="majorHAnsi" w:hAnsiTheme="majorHAnsi" w:cstheme="majorHAnsi"/>
          <w:noProof/>
          <w:szCs w:val="21"/>
        </w:rPr>
        <w:t xml:space="preserve">Kawarazaki, T., Kimura, S., Iizuka, A., Hanamata, S., Nibori, H., Michikawa, M., et al. (2013) A low temperature-inducible protein AtSRC2 enhances the ROS-producing activity of NADPH oxidase AtRbohF. </w:t>
      </w:r>
      <w:r w:rsidRPr="00BF77BA">
        <w:rPr>
          <w:rFonts w:asciiTheme="majorHAnsi" w:hAnsiTheme="majorHAnsi" w:cstheme="majorHAnsi"/>
          <w:i/>
          <w:noProof/>
          <w:szCs w:val="21"/>
        </w:rPr>
        <w:t>Biochim Biophys Acta</w:t>
      </w:r>
      <w:r w:rsidRPr="00BF77BA">
        <w:rPr>
          <w:rFonts w:asciiTheme="majorHAnsi" w:hAnsiTheme="majorHAnsi" w:cstheme="majorHAnsi"/>
          <w:noProof/>
          <w:szCs w:val="21"/>
        </w:rPr>
        <w:t xml:space="preserve"> 1833: 2775-2780.</w:t>
      </w:r>
      <w:bookmarkEnd w:id="30"/>
    </w:p>
    <w:p w14:paraId="6587AEC4" w14:textId="77777777" w:rsidR="00AF06AF" w:rsidRPr="00BF77BA" w:rsidRDefault="00AF06AF" w:rsidP="005467CC">
      <w:pPr>
        <w:rPr>
          <w:rFonts w:asciiTheme="majorHAnsi" w:hAnsiTheme="majorHAnsi" w:cstheme="majorHAnsi"/>
          <w:noProof/>
          <w:szCs w:val="21"/>
        </w:rPr>
      </w:pPr>
      <w:bookmarkStart w:id="31" w:name="_ENREF_32"/>
      <w:r w:rsidRPr="00BF77BA">
        <w:rPr>
          <w:rFonts w:asciiTheme="majorHAnsi" w:hAnsiTheme="majorHAnsi" w:cstheme="majorHAnsi"/>
          <w:noProof/>
          <w:szCs w:val="21"/>
        </w:rPr>
        <w:t xml:space="preserve">Kaya, H., Nakajima, R., Iwano, M., Kanaoka, M.M., Kimura, S., Takeda, S., et al. (2014) Ca2+-activated reactive oxygen species production by Arabidopsis RbohH and RbohJ is essential for proper pollen tube tip growth.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26: 1069-1080.</w:t>
      </w:r>
      <w:bookmarkEnd w:id="31"/>
    </w:p>
    <w:p w14:paraId="214894E2" w14:textId="77777777" w:rsidR="00AF06AF" w:rsidRPr="00BF77BA" w:rsidRDefault="00AF06AF" w:rsidP="005467CC">
      <w:pPr>
        <w:rPr>
          <w:rFonts w:asciiTheme="majorHAnsi" w:hAnsiTheme="majorHAnsi" w:cstheme="majorHAnsi"/>
          <w:noProof/>
          <w:szCs w:val="21"/>
        </w:rPr>
      </w:pPr>
      <w:bookmarkStart w:id="32" w:name="_ENREF_33"/>
      <w:r w:rsidRPr="00BF77BA">
        <w:rPr>
          <w:rFonts w:asciiTheme="majorHAnsi" w:hAnsiTheme="majorHAnsi" w:cstheme="majorHAnsi"/>
          <w:noProof/>
          <w:szCs w:val="21"/>
        </w:rPr>
        <w:t xml:space="preserve">Kemmerling, B., Schwedt, A., Rodriguez, P., Mazzotta, S., Frank, M., Qamar, S.A., et al. (2007) The BRI1-associated kinase 1, BAK1, has a brassinolide-independent role in plant cell-death control. </w:t>
      </w:r>
      <w:r w:rsidRPr="00BF77BA">
        <w:rPr>
          <w:rFonts w:asciiTheme="majorHAnsi" w:hAnsiTheme="majorHAnsi" w:cstheme="majorHAnsi"/>
          <w:i/>
          <w:noProof/>
          <w:szCs w:val="21"/>
        </w:rPr>
        <w:t>Curr Biol</w:t>
      </w:r>
      <w:r w:rsidRPr="00BF77BA">
        <w:rPr>
          <w:rFonts w:asciiTheme="majorHAnsi" w:hAnsiTheme="majorHAnsi" w:cstheme="majorHAnsi"/>
          <w:noProof/>
          <w:szCs w:val="21"/>
        </w:rPr>
        <w:t xml:space="preserve"> 17: 1116-1122.</w:t>
      </w:r>
      <w:bookmarkEnd w:id="32"/>
    </w:p>
    <w:p w14:paraId="7884695B" w14:textId="77777777" w:rsidR="00AF06AF" w:rsidRPr="00BF77BA" w:rsidRDefault="00AF06AF" w:rsidP="005467CC">
      <w:pPr>
        <w:rPr>
          <w:rFonts w:asciiTheme="majorHAnsi" w:hAnsiTheme="majorHAnsi" w:cstheme="majorHAnsi"/>
          <w:noProof/>
          <w:szCs w:val="21"/>
        </w:rPr>
      </w:pPr>
      <w:bookmarkStart w:id="33" w:name="_ENREF_34"/>
      <w:r w:rsidRPr="00BF77BA">
        <w:rPr>
          <w:rFonts w:asciiTheme="majorHAnsi" w:hAnsiTheme="majorHAnsi" w:cstheme="majorHAnsi"/>
          <w:noProof/>
          <w:szCs w:val="21"/>
        </w:rPr>
        <w:t xml:space="preserve">Kimura, S., Kawarazaki, T., Nibori, H., Michikawa, M., Imai, A., Kaya, H., et al. (2013) The CBL-interacting protein kinase CIPK26 is a novel interactor of Arabidopsis NADPH oxidase AtRbohF that negatively modulates its ROS-producing activity in a heterologous expression system. </w:t>
      </w:r>
      <w:r w:rsidRPr="00BF77BA">
        <w:rPr>
          <w:rFonts w:asciiTheme="majorHAnsi" w:hAnsiTheme="majorHAnsi" w:cstheme="majorHAnsi"/>
          <w:i/>
          <w:noProof/>
          <w:szCs w:val="21"/>
        </w:rPr>
        <w:t>J Biochem</w:t>
      </w:r>
      <w:r w:rsidRPr="00BF77BA">
        <w:rPr>
          <w:rFonts w:asciiTheme="majorHAnsi" w:hAnsiTheme="majorHAnsi" w:cstheme="majorHAnsi"/>
          <w:noProof/>
          <w:szCs w:val="21"/>
        </w:rPr>
        <w:t xml:space="preserve"> 153: 191-195.</w:t>
      </w:r>
      <w:bookmarkEnd w:id="33"/>
    </w:p>
    <w:p w14:paraId="0ACABE4D" w14:textId="77777777" w:rsidR="00AF06AF" w:rsidRPr="00BF77BA" w:rsidRDefault="00AF06AF" w:rsidP="005467CC">
      <w:pPr>
        <w:rPr>
          <w:rFonts w:asciiTheme="majorHAnsi" w:hAnsiTheme="majorHAnsi" w:cstheme="majorHAnsi"/>
          <w:noProof/>
          <w:szCs w:val="21"/>
        </w:rPr>
      </w:pPr>
      <w:bookmarkStart w:id="34" w:name="_ENREF_35"/>
      <w:r w:rsidRPr="00BF77BA">
        <w:rPr>
          <w:rFonts w:asciiTheme="majorHAnsi" w:hAnsiTheme="majorHAnsi" w:cstheme="majorHAnsi"/>
          <w:noProof/>
          <w:szCs w:val="21"/>
        </w:rPr>
        <w:t xml:space="preserve">Kimura, S., Kaya, H., Kawarazaki, T., Hiraoka, G., Senzaki, E., Michikawa, M., et al. (2012) Protein phosphorylation is a prerequisite for the Ca2+-dependent activation of Arabidopsis </w:t>
      </w:r>
      <w:r w:rsidRPr="00BF77BA">
        <w:rPr>
          <w:rFonts w:asciiTheme="majorHAnsi" w:hAnsiTheme="majorHAnsi" w:cstheme="majorHAnsi"/>
          <w:noProof/>
          <w:szCs w:val="21"/>
        </w:rPr>
        <w:lastRenderedPageBreak/>
        <w:t xml:space="preserve">NADPH oxidases and may function as a trigger for the positive feedback regulation of Ca2+ and reactive oxygen species. </w:t>
      </w:r>
      <w:r w:rsidRPr="00BF77BA">
        <w:rPr>
          <w:rFonts w:asciiTheme="majorHAnsi" w:hAnsiTheme="majorHAnsi" w:cstheme="majorHAnsi"/>
          <w:i/>
          <w:noProof/>
          <w:szCs w:val="21"/>
        </w:rPr>
        <w:t>Biochimica et Biophysica Acta (BBA) - Molecular Cell Research</w:t>
      </w:r>
      <w:r w:rsidRPr="00BF77BA">
        <w:rPr>
          <w:rFonts w:asciiTheme="majorHAnsi" w:hAnsiTheme="majorHAnsi" w:cstheme="majorHAnsi"/>
          <w:noProof/>
          <w:szCs w:val="21"/>
        </w:rPr>
        <w:t xml:space="preserve"> 1823: 398-405.</w:t>
      </w:r>
      <w:bookmarkEnd w:id="34"/>
    </w:p>
    <w:p w14:paraId="1EF3355D" w14:textId="77777777" w:rsidR="00AF06AF" w:rsidRPr="00BF77BA" w:rsidRDefault="00AF06AF" w:rsidP="005467CC">
      <w:pPr>
        <w:rPr>
          <w:rFonts w:asciiTheme="majorHAnsi" w:hAnsiTheme="majorHAnsi" w:cstheme="majorHAnsi"/>
          <w:noProof/>
          <w:szCs w:val="21"/>
        </w:rPr>
      </w:pPr>
      <w:bookmarkStart w:id="35" w:name="_ENREF_36"/>
      <w:r w:rsidRPr="00BF77BA">
        <w:rPr>
          <w:rFonts w:asciiTheme="majorHAnsi" w:hAnsiTheme="majorHAnsi" w:cstheme="majorHAnsi"/>
          <w:noProof/>
          <w:szCs w:val="21"/>
        </w:rPr>
        <w:t xml:space="preserve">Klusener, B., Young, J.J., Murata, Y., Allen, G.J., Mori, I.C., Hugouvieux, V., et al. (2002) Convergence of calcium signaling pathways of pathogenic elicitors and abscisic acid in Arabidopsis guard cells.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130: 2152-2163.</w:t>
      </w:r>
      <w:bookmarkEnd w:id="35"/>
    </w:p>
    <w:p w14:paraId="7352FCC2" w14:textId="77777777" w:rsidR="00AF06AF" w:rsidRPr="00BF77BA" w:rsidRDefault="00AF06AF" w:rsidP="005467CC">
      <w:pPr>
        <w:rPr>
          <w:rFonts w:asciiTheme="majorHAnsi" w:hAnsiTheme="majorHAnsi" w:cstheme="majorHAnsi"/>
          <w:noProof/>
          <w:szCs w:val="21"/>
        </w:rPr>
      </w:pPr>
      <w:bookmarkStart w:id="36" w:name="_ENREF_37"/>
      <w:r w:rsidRPr="00BF77BA">
        <w:rPr>
          <w:rFonts w:asciiTheme="majorHAnsi" w:hAnsiTheme="majorHAnsi" w:cstheme="majorHAnsi"/>
          <w:noProof/>
          <w:szCs w:val="21"/>
        </w:rPr>
        <w:t xml:space="preserve">Kobayashi, M., Ohura, I., Kawakita, K., Yokota, N., Fujiwara, M., Shimamoto, K., et al. (2007) Calcium-dependent protein kinases regulate the production of reactive oxygen species by potato NADPH oxidase.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19: 1065-1080.</w:t>
      </w:r>
      <w:bookmarkEnd w:id="36"/>
    </w:p>
    <w:p w14:paraId="51B7A5B9" w14:textId="77777777" w:rsidR="00AF06AF" w:rsidRPr="00BF77BA" w:rsidRDefault="00AF06AF" w:rsidP="005467CC">
      <w:pPr>
        <w:rPr>
          <w:rFonts w:asciiTheme="majorHAnsi" w:hAnsiTheme="majorHAnsi" w:cstheme="majorHAnsi"/>
          <w:noProof/>
          <w:szCs w:val="21"/>
        </w:rPr>
      </w:pPr>
      <w:bookmarkStart w:id="37" w:name="_ENREF_38"/>
      <w:r w:rsidRPr="00BF77BA">
        <w:rPr>
          <w:rFonts w:asciiTheme="majorHAnsi" w:hAnsiTheme="majorHAnsi" w:cstheme="majorHAnsi"/>
          <w:noProof/>
          <w:szCs w:val="21"/>
        </w:rPr>
        <w:t xml:space="preserve">Kosami, K., Ohki, I., Nagano, M., Furuita, K., Sugiki, T., Kawano, Y., et al. (2014) The crystal structure of the plant small GTPase OsRac1 reveals its mode of binding to NADPH oxidase. </w:t>
      </w:r>
      <w:r w:rsidRPr="00BF77BA">
        <w:rPr>
          <w:rFonts w:asciiTheme="majorHAnsi" w:hAnsiTheme="majorHAnsi" w:cstheme="majorHAnsi"/>
          <w:i/>
          <w:noProof/>
          <w:szCs w:val="21"/>
        </w:rPr>
        <w:t>J Biol Chem</w:t>
      </w:r>
      <w:r w:rsidRPr="00BF77BA">
        <w:rPr>
          <w:rFonts w:asciiTheme="majorHAnsi" w:hAnsiTheme="majorHAnsi" w:cstheme="majorHAnsi"/>
          <w:noProof/>
          <w:szCs w:val="21"/>
        </w:rPr>
        <w:t xml:space="preserve"> 289: 28569-28578.</w:t>
      </w:r>
      <w:bookmarkEnd w:id="37"/>
    </w:p>
    <w:p w14:paraId="0D5D7ECE" w14:textId="77777777" w:rsidR="00AF06AF" w:rsidRPr="00BF77BA" w:rsidRDefault="00AF06AF" w:rsidP="005467CC">
      <w:pPr>
        <w:rPr>
          <w:rFonts w:asciiTheme="majorHAnsi" w:hAnsiTheme="majorHAnsi" w:cstheme="majorHAnsi"/>
          <w:noProof/>
          <w:szCs w:val="21"/>
        </w:rPr>
      </w:pPr>
      <w:bookmarkStart w:id="38" w:name="_ENREF_39"/>
      <w:r w:rsidRPr="00BF77BA">
        <w:rPr>
          <w:rFonts w:asciiTheme="majorHAnsi" w:hAnsiTheme="majorHAnsi" w:cstheme="majorHAnsi"/>
          <w:noProof/>
          <w:szCs w:val="21"/>
        </w:rPr>
        <w:t xml:space="preserve">Kwak, J.M., Mori, I.C., Pei, Z.M., Leonhardt, N., Torres, M.A., Dangl, J.L., et al. (2003) NADPH oxidase AtrbohD and AtrbohF genes function in ROS-dependent ABA signaling in Arabidopsis. </w:t>
      </w:r>
      <w:r w:rsidRPr="00BF77BA">
        <w:rPr>
          <w:rFonts w:asciiTheme="majorHAnsi" w:hAnsiTheme="majorHAnsi" w:cstheme="majorHAnsi"/>
          <w:i/>
          <w:noProof/>
          <w:szCs w:val="21"/>
        </w:rPr>
        <w:t>EMBO J</w:t>
      </w:r>
      <w:r w:rsidRPr="00BF77BA">
        <w:rPr>
          <w:rFonts w:asciiTheme="majorHAnsi" w:hAnsiTheme="majorHAnsi" w:cstheme="majorHAnsi"/>
          <w:noProof/>
          <w:szCs w:val="21"/>
        </w:rPr>
        <w:t xml:space="preserve"> 22: 2623-2633.</w:t>
      </w:r>
      <w:bookmarkEnd w:id="38"/>
    </w:p>
    <w:p w14:paraId="56D65B15" w14:textId="77777777" w:rsidR="00AF06AF" w:rsidRPr="00BF77BA" w:rsidRDefault="00AF06AF" w:rsidP="005467CC">
      <w:pPr>
        <w:rPr>
          <w:rFonts w:asciiTheme="majorHAnsi" w:hAnsiTheme="majorHAnsi" w:cstheme="majorHAnsi"/>
          <w:noProof/>
          <w:szCs w:val="21"/>
        </w:rPr>
      </w:pPr>
      <w:bookmarkStart w:id="39" w:name="_ENREF_40"/>
      <w:r w:rsidRPr="00BF77BA">
        <w:rPr>
          <w:rFonts w:asciiTheme="majorHAnsi" w:hAnsiTheme="majorHAnsi" w:cstheme="majorHAnsi"/>
          <w:noProof/>
          <w:szCs w:val="21"/>
        </w:rPr>
        <w:t xml:space="preserve">Lamb, C. and Dixon, R.A. (1997) The Oxidative Burst in Plant Disease Resistance. </w:t>
      </w:r>
      <w:r w:rsidRPr="00BF77BA">
        <w:rPr>
          <w:rFonts w:asciiTheme="majorHAnsi" w:hAnsiTheme="majorHAnsi" w:cstheme="majorHAnsi"/>
          <w:i/>
          <w:noProof/>
          <w:szCs w:val="21"/>
        </w:rPr>
        <w:t>Annu Rev Plant Physiol Plant Mol Biol</w:t>
      </w:r>
      <w:r w:rsidRPr="00BF77BA">
        <w:rPr>
          <w:rFonts w:asciiTheme="majorHAnsi" w:hAnsiTheme="majorHAnsi" w:cstheme="majorHAnsi"/>
          <w:noProof/>
          <w:szCs w:val="21"/>
        </w:rPr>
        <w:t xml:space="preserve"> 48: 251-275.</w:t>
      </w:r>
      <w:bookmarkEnd w:id="39"/>
    </w:p>
    <w:p w14:paraId="052349E2" w14:textId="33D6653D" w:rsidR="00240753" w:rsidRPr="00BF77BA" w:rsidRDefault="00240753" w:rsidP="005467CC">
      <w:pPr>
        <w:rPr>
          <w:rFonts w:asciiTheme="majorHAnsi" w:hAnsiTheme="majorHAnsi" w:cstheme="majorHAnsi"/>
          <w:noProof/>
          <w:szCs w:val="21"/>
        </w:rPr>
      </w:pPr>
      <w:bookmarkStart w:id="40" w:name="_ENREF_41"/>
      <w:r w:rsidRPr="00BF77BA">
        <w:rPr>
          <w:rFonts w:asciiTheme="majorHAnsi" w:hAnsiTheme="majorHAnsi" w:cstheme="majorHAnsi"/>
          <w:noProof/>
          <w:szCs w:val="21"/>
        </w:rPr>
        <w:t xml:space="preserve">Lambeth, J.D. (2004) NOX enzymes and the biology of reactive oxygen. </w:t>
      </w:r>
      <w:r w:rsidRPr="00BF77BA">
        <w:rPr>
          <w:rFonts w:asciiTheme="majorHAnsi" w:hAnsiTheme="majorHAnsi" w:cstheme="majorHAnsi"/>
          <w:i/>
          <w:noProof/>
          <w:szCs w:val="21"/>
        </w:rPr>
        <w:t>Nature reviews. Immunology</w:t>
      </w:r>
      <w:r w:rsidRPr="00BF77BA">
        <w:rPr>
          <w:rFonts w:asciiTheme="majorHAnsi" w:hAnsiTheme="majorHAnsi" w:cstheme="majorHAnsi"/>
          <w:noProof/>
          <w:szCs w:val="21"/>
        </w:rPr>
        <w:t xml:space="preserve"> 4: 181-189.</w:t>
      </w:r>
    </w:p>
    <w:p w14:paraId="787121F2" w14:textId="77777777" w:rsidR="00AF06AF" w:rsidRPr="00BF77BA" w:rsidRDefault="00AF06AF" w:rsidP="005467CC">
      <w:pPr>
        <w:rPr>
          <w:rFonts w:asciiTheme="majorHAnsi" w:hAnsiTheme="majorHAnsi" w:cstheme="majorHAnsi"/>
          <w:noProof/>
          <w:szCs w:val="21"/>
        </w:rPr>
      </w:pPr>
      <w:r w:rsidRPr="00BF77BA">
        <w:rPr>
          <w:rFonts w:asciiTheme="majorHAnsi" w:hAnsiTheme="majorHAnsi" w:cstheme="majorHAnsi"/>
          <w:noProof/>
          <w:szCs w:val="21"/>
        </w:rPr>
        <w:t xml:space="preserve">Lassig, R., Gutermuth, T., Bey, T.D., Konrad, K.R. and Romeis, T. (2014) Pollen tube NAD(P)H oxidases act as a speed control to dampen growth rate oscillations during polarized cell growth.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78: 94-106.</w:t>
      </w:r>
      <w:bookmarkEnd w:id="40"/>
    </w:p>
    <w:p w14:paraId="273041A5" w14:textId="77777777" w:rsidR="00AF06AF" w:rsidRPr="00BF77BA" w:rsidRDefault="00AF06AF" w:rsidP="005467CC">
      <w:pPr>
        <w:rPr>
          <w:rFonts w:asciiTheme="majorHAnsi" w:hAnsiTheme="majorHAnsi" w:cstheme="majorHAnsi"/>
          <w:noProof/>
          <w:szCs w:val="21"/>
        </w:rPr>
      </w:pPr>
      <w:bookmarkStart w:id="41" w:name="_ENREF_42"/>
      <w:r w:rsidRPr="00BF77BA">
        <w:rPr>
          <w:rFonts w:asciiTheme="majorHAnsi" w:hAnsiTheme="majorHAnsi" w:cstheme="majorHAnsi"/>
          <w:noProof/>
          <w:szCs w:val="21"/>
        </w:rPr>
        <w:t xml:space="preserve">Lee, Y., Rubio, M.C., Alassimone, J. and Geldner, N. (2013) A mechanism for localized lignin deposition in the endodermis. </w:t>
      </w:r>
      <w:r w:rsidRPr="00BF77BA">
        <w:rPr>
          <w:rFonts w:asciiTheme="majorHAnsi" w:hAnsiTheme="majorHAnsi" w:cstheme="majorHAnsi"/>
          <w:i/>
          <w:noProof/>
          <w:szCs w:val="21"/>
        </w:rPr>
        <w:t>Cell</w:t>
      </w:r>
      <w:r w:rsidRPr="00BF77BA">
        <w:rPr>
          <w:rFonts w:asciiTheme="majorHAnsi" w:hAnsiTheme="majorHAnsi" w:cstheme="majorHAnsi"/>
          <w:noProof/>
          <w:szCs w:val="21"/>
        </w:rPr>
        <w:t xml:space="preserve"> 153: 402-412.</w:t>
      </w:r>
      <w:bookmarkEnd w:id="41"/>
    </w:p>
    <w:p w14:paraId="01530CD2" w14:textId="77777777" w:rsidR="00AF06AF" w:rsidRPr="00BF77BA" w:rsidRDefault="00AF06AF" w:rsidP="005467CC">
      <w:pPr>
        <w:rPr>
          <w:rFonts w:asciiTheme="majorHAnsi" w:hAnsiTheme="majorHAnsi" w:cstheme="majorHAnsi"/>
          <w:noProof/>
          <w:szCs w:val="21"/>
        </w:rPr>
      </w:pPr>
      <w:bookmarkStart w:id="42" w:name="_ENREF_43"/>
      <w:r w:rsidRPr="00BF77BA">
        <w:rPr>
          <w:rFonts w:asciiTheme="majorHAnsi" w:hAnsiTheme="majorHAnsi" w:cstheme="majorHAnsi"/>
          <w:noProof/>
          <w:szCs w:val="21"/>
        </w:rPr>
        <w:t xml:space="preserve">Li, L., Li, M., Yu, L., Zhou, Z., Liang, X., Liu, Z., et al. (2014) The FLS2-associated kinase BIK1 directly phosphorylates the NADPH oxidase RbohD to control plant immunity.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15: 329-338.</w:t>
      </w:r>
      <w:bookmarkEnd w:id="42"/>
    </w:p>
    <w:p w14:paraId="6A1F7867" w14:textId="77777777" w:rsidR="00AF06AF" w:rsidRPr="00BF77BA" w:rsidRDefault="00AF06AF" w:rsidP="005467CC">
      <w:pPr>
        <w:rPr>
          <w:rFonts w:asciiTheme="majorHAnsi" w:hAnsiTheme="majorHAnsi" w:cstheme="majorHAnsi"/>
          <w:noProof/>
          <w:szCs w:val="21"/>
        </w:rPr>
      </w:pPr>
      <w:bookmarkStart w:id="43" w:name="_ENREF_44"/>
      <w:r w:rsidRPr="00BF77BA">
        <w:rPr>
          <w:rFonts w:asciiTheme="majorHAnsi" w:hAnsiTheme="majorHAnsi" w:cstheme="majorHAnsi"/>
          <w:noProof/>
          <w:szCs w:val="21"/>
        </w:rPr>
        <w:t xml:space="preserve">Liu, J., Park, C.H., He, F., Nagano, M., Wang, M., Bellizzi, M., et al. (2015) The RhoGAP SPIN6 Associates with SPL11 and OsRac1 and Negatively Regulates Programmed Cell Death and Innate Immunity in Rice. </w:t>
      </w:r>
      <w:r w:rsidRPr="00BF77BA">
        <w:rPr>
          <w:rFonts w:asciiTheme="majorHAnsi" w:hAnsiTheme="majorHAnsi" w:cstheme="majorHAnsi"/>
          <w:i/>
          <w:noProof/>
          <w:szCs w:val="21"/>
        </w:rPr>
        <w:t>PLoS Pathog</w:t>
      </w:r>
      <w:r w:rsidRPr="00BF77BA">
        <w:rPr>
          <w:rFonts w:asciiTheme="majorHAnsi" w:hAnsiTheme="majorHAnsi" w:cstheme="majorHAnsi"/>
          <w:noProof/>
          <w:szCs w:val="21"/>
        </w:rPr>
        <w:t xml:space="preserve"> 11: e1004629.</w:t>
      </w:r>
      <w:bookmarkEnd w:id="43"/>
    </w:p>
    <w:p w14:paraId="545AF663" w14:textId="77777777" w:rsidR="00AF06AF" w:rsidRPr="00BF77BA" w:rsidRDefault="00AF06AF" w:rsidP="005467CC">
      <w:pPr>
        <w:rPr>
          <w:rFonts w:asciiTheme="majorHAnsi" w:hAnsiTheme="majorHAnsi" w:cstheme="majorHAnsi"/>
          <w:noProof/>
          <w:szCs w:val="21"/>
        </w:rPr>
      </w:pPr>
      <w:bookmarkStart w:id="44" w:name="_ENREF_45"/>
      <w:r w:rsidRPr="00BF77BA">
        <w:rPr>
          <w:rFonts w:asciiTheme="majorHAnsi" w:hAnsiTheme="majorHAnsi" w:cstheme="majorHAnsi"/>
          <w:noProof/>
          <w:szCs w:val="21"/>
        </w:rPr>
        <w:t xml:space="preserve">Liu, T.T., Liu, Z.X., Song, C.J., Hu, Y.F., Han, Z.F., She, J., et al. (2012) Chitin-Induced Dimerization Activates a Plant Immune Receptor. </w:t>
      </w:r>
      <w:r w:rsidRPr="00BF77BA">
        <w:rPr>
          <w:rFonts w:asciiTheme="majorHAnsi" w:hAnsiTheme="majorHAnsi" w:cstheme="majorHAnsi"/>
          <w:i/>
          <w:noProof/>
          <w:szCs w:val="21"/>
        </w:rPr>
        <w:t>Science</w:t>
      </w:r>
      <w:r w:rsidRPr="00BF77BA">
        <w:rPr>
          <w:rFonts w:asciiTheme="majorHAnsi" w:hAnsiTheme="majorHAnsi" w:cstheme="majorHAnsi"/>
          <w:noProof/>
          <w:szCs w:val="21"/>
        </w:rPr>
        <w:t xml:space="preserve"> 336: 1160-1164.</w:t>
      </w:r>
      <w:bookmarkEnd w:id="44"/>
    </w:p>
    <w:p w14:paraId="40AB19A5" w14:textId="2F1F3688" w:rsidR="00AF06AF" w:rsidRPr="00BF77BA" w:rsidRDefault="00AF06AF" w:rsidP="005467CC">
      <w:pPr>
        <w:rPr>
          <w:rFonts w:asciiTheme="majorHAnsi" w:hAnsiTheme="majorHAnsi" w:cstheme="majorHAnsi"/>
          <w:noProof/>
          <w:szCs w:val="21"/>
        </w:rPr>
      </w:pPr>
      <w:bookmarkStart w:id="45" w:name="_ENREF_46"/>
      <w:r w:rsidRPr="00BF77BA">
        <w:rPr>
          <w:rFonts w:asciiTheme="majorHAnsi" w:hAnsiTheme="majorHAnsi" w:cstheme="majorHAnsi"/>
          <w:noProof/>
          <w:szCs w:val="21"/>
        </w:rPr>
        <w:t xml:space="preserve">Liu, Z., Wu, Y., Yang, F., Zhang, Y., Chen, S., Xie, Q., et al. (2013) BIK1 interacts with PEPRs to mediate ethylene-induced immunity.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110: 6205-6210.</w:t>
      </w:r>
      <w:bookmarkEnd w:id="45"/>
    </w:p>
    <w:p w14:paraId="477AD457" w14:textId="77777777" w:rsidR="00AF06AF" w:rsidRPr="00BF77BA" w:rsidRDefault="00AF06AF" w:rsidP="005467CC">
      <w:pPr>
        <w:rPr>
          <w:rFonts w:asciiTheme="majorHAnsi" w:hAnsiTheme="majorHAnsi" w:cstheme="majorHAnsi"/>
          <w:noProof/>
          <w:szCs w:val="21"/>
        </w:rPr>
      </w:pPr>
      <w:bookmarkStart w:id="46" w:name="_ENREF_48"/>
      <w:r w:rsidRPr="00BF77BA">
        <w:rPr>
          <w:rFonts w:asciiTheme="majorHAnsi" w:hAnsiTheme="majorHAnsi" w:cstheme="majorHAnsi"/>
          <w:noProof/>
          <w:szCs w:val="21"/>
        </w:rPr>
        <w:t xml:space="preserve">Lu, D., Wu, S., Gao, X., Zhang, Y., Shan, L. and He, P. (2010) A receptor-like cytoplasmic kinase, BIK1, associates with a flagellin receptor complex to initiate plant innate immunity. </w:t>
      </w:r>
      <w:r w:rsidRPr="00BF77BA">
        <w:rPr>
          <w:rFonts w:asciiTheme="majorHAnsi" w:hAnsiTheme="majorHAnsi" w:cstheme="majorHAnsi"/>
          <w:i/>
          <w:noProof/>
          <w:szCs w:val="21"/>
        </w:rPr>
        <w:lastRenderedPageBreak/>
        <w:t>Proc Natl Acad Sci U S A</w:t>
      </w:r>
      <w:r w:rsidRPr="00BF77BA">
        <w:rPr>
          <w:rFonts w:asciiTheme="majorHAnsi" w:hAnsiTheme="majorHAnsi" w:cstheme="majorHAnsi"/>
          <w:noProof/>
          <w:szCs w:val="21"/>
        </w:rPr>
        <w:t xml:space="preserve"> 107: 496-501.</w:t>
      </w:r>
      <w:bookmarkEnd w:id="46"/>
    </w:p>
    <w:p w14:paraId="4E30F0BC" w14:textId="77777777" w:rsidR="00AF06AF" w:rsidRPr="00BF77BA" w:rsidRDefault="00AF06AF" w:rsidP="005467CC">
      <w:pPr>
        <w:rPr>
          <w:rFonts w:asciiTheme="majorHAnsi" w:hAnsiTheme="majorHAnsi" w:cstheme="majorHAnsi"/>
          <w:noProof/>
          <w:szCs w:val="21"/>
        </w:rPr>
      </w:pPr>
      <w:bookmarkStart w:id="47" w:name="_ENREF_49"/>
      <w:r w:rsidRPr="00BF77BA">
        <w:rPr>
          <w:rFonts w:asciiTheme="majorHAnsi" w:hAnsiTheme="majorHAnsi" w:cstheme="majorHAnsi"/>
          <w:noProof/>
          <w:szCs w:val="21"/>
        </w:rPr>
        <w:t xml:space="preserve">Luna, E., Pastor, V., Robert, J., Flors, V., Mauch-Mani, B. and Ton, J. (2011) Callose deposition: a multifaceted plant defense response. </w:t>
      </w:r>
      <w:r w:rsidRPr="00BF77BA">
        <w:rPr>
          <w:rFonts w:asciiTheme="majorHAnsi" w:hAnsiTheme="majorHAnsi" w:cstheme="majorHAnsi"/>
          <w:i/>
          <w:noProof/>
          <w:szCs w:val="21"/>
        </w:rPr>
        <w:t>Mol Plant Microbe Interact</w:t>
      </w:r>
      <w:r w:rsidRPr="00BF77BA">
        <w:rPr>
          <w:rFonts w:asciiTheme="majorHAnsi" w:hAnsiTheme="majorHAnsi" w:cstheme="majorHAnsi"/>
          <w:noProof/>
          <w:szCs w:val="21"/>
        </w:rPr>
        <w:t xml:space="preserve"> 24: 183-193.</w:t>
      </w:r>
      <w:bookmarkEnd w:id="47"/>
    </w:p>
    <w:p w14:paraId="4690420D" w14:textId="77777777" w:rsidR="00AF06AF" w:rsidRPr="00BF77BA" w:rsidRDefault="00AF06AF" w:rsidP="005467CC">
      <w:pPr>
        <w:rPr>
          <w:rFonts w:asciiTheme="majorHAnsi" w:hAnsiTheme="majorHAnsi" w:cstheme="majorHAnsi"/>
          <w:noProof/>
          <w:szCs w:val="21"/>
        </w:rPr>
      </w:pPr>
      <w:bookmarkStart w:id="48" w:name="_ENREF_50"/>
      <w:r w:rsidRPr="00BF77BA">
        <w:rPr>
          <w:rFonts w:asciiTheme="majorHAnsi" w:hAnsiTheme="majorHAnsi" w:cstheme="majorHAnsi"/>
          <w:noProof/>
          <w:szCs w:val="21"/>
        </w:rPr>
        <w:t xml:space="preserve">Macho, A.P., Boutrot, F., Rathjen, J.P. and Zipfel, C. (2012) Aspartate oxidase plays an important role in Arabidopsis stomatal immunity.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159: 1845-1856.</w:t>
      </w:r>
      <w:bookmarkEnd w:id="48"/>
    </w:p>
    <w:p w14:paraId="2742B9D3" w14:textId="77777777" w:rsidR="00AF06AF" w:rsidRPr="00BF77BA" w:rsidRDefault="00AF06AF" w:rsidP="005467CC">
      <w:pPr>
        <w:rPr>
          <w:rFonts w:asciiTheme="majorHAnsi" w:hAnsiTheme="majorHAnsi" w:cstheme="majorHAnsi"/>
          <w:noProof/>
          <w:szCs w:val="21"/>
        </w:rPr>
      </w:pPr>
      <w:bookmarkStart w:id="49" w:name="_ENREF_51"/>
      <w:r w:rsidRPr="00BF77BA">
        <w:rPr>
          <w:rFonts w:asciiTheme="majorHAnsi" w:hAnsiTheme="majorHAnsi" w:cstheme="majorHAnsi"/>
          <w:noProof/>
          <w:szCs w:val="21"/>
        </w:rPr>
        <w:t xml:space="preserve">Mammarella, N.D., Cheng, Z., Fu, Z.Q., Daudi, A., Bolwell, G.P., Dong, X., et al. (2014) Apoplastic peroxidases are required for salicylic acid-mediated defense against Pseudomonas syringae. </w:t>
      </w:r>
      <w:r w:rsidRPr="00BF77BA">
        <w:rPr>
          <w:rFonts w:asciiTheme="majorHAnsi" w:hAnsiTheme="majorHAnsi" w:cstheme="majorHAnsi"/>
          <w:i/>
          <w:noProof/>
          <w:szCs w:val="21"/>
        </w:rPr>
        <w:t>Phytochemistry</w:t>
      </w:r>
      <w:r w:rsidRPr="00BF77BA">
        <w:rPr>
          <w:rFonts w:asciiTheme="majorHAnsi" w:hAnsiTheme="majorHAnsi" w:cstheme="majorHAnsi"/>
          <w:noProof/>
          <w:szCs w:val="21"/>
        </w:rPr>
        <w:t>.</w:t>
      </w:r>
      <w:bookmarkEnd w:id="49"/>
    </w:p>
    <w:p w14:paraId="45DFA9F8" w14:textId="77777777" w:rsidR="00AF06AF" w:rsidRPr="00BF77BA" w:rsidRDefault="00AF06AF" w:rsidP="005467CC">
      <w:pPr>
        <w:rPr>
          <w:rFonts w:asciiTheme="majorHAnsi" w:hAnsiTheme="majorHAnsi" w:cstheme="majorHAnsi"/>
          <w:noProof/>
          <w:szCs w:val="21"/>
        </w:rPr>
      </w:pPr>
      <w:bookmarkStart w:id="50" w:name="_ENREF_52"/>
      <w:r w:rsidRPr="00BF77BA">
        <w:rPr>
          <w:rFonts w:asciiTheme="majorHAnsi" w:hAnsiTheme="majorHAnsi" w:cstheme="majorHAnsi"/>
          <w:noProof/>
          <w:szCs w:val="21"/>
        </w:rPr>
        <w:t xml:space="preserve">Marino, D., Dunand, C., Puppo, A. and Pauly, N. (2012) A burst of plant NADPH oxidases. </w:t>
      </w:r>
      <w:r w:rsidRPr="00BF77BA">
        <w:rPr>
          <w:rFonts w:asciiTheme="majorHAnsi" w:hAnsiTheme="majorHAnsi" w:cstheme="majorHAnsi"/>
          <w:i/>
          <w:noProof/>
          <w:szCs w:val="21"/>
        </w:rPr>
        <w:t>Trends Plant Sci</w:t>
      </w:r>
      <w:r w:rsidRPr="00BF77BA">
        <w:rPr>
          <w:rFonts w:asciiTheme="majorHAnsi" w:hAnsiTheme="majorHAnsi" w:cstheme="majorHAnsi"/>
          <w:noProof/>
          <w:szCs w:val="21"/>
        </w:rPr>
        <w:t xml:space="preserve"> 17: 9-15.</w:t>
      </w:r>
      <w:bookmarkEnd w:id="50"/>
    </w:p>
    <w:p w14:paraId="30887286" w14:textId="77777777" w:rsidR="00AF06AF" w:rsidRPr="00BF77BA" w:rsidRDefault="00AF06AF" w:rsidP="005467CC">
      <w:pPr>
        <w:rPr>
          <w:rFonts w:asciiTheme="majorHAnsi" w:hAnsiTheme="majorHAnsi" w:cstheme="majorHAnsi"/>
          <w:noProof/>
          <w:szCs w:val="21"/>
        </w:rPr>
      </w:pPr>
      <w:bookmarkStart w:id="51" w:name="_ENREF_53"/>
      <w:r w:rsidRPr="00BF77BA">
        <w:rPr>
          <w:rFonts w:asciiTheme="majorHAnsi" w:hAnsiTheme="majorHAnsi" w:cstheme="majorHAnsi"/>
          <w:noProof/>
          <w:szCs w:val="21"/>
        </w:rPr>
        <w:t xml:space="preserve">Mersmann, S., Bourdais, G., Rietz, S. and Robatzek, S. (2010) Ethylene signaling regulates accumulation of the FLS2 receptor and is required for the oxidative burst contributing to plant immunity.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154: 391-400.</w:t>
      </w:r>
      <w:bookmarkEnd w:id="51"/>
    </w:p>
    <w:p w14:paraId="7D9E59F0" w14:textId="77777777" w:rsidR="00AF06AF" w:rsidRPr="00BF77BA" w:rsidRDefault="00AF06AF" w:rsidP="005467CC">
      <w:pPr>
        <w:rPr>
          <w:rFonts w:asciiTheme="majorHAnsi" w:hAnsiTheme="majorHAnsi" w:cstheme="majorHAnsi"/>
          <w:noProof/>
          <w:szCs w:val="21"/>
        </w:rPr>
      </w:pPr>
      <w:bookmarkStart w:id="52" w:name="_ENREF_54"/>
      <w:r w:rsidRPr="00BF77BA">
        <w:rPr>
          <w:rFonts w:asciiTheme="majorHAnsi" w:hAnsiTheme="majorHAnsi" w:cstheme="majorHAnsi"/>
          <w:noProof/>
          <w:szCs w:val="21"/>
        </w:rPr>
        <w:t xml:space="preserve">Miller, G., Schlauch, K., Tam, R., Cortes, D., Torres, M.A., Shulaev, V., et al. (2009) The plant NADPH oxidase RBOHD mediates rapid systemic signaling in response to diverse stimuli. </w:t>
      </w:r>
      <w:r w:rsidRPr="00BF77BA">
        <w:rPr>
          <w:rFonts w:asciiTheme="majorHAnsi" w:hAnsiTheme="majorHAnsi" w:cstheme="majorHAnsi"/>
          <w:i/>
          <w:noProof/>
          <w:szCs w:val="21"/>
        </w:rPr>
        <w:t>Sci Signal</w:t>
      </w:r>
      <w:r w:rsidRPr="00BF77BA">
        <w:rPr>
          <w:rFonts w:asciiTheme="majorHAnsi" w:hAnsiTheme="majorHAnsi" w:cstheme="majorHAnsi"/>
          <w:noProof/>
          <w:szCs w:val="21"/>
        </w:rPr>
        <w:t xml:space="preserve"> 2: ra45.</w:t>
      </w:r>
      <w:bookmarkEnd w:id="52"/>
    </w:p>
    <w:p w14:paraId="3EED5588" w14:textId="77777777" w:rsidR="00AF06AF" w:rsidRPr="00BF77BA" w:rsidRDefault="00AF06AF" w:rsidP="005467CC">
      <w:pPr>
        <w:rPr>
          <w:rFonts w:asciiTheme="majorHAnsi" w:hAnsiTheme="majorHAnsi" w:cstheme="majorHAnsi"/>
          <w:noProof/>
          <w:szCs w:val="21"/>
        </w:rPr>
      </w:pPr>
      <w:bookmarkStart w:id="53" w:name="_ENREF_55"/>
      <w:r w:rsidRPr="00BF77BA">
        <w:rPr>
          <w:rFonts w:asciiTheme="majorHAnsi" w:hAnsiTheme="majorHAnsi" w:cstheme="majorHAnsi"/>
          <w:noProof/>
          <w:szCs w:val="21"/>
        </w:rPr>
        <w:t xml:space="preserve">Miya, A., Albert, P., Shinya, T., Desaki, Y., Ichimura, K., Shirasu, K., et al. (2007) CERK1, a LysM receptor kinase, is essential for chitin elicitor signaling in Arabidopsis.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104: 19613-19618.</w:t>
      </w:r>
      <w:bookmarkEnd w:id="53"/>
    </w:p>
    <w:p w14:paraId="31F71A4C" w14:textId="77777777" w:rsidR="00AF06AF" w:rsidRPr="00BF77BA" w:rsidRDefault="00AF06AF" w:rsidP="005467CC">
      <w:pPr>
        <w:rPr>
          <w:rFonts w:asciiTheme="majorHAnsi" w:hAnsiTheme="majorHAnsi" w:cstheme="majorHAnsi"/>
          <w:noProof/>
          <w:szCs w:val="21"/>
        </w:rPr>
      </w:pPr>
      <w:bookmarkStart w:id="54" w:name="_ENREF_56"/>
      <w:r w:rsidRPr="00BF77BA">
        <w:rPr>
          <w:rFonts w:asciiTheme="majorHAnsi" w:hAnsiTheme="majorHAnsi" w:cstheme="majorHAnsi"/>
          <w:noProof/>
          <w:szCs w:val="21"/>
        </w:rPr>
        <w:t xml:space="preserve">Monaghan, J., Matschi, S., Shorinola, O., Rovenich, H., Matei, A., Segonzac, C., et al. (2014) The Calcium-Dependent Protein Kinase CPK28 Buffers Plant Immunity and Regulates BIK1 Turnover.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16: 605-615.</w:t>
      </w:r>
      <w:bookmarkEnd w:id="54"/>
    </w:p>
    <w:p w14:paraId="5C452EF2" w14:textId="02739ACA" w:rsidR="00EA3DF7" w:rsidRPr="00BF77BA" w:rsidRDefault="00EA3DF7" w:rsidP="005467CC">
      <w:pPr>
        <w:rPr>
          <w:rFonts w:asciiTheme="majorHAnsi" w:hAnsiTheme="majorHAnsi" w:cstheme="majorHAnsi"/>
          <w:noProof/>
          <w:szCs w:val="21"/>
        </w:rPr>
      </w:pPr>
      <w:r w:rsidRPr="00BF77BA">
        <w:rPr>
          <w:rFonts w:asciiTheme="majorHAnsi" w:hAnsiTheme="majorHAnsi" w:cstheme="majorHAnsi"/>
          <w:noProof/>
          <w:szCs w:val="21"/>
        </w:rPr>
        <w:t xml:space="preserve">Monaghan, J., Matschi, S., Romeis, T., Zipfel, C. (2015) The calcium-dependent protein kinase CPK28 negatively regulates BIK1-mediated PAMP-induced calcium burst. </w:t>
      </w:r>
      <w:r w:rsidRPr="00BF77BA">
        <w:rPr>
          <w:rFonts w:asciiTheme="majorHAnsi" w:hAnsiTheme="majorHAnsi" w:cstheme="majorHAnsi"/>
          <w:i/>
          <w:noProof/>
          <w:szCs w:val="21"/>
        </w:rPr>
        <w:t>Plant Signal Behav in press.</w:t>
      </w:r>
    </w:p>
    <w:p w14:paraId="6FB8B1EB" w14:textId="77777777" w:rsidR="00AF06AF" w:rsidRPr="00BF77BA" w:rsidRDefault="00AF06AF" w:rsidP="005467CC">
      <w:pPr>
        <w:rPr>
          <w:rFonts w:asciiTheme="majorHAnsi" w:hAnsiTheme="majorHAnsi" w:cstheme="majorHAnsi"/>
          <w:noProof/>
          <w:szCs w:val="21"/>
        </w:rPr>
      </w:pPr>
      <w:bookmarkStart w:id="55" w:name="_ENREF_57"/>
      <w:r w:rsidRPr="00BF77BA">
        <w:rPr>
          <w:rFonts w:asciiTheme="majorHAnsi" w:hAnsiTheme="majorHAnsi" w:cstheme="majorHAnsi"/>
          <w:noProof/>
          <w:szCs w:val="21"/>
        </w:rPr>
        <w:t xml:space="preserve">Monshausen, G.B., Bibikova, T.N., Weisenseel, M.H. and Gilroy, S. (2009) Ca2+ regulates reactive oxygen species production and pH during mechanosensing in Arabidopsis roots.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21: 2341-2356.</w:t>
      </w:r>
      <w:bookmarkEnd w:id="55"/>
    </w:p>
    <w:p w14:paraId="1B8E7C2F" w14:textId="77777777" w:rsidR="00AF06AF" w:rsidRPr="00BF77BA" w:rsidRDefault="00AF06AF" w:rsidP="005467CC">
      <w:pPr>
        <w:rPr>
          <w:rFonts w:asciiTheme="majorHAnsi" w:hAnsiTheme="majorHAnsi" w:cstheme="majorHAnsi"/>
          <w:noProof/>
          <w:szCs w:val="21"/>
        </w:rPr>
      </w:pPr>
      <w:bookmarkStart w:id="56" w:name="_ENREF_58"/>
      <w:r w:rsidRPr="00BF77BA">
        <w:rPr>
          <w:rFonts w:asciiTheme="majorHAnsi" w:hAnsiTheme="majorHAnsi" w:cstheme="majorHAnsi"/>
          <w:noProof/>
          <w:szCs w:val="21"/>
        </w:rPr>
        <w:t xml:space="preserve">Muller, K., Carstens, A.C., Linkies, A., Torres, M.A. and Leubner-Metzger, G. (2009) The NADPH-oxidase AtrbohB plays a role in Arabidopsis seed after-ripening. </w:t>
      </w:r>
      <w:r w:rsidRPr="00BF77BA">
        <w:rPr>
          <w:rFonts w:asciiTheme="majorHAnsi" w:hAnsiTheme="majorHAnsi" w:cstheme="majorHAnsi"/>
          <w:i/>
          <w:noProof/>
          <w:szCs w:val="21"/>
        </w:rPr>
        <w:t>New Phytol</w:t>
      </w:r>
      <w:r w:rsidRPr="00BF77BA">
        <w:rPr>
          <w:rFonts w:asciiTheme="majorHAnsi" w:hAnsiTheme="majorHAnsi" w:cstheme="majorHAnsi"/>
          <w:noProof/>
          <w:szCs w:val="21"/>
        </w:rPr>
        <w:t xml:space="preserve"> 184: 885-897.</w:t>
      </w:r>
      <w:bookmarkEnd w:id="56"/>
    </w:p>
    <w:p w14:paraId="443EDBA2" w14:textId="77777777" w:rsidR="00AF06AF" w:rsidRPr="00BF77BA" w:rsidRDefault="00AF06AF" w:rsidP="005467CC">
      <w:pPr>
        <w:rPr>
          <w:rFonts w:asciiTheme="majorHAnsi" w:hAnsiTheme="majorHAnsi" w:cstheme="majorHAnsi"/>
          <w:noProof/>
          <w:szCs w:val="21"/>
        </w:rPr>
      </w:pPr>
      <w:bookmarkStart w:id="57" w:name="_ENREF_59"/>
      <w:r w:rsidRPr="00BF77BA">
        <w:rPr>
          <w:rFonts w:asciiTheme="majorHAnsi" w:hAnsiTheme="majorHAnsi" w:cstheme="majorHAnsi"/>
          <w:noProof/>
          <w:szCs w:val="21"/>
        </w:rPr>
        <w:t xml:space="preserve">Nühse, T.S., Bottrill, A.R., Jones, A.M.E. and Peck, S.C. (2007) Quantitative phosphoproteomic analysis of plasma membrane proteins reveals regulatory mechanisms of plant innate immune responses. </w:t>
      </w:r>
      <w:r w:rsidRPr="00BF77BA">
        <w:rPr>
          <w:rFonts w:asciiTheme="majorHAnsi" w:hAnsiTheme="majorHAnsi" w:cstheme="majorHAnsi"/>
          <w:i/>
          <w:noProof/>
          <w:szCs w:val="21"/>
        </w:rPr>
        <w:t>The Plant Journal</w:t>
      </w:r>
      <w:r w:rsidRPr="00BF77BA">
        <w:rPr>
          <w:rFonts w:asciiTheme="majorHAnsi" w:hAnsiTheme="majorHAnsi" w:cstheme="majorHAnsi"/>
          <w:noProof/>
          <w:szCs w:val="21"/>
        </w:rPr>
        <w:t xml:space="preserve"> 51: 931-940.</w:t>
      </w:r>
      <w:bookmarkEnd w:id="57"/>
    </w:p>
    <w:p w14:paraId="3A7CB769" w14:textId="77777777" w:rsidR="00AF06AF" w:rsidRPr="00BF77BA" w:rsidRDefault="00AF06AF" w:rsidP="005467CC">
      <w:pPr>
        <w:rPr>
          <w:rFonts w:asciiTheme="majorHAnsi" w:hAnsiTheme="majorHAnsi" w:cstheme="majorHAnsi"/>
          <w:noProof/>
          <w:szCs w:val="21"/>
        </w:rPr>
      </w:pPr>
      <w:bookmarkStart w:id="58" w:name="_ENREF_60"/>
      <w:r w:rsidRPr="00BF77BA">
        <w:rPr>
          <w:rFonts w:asciiTheme="majorHAnsi" w:hAnsiTheme="majorHAnsi" w:cstheme="majorHAnsi"/>
          <w:noProof/>
          <w:szCs w:val="21"/>
        </w:rPr>
        <w:t xml:space="preserve">Nathan, C. and Cunningham-Bussel, A. (2013) Beyond oxidative stress: an immunologist's guide to reactive oxygen species. </w:t>
      </w:r>
      <w:r w:rsidRPr="00BF77BA">
        <w:rPr>
          <w:rFonts w:asciiTheme="majorHAnsi" w:hAnsiTheme="majorHAnsi" w:cstheme="majorHAnsi"/>
          <w:i/>
          <w:noProof/>
          <w:szCs w:val="21"/>
        </w:rPr>
        <w:t>Nature reviews. Immunology</w:t>
      </w:r>
      <w:r w:rsidRPr="00BF77BA">
        <w:rPr>
          <w:rFonts w:asciiTheme="majorHAnsi" w:hAnsiTheme="majorHAnsi" w:cstheme="majorHAnsi"/>
          <w:noProof/>
          <w:szCs w:val="21"/>
        </w:rPr>
        <w:t xml:space="preserve"> 13: 349-361.</w:t>
      </w:r>
      <w:bookmarkEnd w:id="58"/>
    </w:p>
    <w:p w14:paraId="5D94FDA7" w14:textId="77777777" w:rsidR="00AF06AF" w:rsidRPr="00BF77BA" w:rsidRDefault="00AF06AF" w:rsidP="005467CC">
      <w:pPr>
        <w:rPr>
          <w:rFonts w:asciiTheme="majorHAnsi" w:hAnsiTheme="majorHAnsi" w:cstheme="majorHAnsi"/>
          <w:noProof/>
          <w:szCs w:val="21"/>
        </w:rPr>
      </w:pPr>
      <w:bookmarkStart w:id="59" w:name="_ENREF_61"/>
      <w:r w:rsidRPr="00BF77BA">
        <w:rPr>
          <w:rFonts w:asciiTheme="majorHAnsi" w:hAnsiTheme="majorHAnsi" w:cstheme="majorHAnsi"/>
          <w:noProof/>
          <w:szCs w:val="21"/>
        </w:rPr>
        <w:lastRenderedPageBreak/>
        <w:t xml:space="preserve">Nishimura, M.T., Stein, M., Hou, B.H., Vogel, J.P., Edwards, H. and Somerville, S.C. (2003) Loss of a callose synthase results in salicylic acid-dependent disease resistance. </w:t>
      </w:r>
      <w:r w:rsidRPr="00BF77BA">
        <w:rPr>
          <w:rFonts w:asciiTheme="majorHAnsi" w:hAnsiTheme="majorHAnsi" w:cstheme="majorHAnsi"/>
          <w:i/>
          <w:noProof/>
          <w:szCs w:val="21"/>
        </w:rPr>
        <w:t>Science</w:t>
      </w:r>
      <w:r w:rsidRPr="00BF77BA">
        <w:rPr>
          <w:rFonts w:asciiTheme="majorHAnsi" w:hAnsiTheme="majorHAnsi" w:cstheme="majorHAnsi"/>
          <w:noProof/>
          <w:szCs w:val="21"/>
        </w:rPr>
        <w:t xml:space="preserve"> 301: 969-972.</w:t>
      </w:r>
      <w:bookmarkEnd w:id="59"/>
    </w:p>
    <w:p w14:paraId="527636F1" w14:textId="77777777" w:rsidR="00AF06AF" w:rsidRPr="00BF77BA" w:rsidRDefault="00AF06AF" w:rsidP="005467CC">
      <w:pPr>
        <w:rPr>
          <w:rFonts w:asciiTheme="majorHAnsi" w:hAnsiTheme="majorHAnsi" w:cstheme="majorHAnsi"/>
          <w:noProof/>
          <w:szCs w:val="21"/>
        </w:rPr>
      </w:pPr>
      <w:bookmarkStart w:id="60" w:name="_ENREF_63"/>
      <w:r w:rsidRPr="00BF77BA">
        <w:rPr>
          <w:rFonts w:asciiTheme="majorHAnsi" w:hAnsiTheme="majorHAnsi" w:cstheme="majorHAnsi"/>
          <w:noProof/>
          <w:szCs w:val="21"/>
        </w:rPr>
        <w:t xml:space="preserve">Oda, T., Hashimoto, H., Kuwabara, N., Akashi, S., Hayashi, K., Kojima, C., et al. (2010) Structure of the N-terminal regulatory domain of a plant NADPH oxidase and its functional implications. </w:t>
      </w:r>
      <w:r w:rsidRPr="00BF77BA">
        <w:rPr>
          <w:rFonts w:asciiTheme="majorHAnsi" w:hAnsiTheme="majorHAnsi" w:cstheme="majorHAnsi"/>
          <w:i/>
          <w:noProof/>
          <w:szCs w:val="21"/>
        </w:rPr>
        <w:t>J Biol Chem</w:t>
      </w:r>
      <w:r w:rsidRPr="00BF77BA">
        <w:rPr>
          <w:rFonts w:asciiTheme="majorHAnsi" w:hAnsiTheme="majorHAnsi" w:cstheme="majorHAnsi"/>
          <w:noProof/>
          <w:szCs w:val="21"/>
        </w:rPr>
        <w:t xml:space="preserve"> 285: 1435-1445.</w:t>
      </w:r>
      <w:bookmarkEnd w:id="60"/>
    </w:p>
    <w:p w14:paraId="1043833C" w14:textId="77777777" w:rsidR="00AF06AF" w:rsidRPr="00BF77BA" w:rsidRDefault="00AF06AF" w:rsidP="005467CC">
      <w:pPr>
        <w:rPr>
          <w:rFonts w:asciiTheme="majorHAnsi" w:hAnsiTheme="majorHAnsi" w:cstheme="majorHAnsi"/>
          <w:noProof/>
          <w:szCs w:val="21"/>
        </w:rPr>
      </w:pPr>
      <w:bookmarkStart w:id="61" w:name="_ENREF_65"/>
      <w:r w:rsidRPr="00BF77BA">
        <w:rPr>
          <w:rFonts w:asciiTheme="majorHAnsi" w:hAnsiTheme="majorHAnsi" w:cstheme="majorHAnsi"/>
          <w:noProof/>
          <w:szCs w:val="21"/>
        </w:rPr>
        <w:t xml:space="preserve">Ogasawara, Y., Kaya, H., Hiraoka, G., Yumoto, F., Kimura, S., Kadota, Y., et al. (2008) Synergistic activation of the Arabidopsis NADPH oxidase AtrbohD by Ca2+ and phosphorylation. </w:t>
      </w:r>
      <w:r w:rsidRPr="00BF77BA">
        <w:rPr>
          <w:rFonts w:asciiTheme="majorHAnsi" w:hAnsiTheme="majorHAnsi" w:cstheme="majorHAnsi"/>
          <w:i/>
          <w:noProof/>
          <w:szCs w:val="21"/>
        </w:rPr>
        <w:t>J Biol Chem</w:t>
      </w:r>
      <w:r w:rsidRPr="00BF77BA">
        <w:rPr>
          <w:rFonts w:asciiTheme="majorHAnsi" w:hAnsiTheme="majorHAnsi" w:cstheme="majorHAnsi"/>
          <w:noProof/>
          <w:szCs w:val="21"/>
        </w:rPr>
        <w:t xml:space="preserve"> 283: 8885-8892.</w:t>
      </w:r>
      <w:bookmarkEnd w:id="61"/>
    </w:p>
    <w:p w14:paraId="090E5072" w14:textId="77777777" w:rsidR="00AF06AF" w:rsidRPr="00BF77BA" w:rsidRDefault="00AF06AF" w:rsidP="005467CC">
      <w:pPr>
        <w:rPr>
          <w:rFonts w:asciiTheme="majorHAnsi" w:hAnsiTheme="majorHAnsi" w:cstheme="majorHAnsi"/>
          <w:noProof/>
          <w:szCs w:val="21"/>
        </w:rPr>
      </w:pPr>
      <w:bookmarkStart w:id="62" w:name="_ENREF_66"/>
      <w:r w:rsidRPr="00BF77BA">
        <w:rPr>
          <w:rFonts w:asciiTheme="majorHAnsi" w:hAnsiTheme="majorHAnsi" w:cstheme="majorHAnsi"/>
          <w:noProof/>
          <w:szCs w:val="21"/>
        </w:rPr>
        <w:t xml:space="preserve">Pei, Z.M., Murata, Y., Benning, G., Thomine, S., Klusener, B., Allen, G.J., et al. (2000) Calcium channels activated by hydrogen peroxide mediate abscisic acid signalling in guard cells. </w:t>
      </w:r>
      <w:r w:rsidRPr="00BF77BA">
        <w:rPr>
          <w:rFonts w:asciiTheme="majorHAnsi" w:hAnsiTheme="majorHAnsi" w:cstheme="majorHAnsi"/>
          <w:i/>
          <w:noProof/>
          <w:szCs w:val="21"/>
        </w:rPr>
        <w:t>Nature</w:t>
      </w:r>
      <w:r w:rsidRPr="00BF77BA">
        <w:rPr>
          <w:rFonts w:asciiTheme="majorHAnsi" w:hAnsiTheme="majorHAnsi" w:cstheme="majorHAnsi"/>
          <w:noProof/>
          <w:szCs w:val="21"/>
        </w:rPr>
        <w:t xml:space="preserve"> 406: 731-734.</w:t>
      </w:r>
      <w:bookmarkEnd w:id="62"/>
    </w:p>
    <w:p w14:paraId="0530C902" w14:textId="77777777" w:rsidR="00AF06AF" w:rsidRPr="00BF77BA" w:rsidRDefault="00AF06AF" w:rsidP="005467CC">
      <w:pPr>
        <w:rPr>
          <w:rFonts w:asciiTheme="majorHAnsi" w:hAnsiTheme="majorHAnsi" w:cstheme="majorHAnsi"/>
          <w:noProof/>
          <w:szCs w:val="21"/>
        </w:rPr>
      </w:pPr>
      <w:bookmarkStart w:id="63" w:name="_ENREF_67"/>
      <w:r w:rsidRPr="00BF77BA">
        <w:rPr>
          <w:rFonts w:asciiTheme="majorHAnsi" w:hAnsiTheme="majorHAnsi" w:cstheme="majorHAnsi"/>
          <w:noProof/>
          <w:szCs w:val="21"/>
        </w:rPr>
        <w:t xml:space="preserve">Petersen, M., Brodersen, P., Naested, H., Andreasson, E., Lindhart, U., Johansen, B., et al. (2000) Arabidopsis map kinase 4 negatively regulates systemic acquired resistance. </w:t>
      </w:r>
      <w:r w:rsidRPr="00BF77BA">
        <w:rPr>
          <w:rFonts w:asciiTheme="majorHAnsi" w:hAnsiTheme="majorHAnsi" w:cstheme="majorHAnsi"/>
          <w:i/>
          <w:noProof/>
          <w:szCs w:val="21"/>
        </w:rPr>
        <w:t>Cell</w:t>
      </w:r>
      <w:r w:rsidRPr="00BF77BA">
        <w:rPr>
          <w:rFonts w:asciiTheme="majorHAnsi" w:hAnsiTheme="majorHAnsi" w:cstheme="majorHAnsi"/>
          <w:noProof/>
          <w:szCs w:val="21"/>
        </w:rPr>
        <w:t xml:space="preserve"> 103: 1111-1120.</w:t>
      </w:r>
      <w:bookmarkEnd w:id="63"/>
    </w:p>
    <w:p w14:paraId="3B9C0FEB" w14:textId="77777777" w:rsidR="00AF06AF" w:rsidRPr="00BF77BA" w:rsidRDefault="00AF06AF" w:rsidP="005467CC">
      <w:pPr>
        <w:rPr>
          <w:rFonts w:asciiTheme="majorHAnsi" w:hAnsiTheme="majorHAnsi" w:cstheme="majorHAnsi"/>
          <w:noProof/>
          <w:szCs w:val="21"/>
        </w:rPr>
      </w:pPr>
      <w:bookmarkStart w:id="64" w:name="_ENREF_68"/>
      <w:r w:rsidRPr="00BF77BA">
        <w:rPr>
          <w:rFonts w:asciiTheme="majorHAnsi" w:hAnsiTheme="majorHAnsi" w:cstheme="majorHAnsi"/>
          <w:noProof/>
          <w:szCs w:val="21"/>
        </w:rPr>
        <w:t xml:space="preserve">Pogany, M., von Rad, U., Grun, S., Dongo, A., Pintye, A., Simoneau, P., et al. (2009) Dual roles of reactive oxygen species and NADPH oxidase RBOHD in an Arabidopsis-Alternaria pathosystem.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151: 1459-1475.</w:t>
      </w:r>
      <w:bookmarkEnd w:id="64"/>
    </w:p>
    <w:p w14:paraId="6D1B7B11" w14:textId="77777777" w:rsidR="00AF06AF" w:rsidRPr="00BF77BA" w:rsidRDefault="00AF06AF" w:rsidP="005467CC">
      <w:pPr>
        <w:rPr>
          <w:rFonts w:asciiTheme="majorHAnsi" w:hAnsiTheme="majorHAnsi" w:cstheme="majorHAnsi"/>
          <w:noProof/>
          <w:szCs w:val="21"/>
        </w:rPr>
      </w:pPr>
      <w:bookmarkStart w:id="65" w:name="_ENREF_69"/>
      <w:r w:rsidRPr="00BF77BA">
        <w:rPr>
          <w:rFonts w:asciiTheme="majorHAnsi" w:hAnsiTheme="majorHAnsi" w:cstheme="majorHAnsi"/>
          <w:noProof/>
          <w:szCs w:val="21"/>
        </w:rPr>
        <w:t xml:space="preserve">Potocky, M., Pejchar, P., Gutkowska, M., Jimenez-Quesada, M.J., Potocka, A., Alche Jde, D., et al. (2012) NADPH oxidase activity in pollen tubes is affected by calcium ions, signaling phospholipids and Rac/Rop GTPases. </w:t>
      </w:r>
      <w:r w:rsidRPr="00BF77BA">
        <w:rPr>
          <w:rFonts w:asciiTheme="majorHAnsi" w:hAnsiTheme="majorHAnsi" w:cstheme="majorHAnsi"/>
          <w:i/>
          <w:noProof/>
          <w:szCs w:val="21"/>
        </w:rPr>
        <w:t>J Plant Physiol</w:t>
      </w:r>
      <w:r w:rsidRPr="00BF77BA">
        <w:rPr>
          <w:rFonts w:asciiTheme="majorHAnsi" w:hAnsiTheme="majorHAnsi" w:cstheme="majorHAnsi"/>
          <w:noProof/>
          <w:szCs w:val="21"/>
        </w:rPr>
        <w:t xml:space="preserve"> 169: 1654-1663.</w:t>
      </w:r>
      <w:bookmarkEnd w:id="65"/>
    </w:p>
    <w:p w14:paraId="524D2D11" w14:textId="77777777" w:rsidR="00AF06AF" w:rsidRPr="00BF77BA" w:rsidRDefault="00AF06AF" w:rsidP="005467CC">
      <w:pPr>
        <w:rPr>
          <w:rFonts w:asciiTheme="majorHAnsi" w:hAnsiTheme="majorHAnsi" w:cstheme="majorHAnsi"/>
          <w:noProof/>
          <w:szCs w:val="21"/>
        </w:rPr>
      </w:pPr>
      <w:bookmarkStart w:id="66" w:name="_ENREF_70"/>
      <w:r w:rsidRPr="00BF77BA">
        <w:rPr>
          <w:rFonts w:asciiTheme="majorHAnsi" w:hAnsiTheme="majorHAnsi" w:cstheme="majorHAnsi"/>
          <w:noProof/>
          <w:szCs w:val="21"/>
        </w:rPr>
        <w:t xml:space="preserve">Qin, Y. and Yang, Z. (2011) Rapid tip growth: insights from pollen tubes. </w:t>
      </w:r>
      <w:r w:rsidRPr="00BF77BA">
        <w:rPr>
          <w:rFonts w:asciiTheme="majorHAnsi" w:hAnsiTheme="majorHAnsi" w:cstheme="majorHAnsi"/>
          <w:i/>
          <w:noProof/>
          <w:szCs w:val="21"/>
        </w:rPr>
        <w:t>Semin Cell Dev Biol</w:t>
      </w:r>
      <w:r w:rsidRPr="00BF77BA">
        <w:rPr>
          <w:rFonts w:asciiTheme="majorHAnsi" w:hAnsiTheme="majorHAnsi" w:cstheme="majorHAnsi"/>
          <w:noProof/>
          <w:szCs w:val="21"/>
        </w:rPr>
        <w:t xml:space="preserve"> 22: 816-824.</w:t>
      </w:r>
      <w:bookmarkEnd w:id="66"/>
    </w:p>
    <w:p w14:paraId="75C6C29C" w14:textId="77777777" w:rsidR="00AF06AF" w:rsidRPr="00BF77BA" w:rsidRDefault="00AF06AF" w:rsidP="005467CC">
      <w:pPr>
        <w:rPr>
          <w:rFonts w:asciiTheme="majorHAnsi" w:hAnsiTheme="majorHAnsi" w:cstheme="majorHAnsi"/>
          <w:noProof/>
          <w:szCs w:val="21"/>
        </w:rPr>
      </w:pPr>
      <w:bookmarkStart w:id="67" w:name="_ENREF_71"/>
      <w:r w:rsidRPr="00BF77BA">
        <w:rPr>
          <w:rFonts w:asciiTheme="majorHAnsi" w:hAnsiTheme="majorHAnsi" w:cstheme="majorHAnsi"/>
          <w:noProof/>
          <w:szCs w:val="21"/>
        </w:rPr>
        <w:t xml:space="preserve">Rada, B. and Leto, T.L. (2008) Oxidative innate immune defenses by Nox/Duox family NADPH oxidases. </w:t>
      </w:r>
      <w:r w:rsidRPr="00BF77BA">
        <w:rPr>
          <w:rFonts w:asciiTheme="majorHAnsi" w:hAnsiTheme="majorHAnsi" w:cstheme="majorHAnsi"/>
          <w:i/>
          <w:noProof/>
          <w:szCs w:val="21"/>
        </w:rPr>
        <w:t>Contrib Microbiol</w:t>
      </w:r>
      <w:r w:rsidRPr="00BF77BA">
        <w:rPr>
          <w:rFonts w:asciiTheme="majorHAnsi" w:hAnsiTheme="majorHAnsi" w:cstheme="majorHAnsi"/>
          <w:noProof/>
          <w:szCs w:val="21"/>
        </w:rPr>
        <w:t xml:space="preserve"> 15: 164-187.</w:t>
      </w:r>
      <w:bookmarkEnd w:id="67"/>
    </w:p>
    <w:p w14:paraId="6524C7EA" w14:textId="77777777" w:rsidR="00AF06AF" w:rsidRPr="00BF77BA" w:rsidRDefault="00AF06AF" w:rsidP="005467CC">
      <w:pPr>
        <w:rPr>
          <w:rFonts w:asciiTheme="majorHAnsi" w:hAnsiTheme="majorHAnsi" w:cstheme="majorHAnsi"/>
          <w:noProof/>
          <w:szCs w:val="21"/>
        </w:rPr>
      </w:pPr>
      <w:bookmarkStart w:id="68" w:name="_ENREF_72"/>
      <w:r w:rsidRPr="00BF77BA">
        <w:rPr>
          <w:rFonts w:asciiTheme="majorHAnsi" w:hAnsiTheme="majorHAnsi" w:cstheme="majorHAnsi"/>
          <w:noProof/>
          <w:szCs w:val="21"/>
        </w:rPr>
        <w:t xml:space="preserve">Ranf, S., Eschen-Lippold, L., Frohlich, K., Westphal, L., Scheel, D. and Lee, J. (2014) Microbe-associated molecular pattern-induced calcium signaling requires the receptor-like cytoplasmic kinases, PBL1 and BIK1. </w:t>
      </w:r>
      <w:r w:rsidRPr="00BF77BA">
        <w:rPr>
          <w:rFonts w:asciiTheme="majorHAnsi" w:hAnsiTheme="majorHAnsi" w:cstheme="majorHAnsi"/>
          <w:i/>
          <w:noProof/>
          <w:szCs w:val="21"/>
        </w:rPr>
        <w:t>BMC Plant Biol</w:t>
      </w:r>
      <w:r w:rsidRPr="00BF77BA">
        <w:rPr>
          <w:rFonts w:asciiTheme="majorHAnsi" w:hAnsiTheme="majorHAnsi" w:cstheme="majorHAnsi"/>
          <w:noProof/>
          <w:szCs w:val="21"/>
        </w:rPr>
        <w:t xml:space="preserve"> 14: 374.</w:t>
      </w:r>
      <w:bookmarkEnd w:id="68"/>
    </w:p>
    <w:p w14:paraId="4F1655EA" w14:textId="77777777" w:rsidR="00AF06AF" w:rsidRPr="00BF77BA" w:rsidRDefault="00AF06AF" w:rsidP="005467CC">
      <w:pPr>
        <w:rPr>
          <w:rFonts w:asciiTheme="majorHAnsi" w:hAnsiTheme="majorHAnsi" w:cstheme="majorHAnsi"/>
          <w:noProof/>
          <w:szCs w:val="21"/>
        </w:rPr>
      </w:pPr>
      <w:bookmarkStart w:id="69" w:name="_ENREF_73"/>
      <w:r w:rsidRPr="00BF77BA">
        <w:rPr>
          <w:rFonts w:asciiTheme="majorHAnsi" w:hAnsiTheme="majorHAnsi" w:cstheme="majorHAnsi"/>
          <w:noProof/>
          <w:szCs w:val="21"/>
        </w:rPr>
        <w:t xml:space="preserve">Ranf, S., Eschen-Lippold, L., Pecher, P., Lee, J. and Scheel, D. (2011) Interplay between calcium signalling and early signalling elements during defence responses to microbe- or damage-associated molecular patterns. </w:t>
      </w:r>
      <w:r w:rsidRPr="00BF77BA">
        <w:rPr>
          <w:rFonts w:asciiTheme="majorHAnsi" w:hAnsiTheme="majorHAnsi" w:cstheme="majorHAnsi"/>
          <w:i/>
          <w:noProof/>
          <w:szCs w:val="21"/>
        </w:rPr>
        <w:t>The Plant Journal</w:t>
      </w:r>
      <w:r w:rsidRPr="00BF77BA">
        <w:rPr>
          <w:rFonts w:asciiTheme="majorHAnsi" w:hAnsiTheme="majorHAnsi" w:cstheme="majorHAnsi"/>
          <w:noProof/>
          <w:szCs w:val="21"/>
        </w:rPr>
        <w:t xml:space="preserve"> 68: 100-113.</w:t>
      </w:r>
      <w:bookmarkEnd w:id="69"/>
    </w:p>
    <w:p w14:paraId="26EAE027" w14:textId="77777777" w:rsidR="00AF06AF" w:rsidRPr="00BF77BA" w:rsidRDefault="00AF06AF" w:rsidP="005467CC">
      <w:pPr>
        <w:rPr>
          <w:rFonts w:asciiTheme="majorHAnsi" w:hAnsiTheme="majorHAnsi" w:cstheme="majorHAnsi"/>
          <w:noProof/>
          <w:szCs w:val="21"/>
        </w:rPr>
      </w:pPr>
      <w:bookmarkStart w:id="70" w:name="_ENREF_74"/>
      <w:r w:rsidRPr="00BF77BA">
        <w:rPr>
          <w:rFonts w:asciiTheme="majorHAnsi" w:hAnsiTheme="majorHAnsi" w:cstheme="majorHAnsi"/>
          <w:noProof/>
          <w:szCs w:val="21"/>
        </w:rPr>
        <w:t xml:space="preserve">Roux, M., Schwessinger, B., Albrecht, C., Chinchilla, D., Jones, A., Holton, N., et al. (2011) The arabidopsis leucine-rich repeat receptor-like kinases BAK1/SERK3 and BKK1/SERK4 are required for innate immunity to Hemibiotrophic and Biotrophic pathogens.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23: 2440-2455.</w:t>
      </w:r>
      <w:bookmarkEnd w:id="70"/>
    </w:p>
    <w:p w14:paraId="1BA61276" w14:textId="77777777" w:rsidR="00AF06AF" w:rsidRPr="00BF77BA" w:rsidRDefault="00AF06AF" w:rsidP="005467CC">
      <w:pPr>
        <w:rPr>
          <w:rFonts w:asciiTheme="majorHAnsi" w:hAnsiTheme="majorHAnsi" w:cstheme="majorHAnsi"/>
          <w:noProof/>
          <w:szCs w:val="21"/>
        </w:rPr>
      </w:pPr>
      <w:bookmarkStart w:id="71" w:name="_ENREF_75"/>
      <w:r w:rsidRPr="00BF77BA">
        <w:rPr>
          <w:rFonts w:asciiTheme="majorHAnsi" w:hAnsiTheme="majorHAnsi" w:cstheme="majorHAnsi"/>
          <w:noProof/>
          <w:szCs w:val="21"/>
        </w:rPr>
        <w:t xml:space="preserve">Schwessinger, B., Roux, M., Kadota, Y., Ntoukakis, V., Sklenar, J., Jones, A., et al. (2011) </w:t>
      </w:r>
      <w:r w:rsidRPr="00BF77BA">
        <w:rPr>
          <w:rFonts w:asciiTheme="majorHAnsi" w:hAnsiTheme="majorHAnsi" w:cstheme="majorHAnsi"/>
          <w:noProof/>
          <w:szCs w:val="21"/>
        </w:rPr>
        <w:lastRenderedPageBreak/>
        <w:t xml:space="preserve">Phosphorylation-dependent differential regulation of plant growth, cell death, and innate immunity by the regulatory receptor-like kinase BAK1. </w:t>
      </w:r>
      <w:r w:rsidRPr="00BF77BA">
        <w:rPr>
          <w:rFonts w:asciiTheme="majorHAnsi" w:hAnsiTheme="majorHAnsi" w:cstheme="majorHAnsi"/>
          <w:i/>
          <w:noProof/>
          <w:szCs w:val="21"/>
        </w:rPr>
        <w:t>PLoS Genet</w:t>
      </w:r>
      <w:r w:rsidRPr="00BF77BA">
        <w:rPr>
          <w:rFonts w:asciiTheme="majorHAnsi" w:hAnsiTheme="majorHAnsi" w:cstheme="majorHAnsi"/>
          <w:noProof/>
          <w:szCs w:val="21"/>
        </w:rPr>
        <w:t xml:space="preserve"> 7: e1002046.</w:t>
      </w:r>
      <w:bookmarkEnd w:id="71"/>
    </w:p>
    <w:p w14:paraId="4D1EE79F" w14:textId="77777777" w:rsidR="00AF06AF" w:rsidRPr="00BF77BA" w:rsidRDefault="00AF06AF" w:rsidP="005467CC">
      <w:pPr>
        <w:rPr>
          <w:rFonts w:asciiTheme="majorHAnsi" w:hAnsiTheme="majorHAnsi" w:cstheme="majorHAnsi"/>
          <w:noProof/>
          <w:szCs w:val="21"/>
        </w:rPr>
      </w:pPr>
      <w:bookmarkStart w:id="72" w:name="_ENREF_76"/>
      <w:r w:rsidRPr="00BF77BA">
        <w:rPr>
          <w:rFonts w:asciiTheme="majorHAnsi" w:hAnsiTheme="majorHAnsi" w:cstheme="majorHAnsi"/>
          <w:noProof/>
          <w:szCs w:val="21"/>
        </w:rPr>
        <w:t xml:space="preserve">Segonzac, C., Feike, D., Gimenez-Ibanez, S., Hann, D.R., Zipfel, C. and Rathjen, J.P. (2011) Hierarchy and roles of pathogen-associated molecular pattern-induced responses in Nicotiana benthamiana.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156: 687-699.</w:t>
      </w:r>
      <w:bookmarkEnd w:id="72"/>
    </w:p>
    <w:p w14:paraId="35A8A5CA" w14:textId="77777777" w:rsidR="00AF06AF" w:rsidRPr="00BF77BA" w:rsidRDefault="00AF06AF" w:rsidP="005467CC">
      <w:pPr>
        <w:rPr>
          <w:rFonts w:asciiTheme="majorHAnsi" w:hAnsiTheme="majorHAnsi" w:cstheme="majorHAnsi"/>
          <w:noProof/>
          <w:szCs w:val="21"/>
        </w:rPr>
      </w:pPr>
      <w:bookmarkStart w:id="73" w:name="_ENREF_77"/>
      <w:r w:rsidRPr="00BF77BA">
        <w:rPr>
          <w:rFonts w:asciiTheme="majorHAnsi" w:hAnsiTheme="majorHAnsi" w:cstheme="majorHAnsi"/>
          <w:noProof/>
          <w:szCs w:val="21"/>
        </w:rPr>
        <w:t xml:space="preserve">Segonzac, C. and Zipfel, C. (2011) Activation of plant pattern-recognition receptors by bacteria. </w:t>
      </w:r>
      <w:r w:rsidRPr="00BF77BA">
        <w:rPr>
          <w:rFonts w:asciiTheme="majorHAnsi" w:hAnsiTheme="majorHAnsi" w:cstheme="majorHAnsi"/>
          <w:i/>
          <w:noProof/>
          <w:szCs w:val="21"/>
        </w:rPr>
        <w:t>Curr Opin Microbiol</w:t>
      </w:r>
      <w:r w:rsidRPr="00BF77BA">
        <w:rPr>
          <w:rFonts w:asciiTheme="majorHAnsi" w:hAnsiTheme="majorHAnsi" w:cstheme="majorHAnsi"/>
          <w:noProof/>
          <w:szCs w:val="21"/>
        </w:rPr>
        <w:t xml:space="preserve"> 14: 54-61.</w:t>
      </w:r>
      <w:bookmarkEnd w:id="73"/>
    </w:p>
    <w:p w14:paraId="21ED06DC" w14:textId="3495ADBF" w:rsidR="00AF06AF" w:rsidRPr="00BF77BA" w:rsidRDefault="00AF06AF" w:rsidP="005467CC">
      <w:pPr>
        <w:rPr>
          <w:rFonts w:asciiTheme="majorHAnsi" w:hAnsiTheme="majorHAnsi" w:cstheme="majorHAnsi"/>
          <w:noProof/>
          <w:szCs w:val="21"/>
        </w:rPr>
      </w:pPr>
      <w:bookmarkStart w:id="74" w:name="_ENREF_78"/>
      <w:r w:rsidRPr="00BF77BA">
        <w:rPr>
          <w:rFonts w:asciiTheme="majorHAnsi" w:hAnsiTheme="majorHAnsi" w:cstheme="majorHAnsi"/>
          <w:noProof/>
          <w:szCs w:val="21"/>
        </w:rPr>
        <w:t xml:space="preserve">Shi, H., Shen, Q., Qi, Y., Yan, H., </w:t>
      </w:r>
      <w:r w:rsidR="0016555E" w:rsidRPr="00BF77BA">
        <w:rPr>
          <w:rFonts w:asciiTheme="majorHAnsi" w:hAnsiTheme="majorHAnsi" w:cstheme="majorHAnsi"/>
          <w:noProof/>
          <w:szCs w:val="21"/>
        </w:rPr>
        <w:t>Nie, H., Chen, Y., et al. (2013</w:t>
      </w:r>
      <w:r w:rsidRPr="00BF77BA">
        <w:rPr>
          <w:rFonts w:asciiTheme="majorHAnsi" w:hAnsiTheme="majorHAnsi" w:cstheme="majorHAnsi"/>
          <w:noProof/>
          <w:szCs w:val="21"/>
        </w:rPr>
        <w:t xml:space="preserve">) BR-SIGNALING KINASE1 physically associates with FLAGELLIN SENSING2 and regulates plant innate immunity in Arabidopsis.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25: 1143-1157.</w:t>
      </w:r>
      <w:bookmarkEnd w:id="74"/>
    </w:p>
    <w:p w14:paraId="5D15AA4B" w14:textId="77777777" w:rsidR="00AF06AF" w:rsidRPr="00BF77BA" w:rsidRDefault="00AF06AF" w:rsidP="005467CC">
      <w:pPr>
        <w:rPr>
          <w:rFonts w:asciiTheme="majorHAnsi" w:hAnsiTheme="majorHAnsi" w:cstheme="majorHAnsi"/>
          <w:noProof/>
          <w:szCs w:val="21"/>
        </w:rPr>
      </w:pPr>
      <w:bookmarkStart w:id="75" w:name="_ENREF_80"/>
      <w:r w:rsidRPr="00BF77BA">
        <w:rPr>
          <w:rFonts w:asciiTheme="majorHAnsi" w:hAnsiTheme="majorHAnsi" w:cstheme="majorHAnsi"/>
          <w:noProof/>
          <w:szCs w:val="21"/>
        </w:rPr>
        <w:t xml:space="preserve">Shimizu, T., Nakano, T., Takamizawa, D., Desaki, Y., Ishii-Minami, N., Nishizawa, Y., et al. (2010) Two LysM receptor molecules, CEBiP and OsCERK1, cooperatively regulate chitin elicitor signaling in rice.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64: 204-214.</w:t>
      </w:r>
      <w:bookmarkEnd w:id="75"/>
    </w:p>
    <w:p w14:paraId="2332EB5F" w14:textId="77777777" w:rsidR="00AF06AF" w:rsidRPr="00BF77BA" w:rsidRDefault="00AF06AF" w:rsidP="005467CC">
      <w:pPr>
        <w:rPr>
          <w:rFonts w:asciiTheme="majorHAnsi" w:hAnsiTheme="majorHAnsi" w:cstheme="majorHAnsi"/>
          <w:noProof/>
          <w:szCs w:val="21"/>
        </w:rPr>
      </w:pPr>
      <w:bookmarkStart w:id="76" w:name="_ENREF_81"/>
      <w:r w:rsidRPr="00BF77BA">
        <w:rPr>
          <w:rFonts w:asciiTheme="majorHAnsi" w:hAnsiTheme="majorHAnsi" w:cstheme="majorHAnsi"/>
          <w:noProof/>
          <w:szCs w:val="21"/>
        </w:rPr>
        <w:t xml:space="preserve">Shinya, T., Yamaguchi, K., Desaki, Y., Yamada, K., Narisawa, T., Kobayashi, Y., et al. (2014) Selective regulation of the chitin-induced defense response by the Arabidopsis receptor-like cytoplasmic kinase PBL27.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79: 56-66.</w:t>
      </w:r>
      <w:bookmarkEnd w:id="76"/>
    </w:p>
    <w:p w14:paraId="737C531B" w14:textId="77777777" w:rsidR="00AF06AF" w:rsidRPr="00BF77BA" w:rsidRDefault="00AF06AF" w:rsidP="005467CC">
      <w:pPr>
        <w:rPr>
          <w:rFonts w:asciiTheme="majorHAnsi" w:hAnsiTheme="majorHAnsi" w:cstheme="majorHAnsi"/>
          <w:noProof/>
          <w:szCs w:val="21"/>
        </w:rPr>
      </w:pPr>
      <w:bookmarkStart w:id="77" w:name="_ENREF_82"/>
      <w:r w:rsidRPr="00BF77BA">
        <w:rPr>
          <w:rFonts w:asciiTheme="majorHAnsi" w:hAnsiTheme="majorHAnsi" w:cstheme="majorHAnsi"/>
          <w:noProof/>
          <w:szCs w:val="21"/>
        </w:rPr>
        <w:t xml:space="preserve">Simon-Plas, F., Elmayan, T. and Blein, J.P. (2002) The plasma membrane oxidase NtrbohD is responsible for AOS production in elicited tobacco cells.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31: 137-147.</w:t>
      </w:r>
      <w:bookmarkEnd w:id="77"/>
    </w:p>
    <w:p w14:paraId="038D2A79" w14:textId="77777777" w:rsidR="00AF06AF" w:rsidRPr="00BF77BA" w:rsidRDefault="00AF06AF" w:rsidP="005467CC">
      <w:pPr>
        <w:rPr>
          <w:rFonts w:asciiTheme="majorHAnsi" w:hAnsiTheme="majorHAnsi" w:cstheme="majorHAnsi"/>
          <w:noProof/>
          <w:szCs w:val="21"/>
        </w:rPr>
      </w:pPr>
      <w:bookmarkStart w:id="78" w:name="_ENREF_83"/>
      <w:r w:rsidRPr="00BF77BA">
        <w:rPr>
          <w:rFonts w:asciiTheme="majorHAnsi" w:hAnsiTheme="majorHAnsi" w:cstheme="majorHAnsi"/>
          <w:noProof/>
          <w:szCs w:val="21"/>
        </w:rPr>
        <w:t xml:space="preserve">Sun, Y., Li, L., Macho, A.P., Han, Z., Hu, Z., Zipfel, C., et al. (2013) Structural basis for flg22-induced activation of the Arabidopsis FLS2-BAK1 immune complex. </w:t>
      </w:r>
      <w:r w:rsidRPr="00BF77BA">
        <w:rPr>
          <w:rFonts w:asciiTheme="majorHAnsi" w:hAnsiTheme="majorHAnsi" w:cstheme="majorHAnsi"/>
          <w:i/>
          <w:noProof/>
          <w:szCs w:val="21"/>
        </w:rPr>
        <w:t>Science</w:t>
      </w:r>
      <w:r w:rsidRPr="00BF77BA">
        <w:rPr>
          <w:rFonts w:asciiTheme="majorHAnsi" w:hAnsiTheme="majorHAnsi" w:cstheme="majorHAnsi"/>
          <w:noProof/>
          <w:szCs w:val="21"/>
        </w:rPr>
        <w:t xml:space="preserve"> 342: 624-628.</w:t>
      </w:r>
      <w:bookmarkEnd w:id="78"/>
    </w:p>
    <w:p w14:paraId="59A31A94" w14:textId="77777777" w:rsidR="00AF06AF" w:rsidRPr="00BF77BA" w:rsidRDefault="00AF06AF" w:rsidP="005467CC">
      <w:pPr>
        <w:rPr>
          <w:rFonts w:asciiTheme="majorHAnsi" w:hAnsiTheme="majorHAnsi" w:cstheme="majorHAnsi"/>
          <w:noProof/>
          <w:szCs w:val="21"/>
        </w:rPr>
      </w:pPr>
      <w:bookmarkStart w:id="79" w:name="_ENREF_84"/>
      <w:r w:rsidRPr="00BF77BA">
        <w:rPr>
          <w:rFonts w:asciiTheme="majorHAnsi" w:hAnsiTheme="majorHAnsi" w:cstheme="majorHAnsi"/>
          <w:noProof/>
          <w:szCs w:val="21"/>
        </w:rPr>
        <w:t xml:space="preserve">Suzuki, N., Koussevitzky, S., Mittler, R. and Miller, G. (2012) ROS and redox signalling in the response of plants to abiotic stress. </w:t>
      </w:r>
      <w:r w:rsidRPr="00BF77BA">
        <w:rPr>
          <w:rFonts w:asciiTheme="majorHAnsi" w:hAnsiTheme="majorHAnsi" w:cstheme="majorHAnsi"/>
          <w:i/>
          <w:noProof/>
          <w:szCs w:val="21"/>
        </w:rPr>
        <w:t>Plant Cell and Environment</w:t>
      </w:r>
      <w:r w:rsidRPr="00BF77BA">
        <w:rPr>
          <w:rFonts w:asciiTheme="majorHAnsi" w:hAnsiTheme="majorHAnsi" w:cstheme="majorHAnsi"/>
          <w:noProof/>
          <w:szCs w:val="21"/>
        </w:rPr>
        <w:t xml:space="preserve"> 35: 259-270.</w:t>
      </w:r>
      <w:bookmarkEnd w:id="79"/>
    </w:p>
    <w:p w14:paraId="613F8990" w14:textId="77777777" w:rsidR="00AF06AF" w:rsidRPr="00BF77BA" w:rsidRDefault="00AF06AF" w:rsidP="005467CC">
      <w:pPr>
        <w:rPr>
          <w:rFonts w:asciiTheme="majorHAnsi" w:hAnsiTheme="majorHAnsi" w:cstheme="majorHAnsi"/>
          <w:noProof/>
          <w:szCs w:val="21"/>
        </w:rPr>
      </w:pPr>
      <w:bookmarkStart w:id="80" w:name="_ENREF_85"/>
      <w:r w:rsidRPr="00BF77BA">
        <w:rPr>
          <w:rFonts w:asciiTheme="majorHAnsi" w:hAnsiTheme="majorHAnsi" w:cstheme="majorHAnsi"/>
          <w:noProof/>
          <w:szCs w:val="21"/>
        </w:rPr>
        <w:t xml:space="preserve">Suzuki, N., Miller, G., Morales, J., Shulaev, V., Torres, M.A. and Mittler, R. (2011) Respiratory burst oxidases: the engines of ROS signaling. </w:t>
      </w:r>
      <w:r w:rsidRPr="00BF77BA">
        <w:rPr>
          <w:rFonts w:asciiTheme="majorHAnsi" w:hAnsiTheme="majorHAnsi" w:cstheme="majorHAnsi"/>
          <w:i/>
          <w:noProof/>
          <w:szCs w:val="21"/>
        </w:rPr>
        <w:t>Curr Opin Plant Biol</w:t>
      </w:r>
      <w:r w:rsidRPr="00BF77BA">
        <w:rPr>
          <w:rFonts w:asciiTheme="majorHAnsi" w:hAnsiTheme="majorHAnsi" w:cstheme="majorHAnsi"/>
          <w:noProof/>
          <w:szCs w:val="21"/>
        </w:rPr>
        <w:t xml:space="preserve"> 14: 691-699.</w:t>
      </w:r>
      <w:bookmarkEnd w:id="80"/>
    </w:p>
    <w:p w14:paraId="5D8D456F" w14:textId="77777777" w:rsidR="00AF06AF" w:rsidRPr="00BF77BA" w:rsidRDefault="00AF06AF" w:rsidP="005467CC">
      <w:pPr>
        <w:rPr>
          <w:rFonts w:asciiTheme="majorHAnsi" w:hAnsiTheme="majorHAnsi" w:cstheme="majorHAnsi"/>
          <w:noProof/>
          <w:szCs w:val="21"/>
        </w:rPr>
      </w:pPr>
      <w:bookmarkStart w:id="81" w:name="_ENREF_86"/>
      <w:r w:rsidRPr="00BF77BA">
        <w:rPr>
          <w:rFonts w:asciiTheme="majorHAnsi" w:hAnsiTheme="majorHAnsi" w:cstheme="majorHAnsi"/>
          <w:noProof/>
          <w:szCs w:val="21"/>
        </w:rPr>
        <w:t xml:space="preserve">Takeda, S., Gapper, C., Kaya, H., Bell, E., Kuchitsu, K. and Dolan, L. (2008) Local positive feedback regulation determines cell shape in root hair cells. </w:t>
      </w:r>
      <w:r w:rsidRPr="00BF77BA">
        <w:rPr>
          <w:rFonts w:asciiTheme="majorHAnsi" w:hAnsiTheme="majorHAnsi" w:cstheme="majorHAnsi"/>
          <w:i/>
          <w:noProof/>
          <w:szCs w:val="21"/>
        </w:rPr>
        <w:t>Science</w:t>
      </w:r>
      <w:r w:rsidRPr="00BF77BA">
        <w:rPr>
          <w:rFonts w:asciiTheme="majorHAnsi" w:hAnsiTheme="majorHAnsi" w:cstheme="majorHAnsi"/>
          <w:noProof/>
          <w:szCs w:val="21"/>
        </w:rPr>
        <w:t xml:space="preserve"> 319: 1241-1244.</w:t>
      </w:r>
      <w:bookmarkEnd w:id="81"/>
    </w:p>
    <w:p w14:paraId="0FAD914A" w14:textId="77777777" w:rsidR="00AF06AF" w:rsidRPr="00BF77BA" w:rsidRDefault="00AF06AF" w:rsidP="005467CC">
      <w:pPr>
        <w:rPr>
          <w:rFonts w:asciiTheme="majorHAnsi" w:hAnsiTheme="majorHAnsi" w:cstheme="majorHAnsi"/>
          <w:noProof/>
          <w:szCs w:val="21"/>
        </w:rPr>
      </w:pPr>
      <w:bookmarkStart w:id="82" w:name="_ENREF_87"/>
      <w:r w:rsidRPr="00BF77BA">
        <w:rPr>
          <w:rFonts w:asciiTheme="majorHAnsi" w:hAnsiTheme="majorHAnsi" w:cstheme="majorHAnsi"/>
          <w:noProof/>
          <w:szCs w:val="21"/>
        </w:rPr>
        <w:t xml:space="preserve">Torres, M.A. and Dangl, J.L. (2005) Functions of the respiratory burst oxidase in biotic interactions, abiotic stress and development. </w:t>
      </w:r>
      <w:r w:rsidRPr="00BF77BA">
        <w:rPr>
          <w:rFonts w:asciiTheme="majorHAnsi" w:hAnsiTheme="majorHAnsi" w:cstheme="majorHAnsi"/>
          <w:i/>
          <w:noProof/>
          <w:szCs w:val="21"/>
        </w:rPr>
        <w:t>Curr Opin Plant Biol</w:t>
      </w:r>
      <w:r w:rsidRPr="00BF77BA">
        <w:rPr>
          <w:rFonts w:asciiTheme="majorHAnsi" w:hAnsiTheme="majorHAnsi" w:cstheme="majorHAnsi"/>
          <w:noProof/>
          <w:szCs w:val="21"/>
        </w:rPr>
        <w:t xml:space="preserve"> 8: 397-403.</w:t>
      </w:r>
      <w:bookmarkEnd w:id="82"/>
    </w:p>
    <w:p w14:paraId="10AB6ED2" w14:textId="77777777" w:rsidR="00AF06AF" w:rsidRPr="00BF77BA" w:rsidRDefault="00AF06AF" w:rsidP="005467CC">
      <w:pPr>
        <w:rPr>
          <w:rFonts w:asciiTheme="majorHAnsi" w:hAnsiTheme="majorHAnsi" w:cstheme="majorHAnsi"/>
          <w:noProof/>
          <w:szCs w:val="21"/>
        </w:rPr>
      </w:pPr>
      <w:bookmarkStart w:id="83" w:name="_ENREF_88"/>
      <w:r w:rsidRPr="00BF77BA">
        <w:rPr>
          <w:rFonts w:asciiTheme="majorHAnsi" w:hAnsiTheme="majorHAnsi" w:cstheme="majorHAnsi"/>
          <w:noProof/>
          <w:szCs w:val="21"/>
        </w:rPr>
        <w:t xml:space="preserve">Torres, M.A., Dangl, J.L. and Jones, J.D. (2002) Arabidopsis gp91phox homologues AtrbohD and AtrbohF are required for accumulation of reactive oxygen intermediates in the plant defense response. </w:t>
      </w:r>
      <w:r w:rsidRPr="00BF77BA">
        <w:rPr>
          <w:rFonts w:asciiTheme="majorHAnsi" w:hAnsiTheme="majorHAnsi" w:cstheme="majorHAnsi"/>
          <w:i/>
          <w:noProof/>
          <w:szCs w:val="21"/>
        </w:rPr>
        <w:t>Proc Natl Acad Sci U S A</w:t>
      </w:r>
      <w:r w:rsidRPr="00BF77BA">
        <w:rPr>
          <w:rFonts w:asciiTheme="majorHAnsi" w:hAnsiTheme="majorHAnsi" w:cstheme="majorHAnsi"/>
          <w:noProof/>
          <w:szCs w:val="21"/>
        </w:rPr>
        <w:t xml:space="preserve"> 99: 517-522.</w:t>
      </w:r>
      <w:bookmarkEnd w:id="83"/>
    </w:p>
    <w:p w14:paraId="1BC724D7" w14:textId="77777777" w:rsidR="00AF06AF" w:rsidRPr="00BF77BA" w:rsidRDefault="00AF06AF" w:rsidP="005467CC">
      <w:pPr>
        <w:rPr>
          <w:rFonts w:asciiTheme="majorHAnsi" w:hAnsiTheme="majorHAnsi" w:cstheme="majorHAnsi"/>
          <w:noProof/>
          <w:szCs w:val="21"/>
        </w:rPr>
      </w:pPr>
      <w:bookmarkStart w:id="84" w:name="_ENREF_89"/>
      <w:r w:rsidRPr="00BF77BA">
        <w:rPr>
          <w:rFonts w:asciiTheme="majorHAnsi" w:hAnsiTheme="majorHAnsi" w:cstheme="majorHAnsi"/>
          <w:noProof/>
          <w:szCs w:val="21"/>
        </w:rPr>
        <w:t xml:space="preserve">Torres, M.A., Jones, J.D. and Dangl, J.L. (2005) Pathogen-induced, NADPH oxidase-derived reactive oxygen intermediates suppress spread of cell death in Arabidopsis thaliana. </w:t>
      </w:r>
      <w:r w:rsidRPr="00BF77BA">
        <w:rPr>
          <w:rFonts w:asciiTheme="majorHAnsi" w:hAnsiTheme="majorHAnsi" w:cstheme="majorHAnsi"/>
          <w:i/>
          <w:noProof/>
          <w:szCs w:val="21"/>
        </w:rPr>
        <w:t>Nat Genet</w:t>
      </w:r>
      <w:r w:rsidRPr="00BF77BA">
        <w:rPr>
          <w:rFonts w:asciiTheme="majorHAnsi" w:hAnsiTheme="majorHAnsi" w:cstheme="majorHAnsi"/>
          <w:noProof/>
          <w:szCs w:val="21"/>
        </w:rPr>
        <w:t xml:space="preserve"> 37: 1130-1134.</w:t>
      </w:r>
      <w:bookmarkEnd w:id="84"/>
    </w:p>
    <w:p w14:paraId="41DD0893" w14:textId="77777777" w:rsidR="00AF06AF" w:rsidRPr="00BF77BA" w:rsidRDefault="00AF06AF" w:rsidP="005467CC">
      <w:pPr>
        <w:rPr>
          <w:rFonts w:asciiTheme="majorHAnsi" w:hAnsiTheme="majorHAnsi" w:cstheme="majorHAnsi"/>
          <w:noProof/>
          <w:szCs w:val="21"/>
        </w:rPr>
      </w:pPr>
      <w:bookmarkStart w:id="85" w:name="_ENREF_90"/>
      <w:r w:rsidRPr="00BF77BA">
        <w:rPr>
          <w:rFonts w:asciiTheme="majorHAnsi" w:hAnsiTheme="majorHAnsi" w:cstheme="majorHAnsi"/>
          <w:noProof/>
          <w:szCs w:val="21"/>
        </w:rPr>
        <w:t xml:space="preserve">Torres, M.A., Jones, J.D. and Dangl, J.L. (2006) Reactive oxygen species signaling in response to pathogens. </w:t>
      </w:r>
      <w:r w:rsidRPr="00BF77BA">
        <w:rPr>
          <w:rFonts w:asciiTheme="majorHAnsi" w:hAnsiTheme="majorHAnsi" w:cstheme="majorHAnsi"/>
          <w:i/>
          <w:noProof/>
          <w:szCs w:val="21"/>
        </w:rPr>
        <w:t>Plant Physiol</w:t>
      </w:r>
      <w:r w:rsidRPr="00BF77BA">
        <w:rPr>
          <w:rFonts w:asciiTheme="majorHAnsi" w:hAnsiTheme="majorHAnsi" w:cstheme="majorHAnsi"/>
          <w:noProof/>
          <w:szCs w:val="21"/>
        </w:rPr>
        <w:t xml:space="preserve"> 141: 373-378.</w:t>
      </w:r>
      <w:bookmarkEnd w:id="85"/>
    </w:p>
    <w:p w14:paraId="579EB948" w14:textId="77777777" w:rsidR="00AF06AF" w:rsidRPr="00BF77BA" w:rsidRDefault="00AF06AF" w:rsidP="005467CC">
      <w:pPr>
        <w:rPr>
          <w:rFonts w:asciiTheme="majorHAnsi" w:hAnsiTheme="majorHAnsi" w:cstheme="majorHAnsi"/>
          <w:noProof/>
          <w:szCs w:val="21"/>
        </w:rPr>
      </w:pPr>
      <w:bookmarkStart w:id="86" w:name="_ENREF_91"/>
      <w:r w:rsidRPr="00BF77BA">
        <w:rPr>
          <w:rFonts w:asciiTheme="majorHAnsi" w:hAnsiTheme="majorHAnsi" w:cstheme="majorHAnsi"/>
          <w:noProof/>
          <w:szCs w:val="21"/>
        </w:rPr>
        <w:lastRenderedPageBreak/>
        <w:t xml:space="preserve">Tripathy, B.C. and Oelmuller, R. (2012) Reactive oxygen species generation and signaling in plants. </w:t>
      </w:r>
      <w:r w:rsidRPr="00BF77BA">
        <w:rPr>
          <w:rFonts w:asciiTheme="majorHAnsi" w:hAnsiTheme="majorHAnsi" w:cstheme="majorHAnsi"/>
          <w:i/>
          <w:noProof/>
          <w:szCs w:val="21"/>
        </w:rPr>
        <w:t>Plant Signal Behav</w:t>
      </w:r>
      <w:r w:rsidRPr="00BF77BA">
        <w:rPr>
          <w:rFonts w:asciiTheme="majorHAnsi" w:hAnsiTheme="majorHAnsi" w:cstheme="majorHAnsi"/>
          <w:noProof/>
          <w:szCs w:val="21"/>
        </w:rPr>
        <w:t xml:space="preserve"> 7: 1621-1633.</w:t>
      </w:r>
      <w:bookmarkEnd w:id="86"/>
    </w:p>
    <w:p w14:paraId="7F36DCBD" w14:textId="77777777" w:rsidR="00AF06AF" w:rsidRPr="00BF77BA" w:rsidRDefault="00AF06AF" w:rsidP="005467CC">
      <w:pPr>
        <w:rPr>
          <w:rFonts w:asciiTheme="majorHAnsi" w:hAnsiTheme="majorHAnsi" w:cstheme="majorHAnsi"/>
          <w:noProof/>
          <w:szCs w:val="21"/>
        </w:rPr>
      </w:pPr>
      <w:bookmarkStart w:id="87" w:name="_ENREF_92"/>
      <w:r w:rsidRPr="00BF77BA">
        <w:rPr>
          <w:rFonts w:asciiTheme="majorHAnsi" w:hAnsiTheme="majorHAnsi" w:cstheme="majorHAnsi"/>
          <w:noProof/>
          <w:szCs w:val="21"/>
        </w:rPr>
        <w:t xml:space="preserve">Wan, J., Zhang, X.C., Neece, D., Ramonell, K.M., Clough, S., Kim, S.Y., et al. (2008) A LysM receptor-like kinase plays a critical role in chitin signaling and fungal resistance in Arabidopsis.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20: 471-481.</w:t>
      </w:r>
      <w:bookmarkEnd w:id="87"/>
    </w:p>
    <w:p w14:paraId="76BF39D7" w14:textId="77777777" w:rsidR="00AF06AF" w:rsidRPr="00BF77BA" w:rsidRDefault="00AF06AF" w:rsidP="005467CC">
      <w:pPr>
        <w:rPr>
          <w:rFonts w:asciiTheme="majorHAnsi" w:hAnsiTheme="majorHAnsi" w:cstheme="majorHAnsi"/>
          <w:noProof/>
          <w:szCs w:val="21"/>
        </w:rPr>
      </w:pPr>
      <w:bookmarkStart w:id="88" w:name="_ENREF_93"/>
      <w:r w:rsidRPr="00BF77BA">
        <w:rPr>
          <w:rFonts w:asciiTheme="majorHAnsi" w:hAnsiTheme="majorHAnsi" w:cstheme="majorHAnsi"/>
          <w:noProof/>
          <w:szCs w:val="21"/>
        </w:rPr>
        <w:t xml:space="preserve">Wong, H.L., Pinontoan, R., Hayashi, K., Tabata, R., Yaeno, T., Hasegawa, K., et al. (2007) Regulation of rice NADPH oxidase by binding of Rac GTPase to its N-terminal extension.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19: 4022-4034.</w:t>
      </w:r>
      <w:bookmarkEnd w:id="88"/>
    </w:p>
    <w:p w14:paraId="211ADEA0" w14:textId="77777777" w:rsidR="00AF06AF" w:rsidRPr="00BF77BA" w:rsidRDefault="00AF06AF" w:rsidP="005467CC">
      <w:pPr>
        <w:rPr>
          <w:rFonts w:asciiTheme="majorHAnsi" w:hAnsiTheme="majorHAnsi" w:cstheme="majorHAnsi"/>
          <w:noProof/>
          <w:szCs w:val="21"/>
        </w:rPr>
      </w:pPr>
      <w:bookmarkStart w:id="89" w:name="_ENREF_94"/>
      <w:r w:rsidRPr="00BF77BA">
        <w:rPr>
          <w:rFonts w:asciiTheme="majorHAnsi" w:hAnsiTheme="majorHAnsi" w:cstheme="majorHAnsi"/>
          <w:noProof/>
          <w:szCs w:val="21"/>
        </w:rPr>
        <w:t xml:space="preserve">Wudick, M.M. and Feijo, J.A. (2014) At the intersection: merging Ca2+ and ROS signaling pathways in pollen. </w:t>
      </w:r>
      <w:r w:rsidRPr="00BF77BA">
        <w:rPr>
          <w:rFonts w:asciiTheme="majorHAnsi" w:hAnsiTheme="majorHAnsi" w:cstheme="majorHAnsi"/>
          <w:i/>
          <w:noProof/>
          <w:szCs w:val="21"/>
        </w:rPr>
        <w:t>Mol Plant</w:t>
      </w:r>
      <w:r w:rsidRPr="00BF77BA">
        <w:rPr>
          <w:rFonts w:asciiTheme="majorHAnsi" w:hAnsiTheme="majorHAnsi" w:cstheme="majorHAnsi"/>
          <w:noProof/>
          <w:szCs w:val="21"/>
        </w:rPr>
        <w:t xml:space="preserve"> 7: 1595-1597.</w:t>
      </w:r>
      <w:bookmarkEnd w:id="89"/>
    </w:p>
    <w:p w14:paraId="1EDB5ACC" w14:textId="77777777" w:rsidR="00AF06AF" w:rsidRPr="00BF77BA" w:rsidRDefault="00AF06AF" w:rsidP="005467CC">
      <w:pPr>
        <w:rPr>
          <w:rFonts w:asciiTheme="majorHAnsi" w:hAnsiTheme="majorHAnsi" w:cstheme="majorHAnsi"/>
          <w:noProof/>
          <w:szCs w:val="21"/>
        </w:rPr>
      </w:pPr>
      <w:bookmarkStart w:id="90" w:name="_ENREF_95"/>
      <w:r w:rsidRPr="00BF77BA">
        <w:rPr>
          <w:rFonts w:asciiTheme="majorHAnsi" w:hAnsiTheme="majorHAnsi" w:cstheme="majorHAnsi"/>
          <w:noProof/>
          <w:szCs w:val="21"/>
        </w:rPr>
        <w:t xml:space="preserve">Xu, J., Xie, J., Yan, C., Zou, X., Ren, D. and Zhang, S. (2014) A chemical genetic approach demonstrates that MPK3/MPK6 activation and NADPH oxidase-mediated oxidative burst are two independent signaling events in plant immunity. </w:t>
      </w:r>
      <w:r w:rsidRPr="00BF77BA">
        <w:rPr>
          <w:rFonts w:asciiTheme="majorHAnsi" w:hAnsiTheme="majorHAnsi" w:cstheme="majorHAnsi"/>
          <w:i/>
          <w:noProof/>
          <w:szCs w:val="21"/>
        </w:rPr>
        <w:t>Plant J</w:t>
      </w:r>
      <w:r w:rsidRPr="00BF77BA">
        <w:rPr>
          <w:rFonts w:asciiTheme="majorHAnsi" w:hAnsiTheme="majorHAnsi" w:cstheme="majorHAnsi"/>
          <w:noProof/>
          <w:szCs w:val="21"/>
        </w:rPr>
        <w:t xml:space="preserve"> 77: 222-234.</w:t>
      </w:r>
      <w:bookmarkEnd w:id="90"/>
    </w:p>
    <w:p w14:paraId="60370033" w14:textId="77777777" w:rsidR="00AF06AF" w:rsidRPr="00BF77BA" w:rsidRDefault="00AF06AF" w:rsidP="005467CC">
      <w:pPr>
        <w:rPr>
          <w:rFonts w:asciiTheme="majorHAnsi" w:hAnsiTheme="majorHAnsi" w:cstheme="majorHAnsi"/>
          <w:noProof/>
          <w:szCs w:val="21"/>
        </w:rPr>
      </w:pPr>
      <w:bookmarkStart w:id="91" w:name="_ENREF_96"/>
      <w:r w:rsidRPr="00BF77BA">
        <w:rPr>
          <w:rFonts w:asciiTheme="majorHAnsi" w:hAnsiTheme="majorHAnsi" w:cstheme="majorHAnsi"/>
          <w:noProof/>
          <w:szCs w:val="21"/>
        </w:rPr>
        <w:t xml:space="preserve">Yamaguchi, K., Yamada, K., Ishikawa, K., Yoshimura, S., Hayashi, N., Uchihashi, K., et al. (2013) A receptor-like cytoplasmic kinase targeted by a plant pathogen effector is directly phosphorylated by the chitin receptor and mediates rice immunity.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13: 347-357.</w:t>
      </w:r>
      <w:bookmarkEnd w:id="91"/>
    </w:p>
    <w:p w14:paraId="390F984B" w14:textId="77777777" w:rsidR="00AF06AF" w:rsidRPr="00BF77BA" w:rsidRDefault="00AF06AF" w:rsidP="005467CC">
      <w:pPr>
        <w:rPr>
          <w:rFonts w:asciiTheme="majorHAnsi" w:hAnsiTheme="majorHAnsi" w:cstheme="majorHAnsi"/>
          <w:noProof/>
          <w:szCs w:val="21"/>
        </w:rPr>
      </w:pPr>
      <w:bookmarkStart w:id="92" w:name="_ENREF_97"/>
      <w:r w:rsidRPr="00BF77BA">
        <w:rPr>
          <w:rFonts w:asciiTheme="majorHAnsi" w:hAnsiTheme="majorHAnsi" w:cstheme="majorHAnsi"/>
          <w:noProof/>
          <w:szCs w:val="21"/>
        </w:rPr>
        <w:t xml:space="preserve">Yoshioka, H., Numata, N., Nakajima, K., Katou, S., Kawakita, K., Rowland, O., et al. (2003) Nicotiana benthamiana gp91phox homologs NbrbohA and NbrbohB participate in H2O2 accumulation and resistance to Phytophthora infestans.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15: 706-718.</w:t>
      </w:r>
      <w:bookmarkEnd w:id="92"/>
    </w:p>
    <w:p w14:paraId="26524113" w14:textId="77777777" w:rsidR="00AF06AF" w:rsidRPr="00BF77BA" w:rsidRDefault="00AF06AF" w:rsidP="005467CC">
      <w:pPr>
        <w:rPr>
          <w:rFonts w:asciiTheme="majorHAnsi" w:hAnsiTheme="majorHAnsi" w:cstheme="majorHAnsi"/>
          <w:noProof/>
          <w:szCs w:val="21"/>
        </w:rPr>
      </w:pPr>
      <w:bookmarkStart w:id="93" w:name="_ENREF_98"/>
      <w:r w:rsidRPr="00BF77BA">
        <w:rPr>
          <w:rFonts w:asciiTheme="majorHAnsi" w:hAnsiTheme="majorHAnsi" w:cstheme="majorHAnsi"/>
          <w:noProof/>
          <w:szCs w:val="21"/>
        </w:rPr>
        <w:t xml:space="preserve">Yun, B.W., Feechan, A., Yin, M., Saidi, N.B., Le Bihan, T., Yu, M., et al. (2011) S-nitrosylation of NADPH oxidase regulates cell death in plant immunity. </w:t>
      </w:r>
      <w:r w:rsidRPr="00BF77BA">
        <w:rPr>
          <w:rFonts w:asciiTheme="majorHAnsi" w:hAnsiTheme="majorHAnsi" w:cstheme="majorHAnsi"/>
          <w:i/>
          <w:noProof/>
          <w:szCs w:val="21"/>
        </w:rPr>
        <w:t>Nature</w:t>
      </w:r>
      <w:r w:rsidRPr="00BF77BA">
        <w:rPr>
          <w:rFonts w:asciiTheme="majorHAnsi" w:hAnsiTheme="majorHAnsi" w:cstheme="majorHAnsi"/>
          <w:noProof/>
          <w:szCs w:val="21"/>
        </w:rPr>
        <w:t xml:space="preserve"> 478: 264-268.</w:t>
      </w:r>
      <w:bookmarkEnd w:id="93"/>
    </w:p>
    <w:p w14:paraId="3C9748D9" w14:textId="77777777" w:rsidR="00AF06AF" w:rsidRPr="00BF77BA" w:rsidRDefault="00AF06AF" w:rsidP="005467CC">
      <w:pPr>
        <w:rPr>
          <w:rFonts w:asciiTheme="majorHAnsi" w:hAnsiTheme="majorHAnsi" w:cstheme="majorHAnsi"/>
          <w:noProof/>
          <w:szCs w:val="21"/>
        </w:rPr>
      </w:pPr>
      <w:bookmarkStart w:id="94" w:name="_ENREF_99"/>
      <w:r w:rsidRPr="00BF77BA">
        <w:rPr>
          <w:rFonts w:asciiTheme="majorHAnsi" w:hAnsiTheme="majorHAnsi" w:cstheme="majorHAnsi"/>
          <w:noProof/>
          <w:szCs w:val="21"/>
        </w:rPr>
        <w:t xml:space="preserve">Zhang, J., Li, W., Xiang, T., Liu, Z., Laluk, K., Ding, X., et al. (2010) Receptor-like cytoplasmic kinases integrate signaling from multiple plant immune receptors and are targeted by a Pseudomonas syringae effector.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7: 290-301.</w:t>
      </w:r>
      <w:bookmarkEnd w:id="94"/>
    </w:p>
    <w:p w14:paraId="12D28999" w14:textId="77777777" w:rsidR="00AF06AF" w:rsidRPr="00BF77BA" w:rsidRDefault="00AF06AF" w:rsidP="005467CC">
      <w:pPr>
        <w:rPr>
          <w:rFonts w:asciiTheme="majorHAnsi" w:hAnsiTheme="majorHAnsi" w:cstheme="majorHAnsi"/>
          <w:noProof/>
          <w:szCs w:val="21"/>
        </w:rPr>
      </w:pPr>
      <w:bookmarkStart w:id="95" w:name="_ENREF_100"/>
      <w:r w:rsidRPr="00BF77BA">
        <w:rPr>
          <w:rFonts w:asciiTheme="majorHAnsi" w:hAnsiTheme="majorHAnsi" w:cstheme="majorHAnsi"/>
          <w:noProof/>
          <w:szCs w:val="21"/>
        </w:rPr>
        <w:t xml:space="preserve">Zhang, J., Shao, F., Li, Y., Cui, H., Chen, L., Li, H., et al. (2007) A Pseudomonas syringae Effector Inactivates MAPKs to Suppress PAMP-Induced Immunity in Plants. </w:t>
      </w:r>
      <w:r w:rsidRPr="00BF77BA">
        <w:rPr>
          <w:rFonts w:asciiTheme="majorHAnsi" w:hAnsiTheme="majorHAnsi" w:cstheme="majorHAnsi"/>
          <w:i/>
          <w:noProof/>
          <w:szCs w:val="21"/>
        </w:rPr>
        <w:t>Cell Host &amp; Microbe</w:t>
      </w:r>
      <w:r w:rsidRPr="00BF77BA">
        <w:rPr>
          <w:rFonts w:asciiTheme="majorHAnsi" w:hAnsiTheme="majorHAnsi" w:cstheme="majorHAnsi"/>
          <w:noProof/>
          <w:szCs w:val="21"/>
        </w:rPr>
        <w:t xml:space="preserve"> 1: 175-185.</w:t>
      </w:r>
      <w:bookmarkEnd w:id="95"/>
    </w:p>
    <w:p w14:paraId="31F5611D" w14:textId="77777777" w:rsidR="00AF06AF" w:rsidRPr="00BF77BA" w:rsidRDefault="00AF06AF" w:rsidP="005467CC">
      <w:pPr>
        <w:rPr>
          <w:rFonts w:asciiTheme="majorHAnsi" w:hAnsiTheme="majorHAnsi" w:cstheme="majorHAnsi"/>
          <w:noProof/>
          <w:szCs w:val="21"/>
        </w:rPr>
      </w:pPr>
      <w:bookmarkStart w:id="96" w:name="_ENREF_101"/>
      <w:r w:rsidRPr="00BF77BA">
        <w:rPr>
          <w:rFonts w:asciiTheme="majorHAnsi" w:hAnsiTheme="majorHAnsi" w:cstheme="majorHAnsi"/>
          <w:noProof/>
          <w:szCs w:val="21"/>
        </w:rPr>
        <w:t xml:space="preserve">Zhang, Y., Zhu, H., Zhang, Q., Li, M., Yan, M., Wang, R., et al. (2009) Phospholipase dalpha1 and phosphatidic acid regulate NADPH oxidase activity and production of reactive oxygen species in ABA-mediated stomatal closure in Arabidopsis. </w:t>
      </w:r>
      <w:r w:rsidRPr="00BF77BA">
        <w:rPr>
          <w:rFonts w:asciiTheme="majorHAnsi" w:hAnsiTheme="majorHAnsi" w:cstheme="majorHAnsi"/>
          <w:i/>
          <w:noProof/>
          <w:szCs w:val="21"/>
        </w:rPr>
        <w:t>Plant Cell</w:t>
      </w:r>
      <w:r w:rsidRPr="00BF77BA">
        <w:rPr>
          <w:rFonts w:asciiTheme="majorHAnsi" w:hAnsiTheme="majorHAnsi" w:cstheme="majorHAnsi"/>
          <w:noProof/>
          <w:szCs w:val="21"/>
        </w:rPr>
        <w:t xml:space="preserve"> 21: 2357-2377.</w:t>
      </w:r>
      <w:bookmarkEnd w:id="96"/>
    </w:p>
    <w:p w14:paraId="2D9B67A8" w14:textId="77777777" w:rsidR="00AF06AF" w:rsidRPr="00BF77BA" w:rsidRDefault="00AF06AF" w:rsidP="005467CC">
      <w:pPr>
        <w:rPr>
          <w:rFonts w:asciiTheme="majorHAnsi" w:hAnsiTheme="majorHAnsi" w:cstheme="majorHAnsi"/>
          <w:noProof/>
          <w:szCs w:val="21"/>
        </w:rPr>
      </w:pPr>
      <w:bookmarkStart w:id="97" w:name="_ENREF_102"/>
      <w:r w:rsidRPr="00BF77BA">
        <w:rPr>
          <w:rFonts w:asciiTheme="majorHAnsi" w:hAnsiTheme="majorHAnsi" w:cstheme="majorHAnsi"/>
          <w:noProof/>
          <w:szCs w:val="21"/>
        </w:rPr>
        <w:t xml:space="preserve">Zhang, Z., Wu, Y., Gao, M., Zhang, J., Kong, Q., Liu, Y., et al. (2012) Disruption of PAMP-induced MAP kinase cascade by a Pseudomonas syringae effector activates plant immunity mediated by the NB-LRR protein SUMM2. </w:t>
      </w:r>
      <w:r w:rsidRPr="00BF77BA">
        <w:rPr>
          <w:rFonts w:asciiTheme="majorHAnsi" w:hAnsiTheme="majorHAnsi" w:cstheme="majorHAnsi"/>
          <w:i/>
          <w:noProof/>
          <w:szCs w:val="21"/>
        </w:rPr>
        <w:t>Cell Host Microbe</w:t>
      </w:r>
      <w:r w:rsidRPr="00BF77BA">
        <w:rPr>
          <w:rFonts w:asciiTheme="majorHAnsi" w:hAnsiTheme="majorHAnsi" w:cstheme="majorHAnsi"/>
          <w:noProof/>
          <w:szCs w:val="21"/>
        </w:rPr>
        <w:t xml:space="preserve"> 11: 253-263.</w:t>
      </w:r>
      <w:bookmarkEnd w:id="97"/>
    </w:p>
    <w:p w14:paraId="3DE474DE" w14:textId="77777777" w:rsidR="00AF06AF" w:rsidRPr="00BF77BA" w:rsidRDefault="00AF06AF" w:rsidP="005467CC">
      <w:pPr>
        <w:rPr>
          <w:rFonts w:asciiTheme="majorHAnsi" w:hAnsiTheme="majorHAnsi" w:cstheme="majorHAnsi"/>
          <w:noProof/>
          <w:szCs w:val="21"/>
        </w:rPr>
      </w:pPr>
      <w:bookmarkStart w:id="98" w:name="_ENREF_103"/>
      <w:r w:rsidRPr="00BF77BA">
        <w:rPr>
          <w:rFonts w:asciiTheme="majorHAnsi" w:hAnsiTheme="majorHAnsi" w:cstheme="majorHAnsi"/>
          <w:noProof/>
          <w:szCs w:val="21"/>
        </w:rPr>
        <w:t xml:space="preserve">Zhao, J., Devaiah, S.P., Wang, C., Li, M., Welti, R. and Wang, X. (2013) Arabidopsis phospholipase Dbeta1 modulates defense responses to bacterial and fungal pathogens. </w:t>
      </w:r>
      <w:r w:rsidRPr="00BF77BA">
        <w:rPr>
          <w:rFonts w:asciiTheme="majorHAnsi" w:hAnsiTheme="majorHAnsi" w:cstheme="majorHAnsi"/>
          <w:i/>
          <w:noProof/>
          <w:szCs w:val="21"/>
        </w:rPr>
        <w:lastRenderedPageBreak/>
        <w:t>New Phytol</w:t>
      </w:r>
      <w:r w:rsidRPr="00BF77BA">
        <w:rPr>
          <w:rFonts w:asciiTheme="majorHAnsi" w:hAnsiTheme="majorHAnsi" w:cstheme="majorHAnsi"/>
          <w:noProof/>
          <w:szCs w:val="21"/>
        </w:rPr>
        <w:t xml:space="preserve"> 199: 228-240.</w:t>
      </w:r>
      <w:bookmarkEnd w:id="98"/>
    </w:p>
    <w:p w14:paraId="26F9A07B" w14:textId="77777777" w:rsidR="009B276B" w:rsidRPr="00BF77BA" w:rsidRDefault="00AF06AF">
      <w:pPr>
        <w:rPr>
          <w:rFonts w:asciiTheme="majorHAnsi" w:hAnsiTheme="majorHAnsi" w:cstheme="majorHAnsi"/>
          <w:noProof/>
          <w:szCs w:val="21"/>
        </w:rPr>
      </w:pPr>
      <w:bookmarkStart w:id="99" w:name="_ENREF_104"/>
      <w:r w:rsidRPr="00BF77BA">
        <w:rPr>
          <w:rFonts w:asciiTheme="majorHAnsi" w:hAnsiTheme="majorHAnsi" w:cstheme="majorHAnsi"/>
          <w:noProof/>
          <w:szCs w:val="21"/>
        </w:rPr>
        <w:t xml:space="preserve">Zipfel, C. (2014) Plant pattern-recognition receptors. </w:t>
      </w:r>
      <w:r w:rsidRPr="00BF77BA">
        <w:rPr>
          <w:rFonts w:asciiTheme="majorHAnsi" w:hAnsiTheme="majorHAnsi" w:cstheme="majorHAnsi"/>
          <w:i/>
          <w:noProof/>
          <w:szCs w:val="21"/>
        </w:rPr>
        <w:t>Trends Immunol</w:t>
      </w:r>
      <w:r w:rsidRPr="00BF77BA">
        <w:rPr>
          <w:rFonts w:asciiTheme="majorHAnsi" w:hAnsiTheme="majorHAnsi" w:cstheme="majorHAnsi"/>
          <w:noProof/>
          <w:szCs w:val="21"/>
        </w:rPr>
        <w:t xml:space="preserve"> 35: 345-351.</w:t>
      </w:r>
      <w:bookmarkEnd w:id="99"/>
    </w:p>
    <w:p w14:paraId="5CA64CDF" w14:textId="77777777" w:rsidR="009B276B" w:rsidRPr="00BF77BA" w:rsidRDefault="009B276B">
      <w:pPr>
        <w:rPr>
          <w:rFonts w:asciiTheme="majorHAnsi" w:hAnsiTheme="majorHAnsi" w:cstheme="majorHAnsi"/>
          <w:noProof/>
          <w:szCs w:val="21"/>
        </w:rPr>
      </w:pPr>
    </w:p>
    <w:p w14:paraId="2E27B3E7" w14:textId="162B7594" w:rsidR="00077288" w:rsidRPr="00BF77BA" w:rsidRDefault="009B276B">
      <w:pPr>
        <w:rPr>
          <w:rFonts w:asciiTheme="majorHAnsi" w:hAnsiTheme="majorHAnsi" w:cstheme="majorHAnsi"/>
          <w:noProof/>
          <w:szCs w:val="21"/>
        </w:rPr>
      </w:pPr>
      <w:r w:rsidRPr="000B083D">
        <w:rPr>
          <w:rFonts w:asciiTheme="majorHAnsi" w:hAnsiTheme="majorHAnsi" w:cstheme="majorHAnsi"/>
          <w:noProof/>
          <w:szCs w:val="21"/>
        </w:rPr>
        <w:fldChar w:fldCharType="begin"/>
      </w:r>
      <w:r w:rsidRPr="00BF77BA">
        <w:rPr>
          <w:rFonts w:asciiTheme="majorHAnsi" w:hAnsiTheme="majorHAnsi" w:cstheme="majorHAnsi"/>
          <w:noProof/>
          <w:szCs w:val="21"/>
        </w:rPr>
        <w:instrText xml:space="preserve"> ADDIN EN.REFLIST </w:instrText>
      </w:r>
      <w:r w:rsidRPr="000B083D">
        <w:rPr>
          <w:rFonts w:asciiTheme="majorHAnsi" w:hAnsiTheme="majorHAnsi" w:cstheme="majorHAnsi"/>
          <w:noProof/>
          <w:szCs w:val="21"/>
        </w:rPr>
        <w:fldChar w:fldCharType="end"/>
      </w:r>
    </w:p>
    <w:sectPr w:rsidR="00077288" w:rsidRPr="00BF77BA" w:rsidSect="005467C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5F2B69A" w14:textId="77777777" w:rsidR="009E06F0" w:rsidRDefault="009E06F0" w:rsidP="0055383E">
      <w:r>
        <w:separator/>
      </w:r>
    </w:p>
  </w:endnote>
  <w:endnote w:type="continuationSeparator" w:id="0">
    <w:p w14:paraId="327D2DE2" w14:textId="77777777" w:rsidR="009E06F0" w:rsidRDefault="009E06F0" w:rsidP="00553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B429C" w14:textId="77777777" w:rsidR="009E06F0" w:rsidRDefault="009E06F0" w:rsidP="0055383E">
      <w:r>
        <w:separator/>
      </w:r>
    </w:p>
  </w:footnote>
  <w:footnote w:type="continuationSeparator" w:id="0">
    <w:p w14:paraId="20F20682" w14:textId="77777777" w:rsidR="009E06F0" w:rsidRDefault="009E06F0" w:rsidP="0055383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BC25D4"/>
    <w:multiLevelType w:val="hybridMultilevel"/>
    <w:tmpl w:val="E62CC8B4"/>
    <w:lvl w:ilvl="0" w:tplc="0409000F">
      <w:start w:val="1"/>
      <w:numFmt w:val="decimal"/>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lant and Cell Phys Copy&lt;/Style&gt;&lt;LeftDelim&gt;{&lt;/LeftDelim&gt;&lt;RightDelim&gt;}&lt;/RightDelim&gt;&lt;FontName&gt;Century&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vsav0r59ud02spe9d0qpdafvrv0s0xrz9x9d&quot;&gt;Yasu library&lt;record-ids&gt;&lt;item&gt;228&lt;/item&gt;&lt;/record-ids&gt;&lt;/item&gt;&lt;/Libraries&gt;"/>
  </w:docVars>
  <w:rsids>
    <w:rsidRoot w:val="00AF06AF"/>
    <w:rsid w:val="00001B5C"/>
    <w:rsid w:val="00004EEF"/>
    <w:rsid w:val="00006F9B"/>
    <w:rsid w:val="000077F5"/>
    <w:rsid w:val="000106CC"/>
    <w:rsid w:val="00010B6F"/>
    <w:rsid w:val="00012F5B"/>
    <w:rsid w:val="0001363D"/>
    <w:rsid w:val="0001654F"/>
    <w:rsid w:val="0002145A"/>
    <w:rsid w:val="000231F7"/>
    <w:rsid w:val="00025080"/>
    <w:rsid w:val="00025993"/>
    <w:rsid w:val="00030913"/>
    <w:rsid w:val="00032E16"/>
    <w:rsid w:val="00033B9B"/>
    <w:rsid w:val="0003473F"/>
    <w:rsid w:val="000352D0"/>
    <w:rsid w:val="00037D0C"/>
    <w:rsid w:val="00037DED"/>
    <w:rsid w:val="00041A1C"/>
    <w:rsid w:val="00044998"/>
    <w:rsid w:val="00045842"/>
    <w:rsid w:val="000518E0"/>
    <w:rsid w:val="00053600"/>
    <w:rsid w:val="00053E7E"/>
    <w:rsid w:val="0006297E"/>
    <w:rsid w:val="00063DA6"/>
    <w:rsid w:val="000645FA"/>
    <w:rsid w:val="000669F8"/>
    <w:rsid w:val="00075411"/>
    <w:rsid w:val="00077288"/>
    <w:rsid w:val="00080BCB"/>
    <w:rsid w:val="00080F62"/>
    <w:rsid w:val="000822FC"/>
    <w:rsid w:val="0008456D"/>
    <w:rsid w:val="00084D12"/>
    <w:rsid w:val="000874E8"/>
    <w:rsid w:val="00091708"/>
    <w:rsid w:val="0009179B"/>
    <w:rsid w:val="00097E99"/>
    <w:rsid w:val="000A2338"/>
    <w:rsid w:val="000A40CB"/>
    <w:rsid w:val="000A6892"/>
    <w:rsid w:val="000B083D"/>
    <w:rsid w:val="000B1A7F"/>
    <w:rsid w:val="000B1DA6"/>
    <w:rsid w:val="000B3903"/>
    <w:rsid w:val="000B55E1"/>
    <w:rsid w:val="000B6C48"/>
    <w:rsid w:val="000C073D"/>
    <w:rsid w:val="000C08FF"/>
    <w:rsid w:val="000C2445"/>
    <w:rsid w:val="000C483C"/>
    <w:rsid w:val="000C6F58"/>
    <w:rsid w:val="000D1FBB"/>
    <w:rsid w:val="000D7E9F"/>
    <w:rsid w:val="000E1C07"/>
    <w:rsid w:val="000E28AE"/>
    <w:rsid w:val="000E4B4F"/>
    <w:rsid w:val="000F5CB2"/>
    <w:rsid w:val="000F5FCA"/>
    <w:rsid w:val="000F67C7"/>
    <w:rsid w:val="00100173"/>
    <w:rsid w:val="001014F9"/>
    <w:rsid w:val="001037F9"/>
    <w:rsid w:val="0010398B"/>
    <w:rsid w:val="00105D54"/>
    <w:rsid w:val="00113634"/>
    <w:rsid w:val="00114B4A"/>
    <w:rsid w:val="00116FCC"/>
    <w:rsid w:val="001248C2"/>
    <w:rsid w:val="00126CF8"/>
    <w:rsid w:val="001319BF"/>
    <w:rsid w:val="00132B2C"/>
    <w:rsid w:val="0013375F"/>
    <w:rsid w:val="001353A6"/>
    <w:rsid w:val="001425F3"/>
    <w:rsid w:val="00144AD5"/>
    <w:rsid w:val="001556EE"/>
    <w:rsid w:val="001566A2"/>
    <w:rsid w:val="0016104F"/>
    <w:rsid w:val="00162844"/>
    <w:rsid w:val="00162CFF"/>
    <w:rsid w:val="0016555E"/>
    <w:rsid w:val="001700CC"/>
    <w:rsid w:val="00180531"/>
    <w:rsid w:val="001829EE"/>
    <w:rsid w:val="00184280"/>
    <w:rsid w:val="00184316"/>
    <w:rsid w:val="00185473"/>
    <w:rsid w:val="0018763F"/>
    <w:rsid w:val="00187E46"/>
    <w:rsid w:val="00192281"/>
    <w:rsid w:val="00192E36"/>
    <w:rsid w:val="00193954"/>
    <w:rsid w:val="00194DAC"/>
    <w:rsid w:val="0019593A"/>
    <w:rsid w:val="001A2B49"/>
    <w:rsid w:val="001B09F6"/>
    <w:rsid w:val="001B5E7D"/>
    <w:rsid w:val="001C0100"/>
    <w:rsid w:val="001C1278"/>
    <w:rsid w:val="001C1FEB"/>
    <w:rsid w:val="001C331D"/>
    <w:rsid w:val="001C4A12"/>
    <w:rsid w:val="001D69C4"/>
    <w:rsid w:val="001E04E9"/>
    <w:rsid w:val="001E1D80"/>
    <w:rsid w:val="001E5158"/>
    <w:rsid w:val="001E612E"/>
    <w:rsid w:val="001E62BE"/>
    <w:rsid w:val="001F0A69"/>
    <w:rsid w:val="001F0B34"/>
    <w:rsid w:val="00200936"/>
    <w:rsid w:val="00201A14"/>
    <w:rsid w:val="0020200D"/>
    <w:rsid w:val="00203D4A"/>
    <w:rsid w:val="00204100"/>
    <w:rsid w:val="00205BB9"/>
    <w:rsid w:val="002060FF"/>
    <w:rsid w:val="002107C2"/>
    <w:rsid w:val="00212D3E"/>
    <w:rsid w:val="002156E1"/>
    <w:rsid w:val="002169D1"/>
    <w:rsid w:val="0022156B"/>
    <w:rsid w:val="00224085"/>
    <w:rsid w:val="0022622C"/>
    <w:rsid w:val="0023076C"/>
    <w:rsid w:val="00232DC0"/>
    <w:rsid w:val="00233746"/>
    <w:rsid w:val="00233E36"/>
    <w:rsid w:val="002354AD"/>
    <w:rsid w:val="002369BB"/>
    <w:rsid w:val="002373F9"/>
    <w:rsid w:val="00240090"/>
    <w:rsid w:val="002402D5"/>
    <w:rsid w:val="00240753"/>
    <w:rsid w:val="00240D2E"/>
    <w:rsid w:val="00240E5A"/>
    <w:rsid w:val="00244FB2"/>
    <w:rsid w:val="0024795A"/>
    <w:rsid w:val="00247D99"/>
    <w:rsid w:val="002521F7"/>
    <w:rsid w:val="00252298"/>
    <w:rsid w:val="00255050"/>
    <w:rsid w:val="00256ADF"/>
    <w:rsid w:val="00257273"/>
    <w:rsid w:val="00262686"/>
    <w:rsid w:val="00262816"/>
    <w:rsid w:val="00272175"/>
    <w:rsid w:val="0027275E"/>
    <w:rsid w:val="00273572"/>
    <w:rsid w:val="00274D03"/>
    <w:rsid w:val="002764C8"/>
    <w:rsid w:val="0028128F"/>
    <w:rsid w:val="00282477"/>
    <w:rsid w:val="002841FD"/>
    <w:rsid w:val="00284C82"/>
    <w:rsid w:val="002900D2"/>
    <w:rsid w:val="0029433A"/>
    <w:rsid w:val="00294A6D"/>
    <w:rsid w:val="002966A0"/>
    <w:rsid w:val="00296DB9"/>
    <w:rsid w:val="00296ED7"/>
    <w:rsid w:val="00297287"/>
    <w:rsid w:val="002A1815"/>
    <w:rsid w:val="002A2891"/>
    <w:rsid w:val="002A3D7F"/>
    <w:rsid w:val="002A4FB0"/>
    <w:rsid w:val="002B0DF6"/>
    <w:rsid w:val="002B424C"/>
    <w:rsid w:val="002B5785"/>
    <w:rsid w:val="002B6104"/>
    <w:rsid w:val="002B6161"/>
    <w:rsid w:val="002C0F78"/>
    <w:rsid w:val="002C2928"/>
    <w:rsid w:val="002C4844"/>
    <w:rsid w:val="002C5BFD"/>
    <w:rsid w:val="002D06A2"/>
    <w:rsid w:val="002D0EAD"/>
    <w:rsid w:val="002D11ED"/>
    <w:rsid w:val="002D74DD"/>
    <w:rsid w:val="002D7BE3"/>
    <w:rsid w:val="002E0A61"/>
    <w:rsid w:val="002E3DF0"/>
    <w:rsid w:val="002E463C"/>
    <w:rsid w:val="002F026D"/>
    <w:rsid w:val="002F2A1C"/>
    <w:rsid w:val="002F3AB2"/>
    <w:rsid w:val="003000D6"/>
    <w:rsid w:val="00301018"/>
    <w:rsid w:val="00301821"/>
    <w:rsid w:val="003068CF"/>
    <w:rsid w:val="00307DDB"/>
    <w:rsid w:val="00313074"/>
    <w:rsid w:val="00313733"/>
    <w:rsid w:val="00315D97"/>
    <w:rsid w:val="00316B81"/>
    <w:rsid w:val="00316C34"/>
    <w:rsid w:val="003215DA"/>
    <w:rsid w:val="00323306"/>
    <w:rsid w:val="00325FAC"/>
    <w:rsid w:val="00325FE4"/>
    <w:rsid w:val="00333836"/>
    <w:rsid w:val="003406E2"/>
    <w:rsid w:val="00340741"/>
    <w:rsid w:val="00340A0D"/>
    <w:rsid w:val="003414CA"/>
    <w:rsid w:val="00341E9A"/>
    <w:rsid w:val="00341FF1"/>
    <w:rsid w:val="0034313A"/>
    <w:rsid w:val="00344CA9"/>
    <w:rsid w:val="00345E14"/>
    <w:rsid w:val="0034753B"/>
    <w:rsid w:val="0035041B"/>
    <w:rsid w:val="00350CE0"/>
    <w:rsid w:val="00353D29"/>
    <w:rsid w:val="003564D3"/>
    <w:rsid w:val="00362C53"/>
    <w:rsid w:val="00362CB7"/>
    <w:rsid w:val="00363362"/>
    <w:rsid w:val="0036372A"/>
    <w:rsid w:val="00367D69"/>
    <w:rsid w:val="0037750E"/>
    <w:rsid w:val="003811D2"/>
    <w:rsid w:val="00382B64"/>
    <w:rsid w:val="003839F8"/>
    <w:rsid w:val="00383B78"/>
    <w:rsid w:val="00384BD7"/>
    <w:rsid w:val="00390479"/>
    <w:rsid w:val="003928F6"/>
    <w:rsid w:val="0039412B"/>
    <w:rsid w:val="00394B13"/>
    <w:rsid w:val="00396EE2"/>
    <w:rsid w:val="00397EB5"/>
    <w:rsid w:val="003A04BF"/>
    <w:rsid w:val="003A13B2"/>
    <w:rsid w:val="003A1C18"/>
    <w:rsid w:val="003B4930"/>
    <w:rsid w:val="003C0A50"/>
    <w:rsid w:val="003C0C58"/>
    <w:rsid w:val="003C19FC"/>
    <w:rsid w:val="003C6A0F"/>
    <w:rsid w:val="003D0250"/>
    <w:rsid w:val="003D2E87"/>
    <w:rsid w:val="003D3212"/>
    <w:rsid w:val="003D43EC"/>
    <w:rsid w:val="003D751D"/>
    <w:rsid w:val="003E169C"/>
    <w:rsid w:val="003E22FA"/>
    <w:rsid w:val="003E2496"/>
    <w:rsid w:val="003E2997"/>
    <w:rsid w:val="003E46FB"/>
    <w:rsid w:val="003F0580"/>
    <w:rsid w:val="003F16A3"/>
    <w:rsid w:val="003F43E8"/>
    <w:rsid w:val="003F4FB8"/>
    <w:rsid w:val="003F6B5A"/>
    <w:rsid w:val="00400839"/>
    <w:rsid w:val="00404E3E"/>
    <w:rsid w:val="00405CF1"/>
    <w:rsid w:val="00413CE4"/>
    <w:rsid w:val="00414029"/>
    <w:rsid w:val="00414DD9"/>
    <w:rsid w:val="004156CC"/>
    <w:rsid w:val="00415C4B"/>
    <w:rsid w:val="004162E6"/>
    <w:rsid w:val="00423E8D"/>
    <w:rsid w:val="00423FBC"/>
    <w:rsid w:val="0042624B"/>
    <w:rsid w:val="00430041"/>
    <w:rsid w:val="004333AC"/>
    <w:rsid w:val="00433AC1"/>
    <w:rsid w:val="00434DA7"/>
    <w:rsid w:val="00437838"/>
    <w:rsid w:val="00437AC3"/>
    <w:rsid w:val="00442167"/>
    <w:rsid w:val="0044290A"/>
    <w:rsid w:val="00446328"/>
    <w:rsid w:val="00453596"/>
    <w:rsid w:val="00465577"/>
    <w:rsid w:val="00472FE2"/>
    <w:rsid w:val="00473D8E"/>
    <w:rsid w:val="00475CD3"/>
    <w:rsid w:val="004775B4"/>
    <w:rsid w:val="0048090B"/>
    <w:rsid w:val="00482874"/>
    <w:rsid w:val="0048405B"/>
    <w:rsid w:val="00484428"/>
    <w:rsid w:val="00490364"/>
    <w:rsid w:val="004920D6"/>
    <w:rsid w:val="004927AB"/>
    <w:rsid w:val="00492D35"/>
    <w:rsid w:val="00493E3C"/>
    <w:rsid w:val="00495352"/>
    <w:rsid w:val="0049619E"/>
    <w:rsid w:val="0049625B"/>
    <w:rsid w:val="00496609"/>
    <w:rsid w:val="00496B5C"/>
    <w:rsid w:val="004978CC"/>
    <w:rsid w:val="004A0B11"/>
    <w:rsid w:val="004A1315"/>
    <w:rsid w:val="004A1797"/>
    <w:rsid w:val="004A4039"/>
    <w:rsid w:val="004B1B73"/>
    <w:rsid w:val="004B2F56"/>
    <w:rsid w:val="004B4A1D"/>
    <w:rsid w:val="004C0FEF"/>
    <w:rsid w:val="004C23E7"/>
    <w:rsid w:val="004C2DC2"/>
    <w:rsid w:val="004C48B2"/>
    <w:rsid w:val="004C70BF"/>
    <w:rsid w:val="004C7167"/>
    <w:rsid w:val="004D042A"/>
    <w:rsid w:val="004D2120"/>
    <w:rsid w:val="004D705A"/>
    <w:rsid w:val="004E3C43"/>
    <w:rsid w:val="004E5981"/>
    <w:rsid w:val="004E5A8C"/>
    <w:rsid w:val="004E698E"/>
    <w:rsid w:val="004E7601"/>
    <w:rsid w:val="004F4337"/>
    <w:rsid w:val="004F57E5"/>
    <w:rsid w:val="005005F5"/>
    <w:rsid w:val="005016C8"/>
    <w:rsid w:val="00503532"/>
    <w:rsid w:val="00505B52"/>
    <w:rsid w:val="005067DC"/>
    <w:rsid w:val="00511566"/>
    <w:rsid w:val="00511802"/>
    <w:rsid w:val="00516E0E"/>
    <w:rsid w:val="0052015E"/>
    <w:rsid w:val="005303BF"/>
    <w:rsid w:val="00531BDA"/>
    <w:rsid w:val="00534B2B"/>
    <w:rsid w:val="00537149"/>
    <w:rsid w:val="00544647"/>
    <w:rsid w:val="005467CC"/>
    <w:rsid w:val="005501F9"/>
    <w:rsid w:val="005524F6"/>
    <w:rsid w:val="0055383E"/>
    <w:rsid w:val="00554F82"/>
    <w:rsid w:val="00556558"/>
    <w:rsid w:val="00566875"/>
    <w:rsid w:val="005678E3"/>
    <w:rsid w:val="0058038C"/>
    <w:rsid w:val="005809D9"/>
    <w:rsid w:val="00584878"/>
    <w:rsid w:val="00585194"/>
    <w:rsid w:val="005903B3"/>
    <w:rsid w:val="00593172"/>
    <w:rsid w:val="0059351D"/>
    <w:rsid w:val="005A160F"/>
    <w:rsid w:val="005A1CBE"/>
    <w:rsid w:val="005A2CE8"/>
    <w:rsid w:val="005A54C9"/>
    <w:rsid w:val="005B6C1B"/>
    <w:rsid w:val="005B7437"/>
    <w:rsid w:val="005C00CC"/>
    <w:rsid w:val="005C079A"/>
    <w:rsid w:val="005C158A"/>
    <w:rsid w:val="005C2E32"/>
    <w:rsid w:val="005C3252"/>
    <w:rsid w:val="005C4004"/>
    <w:rsid w:val="005C45CD"/>
    <w:rsid w:val="005C4AB6"/>
    <w:rsid w:val="005C5572"/>
    <w:rsid w:val="005C5A61"/>
    <w:rsid w:val="005C5FF2"/>
    <w:rsid w:val="005C6897"/>
    <w:rsid w:val="005C7EC8"/>
    <w:rsid w:val="005D048A"/>
    <w:rsid w:val="005D26C5"/>
    <w:rsid w:val="005D4D60"/>
    <w:rsid w:val="005D740D"/>
    <w:rsid w:val="005E04D9"/>
    <w:rsid w:val="005F36B3"/>
    <w:rsid w:val="005F38F2"/>
    <w:rsid w:val="005F5DB3"/>
    <w:rsid w:val="005F6DE1"/>
    <w:rsid w:val="0060271B"/>
    <w:rsid w:val="00605B69"/>
    <w:rsid w:val="00607C1C"/>
    <w:rsid w:val="006104E5"/>
    <w:rsid w:val="00613746"/>
    <w:rsid w:val="0061761C"/>
    <w:rsid w:val="0062359F"/>
    <w:rsid w:val="00624661"/>
    <w:rsid w:val="0062523A"/>
    <w:rsid w:val="0062583C"/>
    <w:rsid w:val="00627942"/>
    <w:rsid w:val="00630FC3"/>
    <w:rsid w:val="00632746"/>
    <w:rsid w:val="00641CD8"/>
    <w:rsid w:val="00642372"/>
    <w:rsid w:val="006479A4"/>
    <w:rsid w:val="006501DD"/>
    <w:rsid w:val="00652762"/>
    <w:rsid w:val="00655A7C"/>
    <w:rsid w:val="00663905"/>
    <w:rsid w:val="00663FCC"/>
    <w:rsid w:val="0066697F"/>
    <w:rsid w:val="00680A75"/>
    <w:rsid w:val="00684746"/>
    <w:rsid w:val="00692F8B"/>
    <w:rsid w:val="00693EB0"/>
    <w:rsid w:val="006A19C0"/>
    <w:rsid w:val="006A1DC4"/>
    <w:rsid w:val="006A2235"/>
    <w:rsid w:val="006A38A9"/>
    <w:rsid w:val="006A3ED3"/>
    <w:rsid w:val="006A49DA"/>
    <w:rsid w:val="006A7969"/>
    <w:rsid w:val="006A7B10"/>
    <w:rsid w:val="006B38D1"/>
    <w:rsid w:val="006B3CD0"/>
    <w:rsid w:val="006B4211"/>
    <w:rsid w:val="006B4694"/>
    <w:rsid w:val="006C2009"/>
    <w:rsid w:val="006C3540"/>
    <w:rsid w:val="006C4134"/>
    <w:rsid w:val="006C7413"/>
    <w:rsid w:val="006D04E5"/>
    <w:rsid w:val="006D2094"/>
    <w:rsid w:val="006D5BBF"/>
    <w:rsid w:val="006E2C7F"/>
    <w:rsid w:val="006E399E"/>
    <w:rsid w:val="006E6322"/>
    <w:rsid w:val="006F1665"/>
    <w:rsid w:val="006F1F87"/>
    <w:rsid w:val="006F400A"/>
    <w:rsid w:val="006F7D59"/>
    <w:rsid w:val="006F7F39"/>
    <w:rsid w:val="0070419B"/>
    <w:rsid w:val="00704A7F"/>
    <w:rsid w:val="00711519"/>
    <w:rsid w:val="007121E1"/>
    <w:rsid w:val="007159F3"/>
    <w:rsid w:val="00721775"/>
    <w:rsid w:val="00735EC5"/>
    <w:rsid w:val="0074480A"/>
    <w:rsid w:val="00745383"/>
    <w:rsid w:val="0074555F"/>
    <w:rsid w:val="007466CB"/>
    <w:rsid w:val="00746CB1"/>
    <w:rsid w:val="00752473"/>
    <w:rsid w:val="0075489A"/>
    <w:rsid w:val="007571FC"/>
    <w:rsid w:val="0076135D"/>
    <w:rsid w:val="007631E4"/>
    <w:rsid w:val="007664A2"/>
    <w:rsid w:val="007733BC"/>
    <w:rsid w:val="00773B49"/>
    <w:rsid w:val="00774663"/>
    <w:rsid w:val="00775926"/>
    <w:rsid w:val="0078207F"/>
    <w:rsid w:val="007A18E6"/>
    <w:rsid w:val="007A1D18"/>
    <w:rsid w:val="007A4DAE"/>
    <w:rsid w:val="007C0C08"/>
    <w:rsid w:val="007C5780"/>
    <w:rsid w:val="007C6A06"/>
    <w:rsid w:val="007C7D4F"/>
    <w:rsid w:val="007D26A1"/>
    <w:rsid w:val="007E305E"/>
    <w:rsid w:val="007E3C80"/>
    <w:rsid w:val="007E5465"/>
    <w:rsid w:val="007E7B7E"/>
    <w:rsid w:val="007F2127"/>
    <w:rsid w:val="007F487B"/>
    <w:rsid w:val="007F6CA1"/>
    <w:rsid w:val="007F7B88"/>
    <w:rsid w:val="00801B5C"/>
    <w:rsid w:val="008049C9"/>
    <w:rsid w:val="00807CBF"/>
    <w:rsid w:val="00810B9A"/>
    <w:rsid w:val="0081576C"/>
    <w:rsid w:val="00817998"/>
    <w:rsid w:val="00820F6B"/>
    <w:rsid w:val="00824578"/>
    <w:rsid w:val="00831FAD"/>
    <w:rsid w:val="008334F7"/>
    <w:rsid w:val="008336D0"/>
    <w:rsid w:val="00836F1F"/>
    <w:rsid w:val="00840C82"/>
    <w:rsid w:val="008413F6"/>
    <w:rsid w:val="008434B3"/>
    <w:rsid w:val="008450ED"/>
    <w:rsid w:val="00852FC8"/>
    <w:rsid w:val="008542C4"/>
    <w:rsid w:val="0085618A"/>
    <w:rsid w:val="008563C4"/>
    <w:rsid w:val="00856932"/>
    <w:rsid w:val="00856A2F"/>
    <w:rsid w:val="008571D1"/>
    <w:rsid w:val="00862FE1"/>
    <w:rsid w:val="00866F7F"/>
    <w:rsid w:val="0087003B"/>
    <w:rsid w:val="00870DDA"/>
    <w:rsid w:val="00874258"/>
    <w:rsid w:val="00880FCF"/>
    <w:rsid w:val="00883459"/>
    <w:rsid w:val="008844D9"/>
    <w:rsid w:val="008848D3"/>
    <w:rsid w:val="00886285"/>
    <w:rsid w:val="0088633E"/>
    <w:rsid w:val="00892ADC"/>
    <w:rsid w:val="00893103"/>
    <w:rsid w:val="0089645E"/>
    <w:rsid w:val="00896463"/>
    <w:rsid w:val="008A113E"/>
    <w:rsid w:val="008B068C"/>
    <w:rsid w:val="008B230F"/>
    <w:rsid w:val="008B615F"/>
    <w:rsid w:val="008C03DF"/>
    <w:rsid w:val="008C32F6"/>
    <w:rsid w:val="008C3697"/>
    <w:rsid w:val="008C38B1"/>
    <w:rsid w:val="008C4B18"/>
    <w:rsid w:val="008C6267"/>
    <w:rsid w:val="008C7C20"/>
    <w:rsid w:val="008D6541"/>
    <w:rsid w:val="008E01CC"/>
    <w:rsid w:val="008E10C6"/>
    <w:rsid w:val="008E4EAB"/>
    <w:rsid w:val="008E65D7"/>
    <w:rsid w:val="008E6B9C"/>
    <w:rsid w:val="008F1683"/>
    <w:rsid w:val="008F22D7"/>
    <w:rsid w:val="008F3B6F"/>
    <w:rsid w:val="008F7622"/>
    <w:rsid w:val="008F7E41"/>
    <w:rsid w:val="009064E7"/>
    <w:rsid w:val="009064F1"/>
    <w:rsid w:val="00910226"/>
    <w:rsid w:val="0091207D"/>
    <w:rsid w:val="00912642"/>
    <w:rsid w:val="00913838"/>
    <w:rsid w:val="0091435A"/>
    <w:rsid w:val="00915FFF"/>
    <w:rsid w:val="0091775E"/>
    <w:rsid w:val="0092098A"/>
    <w:rsid w:val="009242E1"/>
    <w:rsid w:val="00924AED"/>
    <w:rsid w:val="0092666C"/>
    <w:rsid w:val="00932E87"/>
    <w:rsid w:val="009334B8"/>
    <w:rsid w:val="00934154"/>
    <w:rsid w:val="00937515"/>
    <w:rsid w:val="00942972"/>
    <w:rsid w:val="00943323"/>
    <w:rsid w:val="0094628C"/>
    <w:rsid w:val="0094783E"/>
    <w:rsid w:val="00947E4D"/>
    <w:rsid w:val="009565B7"/>
    <w:rsid w:val="009565EE"/>
    <w:rsid w:val="009624DA"/>
    <w:rsid w:val="00962D3D"/>
    <w:rsid w:val="00965393"/>
    <w:rsid w:val="0096658B"/>
    <w:rsid w:val="00970D0D"/>
    <w:rsid w:val="00974BC8"/>
    <w:rsid w:val="00976110"/>
    <w:rsid w:val="009839D9"/>
    <w:rsid w:val="00984541"/>
    <w:rsid w:val="009852BC"/>
    <w:rsid w:val="00990B26"/>
    <w:rsid w:val="00990DA7"/>
    <w:rsid w:val="00994BB7"/>
    <w:rsid w:val="00994CF1"/>
    <w:rsid w:val="00996022"/>
    <w:rsid w:val="009966BD"/>
    <w:rsid w:val="009A197B"/>
    <w:rsid w:val="009A2157"/>
    <w:rsid w:val="009A21ED"/>
    <w:rsid w:val="009A564A"/>
    <w:rsid w:val="009A63E0"/>
    <w:rsid w:val="009B276B"/>
    <w:rsid w:val="009B5523"/>
    <w:rsid w:val="009B58C0"/>
    <w:rsid w:val="009C3A27"/>
    <w:rsid w:val="009C46D4"/>
    <w:rsid w:val="009C54FD"/>
    <w:rsid w:val="009C6D16"/>
    <w:rsid w:val="009C74A9"/>
    <w:rsid w:val="009D0A20"/>
    <w:rsid w:val="009D0ECE"/>
    <w:rsid w:val="009D1129"/>
    <w:rsid w:val="009D154C"/>
    <w:rsid w:val="009D2876"/>
    <w:rsid w:val="009D3B06"/>
    <w:rsid w:val="009D4F1B"/>
    <w:rsid w:val="009D5035"/>
    <w:rsid w:val="009D7755"/>
    <w:rsid w:val="009E06F0"/>
    <w:rsid w:val="009E0A6A"/>
    <w:rsid w:val="009E1A10"/>
    <w:rsid w:val="009E2DE6"/>
    <w:rsid w:val="009E3C31"/>
    <w:rsid w:val="009E70C6"/>
    <w:rsid w:val="009F3A14"/>
    <w:rsid w:val="00A0130B"/>
    <w:rsid w:val="00A01926"/>
    <w:rsid w:val="00A01CF1"/>
    <w:rsid w:val="00A01E13"/>
    <w:rsid w:val="00A100C3"/>
    <w:rsid w:val="00A11E10"/>
    <w:rsid w:val="00A12332"/>
    <w:rsid w:val="00A14216"/>
    <w:rsid w:val="00A14292"/>
    <w:rsid w:val="00A15816"/>
    <w:rsid w:val="00A15BCC"/>
    <w:rsid w:val="00A22443"/>
    <w:rsid w:val="00A23138"/>
    <w:rsid w:val="00A26C64"/>
    <w:rsid w:val="00A4030B"/>
    <w:rsid w:val="00A431AB"/>
    <w:rsid w:val="00A455D1"/>
    <w:rsid w:val="00A45DE5"/>
    <w:rsid w:val="00A533D4"/>
    <w:rsid w:val="00A577D4"/>
    <w:rsid w:val="00A61726"/>
    <w:rsid w:val="00A6575A"/>
    <w:rsid w:val="00A70527"/>
    <w:rsid w:val="00A71062"/>
    <w:rsid w:val="00A7129C"/>
    <w:rsid w:val="00A71663"/>
    <w:rsid w:val="00A766A6"/>
    <w:rsid w:val="00A76C59"/>
    <w:rsid w:val="00A774E2"/>
    <w:rsid w:val="00A8020E"/>
    <w:rsid w:val="00A8384B"/>
    <w:rsid w:val="00A84F7D"/>
    <w:rsid w:val="00A85B80"/>
    <w:rsid w:val="00A8776A"/>
    <w:rsid w:val="00A877DC"/>
    <w:rsid w:val="00A87E78"/>
    <w:rsid w:val="00A90FF2"/>
    <w:rsid w:val="00A91220"/>
    <w:rsid w:val="00A9279D"/>
    <w:rsid w:val="00A97DFD"/>
    <w:rsid w:val="00AA1C2A"/>
    <w:rsid w:val="00AA782B"/>
    <w:rsid w:val="00AA79D9"/>
    <w:rsid w:val="00AB0329"/>
    <w:rsid w:val="00AB0A1F"/>
    <w:rsid w:val="00AB54B4"/>
    <w:rsid w:val="00AB6ED6"/>
    <w:rsid w:val="00AB70FE"/>
    <w:rsid w:val="00AB742A"/>
    <w:rsid w:val="00AB7FA5"/>
    <w:rsid w:val="00AC4F09"/>
    <w:rsid w:val="00AC6DA9"/>
    <w:rsid w:val="00AD2E5D"/>
    <w:rsid w:val="00AD3A5C"/>
    <w:rsid w:val="00AE233E"/>
    <w:rsid w:val="00AE4436"/>
    <w:rsid w:val="00AE5D72"/>
    <w:rsid w:val="00AE7CF7"/>
    <w:rsid w:val="00AF06AF"/>
    <w:rsid w:val="00AF5E7E"/>
    <w:rsid w:val="00AF6A39"/>
    <w:rsid w:val="00AF7441"/>
    <w:rsid w:val="00B0091D"/>
    <w:rsid w:val="00B0265E"/>
    <w:rsid w:val="00B10602"/>
    <w:rsid w:val="00B116BC"/>
    <w:rsid w:val="00B17483"/>
    <w:rsid w:val="00B17A1F"/>
    <w:rsid w:val="00B2239F"/>
    <w:rsid w:val="00B23EF3"/>
    <w:rsid w:val="00B34976"/>
    <w:rsid w:val="00B35EF6"/>
    <w:rsid w:val="00B4145A"/>
    <w:rsid w:val="00B421D2"/>
    <w:rsid w:val="00B4496C"/>
    <w:rsid w:val="00B46F48"/>
    <w:rsid w:val="00B50DB6"/>
    <w:rsid w:val="00B60864"/>
    <w:rsid w:val="00B60BDE"/>
    <w:rsid w:val="00B65C9B"/>
    <w:rsid w:val="00B71844"/>
    <w:rsid w:val="00B72C35"/>
    <w:rsid w:val="00B731D5"/>
    <w:rsid w:val="00B74077"/>
    <w:rsid w:val="00B7437E"/>
    <w:rsid w:val="00B74969"/>
    <w:rsid w:val="00B7708A"/>
    <w:rsid w:val="00B8062D"/>
    <w:rsid w:val="00B8499A"/>
    <w:rsid w:val="00B84FE0"/>
    <w:rsid w:val="00B874A6"/>
    <w:rsid w:val="00B903D8"/>
    <w:rsid w:val="00B908B2"/>
    <w:rsid w:val="00B94B79"/>
    <w:rsid w:val="00B95507"/>
    <w:rsid w:val="00B95578"/>
    <w:rsid w:val="00B96153"/>
    <w:rsid w:val="00BA3D02"/>
    <w:rsid w:val="00BB2247"/>
    <w:rsid w:val="00BB3D8F"/>
    <w:rsid w:val="00BB4059"/>
    <w:rsid w:val="00BB491E"/>
    <w:rsid w:val="00BB5F18"/>
    <w:rsid w:val="00BC4382"/>
    <w:rsid w:val="00BC540F"/>
    <w:rsid w:val="00BC5914"/>
    <w:rsid w:val="00BD0EE1"/>
    <w:rsid w:val="00BD37F3"/>
    <w:rsid w:val="00BD3F95"/>
    <w:rsid w:val="00BD4471"/>
    <w:rsid w:val="00BD51FF"/>
    <w:rsid w:val="00BD5B41"/>
    <w:rsid w:val="00BD5E62"/>
    <w:rsid w:val="00BD625B"/>
    <w:rsid w:val="00BD65CD"/>
    <w:rsid w:val="00BD6F1D"/>
    <w:rsid w:val="00BE0D97"/>
    <w:rsid w:val="00BE1DE4"/>
    <w:rsid w:val="00BE4441"/>
    <w:rsid w:val="00BE6354"/>
    <w:rsid w:val="00BF25B6"/>
    <w:rsid w:val="00BF3593"/>
    <w:rsid w:val="00BF4096"/>
    <w:rsid w:val="00BF49E0"/>
    <w:rsid w:val="00BF541B"/>
    <w:rsid w:val="00BF7337"/>
    <w:rsid w:val="00BF77BA"/>
    <w:rsid w:val="00BF7D35"/>
    <w:rsid w:val="00C005DA"/>
    <w:rsid w:val="00C056E0"/>
    <w:rsid w:val="00C06E36"/>
    <w:rsid w:val="00C06FA2"/>
    <w:rsid w:val="00C07F4A"/>
    <w:rsid w:val="00C10911"/>
    <w:rsid w:val="00C11E3E"/>
    <w:rsid w:val="00C12B4F"/>
    <w:rsid w:val="00C13FFF"/>
    <w:rsid w:val="00C20FF8"/>
    <w:rsid w:val="00C21A55"/>
    <w:rsid w:val="00C30BC6"/>
    <w:rsid w:val="00C42A0E"/>
    <w:rsid w:val="00C43C95"/>
    <w:rsid w:val="00C47FCC"/>
    <w:rsid w:val="00C5213B"/>
    <w:rsid w:val="00C52252"/>
    <w:rsid w:val="00C55A82"/>
    <w:rsid w:val="00C60FF3"/>
    <w:rsid w:val="00C61C01"/>
    <w:rsid w:val="00C67371"/>
    <w:rsid w:val="00C71B3A"/>
    <w:rsid w:val="00C72002"/>
    <w:rsid w:val="00C73014"/>
    <w:rsid w:val="00C7594B"/>
    <w:rsid w:val="00C85129"/>
    <w:rsid w:val="00C853E6"/>
    <w:rsid w:val="00C860E7"/>
    <w:rsid w:val="00C87BDC"/>
    <w:rsid w:val="00C916D5"/>
    <w:rsid w:val="00C94958"/>
    <w:rsid w:val="00C96BDF"/>
    <w:rsid w:val="00CA2CAD"/>
    <w:rsid w:val="00CA2D41"/>
    <w:rsid w:val="00CA7E89"/>
    <w:rsid w:val="00CB7CD3"/>
    <w:rsid w:val="00CC111B"/>
    <w:rsid w:val="00CC1ACC"/>
    <w:rsid w:val="00CC2C0D"/>
    <w:rsid w:val="00CC2FEC"/>
    <w:rsid w:val="00CC68FE"/>
    <w:rsid w:val="00CD1005"/>
    <w:rsid w:val="00CD3C5E"/>
    <w:rsid w:val="00CD3CAA"/>
    <w:rsid w:val="00CD5170"/>
    <w:rsid w:val="00CD51A4"/>
    <w:rsid w:val="00CE18A0"/>
    <w:rsid w:val="00CE304E"/>
    <w:rsid w:val="00CE3184"/>
    <w:rsid w:val="00CE5737"/>
    <w:rsid w:val="00CF1FA1"/>
    <w:rsid w:val="00CF37C2"/>
    <w:rsid w:val="00CF61B4"/>
    <w:rsid w:val="00CF6B94"/>
    <w:rsid w:val="00D00CED"/>
    <w:rsid w:val="00D11066"/>
    <w:rsid w:val="00D12D45"/>
    <w:rsid w:val="00D2170C"/>
    <w:rsid w:val="00D21FBF"/>
    <w:rsid w:val="00D220E1"/>
    <w:rsid w:val="00D22BE7"/>
    <w:rsid w:val="00D2372D"/>
    <w:rsid w:val="00D254E3"/>
    <w:rsid w:val="00D2570C"/>
    <w:rsid w:val="00D31648"/>
    <w:rsid w:val="00D335C2"/>
    <w:rsid w:val="00D33829"/>
    <w:rsid w:val="00D402FD"/>
    <w:rsid w:val="00D463C8"/>
    <w:rsid w:val="00D50627"/>
    <w:rsid w:val="00D50B48"/>
    <w:rsid w:val="00D51C74"/>
    <w:rsid w:val="00D52233"/>
    <w:rsid w:val="00D530C5"/>
    <w:rsid w:val="00D54DBE"/>
    <w:rsid w:val="00D5543D"/>
    <w:rsid w:val="00D602F9"/>
    <w:rsid w:val="00D6439E"/>
    <w:rsid w:val="00D65295"/>
    <w:rsid w:val="00D72D78"/>
    <w:rsid w:val="00D768FF"/>
    <w:rsid w:val="00D82021"/>
    <w:rsid w:val="00D9227E"/>
    <w:rsid w:val="00D92B84"/>
    <w:rsid w:val="00D9329B"/>
    <w:rsid w:val="00D93C28"/>
    <w:rsid w:val="00D96187"/>
    <w:rsid w:val="00D97F56"/>
    <w:rsid w:val="00DA08B1"/>
    <w:rsid w:val="00DA1277"/>
    <w:rsid w:val="00DA1D58"/>
    <w:rsid w:val="00DA3755"/>
    <w:rsid w:val="00DA46F8"/>
    <w:rsid w:val="00DA72FA"/>
    <w:rsid w:val="00DB3DD3"/>
    <w:rsid w:val="00DC084F"/>
    <w:rsid w:val="00DC08BA"/>
    <w:rsid w:val="00DC1D00"/>
    <w:rsid w:val="00DC32F8"/>
    <w:rsid w:val="00DC7C1F"/>
    <w:rsid w:val="00DD1A28"/>
    <w:rsid w:val="00DD3795"/>
    <w:rsid w:val="00DD3E05"/>
    <w:rsid w:val="00DD5163"/>
    <w:rsid w:val="00DD5F3E"/>
    <w:rsid w:val="00DD6F1B"/>
    <w:rsid w:val="00DD77D9"/>
    <w:rsid w:val="00DE0729"/>
    <w:rsid w:val="00DE1271"/>
    <w:rsid w:val="00DF1CFD"/>
    <w:rsid w:val="00E03344"/>
    <w:rsid w:val="00E06161"/>
    <w:rsid w:val="00E0688A"/>
    <w:rsid w:val="00E12E02"/>
    <w:rsid w:val="00E176C5"/>
    <w:rsid w:val="00E226CC"/>
    <w:rsid w:val="00E22A4C"/>
    <w:rsid w:val="00E2567C"/>
    <w:rsid w:val="00E25A76"/>
    <w:rsid w:val="00E268D9"/>
    <w:rsid w:val="00E3066B"/>
    <w:rsid w:val="00E36C31"/>
    <w:rsid w:val="00E37138"/>
    <w:rsid w:val="00E41783"/>
    <w:rsid w:val="00E4185F"/>
    <w:rsid w:val="00E4587F"/>
    <w:rsid w:val="00E506F1"/>
    <w:rsid w:val="00E51A31"/>
    <w:rsid w:val="00E55280"/>
    <w:rsid w:val="00E553A5"/>
    <w:rsid w:val="00E55426"/>
    <w:rsid w:val="00E6084E"/>
    <w:rsid w:val="00E623C0"/>
    <w:rsid w:val="00E62862"/>
    <w:rsid w:val="00E70ACF"/>
    <w:rsid w:val="00E7162A"/>
    <w:rsid w:val="00E73F39"/>
    <w:rsid w:val="00E751E4"/>
    <w:rsid w:val="00E76428"/>
    <w:rsid w:val="00E77463"/>
    <w:rsid w:val="00E82DA1"/>
    <w:rsid w:val="00E82DFE"/>
    <w:rsid w:val="00E83FDC"/>
    <w:rsid w:val="00E841CA"/>
    <w:rsid w:val="00E91AB7"/>
    <w:rsid w:val="00E932B2"/>
    <w:rsid w:val="00E94487"/>
    <w:rsid w:val="00EA1242"/>
    <w:rsid w:val="00EA2257"/>
    <w:rsid w:val="00EA2BE6"/>
    <w:rsid w:val="00EA3931"/>
    <w:rsid w:val="00EA3DF7"/>
    <w:rsid w:val="00EA4B45"/>
    <w:rsid w:val="00EA63A3"/>
    <w:rsid w:val="00EA672B"/>
    <w:rsid w:val="00EA714A"/>
    <w:rsid w:val="00EB0918"/>
    <w:rsid w:val="00EB0D6E"/>
    <w:rsid w:val="00EB29FC"/>
    <w:rsid w:val="00EB33CC"/>
    <w:rsid w:val="00EB421A"/>
    <w:rsid w:val="00EB5000"/>
    <w:rsid w:val="00EB536A"/>
    <w:rsid w:val="00EB54CD"/>
    <w:rsid w:val="00EC01A6"/>
    <w:rsid w:val="00EC0983"/>
    <w:rsid w:val="00EC17F8"/>
    <w:rsid w:val="00EC3B9B"/>
    <w:rsid w:val="00EC4216"/>
    <w:rsid w:val="00EC563F"/>
    <w:rsid w:val="00EC5E6F"/>
    <w:rsid w:val="00EC66DF"/>
    <w:rsid w:val="00EC6790"/>
    <w:rsid w:val="00ED0747"/>
    <w:rsid w:val="00ED151E"/>
    <w:rsid w:val="00ED5D78"/>
    <w:rsid w:val="00ED6481"/>
    <w:rsid w:val="00ED65CF"/>
    <w:rsid w:val="00EE1A28"/>
    <w:rsid w:val="00EE24E2"/>
    <w:rsid w:val="00EE3D25"/>
    <w:rsid w:val="00EE572B"/>
    <w:rsid w:val="00EF01C1"/>
    <w:rsid w:val="00EF5787"/>
    <w:rsid w:val="00EF5C1C"/>
    <w:rsid w:val="00F00927"/>
    <w:rsid w:val="00F06BB6"/>
    <w:rsid w:val="00F13FBA"/>
    <w:rsid w:val="00F1466C"/>
    <w:rsid w:val="00F14B1B"/>
    <w:rsid w:val="00F14BC7"/>
    <w:rsid w:val="00F17AC2"/>
    <w:rsid w:val="00F17E10"/>
    <w:rsid w:val="00F21E47"/>
    <w:rsid w:val="00F22770"/>
    <w:rsid w:val="00F242F1"/>
    <w:rsid w:val="00F255D4"/>
    <w:rsid w:val="00F30A94"/>
    <w:rsid w:val="00F32D74"/>
    <w:rsid w:val="00F34A93"/>
    <w:rsid w:val="00F367F1"/>
    <w:rsid w:val="00F371C1"/>
    <w:rsid w:val="00F3729C"/>
    <w:rsid w:val="00F43F04"/>
    <w:rsid w:val="00F4648F"/>
    <w:rsid w:val="00F551D4"/>
    <w:rsid w:val="00F55FEB"/>
    <w:rsid w:val="00F5709A"/>
    <w:rsid w:val="00F65A2C"/>
    <w:rsid w:val="00F66565"/>
    <w:rsid w:val="00F673FA"/>
    <w:rsid w:val="00F71DA9"/>
    <w:rsid w:val="00F730CF"/>
    <w:rsid w:val="00F747EF"/>
    <w:rsid w:val="00F7537B"/>
    <w:rsid w:val="00F7664A"/>
    <w:rsid w:val="00F76B5F"/>
    <w:rsid w:val="00F82EFC"/>
    <w:rsid w:val="00F83E0B"/>
    <w:rsid w:val="00F873F0"/>
    <w:rsid w:val="00F90470"/>
    <w:rsid w:val="00F97CC7"/>
    <w:rsid w:val="00FA0E5C"/>
    <w:rsid w:val="00FA3DFB"/>
    <w:rsid w:val="00FA639F"/>
    <w:rsid w:val="00FB25BE"/>
    <w:rsid w:val="00FB4B81"/>
    <w:rsid w:val="00FB6D46"/>
    <w:rsid w:val="00FB7281"/>
    <w:rsid w:val="00FC7BE8"/>
    <w:rsid w:val="00FD08AA"/>
    <w:rsid w:val="00FD2551"/>
    <w:rsid w:val="00FD2846"/>
    <w:rsid w:val="00FD3027"/>
    <w:rsid w:val="00FD57F5"/>
    <w:rsid w:val="00FD6BED"/>
    <w:rsid w:val="00FE791F"/>
    <w:rsid w:val="00FF0505"/>
    <w:rsid w:val="00FF27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016C3F16"/>
  <w15:docId w15:val="{D18D1EA8-9746-4425-A01C-8D4AE2F88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06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AF06AF"/>
    <w:rPr>
      <w:i/>
      <w:iCs/>
    </w:rPr>
  </w:style>
  <w:style w:type="character" w:customStyle="1" w:styleId="apple-converted-space">
    <w:name w:val="apple-converted-space"/>
    <w:basedOn w:val="a0"/>
    <w:rsid w:val="00AF06AF"/>
  </w:style>
  <w:style w:type="paragraph" w:styleId="a4">
    <w:name w:val="Plain Text"/>
    <w:basedOn w:val="a"/>
    <w:link w:val="a5"/>
    <w:uiPriority w:val="99"/>
    <w:semiHidden/>
    <w:unhideWhenUsed/>
    <w:rsid w:val="00AF06AF"/>
    <w:pPr>
      <w:jc w:val="left"/>
    </w:pPr>
    <w:rPr>
      <w:rFonts w:ascii="ＭＳ ゴシック" w:eastAsia="ＭＳ ゴシック" w:hAnsi="Courier New" w:cs="Courier New"/>
      <w:sz w:val="20"/>
      <w:szCs w:val="21"/>
    </w:rPr>
  </w:style>
  <w:style w:type="character" w:customStyle="1" w:styleId="a5">
    <w:name w:val="書式なし (文字)"/>
    <w:basedOn w:val="a0"/>
    <w:link w:val="a4"/>
    <w:uiPriority w:val="99"/>
    <w:semiHidden/>
    <w:rsid w:val="00AF06AF"/>
    <w:rPr>
      <w:rFonts w:ascii="ＭＳ ゴシック" w:eastAsia="ＭＳ ゴシック" w:hAnsi="Courier New" w:cs="Courier New"/>
      <w:sz w:val="20"/>
      <w:szCs w:val="21"/>
    </w:rPr>
  </w:style>
  <w:style w:type="paragraph" w:styleId="a6">
    <w:name w:val="header"/>
    <w:basedOn w:val="a"/>
    <w:link w:val="a7"/>
    <w:uiPriority w:val="99"/>
    <w:unhideWhenUsed/>
    <w:rsid w:val="00AF06AF"/>
    <w:pPr>
      <w:tabs>
        <w:tab w:val="center" w:pos="4252"/>
        <w:tab w:val="right" w:pos="8504"/>
      </w:tabs>
      <w:snapToGrid w:val="0"/>
    </w:pPr>
  </w:style>
  <w:style w:type="character" w:customStyle="1" w:styleId="a7">
    <w:name w:val="ヘッダー (文字)"/>
    <w:basedOn w:val="a0"/>
    <w:link w:val="a6"/>
    <w:uiPriority w:val="99"/>
    <w:rsid w:val="00AF06AF"/>
  </w:style>
  <w:style w:type="paragraph" w:styleId="a8">
    <w:name w:val="footer"/>
    <w:basedOn w:val="a"/>
    <w:link w:val="a9"/>
    <w:uiPriority w:val="99"/>
    <w:unhideWhenUsed/>
    <w:rsid w:val="00AF06AF"/>
    <w:pPr>
      <w:tabs>
        <w:tab w:val="center" w:pos="4252"/>
        <w:tab w:val="right" w:pos="8504"/>
      </w:tabs>
      <w:snapToGrid w:val="0"/>
    </w:pPr>
  </w:style>
  <w:style w:type="character" w:customStyle="1" w:styleId="a9">
    <w:name w:val="フッター (文字)"/>
    <w:basedOn w:val="a0"/>
    <w:link w:val="a8"/>
    <w:uiPriority w:val="99"/>
    <w:rsid w:val="00AF06AF"/>
  </w:style>
  <w:style w:type="paragraph" w:styleId="aa">
    <w:name w:val="List Paragraph"/>
    <w:basedOn w:val="a"/>
    <w:uiPriority w:val="34"/>
    <w:qFormat/>
    <w:rsid w:val="00AF06AF"/>
    <w:pPr>
      <w:ind w:leftChars="400" w:left="840"/>
    </w:pPr>
  </w:style>
  <w:style w:type="character" w:styleId="ab">
    <w:name w:val="Hyperlink"/>
    <w:basedOn w:val="a0"/>
    <w:uiPriority w:val="99"/>
    <w:unhideWhenUsed/>
    <w:rsid w:val="00AF06AF"/>
    <w:rPr>
      <w:color w:val="0563C1" w:themeColor="hyperlink"/>
      <w:u w:val="single"/>
    </w:rPr>
  </w:style>
  <w:style w:type="paragraph" w:styleId="ac">
    <w:name w:val="Balloon Text"/>
    <w:basedOn w:val="a"/>
    <w:link w:val="ad"/>
    <w:uiPriority w:val="99"/>
    <w:semiHidden/>
    <w:unhideWhenUsed/>
    <w:rsid w:val="00AF06A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AF06AF"/>
    <w:rPr>
      <w:rFonts w:asciiTheme="majorHAnsi" w:eastAsiaTheme="majorEastAsia" w:hAnsiTheme="majorHAnsi" w:cstheme="majorBidi"/>
      <w:sz w:val="18"/>
      <w:szCs w:val="18"/>
    </w:rPr>
  </w:style>
  <w:style w:type="character" w:customStyle="1" w:styleId="ft">
    <w:name w:val="ft"/>
    <w:basedOn w:val="a0"/>
    <w:rsid w:val="00AF06AF"/>
  </w:style>
  <w:style w:type="character" w:styleId="ae">
    <w:name w:val="annotation reference"/>
    <w:basedOn w:val="a0"/>
    <w:uiPriority w:val="99"/>
    <w:semiHidden/>
    <w:unhideWhenUsed/>
    <w:rsid w:val="00AF06AF"/>
    <w:rPr>
      <w:sz w:val="18"/>
      <w:szCs w:val="18"/>
    </w:rPr>
  </w:style>
  <w:style w:type="paragraph" w:styleId="af">
    <w:name w:val="annotation text"/>
    <w:basedOn w:val="a"/>
    <w:link w:val="af0"/>
    <w:uiPriority w:val="99"/>
    <w:semiHidden/>
    <w:unhideWhenUsed/>
    <w:rsid w:val="00AF06AF"/>
    <w:rPr>
      <w:sz w:val="24"/>
      <w:szCs w:val="24"/>
    </w:rPr>
  </w:style>
  <w:style w:type="character" w:customStyle="1" w:styleId="af0">
    <w:name w:val="コメント文字列 (文字)"/>
    <w:basedOn w:val="a0"/>
    <w:link w:val="af"/>
    <w:uiPriority w:val="99"/>
    <w:semiHidden/>
    <w:rsid w:val="00AF06AF"/>
    <w:rPr>
      <w:sz w:val="24"/>
      <w:szCs w:val="24"/>
    </w:rPr>
  </w:style>
  <w:style w:type="paragraph" w:styleId="af1">
    <w:name w:val="annotation subject"/>
    <w:basedOn w:val="af"/>
    <w:next w:val="af"/>
    <w:link w:val="af2"/>
    <w:uiPriority w:val="99"/>
    <w:semiHidden/>
    <w:unhideWhenUsed/>
    <w:rsid w:val="00AF06AF"/>
    <w:rPr>
      <w:b/>
      <w:bCs/>
      <w:sz w:val="20"/>
      <w:szCs w:val="20"/>
    </w:rPr>
  </w:style>
  <w:style w:type="character" w:customStyle="1" w:styleId="af2">
    <w:name w:val="コメント内容 (文字)"/>
    <w:basedOn w:val="af0"/>
    <w:link w:val="af1"/>
    <w:uiPriority w:val="99"/>
    <w:semiHidden/>
    <w:rsid w:val="00AF06AF"/>
    <w:rPr>
      <w:b/>
      <w:bCs/>
      <w:sz w:val="20"/>
      <w:szCs w:val="20"/>
    </w:rPr>
  </w:style>
  <w:style w:type="paragraph" w:styleId="af3">
    <w:name w:val="Revision"/>
    <w:hidden/>
    <w:uiPriority w:val="99"/>
    <w:semiHidden/>
    <w:rsid w:val="00AF06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suhiro.kadota@riken.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yasuhiro.kadota@riken.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2A0E6-A9CA-42DD-8535-1D0C71568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8321</Words>
  <Characters>47433</Characters>
  <Application>Microsoft Office Word</Application>
  <DocSecurity>0</DocSecurity>
  <Lines>395</Lines>
  <Paragraphs>111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55643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Yasuhiro Kadota</dc:creator>
  <cp:keywords/>
  <dc:description/>
  <cp:lastModifiedBy>Yasuhiro Kadota</cp:lastModifiedBy>
  <cp:revision>4</cp:revision>
  <cp:lastPrinted>2015-04-13T13:46:00Z</cp:lastPrinted>
  <dcterms:created xsi:type="dcterms:W3CDTF">2015-04-17T01:54:00Z</dcterms:created>
  <dcterms:modified xsi:type="dcterms:W3CDTF">2016-04-18T01:40:00Z</dcterms:modified>
</cp:coreProperties>
</file>