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E34A3" w14:textId="6A461399" w:rsidR="00D16948" w:rsidRPr="00D16948" w:rsidRDefault="00D16948" w:rsidP="00D16948">
      <w:pPr>
        <w:spacing w:line="480" w:lineRule="auto"/>
        <w:contextualSpacing/>
        <w:jc w:val="center"/>
        <w:rPr>
          <w:rFonts w:ascii="Times New Roman" w:hAnsi="Times New Roman" w:cs="Times New Roman"/>
          <w:bCs/>
          <w:sz w:val="40"/>
          <w:szCs w:val="40"/>
        </w:rPr>
      </w:pPr>
      <w:bookmarkStart w:id="0" w:name="_ENREF_37"/>
      <w:r w:rsidRPr="00D16948">
        <w:rPr>
          <w:rFonts w:ascii="Times New Roman" w:hAnsi="Times New Roman" w:cs="Times New Roman"/>
          <w:bCs/>
          <w:sz w:val="40"/>
          <w:szCs w:val="40"/>
        </w:rPr>
        <w:t>A mutual gains perspective on workplace partnership: Employee outcomes and the mediating role of the employment relations climate</w:t>
      </w:r>
    </w:p>
    <w:p w14:paraId="7030DE53" w14:textId="77777777" w:rsidR="00D16948" w:rsidRPr="00D16948" w:rsidRDefault="00D16948" w:rsidP="00D16948">
      <w:pPr>
        <w:jc w:val="center"/>
        <w:rPr>
          <w:rFonts w:ascii="Times New Roman" w:hAnsi="Times New Roman" w:cs="Times New Roman"/>
          <w:bCs/>
          <w:sz w:val="40"/>
          <w:szCs w:val="40"/>
        </w:rPr>
      </w:pPr>
    </w:p>
    <w:p w14:paraId="078CABC7" w14:textId="51957C9D" w:rsidR="00D16948" w:rsidRPr="00D16948" w:rsidRDefault="00D16948" w:rsidP="00D16948">
      <w:pPr>
        <w:jc w:val="center"/>
        <w:rPr>
          <w:rFonts w:ascii="Times New Roman" w:hAnsi="Times New Roman" w:cs="Times New Roman"/>
          <w:bCs/>
          <w:sz w:val="40"/>
          <w:szCs w:val="40"/>
        </w:rPr>
      </w:pPr>
      <w:r w:rsidRPr="00D16948">
        <w:rPr>
          <w:rFonts w:ascii="Times New Roman" w:hAnsi="Times New Roman" w:cs="Times New Roman"/>
          <w:bCs/>
          <w:sz w:val="40"/>
          <w:szCs w:val="40"/>
        </w:rPr>
        <w:t xml:space="preserve">Authors: </w:t>
      </w:r>
      <w:proofErr w:type="spellStart"/>
      <w:r w:rsidRPr="00D16948">
        <w:rPr>
          <w:rFonts w:ascii="Times New Roman" w:hAnsi="Times New Roman" w:cs="Times New Roman"/>
          <w:bCs/>
          <w:sz w:val="40"/>
          <w:szCs w:val="40"/>
        </w:rPr>
        <w:t>Danat</w:t>
      </w:r>
      <w:proofErr w:type="spellEnd"/>
      <w:r w:rsidRPr="00D16948">
        <w:rPr>
          <w:rFonts w:ascii="Times New Roman" w:hAnsi="Times New Roman" w:cs="Times New Roman"/>
          <w:bCs/>
          <w:sz w:val="40"/>
          <w:szCs w:val="40"/>
        </w:rPr>
        <w:t xml:space="preserve"> </w:t>
      </w:r>
      <w:proofErr w:type="spellStart"/>
      <w:r w:rsidRPr="00D16948">
        <w:rPr>
          <w:rFonts w:ascii="Times New Roman" w:hAnsi="Times New Roman" w:cs="Times New Roman"/>
          <w:bCs/>
          <w:sz w:val="40"/>
          <w:szCs w:val="40"/>
        </w:rPr>
        <w:t>Valizade</w:t>
      </w:r>
      <w:proofErr w:type="spellEnd"/>
      <w:r w:rsidRPr="00D16948">
        <w:rPr>
          <w:rStyle w:val="FootnoteReference"/>
          <w:rFonts w:ascii="Times New Roman" w:hAnsi="Times New Roman" w:cs="Times New Roman"/>
          <w:bCs/>
          <w:sz w:val="40"/>
          <w:szCs w:val="40"/>
        </w:rPr>
        <w:footnoteReference w:id="1"/>
      </w:r>
      <w:r w:rsidRPr="00D16948">
        <w:rPr>
          <w:rFonts w:ascii="Times New Roman" w:hAnsi="Times New Roman" w:cs="Times New Roman"/>
          <w:bCs/>
          <w:sz w:val="40"/>
          <w:szCs w:val="40"/>
        </w:rPr>
        <w:t>, Chidi</w:t>
      </w:r>
      <w:r>
        <w:rPr>
          <w:rFonts w:ascii="Times New Roman" w:hAnsi="Times New Roman" w:cs="Times New Roman"/>
          <w:bCs/>
          <w:sz w:val="40"/>
          <w:szCs w:val="40"/>
        </w:rPr>
        <w:t>ebere</w:t>
      </w:r>
      <w:r w:rsidRPr="00D16948">
        <w:rPr>
          <w:rFonts w:ascii="Times New Roman" w:hAnsi="Times New Roman" w:cs="Times New Roman"/>
          <w:bCs/>
          <w:sz w:val="40"/>
          <w:szCs w:val="40"/>
        </w:rPr>
        <w:t xml:space="preserve"> Ogbonnaya</w:t>
      </w:r>
      <w:r w:rsidRPr="00D16948">
        <w:rPr>
          <w:rStyle w:val="FootnoteReference"/>
          <w:rFonts w:ascii="Times New Roman" w:hAnsi="Times New Roman" w:cs="Times New Roman"/>
          <w:bCs/>
          <w:sz w:val="40"/>
          <w:szCs w:val="40"/>
        </w:rPr>
        <w:footnoteReference w:id="2"/>
      </w:r>
      <w:r w:rsidRPr="00D16948">
        <w:rPr>
          <w:rFonts w:ascii="Times New Roman" w:hAnsi="Times New Roman" w:cs="Times New Roman"/>
          <w:bCs/>
          <w:sz w:val="40"/>
          <w:szCs w:val="40"/>
        </w:rPr>
        <w:t>, Olga Tregaskis</w:t>
      </w:r>
      <w:r w:rsidRPr="00D16948">
        <w:rPr>
          <w:rStyle w:val="FootnoteReference"/>
          <w:rFonts w:ascii="Times New Roman" w:hAnsi="Times New Roman" w:cs="Times New Roman"/>
          <w:bCs/>
          <w:sz w:val="40"/>
          <w:szCs w:val="40"/>
        </w:rPr>
        <w:t>2</w:t>
      </w:r>
      <w:r w:rsidRPr="00D16948">
        <w:rPr>
          <w:rFonts w:ascii="Times New Roman" w:hAnsi="Times New Roman" w:cs="Times New Roman"/>
          <w:bCs/>
          <w:sz w:val="40"/>
          <w:szCs w:val="40"/>
        </w:rPr>
        <w:t>,</w:t>
      </w:r>
      <w:r w:rsidRPr="00D16948">
        <w:rPr>
          <w:rFonts w:ascii="Times New Roman" w:hAnsi="Times New Roman" w:cs="Times New Roman"/>
          <w:bCs/>
          <w:sz w:val="40"/>
          <w:szCs w:val="40"/>
        </w:rPr>
        <w:t xml:space="preserve"> and Chris Forde</w:t>
      </w:r>
      <w:r w:rsidRPr="00D16948">
        <w:rPr>
          <w:rStyle w:val="FootnoteReference"/>
          <w:rFonts w:ascii="Times New Roman" w:hAnsi="Times New Roman" w:cs="Times New Roman"/>
          <w:bCs/>
          <w:sz w:val="40"/>
          <w:szCs w:val="40"/>
        </w:rPr>
        <w:t>1</w:t>
      </w:r>
    </w:p>
    <w:p w14:paraId="6C972E4A" w14:textId="77777777" w:rsidR="00D16948" w:rsidRPr="00D16948" w:rsidRDefault="00D16948" w:rsidP="00D16948">
      <w:pPr>
        <w:jc w:val="center"/>
        <w:rPr>
          <w:rFonts w:ascii="Times New Roman" w:hAnsi="Times New Roman" w:cs="Times New Roman"/>
          <w:bCs/>
          <w:sz w:val="40"/>
          <w:szCs w:val="40"/>
        </w:rPr>
      </w:pPr>
    </w:p>
    <w:p w14:paraId="26105018" w14:textId="577A3D40" w:rsidR="00D16948" w:rsidRDefault="00D16948" w:rsidP="00D16948">
      <w:pPr>
        <w:jc w:val="center"/>
        <w:rPr>
          <w:rFonts w:ascii="Times New Roman" w:hAnsi="Times New Roman" w:cs="Times New Roman"/>
          <w:b/>
          <w:bCs/>
          <w:sz w:val="24"/>
          <w:szCs w:val="24"/>
        </w:rPr>
      </w:pPr>
      <w:r w:rsidRPr="00D16948">
        <w:rPr>
          <w:rFonts w:ascii="Times New Roman" w:hAnsi="Times New Roman" w:cs="Times New Roman"/>
          <w:bCs/>
          <w:sz w:val="40"/>
          <w:szCs w:val="40"/>
        </w:rPr>
        <w:t>Accepted for publication with HRMJ, 11 March, 2016</w:t>
      </w:r>
      <w:r>
        <w:rPr>
          <w:rFonts w:ascii="Times New Roman" w:hAnsi="Times New Roman" w:cs="Times New Roman"/>
          <w:b/>
          <w:bCs/>
          <w:sz w:val="24"/>
          <w:szCs w:val="24"/>
        </w:rPr>
        <w:br w:type="page"/>
      </w:r>
    </w:p>
    <w:p w14:paraId="567036AC" w14:textId="1D6AD23E" w:rsidR="00DA2A7F" w:rsidRPr="00E31386" w:rsidRDefault="00EF7AD5" w:rsidP="003362C8">
      <w:pPr>
        <w:spacing w:line="480" w:lineRule="auto"/>
        <w:contextualSpacing/>
        <w:jc w:val="center"/>
        <w:rPr>
          <w:rFonts w:ascii="Times New Roman" w:hAnsi="Times New Roman" w:cs="Times New Roman"/>
          <w:b/>
          <w:bCs/>
          <w:sz w:val="24"/>
          <w:szCs w:val="24"/>
        </w:rPr>
      </w:pPr>
      <w:r w:rsidRPr="00E31386">
        <w:rPr>
          <w:rFonts w:ascii="Times New Roman" w:hAnsi="Times New Roman" w:cs="Times New Roman"/>
          <w:b/>
          <w:bCs/>
          <w:sz w:val="24"/>
          <w:szCs w:val="24"/>
        </w:rPr>
        <w:lastRenderedPageBreak/>
        <w:t>A m</w:t>
      </w:r>
      <w:r w:rsidR="00DF75D7" w:rsidRPr="00E31386">
        <w:rPr>
          <w:rFonts w:ascii="Times New Roman" w:hAnsi="Times New Roman" w:cs="Times New Roman"/>
          <w:b/>
          <w:bCs/>
          <w:sz w:val="24"/>
          <w:szCs w:val="24"/>
        </w:rPr>
        <w:t xml:space="preserve">utual gains </w:t>
      </w:r>
      <w:r w:rsidRPr="00E31386">
        <w:rPr>
          <w:rFonts w:ascii="Times New Roman" w:hAnsi="Times New Roman" w:cs="Times New Roman"/>
          <w:b/>
          <w:bCs/>
          <w:sz w:val="24"/>
          <w:szCs w:val="24"/>
        </w:rPr>
        <w:t xml:space="preserve">perspective </w:t>
      </w:r>
      <w:r w:rsidR="00DF75D7" w:rsidRPr="00E31386">
        <w:rPr>
          <w:rFonts w:ascii="Times New Roman" w:hAnsi="Times New Roman" w:cs="Times New Roman"/>
          <w:b/>
          <w:bCs/>
          <w:sz w:val="24"/>
          <w:szCs w:val="24"/>
        </w:rPr>
        <w:t>o</w:t>
      </w:r>
      <w:r w:rsidRPr="00E31386">
        <w:rPr>
          <w:rFonts w:ascii="Times New Roman" w:hAnsi="Times New Roman" w:cs="Times New Roman"/>
          <w:b/>
          <w:bCs/>
          <w:sz w:val="24"/>
          <w:szCs w:val="24"/>
        </w:rPr>
        <w:t>n</w:t>
      </w:r>
      <w:r w:rsidR="00AE406F">
        <w:rPr>
          <w:rFonts w:ascii="Times New Roman" w:hAnsi="Times New Roman" w:cs="Times New Roman"/>
          <w:b/>
          <w:bCs/>
          <w:sz w:val="24"/>
          <w:szCs w:val="24"/>
        </w:rPr>
        <w:t xml:space="preserve"> workplace partnership: </w:t>
      </w:r>
      <w:r w:rsidR="005D3CE7" w:rsidRPr="00E31386">
        <w:rPr>
          <w:rFonts w:ascii="Times New Roman" w:hAnsi="Times New Roman" w:cs="Times New Roman"/>
          <w:b/>
          <w:bCs/>
          <w:sz w:val="24"/>
          <w:szCs w:val="24"/>
        </w:rPr>
        <w:t>E</w:t>
      </w:r>
      <w:r w:rsidR="00DF75D7" w:rsidRPr="00E31386">
        <w:rPr>
          <w:rFonts w:ascii="Times New Roman" w:hAnsi="Times New Roman" w:cs="Times New Roman"/>
          <w:b/>
          <w:bCs/>
          <w:sz w:val="24"/>
          <w:szCs w:val="24"/>
        </w:rPr>
        <w:t xml:space="preserve">mployee outcomes and the mediating </w:t>
      </w:r>
      <w:r w:rsidRPr="00E31386">
        <w:rPr>
          <w:rFonts w:ascii="Times New Roman" w:hAnsi="Times New Roman" w:cs="Times New Roman"/>
          <w:b/>
          <w:bCs/>
          <w:sz w:val="24"/>
          <w:szCs w:val="24"/>
        </w:rPr>
        <w:t xml:space="preserve">role </w:t>
      </w:r>
      <w:r w:rsidR="00DF75D7" w:rsidRPr="00E31386">
        <w:rPr>
          <w:rFonts w:ascii="Times New Roman" w:hAnsi="Times New Roman" w:cs="Times New Roman"/>
          <w:b/>
          <w:bCs/>
          <w:sz w:val="24"/>
          <w:szCs w:val="24"/>
        </w:rPr>
        <w:t xml:space="preserve">of </w:t>
      </w:r>
      <w:r w:rsidRPr="00E31386">
        <w:rPr>
          <w:rFonts w:ascii="Times New Roman" w:hAnsi="Times New Roman" w:cs="Times New Roman"/>
          <w:b/>
          <w:bCs/>
          <w:sz w:val="24"/>
          <w:szCs w:val="24"/>
        </w:rPr>
        <w:t xml:space="preserve">the </w:t>
      </w:r>
      <w:r w:rsidR="00DF75D7" w:rsidRPr="00E31386">
        <w:rPr>
          <w:rFonts w:ascii="Times New Roman" w:hAnsi="Times New Roman" w:cs="Times New Roman"/>
          <w:b/>
          <w:bCs/>
          <w:sz w:val="24"/>
          <w:szCs w:val="24"/>
        </w:rPr>
        <w:t>employment relations climate</w:t>
      </w:r>
    </w:p>
    <w:p w14:paraId="29EE540E" w14:textId="77777777" w:rsidR="008339F2" w:rsidRPr="00E31386" w:rsidRDefault="008339F2" w:rsidP="003362C8">
      <w:pPr>
        <w:spacing w:after="0" w:line="480" w:lineRule="auto"/>
        <w:contextualSpacing/>
        <w:jc w:val="both"/>
        <w:rPr>
          <w:rFonts w:ascii="Times New Roman" w:hAnsi="Times New Roman" w:cs="Times New Roman"/>
          <w:b/>
          <w:sz w:val="24"/>
          <w:szCs w:val="24"/>
        </w:rPr>
      </w:pPr>
      <w:r w:rsidRPr="00E31386">
        <w:rPr>
          <w:rFonts w:ascii="Times New Roman" w:hAnsi="Times New Roman" w:cs="Times New Roman"/>
          <w:b/>
          <w:sz w:val="24"/>
          <w:szCs w:val="24"/>
        </w:rPr>
        <w:t>Abstract</w:t>
      </w:r>
    </w:p>
    <w:p w14:paraId="371B6252" w14:textId="77777777" w:rsidR="008339F2" w:rsidRPr="00E31386" w:rsidRDefault="00741452" w:rsidP="003362C8">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sz w:val="24"/>
          <w:szCs w:val="24"/>
        </w:rPr>
        <w:t>Recen</w:t>
      </w:r>
      <w:r w:rsidR="00F05A0F" w:rsidRPr="00E31386">
        <w:rPr>
          <w:rFonts w:ascii="Times New Roman" w:hAnsi="Times New Roman" w:cs="Times New Roman"/>
          <w:sz w:val="24"/>
          <w:szCs w:val="24"/>
        </w:rPr>
        <w:t>t years have witnessed increased</w:t>
      </w:r>
      <w:r w:rsidRPr="00E31386">
        <w:rPr>
          <w:rFonts w:ascii="Times New Roman" w:hAnsi="Times New Roman" w:cs="Times New Roman"/>
          <w:sz w:val="24"/>
          <w:szCs w:val="24"/>
        </w:rPr>
        <w:t xml:space="preserve"> </w:t>
      </w:r>
      <w:r w:rsidR="00C66012" w:rsidRPr="00E31386">
        <w:rPr>
          <w:rFonts w:ascii="Times New Roman" w:hAnsi="Times New Roman" w:cs="Times New Roman"/>
          <w:sz w:val="24"/>
          <w:szCs w:val="24"/>
        </w:rPr>
        <w:t xml:space="preserve">research </w:t>
      </w:r>
      <w:r w:rsidR="00F05A0F" w:rsidRPr="00E31386">
        <w:rPr>
          <w:rFonts w:ascii="Times New Roman" w:hAnsi="Times New Roman" w:cs="Times New Roman"/>
          <w:sz w:val="24"/>
          <w:szCs w:val="24"/>
        </w:rPr>
        <w:t xml:space="preserve">on </w:t>
      </w:r>
      <w:r w:rsidRPr="00E31386">
        <w:rPr>
          <w:rFonts w:ascii="Times New Roman" w:hAnsi="Times New Roman" w:cs="Times New Roman"/>
          <w:sz w:val="24"/>
          <w:szCs w:val="24"/>
        </w:rPr>
        <w:t xml:space="preserve">the role of </w:t>
      </w:r>
      <w:r w:rsidR="00C66012" w:rsidRPr="00E31386">
        <w:rPr>
          <w:rFonts w:ascii="Times New Roman" w:hAnsi="Times New Roman" w:cs="Times New Roman"/>
          <w:sz w:val="24"/>
          <w:szCs w:val="24"/>
        </w:rPr>
        <w:t xml:space="preserve">workplace partnership </w:t>
      </w:r>
      <w:r w:rsidRPr="00E31386">
        <w:rPr>
          <w:rFonts w:ascii="Times New Roman" w:hAnsi="Times New Roman" w:cs="Times New Roman"/>
          <w:sz w:val="24"/>
          <w:szCs w:val="24"/>
        </w:rPr>
        <w:t xml:space="preserve">in </w:t>
      </w:r>
      <w:r w:rsidR="00C66012" w:rsidRPr="00E31386">
        <w:rPr>
          <w:rFonts w:ascii="Times New Roman" w:hAnsi="Times New Roman" w:cs="Times New Roman"/>
          <w:sz w:val="24"/>
          <w:szCs w:val="24"/>
        </w:rPr>
        <w:t>promoting positive employment</w:t>
      </w:r>
      <w:r w:rsidRPr="00E31386">
        <w:rPr>
          <w:rFonts w:ascii="Times New Roman" w:hAnsi="Times New Roman" w:cs="Times New Roman"/>
          <w:sz w:val="24"/>
          <w:szCs w:val="24"/>
        </w:rPr>
        <w:t xml:space="preserve"> </w:t>
      </w:r>
      <w:r w:rsidR="00C66012" w:rsidRPr="00E31386">
        <w:rPr>
          <w:rFonts w:ascii="Times New Roman" w:hAnsi="Times New Roman" w:cs="Times New Roman"/>
          <w:sz w:val="24"/>
          <w:szCs w:val="24"/>
        </w:rPr>
        <w:t xml:space="preserve">relations. However, there has been little quantitative analysis of the partnership experiences of employees. </w:t>
      </w:r>
      <w:r w:rsidRPr="00E31386">
        <w:rPr>
          <w:rFonts w:ascii="Times New Roman" w:hAnsi="Times New Roman" w:cs="Times New Roman"/>
          <w:sz w:val="24"/>
          <w:szCs w:val="24"/>
        </w:rPr>
        <w:t>This paper examines how the kinds of attributions employees make regarding indirect (union-based) and direct (non-union-based) employee participation in workplace partnership</w:t>
      </w:r>
      <w:r w:rsidR="00F05A0F" w:rsidRPr="00E31386">
        <w:rPr>
          <w:rFonts w:ascii="Times New Roman" w:hAnsi="Times New Roman" w:cs="Times New Roman"/>
          <w:sz w:val="24"/>
          <w:szCs w:val="24"/>
        </w:rPr>
        <w:t xml:space="preserve"> might influence the process of mutual gains. It uses</w:t>
      </w:r>
      <w:r w:rsidR="00C66012" w:rsidRPr="00E31386">
        <w:rPr>
          <w:rFonts w:ascii="Times New Roman" w:hAnsi="Times New Roman" w:cs="Times New Roman"/>
          <w:sz w:val="24"/>
          <w:szCs w:val="24"/>
        </w:rPr>
        <w:t xml:space="preserve"> employee</w:t>
      </w:r>
      <w:r w:rsidR="00F05A0F" w:rsidRPr="00E31386">
        <w:rPr>
          <w:rFonts w:ascii="Times New Roman" w:hAnsi="Times New Roman" w:cs="Times New Roman"/>
          <w:sz w:val="24"/>
          <w:szCs w:val="24"/>
        </w:rPr>
        <w:t xml:space="preserve"> </w:t>
      </w:r>
      <w:r w:rsidR="00C66012" w:rsidRPr="00E31386">
        <w:rPr>
          <w:rFonts w:ascii="Times New Roman" w:hAnsi="Times New Roman" w:cs="Times New Roman"/>
          <w:sz w:val="24"/>
          <w:szCs w:val="24"/>
        </w:rPr>
        <w:t xml:space="preserve">outcomes to reflect partnership </w:t>
      </w:r>
      <w:r w:rsidR="008D7994" w:rsidRPr="00E31386">
        <w:rPr>
          <w:rFonts w:ascii="Times New Roman" w:hAnsi="Times New Roman" w:cs="Times New Roman"/>
          <w:sz w:val="24"/>
          <w:szCs w:val="24"/>
        </w:rPr>
        <w:t>gains</w:t>
      </w:r>
      <w:r w:rsidR="00B652BD" w:rsidRPr="00E31386">
        <w:rPr>
          <w:rFonts w:ascii="Times New Roman" w:hAnsi="Times New Roman" w:cs="Times New Roman"/>
          <w:sz w:val="24"/>
          <w:szCs w:val="24"/>
        </w:rPr>
        <w:t xml:space="preserve"> for </w:t>
      </w:r>
      <w:r w:rsidR="00F05A0F" w:rsidRPr="00E31386">
        <w:rPr>
          <w:rFonts w:ascii="Times New Roman" w:hAnsi="Times New Roman" w:cs="Times New Roman"/>
          <w:sz w:val="24"/>
          <w:szCs w:val="24"/>
        </w:rPr>
        <w:t>all stakeholders</w:t>
      </w:r>
      <w:r w:rsidR="0089215A" w:rsidRPr="00E31386">
        <w:rPr>
          <w:rFonts w:ascii="Times New Roman" w:hAnsi="Times New Roman" w:cs="Times New Roman"/>
          <w:sz w:val="24"/>
          <w:szCs w:val="24"/>
        </w:rPr>
        <w:t xml:space="preserve"> involved (i.e., </w:t>
      </w:r>
      <w:r w:rsidR="00F51DCE" w:rsidRPr="00E31386">
        <w:rPr>
          <w:rFonts w:ascii="Times New Roman" w:hAnsi="Times New Roman" w:cs="Times New Roman"/>
          <w:sz w:val="24"/>
          <w:szCs w:val="24"/>
        </w:rPr>
        <w:t xml:space="preserve">employees, employers </w:t>
      </w:r>
      <w:r w:rsidR="00B652BD" w:rsidRPr="00E31386">
        <w:rPr>
          <w:rFonts w:ascii="Times New Roman" w:hAnsi="Times New Roman" w:cs="Times New Roman"/>
          <w:sz w:val="24"/>
          <w:szCs w:val="24"/>
        </w:rPr>
        <w:t>and trade unions</w:t>
      </w:r>
      <w:r w:rsidR="0089215A" w:rsidRPr="00E31386">
        <w:rPr>
          <w:rFonts w:ascii="Times New Roman" w:hAnsi="Times New Roman" w:cs="Times New Roman"/>
          <w:sz w:val="24"/>
          <w:szCs w:val="24"/>
        </w:rPr>
        <w:t>)</w:t>
      </w:r>
      <w:r w:rsidR="00B652BD" w:rsidRPr="00E31386">
        <w:rPr>
          <w:rFonts w:ascii="Times New Roman" w:hAnsi="Times New Roman" w:cs="Times New Roman"/>
          <w:sz w:val="24"/>
          <w:szCs w:val="24"/>
        </w:rPr>
        <w:t xml:space="preserve">. </w:t>
      </w:r>
      <w:r w:rsidRPr="00E31386">
        <w:rPr>
          <w:rFonts w:ascii="Times New Roman" w:hAnsi="Times New Roman" w:cs="Times New Roman"/>
          <w:sz w:val="24"/>
          <w:szCs w:val="24"/>
        </w:rPr>
        <w:t>The paper</w:t>
      </w:r>
      <w:r w:rsidR="008D7994" w:rsidRPr="00E31386">
        <w:rPr>
          <w:rFonts w:ascii="Times New Roman" w:hAnsi="Times New Roman" w:cs="Times New Roman"/>
          <w:sz w:val="24"/>
          <w:szCs w:val="24"/>
        </w:rPr>
        <w:t xml:space="preserve"> contribute</w:t>
      </w:r>
      <w:r w:rsidRPr="00E31386">
        <w:rPr>
          <w:rFonts w:ascii="Times New Roman" w:hAnsi="Times New Roman" w:cs="Times New Roman"/>
          <w:sz w:val="24"/>
          <w:szCs w:val="24"/>
        </w:rPr>
        <w:t>s</w:t>
      </w:r>
      <w:r w:rsidR="008339F2" w:rsidRPr="00E31386">
        <w:rPr>
          <w:rFonts w:ascii="Times New Roman" w:hAnsi="Times New Roman" w:cs="Times New Roman"/>
          <w:sz w:val="24"/>
          <w:szCs w:val="24"/>
        </w:rPr>
        <w:t xml:space="preserve"> to </w:t>
      </w:r>
      <w:r w:rsidR="008D7994" w:rsidRPr="00E31386">
        <w:rPr>
          <w:rFonts w:ascii="Times New Roman" w:hAnsi="Times New Roman" w:cs="Times New Roman"/>
          <w:sz w:val="24"/>
          <w:szCs w:val="24"/>
        </w:rPr>
        <w:t>existing knowledge on</w:t>
      </w:r>
      <w:r w:rsidR="008339F2" w:rsidRPr="00E31386">
        <w:rPr>
          <w:rFonts w:ascii="Times New Roman" w:hAnsi="Times New Roman" w:cs="Times New Roman"/>
          <w:sz w:val="24"/>
          <w:szCs w:val="24"/>
        </w:rPr>
        <w:t xml:space="preserve"> </w:t>
      </w:r>
      <w:r w:rsidR="008F65BD" w:rsidRPr="00E31386">
        <w:rPr>
          <w:rFonts w:ascii="Times New Roman" w:hAnsi="Times New Roman" w:cs="Times New Roman"/>
          <w:sz w:val="24"/>
          <w:szCs w:val="24"/>
        </w:rPr>
        <w:t>workplace partnership</w:t>
      </w:r>
      <w:r w:rsidR="008339F2" w:rsidRPr="00E31386">
        <w:rPr>
          <w:rFonts w:ascii="Times New Roman" w:hAnsi="Times New Roman" w:cs="Times New Roman"/>
          <w:sz w:val="24"/>
          <w:szCs w:val="24"/>
        </w:rPr>
        <w:t xml:space="preserve"> </w:t>
      </w:r>
      <w:r w:rsidR="00F05A0F" w:rsidRPr="00E31386">
        <w:rPr>
          <w:rFonts w:ascii="Times New Roman" w:hAnsi="Times New Roman" w:cs="Times New Roman"/>
          <w:sz w:val="24"/>
          <w:szCs w:val="24"/>
        </w:rPr>
        <w:t>by</w:t>
      </w:r>
      <w:r w:rsidR="008339F2" w:rsidRPr="00E31386">
        <w:rPr>
          <w:rFonts w:ascii="Times New Roman" w:hAnsi="Times New Roman" w:cs="Times New Roman"/>
          <w:sz w:val="24"/>
          <w:szCs w:val="24"/>
        </w:rPr>
        <w:t xml:space="preserve"> </w:t>
      </w:r>
      <w:r w:rsidR="005D15C8" w:rsidRPr="00E31386">
        <w:rPr>
          <w:rFonts w:ascii="Times New Roman" w:hAnsi="Times New Roman" w:cs="Times New Roman"/>
          <w:sz w:val="24"/>
          <w:szCs w:val="24"/>
        </w:rPr>
        <w:t>examining the</w:t>
      </w:r>
      <w:r w:rsidR="00F05A0F" w:rsidRPr="00E31386">
        <w:rPr>
          <w:rFonts w:ascii="Times New Roman" w:hAnsi="Times New Roman" w:cs="Times New Roman"/>
          <w:sz w:val="24"/>
          <w:szCs w:val="24"/>
        </w:rPr>
        <w:t xml:space="preserve"> </w:t>
      </w:r>
      <w:r w:rsidR="008339F2" w:rsidRPr="00E31386">
        <w:rPr>
          <w:rFonts w:ascii="Times New Roman" w:hAnsi="Times New Roman" w:cs="Times New Roman"/>
          <w:sz w:val="24"/>
          <w:szCs w:val="24"/>
        </w:rPr>
        <w:t xml:space="preserve">potential role of </w:t>
      </w:r>
      <w:r w:rsidR="00F05A0F" w:rsidRPr="00E31386">
        <w:rPr>
          <w:rFonts w:ascii="Times New Roman" w:hAnsi="Times New Roman" w:cs="Times New Roman"/>
          <w:sz w:val="24"/>
          <w:szCs w:val="24"/>
        </w:rPr>
        <w:t xml:space="preserve">the </w:t>
      </w:r>
      <w:r w:rsidR="00300C87" w:rsidRPr="00E31386">
        <w:rPr>
          <w:rFonts w:ascii="Times New Roman" w:hAnsi="Times New Roman" w:cs="Times New Roman"/>
          <w:sz w:val="24"/>
          <w:szCs w:val="24"/>
        </w:rPr>
        <w:t xml:space="preserve">employment </w:t>
      </w:r>
      <w:r w:rsidR="008339F2" w:rsidRPr="00E31386">
        <w:rPr>
          <w:rFonts w:ascii="Times New Roman" w:hAnsi="Times New Roman" w:cs="Times New Roman"/>
          <w:sz w:val="24"/>
          <w:szCs w:val="24"/>
        </w:rPr>
        <w:t>relations c</w:t>
      </w:r>
      <w:r w:rsidR="004D7EC3">
        <w:rPr>
          <w:rFonts w:ascii="Times New Roman" w:hAnsi="Times New Roman" w:cs="Times New Roman"/>
          <w:sz w:val="24"/>
          <w:szCs w:val="24"/>
        </w:rPr>
        <w:t xml:space="preserve">limate as </w:t>
      </w:r>
      <w:r w:rsidR="008D7994" w:rsidRPr="00E31386">
        <w:rPr>
          <w:rFonts w:ascii="Times New Roman" w:hAnsi="Times New Roman" w:cs="Times New Roman"/>
          <w:sz w:val="24"/>
          <w:szCs w:val="24"/>
        </w:rPr>
        <w:t xml:space="preserve">an enabling mechanism for the process of mutual gains. </w:t>
      </w:r>
      <w:r w:rsidR="008339F2" w:rsidRPr="00E31386">
        <w:rPr>
          <w:rFonts w:ascii="Times New Roman" w:hAnsi="Times New Roman" w:cs="Times New Roman"/>
          <w:sz w:val="24"/>
          <w:szCs w:val="24"/>
        </w:rPr>
        <w:t xml:space="preserve">The findings suggest mutual gains </w:t>
      </w:r>
      <w:r w:rsidR="004632D3" w:rsidRPr="00E31386">
        <w:rPr>
          <w:rFonts w:ascii="Times New Roman" w:hAnsi="Times New Roman" w:cs="Times New Roman"/>
          <w:sz w:val="24"/>
          <w:szCs w:val="24"/>
        </w:rPr>
        <w:t xml:space="preserve">for </w:t>
      </w:r>
      <w:r w:rsidR="0089215A" w:rsidRPr="00E31386">
        <w:rPr>
          <w:rFonts w:ascii="Times New Roman" w:hAnsi="Times New Roman" w:cs="Times New Roman"/>
          <w:sz w:val="24"/>
          <w:szCs w:val="24"/>
        </w:rPr>
        <w:t>all stakeholders</w:t>
      </w:r>
      <w:r w:rsidR="0027017F" w:rsidRPr="00E31386">
        <w:rPr>
          <w:rFonts w:ascii="Times New Roman" w:hAnsi="Times New Roman" w:cs="Times New Roman"/>
          <w:sz w:val="24"/>
          <w:szCs w:val="24"/>
        </w:rPr>
        <w:t xml:space="preserve"> </w:t>
      </w:r>
      <w:proofErr w:type="gramStart"/>
      <w:r w:rsidR="004632D3" w:rsidRPr="00E31386">
        <w:rPr>
          <w:rFonts w:ascii="Times New Roman" w:hAnsi="Times New Roman" w:cs="Times New Roman"/>
          <w:sz w:val="24"/>
          <w:szCs w:val="24"/>
        </w:rPr>
        <w:t>are varied</w:t>
      </w:r>
      <w:r w:rsidR="008B3475" w:rsidRPr="00E31386">
        <w:rPr>
          <w:rFonts w:ascii="Times New Roman" w:hAnsi="Times New Roman" w:cs="Times New Roman"/>
          <w:sz w:val="24"/>
          <w:szCs w:val="24"/>
        </w:rPr>
        <w:t xml:space="preserve"> and mediated through</w:t>
      </w:r>
      <w:r w:rsidR="00AA5330" w:rsidRPr="00E31386">
        <w:rPr>
          <w:rFonts w:ascii="Times New Roman" w:hAnsi="Times New Roman" w:cs="Times New Roman"/>
          <w:sz w:val="24"/>
          <w:szCs w:val="24"/>
        </w:rPr>
        <w:t xml:space="preserve"> </w:t>
      </w:r>
      <w:r w:rsidRPr="00E31386">
        <w:rPr>
          <w:rFonts w:ascii="Times New Roman" w:hAnsi="Times New Roman" w:cs="Times New Roman"/>
          <w:sz w:val="24"/>
          <w:szCs w:val="24"/>
        </w:rPr>
        <w:t xml:space="preserve">the </w:t>
      </w:r>
      <w:r w:rsidR="00AA5330" w:rsidRPr="00E31386">
        <w:rPr>
          <w:rFonts w:ascii="Times New Roman" w:hAnsi="Times New Roman" w:cs="Times New Roman"/>
          <w:sz w:val="24"/>
          <w:szCs w:val="24"/>
        </w:rPr>
        <w:t>employment relations climate</w:t>
      </w:r>
      <w:proofErr w:type="gramEnd"/>
      <w:r w:rsidR="008339F2" w:rsidRPr="00E31386">
        <w:rPr>
          <w:rFonts w:ascii="Times New Roman" w:hAnsi="Times New Roman" w:cs="Times New Roman"/>
          <w:sz w:val="24"/>
          <w:szCs w:val="24"/>
        </w:rPr>
        <w:t xml:space="preserve">. </w:t>
      </w:r>
    </w:p>
    <w:p w14:paraId="3097B756" w14:textId="77777777" w:rsidR="008339F2" w:rsidRPr="00E31386" w:rsidRDefault="008339F2" w:rsidP="003362C8">
      <w:pPr>
        <w:spacing w:after="0" w:line="480" w:lineRule="auto"/>
        <w:contextualSpacing/>
        <w:jc w:val="both"/>
        <w:rPr>
          <w:rFonts w:ascii="Times New Roman" w:hAnsi="Times New Roman" w:cs="Times New Roman"/>
          <w:sz w:val="24"/>
          <w:szCs w:val="24"/>
        </w:rPr>
      </w:pPr>
    </w:p>
    <w:p w14:paraId="47612606" w14:textId="5C18827F" w:rsidR="008339F2" w:rsidRPr="00E31386" w:rsidRDefault="008339F2" w:rsidP="003362C8">
      <w:pPr>
        <w:spacing w:after="0" w:line="480" w:lineRule="auto"/>
        <w:contextualSpacing/>
        <w:jc w:val="both"/>
        <w:rPr>
          <w:rFonts w:ascii="Times New Roman" w:hAnsi="Times New Roman" w:cs="Times New Roman"/>
          <w:sz w:val="24"/>
          <w:szCs w:val="24"/>
        </w:rPr>
      </w:pPr>
      <w:r w:rsidRPr="00E31386">
        <w:rPr>
          <w:rFonts w:ascii="Times New Roman" w:hAnsi="Times New Roman" w:cs="Times New Roman"/>
          <w:b/>
          <w:bCs/>
          <w:sz w:val="24"/>
          <w:szCs w:val="24"/>
        </w:rPr>
        <w:t>Keywords:</w:t>
      </w:r>
      <w:r w:rsidR="00295066" w:rsidRPr="00E31386">
        <w:rPr>
          <w:rFonts w:ascii="Times New Roman" w:hAnsi="Times New Roman" w:cs="Times New Roman"/>
          <w:sz w:val="24"/>
          <w:szCs w:val="24"/>
        </w:rPr>
        <w:t xml:space="preserve"> </w:t>
      </w:r>
      <w:r w:rsidR="00F05A0F" w:rsidRPr="00E31386">
        <w:rPr>
          <w:rFonts w:ascii="Times New Roman" w:hAnsi="Times New Roman" w:cs="Times New Roman"/>
          <w:sz w:val="24"/>
          <w:szCs w:val="24"/>
        </w:rPr>
        <w:t>Employees’ attributions for w</w:t>
      </w:r>
      <w:r w:rsidR="00CE3417" w:rsidRPr="00E31386">
        <w:rPr>
          <w:rFonts w:ascii="Times New Roman" w:hAnsi="Times New Roman" w:cs="Times New Roman"/>
          <w:sz w:val="24"/>
          <w:szCs w:val="24"/>
        </w:rPr>
        <w:t>orkplace partnership</w:t>
      </w:r>
      <w:r w:rsidRPr="00E31386">
        <w:rPr>
          <w:rFonts w:ascii="Times New Roman" w:hAnsi="Times New Roman" w:cs="Times New Roman"/>
          <w:sz w:val="24"/>
          <w:szCs w:val="24"/>
        </w:rPr>
        <w:t xml:space="preserve">, employee </w:t>
      </w:r>
      <w:r w:rsidR="00F05A0F" w:rsidRPr="00E31386">
        <w:rPr>
          <w:rFonts w:ascii="Times New Roman" w:hAnsi="Times New Roman" w:cs="Times New Roman"/>
          <w:sz w:val="24"/>
          <w:szCs w:val="24"/>
        </w:rPr>
        <w:t>outcomes</w:t>
      </w:r>
      <w:r w:rsidRPr="00E31386">
        <w:rPr>
          <w:rFonts w:ascii="Times New Roman" w:hAnsi="Times New Roman" w:cs="Times New Roman"/>
          <w:sz w:val="24"/>
          <w:szCs w:val="24"/>
        </w:rPr>
        <w:t xml:space="preserve">, </w:t>
      </w:r>
      <w:proofErr w:type="gramStart"/>
      <w:r w:rsidR="00300C87" w:rsidRPr="00E31386">
        <w:rPr>
          <w:rFonts w:ascii="Times New Roman" w:hAnsi="Times New Roman" w:cs="Times New Roman"/>
          <w:sz w:val="24"/>
          <w:szCs w:val="24"/>
        </w:rPr>
        <w:t>employment</w:t>
      </w:r>
      <w:proofErr w:type="gramEnd"/>
      <w:r w:rsidR="00300C87" w:rsidRPr="00E31386">
        <w:rPr>
          <w:rFonts w:ascii="Times New Roman" w:hAnsi="Times New Roman" w:cs="Times New Roman"/>
          <w:sz w:val="24"/>
          <w:szCs w:val="24"/>
        </w:rPr>
        <w:t xml:space="preserve"> </w:t>
      </w:r>
      <w:r w:rsidR="00C20735">
        <w:rPr>
          <w:rFonts w:ascii="Times New Roman" w:hAnsi="Times New Roman" w:cs="Times New Roman"/>
          <w:sz w:val="24"/>
          <w:szCs w:val="24"/>
        </w:rPr>
        <w:t>relations climate</w:t>
      </w:r>
    </w:p>
    <w:p w14:paraId="74FC8E77" w14:textId="77777777" w:rsidR="008339F2" w:rsidRPr="00E31386" w:rsidRDefault="008339F2" w:rsidP="003362C8">
      <w:pPr>
        <w:contextualSpacing/>
        <w:rPr>
          <w:rFonts w:ascii="Times New Roman" w:hAnsi="Times New Roman" w:cs="Times New Roman"/>
          <w:b/>
          <w:sz w:val="24"/>
          <w:szCs w:val="24"/>
        </w:rPr>
      </w:pPr>
      <w:r w:rsidRPr="00E31386">
        <w:rPr>
          <w:rFonts w:ascii="Times New Roman" w:hAnsi="Times New Roman" w:cs="Times New Roman"/>
          <w:b/>
          <w:sz w:val="24"/>
          <w:szCs w:val="24"/>
        </w:rPr>
        <w:br w:type="page"/>
      </w:r>
    </w:p>
    <w:p w14:paraId="17F266B7" w14:textId="77777777" w:rsidR="008339F2" w:rsidRPr="00E31386" w:rsidRDefault="00F05A0F" w:rsidP="00F05A0F">
      <w:pPr>
        <w:spacing w:after="0" w:line="480" w:lineRule="auto"/>
        <w:contextualSpacing/>
        <w:rPr>
          <w:rFonts w:ascii="Times New Roman" w:hAnsi="Times New Roman" w:cs="Times New Roman"/>
          <w:b/>
          <w:sz w:val="24"/>
          <w:szCs w:val="24"/>
        </w:rPr>
      </w:pPr>
      <w:r w:rsidRPr="00E31386">
        <w:rPr>
          <w:rFonts w:ascii="Times New Roman" w:hAnsi="Times New Roman" w:cs="Times New Roman"/>
          <w:b/>
          <w:sz w:val="24"/>
          <w:szCs w:val="24"/>
        </w:rPr>
        <w:lastRenderedPageBreak/>
        <w:t>Introductio</w:t>
      </w:r>
      <w:r w:rsidR="00E941A0" w:rsidRPr="00E31386">
        <w:rPr>
          <w:rFonts w:ascii="Times New Roman" w:hAnsi="Times New Roman" w:cs="Times New Roman"/>
          <w:b/>
          <w:sz w:val="24"/>
          <w:szCs w:val="24"/>
        </w:rPr>
        <w:t>n</w:t>
      </w:r>
    </w:p>
    <w:p w14:paraId="495B3B25" w14:textId="77777777" w:rsidR="001356AE" w:rsidRPr="00E31386" w:rsidRDefault="0041657F" w:rsidP="001356AE">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sz w:val="24"/>
          <w:szCs w:val="24"/>
        </w:rPr>
        <w:t xml:space="preserve">A </w:t>
      </w:r>
      <w:r w:rsidR="0064101D" w:rsidRPr="00E31386">
        <w:rPr>
          <w:rFonts w:ascii="Times New Roman" w:hAnsi="Times New Roman" w:cs="Times New Roman"/>
          <w:sz w:val="24"/>
          <w:szCs w:val="24"/>
        </w:rPr>
        <w:t>number of studies have</w:t>
      </w:r>
      <w:r w:rsidR="008339F2" w:rsidRPr="00E31386">
        <w:rPr>
          <w:rFonts w:ascii="Times New Roman" w:hAnsi="Times New Roman" w:cs="Times New Roman"/>
          <w:sz w:val="24"/>
          <w:szCs w:val="24"/>
        </w:rPr>
        <w:t xml:space="preserve"> identified </w:t>
      </w:r>
      <w:r w:rsidR="00360B67" w:rsidRPr="00E31386">
        <w:rPr>
          <w:rFonts w:ascii="Times New Roman" w:hAnsi="Times New Roman" w:cs="Times New Roman"/>
          <w:sz w:val="24"/>
          <w:szCs w:val="24"/>
        </w:rPr>
        <w:t>workplace partnership</w:t>
      </w:r>
      <w:r w:rsidR="00433F31" w:rsidRPr="00E31386">
        <w:rPr>
          <w:rFonts w:ascii="Times New Roman" w:hAnsi="Times New Roman" w:cs="Times New Roman"/>
          <w:sz w:val="24"/>
          <w:szCs w:val="24"/>
        </w:rPr>
        <w:t xml:space="preserve"> as an </w:t>
      </w:r>
      <w:r w:rsidR="008339F2" w:rsidRPr="00E31386">
        <w:rPr>
          <w:rFonts w:ascii="Times New Roman" w:hAnsi="Times New Roman" w:cs="Times New Roman"/>
          <w:sz w:val="24"/>
          <w:szCs w:val="24"/>
        </w:rPr>
        <w:t xml:space="preserve">innovative means of promoting better </w:t>
      </w:r>
      <w:r w:rsidR="00DF1B2F" w:rsidRPr="00E31386">
        <w:rPr>
          <w:rFonts w:ascii="Times New Roman" w:hAnsi="Times New Roman" w:cs="Times New Roman"/>
          <w:sz w:val="24"/>
          <w:szCs w:val="24"/>
        </w:rPr>
        <w:t>employment</w:t>
      </w:r>
      <w:r w:rsidR="001F5879" w:rsidRPr="00E31386">
        <w:rPr>
          <w:rFonts w:ascii="Times New Roman" w:hAnsi="Times New Roman" w:cs="Times New Roman"/>
          <w:sz w:val="24"/>
          <w:szCs w:val="24"/>
        </w:rPr>
        <w:t xml:space="preserve"> relations </w:t>
      </w:r>
      <w:r w:rsidR="008339F2" w:rsidRPr="00E31386">
        <w:rPr>
          <w:rFonts w:ascii="Times New Roman" w:hAnsi="Times New Roman" w:cs="Times New Roman"/>
          <w:sz w:val="24"/>
          <w:szCs w:val="24"/>
        </w:rPr>
        <w:t>(Geary</w:t>
      </w:r>
      <w:r w:rsidR="0089215A" w:rsidRPr="00E31386">
        <w:rPr>
          <w:rFonts w:ascii="Times New Roman" w:hAnsi="Times New Roman" w:cs="Times New Roman"/>
          <w:sz w:val="24"/>
          <w:szCs w:val="24"/>
        </w:rPr>
        <w:t>,</w:t>
      </w:r>
      <w:r w:rsidR="008339F2" w:rsidRPr="00E31386">
        <w:rPr>
          <w:rFonts w:ascii="Times New Roman" w:hAnsi="Times New Roman" w:cs="Times New Roman"/>
          <w:sz w:val="24"/>
          <w:szCs w:val="24"/>
        </w:rPr>
        <w:t xml:space="preserve"> 2008; Guest </w:t>
      </w:r>
      <w:r w:rsidR="00D14A35" w:rsidRPr="00E31386">
        <w:rPr>
          <w:rFonts w:ascii="Times New Roman" w:hAnsi="Times New Roman" w:cs="Times New Roman"/>
          <w:sz w:val="24"/>
          <w:szCs w:val="24"/>
        </w:rPr>
        <w:t>and</w:t>
      </w:r>
      <w:r w:rsidR="008339F2" w:rsidRPr="00E31386">
        <w:rPr>
          <w:rFonts w:ascii="Times New Roman" w:hAnsi="Times New Roman" w:cs="Times New Roman"/>
          <w:sz w:val="24"/>
          <w:szCs w:val="24"/>
        </w:rPr>
        <w:t xml:space="preserve"> Peccei</w:t>
      </w:r>
      <w:r w:rsidR="0089215A" w:rsidRPr="00E31386">
        <w:rPr>
          <w:rFonts w:ascii="Times New Roman" w:hAnsi="Times New Roman" w:cs="Times New Roman"/>
          <w:sz w:val="24"/>
          <w:szCs w:val="24"/>
        </w:rPr>
        <w:t>,</w:t>
      </w:r>
      <w:r w:rsidR="00F60256">
        <w:rPr>
          <w:rFonts w:ascii="Times New Roman" w:hAnsi="Times New Roman" w:cs="Times New Roman"/>
          <w:sz w:val="24"/>
          <w:szCs w:val="24"/>
        </w:rPr>
        <w:t xml:space="preserve"> 2001</w:t>
      </w:r>
      <w:r w:rsidR="008339F2" w:rsidRPr="00E31386">
        <w:rPr>
          <w:rFonts w:ascii="Times New Roman" w:hAnsi="Times New Roman" w:cs="Times New Roman"/>
          <w:sz w:val="24"/>
          <w:szCs w:val="24"/>
        </w:rPr>
        <w:t>).</w:t>
      </w:r>
      <w:r w:rsidR="00714F02" w:rsidRPr="00E31386">
        <w:rPr>
          <w:rFonts w:ascii="Times New Roman" w:hAnsi="Times New Roman" w:cs="Times New Roman"/>
          <w:sz w:val="24"/>
          <w:szCs w:val="24"/>
        </w:rPr>
        <w:t xml:space="preserve"> </w:t>
      </w:r>
      <w:r w:rsidR="0040058C" w:rsidRPr="00E31386">
        <w:rPr>
          <w:rFonts w:ascii="Times New Roman" w:hAnsi="Times New Roman" w:cs="Times New Roman"/>
          <w:sz w:val="24"/>
          <w:szCs w:val="24"/>
        </w:rPr>
        <w:t>However</w:t>
      </w:r>
      <w:r w:rsidR="008339F2" w:rsidRPr="00E31386">
        <w:rPr>
          <w:rFonts w:ascii="Times New Roman" w:hAnsi="Times New Roman" w:cs="Times New Roman"/>
          <w:sz w:val="24"/>
          <w:szCs w:val="24"/>
        </w:rPr>
        <w:t xml:space="preserve">, </w:t>
      </w:r>
      <w:r w:rsidR="0021781B" w:rsidRPr="00E31386">
        <w:rPr>
          <w:rFonts w:ascii="Times New Roman" w:hAnsi="Times New Roman" w:cs="Times New Roman"/>
          <w:sz w:val="24"/>
          <w:szCs w:val="24"/>
        </w:rPr>
        <w:t xml:space="preserve">the evidence base on </w:t>
      </w:r>
      <w:r w:rsidR="003F7963" w:rsidRPr="00E31386">
        <w:rPr>
          <w:rFonts w:ascii="Times New Roman" w:hAnsi="Times New Roman" w:cs="Times New Roman"/>
          <w:sz w:val="24"/>
          <w:szCs w:val="24"/>
        </w:rPr>
        <w:t xml:space="preserve">who benefits from </w:t>
      </w:r>
      <w:r w:rsidR="00E20A20" w:rsidRPr="00E31386">
        <w:rPr>
          <w:rFonts w:ascii="Times New Roman" w:hAnsi="Times New Roman" w:cs="Times New Roman"/>
          <w:sz w:val="24"/>
          <w:szCs w:val="24"/>
        </w:rPr>
        <w:t>workplace partnership</w:t>
      </w:r>
      <w:r w:rsidR="00B63B47" w:rsidRPr="00E31386">
        <w:rPr>
          <w:rFonts w:ascii="Times New Roman" w:hAnsi="Times New Roman" w:cs="Times New Roman"/>
          <w:sz w:val="24"/>
          <w:szCs w:val="24"/>
        </w:rPr>
        <w:t xml:space="preserve"> or </w:t>
      </w:r>
      <w:r w:rsidR="0006508F" w:rsidRPr="00E31386">
        <w:rPr>
          <w:rFonts w:ascii="Times New Roman" w:hAnsi="Times New Roman" w:cs="Times New Roman"/>
          <w:sz w:val="24"/>
          <w:szCs w:val="24"/>
        </w:rPr>
        <w:t xml:space="preserve">whether </w:t>
      </w:r>
      <w:r w:rsidR="00B63B47" w:rsidRPr="00E31386">
        <w:rPr>
          <w:rFonts w:ascii="Times New Roman" w:hAnsi="Times New Roman" w:cs="Times New Roman"/>
          <w:sz w:val="24"/>
          <w:szCs w:val="24"/>
        </w:rPr>
        <w:t xml:space="preserve">partnership arrangements actually deliver </w:t>
      </w:r>
      <w:r w:rsidR="0006508F" w:rsidRPr="00E31386">
        <w:rPr>
          <w:rFonts w:ascii="Times New Roman" w:hAnsi="Times New Roman" w:cs="Times New Roman"/>
          <w:sz w:val="24"/>
          <w:szCs w:val="24"/>
        </w:rPr>
        <w:t xml:space="preserve">mutual </w:t>
      </w:r>
      <w:r w:rsidR="00231679" w:rsidRPr="00E31386">
        <w:rPr>
          <w:rFonts w:ascii="Times New Roman" w:hAnsi="Times New Roman" w:cs="Times New Roman"/>
          <w:sz w:val="24"/>
          <w:szCs w:val="24"/>
        </w:rPr>
        <w:t>gains</w:t>
      </w:r>
      <w:r w:rsidR="0006508F" w:rsidRPr="00E31386">
        <w:rPr>
          <w:rFonts w:ascii="Times New Roman" w:hAnsi="Times New Roman" w:cs="Times New Roman"/>
          <w:sz w:val="24"/>
          <w:szCs w:val="24"/>
        </w:rPr>
        <w:t xml:space="preserve"> for all </w:t>
      </w:r>
      <w:r w:rsidR="0089215A" w:rsidRPr="00E31386">
        <w:rPr>
          <w:rFonts w:ascii="Times New Roman" w:hAnsi="Times New Roman" w:cs="Times New Roman"/>
          <w:sz w:val="24"/>
          <w:szCs w:val="24"/>
        </w:rPr>
        <w:t xml:space="preserve">stakeholders </w:t>
      </w:r>
      <w:r w:rsidR="00442C65" w:rsidRPr="00E31386">
        <w:rPr>
          <w:rFonts w:ascii="Times New Roman" w:hAnsi="Times New Roman" w:cs="Times New Roman"/>
          <w:sz w:val="24"/>
          <w:szCs w:val="24"/>
        </w:rPr>
        <w:t>involved</w:t>
      </w:r>
      <w:r w:rsidR="00231679" w:rsidRPr="00E31386">
        <w:rPr>
          <w:rFonts w:ascii="Times New Roman" w:hAnsi="Times New Roman" w:cs="Times New Roman"/>
          <w:sz w:val="24"/>
          <w:szCs w:val="24"/>
        </w:rPr>
        <w:t xml:space="preserve"> (i.e., </w:t>
      </w:r>
      <w:r w:rsidR="0006508F" w:rsidRPr="00E31386">
        <w:rPr>
          <w:rFonts w:ascii="Times New Roman" w:hAnsi="Times New Roman" w:cs="Times New Roman"/>
          <w:sz w:val="24"/>
          <w:szCs w:val="24"/>
        </w:rPr>
        <w:t>employees, employers and trade unions</w:t>
      </w:r>
      <w:r w:rsidR="00231679" w:rsidRPr="00E31386">
        <w:rPr>
          <w:rFonts w:ascii="Times New Roman" w:hAnsi="Times New Roman" w:cs="Times New Roman"/>
          <w:sz w:val="24"/>
          <w:szCs w:val="24"/>
        </w:rPr>
        <w:t xml:space="preserve">) </w:t>
      </w:r>
      <w:r w:rsidR="0021781B" w:rsidRPr="00E31386">
        <w:rPr>
          <w:rFonts w:ascii="Times New Roman" w:hAnsi="Times New Roman" w:cs="Times New Roman"/>
          <w:sz w:val="24"/>
          <w:szCs w:val="24"/>
        </w:rPr>
        <w:t>is equivocal (</w:t>
      </w:r>
      <w:r w:rsidR="00303A6E" w:rsidRPr="00E31386">
        <w:rPr>
          <w:rFonts w:ascii="Times New Roman" w:hAnsi="Times New Roman" w:cs="Times New Roman"/>
          <w:sz w:val="24"/>
          <w:szCs w:val="24"/>
        </w:rPr>
        <w:t>Butler</w:t>
      </w:r>
      <w:r w:rsidR="00FC72C7" w:rsidRPr="00E31386">
        <w:rPr>
          <w:rFonts w:ascii="Times New Roman" w:hAnsi="Times New Roman" w:cs="Times New Roman"/>
          <w:sz w:val="24"/>
          <w:szCs w:val="24"/>
        </w:rPr>
        <w:t xml:space="preserve"> et al</w:t>
      </w:r>
      <w:r w:rsidR="002D3261" w:rsidRPr="00E31386">
        <w:rPr>
          <w:rFonts w:ascii="Times New Roman" w:hAnsi="Times New Roman" w:cs="Times New Roman"/>
          <w:sz w:val="24"/>
          <w:szCs w:val="24"/>
        </w:rPr>
        <w:t>.</w:t>
      </w:r>
      <w:r w:rsidR="0089215A" w:rsidRPr="00E31386">
        <w:rPr>
          <w:rFonts w:ascii="Times New Roman" w:hAnsi="Times New Roman" w:cs="Times New Roman"/>
          <w:sz w:val="24"/>
          <w:szCs w:val="24"/>
        </w:rPr>
        <w:t xml:space="preserve">, 2011; Dobbins </w:t>
      </w:r>
      <w:r w:rsidR="00D14A35" w:rsidRPr="00E31386">
        <w:rPr>
          <w:rFonts w:ascii="Times New Roman" w:hAnsi="Times New Roman" w:cs="Times New Roman"/>
          <w:sz w:val="24"/>
          <w:szCs w:val="24"/>
        </w:rPr>
        <w:t>and</w:t>
      </w:r>
      <w:r w:rsidR="0089215A" w:rsidRPr="00E31386">
        <w:rPr>
          <w:rFonts w:ascii="Times New Roman" w:hAnsi="Times New Roman" w:cs="Times New Roman"/>
          <w:sz w:val="24"/>
          <w:szCs w:val="24"/>
        </w:rPr>
        <w:t xml:space="preserve"> </w:t>
      </w:r>
      <w:proofErr w:type="spellStart"/>
      <w:r w:rsidR="0089215A" w:rsidRPr="00E31386">
        <w:rPr>
          <w:rFonts w:ascii="Times New Roman" w:hAnsi="Times New Roman" w:cs="Times New Roman"/>
          <w:sz w:val="24"/>
          <w:szCs w:val="24"/>
        </w:rPr>
        <w:t>Gunnigle</w:t>
      </w:r>
      <w:proofErr w:type="spellEnd"/>
      <w:r w:rsidR="0089215A" w:rsidRPr="00E31386">
        <w:rPr>
          <w:rFonts w:ascii="Times New Roman" w:hAnsi="Times New Roman" w:cs="Times New Roman"/>
          <w:sz w:val="24"/>
          <w:szCs w:val="24"/>
        </w:rPr>
        <w:t xml:space="preserve">, </w:t>
      </w:r>
      <w:r w:rsidR="00303A6E" w:rsidRPr="00E31386">
        <w:rPr>
          <w:rFonts w:ascii="Times New Roman" w:hAnsi="Times New Roman" w:cs="Times New Roman"/>
          <w:sz w:val="24"/>
          <w:szCs w:val="24"/>
        </w:rPr>
        <w:t xml:space="preserve">2009; </w:t>
      </w:r>
      <w:hyperlink w:anchor="_ENREF_17" w:tooltip="Geary, 2011 #215" w:history="1">
        <w:r w:rsidR="0021781B" w:rsidRPr="00E31386">
          <w:rPr>
            <w:rFonts w:ascii="Times New Roman" w:hAnsi="Times New Roman" w:cs="Times New Roman"/>
            <w:sz w:val="24"/>
            <w:szCs w:val="24"/>
          </w:rPr>
          <w:t xml:space="preserve">Geary </w:t>
        </w:r>
        <w:r w:rsidR="00D14A35" w:rsidRPr="00E31386">
          <w:rPr>
            <w:rFonts w:ascii="Times New Roman" w:hAnsi="Times New Roman" w:cs="Times New Roman"/>
            <w:sz w:val="24"/>
            <w:szCs w:val="24"/>
          </w:rPr>
          <w:t>and</w:t>
        </w:r>
        <w:r w:rsidR="0089215A" w:rsidRPr="00E31386">
          <w:rPr>
            <w:rFonts w:ascii="Times New Roman" w:hAnsi="Times New Roman" w:cs="Times New Roman"/>
            <w:sz w:val="24"/>
            <w:szCs w:val="24"/>
          </w:rPr>
          <w:t xml:space="preserve"> </w:t>
        </w:r>
        <w:proofErr w:type="spellStart"/>
        <w:r w:rsidR="0089215A" w:rsidRPr="00E31386">
          <w:rPr>
            <w:rFonts w:ascii="Times New Roman" w:hAnsi="Times New Roman" w:cs="Times New Roman"/>
            <w:sz w:val="24"/>
            <w:szCs w:val="24"/>
          </w:rPr>
          <w:t>Trif</w:t>
        </w:r>
        <w:proofErr w:type="spellEnd"/>
        <w:r w:rsidR="0089215A" w:rsidRPr="00E31386">
          <w:rPr>
            <w:rFonts w:ascii="Times New Roman" w:hAnsi="Times New Roman" w:cs="Times New Roman"/>
            <w:sz w:val="24"/>
            <w:szCs w:val="24"/>
          </w:rPr>
          <w:t xml:space="preserve">, </w:t>
        </w:r>
        <w:r w:rsidR="0021781B" w:rsidRPr="00E31386">
          <w:rPr>
            <w:rFonts w:ascii="Times New Roman" w:hAnsi="Times New Roman" w:cs="Times New Roman"/>
            <w:sz w:val="24"/>
            <w:szCs w:val="24"/>
          </w:rPr>
          <w:t>2011</w:t>
        </w:r>
      </w:hyperlink>
      <w:r w:rsidR="0021781B" w:rsidRPr="00E31386">
        <w:rPr>
          <w:rFonts w:ascii="Times New Roman" w:hAnsi="Times New Roman" w:cs="Times New Roman"/>
          <w:sz w:val="24"/>
          <w:szCs w:val="24"/>
        </w:rPr>
        <w:t xml:space="preserve">). </w:t>
      </w:r>
      <w:r w:rsidR="00942BDC" w:rsidRPr="00E31386">
        <w:rPr>
          <w:rFonts w:ascii="Times New Roman" w:hAnsi="Times New Roman" w:cs="Times New Roman"/>
          <w:sz w:val="24"/>
          <w:szCs w:val="24"/>
        </w:rPr>
        <w:t>T</w:t>
      </w:r>
      <w:r w:rsidR="00FD1CCF" w:rsidRPr="00E31386">
        <w:rPr>
          <w:rFonts w:ascii="Times New Roman" w:hAnsi="Times New Roman" w:cs="Times New Roman"/>
          <w:sz w:val="24"/>
          <w:szCs w:val="24"/>
        </w:rPr>
        <w:t xml:space="preserve">his lack of consensus </w:t>
      </w:r>
      <w:proofErr w:type="gramStart"/>
      <w:r w:rsidR="00F405C8" w:rsidRPr="00E31386">
        <w:rPr>
          <w:rFonts w:ascii="Times New Roman" w:hAnsi="Times New Roman" w:cs="Times New Roman"/>
          <w:sz w:val="24"/>
          <w:szCs w:val="24"/>
        </w:rPr>
        <w:t>may be</w:t>
      </w:r>
      <w:r w:rsidR="009954E2" w:rsidRPr="00E31386">
        <w:rPr>
          <w:rFonts w:ascii="Times New Roman" w:hAnsi="Times New Roman" w:cs="Times New Roman"/>
          <w:sz w:val="24"/>
          <w:szCs w:val="24"/>
        </w:rPr>
        <w:t xml:space="preserve"> </w:t>
      </w:r>
      <w:r w:rsidR="00953C2A" w:rsidRPr="00E31386">
        <w:rPr>
          <w:rFonts w:ascii="Times New Roman" w:hAnsi="Times New Roman" w:cs="Times New Roman"/>
          <w:sz w:val="24"/>
          <w:szCs w:val="24"/>
        </w:rPr>
        <w:t>attributed</w:t>
      </w:r>
      <w:proofErr w:type="gramEnd"/>
      <w:r w:rsidR="00953C2A" w:rsidRPr="00E31386">
        <w:rPr>
          <w:rFonts w:ascii="Times New Roman" w:hAnsi="Times New Roman" w:cs="Times New Roman"/>
          <w:sz w:val="24"/>
          <w:szCs w:val="24"/>
        </w:rPr>
        <w:t xml:space="preserve"> </w:t>
      </w:r>
      <w:r w:rsidR="00CB7672" w:rsidRPr="00E31386">
        <w:rPr>
          <w:rFonts w:ascii="Times New Roman" w:hAnsi="Times New Roman" w:cs="Times New Roman"/>
          <w:sz w:val="24"/>
          <w:szCs w:val="24"/>
        </w:rPr>
        <w:t xml:space="preserve">to </w:t>
      </w:r>
      <w:r w:rsidR="00F405C8" w:rsidRPr="00E31386">
        <w:rPr>
          <w:rFonts w:ascii="Times New Roman" w:hAnsi="Times New Roman" w:cs="Times New Roman"/>
          <w:sz w:val="24"/>
          <w:szCs w:val="24"/>
        </w:rPr>
        <w:t xml:space="preserve">misconceptions </w:t>
      </w:r>
      <w:r w:rsidR="00CB7672" w:rsidRPr="00E31386">
        <w:rPr>
          <w:rFonts w:ascii="Times New Roman" w:hAnsi="Times New Roman" w:cs="Times New Roman"/>
          <w:sz w:val="24"/>
          <w:szCs w:val="24"/>
        </w:rPr>
        <w:t xml:space="preserve">that arise </w:t>
      </w:r>
      <w:r w:rsidR="003D651F" w:rsidRPr="00E31386">
        <w:rPr>
          <w:rFonts w:ascii="Times New Roman" w:hAnsi="Times New Roman" w:cs="Times New Roman"/>
          <w:sz w:val="24"/>
          <w:szCs w:val="24"/>
        </w:rPr>
        <w:t xml:space="preserve">in the modelling of </w:t>
      </w:r>
      <w:r w:rsidR="002734F4" w:rsidRPr="00E31386">
        <w:rPr>
          <w:rFonts w:ascii="Times New Roman" w:hAnsi="Times New Roman" w:cs="Times New Roman"/>
          <w:sz w:val="24"/>
          <w:szCs w:val="24"/>
        </w:rPr>
        <w:t>workplace partnership</w:t>
      </w:r>
      <w:r w:rsidR="00262F2F" w:rsidRPr="00E31386">
        <w:rPr>
          <w:rFonts w:ascii="Times New Roman" w:hAnsi="Times New Roman" w:cs="Times New Roman"/>
          <w:sz w:val="24"/>
          <w:szCs w:val="24"/>
        </w:rPr>
        <w:t>.</w:t>
      </w:r>
      <w:r w:rsidR="00CB7672" w:rsidRPr="00E31386">
        <w:rPr>
          <w:rFonts w:ascii="Times New Roman" w:hAnsi="Times New Roman" w:cs="Times New Roman"/>
          <w:sz w:val="24"/>
          <w:szCs w:val="24"/>
        </w:rPr>
        <w:t xml:space="preserve"> </w:t>
      </w:r>
      <w:r w:rsidR="00D04D9D" w:rsidRPr="00E31386">
        <w:rPr>
          <w:rFonts w:ascii="Times New Roman" w:hAnsi="Times New Roman" w:cs="Times New Roman"/>
          <w:sz w:val="24"/>
          <w:szCs w:val="24"/>
        </w:rPr>
        <w:t xml:space="preserve">For example, </w:t>
      </w:r>
      <w:r w:rsidR="00CC5B85" w:rsidRPr="00E31386">
        <w:rPr>
          <w:rFonts w:ascii="Times New Roman" w:hAnsi="Times New Roman" w:cs="Times New Roman"/>
          <w:sz w:val="24"/>
          <w:szCs w:val="24"/>
        </w:rPr>
        <w:t xml:space="preserve">some </w:t>
      </w:r>
      <w:r w:rsidR="00D04D9D" w:rsidRPr="00E31386">
        <w:rPr>
          <w:rFonts w:ascii="Times New Roman" w:hAnsi="Times New Roman" w:cs="Times New Roman"/>
          <w:sz w:val="24"/>
          <w:szCs w:val="24"/>
        </w:rPr>
        <w:t xml:space="preserve">scholars tend to make </w:t>
      </w:r>
      <w:r w:rsidR="00D04D9D" w:rsidRPr="00E31386">
        <w:rPr>
          <w:rFonts w:ascii="Times New Roman" w:hAnsi="Times New Roman" w:cs="Times New Roman"/>
          <w:i/>
          <w:sz w:val="24"/>
          <w:szCs w:val="24"/>
        </w:rPr>
        <w:t>a priori</w:t>
      </w:r>
      <w:r w:rsidR="00D04D9D" w:rsidRPr="00E31386">
        <w:rPr>
          <w:rFonts w:ascii="Times New Roman" w:hAnsi="Times New Roman" w:cs="Times New Roman"/>
          <w:sz w:val="24"/>
          <w:szCs w:val="24"/>
        </w:rPr>
        <w:t xml:space="preserve"> a</w:t>
      </w:r>
      <w:r w:rsidR="008F4EC9" w:rsidRPr="00E31386">
        <w:rPr>
          <w:rFonts w:ascii="Times New Roman" w:hAnsi="Times New Roman" w:cs="Times New Roman"/>
          <w:sz w:val="24"/>
          <w:szCs w:val="24"/>
        </w:rPr>
        <w:t>ssumptions that genuine</w:t>
      </w:r>
      <w:r w:rsidR="00D04D9D" w:rsidRPr="00E31386">
        <w:rPr>
          <w:rFonts w:ascii="Times New Roman" w:hAnsi="Times New Roman" w:cs="Times New Roman"/>
          <w:sz w:val="24"/>
          <w:szCs w:val="24"/>
        </w:rPr>
        <w:t xml:space="preserve"> partnership can only exist in terms of union-ma</w:t>
      </w:r>
      <w:r w:rsidR="008F4EC9" w:rsidRPr="00E31386">
        <w:rPr>
          <w:rFonts w:ascii="Times New Roman" w:hAnsi="Times New Roman" w:cs="Times New Roman"/>
          <w:sz w:val="24"/>
          <w:szCs w:val="24"/>
        </w:rPr>
        <w:t>nagement collaboration, but not</w:t>
      </w:r>
      <w:r w:rsidR="00D04D9D" w:rsidRPr="00E31386">
        <w:rPr>
          <w:rFonts w:ascii="Times New Roman" w:hAnsi="Times New Roman" w:cs="Times New Roman"/>
          <w:sz w:val="24"/>
          <w:szCs w:val="24"/>
        </w:rPr>
        <w:t xml:space="preserve"> </w:t>
      </w:r>
      <w:r w:rsidR="008F4EC9" w:rsidRPr="00E31386">
        <w:rPr>
          <w:rFonts w:ascii="Times New Roman" w:hAnsi="Times New Roman" w:cs="Times New Roman"/>
          <w:sz w:val="24"/>
          <w:szCs w:val="24"/>
        </w:rPr>
        <w:t xml:space="preserve">in circumstances </w:t>
      </w:r>
      <w:r w:rsidR="00D04D9D" w:rsidRPr="00E31386">
        <w:rPr>
          <w:rFonts w:ascii="Times New Roman" w:hAnsi="Times New Roman" w:cs="Times New Roman"/>
          <w:sz w:val="24"/>
          <w:szCs w:val="24"/>
        </w:rPr>
        <w:t>where employees are directly involved in dia</w:t>
      </w:r>
      <w:r w:rsidR="004E2619" w:rsidRPr="00E31386">
        <w:rPr>
          <w:rFonts w:ascii="Times New Roman" w:hAnsi="Times New Roman" w:cs="Times New Roman"/>
          <w:sz w:val="24"/>
          <w:szCs w:val="24"/>
        </w:rPr>
        <w:t>logues with management (</w:t>
      </w:r>
      <w:r w:rsidR="00FC7E05" w:rsidRPr="00E31386">
        <w:rPr>
          <w:rFonts w:ascii="Times New Roman" w:hAnsi="Times New Roman" w:cs="Times New Roman"/>
          <w:sz w:val="24"/>
          <w:szCs w:val="24"/>
        </w:rPr>
        <w:t xml:space="preserve">Benson </w:t>
      </w:r>
      <w:r w:rsidR="00D14A35" w:rsidRPr="00E31386">
        <w:rPr>
          <w:rFonts w:ascii="Times New Roman" w:hAnsi="Times New Roman" w:cs="Times New Roman"/>
          <w:sz w:val="24"/>
          <w:szCs w:val="24"/>
        </w:rPr>
        <w:t>and</w:t>
      </w:r>
      <w:r w:rsidR="00FC7E05" w:rsidRPr="00E31386">
        <w:rPr>
          <w:rFonts w:ascii="Times New Roman" w:hAnsi="Times New Roman" w:cs="Times New Roman"/>
          <w:sz w:val="24"/>
          <w:szCs w:val="24"/>
        </w:rPr>
        <w:t xml:space="preserve"> Brown</w:t>
      </w:r>
      <w:r w:rsidR="0089215A" w:rsidRPr="00E31386">
        <w:rPr>
          <w:rFonts w:ascii="Times New Roman" w:hAnsi="Times New Roman" w:cs="Times New Roman"/>
          <w:sz w:val="24"/>
          <w:szCs w:val="24"/>
        </w:rPr>
        <w:t>,</w:t>
      </w:r>
      <w:r w:rsidR="00FC7E05" w:rsidRPr="00E31386">
        <w:rPr>
          <w:rFonts w:ascii="Times New Roman" w:hAnsi="Times New Roman" w:cs="Times New Roman"/>
          <w:sz w:val="24"/>
          <w:szCs w:val="24"/>
        </w:rPr>
        <w:t xml:space="preserve"> 2010</w:t>
      </w:r>
      <w:r w:rsidR="00513AB0" w:rsidRPr="00E31386">
        <w:rPr>
          <w:rFonts w:ascii="Times New Roman" w:hAnsi="Times New Roman" w:cs="Times New Roman"/>
          <w:sz w:val="24"/>
          <w:szCs w:val="24"/>
        </w:rPr>
        <w:t>; Roche</w:t>
      </w:r>
      <w:r w:rsidR="0089215A" w:rsidRPr="00E31386">
        <w:rPr>
          <w:rFonts w:ascii="Times New Roman" w:hAnsi="Times New Roman" w:cs="Times New Roman"/>
          <w:sz w:val="24"/>
          <w:szCs w:val="24"/>
        </w:rPr>
        <w:t>,</w:t>
      </w:r>
      <w:r w:rsidR="00513AB0" w:rsidRPr="00E31386">
        <w:rPr>
          <w:rFonts w:ascii="Times New Roman" w:hAnsi="Times New Roman" w:cs="Times New Roman"/>
          <w:sz w:val="24"/>
          <w:szCs w:val="24"/>
        </w:rPr>
        <w:t xml:space="preserve"> </w:t>
      </w:r>
      <w:r w:rsidR="00C20334" w:rsidRPr="00E31386">
        <w:rPr>
          <w:rFonts w:ascii="Times New Roman" w:hAnsi="Times New Roman" w:cs="Times New Roman"/>
          <w:sz w:val="24"/>
          <w:szCs w:val="24"/>
        </w:rPr>
        <w:t>2009</w:t>
      </w:r>
      <w:r w:rsidR="00D04D9D" w:rsidRPr="00E31386">
        <w:rPr>
          <w:rFonts w:ascii="Times New Roman" w:hAnsi="Times New Roman" w:cs="Times New Roman"/>
          <w:sz w:val="24"/>
          <w:szCs w:val="24"/>
        </w:rPr>
        <w:t xml:space="preserve">). </w:t>
      </w:r>
      <w:proofErr w:type="gramStart"/>
      <w:r w:rsidR="00E5638E" w:rsidRPr="00E31386">
        <w:rPr>
          <w:rFonts w:ascii="Times New Roman" w:hAnsi="Times New Roman" w:cs="Times New Roman"/>
          <w:sz w:val="24"/>
          <w:szCs w:val="24"/>
        </w:rPr>
        <w:t xml:space="preserve">As a </w:t>
      </w:r>
      <w:r w:rsidR="00D96CCB" w:rsidRPr="00E31386">
        <w:rPr>
          <w:rFonts w:ascii="Times New Roman" w:hAnsi="Times New Roman" w:cs="Times New Roman"/>
          <w:sz w:val="24"/>
          <w:szCs w:val="24"/>
        </w:rPr>
        <w:t>consequence</w:t>
      </w:r>
      <w:proofErr w:type="gramEnd"/>
      <w:r w:rsidR="00E5638E" w:rsidRPr="00E31386">
        <w:rPr>
          <w:rFonts w:ascii="Times New Roman" w:hAnsi="Times New Roman" w:cs="Times New Roman"/>
          <w:sz w:val="24"/>
          <w:szCs w:val="24"/>
        </w:rPr>
        <w:t>, m</w:t>
      </w:r>
      <w:r w:rsidR="003D651F" w:rsidRPr="00E31386">
        <w:rPr>
          <w:rFonts w:ascii="Times New Roman" w:hAnsi="Times New Roman" w:cs="Times New Roman"/>
          <w:sz w:val="24"/>
          <w:szCs w:val="24"/>
        </w:rPr>
        <w:t xml:space="preserve">any </w:t>
      </w:r>
      <w:r w:rsidR="00442C65" w:rsidRPr="00E31386">
        <w:rPr>
          <w:rFonts w:ascii="Times New Roman" w:hAnsi="Times New Roman" w:cs="Times New Roman"/>
          <w:sz w:val="24"/>
          <w:szCs w:val="24"/>
        </w:rPr>
        <w:t xml:space="preserve">partnership </w:t>
      </w:r>
      <w:r w:rsidR="003D651F" w:rsidRPr="00E31386">
        <w:rPr>
          <w:rFonts w:ascii="Times New Roman" w:hAnsi="Times New Roman" w:cs="Times New Roman"/>
          <w:sz w:val="24"/>
          <w:szCs w:val="24"/>
        </w:rPr>
        <w:t xml:space="preserve">studies have </w:t>
      </w:r>
      <w:r w:rsidR="00CE7E64" w:rsidRPr="00E31386">
        <w:rPr>
          <w:rFonts w:ascii="Times New Roman" w:hAnsi="Times New Roman" w:cs="Times New Roman"/>
          <w:sz w:val="24"/>
          <w:szCs w:val="24"/>
        </w:rPr>
        <w:t xml:space="preserve">focused on </w:t>
      </w:r>
      <w:r w:rsidR="003D651F" w:rsidRPr="00E31386">
        <w:rPr>
          <w:rFonts w:ascii="Times New Roman" w:hAnsi="Times New Roman" w:cs="Times New Roman"/>
          <w:sz w:val="24"/>
          <w:szCs w:val="24"/>
        </w:rPr>
        <w:t>union-management relationships without careful consideration that partnerships might also occur through direct employee participation</w:t>
      </w:r>
      <w:r w:rsidR="00464828" w:rsidRPr="00E31386">
        <w:rPr>
          <w:rFonts w:ascii="Times New Roman" w:hAnsi="Times New Roman" w:cs="Times New Roman"/>
          <w:sz w:val="24"/>
          <w:szCs w:val="24"/>
        </w:rPr>
        <w:t>.</w:t>
      </w:r>
      <w:r w:rsidR="00120A45" w:rsidRPr="00E31386">
        <w:rPr>
          <w:rFonts w:ascii="Times New Roman" w:hAnsi="Times New Roman" w:cs="Times New Roman"/>
          <w:sz w:val="24"/>
          <w:szCs w:val="24"/>
        </w:rPr>
        <w:t xml:space="preserve"> </w:t>
      </w:r>
      <w:r w:rsidR="002734F4" w:rsidRPr="00E31386">
        <w:rPr>
          <w:rFonts w:ascii="Times New Roman" w:hAnsi="Times New Roman" w:cs="Times New Roman"/>
          <w:sz w:val="24"/>
          <w:szCs w:val="24"/>
        </w:rPr>
        <w:t xml:space="preserve">Moreover, much of the literature has </w:t>
      </w:r>
      <w:r w:rsidR="008E4E36" w:rsidRPr="00E31386">
        <w:rPr>
          <w:rFonts w:ascii="Times New Roman" w:hAnsi="Times New Roman" w:cs="Times New Roman"/>
          <w:sz w:val="24"/>
          <w:szCs w:val="24"/>
        </w:rPr>
        <w:t xml:space="preserve">focused on </w:t>
      </w:r>
      <w:r w:rsidR="00811A9F" w:rsidRPr="00E31386">
        <w:rPr>
          <w:rFonts w:ascii="Times New Roman" w:hAnsi="Times New Roman" w:cs="Times New Roman"/>
          <w:sz w:val="24"/>
          <w:szCs w:val="24"/>
        </w:rPr>
        <w:t xml:space="preserve">management </w:t>
      </w:r>
      <w:r w:rsidR="00D5210D" w:rsidRPr="00E31386">
        <w:rPr>
          <w:rFonts w:ascii="Times New Roman" w:hAnsi="Times New Roman" w:cs="Times New Roman"/>
          <w:sz w:val="24"/>
          <w:szCs w:val="24"/>
        </w:rPr>
        <w:t xml:space="preserve">and trade union </w:t>
      </w:r>
      <w:r w:rsidR="00811A9F" w:rsidRPr="00E31386">
        <w:rPr>
          <w:rFonts w:ascii="Times New Roman" w:hAnsi="Times New Roman" w:cs="Times New Roman"/>
          <w:sz w:val="24"/>
          <w:szCs w:val="24"/>
        </w:rPr>
        <w:t>reports about the incidence</w:t>
      </w:r>
      <w:r w:rsidR="002734F4" w:rsidRPr="00E31386">
        <w:rPr>
          <w:rFonts w:ascii="Times New Roman" w:hAnsi="Times New Roman" w:cs="Times New Roman"/>
          <w:sz w:val="24"/>
          <w:szCs w:val="24"/>
        </w:rPr>
        <w:t xml:space="preserve"> of </w:t>
      </w:r>
      <w:r w:rsidR="00811A9F" w:rsidRPr="00E31386">
        <w:rPr>
          <w:rFonts w:ascii="Times New Roman" w:hAnsi="Times New Roman" w:cs="Times New Roman"/>
          <w:sz w:val="24"/>
          <w:szCs w:val="24"/>
        </w:rPr>
        <w:t xml:space="preserve">workplace partnership arrangements. </w:t>
      </w:r>
      <w:r w:rsidR="002734F4" w:rsidRPr="00E31386">
        <w:rPr>
          <w:rFonts w:ascii="Times New Roman" w:hAnsi="Times New Roman" w:cs="Times New Roman"/>
          <w:sz w:val="24"/>
          <w:szCs w:val="24"/>
        </w:rPr>
        <w:t>R</w:t>
      </w:r>
      <w:r w:rsidR="00CC5B85" w:rsidRPr="00E31386">
        <w:rPr>
          <w:rFonts w:ascii="Times New Roman" w:hAnsi="Times New Roman" w:cs="Times New Roman"/>
          <w:sz w:val="24"/>
          <w:szCs w:val="24"/>
        </w:rPr>
        <w:t xml:space="preserve">elatively little </w:t>
      </w:r>
      <w:r w:rsidR="002734F4" w:rsidRPr="00E31386">
        <w:rPr>
          <w:rFonts w:ascii="Times New Roman" w:hAnsi="Times New Roman" w:cs="Times New Roman"/>
          <w:sz w:val="24"/>
          <w:szCs w:val="24"/>
        </w:rPr>
        <w:t xml:space="preserve">attention is paid </w:t>
      </w:r>
      <w:r w:rsidR="0066176F" w:rsidRPr="00E31386">
        <w:rPr>
          <w:rFonts w:ascii="Times New Roman" w:hAnsi="Times New Roman" w:cs="Times New Roman"/>
          <w:sz w:val="24"/>
          <w:szCs w:val="24"/>
        </w:rPr>
        <w:t xml:space="preserve">to </w:t>
      </w:r>
      <w:r w:rsidR="00E5638E" w:rsidRPr="00E31386">
        <w:rPr>
          <w:rFonts w:ascii="Times New Roman" w:hAnsi="Times New Roman" w:cs="Times New Roman"/>
          <w:sz w:val="24"/>
          <w:szCs w:val="24"/>
        </w:rPr>
        <w:t>the kinds of attributions employees make regarding workplace partnership</w:t>
      </w:r>
      <w:r w:rsidR="00D41753" w:rsidRPr="00E31386">
        <w:rPr>
          <w:rFonts w:ascii="Times New Roman" w:hAnsi="Times New Roman" w:cs="Times New Roman"/>
          <w:sz w:val="24"/>
          <w:szCs w:val="24"/>
        </w:rPr>
        <w:t>, or the conditions under which mutual gains might be delivered through employee outcomes</w:t>
      </w:r>
      <w:r w:rsidR="0061161F" w:rsidRPr="00E31386">
        <w:rPr>
          <w:rFonts w:ascii="Times New Roman" w:hAnsi="Times New Roman" w:cs="Times New Roman"/>
          <w:sz w:val="24"/>
          <w:szCs w:val="24"/>
        </w:rPr>
        <w:t xml:space="preserve"> </w:t>
      </w:r>
      <w:r w:rsidR="00CE7E64" w:rsidRPr="00E31386">
        <w:rPr>
          <w:rFonts w:ascii="Times New Roman" w:hAnsi="Times New Roman" w:cs="Times New Roman"/>
          <w:sz w:val="24"/>
          <w:szCs w:val="24"/>
        </w:rPr>
        <w:t>(Roche</w:t>
      </w:r>
      <w:r w:rsidR="0089215A" w:rsidRPr="00E31386">
        <w:rPr>
          <w:rFonts w:ascii="Times New Roman" w:hAnsi="Times New Roman" w:cs="Times New Roman"/>
          <w:sz w:val="24"/>
          <w:szCs w:val="24"/>
        </w:rPr>
        <w:t>,</w:t>
      </w:r>
      <w:r w:rsidR="00CE7E64" w:rsidRPr="00E31386">
        <w:rPr>
          <w:rFonts w:ascii="Times New Roman" w:hAnsi="Times New Roman" w:cs="Times New Roman"/>
          <w:sz w:val="24"/>
          <w:szCs w:val="24"/>
        </w:rPr>
        <w:t xml:space="preserve"> 2009; </w:t>
      </w:r>
      <w:hyperlink w:anchor="_ENREF_7" w:tooltip="Butler, 2013 #271" w:history="1">
        <w:r w:rsidR="00CE7E64" w:rsidRPr="00E31386">
          <w:rPr>
            <w:rFonts w:ascii="Times New Roman" w:hAnsi="Times New Roman" w:cs="Times New Roman"/>
            <w:sz w:val="24"/>
            <w:szCs w:val="24"/>
          </w:rPr>
          <w:t>Butler et al.</w:t>
        </w:r>
        <w:r w:rsidR="0089215A" w:rsidRPr="00E31386">
          <w:rPr>
            <w:rFonts w:ascii="Times New Roman" w:hAnsi="Times New Roman" w:cs="Times New Roman"/>
            <w:sz w:val="24"/>
            <w:szCs w:val="24"/>
          </w:rPr>
          <w:t>,</w:t>
        </w:r>
        <w:r w:rsidR="00CE7E64" w:rsidRPr="00E31386">
          <w:rPr>
            <w:rFonts w:ascii="Times New Roman" w:hAnsi="Times New Roman" w:cs="Times New Roman"/>
            <w:sz w:val="24"/>
            <w:szCs w:val="24"/>
          </w:rPr>
          <w:t xml:space="preserve"> 20</w:t>
        </w:r>
        <w:r w:rsidR="00F354DD">
          <w:rPr>
            <w:rFonts w:ascii="Times New Roman" w:hAnsi="Times New Roman" w:cs="Times New Roman"/>
            <w:sz w:val="24"/>
            <w:szCs w:val="24"/>
          </w:rPr>
          <w:t>1</w:t>
        </w:r>
        <w:r w:rsidR="00CE7E64" w:rsidRPr="00E31386">
          <w:rPr>
            <w:rFonts w:ascii="Times New Roman" w:hAnsi="Times New Roman" w:cs="Times New Roman"/>
            <w:sz w:val="24"/>
            <w:szCs w:val="24"/>
          </w:rPr>
          <w:t>1</w:t>
        </w:r>
      </w:hyperlink>
      <w:r w:rsidR="00CE7E64" w:rsidRPr="00E31386">
        <w:rPr>
          <w:rFonts w:ascii="Times New Roman" w:hAnsi="Times New Roman" w:cs="Times New Roman"/>
          <w:sz w:val="24"/>
          <w:szCs w:val="24"/>
        </w:rPr>
        <w:t>).</w:t>
      </w:r>
      <w:r w:rsidR="00C415CA" w:rsidRPr="00E31386">
        <w:rPr>
          <w:rFonts w:ascii="Times New Roman" w:hAnsi="Times New Roman" w:cs="Times New Roman"/>
          <w:sz w:val="24"/>
          <w:szCs w:val="24"/>
        </w:rPr>
        <w:t xml:space="preserve"> </w:t>
      </w:r>
    </w:p>
    <w:p w14:paraId="4BF8CAEA" w14:textId="77777777" w:rsidR="0064595E" w:rsidRPr="00210EBB" w:rsidRDefault="00D41753" w:rsidP="008E4E36">
      <w:pPr>
        <w:spacing w:after="0" w:line="480" w:lineRule="auto"/>
        <w:ind w:firstLine="720"/>
        <w:contextualSpacing/>
        <w:jc w:val="both"/>
        <w:rPr>
          <w:rFonts w:ascii="Times New Roman" w:hAnsi="Times New Roman" w:cs="Times New Roman"/>
          <w:color w:val="FF0000"/>
          <w:sz w:val="24"/>
          <w:szCs w:val="24"/>
        </w:rPr>
      </w:pPr>
      <w:r w:rsidRPr="00210EBB">
        <w:rPr>
          <w:rFonts w:ascii="Times New Roman" w:hAnsi="Times New Roman" w:cs="Times New Roman"/>
          <w:color w:val="FF0000"/>
          <w:sz w:val="24"/>
          <w:szCs w:val="24"/>
        </w:rPr>
        <w:t xml:space="preserve">The present study </w:t>
      </w:r>
      <w:r w:rsidR="003B3D9B" w:rsidRPr="00210EBB">
        <w:rPr>
          <w:rFonts w:ascii="Times New Roman" w:hAnsi="Times New Roman" w:cs="Times New Roman"/>
          <w:color w:val="FF0000"/>
          <w:sz w:val="24"/>
          <w:szCs w:val="24"/>
        </w:rPr>
        <w:t>extends our knowledge of</w:t>
      </w:r>
      <w:r w:rsidR="00F10777">
        <w:rPr>
          <w:rFonts w:ascii="Times New Roman" w:hAnsi="Times New Roman" w:cs="Times New Roman"/>
          <w:color w:val="FF0000"/>
          <w:sz w:val="24"/>
          <w:szCs w:val="24"/>
        </w:rPr>
        <w:t xml:space="preserve"> the mutual gains perspective on</w:t>
      </w:r>
      <w:r w:rsidR="003B3D9B" w:rsidRPr="00210EBB">
        <w:rPr>
          <w:rFonts w:ascii="Times New Roman" w:hAnsi="Times New Roman" w:cs="Times New Roman"/>
          <w:color w:val="FF0000"/>
          <w:sz w:val="24"/>
          <w:szCs w:val="24"/>
        </w:rPr>
        <w:t xml:space="preserve"> </w:t>
      </w:r>
      <w:r w:rsidRPr="00210EBB">
        <w:rPr>
          <w:rFonts w:ascii="Times New Roman" w:hAnsi="Times New Roman" w:cs="Times New Roman"/>
          <w:color w:val="FF0000"/>
          <w:sz w:val="24"/>
          <w:szCs w:val="24"/>
        </w:rPr>
        <w:t xml:space="preserve">workplace partnership, using employee </w:t>
      </w:r>
      <w:r w:rsidRPr="005B78FA">
        <w:rPr>
          <w:rFonts w:ascii="Times New Roman" w:hAnsi="Times New Roman" w:cs="Times New Roman"/>
          <w:color w:val="FF0000"/>
          <w:sz w:val="24"/>
          <w:szCs w:val="24"/>
        </w:rPr>
        <w:t xml:space="preserve">outcomes </w:t>
      </w:r>
      <w:r w:rsidR="00C45A81">
        <w:rPr>
          <w:rFonts w:ascii="Times New Roman" w:hAnsi="Times New Roman" w:cs="Times New Roman"/>
          <w:color w:val="FF0000"/>
          <w:sz w:val="24"/>
          <w:szCs w:val="24"/>
        </w:rPr>
        <w:t xml:space="preserve">to assess </w:t>
      </w:r>
      <w:r w:rsidRPr="005B78FA">
        <w:rPr>
          <w:rFonts w:ascii="Times New Roman" w:hAnsi="Times New Roman" w:cs="Times New Roman"/>
          <w:color w:val="FF0000"/>
          <w:sz w:val="24"/>
          <w:szCs w:val="24"/>
        </w:rPr>
        <w:t>pa</w:t>
      </w:r>
      <w:r w:rsidRPr="00210EBB">
        <w:rPr>
          <w:rFonts w:ascii="Times New Roman" w:hAnsi="Times New Roman" w:cs="Times New Roman"/>
          <w:color w:val="FF0000"/>
          <w:sz w:val="24"/>
          <w:szCs w:val="24"/>
        </w:rPr>
        <w:t xml:space="preserve">rtnership gains for all stakeholders involved. </w:t>
      </w:r>
      <w:r w:rsidR="009D08C7" w:rsidRPr="00210EBB">
        <w:rPr>
          <w:rFonts w:ascii="Times New Roman" w:hAnsi="Times New Roman" w:cs="Times New Roman"/>
          <w:color w:val="FF0000"/>
          <w:sz w:val="24"/>
          <w:szCs w:val="24"/>
        </w:rPr>
        <w:t>Our approach differs from classic research on the</w:t>
      </w:r>
      <w:r w:rsidR="00F66ED6" w:rsidRPr="00210EBB">
        <w:rPr>
          <w:rFonts w:ascii="Times New Roman" w:hAnsi="Times New Roman" w:cs="Times New Roman"/>
          <w:color w:val="FF0000"/>
          <w:sz w:val="24"/>
          <w:szCs w:val="24"/>
        </w:rPr>
        <w:t xml:space="preserve"> mutual gains perspective (e.g. </w:t>
      </w:r>
      <w:proofErr w:type="spellStart"/>
      <w:r w:rsidR="009D08C7" w:rsidRPr="00210EBB">
        <w:rPr>
          <w:rFonts w:ascii="Times New Roman" w:hAnsi="Times New Roman" w:cs="Times New Roman"/>
          <w:color w:val="FF0000"/>
          <w:sz w:val="24"/>
          <w:szCs w:val="24"/>
        </w:rPr>
        <w:t>Kochan</w:t>
      </w:r>
      <w:proofErr w:type="spellEnd"/>
      <w:r w:rsidR="009D08C7" w:rsidRPr="00210EBB">
        <w:rPr>
          <w:rFonts w:ascii="Times New Roman" w:hAnsi="Times New Roman" w:cs="Times New Roman"/>
          <w:color w:val="FF0000"/>
          <w:sz w:val="24"/>
          <w:szCs w:val="24"/>
        </w:rPr>
        <w:t xml:space="preserve"> </w:t>
      </w:r>
      <w:r w:rsidR="000C02B9">
        <w:rPr>
          <w:rFonts w:ascii="Times New Roman" w:hAnsi="Times New Roman" w:cs="Times New Roman"/>
          <w:color w:val="FF0000"/>
          <w:sz w:val="24"/>
          <w:szCs w:val="24"/>
        </w:rPr>
        <w:t>and</w:t>
      </w:r>
      <w:r w:rsidR="009D08C7" w:rsidRPr="00210EBB">
        <w:rPr>
          <w:rFonts w:ascii="Times New Roman" w:hAnsi="Times New Roman" w:cs="Times New Roman"/>
          <w:color w:val="FF0000"/>
          <w:sz w:val="24"/>
          <w:szCs w:val="24"/>
        </w:rPr>
        <w:t xml:space="preserve"> Osterman, 1994) in three ways. First, we </w:t>
      </w:r>
      <w:r w:rsidR="003D6C19" w:rsidRPr="00210EBB">
        <w:rPr>
          <w:rFonts w:ascii="Times New Roman" w:hAnsi="Times New Roman" w:cs="Times New Roman"/>
          <w:color w:val="FF0000"/>
          <w:sz w:val="24"/>
          <w:szCs w:val="24"/>
        </w:rPr>
        <w:t xml:space="preserve">operationalize workplace partnership </w:t>
      </w:r>
      <w:r w:rsidR="00DD3089" w:rsidRPr="00210EBB">
        <w:rPr>
          <w:rFonts w:ascii="Times New Roman" w:hAnsi="Times New Roman" w:cs="Times New Roman"/>
          <w:color w:val="FF0000"/>
          <w:sz w:val="24"/>
          <w:szCs w:val="24"/>
        </w:rPr>
        <w:t>to include both</w:t>
      </w:r>
      <w:r w:rsidR="003D6C19" w:rsidRPr="00210EBB">
        <w:rPr>
          <w:rFonts w:ascii="Times New Roman" w:hAnsi="Times New Roman" w:cs="Times New Roman"/>
          <w:color w:val="FF0000"/>
          <w:sz w:val="24"/>
          <w:szCs w:val="24"/>
        </w:rPr>
        <w:t xml:space="preserve"> ‘indirect employee participation’, occurring through trade union representation, and ‘direct employee participation’, occurring through direct employee involvement in decision-making </w:t>
      </w:r>
      <w:r w:rsidR="00D96CCB" w:rsidRPr="00210EBB">
        <w:rPr>
          <w:rFonts w:ascii="Times New Roman" w:hAnsi="Times New Roman" w:cs="Times New Roman"/>
          <w:color w:val="FF0000"/>
          <w:sz w:val="24"/>
          <w:szCs w:val="24"/>
        </w:rPr>
        <w:t>(Upchurch et al.</w:t>
      </w:r>
      <w:r w:rsidR="00DB6E18" w:rsidRPr="00210EBB">
        <w:rPr>
          <w:rFonts w:ascii="Times New Roman" w:hAnsi="Times New Roman" w:cs="Times New Roman"/>
          <w:color w:val="FF0000"/>
          <w:sz w:val="24"/>
          <w:szCs w:val="24"/>
        </w:rPr>
        <w:t>,</w:t>
      </w:r>
      <w:r w:rsidR="00D96CCB" w:rsidRPr="00210EBB">
        <w:rPr>
          <w:rFonts w:ascii="Times New Roman" w:hAnsi="Times New Roman" w:cs="Times New Roman"/>
          <w:color w:val="FF0000"/>
          <w:sz w:val="24"/>
          <w:szCs w:val="24"/>
        </w:rPr>
        <w:t xml:space="preserve"> 2006</w:t>
      </w:r>
      <w:r w:rsidR="003E5A06" w:rsidRPr="00210EBB">
        <w:rPr>
          <w:rFonts w:ascii="Times New Roman" w:hAnsi="Times New Roman" w:cs="Times New Roman"/>
          <w:color w:val="FF0000"/>
          <w:sz w:val="24"/>
          <w:szCs w:val="24"/>
        </w:rPr>
        <w:t xml:space="preserve">; </w:t>
      </w:r>
      <w:proofErr w:type="spellStart"/>
      <w:r w:rsidR="003E5A06" w:rsidRPr="00210EBB">
        <w:rPr>
          <w:rFonts w:ascii="Times New Roman" w:hAnsi="Times New Roman" w:cs="Times New Roman"/>
          <w:color w:val="FF0000"/>
          <w:sz w:val="24"/>
          <w:szCs w:val="24"/>
        </w:rPr>
        <w:t>Cullinane</w:t>
      </w:r>
      <w:proofErr w:type="spellEnd"/>
      <w:r w:rsidR="003E5A06" w:rsidRPr="00210EBB">
        <w:rPr>
          <w:rFonts w:ascii="Times New Roman" w:hAnsi="Times New Roman" w:cs="Times New Roman"/>
          <w:color w:val="FF0000"/>
          <w:sz w:val="24"/>
          <w:szCs w:val="24"/>
        </w:rPr>
        <w:t xml:space="preserve"> et al., 2014</w:t>
      </w:r>
      <w:r w:rsidR="00DB6E18" w:rsidRPr="00210EBB">
        <w:rPr>
          <w:rFonts w:ascii="Times New Roman" w:hAnsi="Times New Roman" w:cs="Times New Roman"/>
          <w:color w:val="FF0000"/>
          <w:sz w:val="24"/>
          <w:szCs w:val="24"/>
        </w:rPr>
        <w:t>)</w:t>
      </w:r>
      <w:r w:rsidR="00463C1E" w:rsidRPr="00210EBB">
        <w:rPr>
          <w:rFonts w:ascii="Times New Roman" w:hAnsi="Times New Roman" w:cs="Times New Roman"/>
          <w:color w:val="FF0000"/>
          <w:sz w:val="24"/>
          <w:szCs w:val="24"/>
        </w:rPr>
        <w:t xml:space="preserve">. </w:t>
      </w:r>
      <w:r w:rsidR="00882FEC" w:rsidRPr="00210EBB">
        <w:rPr>
          <w:rFonts w:ascii="Times New Roman" w:hAnsi="Times New Roman" w:cs="Times New Roman"/>
          <w:color w:val="FF0000"/>
          <w:sz w:val="24"/>
          <w:szCs w:val="24"/>
        </w:rPr>
        <w:t xml:space="preserve">Second, </w:t>
      </w:r>
      <w:r w:rsidR="00CD10AD" w:rsidRPr="00210EBB">
        <w:rPr>
          <w:rFonts w:ascii="Times New Roman" w:hAnsi="Times New Roman" w:cs="Times New Roman"/>
          <w:color w:val="FF0000"/>
          <w:sz w:val="24"/>
          <w:szCs w:val="24"/>
        </w:rPr>
        <w:t>r</w:t>
      </w:r>
      <w:r w:rsidR="00472AE4" w:rsidRPr="00210EBB">
        <w:rPr>
          <w:rFonts w:ascii="Times New Roman" w:hAnsi="Times New Roman" w:cs="Times New Roman"/>
          <w:color w:val="FF0000"/>
          <w:sz w:val="24"/>
          <w:szCs w:val="24"/>
        </w:rPr>
        <w:t xml:space="preserve">ather than narrow our scope to the mere ‘presence’ of workplace </w:t>
      </w:r>
      <w:r w:rsidR="00472AE4" w:rsidRPr="00210EBB">
        <w:rPr>
          <w:rFonts w:ascii="Times New Roman" w:hAnsi="Times New Roman" w:cs="Times New Roman"/>
          <w:color w:val="FF0000"/>
          <w:sz w:val="24"/>
          <w:szCs w:val="24"/>
          <w:lang w:val="en-US"/>
        </w:rPr>
        <w:t>partnership</w:t>
      </w:r>
      <w:r w:rsidR="00472AE4" w:rsidRPr="00210EBB">
        <w:rPr>
          <w:rFonts w:ascii="Times New Roman" w:hAnsi="Times New Roman" w:cs="Times New Roman"/>
          <w:color w:val="FF0000"/>
          <w:sz w:val="24"/>
          <w:szCs w:val="24"/>
        </w:rPr>
        <w:t xml:space="preserve">, </w:t>
      </w:r>
      <w:r w:rsidR="003D371F" w:rsidRPr="00210EBB">
        <w:rPr>
          <w:rFonts w:ascii="Times New Roman" w:hAnsi="Times New Roman" w:cs="Times New Roman"/>
          <w:color w:val="FF0000"/>
          <w:sz w:val="24"/>
          <w:szCs w:val="24"/>
        </w:rPr>
        <w:t xml:space="preserve">we </w:t>
      </w:r>
      <w:r w:rsidR="00D96CCB" w:rsidRPr="00210EBB">
        <w:rPr>
          <w:rFonts w:ascii="Times New Roman" w:hAnsi="Times New Roman" w:cs="Times New Roman"/>
          <w:color w:val="FF0000"/>
          <w:sz w:val="24"/>
          <w:szCs w:val="24"/>
        </w:rPr>
        <w:t xml:space="preserve">introduce the </w:t>
      </w:r>
      <w:r w:rsidR="00BD3853" w:rsidRPr="00210EBB">
        <w:rPr>
          <w:rFonts w:ascii="Times New Roman" w:hAnsi="Times New Roman" w:cs="Times New Roman"/>
          <w:color w:val="FF0000"/>
          <w:sz w:val="24"/>
          <w:szCs w:val="24"/>
        </w:rPr>
        <w:t xml:space="preserve">concept </w:t>
      </w:r>
      <w:r w:rsidR="00D96CCB" w:rsidRPr="00210EBB">
        <w:rPr>
          <w:rFonts w:ascii="Times New Roman" w:hAnsi="Times New Roman" w:cs="Times New Roman"/>
          <w:color w:val="FF0000"/>
          <w:sz w:val="24"/>
          <w:szCs w:val="24"/>
        </w:rPr>
        <w:t xml:space="preserve">of employees’ </w:t>
      </w:r>
      <w:r w:rsidR="00355DC6" w:rsidRPr="00210EBB">
        <w:rPr>
          <w:rFonts w:ascii="Times New Roman" w:hAnsi="Times New Roman" w:cs="Times New Roman"/>
          <w:color w:val="FF0000"/>
          <w:sz w:val="24"/>
          <w:szCs w:val="24"/>
        </w:rPr>
        <w:t xml:space="preserve">attributions </w:t>
      </w:r>
      <w:r w:rsidR="00355DC6" w:rsidRPr="00210EBB">
        <w:rPr>
          <w:rFonts w:ascii="Times New Roman" w:hAnsi="Times New Roman" w:cs="Times New Roman"/>
          <w:color w:val="FF0000"/>
          <w:sz w:val="24"/>
          <w:szCs w:val="24"/>
        </w:rPr>
        <w:lastRenderedPageBreak/>
        <w:t xml:space="preserve">for </w:t>
      </w:r>
      <w:r w:rsidR="00BD3853" w:rsidRPr="00210EBB">
        <w:rPr>
          <w:rFonts w:ascii="Times New Roman" w:hAnsi="Times New Roman" w:cs="Times New Roman"/>
          <w:color w:val="FF0000"/>
          <w:sz w:val="24"/>
          <w:szCs w:val="24"/>
        </w:rPr>
        <w:t xml:space="preserve">workplace partnership </w:t>
      </w:r>
      <w:r w:rsidR="00204752" w:rsidRPr="00210EBB">
        <w:rPr>
          <w:rFonts w:ascii="Times New Roman" w:eastAsia="BatangChe" w:hAnsi="Times New Roman" w:cs="Times New Roman"/>
          <w:bCs/>
          <w:color w:val="FF0000"/>
          <w:sz w:val="24"/>
          <w:szCs w:val="24"/>
        </w:rPr>
        <w:t xml:space="preserve">to </w:t>
      </w:r>
      <w:r w:rsidR="00DB6E18" w:rsidRPr="00210EBB">
        <w:rPr>
          <w:rFonts w:ascii="Times New Roman" w:eastAsia="BatangChe" w:hAnsi="Times New Roman" w:cs="Times New Roman"/>
          <w:bCs/>
          <w:color w:val="FF0000"/>
          <w:sz w:val="24"/>
          <w:szCs w:val="24"/>
        </w:rPr>
        <w:t xml:space="preserve">underscore </w:t>
      </w:r>
      <w:r w:rsidR="00FD7C7C" w:rsidRPr="00210EBB">
        <w:rPr>
          <w:rFonts w:ascii="Times New Roman" w:eastAsia="BatangChe" w:hAnsi="Times New Roman" w:cs="Times New Roman"/>
          <w:bCs/>
          <w:color w:val="FF0000"/>
          <w:sz w:val="24"/>
          <w:szCs w:val="24"/>
        </w:rPr>
        <w:t xml:space="preserve">employees’ own </w:t>
      </w:r>
      <w:r w:rsidR="00470DFD" w:rsidRPr="00210EBB">
        <w:rPr>
          <w:rFonts w:ascii="Times New Roman" w:eastAsia="BatangChe" w:hAnsi="Times New Roman" w:cs="Times New Roman"/>
          <w:bCs/>
          <w:color w:val="FF0000"/>
          <w:sz w:val="24"/>
          <w:szCs w:val="24"/>
        </w:rPr>
        <w:t>perceptions about</w:t>
      </w:r>
      <w:r w:rsidR="00FD7C7C" w:rsidRPr="00210EBB">
        <w:rPr>
          <w:rFonts w:ascii="Times New Roman" w:eastAsia="BatangChe" w:hAnsi="Times New Roman" w:cs="Times New Roman"/>
          <w:bCs/>
          <w:color w:val="FF0000"/>
          <w:sz w:val="24"/>
          <w:szCs w:val="24"/>
        </w:rPr>
        <w:t xml:space="preserve"> </w:t>
      </w:r>
      <w:r w:rsidR="00DB6E18" w:rsidRPr="00210EBB">
        <w:rPr>
          <w:rFonts w:ascii="Times New Roman" w:eastAsia="BatangChe" w:hAnsi="Times New Roman" w:cs="Times New Roman"/>
          <w:bCs/>
          <w:color w:val="FF0000"/>
          <w:sz w:val="24"/>
          <w:szCs w:val="24"/>
        </w:rPr>
        <w:t>intended partnership outcomes</w:t>
      </w:r>
      <w:r w:rsidR="00463C1E" w:rsidRPr="00210EBB">
        <w:rPr>
          <w:rFonts w:ascii="Times New Roman" w:hAnsi="Times New Roman" w:cs="Times New Roman"/>
          <w:color w:val="FF0000"/>
          <w:sz w:val="24"/>
          <w:szCs w:val="24"/>
        </w:rPr>
        <w:t xml:space="preserve"> </w:t>
      </w:r>
      <w:r w:rsidR="00D7532F" w:rsidRPr="00210EBB">
        <w:rPr>
          <w:rFonts w:ascii="Times New Roman" w:hAnsi="Times New Roman" w:cs="Times New Roman"/>
          <w:color w:val="FF0000"/>
          <w:sz w:val="24"/>
          <w:szCs w:val="24"/>
          <w:lang w:val="en-US"/>
        </w:rPr>
        <w:t>(</w:t>
      </w:r>
      <w:r w:rsidR="00D7532F" w:rsidRPr="00210EBB">
        <w:rPr>
          <w:rFonts w:ascii="Times New Roman" w:hAnsi="Times New Roman" w:cs="Times New Roman"/>
          <w:color w:val="FF0000"/>
          <w:sz w:val="24"/>
          <w:szCs w:val="24"/>
        </w:rPr>
        <w:t xml:space="preserve">Van De </w:t>
      </w:r>
      <w:proofErr w:type="spellStart"/>
      <w:r w:rsidR="00D7532F" w:rsidRPr="00210EBB">
        <w:rPr>
          <w:rFonts w:ascii="Times New Roman" w:hAnsi="Times New Roman" w:cs="Times New Roman"/>
          <w:color w:val="FF0000"/>
          <w:sz w:val="24"/>
          <w:szCs w:val="24"/>
        </w:rPr>
        <w:t>Voorde</w:t>
      </w:r>
      <w:proofErr w:type="spellEnd"/>
      <w:r w:rsidR="00D7532F" w:rsidRPr="00210EBB">
        <w:rPr>
          <w:rFonts w:ascii="Times New Roman" w:hAnsi="Times New Roman" w:cs="Times New Roman"/>
          <w:color w:val="FF0000"/>
          <w:sz w:val="24"/>
          <w:szCs w:val="24"/>
        </w:rPr>
        <w:t xml:space="preserve"> </w:t>
      </w:r>
      <w:r w:rsidR="00D14A35" w:rsidRPr="00210EBB">
        <w:rPr>
          <w:rFonts w:ascii="Times New Roman" w:hAnsi="Times New Roman" w:cs="Times New Roman"/>
          <w:color w:val="FF0000"/>
          <w:sz w:val="24"/>
          <w:szCs w:val="24"/>
        </w:rPr>
        <w:t>and</w:t>
      </w:r>
      <w:r w:rsidR="00D7532F" w:rsidRPr="00210EBB">
        <w:rPr>
          <w:rFonts w:ascii="Times New Roman" w:hAnsi="Times New Roman" w:cs="Times New Roman"/>
          <w:color w:val="FF0000"/>
          <w:sz w:val="24"/>
          <w:szCs w:val="24"/>
        </w:rPr>
        <w:t xml:space="preserve"> </w:t>
      </w:r>
      <w:proofErr w:type="spellStart"/>
      <w:r w:rsidR="00D7532F" w:rsidRPr="00210EBB">
        <w:rPr>
          <w:rFonts w:ascii="Times New Roman" w:hAnsi="Times New Roman" w:cs="Times New Roman"/>
          <w:color w:val="FF0000"/>
          <w:sz w:val="24"/>
          <w:szCs w:val="24"/>
        </w:rPr>
        <w:t>Biejer</w:t>
      </w:r>
      <w:proofErr w:type="spellEnd"/>
      <w:r w:rsidR="00DB6E18" w:rsidRPr="00210EBB">
        <w:rPr>
          <w:rFonts w:ascii="Times New Roman" w:hAnsi="Times New Roman" w:cs="Times New Roman"/>
          <w:color w:val="FF0000"/>
          <w:sz w:val="24"/>
          <w:szCs w:val="24"/>
        </w:rPr>
        <w:t>,</w:t>
      </w:r>
      <w:r w:rsidR="00D7532F" w:rsidRPr="00210EBB">
        <w:rPr>
          <w:rFonts w:ascii="Times New Roman" w:hAnsi="Times New Roman" w:cs="Times New Roman"/>
          <w:color w:val="FF0000"/>
          <w:sz w:val="24"/>
          <w:szCs w:val="24"/>
        </w:rPr>
        <w:t xml:space="preserve"> 2015; Nishii et al.</w:t>
      </w:r>
      <w:r w:rsidR="00DB6E18" w:rsidRPr="00210EBB">
        <w:rPr>
          <w:rFonts w:ascii="Times New Roman" w:hAnsi="Times New Roman" w:cs="Times New Roman"/>
          <w:color w:val="FF0000"/>
          <w:sz w:val="24"/>
          <w:szCs w:val="24"/>
        </w:rPr>
        <w:t>,</w:t>
      </w:r>
      <w:r w:rsidR="00D7532F" w:rsidRPr="00210EBB">
        <w:rPr>
          <w:rFonts w:ascii="Times New Roman" w:hAnsi="Times New Roman" w:cs="Times New Roman"/>
          <w:color w:val="FF0000"/>
          <w:sz w:val="24"/>
          <w:szCs w:val="24"/>
        </w:rPr>
        <w:t xml:space="preserve"> 2008</w:t>
      </w:r>
      <w:r w:rsidR="00D7532F" w:rsidRPr="00210EBB">
        <w:rPr>
          <w:rFonts w:ascii="Times New Roman" w:hAnsi="Times New Roman" w:cs="Times New Roman"/>
          <w:color w:val="FF0000"/>
          <w:sz w:val="24"/>
          <w:szCs w:val="24"/>
          <w:lang w:val="en-US"/>
        </w:rPr>
        <w:t>)</w:t>
      </w:r>
      <w:r w:rsidR="00BD3853" w:rsidRPr="00210EBB">
        <w:rPr>
          <w:rFonts w:ascii="Times New Roman" w:hAnsi="Times New Roman" w:cs="Times New Roman"/>
          <w:color w:val="FF0000"/>
          <w:sz w:val="24"/>
          <w:szCs w:val="24"/>
          <w:lang w:val="en-US"/>
        </w:rPr>
        <w:t xml:space="preserve">. </w:t>
      </w:r>
      <w:r w:rsidR="00D96994" w:rsidRPr="00210EBB">
        <w:rPr>
          <w:rFonts w:ascii="Times New Roman" w:hAnsi="Times New Roman" w:cs="Times New Roman"/>
          <w:color w:val="FF0000"/>
          <w:sz w:val="24"/>
          <w:szCs w:val="24"/>
        </w:rPr>
        <w:t xml:space="preserve">Third, </w:t>
      </w:r>
      <w:r w:rsidR="00C7330D" w:rsidRPr="00210EBB">
        <w:rPr>
          <w:rFonts w:ascii="Times New Roman" w:hAnsi="Times New Roman" w:cs="Times New Roman"/>
          <w:color w:val="FF0000"/>
          <w:sz w:val="24"/>
          <w:szCs w:val="24"/>
        </w:rPr>
        <w:t>to</w:t>
      </w:r>
      <w:r w:rsidR="00A84520" w:rsidRPr="00210EBB">
        <w:rPr>
          <w:rFonts w:ascii="Times New Roman" w:hAnsi="Times New Roman" w:cs="Times New Roman"/>
          <w:color w:val="FF0000"/>
          <w:sz w:val="24"/>
          <w:szCs w:val="24"/>
        </w:rPr>
        <w:t xml:space="preserve"> engage critically with the mutual gains perspective</w:t>
      </w:r>
      <w:r w:rsidR="00C7330D" w:rsidRPr="00210EBB">
        <w:rPr>
          <w:rFonts w:ascii="Times New Roman" w:hAnsi="Times New Roman" w:cs="Times New Roman"/>
          <w:color w:val="FF0000"/>
          <w:sz w:val="24"/>
          <w:szCs w:val="24"/>
        </w:rPr>
        <w:t>, we</w:t>
      </w:r>
      <w:r w:rsidR="00A84520" w:rsidRPr="00210EBB">
        <w:rPr>
          <w:rFonts w:ascii="Times New Roman" w:hAnsi="Times New Roman" w:cs="Times New Roman"/>
          <w:color w:val="FF0000"/>
          <w:sz w:val="24"/>
          <w:szCs w:val="24"/>
        </w:rPr>
        <w:t xml:space="preserve"> </w:t>
      </w:r>
      <w:r w:rsidR="00D96994" w:rsidRPr="00210EBB">
        <w:rPr>
          <w:rFonts w:ascii="Times New Roman" w:hAnsi="Times New Roman" w:cs="Times New Roman"/>
          <w:color w:val="FF0000"/>
          <w:sz w:val="24"/>
          <w:szCs w:val="24"/>
        </w:rPr>
        <w:t xml:space="preserve">examine the role of </w:t>
      </w:r>
      <w:r w:rsidR="00463C1E" w:rsidRPr="00210EBB">
        <w:rPr>
          <w:rFonts w:ascii="Times New Roman" w:hAnsi="Times New Roman" w:cs="Times New Roman"/>
          <w:color w:val="FF0000"/>
          <w:sz w:val="24"/>
          <w:szCs w:val="24"/>
        </w:rPr>
        <w:t>a positive</w:t>
      </w:r>
      <w:r w:rsidR="00D96994" w:rsidRPr="00210EBB">
        <w:rPr>
          <w:rFonts w:ascii="Times New Roman" w:hAnsi="Times New Roman" w:cs="Times New Roman"/>
          <w:color w:val="FF0000"/>
          <w:sz w:val="24"/>
          <w:szCs w:val="24"/>
        </w:rPr>
        <w:t xml:space="preserve"> employment relations climate </w:t>
      </w:r>
      <w:r w:rsidR="00BC55E3" w:rsidRPr="00210EBB">
        <w:rPr>
          <w:rFonts w:ascii="Times New Roman" w:hAnsi="Times New Roman" w:cs="Times New Roman"/>
          <w:color w:val="FF0000"/>
          <w:sz w:val="24"/>
          <w:szCs w:val="24"/>
        </w:rPr>
        <w:t xml:space="preserve">as </w:t>
      </w:r>
      <w:r w:rsidR="00A84520" w:rsidRPr="00210EBB">
        <w:rPr>
          <w:rFonts w:ascii="Times New Roman" w:hAnsi="Times New Roman" w:cs="Times New Roman"/>
          <w:color w:val="FF0000"/>
          <w:sz w:val="24"/>
          <w:szCs w:val="24"/>
        </w:rPr>
        <w:t xml:space="preserve">a mediating variable that </w:t>
      </w:r>
      <w:r w:rsidR="00463C1E" w:rsidRPr="00210EBB">
        <w:rPr>
          <w:rFonts w:ascii="Times New Roman" w:hAnsi="Times New Roman" w:cs="Times New Roman"/>
          <w:color w:val="FF0000"/>
          <w:sz w:val="24"/>
          <w:szCs w:val="24"/>
        </w:rPr>
        <w:t>enable</w:t>
      </w:r>
      <w:r w:rsidR="00F917C6" w:rsidRPr="00210EBB">
        <w:rPr>
          <w:rFonts w:ascii="Times New Roman" w:hAnsi="Times New Roman" w:cs="Times New Roman"/>
          <w:color w:val="FF0000"/>
          <w:sz w:val="24"/>
          <w:szCs w:val="24"/>
        </w:rPr>
        <w:t>s mutual gains of</w:t>
      </w:r>
      <w:r w:rsidR="00463C1E" w:rsidRPr="00210EBB">
        <w:rPr>
          <w:rFonts w:ascii="Times New Roman" w:hAnsi="Times New Roman" w:cs="Times New Roman"/>
          <w:color w:val="FF0000"/>
          <w:sz w:val="24"/>
          <w:szCs w:val="24"/>
        </w:rPr>
        <w:t xml:space="preserve"> workplace partnership</w:t>
      </w:r>
      <w:r w:rsidR="00F917C6" w:rsidRPr="00210EBB">
        <w:rPr>
          <w:rFonts w:ascii="Times New Roman" w:hAnsi="Times New Roman" w:cs="Times New Roman"/>
          <w:color w:val="FF0000"/>
          <w:sz w:val="24"/>
          <w:szCs w:val="24"/>
        </w:rPr>
        <w:t xml:space="preserve"> </w:t>
      </w:r>
      <w:r w:rsidR="000742DF" w:rsidRPr="00210EBB">
        <w:rPr>
          <w:rFonts w:ascii="Times New Roman" w:hAnsi="Times New Roman" w:cs="Times New Roman"/>
          <w:color w:val="FF0000"/>
          <w:sz w:val="24"/>
          <w:szCs w:val="24"/>
        </w:rPr>
        <w:t>(</w:t>
      </w:r>
      <w:hyperlink w:anchor="_ENREF_31" w:tooltip="Redman, 2006 #172" w:history="1">
        <w:r w:rsidR="000742DF" w:rsidRPr="00210EBB">
          <w:rPr>
            <w:rFonts w:ascii="Times New Roman" w:hAnsi="Times New Roman" w:cs="Times New Roman"/>
            <w:color w:val="FF0000"/>
            <w:sz w:val="24"/>
            <w:szCs w:val="24"/>
          </w:rPr>
          <w:t xml:space="preserve">Redman </w:t>
        </w:r>
        <w:r w:rsidR="00D14A35" w:rsidRPr="00210EBB">
          <w:rPr>
            <w:rFonts w:ascii="Times New Roman" w:hAnsi="Times New Roman" w:cs="Times New Roman"/>
            <w:color w:val="FF0000"/>
            <w:sz w:val="24"/>
            <w:szCs w:val="24"/>
          </w:rPr>
          <w:t>and</w:t>
        </w:r>
        <w:r w:rsidR="004E2619" w:rsidRPr="00210EBB">
          <w:rPr>
            <w:rFonts w:ascii="Times New Roman" w:hAnsi="Times New Roman" w:cs="Times New Roman"/>
            <w:color w:val="FF0000"/>
            <w:sz w:val="24"/>
            <w:szCs w:val="24"/>
          </w:rPr>
          <w:t xml:space="preserve"> </w:t>
        </w:r>
        <w:r w:rsidR="000742DF" w:rsidRPr="00210EBB">
          <w:rPr>
            <w:rFonts w:ascii="Times New Roman" w:hAnsi="Times New Roman" w:cs="Times New Roman"/>
            <w:color w:val="FF0000"/>
            <w:sz w:val="24"/>
            <w:szCs w:val="24"/>
          </w:rPr>
          <w:t>Snape</w:t>
        </w:r>
        <w:r w:rsidR="00DB6E18" w:rsidRPr="00210EBB">
          <w:rPr>
            <w:rFonts w:ascii="Times New Roman" w:hAnsi="Times New Roman" w:cs="Times New Roman"/>
            <w:color w:val="FF0000"/>
            <w:sz w:val="24"/>
            <w:szCs w:val="24"/>
          </w:rPr>
          <w:t>,</w:t>
        </w:r>
        <w:r w:rsidR="004E2619" w:rsidRPr="00210EBB">
          <w:rPr>
            <w:rFonts w:ascii="Times New Roman" w:hAnsi="Times New Roman" w:cs="Times New Roman"/>
            <w:color w:val="FF0000"/>
            <w:sz w:val="24"/>
            <w:szCs w:val="24"/>
          </w:rPr>
          <w:t xml:space="preserve"> </w:t>
        </w:r>
        <w:r w:rsidR="000742DF" w:rsidRPr="00210EBB">
          <w:rPr>
            <w:rFonts w:ascii="Times New Roman" w:hAnsi="Times New Roman" w:cs="Times New Roman"/>
            <w:color w:val="FF0000"/>
            <w:sz w:val="24"/>
            <w:szCs w:val="24"/>
          </w:rPr>
          <w:t>2006</w:t>
        </w:r>
      </w:hyperlink>
      <w:r w:rsidR="00446522" w:rsidRPr="00210EBB">
        <w:rPr>
          <w:rFonts w:ascii="Times New Roman" w:hAnsi="Times New Roman" w:cs="Times New Roman"/>
          <w:color w:val="FF0000"/>
          <w:sz w:val="24"/>
          <w:szCs w:val="24"/>
        </w:rPr>
        <w:t>; Cafferk</w:t>
      </w:r>
      <w:r w:rsidR="00863C38" w:rsidRPr="00210EBB">
        <w:rPr>
          <w:rFonts w:ascii="Times New Roman" w:hAnsi="Times New Roman" w:cs="Times New Roman"/>
          <w:color w:val="FF0000"/>
          <w:sz w:val="24"/>
          <w:szCs w:val="24"/>
        </w:rPr>
        <w:t>e</w:t>
      </w:r>
      <w:r w:rsidR="00446522" w:rsidRPr="00210EBB">
        <w:rPr>
          <w:rFonts w:ascii="Times New Roman" w:hAnsi="Times New Roman" w:cs="Times New Roman"/>
          <w:color w:val="FF0000"/>
          <w:sz w:val="24"/>
          <w:szCs w:val="24"/>
        </w:rPr>
        <w:t xml:space="preserve">y and </w:t>
      </w:r>
      <w:proofErr w:type="spellStart"/>
      <w:r w:rsidR="00446522" w:rsidRPr="00210EBB">
        <w:rPr>
          <w:rFonts w:ascii="Times New Roman" w:hAnsi="Times New Roman" w:cs="Times New Roman"/>
          <w:color w:val="FF0000"/>
          <w:sz w:val="24"/>
          <w:szCs w:val="24"/>
        </w:rPr>
        <w:t>Dundon</w:t>
      </w:r>
      <w:proofErr w:type="spellEnd"/>
      <w:r w:rsidR="00446522" w:rsidRPr="00210EBB">
        <w:rPr>
          <w:rFonts w:ascii="Times New Roman" w:hAnsi="Times New Roman" w:cs="Times New Roman"/>
          <w:color w:val="FF0000"/>
          <w:sz w:val="24"/>
          <w:szCs w:val="24"/>
        </w:rPr>
        <w:t>, 2015</w:t>
      </w:r>
      <w:r w:rsidR="00A84520" w:rsidRPr="00210EBB">
        <w:rPr>
          <w:rFonts w:ascii="Times New Roman" w:hAnsi="Times New Roman" w:cs="Times New Roman"/>
          <w:color w:val="FF0000"/>
          <w:sz w:val="24"/>
          <w:szCs w:val="24"/>
        </w:rPr>
        <w:t>)</w:t>
      </w:r>
      <w:r w:rsidR="00E56445" w:rsidRPr="00210EBB">
        <w:rPr>
          <w:rFonts w:ascii="Times New Roman" w:hAnsi="Times New Roman" w:cs="Times New Roman"/>
          <w:color w:val="FF0000"/>
          <w:sz w:val="24"/>
          <w:szCs w:val="24"/>
        </w:rPr>
        <w:t>.</w:t>
      </w:r>
    </w:p>
    <w:p w14:paraId="228D4FFF" w14:textId="77777777" w:rsidR="00107374" w:rsidRDefault="008E4E36" w:rsidP="00107374">
      <w:pPr>
        <w:spacing w:after="0" w:line="480" w:lineRule="auto"/>
        <w:ind w:firstLine="720"/>
        <w:contextualSpacing/>
        <w:jc w:val="both"/>
        <w:rPr>
          <w:rFonts w:ascii="Times New Roman" w:hAnsi="Times New Roman" w:cs="Times New Roman"/>
          <w:color w:val="FF0000"/>
          <w:sz w:val="24"/>
          <w:szCs w:val="24"/>
        </w:rPr>
      </w:pPr>
      <w:r w:rsidRPr="00210EBB">
        <w:rPr>
          <w:rFonts w:ascii="Times New Roman" w:hAnsi="Times New Roman" w:cs="Times New Roman"/>
          <w:color w:val="FF0000"/>
          <w:sz w:val="24"/>
          <w:szCs w:val="24"/>
        </w:rPr>
        <w:t xml:space="preserve">We use data from the 2009 National Centre for Partnership and Performance (NCPP) survey of Irish employees </w:t>
      </w:r>
      <w:r w:rsidR="003B3D9B" w:rsidRPr="00210EBB">
        <w:rPr>
          <w:rFonts w:ascii="Times New Roman" w:hAnsi="Times New Roman" w:cs="Times New Roman"/>
          <w:color w:val="FF0000"/>
          <w:sz w:val="24"/>
          <w:szCs w:val="24"/>
        </w:rPr>
        <w:t xml:space="preserve">to </w:t>
      </w:r>
      <w:r w:rsidR="00F66ED6" w:rsidRPr="00210EBB">
        <w:rPr>
          <w:rFonts w:ascii="Times New Roman" w:hAnsi="Times New Roman" w:cs="Times New Roman"/>
          <w:color w:val="FF0000"/>
          <w:sz w:val="24"/>
          <w:szCs w:val="24"/>
        </w:rPr>
        <w:t xml:space="preserve">give insights into </w:t>
      </w:r>
      <w:r w:rsidRPr="00210EBB">
        <w:rPr>
          <w:rFonts w:ascii="Times New Roman" w:hAnsi="Times New Roman" w:cs="Times New Roman"/>
          <w:color w:val="FF0000"/>
          <w:sz w:val="24"/>
          <w:szCs w:val="24"/>
        </w:rPr>
        <w:t>a distinctive quasi-corporatist partnership model,</w:t>
      </w:r>
      <w:r w:rsidRPr="00210EBB" w:rsidDel="00F7417B">
        <w:rPr>
          <w:rFonts w:ascii="Times New Roman" w:hAnsi="Times New Roman" w:cs="Times New Roman"/>
          <w:color w:val="FF0000"/>
          <w:sz w:val="24"/>
          <w:szCs w:val="24"/>
        </w:rPr>
        <w:t xml:space="preserve"> </w:t>
      </w:r>
      <w:r w:rsidRPr="00210EBB">
        <w:rPr>
          <w:rFonts w:ascii="Times New Roman" w:hAnsi="Times New Roman" w:cs="Times New Roman"/>
          <w:color w:val="FF0000"/>
          <w:sz w:val="24"/>
          <w:szCs w:val="24"/>
        </w:rPr>
        <w:t xml:space="preserve">the Irish </w:t>
      </w:r>
      <w:r w:rsidRPr="00D17716">
        <w:rPr>
          <w:rFonts w:ascii="Times New Roman" w:hAnsi="Times New Roman" w:cs="Times New Roman"/>
          <w:color w:val="FF0000"/>
          <w:sz w:val="24"/>
          <w:szCs w:val="24"/>
        </w:rPr>
        <w:t>national social partnership regime (Roche and Teague, 2014)</w:t>
      </w:r>
      <w:r w:rsidR="00F66ED6" w:rsidRPr="00D17716">
        <w:rPr>
          <w:rFonts w:ascii="Times New Roman" w:hAnsi="Times New Roman" w:cs="Times New Roman"/>
          <w:color w:val="FF0000"/>
          <w:sz w:val="24"/>
          <w:szCs w:val="24"/>
        </w:rPr>
        <w:t xml:space="preserve">. </w:t>
      </w:r>
      <w:proofErr w:type="gramStart"/>
      <w:r w:rsidRPr="00D17716">
        <w:rPr>
          <w:rFonts w:ascii="Times New Roman" w:hAnsi="Times New Roman" w:cs="Times New Roman"/>
          <w:color w:val="FF0000"/>
          <w:sz w:val="24"/>
          <w:szCs w:val="24"/>
        </w:rPr>
        <w:t xml:space="preserve">The Irish social partnership model is credited </w:t>
      </w:r>
      <w:r w:rsidR="00107374" w:rsidRPr="00D17716">
        <w:rPr>
          <w:rFonts w:ascii="Times New Roman" w:hAnsi="Times New Roman" w:cs="Times New Roman"/>
          <w:color w:val="FF0000"/>
          <w:sz w:val="24"/>
          <w:szCs w:val="24"/>
        </w:rPr>
        <w:t>by some for the remarkable economic growth and relatively low levels of unemployment</w:t>
      </w:r>
      <w:proofErr w:type="gramEnd"/>
      <w:r w:rsidR="00107374" w:rsidRPr="00D17716">
        <w:rPr>
          <w:rFonts w:ascii="Times New Roman" w:hAnsi="Times New Roman" w:cs="Times New Roman"/>
          <w:color w:val="FF0000"/>
          <w:sz w:val="24"/>
          <w:szCs w:val="24"/>
        </w:rPr>
        <w:t xml:space="preserve"> during the growth years of the economy (</w:t>
      </w:r>
      <w:r w:rsidR="00605CFF">
        <w:rPr>
          <w:rFonts w:ascii="Times New Roman" w:hAnsi="Times New Roman" w:cs="Times New Roman"/>
          <w:color w:val="FF0000"/>
          <w:sz w:val="24"/>
          <w:szCs w:val="24"/>
        </w:rPr>
        <w:t>Teague and Roche, 201</w:t>
      </w:r>
      <w:r w:rsidR="00107374" w:rsidRPr="00D17716">
        <w:rPr>
          <w:rFonts w:ascii="Times New Roman" w:hAnsi="Times New Roman" w:cs="Times New Roman"/>
          <w:color w:val="FF0000"/>
          <w:sz w:val="24"/>
          <w:szCs w:val="24"/>
        </w:rPr>
        <w:t xml:space="preserve">4). However, others are much more critical of this model, highlighting the precarious nature of the partnership settlement over the 1990s and 2000s, which </w:t>
      </w:r>
      <w:proofErr w:type="gramStart"/>
      <w:r w:rsidR="00107374" w:rsidRPr="00D17716">
        <w:rPr>
          <w:rFonts w:ascii="Times New Roman" w:hAnsi="Times New Roman" w:cs="Times New Roman"/>
          <w:color w:val="FF0000"/>
          <w:sz w:val="24"/>
          <w:szCs w:val="24"/>
        </w:rPr>
        <w:t>was founded</w:t>
      </w:r>
      <w:proofErr w:type="gramEnd"/>
      <w:r w:rsidR="00107374" w:rsidRPr="00D17716">
        <w:rPr>
          <w:rFonts w:ascii="Times New Roman" w:hAnsi="Times New Roman" w:cs="Times New Roman"/>
          <w:color w:val="FF0000"/>
          <w:sz w:val="24"/>
          <w:szCs w:val="24"/>
        </w:rPr>
        <w:t xml:space="preserve"> on voluntarism, weak employment rights and the promotion of liberalisation (McDonough and </w:t>
      </w:r>
      <w:proofErr w:type="spellStart"/>
      <w:r w:rsidR="00107374" w:rsidRPr="00D17716">
        <w:rPr>
          <w:rFonts w:ascii="Times New Roman" w:hAnsi="Times New Roman" w:cs="Times New Roman"/>
          <w:color w:val="FF0000"/>
          <w:sz w:val="24"/>
          <w:szCs w:val="24"/>
        </w:rPr>
        <w:t>Dundon</w:t>
      </w:r>
      <w:proofErr w:type="spellEnd"/>
      <w:r w:rsidR="00107374" w:rsidRPr="00D17716">
        <w:rPr>
          <w:rFonts w:ascii="Times New Roman" w:hAnsi="Times New Roman" w:cs="Times New Roman"/>
          <w:color w:val="FF0000"/>
          <w:sz w:val="24"/>
          <w:szCs w:val="24"/>
        </w:rPr>
        <w:t xml:space="preserve">, 2010). Within this system, workplace partnership never took hold significantly, due to a weak institutional regime that failed to tie employers to workplace partnership, and which did not cultivate commitment and trust between workers and managers (Roche and Teague, 2014; Teague and </w:t>
      </w:r>
      <w:proofErr w:type="spellStart"/>
      <w:r w:rsidR="00107374" w:rsidRPr="00D17716">
        <w:rPr>
          <w:rFonts w:ascii="Times New Roman" w:hAnsi="Times New Roman" w:cs="Times New Roman"/>
          <w:color w:val="FF0000"/>
          <w:sz w:val="24"/>
          <w:szCs w:val="24"/>
        </w:rPr>
        <w:t>Donaghey</w:t>
      </w:r>
      <w:proofErr w:type="spellEnd"/>
      <w:r w:rsidR="00107374" w:rsidRPr="00D17716">
        <w:rPr>
          <w:rFonts w:ascii="Times New Roman" w:hAnsi="Times New Roman" w:cs="Times New Roman"/>
          <w:color w:val="FF0000"/>
          <w:sz w:val="24"/>
          <w:szCs w:val="24"/>
        </w:rPr>
        <w:t xml:space="preserve">, 2009). These contradictions </w:t>
      </w:r>
      <w:proofErr w:type="gramStart"/>
      <w:r w:rsidR="00107374" w:rsidRPr="00D17716">
        <w:rPr>
          <w:rFonts w:ascii="Times New Roman" w:hAnsi="Times New Roman" w:cs="Times New Roman"/>
          <w:color w:val="FF0000"/>
          <w:sz w:val="24"/>
          <w:szCs w:val="24"/>
        </w:rPr>
        <w:t>were suppressed during the years of economic growth, but surfaced rapidly in the aftermath of the 2008 financial crisis, leading to the collapse of the quasi-corporatist structure and the closure of the NCPP</w:t>
      </w:r>
      <w:proofErr w:type="gramEnd"/>
      <w:r w:rsidR="00107374" w:rsidRPr="00D17716">
        <w:rPr>
          <w:rFonts w:ascii="Times New Roman" w:hAnsi="Times New Roman" w:cs="Times New Roman"/>
          <w:color w:val="FF0000"/>
          <w:sz w:val="24"/>
          <w:szCs w:val="24"/>
        </w:rPr>
        <w:t xml:space="preserve">. Analysis of the NCPP survey, immediately prior to the collapse of the system, does offer a unique insight into the nature of partnership in Ireland, providing a means to examine the conditions associated with </w:t>
      </w:r>
      <w:r w:rsidR="00DE0F76">
        <w:rPr>
          <w:rFonts w:ascii="Times New Roman" w:hAnsi="Times New Roman" w:cs="Times New Roman"/>
          <w:color w:val="FF0000"/>
          <w:sz w:val="24"/>
          <w:szCs w:val="24"/>
        </w:rPr>
        <w:t xml:space="preserve">workplace </w:t>
      </w:r>
      <w:r w:rsidR="00107374" w:rsidRPr="00D17716">
        <w:rPr>
          <w:rFonts w:ascii="Times New Roman" w:hAnsi="Times New Roman" w:cs="Times New Roman"/>
          <w:color w:val="FF0000"/>
          <w:sz w:val="24"/>
          <w:szCs w:val="24"/>
        </w:rPr>
        <w:t>partnership and the contextual factors that enable or constrain the process of achieving mutual gains for all</w:t>
      </w:r>
      <w:r w:rsidR="00083CA6">
        <w:rPr>
          <w:rFonts w:ascii="Times New Roman" w:hAnsi="Times New Roman" w:cs="Times New Roman"/>
          <w:color w:val="FF0000"/>
          <w:sz w:val="24"/>
          <w:szCs w:val="24"/>
        </w:rPr>
        <w:t xml:space="preserve"> stakeholders (</w:t>
      </w:r>
      <w:proofErr w:type="spellStart"/>
      <w:r w:rsidR="00083CA6">
        <w:rPr>
          <w:rFonts w:ascii="Times New Roman" w:hAnsi="Times New Roman" w:cs="Times New Roman"/>
          <w:color w:val="FF0000"/>
          <w:sz w:val="24"/>
          <w:szCs w:val="24"/>
        </w:rPr>
        <w:t>Marchington</w:t>
      </w:r>
      <w:proofErr w:type="spellEnd"/>
      <w:r w:rsidR="00107374" w:rsidRPr="00D17716">
        <w:rPr>
          <w:rFonts w:ascii="Times New Roman" w:hAnsi="Times New Roman" w:cs="Times New Roman"/>
          <w:color w:val="FF0000"/>
          <w:sz w:val="24"/>
          <w:szCs w:val="24"/>
        </w:rPr>
        <w:t xml:space="preserve">, 2015). </w:t>
      </w:r>
    </w:p>
    <w:p w14:paraId="2242AD13" w14:textId="77777777" w:rsidR="00446522" w:rsidRPr="00210EBB" w:rsidRDefault="00DD5400" w:rsidP="00107374">
      <w:pPr>
        <w:spacing w:after="0" w:line="480" w:lineRule="auto"/>
        <w:ind w:firstLine="720"/>
        <w:contextualSpacing/>
        <w:jc w:val="both"/>
        <w:rPr>
          <w:rFonts w:ascii="Times New Roman" w:hAnsi="Times New Roman" w:cs="Times New Roman"/>
          <w:color w:val="FF0000"/>
          <w:sz w:val="24"/>
          <w:szCs w:val="24"/>
          <w:lang w:val="en-US"/>
        </w:rPr>
      </w:pPr>
      <w:r w:rsidRPr="00210EBB">
        <w:rPr>
          <w:rFonts w:ascii="Times New Roman" w:hAnsi="Times New Roman" w:cs="Times New Roman"/>
          <w:color w:val="FF0000"/>
          <w:sz w:val="24"/>
          <w:szCs w:val="24"/>
        </w:rPr>
        <w:t xml:space="preserve">In the following sections </w:t>
      </w:r>
      <w:r w:rsidR="00C415CA" w:rsidRPr="00210EBB">
        <w:rPr>
          <w:rFonts w:ascii="Times New Roman" w:hAnsi="Times New Roman" w:cs="Times New Roman"/>
          <w:color w:val="FF0000"/>
          <w:sz w:val="24"/>
          <w:szCs w:val="24"/>
        </w:rPr>
        <w:t xml:space="preserve">we </w:t>
      </w:r>
      <w:r w:rsidR="00A775B3" w:rsidRPr="00210EBB">
        <w:rPr>
          <w:rFonts w:ascii="Times New Roman" w:hAnsi="Times New Roman" w:cs="Times New Roman"/>
          <w:color w:val="FF0000"/>
          <w:sz w:val="24"/>
          <w:szCs w:val="24"/>
        </w:rPr>
        <w:t xml:space="preserve">describe the idea of </w:t>
      </w:r>
      <w:r w:rsidR="002657E9" w:rsidRPr="00210EBB">
        <w:rPr>
          <w:rFonts w:ascii="Times New Roman" w:hAnsi="Times New Roman" w:cs="Times New Roman"/>
          <w:color w:val="FF0000"/>
          <w:sz w:val="24"/>
          <w:szCs w:val="24"/>
        </w:rPr>
        <w:t xml:space="preserve">workplace </w:t>
      </w:r>
      <w:r w:rsidR="004229D9" w:rsidRPr="00210EBB">
        <w:rPr>
          <w:rFonts w:ascii="Times New Roman" w:hAnsi="Times New Roman" w:cs="Times New Roman"/>
          <w:color w:val="FF0000"/>
          <w:sz w:val="24"/>
          <w:szCs w:val="24"/>
        </w:rPr>
        <w:t>partnership</w:t>
      </w:r>
      <w:r w:rsidR="00A775B3" w:rsidRPr="00210EBB">
        <w:rPr>
          <w:rFonts w:ascii="Times New Roman" w:hAnsi="Times New Roman" w:cs="Times New Roman"/>
          <w:color w:val="FF0000"/>
          <w:sz w:val="24"/>
          <w:szCs w:val="24"/>
        </w:rPr>
        <w:t xml:space="preserve"> with </w:t>
      </w:r>
      <w:r w:rsidR="00107374" w:rsidRPr="00D17716">
        <w:rPr>
          <w:rFonts w:ascii="Times New Roman" w:hAnsi="Times New Roman" w:cs="Times New Roman"/>
          <w:color w:val="FF0000"/>
          <w:sz w:val="24"/>
          <w:szCs w:val="24"/>
        </w:rPr>
        <w:t xml:space="preserve">a particular </w:t>
      </w:r>
      <w:r w:rsidR="00A775B3" w:rsidRPr="00210EBB">
        <w:rPr>
          <w:rFonts w:ascii="Times New Roman" w:hAnsi="Times New Roman" w:cs="Times New Roman"/>
          <w:color w:val="FF0000"/>
          <w:sz w:val="24"/>
          <w:szCs w:val="24"/>
        </w:rPr>
        <w:t>emphasis on the Irish context</w:t>
      </w:r>
      <w:r w:rsidR="00BF75BF" w:rsidRPr="00210EBB">
        <w:rPr>
          <w:rFonts w:ascii="Times New Roman" w:hAnsi="Times New Roman" w:cs="Times New Roman"/>
          <w:color w:val="FF0000"/>
          <w:sz w:val="24"/>
          <w:szCs w:val="24"/>
        </w:rPr>
        <w:t xml:space="preserve">, </w:t>
      </w:r>
      <w:r w:rsidR="003F2621" w:rsidRPr="00210EBB">
        <w:rPr>
          <w:rFonts w:ascii="Times New Roman" w:hAnsi="Times New Roman" w:cs="Times New Roman"/>
          <w:color w:val="FF0000"/>
          <w:sz w:val="24"/>
          <w:szCs w:val="24"/>
        </w:rPr>
        <w:t>elaborate</w:t>
      </w:r>
      <w:r w:rsidR="002657E9" w:rsidRPr="00210EBB">
        <w:rPr>
          <w:rFonts w:ascii="Times New Roman" w:hAnsi="Times New Roman" w:cs="Times New Roman"/>
          <w:color w:val="FF0000"/>
          <w:sz w:val="24"/>
          <w:szCs w:val="24"/>
        </w:rPr>
        <w:t xml:space="preserve"> </w:t>
      </w:r>
      <w:r w:rsidR="00A775B3" w:rsidRPr="00210EBB">
        <w:rPr>
          <w:rFonts w:ascii="Times New Roman" w:hAnsi="Times New Roman" w:cs="Times New Roman"/>
          <w:color w:val="FF0000"/>
          <w:sz w:val="24"/>
          <w:szCs w:val="24"/>
        </w:rPr>
        <w:t>on the</w:t>
      </w:r>
      <w:r w:rsidR="002657E9" w:rsidRPr="00210EBB">
        <w:rPr>
          <w:rFonts w:ascii="Times New Roman" w:hAnsi="Times New Roman" w:cs="Times New Roman"/>
          <w:color w:val="FF0000"/>
          <w:sz w:val="24"/>
          <w:szCs w:val="24"/>
        </w:rPr>
        <w:t xml:space="preserve"> mutual</w:t>
      </w:r>
      <w:r w:rsidR="00BF75BF" w:rsidRPr="00210EBB">
        <w:rPr>
          <w:rFonts w:ascii="Times New Roman" w:hAnsi="Times New Roman" w:cs="Times New Roman"/>
          <w:color w:val="FF0000"/>
          <w:sz w:val="24"/>
          <w:szCs w:val="24"/>
        </w:rPr>
        <w:t xml:space="preserve"> gains perspective</w:t>
      </w:r>
      <w:r w:rsidR="00C45A81">
        <w:rPr>
          <w:rFonts w:ascii="Times New Roman" w:hAnsi="Times New Roman" w:cs="Times New Roman"/>
          <w:color w:val="FF0000"/>
          <w:sz w:val="24"/>
          <w:szCs w:val="24"/>
        </w:rPr>
        <w:t>,</w:t>
      </w:r>
      <w:r w:rsidR="00BF75BF" w:rsidRPr="00210EBB">
        <w:rPr>
          <w:rFonts w:ascii="Times New Roman" w:hAnsi="Times New Roman" w:cs="Times New Roman"/>
          <w:color w:val="FF0000"/>
          <w:sz w:val="24"/>
          <w:szCs w:val="24"/>
        </w:rPr>
        <w:t xml:space="preserve"> and </w:t>
      </w:r>
      <w:r w:rsidR="00A775B3" w:rsidRPr="00210EBB">
        <w:rPr>
          <w:rFonts w:ascii="Times New Roman" w:hAnsi="Times New Roman" w:cs="Times New Roman"/>
          <w:color w:val="FF0000"/>
          <w:sz w:val="24"/>
          <w:szCs w:val="24"/>
        </w:rPr>
        <w:t xml:space="preserve">formulate a </w:t>
      </w:r>
      <w:r w:rsidR="00A775B3" w:rsidRPr="00210EBB">
        <w:rPr>
          <w:rFonts w:ascii="Times New Roman" w:hAnsi="Times New Roman" w:cs="Times New Roman"/>
          <w:color w:val="FF0000"/>
          <w:sz w:val="24"/>
          <w:szCs w:val="24"/>
        </w:rPr>
        <w:lastRenderedPageBreak/>
        <w:t xml:space="preserve">number of testable </w:t>
      </w:r>
      <w:r w:rsidR="002657E9" w:rsidRPr="00210EBB">
        <w:rPr>
          <w:rFonts w:ascii="Times New Roman" w:hAnsi="Times New Roman" w:cs="Times New Roman"/>
          <w:color w:val="FF0000"/>
          <w:sz w:val="24"/>
          <w:szCs w:val="24"/>
        </w:rPr>
        <w:t xml:space="preserve">hypotheses. Thereafter, </w:t>
      </w:r>
      <w:r w:rsidR="00A775B3" w:rsidRPr="00210EBB">
        <w:rPr>
          <w:rFonts w:ascii="Times New Roman" w:hAnsi="Times New Roman" w:cs="Times New Roman"/>
          <w:color w:val="FF0000"/>
          <w:sz w:val="24"/>
          <w:szCs w:val="24"/>
        </w:rPr>
        <w:t xml:space="preserve">we present </w:t>
      </w:r>
      <w:r w:rsidR="002657E9" w:rsidRPr="00210EBB">
        <w:rPr>
          <w:rFonts w:ascii="Times New Roman" w:hAnsi="Times New Roman" w:cs="Times New Roman"/>
          <w:color w:val="FF0000"/>
          <w:sz w:val="24"/>
          <w:szCs w:val="24"/>
        </w:rPr>
        <w:t xml:space="preserve">the data and </w:t>
      </w:r>
      <w:r w:rsidR="00A775B3" w:rsidRPr="00210EBB">
        <w:rPr>
          <w:rFonts w:ascii="Times New Roman" w:hAnsi="Times New Roman" w:cs="Times New Roman"/>
          <w:color w:val="FF0000"/>
          <w:sz w:val="24"/>
          <w:szCs w:val="24"/>
        </w:rPr>
        <w:t xml:space="preserve">analytical procedures for testing our </w:t>
      </w:r>
      <w:r w:rsidR="002657E9" w:rsidRPr="00210EBB">
        <w:rPr>
          <w:rFonts w:ascii="Times New Roman" w:hAnsi="Times New Roman" w:cs="Times New Roman"/>
          <w:color w:val="FF0000"/>
          <w:sz w:val="24"/>
          <w:szCs w:val="24"/>
        </w:rPr>
        <w:t>hypothes</w:t>
      </w:r>
      <w:r w:rsidR="00A775B3" w:rsidRPr="00210EBB">
        <w:rPr>
          <w:rFonts w:ascii="Times New Roman" w:hAnsi="Times New Roman" w:cs="Times New Roman"/>
          <w:color w:val="FF0000"/>
          <w:sz w:val="24"/>
          <w:szCs w:val="24"/>
        </w:rPr>
        <w:t>e</w:t>
      </w:r>
      <w:r w:rsidR="002657E9" w:rsidRPr="00210EBB">
        <w:rPr>
          <w:rFonts w:ascii="Times New Roman" w:hAnsi="Times New Roman" w:cs="Times New Roman"/>
          <w:color w:val="FF0000"/>
          <w:sz w:val="24"/>
          <w:szCs w:val="24"/>
        </w:rPr>
        <w:t xml:space="preserve">s. We </w:t>
      </w:r>
      <w:r w:rsidR="00A775B3" w:rsidRPr="00210EBB">
        <w:rPr>
          <w:rFonts w:ascii="Times New Roman" w:hAnsi="Times New Roman" w:cs="Times New Roman"/>
          <w:color w:val="FF0000"/>
          <w:sz w:val="24"/>
          <w:szCs w:val="24"/>
        </w:rPr>
        <w:t xml:space="preserve">outline our </w:t>
      </w:r>
      <w:r w:rsidR="00BF75BF" w:rsidRPr="00210EBB">
        <w:rPr>
          <w:rFonts w:ascii="Times New Roman" w:hAnsi="Times New Roman" w:cs="Times New Roman"/>
          <w:color w:val="FF0000"/>
          <w:sz w:val="24"/>
          <w:szCs w:val="24"/>
        </w:rPr>
        <w:t>key</w:t>
      </w:r>
      <w:r w:rsidR="002657E9" w:rsidRPr="00210EBB">
        <w:rPr>
          <w:rFonts w:ascii="Times New Roman" w:hAnsi="Times New Roman" w:cs="Times New Roman"/>
          <w:color w:val="FF0000"/>
          <w:sz w:val="24"/>
          <w:szCs w:val="24"/>
        </w:rPr>
        <w:t xml:space="preserve"> findings </w:t>
      </w:r>
      <w:r w:rsidR="00A775B3" w:rsidRPr="00210EBB">
        <w:rPr>
          <w:rFonts w:ascii="Times New Roman" w:hAnsi="Times New Roman" w:cs="Times New Roman"/>
          <w:color w:val="FF0000"/>
          <w:sz w:val="24"/>
          <w:szCs w:val="24"/>
        </w:rPr>
        <w:t xml:space="preserve">and discuss </w:t>
      </w:r>
      <w:r w:rsidR="002657E9" w:rsidRPr="00210EBB">
        <w:rPr>
          <w:rFonts w:ascii="Times New Roman" w:hAnsi="Times New Roman" w:cs="Times New Roman"/>
          <w:color w:val="FF0000"/>
          <w:sz w:val="24"/>
          <w:szCs w:val="24"/>
        </w:rPr>
        <w:t xml:space="preserve">their </w:t>
      </w:r>
      <w:r w:rsidR="00653095" w:rsidRPr="00210EBB">
        <w:rPr>
          <w:rFonts w:ascii="Times New Roman" w:hAnsi="Times New Roman" w:cs="Times New Roman"/>
          <w:color w:val="FF0000"/>
          <w:sz w:val="24"/>
          <w:szCs w:val="24"/>
        </w:rPr>
        <w:t>implications for theory and practice</w:t>
      </w:r>
      <w:r w:rsidR="002657E9" w:rsidRPr="00210EBB">
        <w:rPr>
          <w:rFonts w:ascii="Times New Roman" w:hAnsi="Times New Roman" w:cs="Times New Roman"/>
          <w:color w:val="FF0000"/>
          <w:sz w:val="24"/>
          <w:szCs w:val="24"/>
        </w:rPr>
        <w:t xml:space="preserve">. </w:t>
      </w:r>
    </w:p>
    <w:p w14:paraId="72F677A8" w14:textId="77777777" w:rsidR="008339F2" w:rsidRPr="00E31386" w:rsidRDefault="002E54E2" w:rsidP="003362C8">
      <w:pPr>
        <w:autoSpaceDE w:val="0"/>
        <w:autoSpaceDN w:val="0"/>
        <w:adjustRightInd w:val="0"/>
        <w:spacing w:after="0" w:line="480" w:lineRule="auto"/>
        <w:contextualSpacing/>
        <w:jc w:val="both"/>
        <w:rPr>
          <w:rFonts w:ascii="Times New Roman" w:hAnsi="Times New Roman" w:cs="Times New Roman"/>
          <w:b/>
          <w:iCs/>
          <w:sz w:val="24"/>
          <w:szCs w:val="24"/>
        </w:rPr>
      </w:pPr>
      <w:r w:rsidRPr="00E31386">
        <w:rPr>
          <w:rFonts w:ascii="Times New Roman" w:hAnsi="Times New Roman" w:cs="Times New Roman"/>
          <w:b/>
          <w:iCs/>
          <w:sz w:val="24"/>
          <w:szCs w:val="24"/>
        </w:rPr>
        <w:t>Modelling of w</w:t>
      </w:r>
      <w:r w:rsidR="00CA66D0" w:rsidRPr="00E31386">
        <w:rPr>
          <w:rFonts w:ascii="Times New Roman" w:hAnsi="Times New Roman" w:cs="Times New Roman"/>
          <w:b/>
          <w:iCs/>
          <w:sz w:val="24"/>
          <w:szCs w:val="24"/>
        </w:rPr>
        <w:t>orkplace</w:t>
      </w:r>
      <w:r w:rsidR="008339F2" w:rsidRPr="00E31386">
        <w:rPr>
          <w:rFonts w:ascii="Times New Roman" w:hAnsi="Times New Roman" w:cs="Times New Roman"/>
          <w:b/>
          <w:iCs/>
          <w:sz w:val="24"/>
          <w:szCs w:val="24"/>
        </w:rPr>
        <w:t xml:space="preserve"> </w:t>
      </w:r>
      <w:r w:rsidR="001E7354" w:rsidRPr="00E31386">
        <w:rPr>
          <w:rFonts w:ascii="Times New Roman" w:hAnsi="Times New Roman" w:cs="Times New Roman"/>
          <w:b/>
          <w:iCs/>
          <w:sz w:val="24"/>
          <w:szCs w:val="24"/>
        </w:rPr>
        <w:t>partnershi</w:t>
      </w:r>
      <w:r w:rsidR="00E941A0" w:rsidRPr="00E31386">
        <w:rPr>
          <w:rFonts w:ascii="Times New Roman" w:hAnsi="Times New Roman" w:cs="Times New Roman"/>
          <w:b/>
          <w:iCs/>
          <w:sz w:val="24"/>
          <w:szCs w:val="24"/>
        </w:rPr>
        <w:t>p</w:t>
      </w:r>
    </w:p>
    <w:p w14:paraId="74596C5A" w14:textId="77777777" w:rsidR="009A4F99" w:rsidRPr="00210EBB" w:rsidRDefault="00DB6E18" w:rsidP="009A4F99">
      <w:pPr>
        <w:spacing w:after="0" w:line="480" w:lineRule="auto"/>
        <w:ind w:firstLine="720"/>
        <w:contextualSpacing/>
        <w:jc w:val="both"/>
        <w:rPr>
          <w:rFonts w:ascii="Times New Roman" w:hAnsi="Times New Roman" w:cs="Times New Roman"/>
          <w:color w:val="FF0000"/>
          <w:sz w:val="24"/>
          <w:szCs w:val="24"/>
        </w:rPr>
      </w:pPr>
      <w:r w:rsidRPr="00E31386">
        <w:rPr>
          <w:rFonts w:ascii="Times New Roman" w:hAnsi="Times New Roman" w:cs="Times New Roman"/>
          <w:sz w:val="24"/>
          <w:szCs w:val="24"/>
        </w:rPr>
        <w:t>Although</w:t>
      </w:r>
      <w:r w:rsidR="00714F02" w:rsidRPr="00E31386">
        <w:rPr>
          <w:rFonts w:ascii="Times New Roman" w:hAnsi="Times New Roman" w:cs="Times New Roman"/>
          <w:sz w:val="24"/>
          <w:szCs w:val="24"/>
        </w:rPr>
        <w:t xml:space="preserve"> definitions </w:t>
      </w:r>
      <w:r w:rsidR="00397B50" w:rsidRPr="00E31386">
        <w:rPr>
          <w:rFonts w:ascii="Times New Roman" w:hAnsi="Times New Roman" w:cs="Times New Roman"/>
          <w:sz w:val="24"/>
          <w:szCs w:val="24"/>
        </w:rPr>
        <w:t xml:space="preserve">may </w:t>
      </w:r>
      <w:r w:rsidR="00714F02" w:rsidRPr="00E31386">
        <w:rPr>
          <w:rFonts w:ascii="Times New Roman" w:hAnsi="Times New Roman" w:cs="Times New Roman"/>
          <w:sz w:val="24"/>
          <w:szCs w:val="24"/>
        </w:rPr>
        <w:t xml:space="preserve">vary, workplace partnership </w:t>
      </w:r>
      <w:proofErr w:type="gramStart"/>
      <w:r w:rsidRPr="00E31386">
        <w:rPr>
          <w:rFonts w:ascii="Times New Roman" w:hAnsi="Times New Roman" w:cs="Times New Roman"/>
          <w:sz w:val="24"/>
          <w:szCs w:val="24"/>
        </w:rPr>
        <w:t>is regarded</w:t>
      </w:r>
      <w:proofErr w:type="gramEnd"/>
      <w:r w:rsidRPr="00E31386">
        <w:rPr>
          <w:rFonts w:ascii="Times New Roman" w:hAnsi="Times New Roman" w:cs="Times New Roman"/>
          <w:sz w:val="24"/>
          <w:szCs w:val="24"/>
        </w:rPr>
        <w:t xml:space="preserve"> </w:t>
      </w:r>
      <w:r w:rsidR="00714F02" w:rsidRPr="00E31386">
        <w:rPr>
          <w:rFonts w:ascii="Times New Roman" w:hAnsi="Times New Roman" w:cs="Times New Roman"/>
          <w:sz w:val="24"/>
          <w:szCs w:val="24"/>
        </w:rPr>
        <w:t>as a set of collaborative initiatives that seek to foster reconciliation of employer and employee interests through social dialogues and consultative systems (</w:t>
      </w:r>
      <w:r w:rsidR="000039C3" w:rsidRPr="00E31386">
        <w:rPr>
          <w:rFonts w:ascii="Times New Roman" w:hAnsi="Times New Roman" w:cs="Times New Roman"/>
          <w:sz w:val="24"/>
          <w:szCs w:val="24"/>
        </w:rPr>
        <w:t xml:space="preserve">Belanger </w:t>
      </w:r>
      <w:r w:rsidR="00D14A35" w:rsidRPr="00E31386">
        <w:rPr>
          <w:rFonts w:ascii="Times New Roman" w:hAnsi="Times New Roman" w:cs="Times New Roman"/>
          <w:sz w:val="24"/>
          <w:szCs w:val="24"/>
        </w:rPr>
        <w:t>and</w:t>
      </w:r>
      <w:r w:rsidR="000039C3" w:rsidRPr="00E31386">
        <w:rPr>
          <w:rFonts w:ascii="Times New Roman" w:hAnsi="Times New Roman" w:cs="Times New Roman"/>
          <w:sz w:val="24"/>
          <w:szCs w:val="24"/>
        </w:rPr>
        <w:t xml:space="preserve"> Edwards</w:t>
      </w:r>
      <w:r w:rsidRPr="00E31386">
        <w:rPr>
          <w:rFonts w:ascii="Times New Roman" w:hAnsi="Times New Roman" w:cs="Times New Roman"/>
          <w:sz w:val="24"/>
          <w:szCs w:val="24"/>
        </w:rPr>
        <w:t>,</w:t>
      </w:r>
      <w:r w:rsidR="000039C3" w:rsidRPr="00E31386">
        <w:rPr>
          <w:rFonts w:ascii="Times New Roman" w:hAnsi="Times New Roman" w:cs="Times New Roman"/>
          <w:sz w:val="24"/>
          <w:szCs w:val="24"/>
        </w:rPr>
        <w:t xml:space="preserve"> 2007</w:t>
      </w:r>
      <w:r w:rsidR="0088579C" w:rsidRPr="00E31386">
        <w:rPr>
          <w:rFonts w:ascii="Times New Roman" w:hAnsi="Times New Roman" w:cs="Times New Roman"/>
          <w:bCs/>
          <w:iCs/>
          <w:sz w:val="24"/>
          <w:szCs w:val="24"/>
        </w:rPr>
        <w:t xml:space="preserve">). </w:t>
      </w:r>
      <w:r w:rsidR="00A775B3" w:rsidRPr="00210EBB">
        <w:rPr>
          <w:rFonts w:ascii="Times New Roman" w:hAnsi="Times New Roman" w:cs="Times New Roman"/>
          <w:color w:val="FF0000"/>
          <w:sz w:val="24"/>
          <w:szCs w:val="24"/>
        </w:rPr>
        <w:t>Some of t</w:t>
      </w:r>
      <w:r w:rsidR="00AC17B7" w:rsidRPr="00210EBB">
        <w:rPr>
          <w:rFonts w:ascii="Times New Roman" w:hAnsi="Times New Roman" w:cs="Times New Roman"/>
          <w:color w:val="FF0000"/>
          <w:sz w:val="24"/>
          <w:szCs w:val="24"/>
        </w:rPr>
        <w:t>he</w:t>
      </w:r>
      <w:r w:rsidR="003B3D9B" w:rsidRPr="00210EBB">
        <w:rPr>
          <w:rFonts w:ascii="Times New Roman" w:hAnsi="Times New Roman" w:cs="Times New Roman"/>
          <w:color w:val="FF0000"/>
          <w:sz w:val="24"/>
          <w:szCs w:val="24"/>
        </w:rPr>
        <w:t>se features are fundamental to</w:t>
      </w:r>
      <w:r w:rsidR="00A775B3" w:rsidRPr="00210EBB">
        <w:rPr>
          <w:rFonts w:ascii="Times New Roman" w:hAnsi="Times New Roman" w:cs="Times New Roman"/>
          <w:color w:val="FF0000"/>
          <w:sz w:val="24"/>
          <w:szCs w:val="24"/>
        </w:rPr>
        <w:t xml:space="preserve"> the</w:t>
      </w:r>
      <w:r w:rsidR="00CF78C0" w:rsidRPr="00210EBB">
        <w:rPr>
          <w:rFonts w:ascii="Times New Roman" w:hAnsi="Times New Roman" w:cs="Times New Roman"/>
          <w:color w:val="FF0000"/>
          <w:sz w:val="24"/>
          <w:szCs w:val="24"/>
        </w:rPr>
        <w:t xml:space="preserve"> </w:t>
      </w:r>
      <w:r w:rsidR="00EC5E83" w:rsidRPr="00210EBB">
        <w:rPr>
          <w:rFonts w:ascii="Times New Roman" w:hAnsi="Times New Roman" w:cs="Times New Roman"/>
          <w:color w:val="FF0000"/>
          <w:sz w:val="24"/>
          <w:szCs w:val="24"/>
        </w:rPr>
        <w:t xml:space="preserve">social </w:t>
      </w:r>
      <w:r w:rsidR="00AC17B7" w:rsidRPr="00210EBB">
        <w:rPr>
          <w:rFonts w:ascii="Times New Roman" w:hAnsi="Times New Roman" w:cs="Times New Roman"/>
          <w:color w:val="FF0000"/>
          <w:sz w:val="24"/>
          <w:szCs w:val="24"/>
        </w:rPr>
        <w:t>partnership</w:t>
      </w:r>
      <w:r w:rsidR="00CF78C0" w:rsidRPr="00210EBB">
        <w:rPr>
          <w:rFonts w:ascii="Times New Roman" w:hAnsi="Times New Roman" w:cs="Times New Roman"/>
          <w:color w:val="FF0000"/>
          <w:sz w:val="24"/>
          <w:szCs w:val="24"/>
        </w:rPr>
        <w:t xml:space="preserve"> model</w:t>
      </w:r>
      <w:r w:rsidR="00E471C3" w:rsidRPr="00210EBB">
        <w:rPr>
          <w:rFonts w:ascii="Times New Roman" w:hAnsi="Times New Roman" w:cs="Times New Roman"/>
          <w:color w:val="FF0000"/>
          <w:sz w:val="24"/>
          <w:szCs w:val="24"/>
        </w:rPr>
        <w:t xml:space="preserve"> </w:t>
      </w:r>
      <w:r w:rsidR="00A66B13" w:rsidRPr="00210EBB">
        <w:rPr>
          <w:rFonts w:ascii="Times New Roman" w:hAnsi="Times New Roman" w:cs="Times New Roman"/>
          <w:color w:val="FF0000"/>
          <w:sz w:val="24"/>
          <w:szCs w:val="24"/>
        </w:rPr>
        <w:t>of</w:t>
      </w:r>
      <w:r w:rsidR="00E471C3" w:rsidRPr="00210EBB">
        <w:rPr>
          <w:rFonts w:ascii="Times New Roman" w:hAnsi="Times New Roman" w:cs="Times New Roman"/>
          <w:color w:val="FF0000"/>
          <w:sz w:val="24"/>
          <w:szCs w:val="24"/>
        </w:rPr>
        <w:t xml:space="preserve"> the Republic of Ireland</w:t>
      </w:r>
      <w:r w:rsidR="00AC17B7" w:rsidRPr="00210EBB">
        <w:rPr>
          <w:rFonts w:ascii="Times New Roman" w:hAnsi="Times New Roman" w:cs="Times New Roman"/>
          <w:color w:val="FF0000"/>
          <w:sz w:val="24"/>
          <w:szCs w:val="24"/>
        </w:rPr>
        <w:t xml:space="preserve">. </w:t>
      </w:r>
      <w:r w:rsidR="009A4F99" w:rsidRPr="00083CA6">
        <w:rPr>
          <w:rFonts w:ascii="Times New Roman" w:hAnsi="Times New Roman" w:cs="Times New Roman"/>
          <w:color w:val="FF0000"/>
          <w:sz w:val="24"/>
          <w:szCs w:val="24"/>
        </w:rPr>
        <w:t xml:space="preserve">Established in 1987, the Irish model of social partnership that operated until 2009 was a national tripartite framework involving employers, trade unions and public (e.g., local and state government) authorities (Teague </w:t>
      </w:r>
      <w:r w:rsidR="00083CA6" w:rsidRPr="00083CA6">
        <w:rPr>
          <w:rFonts w:ascii="Times New Roman" w:hAnsi="Times New Roman" w:cs="Times New Roman"/>
          <w:color w:val="FF0000"/>
          <w:sz w:val="24"/>
          <w:szCs w:val="24"/>
        </w:rPr>
        <w:t>and</w:t>
      </w:r>
      <w:r w:rsidR="009A4F99" w:rsidRPr="00083CA6">
        <w:rPr>
          <w:rFonts w:ascii="Times New Roman" w:hAnsi="Times New Roman" w:cs="Times New Roman"/>
          <w:color w:val="FF0000"/>
          <w:sz w:val="24"/>
          <w:szCs w:val="24"/>
        </w:rPr>
        <w:t xml:space="preserve"> Hann, 2010). This regime sought to create an orderly process for wage regulation, to allow government to prioritise macroeconomic objectives of liberali</w:t>
      </w:r>
      <w:r w:rsidR="00D46437">
        <w:rPr>
          <w:rFonts w:ascii="Times New Roman" w:hAnsi="Times New Roman" w:cs="Times New Roman"/>
          <w:color w:val="FF0000"/>
          <w:sz w:val="24"/>
          <w:szCs w:val="24"/>
        </w:rPr>
        <w:t>sation and globalisation (McDono</w:t>
      </w:r>
      <w:r w:rsidR="009A4F99" w:rsidRPr="00083CA6">
        <w:rPr>
          <w:rFonts w:ascii="Times New Roman" w:hAnsi="Times New Roman" w:cs="Times New Roman"/>
          <w:color w:val="FF0000"/>
          <w:sz w:val="24"/>
          <w:szCs w:val="24"/>
        </w:rPr>
        <w:t xml:space="preserve">ugh and </w:t>
      </w:r>
      <w:proofErr w:type="spellStart"/>
      <w:r w:rsidR="009A4F99" w:rsidRPr="00083CA6">
        <w:rPr>
          <w:rFonts w:ascii="Times New Roman" w:hAnsi="Times New Roman" w:cs="Times New Roman"/>
          <w:color w:val="FF0000"/>
          <w:sz w:val="24"/>
          <w:szCs w:val="24"/>
        </w:rPr>
        <w:t>Dundon</w:t>
      </w:r>
      <w:proofErr w:type="spellEnd"/>
      <w:r w:rsidR="009A4F99" w:rsidRPr="00083CA6">
        <w:rPr>
          <w:rFonts w:ascii="Times New Roman" w:hAnsi="Times New Roman" w:cs="Times New Roman"/>
          <w:color w:val="FF0000"/>
          <w:sz w:val="24"/>
          <w:szCs w:val="24"/>
        </w:rPr>
        <w:t>, 2010; Roche and Teague, 2014). The model sought to adopt a participative approach to social and economic development in which all parties were involved in making decisions (</w:t>
      </w:r>
      <w:proofErr w:type="spellStart"/>
      <w:r w:rsidR="009A4F99" w:rsidRPr="00083CA6">
        <w:rPr>
          <w:rFonts w:ascii="Times New Roman" w:hAnsi="Times New Roman" w:cs="Times New Roman"/>
          <w:color w:val="FF0000"/>
          <w:sz w:val="24"/>
          <w:szCs w:val="24"/>
        </w:rPr>
        <w:t>Marchington</w:t>
      </w:r>
      <w:proofErr w:type="spellEnd"/>
      <w:r w:rsidR="009A4F99" w:rsidRPr="00083CA6">
        <w:rPr>
          <w:rFonts w:ascii="Times New Roman" w:hAnsi="Times New Roman" w:cs="Times New Roman"/>
          <w:color w:val="FF0000"/>
          <w:sz w:val="24"/>
          <w:szCs w:val="24"/>
        </w:rPr>
        <w:t>, 2</w:t>
      </w:r>
      <w:r w:rsidR="00083CA6" w:rsidRPr="00083CA6">
        <w:rPr>
          <w:rFonts w:ascii="Times New Roman" w:hAnsi="Times New Roman" w:cs="Times New Roman"/>
          <w:color w:val="FF0000"/>
          <w:sz w:val="24"/>
          <w:szCs w:val="24"/>
        </w:rPr>
        <w:t>015</w:t>
      </w:r>
      <w:r w:rsidR="009A4F99" w:rsidRPr="00083CA6">
        <w:rPr>
          <w:rFonts w:ascii="Times New Roman" w:hAnsi="Times New Roman" w:cs="Times New Roman"/>
          <w:color w:val="FF0000"/>
          <w:sz w:val="24"/>
          <w:szCs w:val="24"/>
        </w:rPr>
        <w:t xml:space="preserve">). However, with the onset of the financial crisis of 2008, institutional support for the Irish partnership process rapidly declined due to dwindling employer and government commitment to social pacts, thereby resulting in the collapse of the social partnership regime (McDonough and </w:t>
      </w:r>
      <w:proofErr w:type="spellStart"/>
      <w:r w:rsidR="009A4F99" w:rsidRPr="00083CA6">
        <w:rPr>
          <w:rFonts w:ascii="Times New Roman" w:hAnsi="Times New Roman" w:cs="Times New Roman"/>
          <w:color w:val="FF0000"/>
          <w:sz w:val="24"/>
          <w:szCs w:val="24"/>
        </w:rPr>
        <w:t>Dundon</w:t>
      </w:r>
      <w:proofErr w:type="spellEnd"/>
      <w:r w:rsidR="009A4F99" w:rsidRPr="00083CA6">
        <w:rPr>
          <w:rFonts w:ascii="Times New Roman" w:hAnsi="Times New Roman" w:cs="Times New Roman"/>
          <w:color w:val="FF0000"/>
          <w:sz w:val="24"/>
          <w:szCs w:val="24"/>
        </w:rPr>
        <w:t xml:space="preserve">, 2010; Teague and </w:t>
      </w:r>
      <w:proofErr w:type="spellStart"/>
      <w:r w:rsidR="009A4F99" w:rsidRPr="00083CA6">
        <w:rPr>
          <w:rFonts w:ascii="Times New Roman" w:hAnsi="Times New Roman" w:cs="Times New Roman"/>
          <w:color w:val="FF0000"/>
          <w:sz w:val="24"/>
          <w:szCs w:val="24"/>
        </w:rPr>
        <w:t>Donaghey</w:t>
      </w:r>
      <w:proofErr w:type="spellEnd"/>
      <w:r w:rsidR="009A4F99" w:rsidRPr="00083CA6">
        <w:rPr>
          <w:rFonts w:ascii="Times New Roman" w:hAnsi="Times New Roman" w:cs="Times New Roman"/>
          <w:color w:val="FF0000"/>
          <w:sz w:val="24"/>
          <w:szCs w:val="24"/>
        </w:rPr>
        <w:t xml:space="preserve">, 2009). The NCPP itself </w:t>
      </w:r>
      <w:proofErr w:type="gramStart"/>
      <w:r w:rsidR="009A4F99" w:rsidRPr="00083CA6">
        <w:rPr>
          <w:rFonts w:ascii="Times New Roman" w:hAnsi="Times New Roman" w:cs="Times New Roman"/>
          <w:color w:val="FF0000"/>
          <w:sz w:val="24"/>
          <w:szCs w:val="24"/>
        </w:rPr>
        <w:t>was dissolved</w:t>
      </w:r>
      <w:proofErr w:type="gramEnd"/>
      <w:r w:rsidR="009A4F99" w:rsidRPr="00083CA6">
        <w:rPr>
          <w:rFonts w:ascii="Times New Roman" w:hAnsi="Times New Roman" w:cs="Times New Roman"/>
          <w:color w:val="FF0000"/>
          <w:sz w:val="24"/>
          <w:szCs w:val="24"/>
        </w:rPr>
        <w:t xml:space="preserve"> in 2010. </w:t>
      </w:r>
    </w:p>
    <w:p w14:paraId="259EB082" w14:textId="77777777" w:rsidR="005302E3" w:rsidRPr="00210EBB" w:rsidRDefault="00306997" w:rsidP="00231701">
      <w:pPr>
        <w:spacing w:after="0" w:line="480" w:lineRule="auto"/>
        <w:ind w:firstLine="720"/>
        <w:contextualSpacing/>
        <w:jc w:val="both"/>
        <w:rPr>
          <w:rFonts w:ascii="Times New Roman" w:hAnsi="Times New Roman" w:cs="Times New Roman"/>
          <w:b/>
          <w:bCs/>
          <w:iCs/>
          <w:color w:val="FF0000"/>
          <w:sz w:val="24"/>
          <w:szCs w:val="24"/>
        </w:rPr>
      </w:pPr>
      <w:r w:rsidRPr="00210EBB">
        <w:rPr>
          <w:rFonts w:ascii="Times New Roman" w:hAnsi="Times New Roman" w:cs="Times New Roman"/>
          <w:color w:val="FF0000"/>
          <w:sz w:val="24"/>
          <w:szCs w:val="24"/>
        </w:rPr>
        <w:t xml:space="preserve">The </w:t>
      </w:r>
      <w:r w:rsidR="00BB0940" w:rsidRPr="00210EBB">
        <w:rPr>
          <w:rFonts w:ascii="Times New Roman" w:hAnsi="Times New Roman" w:cs="Times New Roman"/>
          <w:color w:val="FF0000"/>
          <w:sz w:val="24"/>
          <w:szCs w:val="24"/>
        </w:rPr>
        <w:t>Irish</w:t>
      </w:r>
      <w:r w:rsidRPr="00210EBB">
        <w:rPr>
          <w:rFonts w:ascii="Times New Roman" w:hAnsi="Times New Roman" w:cs="Times New Roman"/>
          <w:color w:val="FF0000"/>
          <w:sz w:val="24"/>
          <w:szCs w:val="24"/>
        </w:rPr>
        <w:t xml:space="preserve"> social partnership </w:t>
      </w:r>
      <w:r w:rsidR="008B610D" w:rsidRPr="00210EBB">
        <w:rPr>
          <w:rFonts w:ascii="Times New Roman" w:hAnsi="Times New Roman" w:cs="Times New Roman"/>
          <w:color w:val="FF0000"/>
          <w:sz w:val="24"/>
          <w:szCs w:val="24"/>
        </w:rPr>
        <w:t xml:space="preserve">model and its participative approach to decision making </w:t>
      </w:r>
      <w:r w:rsidR="003C1D79">
        <w:rPr>
          <w:rFonts w:ascii="Times New Roman" w:hAnsi="Times New Roman" w:cs="Times New Roman"/>
          <w:color w:val="FF0000"/>
          <w:sz w:val="24"/>
          <w:szCs w:val="24"/>
        </w:rPr>
        <w:t xml:space="preserve">have </w:t>
      </w:r>
      <w:r w:rsidR="00B40C68" w:rsidRPr="00210EBB">
        <w:rPr>
          <w:rFonts w:ascii="Times New Roman" w:hAnsi="Times New Roman" w:cs="Times New Roman"/>
          <w:color w:val="FF0000"/>
          <w:sz w:val="24"/>
          <w:szCs w:val="24"/>
        </w:rPr>
        <w:t xml:space="preserve">fuelled </w:t>
      </w:r>
      <w:r w:rsidR="00EF5D62" w:rsidRPr="00210EBB">
        <w:rPr>
          <w:rFonts w:ascii="Times New Roman" w:hAnsi="Times New Roman" w:cs="Times New Roman"/>
          <w:color w:val="FF0000"/>
          <w:sz w:val="24"/>
          <w:szCs w:val="24"/>
        </w:rPr>
        <w:t xml:space="preserve">both academic and practitioner </w:t>
      </w:r>
      <w:r w:rsidR="006D389B">
        <w:rPr>
          <w:rFonts w:ascii="Times New Roman" w:hAnsi="Times New Roman" w:cs="Times New Roman"/>
          <w:color w:val="FF0000"/>
          <w:sz w:val="24"/>
          <w:szCs w:val="24"/>
        </w:rPr>
        <w:t>debates</w:t>
      </w:r>
      <w:r w:rsidR="00EF5D62" w:rsidRPr="00210EBB">
        <w:rPr>
          <w:rFonts w:ascii="Times New Roman" w:hAnsi="Times New Roman" w:cs="Times New Roman"/>
          <w:color w:val="FF0000"/>
          <w:sz w:val="24"/>
          <w:szCs w:val="24"/>
        </w:rPr>
        <w:t xml:space="preserve"> </w:t>
      </w:r>
      <w:r w:rsidR="00AF65A4" w:rsidRPr="00210EBB">
        <w:rPr>
          <w:rFonts w:ascii="Times New Roman" w:hAnsi="Times New Roman" w:cs="Times New Roman"/>
          <w:color w:val="FF0000"/>
          <w:sz w:val="24"/>
          <w:szCs w:val="24"/>
        </w:rPr>
        <w:t>around</w:t>
      </w:r>
      <w:r w:rsidR="00EF5D62" w:rsidRPr="00210EBB">
        <w:rPr>
          <w:rFonts w:ascii="Times New Roman" w:hAnsi="Times New Roman" w:cs="Times New Roman"/>
          <w:color w:val="FF0000"/>
          <w:sz w:val="24"/>
          <w:szCs w:val="24"/>
        </w:rPr>
        <w:t xml:space="preserve"> how genuine workplace partnerships </w:t>
      </w:r>
      <w:proofErr w:type="gramStart"/>
      <w:r w:rsidR="00DD67DB" w:rsidRPr="00210EBB">
        <w:rPr>
          <w:rFonts w:ascii="Times New Roman" w:hAnsi="Times New Roman" w:cs="Times New Roman"/>
          <w:color w:val="FF0000"/>
          <w:sz w:val="24"/>
          <w:szCs w:val="24"/>
        </w:rPr>
        <w:t>should be operationalized</w:t>
      </w:r>
      <w:proofErr w:type="gramEnd"/>
      <w:r w:rsidR="00EC5E83" w:rsidRPr="00210EBB">
        <w:rPr>
          <w:rFonts w:ascii="Times New Roman" w:hAnsi="Times New Roman" w:cs="Times New Roman"/>
          <w:color w:val="FF0000"/>
          <w:sz w:val="24"/>
          <w:szCs w:val="24"/>
        </w:rPr>
        <w:t>.</w:t>
      </w:r>
      <w:r w:rsidRPr="00210EBB">
        <w:rPr>
          <w:rFonts w:ascii="Times New Roman" w:hAnsi="Times New Roman" w:cs="Times New Roman"/>
          <w:color w:val="FF0000"/>
          <w:sz w:val="24"/>
          <w:szCs w:val="24"/>
        </w:rPr>
        <w:t xml:space="preserve"> </w:t>
      </w:r>
      <w:r w:rsidR="008B610D" w:rsidRPr="00210EBB">
        <w:rPr>
          <w:rFonts w:ascii="Times New Roman" w:hAnsi="Times New Roman" w:cs="Times New Roman"/>
          <w:color w:val="FF0000"/>
          <w:sz w:val="24"/>
          <w:szCs w:val="24"/>
        </w:rPr>
        <w:t>Pertinent to these</w:t>
      </w:r>
      <w:r w:rsidR="00DD67DB" w:rsidRPr="00210EBB">
        <w:rPr>
          <w:rFonts w:ascii="Times New Roman" w:hAnsi="Times New Roman" w:cs="Times New Roman"/>
          <w:color w:val="FF0000"/>
          <w:sz w:val="24"/>
          <w:szCs w:val="24"/>
        </w:rPr>
        <w:t xml:space="preserve"> </w:t>
      </w:r>
      <w:r w:rsidR="008060D5">
        <w:rPr>
          <w:rFonts w:ascii="Times New Roman" w:hAnsi="Times New Roman" w:cs="Times New Roman"/>
          <w:color w:val="FF0000"/>
          <w:sz w:val="24"/>
          <w:szCs w:val="24"/>
        </w:rPr>
        <w:t>debates</w:t>
      </w:r>
      <w:r w:rsidR="00DD67DB" w:rsidRPr="00210EBB">
        <w:rPr>
          <w:rFonts w:ascii="Times New Roman" w:hAnsi="Times New Roman" w:cs="Times New Roman"/>
          <w:color w:val="FF0000"/>
          <w:sz w:val="24"/>
          <w:szCs w:val="24"/>
        </w:rPr>
        <w:t xml:space="preserve"> </w:t>
      </w:r>
      <w:r w:rsidR="008B610D" w:rsidRPr="00210EBB">
        <w:rPr>
          <w:rFonts w:ascii="Times New Roman" w:hAnsi="Times New Roman" w:cs="Times New Roman"/>
          <w:color w:val="FF0000"/>
          <w:sz w:val="24"/>
          <w:szCs w:val="24"/>
        </w:rPr>
        <w:t>is</w:t>
      </w:r>
      <w:r w:rsidR="00E37864" w:rsidRPr="00210EBB">
        <w:rPr>
          <w:rFonts w:ascii="Times New Roman" w:hAnsi="Times New Roman" w:cs="Times New Roman"/>
          <w:color w:val="FF0000"/>
          <w:sz w:val="24"/>
          <w:szCs w:val="24"/>
        </w:rPr>
        <w:t xml:space="preserve"> the question of</w:t>
      </w:r>
      <w:r w:rsidR="00DD67DB" w:rsidRPr="00210EBB">
        <w:rPr>
          <w:rFonts w:ascii="Times New Roman" w:hAnsi="Times New Roman" w:cs="Times New Roman"/>
          <w:color w:val="FF0000"/>
          <w:sz w:val="24"/>
          <w:szCs w:val="24"/>
        </w:rPr>
        <w:t xml:space="preserve"> whether </w:t>
      </w:r>
      <w:r w:rsidR="001470E3" w:rsidRPr="00210EBB">
        <w:rPr>
          <w:rFonts w:ascii="Times New Roman" w:hAnsi="Times New Roman" w:cs="Times New Roman"/>
          <w:color w:val="FF0000"/>
          <w:sz w:val="24"/>
          <w:szCs w:val="24"/>
        </w:rPr>
        <w:t>workplace partnership</w:t>
      </w:r>
      <w:r w:rsidR="003B3D9B" w:rsidRPr="00210EBB">
        <w:rPr>
          <w:rFonts w:ascii="Times New Roman" w:hAnsi="Times New Roman" w:cs="Times New Roman"/>
          <w:color w:val="FF0000"/>
          <w:sz w:val="24"/>
          <w:szCs w:val="24"/>
        </w:rPr>
        <w:t>s</w:t>
      </w:r>
      <w:r w:rsidR="001470E3" w:rsidRPr="00210EBB">
        <w:rPr>
          <w:rFonts w:ascii="Times New Roman" w:hAnsi="Times New Roman" w:cs="Times New Roman"/>
          <w:color w:val="FF0000"/>
          <w:sz w:val="24"/>
          <w:szCs w:val="24"/>
        </w:rPr>
        <w:t xml:space="preserve"> </w:t>
      </w:r>
      <w:r w:rsidR="00DD67DB" w:rsidRPr="00210EBB">
        <w:rPr>
          <w:rFonts w:ascii="Times New Roman" w:hAnsi="Times New Roman" w:cs="Times New Roman"/>
          <w:color w:val="FF0000"/>
          <w:sz w:val="24"/>
          <w:szCs w:val="24"/>
        </w:rPr>
        <w:t xml:space="preserve">should </w:t>
      </w:r>
      <w:r w:rsidR="00AF65A4" w:rsidRPr="00210EBB">
        <w:rPr>
          <w:rFonts w:ascii="Times New Roman" w:hAnsi="Times New Roman" w:cs="Times New Roman"/>
          <w:color w:val="FF0000"/>
          <w:sz w:val="24"/>
          <w:szCs w:val="24"/>
        </w:rPr>
        <w:t xml:space="preserve">be </w:t>
      </w:r>
      <w:r w:rsidR="00E37864" w:rsidRPr="00210EBB">
        <w:rPr>
          <w:rFonts w:ascii="Times New Roman" w:hAnsi="Times New Roman" w:cs="Times New Roman"/>
          <w:color w:val="FF0000"/>
          <w:sz w:val="24"/>
          <w:szCs w:val="24"/>
        </w:rPr>
        <w:t>designed as</w:t>
      </w:r>
      <w:r w:rsidR="00DD67DB" w:rsidRPr="00210EBB">
        <w:rPr>
          <w:rFonts w:ascii="Times New Roman" w:hAnsi="Times New Roman" w:cs="Times New Roman"/>
          <w:color w:val="FF0000"/>
          <w:sz w:val="24"/>
          <w:szCs w:val="24"/>
        </w:rPr>
        <w:t xml:space="preserve"> </w:t>
      </w:r>
      <w:r w:rsidR="00DD67DB" w:rsidRPr="00210EBB">
        <w:rPr>
          <w:rFonts w:ascii="Times New Roman" w:hAnsi="Times New Roman" w:cs="Times New Roman"/>
          <w:bCs/>
          <w:iCs/>
          <w:color w:val="FF0000"/>
          <w:sz w:val="24"/>
          <w:szCs w:val="24"/>
        </w:rPr>
        <w:t xml:space="preserve">formal structures </w:t>
      </w:r>
      <w:r w:rsidR="00E37864" w:rsidRPr="00210EBB">
        <w:rPr>
          <w:rFonts w:ascii="Times New Roman" w:hAnsi="Times New Roman" w:cs="Times New Roman"/>
          <w:bCs/>
          <w:iCs/>
          <w:color w:val="FF0000"/>
          <w:sz w:val="24"/>
          <w:szCs w:val="24"/>
        </w:rPr>
        <w:t>in which</w:t>
      </w:r>
      <w:r w:rsidR="00DD67DB" w:rsidRPr="00210EBB">
        <w:rPr>
          <w:rFonts w:ascii="Times New Roman" w:hAnsi="Times New Roman" w:cs="Times New Roman"/>
          <w:bCs/>
          <w:iCs/>
          <w:color w:val="FF0000"/>
          <w:sz w:val="24"/>
          <w:szCs w:val="24"/>
        </w:rPr>
        <w:t xml:space="preserve"> employer and employee interests are reconciled through consultations with trade unions or employee representatives</w:t>
      </w:r>
      <w:r w:rsidR="00DD67DB" w:rsidRPr="00210EBB">
        <w:rPr>
          <w:rFonts w:ascii="Times New Roman" w:hAnsi="Times New Roman" w:cs="Times New Roman"/>
          <w:color w:val="FF0000"/>
          <w:sz w:val="24"/>
          <w:szCs w:val="24"/>
        </w:rPr>
        <w:t xml:space="preserve"> </w:t>
      </w:r>
      <w:r w:rsidR="00DD67DB" w:rsidRPr="00210EBB">
        <w:rPr>
          <w:rFonts w:ascii="Times New Roman" w:hAnsi="Times New Roman" w:cs="Times New Roman"/>
          <w:bCs/>
          <w:iCs/>
          <w:color w:val="FF0000"/>
          <w:sz w:val="24"/>
          <w:szCs w:val="24"/>
        </w:rPr>
        <w:t>(i.e.,</w:t>
      </w:r>
      <w:r w:rsidR="00E37864" w:rsidRPr="00210EBB">
        <w:rPr>
          <w:rFonts w:ascii="Times New Roman" w:hAnsi="Times New Roman" w:cs="Times New Roman"/>
          <w:bCs/>
          <w:iCs/>
          <w:color w:val="FF0000"/>
          <w:sz w:val="24"/>
          <w:szCs w:val="24"/>
        </w:rPr>
        <w:t xml:space="preserve"> union-management partnership or</w:t>
      </w:r>
      <w:r w:rsidR="00DD67DB" w:rsidRPr="00210EBB">
        <w:rPr>
          <w:rFonts w:ascii="Times New Roman" w:hAnsi="Times New Roman" w:cs="Times New Roman"/>
          <w:bCs/>
          <w:iCs/>
          <w:color w:val="FF0000"/>
          <w:sz w:val="24"/>
          <w:szCs w:val="24"/>
        </w:rPr>
        <w:t xml:space="preserve"> </w:t>
      </w:r>
      <w:r w:rsidR="00D04D9D" w:rsidRPr="00210EBB">
        <w:rPr>
          <w:rFonts w:ascii="Times New Roman" w:hAnsi="Times New Roman" w:cs="Times New Roman"/>
          <w:bCs/>
          <w:iCs/>
          <w:color w:val="FF0000"/>
          <w:sz w:val="24"/>
          <w:szCs w:val="24"/>
        </w:rPr>
        <w:t>indirect employee participation</w:t>
      </w:r>
      <w:r w:rsidR="00DD67DB" w:rsidRPr="00210EBB">
        <w:rPr>
          <w:rFonts w:ascii="Times New Roman" w:hAnsi="Times New Roman" w:cs="Times New Roman"/>
          <w:bCs/>
          <w:iCs/>
          <w:color w:val="FF0000"/>
          <w:sz w:val="24"/>
          <w:szCs w:val="24"/>
        </w:rPr>
        <w:t>)</w:t>
      </w:r>
      <w:r w:rsidR="007E457A">
        <w:rPr>
          <w:rFonts w:ascii="Times New Roman" w:hAnsi="Times New Roman" w:cs="Times New Roman"/>
          <w:bCs/>
          <w:iCs/>
          <w:color w:val="FF0000"/>
          <w:sz w:val="24"/>
          <w:szCs w:val="24"/>
        </w:rPr>
        <w:t>,</w:t>
      </w:r>
      <w:r w:rsidR="00DD67DB" w:rsidRPr="00210EBB">
        <w:rPr>
          <w:rFonts w:ascii="Times New Roman" w:hAnsi="Times New Roman" w:cs="Times New Roman"/>
          <w:bCs/>
          <w:iCs/>
          <w:color w:val="FF0000"/>
          <w:sz w:val="24"/>
          <w:szCs w:val="24"/>
        </w:rPr>
        <w:t xml:space="preserve"> or </w:t>
      </w:r>
      <w:r w:rsidR="00DD67DB" w:rsidRPr="00210EBB">
        <w:rPr>
          <w:rFonts w:ascii="Times New Roman" w:hAnsi="Times New Roman" w:cs="Times New Roman"/>
          <w:bCs/>
          <w:iCs/>
          <w:color w:val="FF0000"/>
          <w:sz w:val="24"/>
          <w:szCs w:val="24"/>
        </w:rPr>
        <w:lastRenderedPageBreak/>
        <w:t>arrangements in which employees themselves engage directly in consultations with management</w:t>
      </w:r>
      <w:r w:rsidR="00397B50" w:rsidRPr="00210EBB">
        <w:rPr>
          <w:rFonts w:ascii="Times New Roman" w:hAnsi="Times New Roman" w:cs="Times New Roman"/>
          <w:bCs/>
          <w:iCs/>
          <w:color w:val="FF0000"/>
          <w:sz w:val="24"/>
          <w:szCs w:val="24"/>
        </w:rPr>
        <w:t xml:space="preserve"> </w:t>
      </w:r>
      <w:r w:rsidR="00DD67DB" w:rsidRPr="00210EBB">
        <w:rPr>
          <w:rFonts w:ascii="Times New Roman" w:hAnsi="Times New Roman" w:cs="Times New Roman"/>
          <w:bCs/>
          <w:iCs/>
          <w:color w:val="FF0000"/>
          <w:sz w:val="24"/>
          <w:szCs w:val="24"/>
        </w:rPr>
        <w:t>(</w:t>
      </w:r>
      <w:r w:rsidR="00D04D9D" w:rsidRPr="00210EBB">
        <w:rPr>
          <w:rFonts w:ascii="Times New Roman" w:hAnsi="Times New Roman" w:cs="Times New Roman"/>
          <w:bCs/>
          <w:iCs/>
          <w:color w:val="FF0000"/>
          <w:sz w:val="24"/>
          <w:szCs w:val="24"/>
        </w:rPr>
        <w:t>direct employee participation</w:t>
      </w:r>
      <w:r w:rsidR="006B524B" w:rsidRPr="00210EBB">
        <w:rPr>
          <w:rFonts w:ascii="Times New Roman" w:hAnsi="Times New Roman" w:cs="Times New Roman"/>
          <w:bCs/>
          <w:iCs/>
          <w:color w:val="FF0000"/>
          <w:sz w:val="24"/>
          <w:szCs w:val="24"/>
        </w:rPr>
        <w:t>)</w:t>
      </w:r>
      <w:r w:rsidR="007C0EF5" w:rsidRPr="00210EBB">
        <w:rPr>
          <w:rFonts w:ascii="Times New Roman" w:hAnsi="Times New Roman" w:cs="Times New Roman"/>
          <w:bCs/>
          <w:iCs/>
          <w:color w:val="FF0000"/>
          <w:sz w:val="24"/>
          <w:szCs w:val="24"/>
        </w:rPr>
        <w:t xml:space="preserve"> </w:t>
      </w:r>
      <w:r w:rsidR="00464828" w:rsidRPr="00210EBB">
        <w:rPr>
          <w:rFonts w:ascii="Times New Roman" w:hAnsi="Times New Roman" w:cs="Times New Roman"/>
          <w:bCs/>
          <w:iCs/>
          <w:color w:val="FF0000"/>
          <w:sz w:val="24"/>
          <w:szCs w:val="24"/>
        </w:rPr>
        <w:t>(</w:t>
      </w:r>
      <w:r w:rsidR="007C0EF5" w:rsidRPr="00210EBB">
        <w:rPr>
          <w:rFonts w:ascii="Times New Roman" w:hAnsi="Times New Roman" w:cs="Times New Roman"/>
          <w:bCs/>
          <w:iCs/>
          <w:color w:val="FF0000"/>
          <w:sz w:val="24"/>
          <w:szCs w:val="24"/>
        </w:rPr>
        <w:t>Ackers et al.</w:t>
      </w:r>
      <w:r w:rsidR="00DB6E18" w:rsidRPr="00210EBB">
        <w:rPr>
          <w:rFonts w:ascii="Times New Roman" w:hAnsi="Times New Roman" w:cs="Times New Roman"/>
          <w:bCs/>
          <w:iCs/>
          <w:color w:val="FF0000"/>
          <w:sz w:val="24"/>
          <w:szCs w:val="24"/>
        </w:rPr>
        <w:t>,</w:t>
      </w:r>
      <w:r w:rsidR="00162156" w:rsidRPr="00210EBB">
        <w:rPr>
          <w:rFonts w:ascii="Times New Roman" w:hAnsi="Times New Roman" w:cs="Times New Roman"/>
          <w:bCs/>
          <w:iCs/>
          <w:color w:val="FF0000"/>
          <w:sz w:val="24"/>
          <w:szCs w:val="24"/>
        </w:rPr>
        <w:t xml:space="preserve"> 2004</w:t>
      </w:r>
      <w:r w:rsidR="00464828" w:rsidRPr="00210EBB">
        <w:rPr>
          <w:rFonts w:ascii="Times New Roman" w:hAnsi="Times New Roman" w:cs="Times New Roman"/>
          <w:bCs/>
          <w:iCs/>
          <w:color w:val="FF0000"/>
          <w:sz w:val="24"/>
          <w:szCs w:val="24"/>
        </w:rPr>
        <w:t xml:space="preserve">). </w:t>
      </w:r>
      <w:r w:rsidR="00896C41" w:rsidRPr="00210EBB">
        <w:rPr>
          <w:rFonts w:ascii="Times New Roman" w:hAnsi="Times New Roman" w:cs="Times New Roman"/>
          <w:bCs/>
          <w:iCs/>
          <w:color w:val="FF0000"/>
          <w:sz w:val="24"/>
          <w:szCs w:val="24"/>
        </w:rPr>
        <w:t xml:space="preserve">Although much of </w:t>
      </w:r>
      <w:r w:rsidR="004106D3" w:rsidRPr="00210EBB">
        <w:rPr>
          <w:rFonts w:ascii="Times New Roman" w:hAnsi="Times New Roman" w:cs="Times New Roman"/>
          <w:bCs/>
          <w:iCs/>
          <w:color w:val="FF0000"/>
          <w:sz w:val="24"/>
          <w:szCs w:val="24"/>
        </w:rPr>
        <w:t>the literature</w:t>
      </w:r>
      <w:r w:rsidR="00896C41" w:rsidRPr="00210EBB">
        <w:rPr>
          <w:rFonts w:ascii="Times New Roman" w:hAnsi="Times New Roman" w:cs="Times New Roman"/>
          <w:bCs/>
          <w:iCs/>
          <w:color w:val="FF0000"/>
          <w:sz w:val="24"/>
          <w:szCs w:val="24"/>
        </w:rPr>
        <w:t xml:space="preserve"> </w:t>
      </w:r>
      <w:r w:rsidR="00AF65A4" w:rsidRPr="00210EBB">
        <w:rPr>
          <w:rFonts w:ascii="Times New Roman" w:hAnsi="Times New Roman" w:cs="Times New Roman"/>
          <w:bCs/>
          <w:iCs/>
          <w:color w:val="FF0000"/>
          <w:sz w:val="24"/>
          <w:szCs w:val="24"/>
        </w:rPr>
        <w:t>seems to</w:t>
      </w:r>
      <w:r w:rsidR="00E37864" w:rsidRPr="00210EBB">
        <w:rPr>
          <w:rFonts w:ascii="Times New Roman" w:hAnsi="Times New Roman" w:cs="Times New Roman"/>
          <w:bCs/>
          <w:iCs/>
          <w:color w:val="FF0000"/>
          <w:sz w:val="24"/>
          <w:szCs w:val="24"/>
        </w:rPr>
        <w:t xml:space="preserve"> </w:t>
      </w:r>
      <w:r w:rsidR="00896C41" w:rsidRPr="00210EBB">
        <w:rPr>
          <w:rFonts w:ascii="Times New Roman" w:hAnsi="Times New Roman" w:cs="Times New Roman"/>
          <w:bCs/>
          <w:iCs/>
          <w:color w:val="FF0000"/>
          <w:sz w:val="24"/>
          <w:szCs w:val="24"/>
        </w:rPr>
        <w:t>favour i</w:t>
      </w:r>
      <w:r w:rsidR="00397B50" w:rsidRPr="00210EBB">
        <w:rPr>
          <w:rFonts w:ascii="Times New Roman" w:hAnsi="Times New Roman" w:cs="Times New Roman"/>
          <w:bCs/>
          <w:iCs/>
          <w:color w:val="FF0000"/>
          <w:sz w:val="24"/>
          <w:szCs w:val="24"/>
        </w:rPr>
        <w:t>ndirect employee participation</w:t>
      </w:r>
      <w:r w:rsidR="008C6D32" w:rsidRPr="00210EBB">
        <w:rPr>
          <w:rFonts w:ascii="Times New Roman" w:hAnsi="Times New Roman" w:cs="Times New Roman"/>
          <w:bCs/>
          <w:iCs/>
          <w:color w:val="FF0000"/>
          <w:sz w:val="24"/>
          <w:szCs w:val="24"/>
        </w:rPr>
        <w:t xml:space="preserve"> </w:t>
      </w:r>
      <w:r w:rsidR="00397B50" w:rsidRPr="00210EBB">
        <w:rPr>
          <w:rFonts w:ascii="Times New Roman" w:hAnsi="Times New Roman" w:cs="Times New Roman"/>
          <w:bCs/>
          <w:iCs/>
          <w:color w:val="FF0000"/>
          <w:sz w:val="24"/>
          <w:szCs w:val="24"/>
        </w:rPr>
        <w:t>(Wilkinson et al.</w:t>
      </w:r>
      <w:r w:rsidR="00DB6E18" w:rsidRPr="00210EBB">
        <w:rPr>
          <w:rFonts w:ascii="Times New Roman" w:hAnsi="Times New Roman" w:cs="Times New Roman"/>
          <w:bCs/>
          <w:iCs/>
          <w:color w:val="FF0000"/>
          <w:sz w:val="24"/>
          <w:szCs w:val="24"/>
        </w:rPr>
        <w:t>,</w:t>
      </w:r>
      <w:r w:rsidR="00397B50" w:rsidRPr="00210EBB">
        <w:rPr>
          <w:rFonts w:ascii="Times New Roman" w:hAnsi="Times New Roman" w:cs="Times New Roman"/>
          <w:bCs/>
          <w:iCs/>
          <w:color w:val="FF0000"/>
          <w:sz w:val="24"/>
          <w:szCs w:val="24"/>
        </w:rPr>
        <w:t xml:space="preserve"> 2014), </w:t>
      </w:r>
      <w:r w:rsidR="00896C41" w:rsidRPr="00210EBB">
        <w:rPr>
          <w:rFonts w:ascii="Times New Roman" w:hAnsi="Times New Roman" w:cs="Times New Roman"/>
          <w:bCs/>
          <w:iCs/>
          <w:color w:val="FF0000"/>
          <w:sz w:val="24"/>
          <w:szCs w:val="24"/>
        </w:rPr>
        <w:t xml:space="preserve">an emerging stream of </w:t>
      </w:r>
      <w:r w:rsidR="00B247A2" w:rsidRPr="00210EBB">
        <w:rPr>
          <w:rFonts w:ascii="Times New Roman" w:hAnsi="Times New Roman" w:cs="Times New Roman"/>
          <w:bCs/>
          <w:iCs/>
          <w:color w:val="FF0000"/>
          <w:sz w:val="24"/>
          <w:szCs w:val="24"/>
        </w:rPr>
        <w:t>research</w:t>
      </w:r>
      <w:r w:rsidR="00896C41" w:rsidRPr="00210EBB">
        <w:rPr>
          <w:rFonts w:ascii="Times New Roman" w:hAnsi="Times New Roman" w:cs="Times New Roman"/>
          <w:bCs/>
          <w:iCs/>
          <w:color w:val="FF0000"/>
          <w:sz w:val="24"/>
          <w:szCs w:val="24"/>
        </w:rPr>
        <w:t xml:space="preserve"> </w:t>
      </w:r>
      <w:r w:rsidR="00E37864" w:rsidRPr="00210EBB">
        <w:rPr>
          <w:rFonts w:ascii="Times New Roman" w:hAnsi="Times New Roman" w:cs="Times New Roman"/>
          <w:bCs/>
          <w:iCs/>
          <w:color w:val="FF0000"/>
          <w:sz w:val="24"/>
          <w:szCs w:val="24"/>
        </w:rPr>
        <w:t xml:space="preserve">indicates </w:t>
      </w:r>
      <w:r w:rsidR="00896C41" w:rsidRPr="00210EBB">
        <w:rPr>
          <w:rFonts w:ascii="Times New Roman" w:hAnsi="Times New Roman" w:cs="Times New Roman"/>
          <w:bCs/>
          <w:iCs/>
          <w:color w:val="FF0000"/>
          <w:sz w:val="24"/>
          <w:szCs w:val="24"/>
        </w:rPr>
        <w:t>that direct employee participation</w:t>
      </w:r>
      <w:r w:rsidR="00E37864" w:rsidRPr="00210EBB">
        <w:rPr>
          <w:rFonts w:ascii="Times New Roman" w:hAnsi="Times New Roman" w:cs="Times New Roman"/>
          <w:bCs/>
          <w:iCs/>
          <w:color w:val="FF0000"/>
          <w:sz w:val="24"/>
          <w:szCs w:val="24"/>
        </w:rPr>
        <w:t xml:space="preserve"> </w:t>
      </w:r>
      <w:r w:rsidR="00231701" w:rsidRPr="00341360">
        <w:rPr>
          <w:rFonts w:ascii="Times New Roman" w:hAnsi="Times New Roman" w:cs="Times New Roman"/>
          <w:bCs/>
          <w:iCs/>
          <w:color w:val="FF0000"/>
          <w:sz w:val="24"/>
          <w:szCs w:val="24"/>
        </w:rPr>
        <w:t>may also be suitable for shaping genuine workplace partnership and forging the process of mutual gains (</w:t>
      </w:r>
      <w:proofErr w:type="spellStart"/>
      <w:r w:rsidR="00341360">
        <w:rPr>
          <w:rFonts w:ascii="Times New Roman" w:hAnsi="Times New Roman" w:cs="Times New Roman"/>
          <w:color w:val="FF0000"/>
          <w:sz w:val="24"/>
          <w:szCs w:val="24"/>
        </w:rPr>
        <w:t>Cullinane</w:t>
      </w:r>
      <w:proofErr w:type="spellEnd"/>
      <w:r w:rsidR="00341360">
        <w:rPr>
          <w:rFonts w:ascii="Times New Roman" w:hAnsi="Times New Roman" w:cs="Times New Roman"/>
          <w:color w:val="FF0000"/>
          <w:sz w:val="24"/>
          <w:szCs w:val="24"/>
        </w:rPr>
        <w:t xml:space="preserve"> et al., 2014</w:t>
      </w:r>
      <w:r w:rsidR="00231701" w:rsidRPr="00341360">
        <w:rPr>
          <w:rFonts w:ascii="Times New Roman" w:hAnsi="Times New Roman" w:cs="Times New Roman"/>
          <w:bCs/>
          <w:iCs/>
          <w:color w:val="FF0000"/>
          <w:sz w:val="24"/>
          <w:szCs w:val="24"/>
        </w:rPr>
        <w:t>).</w:t>
      </w:r>
      <w:r w:rsidR="00231701" w:rsidRPr="00231701">
        <w:rPr>
          <w:rFonts w:ascii="Times New Roman" w:hAnsi="Times New Roman" w:cs="Times New Roman"/>
          <w:bCs/>
          <w:iCs/>
          <w:color w:val="0070C0"/>
          <w:sz w:val="24"/>
          <w:szCs w:val="24"/>
        </w:rPr>
        <w:t xml:space="preserve"> </w:t>
      </w:r>
      <w:r w:rsidR="00231701" w:rsidRPr="00341360">
        <w:rPr>
          <w:rFonts w:ascii="Times New Roman" w:hAnsi="Times New Roman" w:cs="Times New Roman"/>
          <w:bCs/>
          <w:iCs/>
          <w:color w:val="FF0000"/>
          <w:sz w:val="24"/>
          <w:szCs w:val="24"/>
        </w:rPr>
        <w:t xml:space="preserve">In the Irish context, this latter possibility remains particularly elusive, given the nature of the quasi-corporatist structure outlined above. Critics have argued that structures at </w:t>
      </w:r>
      <w:r w:rsidR="00341360" w:rsidRPr="00341360">
        <w:rPr>
          <w:rFonts w:ascii="Times New Roman" w:hAnsi="Times New Roman" w:cs="Times New Roman"/>
          <w:bCs/>
          <w:iCs/>
          <w:color w:val="FF0000"/>
          <w:sz w:val="24"/>
          <w:szCs w:val="24"/>
        </w:rPr>
        <w:t xml:space="preserve">the </w:t>
      </w:r>
      <w:r w:rsidR="00231701" w:rsidRPr="00341360">
        <w:rPr>
          <w:rFonts w:ascii="Times New Roman" w:hAnsi="Times New Roman" w:cs="Times New Roman"/>
          <w:bCs/>
          <w:iCs/>
          <w:color w:val="FF0000"/>
          <w:sz w:val="24"/>
          <w:szCs w:val="24"/>
        </w:rPr>
        <w:t xml:space="preserve">workplace level to support and institutionalise partnership are weak, and that state industrial policy has allowed dominant multinational employers in Ireland to use the rhetoric of direct employee participation to pursue anti-union human resource agendas (McDonough and </w:t>
      </w:r>
      <w:proofErr w:type="spellStart"/>
      <w:r w:rsidR="00231701" w:rsidRPr="00341360">
        <w:rPr>
          <w:rFonts w:ascii="Times New Roman" w:hAnsi="Times New Roman" w:cs="Times New Roman"/>
          <w:bCs/>
          <w:iCs/>
          <w:color w:val="FF0000"/>
          <w:sz w:val="24"/>
          <w:szCs w:val="24"/>
        </w:rPr>
        <w:t>Dundon</w:t>
      </w:r>
      <w:proofErr w:type="spellEnd"/>
      <w:r w:rsidR="00231701" w:rsidRPr="00341360">
        <w:rPr>
          <w:rFonts w:ascii="Times New Roman" w:hAnsi="Times New Roman" w:cs="Times New Roman"/>
          <w:bCs/>
          <w:iCs/>
          <w:color w:val="FF0000"/>
          <w:sz w:val="24"/>
          <w:szCs w:val="24"/>
        </w:rPr>
        <w:t xml:space="preserve">, 2010). The present study </w:t>
      </w:r>
      <w:r w:rsidR="00341360" w:rsidRPr="00341360">
        <w:rPr>
          <w:rFonts w:ascii="Times New Roman" w:hAnsi="Times New Roman" w:cs="Times New Roman"/>
          <w:bCs/>
          <w:iCs/>
          <w:color w:val="FF0000"/>
          <w:sz w:val="24"/>
          <w:szCs w:val="24"/>
        </w:rPr>
        <w:t xml:space="preserve">though </w:t>
      </w:r>
      <w:r w:rsidR="00231701" w:rsidRPr="00341360">
        <w:rPr>
          <w:rFonts w:ascii="Times New Roman" w:hAnsi="Times New Roman" w:cs="Times New Roman"/>
          <w:bCs/>
          <w:iCs/>
          <w:color w:val="FF0000"/>
          <w:sz w:val="24"/>
          <w:szCs w:val="24"/>
        </w:rPr>
        <w:t xml:space="preserve">takes the view that both indirect and direct employee participation in workplace partnership </w:t>
      </w:r>
      <w:r w:rsidR="00CE72EE" w:rsidRPr="00341360">
        <w:rPr>
          <w:rFonts w:ascii="Times New Roman" w:hAnsi="Times New Roman" w:cs="Times New Roman"/>
          <w:bCs/>
          <w:iCs/>
          <w:color w:val="FF0000"/>
          <w:sz w:val="24"/>
          <w:szCs w:val="24"/>
        </w:rPr>
        <w:t xml:space="preserve">may provide </w:t>
      </w:r>
      <w:r w:rsidR="00231701" w:rsidRPr="00341360">
        <w:rPr>
          <w:rFonts w:ascii="Times New Roman" w:hAnsi="Times New Roman" w:cs="Times New Roman"/>
          <w:bCs/>
          <w:iCs/>
          <w:color w:val="FF0000"/>
          <w:sz w:val="24"/>
          <w:szCs w:val="24"/>
        </w:rPr>
        <w:t xml:space="preserve">viable paths to achieving partnership objectives, but in the Irish context, particularly close attention needs to be paid to the nature of partnerships founded on both direct and indirect participation (Roche and Teague, 2014; </w:t>
      </w:r>
      <w:proofErr w:type="spellStart"/>
      <w:r w:rsidR="00231701" w:rsidRPr="00341360">
        <w:rPr>
          <w:rFonts w:ascii="Times New Roman" w:hAnsi="Times New Roman" w:cs="Times New Roman"/>
          <w:bCs/>
          <w:iCs/>
          <w:color w:val="FF0000"/>
          <w:sz w:val="24"/>
          <w:szCs w:val="24"/>
        </w:rPr>
        <w:t>Cullinane</w:t>
      </w:r>
      <w:proofErr w:type="spellEnd"/>
      <w:r w:rsidR="00231701" w:rsidRPr="00341360">
        <w:rPr>
          <w:rFonts w:ascii="Times New Roman" w:hAnsi="Times New Roman" w:cs="Times New Roman"/>
          <w:bCs/>
          <w:iCs/>
          <w:color w:val="FF0000"/>
          <w:sz w:val="24"/>
          <w:szCs w:val="24"/>
        </w:rPr>
        <w:t xml:space="preserve"> et al., 2014). </w:t>
      </w:r>
      <w:r w:rsidR="00836F00" w:rsidRPr="00341360">
        <w:rPr>
          <w:rFonts w:ascii="Times New Roman" w:hAnsi="Times New Roman" w:cs="Times New Roman"/>
          <w:bCs/>
          <w:iCs/>
          <w:color w:val="FF0000"/>
          <w:sz w:val="24"/>
          <w:szCs w:val="24"/>
        </w:rPr>
        <w:t xml:space="preserve"> </w:t>
      </w:r>
    </w:p>
    <w:p w14:paraId="53E62FC9" w14:textId="77777777" w:rsidR="00231701" w:rsidRDefault="003B3D9B" w:rsidP="00231701">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sz w:val="24"/>
          <w:szCs w:val="24"/>
        </w:rPr>
        <w:t>R</w:t>
      </w:r>
      <w:r w:rsidR="004E72DF" w:rsidRPr="00E31386">
        <w:rPr>
          <w:rFonts w:ascii="Times New Roman" w:hAnsi="Times New Roman" w:cs="Times New Roman"/>
          <w:sz w:val="24"/>
          <w:szCs w:val="24"/>
        </w:rPr>
        <w:t>esearch to date</w:t>
      </w:r>
      <w:r w:rsidR="008C5A76" w:rsidRPr="00E31386">
        <w:rPr>
          <w:rFonts w:ascii="Times New Roman" w:hAnsi="Times New Roman" w:cs="Times New Roman"/>
          <w:sz w:val="24"/>
          <w:szCs w:val="24"/>
        </w:rPr>
        <w:t xml:space="preserve"> ha</w:t>
      </w:r>
      <w:r w:rsidR="004E72DF" w:rsidRPr="00E31386">
        <w:rPr>
          <w:rFonts w:ascii="Times New Roman" w:hAnsi="Times New Roman" w:cs="Times New Roman"/>
          <w:sz w:val="24"/>
          <w:szCs w:val="24"/>
        </w:rPr>
        <w:t>s</w:t>
      </w:r>
      <w:r w:rsidR="008C5A76" w:rsidRPr="00E31386">
        <w:rPr>
          <w:rFonts w:ascii="Times New Roman" w:hAnsi="Times New Roman" w:cs="Times New Roman"/>
          <w:sz w:val="24"/>
          <w:szCs w:val="24"/>
        </w:rPr>
        <w:t xml:space="preserve"> </w:t>
      </w:r>
      <w:r w:rsidRPr="00E31386">
        <w:rPr>
          <w:rFonts w:ascii="Times New Roman" w:hAnsi="Times New Roman" w:cs="Times New Roman"/>
          <w:sz w:val="24"/>
          <w:szCs w:val="24"/>
        </w:rPr>
        <w:t xml:space="preserve">also </w:t>
      </w:r>
      <w:r w:rsidR="00414043" w:rsidRPr="00E31386">
        <w:rPr>
          <w:rFonts w:ascii="Times New Roman" w:hAnsi="Times New Roman" w:cs="Times New Roman"/>
          <w:sz w:val="24"/>
          <w:szCs w:val="24"/>
        </w:rPr>
        <w:t xml:space="preserve">tended to </w:t>
      </w:r>
      <w:r w:rsidR="003E3DFA" w:rsidRPr="00E31386">
        <w:rPr>
          <w:rFonts w:ascii="Times New Roman" w:hAnsi="Times New Roman" w:cs="Times New Roman"/>
          <w:sz w:val="24"/>
          <w:szCs w:val="24"/>
        </w:rPr>
        <w:t>focus</w:t>
      </w:r>
      <w:r w:rsidR="00035EAF" w:rsidRPr="00E31386">
        <w:rPr>
          <w:rFonts w:ascii="Times New Roman" w:hAnsi="Times New Roman" w:cs="Times New Roman"/>
          <w:sz w:val="24"/>
          <w:szCs w:val="24"/>
        </w:rPr>
        <w:t xml:space="preserve"> on management </w:t>
      </w:r>
      <w:r w:rsidR="00D5210D" w:rsidRPr="00E31386">
        <w:rPr>
          <w:rFonts w:ascii="Times New Roman" w:hAnsi="Times New Roman" w:cs="Times New Roman"/>
          <w:sz w:val="24"/>
          <w:szCs w:val="24"/>
        </w:rPr>
        <w:t xml:space="preserve">and trade union </w:t>
      </w:r>
      <w:r w:rsidR="00035EAF" w:rsidRPr="00E31386">
        <w:rPr>
          <w:rFonts w:ascii="Times New Roman" w:hAnsi="Times New Roman" w:cs="Times New Roman"/>
          <w:sz w:val="24"/>
          <w:szCs w:val="24"/>
        </w:rPr>
        <w:t xml:space="preserve">reports about </w:t>
      </w:r>
      <w:r w:rsidR="00141C31" w:rsidRPr="00E31386">
        <w:rPr>
          <w:rFonts w:ascii="Times New Roman" w:hAnsi="Times New Roman" w:cs="Times New Roman"/>
          <w:sz w:val="24"/>
          <w:szCs w:val="24"/>
        </w:rPr>
        <w:t>the</w:t>
      </w:r>
      <w:r w:rsidR="00035EAF" w:rsidRPr="00E31386">
        <w:rPr>
          <w:rFonts w:ascii="Times New Roman" w:hAnsi="Times New Roman" w:cs="Times New Roman"/>
          <w:sz w:val="24"/>
          <w:szCs w:val="24"/>
        </w:rPr>
        <w:t xml:space="preserve"> existence or incidence of</w:t>
      </w:r>
      <w:r w:rsidR="00141C31" w:rsidRPr="00E31386">
        <w:rPr>
          <w:rFonts w:ascii="Times New Roman" w:hAnsi="Times New Roman" w:cs="Times New Roman"/>
          <w:sz w:val="24"/>
          <w:szCs w:val="24"/>
        </w:rPr>
        <w:t xml:space="preserve"> </w:t>
      </w:r>
      <w:r w:rsidR="00FF1362" w:rsidRPr="00E31386">
        <w:rPr>
          <w:rFonts w:ascii="Times New Roman" w:hAnsi="Times New Roman" w:cs="Times New Roman"/>
          <w:sz w:val="24"/>
          <w:szCs w:val="24"/>
        </w:rPr>
        <w:t>partnership structures</w:t>
      </w:r>
      <w:r w:rsidR="00D7374F" w:rsidRPr="00E31386">
        <w:rPr>
          <w:rFonts w:ascii="Times New Roman" w:hAnsi="Times New Roman" w:cs="Times New Roman"/>
          <w:sz w:val="24"/>
          <w:szCs w:val="24"/>
        </w:rPr>
        <w:t xml:space="preserve">. </w:t>
      </w:r>
      <w:r w:rsidR="004350AC" w:rsidRPr="00E31386">
        <w:rPr>
          <w:rFonts w:ascii="Times New Roman" w:hAnsi="Times New Roman" w:cs="Times New Roman"/>
          <w:sz w:val="24"/>
          <w:szCs w:val="24"/>
        </w:rPr>
        <w:t>E</w:t>
      </w:r>
      <w:r w:rsidR="003E3DFA" w:rsidRPr="00E31386">
        <w:rPr>
          <w:rFonts w:ascii="Times New Roman" w:hAnsi="Times New Roman" w:cs="Times New Roman"/>
          <w:sz w:val="24"/>
          <w:szCs w:val="24"/>
        </w:rPr>
        <w:t xml:space="preserve">mployees’ perspectives </w:t>
      </w:r>
      <w:r w:rsidR="00FF1362" w:rsidRPr="00E31386">
        <w:rPr>
          <w:rFonts w:ascii="Times New Roman" w:hAnsi="Times New Roman" w:cs="Times New Roman"/>
          <w:sz w:val="24"/>
          <w:szCs w:val="24"/>
        </w:rPr>
        <w:t>on</w:t>
      </w:r>
      <w:r w:rsidR="003E3DFA" w:rsidRPr="00E31386">
        <w:rPr>
          <w:rFonts w:ascii="Times New Roman" w:hAnsi="Times New Roman" w:cs="Times New Roman"/>
          <w:sz w:val="24"/>
          <w:szCs w:val="24"/>
        </w:rPr>
        <w:t xml:space="preserve"> the importance and effectiveness of workplace partnership </w:t>
      </w:r>
      <w:r w:rsidR="004E72DF" w:rsidRPr="00E31386">
        <w:rPr>
          <w:rFonts w:ascii="Times New Roman" w:hAnsi="Times New Roman" w:cs="Times New Roman"/>
          <w:sz w:val="24"/>
          <w:szCs w:val="24"/>
        </w:rPr>
        <w:t xml:space="preserve">have seldom been the </w:t>
      </w:r>
      <w:proofErr w:type="gramStart"/>
      <w:r w:rsidR="004E72DF" w:rsidRPr="00E31386">
        <w:rPr>
          <w:rFonts w:ascii="Times New Roman" w:hAnsi="Times New Roman" w:cs="Times New Roman"/>
          <w:sz w:val="24"/>
          <w:szCs w:val="24"/>
        </w:rPr>
        <w:t>main focus</w:t>
      </w:r>
      <w:proofErr w:type="gramEnd"/>
      <w:r w:rsidR="004E72DF" w:rsidRPr="00E31386">
        <w:rPr>
          <w:rFonts w:ascii="Times New Roman" w:hAnsi="Times New Roman" w:cs="Times New Roman"/>
          <w:sz w:val="24"/>
          <w:szCs w:val="24"/>
        </w:rPr>
        <w:t xml:space="preserve"> in </w:t>
      </w:r>
      <w:r w:rsidR="00CD4402" w:rsidRPr="00E31386">
        <w:rPr>
          <w:rFonts w:ascii="Times New Roman" w:hAnsi="Times New Roman" w:cs="Times New Roman"/>
          <w:sz w:val="24"/>
          <w:szCs w:val="24"/>
        </w:rPr>
        <w:t>prior</w:t>
      </w:r>
      <w:r w:rsidR="004E72DF" w:rsidRPr="00E31386">
        <w:rPr>
          <w:rFonts w:ascii="Times New Roman" w:hAnsi="Times New Roman" w:cs="Times New Roman"/>
          <w:sz w:val="24"/>
          <w:szCs w:val="24"/>
        </w:rPr>
        <w:t xml:space="preserve"> studies </w:t>
      </w:r>
      <w:r w:rsidR="003E3DFA" w:rsidRPr="00E31386">
        <w:rPr>
          <w:rFonts w:ascii="Times New Roman" w:hAnsi="Times New Roman" w:cs="Times New Roman"/>
          <w:sz w:val="24"/>
          <w:szCs w:val="24"/>
        </w:rPr>
        <w:t>(Glover et al.</w:t>
      </w:r>
      <w:r w:rsidR="00B20B60" w:rsidRPr="00E31386">
        <w:rPr>
          <w:rFonts w:ascii="Times New Roman" w:hAnsi="Times New Roman" w:cs="Times New Roman"/>
          <w:sz w:val="24"/>
          <w:szCs w:val="24"/>
        </w:rPr>
        <w:t>,</w:t>
      </w:r>
      <w:r w:rsidR="003E3DFA" w:rsidRPr="00E31386">
        <w:rPr>
          <w:rFonts w:ascii="Times New Roman" w:hAnsi="Times New Roman" w:cs="Times New Roman"/>
          <w:sz w:val="24"/>
          <w:szCs w:val="24"/>
        </w:rPr>
        <w:t xml:space="preserve"> 2013)</w:t>
      </w:r>
      <w:r w:rsidR="00035EAF" w:rsidRPr="00E31386">
        <w:rPr>
          <w:rFonts w:ascii="Times New Roman" w:hAnsi="Times New Roman" w:cs="Times New Roman"/>
          <w:sz w:val="24"/>
          <w:szCs w:val="24"/>
        </w:rPr>
        <w:t>.</w:t>
      </w:r>
      <w:r w:rsidR="001D2025" w:rsidRPr="00E31386">
        <w:rPr>
          <w:rFonts w:ascii="Times New Roman" w:hAnsi="Times New Roman" w:cs="Times New Roman"/>
          <w:sz w:val="24"/>
          <w:szCs w:val="24"/>
        </w:rPr>
        <w:t xml:space="preserve"> </w:t>
      </w:r>
      <w:r w:rsidR="00414043" w:rsidRPr="00E31386">
        <w:rPr>
          <w:rFonts w:ascii="Times New Roman" w:hAnsi="Times New Roman" w:cs="Times New Roman"/>
          <w:sz w:val="24"/>
          <w:szCs w:val="24"/>
        </w:rPr>
        <w:t xml:space="preserve">This is unsatisfactory as </w:t>
      </w:r>
      <w:r w:rsidR="00F00325" w:rsidRPr="00E31386">
        <w:rPr>
          <w:rFonts w:ascii="Times New Roman" w:hAnsi="Times New Roman" w:cs="Times New Roman"/>
          <w:sz w:val="24"/>
          <w:szCs w:val="24"/>
        </w:rPr>
        <w:t>employee</w:t>
      </w:r>
      <w:r w:rsidR="00414043" w:rsidRPr="00E31386">
        <w:rPr>
          <w:rFonts w:ascii="Times New Roman" w:hAnsi="Times New Roman" w:cs="Times New Roman"/>
          <w:sz w:val="24"/>
          <w:szCs w:val="24"/>
        </w:rPr>
        <w:t>s’</w:t>
      </w:r>
      <w:r w:rsidR="00F00325" w:rsidRPr="00E31386">
        <w:rPr>
          <w:rFonts w:ascii="Times New Roman" w:hAnsi="Times New Roman" w:cs="Times New Roman"/>
          <w:sz w:val="24"/>
          <w:szCs w:val="24"/>
        </w:rPr>
        <w:t xml:space="preserve"> perspectives </w:t>
      </w:r>
      <w:r w:rsidR="00414043" w:rsidRPr="00E31386">
        <w:rPr>
          <w:rFonts w:ascii="Times New Roman" w:hAnsi="Times New Roman" w:cs="Times New Roman"/>
          <w:sz w:val="24"/>
          <w:szCs w:val="24"/>
        </w:rPr>
        <w:t xml:space="preserve">are </w:t>
      </w:r>
      <w:r w:rsidR="004106D3" w:rsidRPr="00E31386">
        <w:rPr>
          <w:rFonts w:ascii="Times New Roman" w:hAnsi="Times New Roman" w:cs="Times New Roman"/>
          <w:sz w:val="24"/>
          <w:szCs w:val="24"/>
        </w:rPr>
        <w:t xml:space="preserve">also </w:t>
      </w:r>
      <w:r w:rsidR="00F00325" w:rsidRPr="00E31386">
        <w:rPr>
          <w:rFonts w:ascii="Times New Roman" w:hAnsi="Times New Roman" w:cs="Times New Roman"/>
          <w:sz w:val="24"/>
          <w:szCs w:val="24"/>
        </w:rPr>
        <w:t xml:space="preserve">reliable </w:t>
      </w:r>
      <w:r w:rsidR="00561B80" w:rsidRPr="00E31386">
        <w:rPr>
          <w:rFonts w:ascii="Times New Roman" w:hAnsi="Times New Roman" w:cs="Times New Roman"/>
          <w:sz w:val="24"/>
          <w:szCs w:val="24"/>
        </w:rPr>
        <w:t>measure</w:t>
      </w:r>
      <w:r w:rsidRPr="00E31386">
        <w:rPr>
          <w:rFonts w:ascii="Times New Roman" w:hAnsi="Times New Roman" w:cs="Times New Roman"/>
          <w:sz w:val="24"/>
          <w:szCs w:val="24"/>
        </w:rPr>
        <w:t>s</w:t>
      </w:r>
      <w:r w:rsidR="00561B80" w:rsidRPr="00E31386">
        <w:rPr>
          <w:rFonts w:ascii="Times New Roman" w:hAnsi="Times New Roman" w:cs="Times New Roman"/>
          <w:sz w:val="24"/>
          <w:szCs w:val="24"/>
        </w:rPr>
        <w:t xml:space="preserve"> for </w:t>
      </w:r>
      <w:r w:rsidRPr="00E31386">
        <w:rPr>
          <w:rFonts w:ascii="Times New Roman" w:hAnsi="Times New Roman" w:cs="Times New Roman"/>
          <w:sz w:val="24"/>
          <w:szCs w:val="24"/>
        </w:rPr>
        <w:t xml:space="preserve">determining effectiveness of </w:t>
      </w:r>
      <w:r w:rsidR="00F00325" w:rsidRPr="00E31386">
        <w:rPr>
          <w:rFonts w:ascii="Times New Roman" w:hAnsi="Times New Roman" w:cs="Times New Roman"/>
          <w:sz w:val="24"/>
          <w:szCs w:val="24"/>
        </w:rPr>
        <w:t>genuine</w:t>
      </w:r>
      <w:r w:rsidR="00E740C6" w:rsidRPr="00E31386">
        <w:rPr>
          <w:rFonts w:ascii="Times New Roman" w:hAnsi="Times New Roman" w:cs="Times New Roman"/>
          <w:sz w:val="24"/>
          <w:szCs w:val="24"/>
        </w:rPr>
        <w:t xml:space="preserve"> </w:t>
      </w:r>
      <w:r w:rsidR="00F00325" w:rsidRPr="00E31386">
        <w:rPr>
          <w:rFonts w:ascii="Times New Roman" w:hAnsi="Times New Roman" w:cs="Times New Roman"/>
          <w:sz w:val="24"/>
          <w:szCs w:val="24"/>
        </w:rPr>
        <w:t>workplace partnership</w:t>
      </w:r>
      <w:r w:rsidRPr="00E31386">
        <w:rPr>
          <w:rFonts w:ascii="Times New Roman" w:hAnsi="Times New Roman" w:cs="Times New Roman"/>
          <w:sz w:val="24"/>
          <w:szCs w:val="24"/>
        </w:rPr>
        <w:t xml:space="preserve"> arrangements</w:t>
      </w:r>
      <w:r w:rsidR="00F00325" w:rsidRPr="00E31386">
        <w:rPr>
          <w:rFonts w:ascii="Times New Roman" w:hAnsi="Times New Roman" w:cs="Times New Roman"/>
          <w:sz w:val="24"/>
          <w:szCs w:val="24"/>
        </w:rPr>
        <w:t>.</w:t>
      </w:r>
      <w:r w:rsidR="00231701" w:rsidRPr="00BA49E5">
        <w:rPr>
          <w:rFonts w:ascii="Times New Roman" w:hAnsi="Times New Roman" w:cs="Times New Roman"/>
          <w:color w:val="FF0000"/>
          <w:sz w:val="24"/>
          <w:szCs w:val="24"/>
        </w:rPr>
        <w:t xml:space="preserve"> In a review of social partnership in Ireland since the late 1980s, Roche and Teague (2014) note that the diffusion and depth of partnership in both the public and private sector is very limited. Yet employee outcomes from partnership in Ireland, including those measured in successive NCPP surveys, are positive. In such a context, analysis of employees’ perspectives may permit a better understanding of the specific conditions and factors that underpinned partnership. </w:t>
      </w:r>
    </w:p>
    <w:p w14:paraId="40C41394" w14:textId="77777777" w:rsidR="006028D1" w:rsidRPr="008C7A4B" w:rsidRDefault="008C7A4B" w:rsidP="008C7A4B">
      <w:pPr>
        <w:spacing w:after="0" w:line="480" w:lineRule="auto"/>
        <w:ind w:firstLine="720"/>
        <w:contextualSpacing/>
        <w:jc w:val="both"/>
        <w:rPr>
          <w:rFonts w:ascii="Times New Roman" w:hAnsi="Times New Roman" w:cs="Times New Roman"/>
          <w:sz w:val="24"/>
          <w:szCs w:val="24"/>
        </w:rPr>
      </w:pPr>
      <w:r w:rsidRPr="0045718D">
        <w:rPr>
          <w:rFonts w:ascii="Times New Roman" w:hAnsi="Times New Roman" w:cs="Times New Roman"/>
          <w:color w:val="FF0000"/>
          <w:sz w:val="24"/>
          <w:szCs w:val="24"/>
        </w:rPr>
        <w:lastRenderedPageBreak/>
        <w:t xml:space="preserve">To explore how mutual gains for all stakeholders </w:t>
      </w:r>
      <w:proofErr w:type="gramStart"/>
      <w:r w:rsidRPr="0045718D">
        <w:rPr>
          <w:rFonts w:ascii="Times New Roman" w:hAnsi="Times New Roman" w:cs="Times New Roman"/>
          <w:color w:val="FF0000"/>
          <w:sz w:val="24"/>
          <w:szCs w:val="24"/>
        </w:rPr>
        <w:t>might have been delivered</w:t>
      </w:r>
      <w:proofErr w:type="gramEnd"/>
      <w:r w:rsidRPr="0045718D">
        <w:rPr>
          <w:rFonts w:ascii="Times New Roman" w:hAnsi="Times New Roman" w:cs="Times New Roman"/>
          <w:color w:val="FF0000"/>
          <w:sz w:val="24"/>
          <w:szCs w:val="24"/>
        </w:rPr>
        <w:t xml:space="preserve"> through employee outcomes in the Irish case, we introduce a novel concept – employees’ attributions for workplace partnership – that reflects employees’ perceptions about the impact of workplace partnership on key aspects of work (e.g., pay conditions, productivity, job security and the like). </w:t>
      </w:r>
      <w:r w:rsidR="00E56140" w:rsidRPr="00E31386">
        <w:rPr>
          <w:rFonts w:ascii="Times New Roman" w:hAnsi="Times New Roman" w:cs="Times New Roman"/>
          <w:sz w:val="24"/>
          <w:szCs w:val="24"/>
        </w:rPr>
        <w:t xml:space="preserve">Nishii et al. (2008) are </w:t>
      </w:r>
      <w:r w:rsidR="00F96214" w:rsidRPr="00E31386">
        <w:rPr>
          <w:rFonts w:ascii="Times New Roman" w:hAnsi="Times New Roman" w:cs="Times New Roman"/>
          <w:sz w:val="24"/>
          <w:szCs w:val="24"/>
        </w:rPr>
        <w:t>among the first</w:t>
      </w:r>
      <w:r w:rsidR="00E56140" w:rsidRPr="00E31386">
        <w:rPr>
          <w:rFonts w:ascii="Times New Roman" w:hAnsi="Times New Roman" w:cs="Times New Roman"/>
          <w:sz w:val="24"/>
          <w:szCs w:val="24"/>
        </w:rPr>
        <w:t xml:space="preserve"> to </w:t>
      </w:r>
      <w:r w:rsidR="003E011E" w:rsidRPr="00E31386">
        <w:rPr>
          <w:rFonts w:ascii="Times New Roman" w:hAnsi="Times New Roman" w:cs="Times New Roman"/>
          <w:sz w:val="24"/>
          <w:szCs w:val="24"/>
        </w:rPr>
        <w:t>examine</w:t>
      </w:r>
      <w:r w:rsidR="00C0702B" w:rsidRPr="00E31386">
        <w:rPr>
          <w:rFonts w:ascii="Times New Roman" w:hAnsi="Times New Roman" w:cs="Times New Roman"/>
          <w:sz w:val="24"/>
          <w:szCs w:val="24"/>
        </w:rPr>
        <w:t xml:space="preserve"> the kinds of attributions employees mak</w:t>
      </w:r>
      <w:r w:rsidR="003F0F2F" w:rsidRPr="00E31386">
        <w:rPr>
          <w:rFonts w:ascii="Times New Roman" w:hAnsi="Times New Roman" w:cs="Times New Roman"/>
          <w:sz w:val="24"/>
          <w:szCs w:val="24"/>
        </w:rPr>
        <w:t xml:space="preserve">e </w:t>
      </w:r>
      <w:r w:rsidR="00C0702B" w:rsidRPr="00E31386">
        <w:rPr>
          <w:rFonts w:ascii="Times New Roman" w:hAnsi="Times New Roman" w:cs="Times New Roman"/>
          <w:sz w:val="24"/>
          <w:szCs w:val="24"/>
        </w:rPr>
        <w:t xml:space="preserve">regarding </w:t>
      </w:r>
      <w:r w:rsidR="00C0702B" w:rsidRPr="00E31386">
        <w:rPr>
          <w:rFonts w:ascii="Times New Roman" w:eastAsia="BatangChe" w:hAnsi="Times New Roman" w:cs="Times New Roman"/>
          <w:bCs/>
          <w:sz w:val="24"/>
          <w:szCs w:val="24"/>
        </w:rPr>
        <w:t>management’</w:t>
      </w:r>
      <w:r w:rsidR="006028D1" w:rsidRPr="00E31386">
        <w:rPr>
          <w:rFonts w:ascii="Times New Roman" w:eastAsia="BatangChe" w:hAnsi="Times New Roman" w:cs="Times New Roman"/>
          <w:bCs/>
          <w:sz w:val="24"/>
          <w:szCs w:val="24"/>
        </w:rPr>
        <w:t>s</w:t>
      </w:r>
      <w:r w:rsidR="00C0702B" w:rsidRPr="00E31386">
        <w:rPr>
          <w:rFonts w:ascii="Times New Roman" w:eastAsia="BatangChe" w:hAnsi="Times New Roman" w:cs="Times New Roman"/>
          <w:bCs/>
          <w:sz w:val="24"/>
          <w:szCs w:val="24"/>
        </w:rPr>
        <w:t xml:space="preserve"> purpose for implementing particular </w:t>
      </w:r>
      <w:r w:rsidR="003E011E" w:rsidRPr="00E31386">
        <w:rPr>
          <w:rFonts w:ascii="Times New Roman" w:hAnsi="Times New Roman" w:cs="Times New Roman"/>
          <w:sz w:val="24"/>
          <w:szCs w:val="24"/>
        </w:rPr>
        <w:t xml:space="preserve">HRM </w:t>
      </w:r>
      <w:r w:rsidR="00C0702B" w:rsidRPr="00E31386">
        <w:rPr>
          <w:rFonts w:ascii="Times New Roman" w:eastAsia="BatangChe" w:hAnsi="Times New Roman" w:cs="Times New Roman"/>
          <w:bCs/>
          <w:sz w:val="24"/>
          <w:szCs w:val="24"/>
        </w:rPr>
        <w:t>practices</w:t>
      </w:r>
      <w:r w:rsidR="00574F0C" w:rsidRPr="00E31386">
        <w:rPr>
          <w:rFonts w:ascii="Times New Roman" w:eastAsia="BatangChe" w:hAnsi="Times New Roman" w:cs="Times New Roman"/>
          <w:bCs/>
          <w:sz w:val="24"/>
          <w:szCs w:val="24"/>
        </w:rPr>
        <w:t>, and how this might influence employees’ workplace attitudes and behaviours</w:t>
      </w:r>
      <w:r w:rsidR="00C0702B" w:rsidRPr="00E31386">
        <w:rPr>
          <w:rFonts w:ascii="Times New Roman" w:hAnsi="Times New Roman" w:cs="Times New Roman"/>
          <w:sz w:val="24"/>
          <w:szCs w:val="24"/>
        </w:rPr>
        <w:t xml:space="preserve">. </w:t>
      </w:r>
      <w:r w:rsidR="00CC5B85" w:rsidRPr="00E31386">
        <w:rPr>
          <w:rFonts w:ascii="Times New Roman" w:hAnsi="Times New Roman" w:cs="Times New Roman"/>
          <w:sz w:val="24"/>
          <w:szCs w:val="24"/>
        </w:rPr>
        <w:t xml:space="preserve">They </w:t>
      </w:r>
      <w:r w:rsidR="003042E0">
        <w:rPr>
          <w:rFonts w:ascii="Times New Roman" w:hAnsi="Times New Roman" w:cs="Times New Roman"/>
          <w:sz w:val="24"/>
          <w:szCs w:val="24"/>
        </w:rPr>
        <w:t>describe</w:t>
      </w:r>
      <w:r w:rsidR="00574F0C" w:rsidRPr="00E31386">
        <w:rPr>
          <w:rFonts w:ascii="Times New Roman" w:hAnsi="Times New Roman" w:cs="Times New Roman"/>
          <w:sz w:val="24"/>
          <w:szCs w:val="24"/>
        </w:rPr>
        <w:t xml:space="preserve"> three types of</w:t>
      </w:r>
      <w:r w:rsidR="00861ABC" w:rsidRPr="00E31386">
        <w:rPr>
          <w:rFonts w:ascii="Times New Roman" w:hAnsi="Times New Roman" w:cs="Times New Roman"/>
          <w:sz w:val="24"/>
          <w:szCs w:val="24"/>
        </w:rPr>
        <w:t xml:space="preserve"> </w:t>
      </w:r>
      <w:r w:rsidR="00FF1362" w:rsidRPr="00E31386">
        <w:rPr>
          <w:rFonts w:ascii="Times New Roman" w:hAnsi="Times New Roman" w:cs="Times New Roman"/>
          <w:sz w:val="24"/>
          <w:szCs w:val="24"/>
        </w:rPr>
        <w:t>Human Resource (</w:t>
      </w:r>
      <w:r w:rsidR="00574F0C" w:rsidRPr="00E31386">
        <w:rPr>
          <w:rFonts w:ascii="Times New Roman" w:hAnsi="Times New Roman" w:cs="Times New Roman"/>
          <w:sz w:val="24"/>
          <w:szCs w:val="24"/>
        </w:rPr>
        <w:t>HR</w:t>
      </w:r>
      <w:r w:rsidR="00FF1362" w:rsidRPr="00E31386">
        <w:rPr>
          <w:rFonts w:ascii="Times New Roman" w:hAnsi="Times New Roman" w:cs="Times New Roman"/>
          <w:sz w:val="24"/>
          <w:szCs w:val="24"/>
        </w:rPr>
        <w:t>)</w:t>
      </w:r>
      <w:r w:rsidR="00BE4E2E" w:rsidRPr="00E31386">
        <w:rPr>
          <w:rFonts w:ascii="Times New Roman" w:hAnsi="Times New Roman" w:cs="Times New Roman"/>
          <w:sz w:val="24"/>
          <w:szCs w:val="24"/>
        </w:rPr>
        <w:t xml:space="preserve"> attributions, one of which is </w:t>
      </w:r>
      <w:r w:rsidR="00574F0C" w:rsidRPr="00E31386">
        <w:rPr>
          <w:rFonts w:ascii="Times New Roman" w:hAnsi="Times New Roman" w:cs="Times New Roman"/>
          <w:sz w:val="24"/>
          <w:szCs w:val="24"/>
        </w:rPr>
        <w:t>particularly relevant for our purpose – commitment-focused</w:t>
      </w:r>
      <w:r w:rsidR="00BE4E2E" w:rsidRPr="00E31386">
        <w:rPr>
          <w:rFonts w:ascii="Times New Roman" w:hAnsi="Times New Roman" w:cs="Times New Roman"/>
          <w:sz w:val="24"/>
          <w:szCs w:val="24"/>
        </w:rPr>
        <w:t xml:space="preserve"> HR attributions</w:t>
      </w:r>
      <w:r w:rsidR="00CC5B85" w:rsidRPr="00E31386">
        <w:rPr>
          <w:rFonts w:ascii="Times New Roman" w:hAnsi="Times New Roman" w:cs="Times New Roman"/>
          <w:sz w:val="24"/>
          <w:szCs w:val="24"/>
        </w:rPr>
        <w:t xml:space="preserve"> (Nishii et al.,</w:t>
      </w:r>
      <w:r w:rsidR="00E576A8" w:rsidRPr="00E31386">
        <w:rPr>
          <w:rFonts w:ascii="Times New Roman" w:hAnsi="Times New Roman" w:cs="Times New Roman"/>
          <w:sz w:val="24"/>
          <w:szCs w:val="24"/>
        </w:rPr>
        <w:t xml:space="preserve"> </w:t>
      </w:r>
      <w:r w:rsidR="00CC5B85" w:rsidRPr="00E31386">
        <w:rPr>
          <w:rFonts w:ascii="Times New Roman" w:hAnsi="Times New Roman" w:cs="Times New Roman"/>
          <w:sz w:val="24"/>
          <w:szCs w:val="24"/>
        </w:rPr>
        <w:t>2008: 506)</w:t>
      </w:r>
      <w:r w:rsidR="00574F0C" w:rsidRPr="00E31386">
        <w:rPr>
          <w:rFonts w:ascii="Times New Roman" w:hAnsi="Times New Roman" w:cs="Times New Roman"/>
          <w:sz w:val="24"/>
          <w:szCs w:val="24"/>
        </w:rPr>
        <w:t xml:space="preserve">. Commitment-focused HR attributions are associated with service quality and </w:t>
      </w:r>
      <w:r w:rsidR="00BE4E2E" w:rsidRPr="00E31386">
        <w:rPr>
          <w:rFonts w:ascii="Times New Roman" w:hAnsi="Times New Roman" w:cs="Times New Roman"/>
          <w:sz w:val="24"/>
          <w:szCs w:val="24"/>
        </w:rPr>
        <w:t xml:space="preserve">enhanced </w:t>
      </w:r>
      <w:r w:rsidR="00574F0C" w:rsidRPr="00E31386">
        <w:rPr>
          <w:rFonts w:ascii="Times New Roman" w:hAnsi="Times New Roman" w:cs="Times New Roman"/>
          <w:sz w:val="24"/>
          <w:szCs w:val="24"/>
        </w:rPr>
        <w:t xml:space="preserve">employee well-being. Employees who make commitment-focused HR attributions are more likely to reciprocate through positive workplace attitudes and behaviours. </w:t>
      </w:r>
      <w:r w:rsidR="00F0751F" w:rsidRPr="00E31386">
        <w:rPr>
          <w:rFonts w:ascii="Times New Roman" w:hAnsi="Times New Roman" w:cs="Times New Roman"/>
          <w:sz w:val="24"/>
          <w:szCs w:val="24"/>
        </w:rPr>
        <w:t>W</w:t>
      </w:r>
      <w:r w:rsidR="00B012CE" w:rsidRPr="00E31386">
        <w:rPr>
          <w:rFonts w:ascii="Times New Roman" w:hAnsi="Times New Roman" w:cs="Times New Roman"/>
          <w:sz w:val="24"/>
          <w:szCs w:val="24"/>
        </w:rPr>
        <w:t xml:space="preserve">e acknowledge </w:t>
      </w:r>
      <w:r w:rsidR="00BE4E2E" w:rsidRPr="00E31386">
        <w:rPr>
          <w:rFonts w:ascii="Times New Roman" w:hAnsi="Times New Roman" w:cs="Times New Roman"/>
          <w:sz w:val="24"/>
          <w:szCs w:val="24"/>
        </w:rPr>
        <w:t xml:space="preserve">there is </w:t>
      </w:r>
      <w:r w:rsidR="00B012CE" w:rsidRPr="00E31386">
        <w:rPr>
          <w:rFonts w:ascii="Times New Roman" w:hAnsi="Times New Roman" w:cs="Times New Roman"/>
          <w:sz w:val="24"/>
          <w:szCs w:val="24"/>
        </w:rPr>
        <w:t>considerable overlap between the sets of practices associated with genuine workplace partnership</w:t>
      </w:r>
      <w:r w:rsidR="00B20B60" w:rsidRPr="00E31386">
        <w:rPr>
          <w:rFonts w:ascii="Times New Roman" w:hAnsi="Times New Roman" w:cs="Times New Roman"/>
          <w:sz w:val="24"/>
          <w:szCs w:val="24"/>
        </w:rPr>
        <w:t xml:space="preserve"> </w:t>
      </w:r>
      <w:r w:rsidR="00B012CE" w:rsidRPr="00E31386">
        <w:rPr>
          <w:rFonts w:ascii="Times New Roman" w:hAnsi="Times New Roman" w:cs="Times New Roman"/>
          <w:sz w:val="24"/>
          <w:szCs w:val="24"/>
        </w:rPr>
        <w:t xml:space="preserve">and the ‘high commitment’ </w:t>
      </w:r>
      <w:r w:rsidR="00334040" w:rsidRPr="00E31386">
        <w:rPr>
          <w:rFonts w:ascii="Times New Roman" w:hAnsi="Times New Roman" w:cs="Times New Roman"/>
          <w:sz w:val="24"/>
          <w:szCs w:val="24"/>
        </w:rPr>
        <w:t>model</w:t>
      </w:r>
      <w:r w:rsidR="00B012CE" w:rsidRPr="00E31386">
        <w:rPr>
          <w:rFonts w:ascii="Times New Roman" w:hAnsi="Times New Roman" w:cs="Times New Roman"/>
          <w:sz w:val="24"/>
          <w:szCs w:val="24"/>
        </w:rPr>
        <w:t xml:space="preserve"> of HRM (Roche, 2009). </w:t>
      </w:r>
      <w:r w:rsidR="00231BF7">
        <w:rPr>
          <w:rFonts w:ascii="Times New Roman" w:hAnsi="Times New Roman" w:cs="Times New Roman"/>
          <w:sz w:val="24"/>
          <w:szCs w:val="24"/>
        </w:rPr>
        <w:t>W</w:t>
      </w:r>
      <w:r w:rsidR="005F1B0D" w:rsidRPr="00E31386">
        <w:rPr>
          <w:rFonts w:ascii="Times New Roman" w:hAnsi="Times New Roman" w:cs="Times New Roman"/>
          <w:sz w:val="24"/>
          <w:szCs w:val="24"/>
        </w:rPr>
        <w:t xml:space="preserve">e </w:t>
      </w:r>
      <w:r w:rsidR="00F0751F" w:rsidRPr="00E31386">
        <w:rPr>
          <w:rFonts w:ascii="Times New Roman" w:hAnsi="Times New Roman" w:cs="Times New Roman"/>
          <w:sz w:val="24"/>
          <w:szCs w:val="24"/>
        </w:rPr>
        <w:t xml:space="preserve">argue that </w:t>
      </w:r>
      <w:r w:rsidR="00FF1362" w:rsidRPr="00E31386">
        <w:rPr>
          <w:rFonts w:ascii="Times New Roman" w:hAnsi="Times New Roman" w:cs="Times New Roman"/>
          <w:sz w:val="24"/>
          <w:szCs w:val="24"/>
        </w:rPr>
        <w:t>positive</w:t>
      </w:r>
      <w:r w:rsidR="005F1B0D" w:rsidRPr="00E31386">
        <w:rPr>
          <w:rFonts w:ascii="Times New Roman" w:hAnsi="Times New Roman" w:cs="Times New Roman"/>
          <w:sz w:val="24"/>
          <w:szCs w:val="24"/>
        </w:rPr>
        <w:t xml:space="preserve"> </w:t>
      </w:r>
      <w:r w:rsidR="00FF1362" w:rsidRPr="00E31386">
        <w:rPr>
          <w:rFonts w:ascii="Times New Roman" w:hAnsi="Times New Roman" w:cs="Times New Roman"/>
          <w:sz w:val="24"/>
          <w:szCs w:val="24"/>
        </w:rPr>
        <w:t xml:space="preserve">employees’ attributions </w:t>
      </w:r>
      <w:r w:rsidR="00B20B60" w:rsidRPr="00E31386">
        <w:rPr>
          <w:rFonts w:ascii="Times New Roman" w:hAnsi="Times New Roman" w:cs="Times New Roman"/>
          <w:sz w:val="24"/>
          <w:szCs w:val="24"/>
        </w:rPr>
        <w:t>for</w:t>
      </w:r>
      <w:r w:rsidR="00FB659B" w:rsidRPr="00E31386">
        <w:rPr>
          <w:rFonts w:ascii="Times New Roman" w:hAnsi="Times New Roman" w:cs="Times New Roman"/>
          <w:sz w:val="24"/>
          <w:szCs w:val="24"/>
        </w:rPr>
        <w:t xml:space="preserve"> </w:t>
      </w:r>
      <w:r w:rsidR="00B20B60" w:rsidRPr="00E31386">
        <w:rPr>
          <w:rFonts w:ascii="Times New Roman" w:hAnsi="Times New Roman" w:cs="Times New Roman"/>
          <w:sz w:val="24"/>
          <w:szCs w:val="24"/>
        </w:rPr>
        <w:t xml:space="preserve">the intended outcomes of </w:t>
      </w:r>
      <w:r w:rsidR="00FB659B" w:rsidRPr="00E31386">
        <w:rPr>
          <w:rFonts w:ascii="Times New Roman" w:hAnsi="Times New Roman" w:cs="Times New Roman"/>
          <w:sz w:val="24"/>
          <w:szCs w:val="24"/>
        </w:rPr>
        <w:t>workplace partnership</w:t>
      </w:r>
      <w:r w:rsidR="00FF1362" w:rsidRPr="00E31386">
        <w:rPr>
          <w:rFonts w:ascii="Times New Roman" w:hAnsi="Times New Roman" w:cs="Times New Roman"/>
          <w:sz w:val="24"/>
          <w:szCs w:val="24"/>
        </w:rPr>
        <w:t xml:space="preserve"> </w:t>
      </w:r>
      <w:r w:rsidR="00FB659B" w:rsidRPr="00E31386">
        <w:rPr>
          <w:rFonts w:ascii="Times New Roman" w:hAnsi="Times New Roman" w:cs="Times New Roman"/>
          <w:sz w:val="24"/>
          <w:szCs w:val="24"/>
        </w:rPr>
        <w:t xml:space="preserve">are essential for </w:t>
      </w:r>
      <w:r w:rsidR="00703EA4" w:rsidRPr="00E31386">
        <w:rPr>
          <w:rFonts w:ascii="Times New Roman" w:hAnsi="Times New Roman" w:cs="Times New Roman"/>
          <w:sz w:val="24"/>
          <w:szCs w:val="24"/>
        </w:rPr>
        <w:t>understanding</w:t>
      </w:r>
      <w:r w:rsidR="00FB659B" w:rsidRPr="00E31386">
        <w:rPr>
          <w:rFonts w:ascii="Times New Roman" w:hAnsi="Times New Roman" w:cs="Times New Roman"/>
          <w:sz w:val="24"/>
          <w:szCs w:val="24"/>
        </w:rPr>
        <w:t xml:space="preserve"> </w:t>
      </w:r>
      <w:r w:rsidR="00703EA4" w:rsidRPr="00E31386">
        <w:rPr>
          <w:rFonts w:ascii="Times New Roman" w:hAnsi="Times New Roman" w:cs="Times New Roman"/>
          <w:sz w:val="24"/>
          <w:szCs w:val="24"/>
        </w:rPr>
        <w:t xml:space="preserve">how </w:t>
      </w:r>
      <w:r w:rsidR="00B20B60" w:rsidRPr="00E31386">
        <w:rPr>
          <w:rFonts w:ascii="Times New Roman" w:hAnsi="Times New Roman" w:cs="Times New Roman"/>
          <w:sz w:val="24"/>
          <w:szCs w:val="24"/>
        </w:rPr>
        <w:t>desirable employee</w:t>
      </w:r>
      <w:r w:rsidR="00703EA4" w:rsidRPr="00E31386">
        <w:rPr>
          <w:rFonts w:ascii="Times New Roman" w:hAnsi="Times New Roman" w:cs="Times New Roman"/>
          <w:sz w:val="24"/>
          <w:szCs w:val="24"/>
        </w:rPr>
        <w:t xml:space="preserve"> outcomes might </w:t>
      </w:r>
      <w:r w:rsidR="00B20B60" w:rsidRPr="00E31386">
        <w:rPr>
          <w:rFonts w:ascii="Times New Roman" w:hAnsi="Times New Roman" w:cs="Times New Roman"/>
          <w:sz w:val="24"/>
          <w:szCs w:val="24"/>
        </w:rPr>
        <w:t>promote</w:t>
      </w:r>
      <w:r w:rsidR="005F1B0D" w:rsidRPr="00E31386">
        <w:rPr>
          <w:rFonts w:ascii="Times New Roman" w:hAnsi="Times New Roman" w:cs="Times New Roman"/>
          <w:sz w:val="24"/>
          <w:szCs w:val="24"/>
        </w:rPr>
        <w:t xml:space="preserve"> </w:t>
      </w:r>
      <w:r w:rsidR="00FF1362" w:rsidRPr="00E31386">
        <w:rPr>
          <w:rFonts w:ascii="Times New Roman" w:hAnsi="Times New Roman" w:cs="Times New Roman"/>
          <w:sz w:val="24"/>
          <w:szCs w:val="24"/>
        </w:rPr>
        <w:t>better</w:t>
      </w:r>
      <w:r w:rsidR="00703EA4" w:rsidRPr="00E31386">
        <w:rPr>
          <w:rFonts w:ascii="Times New Roman" w:hAnsi="Times New Roman" w:cs="Times New Roman"/>
          <w:sz w:val="24"/>
          <w:szCs w:val="24"/>
        </w:rPr>
        <w:t xml:space="preserve"> employment relations</w:t>
      </w:r>
      <w:r w:rsidR="005F1B0D" w:rsidRPr="00E31386">
        <w:rPr>
          <w:rFonts w:ascii="Times New Roman" w:hAnsi="Times New Roman" w:cs="Times New Roman"/>
          <w:sz w:val="24"/>
          <w:szCs w:val="24"/>
        </w:rPr>
        <w:t>hips</w:t>
      </w:r>
      <w:r w:rsidR="004A4966" w:rsidRPr="00E31386">
        <w:rPr>
          <w:rFonts w:ascii="Times New Roman" w:hAnsi="Times New Roman" w:cs="Times New Roman"/>
          <w:sz w:val="24"/>
          <w:szCs w:val="24"/>
        </w:rPr>
        <w:t xml:space="preserve"> (Edwards and Wright, 2001)</w:t>
      </w:r>
      <w:r w:rsidR="00027C1C" w:rsidRPr="00E31386">
        <w:rPr>
          <w:rFonts w:ascii="Times New Roman" w:hAnsi="Times New Roman" w:cs="Times New Roman"/>
          <w:sz w:val="24"/>
          <w:szCs w:val="24"/>
        </w:rPr>
        <w:t xml:space="preserve">. </w:t>
      </w:r>
      <w:r w:rsidR="00B20B60" w:rsidRPr="00E31386">
        <w:rPr>
          <w:rFonts w:ascii="Times New Roman" w:hAnsi="Times New Roman" w:cs="Times New Roman"/>
          <w:sz w:val="24"/>
          <w:szCs w:val="24"/>
        </w:rPr>
        <w:t>Thus, i</w:t>
      </w:r>
      <w:r w:rsidR="00F0751F" w:rsidRPr="00E31386">
        <w:rPr>
          <w:rFonts w:ascii="Times New Roman" w:hAnsi="Times New Roman" w:cs="Times New Roman"/>
          <w:sz w:val="24"/>
          <w:szCs w:val="24"/>
        </w:rPr>
        <w:t xml:space="preserve">f </w:t>
      </w:r>
      <w:r w:rsidR="006D3C32" w:rsidRPr="00E31386">
        <w:rPr>
          <w:rFonts w:ascii="Times New Roman" w:hAnsi="Times New Roman" w:cs="Times New Roman"/>
          <w:sz w:val="24"/>
          <w:szCs w:val="24"/>
        </w:rPr>
        <w:t xml:space="preserve">employees </w:t>
      </w:r>
      <w:r w:rsidR="00B20B60" w:rsidRPr="00E31386">
        <w:rPr>
          <w:rFonts w:ascii="Times New Roman" w:hAnsi="Times New Roman" w:cs="Times New Roman"/>
          <w:sz w:val="24"/>
          <w:szCs w:val="24"/>
        </w:rPr>
        <w:t>perceive</w:t>
      </w:r>
      <w:r w:rsidR="006D3C32" w:rsidRPr="00E31386">
        <w:rPr>
          <w:rFonts w:ascii="Times New Roman" w:hAnsi="Times New Roman" w:cs="Times New Roman"/>
          <w:sz w:val="24"/>
          <w:szCs w:val="24"/>
        </w:rPr>
        <w:t xml:space="preserve"> </w:t>
      </w:r>
      <w:r w:rsidR="00F0751F" w:rsidRPr="00E31386">
        <w:rPr>
          <w:rFonts w:ascii="Times New Roman" w:hAnsi="Times New Roman" w:cs="Times New Roman"/>
          <w:sz w:val="24"/>
          <w:szCs w:val="24"/>
        </w:rPr>
        <w:t xml:space="preserve">workplace partnership </w:t>
      </w:r>
      <w:r w:rsidR="00100A9B" w:rsidRPr="00E31386">
        <w:rPr>
          <w:rFonts w:ascii="Times New Roman" w:hAnsi="Times New Roman" w:cs="Times New Roman"/>
          <w:sz w:val="24"/>
          <w:szCs w:val="24"/>
        </w:rPr>
        <w:t>as having</w:t>
      </w:r>
      <w:r w:rsidR="006D3C32" w:rsidRPr="00E31386">
        <w:rPr>
          <w:rFonts w:ascii="Times New Roman" w:hAnsi="Times New Roman" w:cs="Times New Roman"/>
          <w:sz w:val="24"/>
          <w:szCs w:val="24"/>
        </w:rPr>
        <w:t xml:space="preserve"> positive effects </w:t>
      </w:r>
      <w:r w:rsidR="00B20B60" w:rsidRPr="00E31386">
        <w:rPr>
          <w:rFonts w:ascii="Times New Roman" w:hAnsi="Times New Roman" w:cs="Times New Roman"/>
          <w:sz w:val="24"/>
          <w:szCs w:val="24"/>
        </w:rPr>
        <w:t>on key aspects of work</w:t>
      </w:r>
      <w:r w:rsidR="006D3C32" w:rsidRPr="00E31386">
        <w:rPr>
          <w:rFonts w:ascii="Times New Roman" w:hAnsi="Times New Roman" w:cs="Times New Roman"/>
          <w:sz w:val="24"/>
          <w:szCs w:val="24"/>
        </w:rPr>
        <w:t>, then we might expect</w:t>
      </w:r>
      <w:r w:rsidR="00F0751F" w:rsidRPr="00E31386">
        <w:rPr>
          <w:rFonts w:ascii="Times New Roman" w:hAnsi="Times New Roman" w:cs="Times New Roman"/>
          <w:sz w:val="24"/>
          <w:szCs w:val="24"/>
        </w:rPr>
        <w:t xml:space="preserve"> </w:t>
      </w:r>
      <w:r w:rsidR="006D3C32" w:rsidRPr="00E31386">
        <w:rPr>
          <w:rFonts w:ascii="Times New Roman" w:hAnsi="Times New Roman" w:cs="Times New Roman"/>
          <w:sz w:val="24"/>
          <w:szCs w:val="24"/>
        </w:rPr>
        <w:t>corresponding positive</w:t>
      </w:r>
      <w:r w:rsidR="00B20B60" w:rsidRPr="00E31386">
        <w:rPr>
          <w:rFonts w:ascii="Times New Roman" w:hAnsi="Times New Roman" w:cs="Times New Roman"/>
          <w:sz w:val="24"/>
          <w:szCs w:val="24"/>
        </w:rPr>
        <w:t xml:space="preserve"> employee</w:t>
      </w:r>
      <w:r w:rsidR="00F0751F" w:rsidRPr="00E31386">
        <w:rPr>
          <w:rFonts w:ascii="Times New Roman" w:hAnsi="Times New Roman" w:cs="Times New Roman"/>
          <w:sz w:val="24"/>
          <w:szCs w:val="24"/>
        </w:rPr>
        <w:t xml:space="preserve"> outcomes. </w:t>
      </w:r>
      <w:r w:rsidR="006D3C32" w:rsidRPr="00E31386">
        <w:rPr>
          <w:rFonts w:ascii="Times New Roman" w:hAnsi="Times New Roman" w:cs="Times New Roman"/>
          <w:sz w:val="24"/>
          <w:szCs w:val="24"/>
        </w:rPr>
        <w:t xml:space="preserve">Throughout the present </w:t>
      </w:r>
      <w:r w:rsidR="00CC5B85" w:rsidRPr="00E31386">
        <w:rPr>
          <w:rFonts w:ascii="Times New Roman" w:hAnsi="Times New Roman" w:cs="Times New Roman"/>
          <w:sz w:val="24"/>
          <w:szCs w:val="24"/>
        </w:rPr>
        <w:t>study</w:t>
      </w:r>
      <w:r w:rsidR="006D3C32" w:rsidRPr="00E31386">
        <w:rPr>
          <w:rFonts w:ascii="Times New Roman" w:hAnsi="Times New Roman" w:cs="Times New Roman"/>
          <w:sz w:val="24"/>
          <w:szCs w:val="24"/>
        </w:rPr>
        <w:t xml:space="preserve">, “employees’ </w:t>
      </w:r>
      <w:r w:rsidR="006C7EFC" w:rsidRPr="00E31386">
        <w:rPr>
          <w:rFonts w:ascii="Times New Roman" w:hAnsi="Times New Roman" w:cs="Times New Roman"/>
          <w:sz w:val="24"/>
          <w:szCs w:val="24"/>
        </w:rPr>
        <w:t xml:space="preserve">attributions for indirect </w:t>
      </w:r>
      <w:r w:rsidR="006D3C32" w:rsidRPr="00E31386">
        <w:rPr>
          <w:rFonts w:ascii="Times New Roman" w:hAnsi="Times New Roman" w:cs="Times New Roman"/>
          <w:sz w:val="24"/>
          <w:szCs w:val="24"/>
        </w:rPr>
        <w:t>participation”</w:t>
      </w:r>
      <w:r w:rsidR="00650A02" w:rsidRPr="00E31386">
        <w:rPr>
          <w:rFonts w:ascii="Times New Roman" w:hAnsi="Times New Roman" w:cs="Times New Roman"/>
          <w:sz w:val="24"/>
          <w:szCs w:val="24"/>
        </w:rPr>
        <w:t xml:space="preserve"> will refer to </w:t>
      </w:r>
      <w:r w:rsidR="00B20B60" w:rsidRPr="00E31386">
        <w:rPr>
          <w:rFonts w:ascii="Times New Roman" w:hAnsi="Times New Roman" w:cs="Times New Roman"/>
          <w:sz w:val="24"/>
          <w:szCs w:val="24"/>
        </w:rPr>
        <w:t>positive employees’ perceptions about</w:t>
      </w:r>
      <w:r w:rsidR="006D3C32" w:rsidRPr="00E31386">
        <w:rPr>
          <w:rFonts w:ascii="Times New Roman" w:hAnsi="Times New Roman" w:cs="Times New Roman"/>
          <w:sz w:val="24"/>
          <w:szCs w:val="24"/>
        </w:rPr>
        <w:t xml:space="preserve"> </w:t>
      </w:r>
      <w:r w:rsidR="00C95A81" w:rsidRPr="00E31386">
        <w:rPr>
          <w:rFonts w:ascii="Times New Roman" w:hAnsi="Times New Roman" w:cs="Times New Roman"/>
          <w:sz w:val="24"/>
          <w:szCs w:val="24"/>
        </w:rPr>
        <w:t xml:space="preserve">the intended outcomes of </w:t>
      </w:r>
      <w:r w:rsidR="00650A02" w:rsidRPr="00E31386">
        <w:rPr>
          <w:rFonts w:ascii="Times New Roman" w:hAnsi="Times New Roman" w:cs="Times New Roman"/>
          <w:sz w:val="24"/>
          <w:szCs w:val="24"/>
        </w:rPr>
        <w:t xml:space="preserve">indirect </w:t>
      </w:r>
      <w:r w:rsidR="00C95A81" w:rsidRPr="00E31386">
        <w:rPr>
          <w:rFonts w:ascii="Times New Roman" w:hAnsi="Times New Roman" w:cs="Times New Roman"/>
          <w:sz w:val="24"/>
          <w:szCs w:val="24"/>
        </w:rPr>
        <w:t xml:space="preserve">employee </w:t>
      </w:r>
      <w:r w:rsidR="00650A02" w:rsidRPr="00E31386">
        <w:rPr>
          <w:rFonts w:ascii="Times New Roman" w:hAnsi="Times New Roman" w:cs="Times New Roman"/>
          <w:sz w:val="24"/>
          <w:szCs w:val="24"/>
        </w:rPr>
        <w:t xml:space="preserve">involvement in workplace partnership, </w:t>
      </w:r>
      <w:r w:rsidR="00334040" w:rsidRPr="00E31386">
        <w:rPr>
          <w:rFonts w:ascii="Times New Roman" w:hAnsi="Times New Roman" w:cs="Times New Roman"/>
          <w:sz w:val="24"/>
          <w:szCs w:val="24"/>
        </w:rPr>
        <w:t>and</w:t>
      </w:r>
      <w:r w:rsidR="006D3C32" w:rsidRPr="00E31386">
        <w:rPr>
          <w:rFonts w:ascii="Times New Roman" w:hAnsi="Times New Roman" w:cs="Times New Roman"/>
          <w:sz w:val="24"/>
          <w:szCs w:val="24"/>
        </w:rPr>
        <w:t xml:space="preserve"> “employees’ </w:t>
      </w:r>
      <w:r w:rsidR="006C7EFC" w:rsidRPr="00E31386">
        <w:rPr>
          <w:rFonts w:ascii="Times New Roman" w:hAnsi="Times New Roman" w:cs="Times New Roman"/>
          <w:sz w:val="24"/>
          <w:szCs w:val="24"/>
        </w:rPr>
        <w:t xml:space="preserve">attributions for </w:t>
      </w:r>
      <w:r w:rsidR="00650A02" w:rsidRPr="00E31386">
        <w:rPr>
          <w:rFonts w:ascii="Times New Roman" w:hAnsi="Times New Roman" w:cs="Times New Roman"/>
          <w:sz w:val="24"/>
          <w:szCs w:val="24"/>
        </w:rPr>
        <w:t>direct participation</w:t>
      </w:r>
      <w:r w:rsidR="006D3C32" w:rsidRPr="00E31386">
        <w:rPr>
          <w:rFonts w:ascii="Times New Roman" w:hAnsi="Times New Roman" w:cs="Times New Roman"/>
          <w:sz w:val="24"/>
          <w:szCs w:val="24"/>
        </w:rPr>
        <w:t>”</w:t>
      </w:r>
      <w:r w:rsidR="00650A02" w:rsidRPr="00E31386">
        <w:rPr>
          <w:rFonts w:ascii="Times New Roman" w:hAnsi="Times New Roman" w:cs="Times New Roman"/>
          <w:sz w:val="24"/>
          <w:szCs w:val="24"/>
        </w:rPr>
        <w:t xml:space="preserve"> will refer to </w:t>
      </w:r>
      <w:r w:rsidR="00B20B60" w:rsidRPr="00E31386">
        <w:rPr>
          <w:rFonts w:ascii="Times New Roman" w:hAnsi="Times New Roman" w:cs="Times New Roman"/>
          <w:sz w:val="24"/>
          <w:szCs w:val="24"/>
        </w:rPr>
        <w:t>positive employees’ perceptions about the</w:t>
      </w:r>
      <w:r w:rsidR="00C95A81" w:rsidRPr="00E31386">
        <w:rPr>
          <w:rFonts w:ascii="Times New Roman" w:hAnsi="Times New Roman" w:cs="Times New Roman"/>
          <w:sz w:val="24"/>
          <w:szCs w:val="24"/>
        </w:rPr>
        <w:t xml:space="preserve"> intended outcomes of </w:t>
      </w:r>
      <w:r w:rsidR="00650A02" w:rsidRPr="00E31386">
        <w:rPr>
          <w:rFonts w:ascii="Times New Roman" w:hAnsi="Times New Roman" w:cs="Times New Roman"/>
          <w:sz w:val="24"/>
          <w:szCs w:val="24"/>
        </w:rPr>
        <w:t xml:space="preserve">direct </w:t>
      </w:r>
      <w:r w:rsidR="00C95A81" w:rsidRPr="00E31386">
        <w:rPr>
          <w:rFonts w:ascii="Times New Roman" w:hAnsi="Times New Roman" w:cs="Times New Roman"/>
          <w:sz w:val="24"/>
          <w:szCs w:val="24"/>
        </w:rPr>
        <w:t xml:space="preserve">employee </w:t>
      </w:r>
      <w:r w:rsidR="00650A02" w:rsidRPr="00E31386">
        <w:rPr>
          <w:rFonts w:ascii="Times New Roman" w:hAnsi="Times New Roman" w:cs="Times New Roman"/>
          <w:sz w:val="24"/>
          <w:szCs w:val="24"/>
        </w:rPr>
        <w:t>involvement in workplace partnership.</w:t>
      </w:r>
    </w:p>
    <w:p w14:paraId="3D2FDB46" w14:textId="77777777" w:rsidR="004114EE" w:rsidRPr="00E31386" w:rsidRDefault="004114EE" w:rsidP="00E25054">
      <w:pPr>
        <w:spacing w:after="0" w:line="480" w:lineRule="auto"/>
        <w:contextualSpacing/>
        <w:jc w:val="both"/>
        <w:rPr>
          <w:rFonts w:ascii="Times New Roman" w:hAnsi="Times New Roman" w:cs="Times New Roman"/>
          <w:b/>
          <w:sz w:val="24"/>
          <w:szCs w:val="24"/>
        </w:rPr>
      </w:pPr>
      <w:r w:rsidRPr="00E31386">
        <w:rPr>
          <w:rFonts w:ascii="Times New Roman" w:hAnsi="Times New Roman" w:cs="Times New Roman"/>
          <w:b/>
          <w:sz w:val="24"/>
          <w:szCs w:val="24"/>
        </w:rPr>
        <w:t>Mutual gains perspective</w:t>
      </w:r>
    </w:p>
    <w:p w14:paraId="6FFBE358" w14:textId="77777777" w:rsidR="0044283F" w:rsidRPr="0044283F" w:rsidRDefault="00561B80" w:rsidP="0044283F">
      <w:pPr>
        <w:autoSpaceDE w:val="0"/>
        <w:autoSpaceDN w:val="0"/>
        <w:adjustRightInd w:val="0"/>
        <w:spacing w:before="240" w:after="0" w:line="480" w:lineRule="auto"/>
        <w:ind w:firstLine="720"/>
        <w:contextualSpacing/>
        <w:jc w:val="both"/>
        <w:rPr>
          <w:rFonts w:ascii="Times New Roman" w:hAnsi="Times New Roman" w:cs="Times New Roman"/>
          <w:color w:val="0070C0"/>
          <w:sz w:val="24"/>
          <w:szCs w:val="24"/>
        </w:rPr>
      </w:pPr>
      <w:r w:rsidRPr="00210EBB">
        <w:rPr>
          <w:rFonts w:ascii="Times New Roman" w:hAnsi="Times New Roman" w:cs="Times New Roman"/>
          <w:color w:val="FF0000"/>
          <w:sz w:val="24"/>
          <w:szCs w:val="24"/>
        </w:rPr>
        <w:lastRenderedPageBreak/>
        <w:t xml:space="preserve">The </w:t>
      </w:r>
      <w:r w:rsidR="00D61441" w:rsidRPr="00210EBB">
        <w:rPr>
          <w:rFonts w:ascii="Times New Roman" w:hAnsi="Times New Roman" w:cs="Times New Roman"/>
          <w:color w:val="FF0000"/>
          <w:sz w:val="24"/>
          <w:szCs w:val="24"/>
        </w:rPr>
        <w:t>idea of</w:t>
      </w:r>
      <w:r w:rsidR="00CE1B9D" w:rsidRPr="00210EBB">
        <w:rPr>
          <w:rFonts w:ascii="Times New Roman" w:hAnsi="Times New Roman" w:cs="Times New Roman"/>
          <w:color w:val="FF0000"/>
          <w:sz w:val="24"/>
          <w:szCs w:val="24"/>
        </w:rPr>
        <w:t xml:space="preserve"> </w:t>
      </w:r>
      <w:r w:rsidR="000F41CC" w:rsidRPr="00210EBB">
        <w:rPr>
          <w:rFonts w:ascii="Times New Roman" w:hAnsi="Times New Roman" w:cs="Times New Roman"/>
          <w:color w:val="FF0000"/>
          <w:sz w:val="24"/>
          <w:szCs w:val="24"/>
        </w:rPr>
        <w:t>mutual gains</w:t>
      </w:r>
      <w:r w:rsidR="00070EF3" w:rsidRPr="00210EBB">
        <w:rPr>
          <w:rFonts w:ascii="Times New Roman" w:hAnsi="Times New Roman" w:cs="Times New Roman"/>
          <w:color w:val="FF0000"/>
          <w:sz w:val="24"/>
          <w:szCs w:val="24"/>
        </w:rPr>
        <w:t xml:space="preserve"> </w:t>
      </w:r>
      <w:r w:rsidR="00D61441" w:rsidRPr="00210EBB">
        <w:rPr>
          <w:rFonts w:ascii="Times New Roman" w:hAnsi="Times New Roman" w:cs="Times New Roman"/>
          <w:color w:val="FF0000"/>
          <w:sz w:val="24"/>
          <w:szCs w:val="24"/>
        </w:rPr>
        <w:t xml:space="preserve">is </w:t>
      </w:r>
      <w:proofErr w:type="gramStart"/>
      <w:r w:rsidR="00D61441" w:rsidRPr="00210EBB">
        <w:rPr>
          <w:rFonts w:ascii="Times New Roman" w:hAnsi="Times New Roman" w:cs="Times New Roman"/>
          <w:color w:val="FF0000"/>
          <w:sz w:val="24"/>
          <w:szCs w:val="24"/>
        </w:rPr>
        <w:t>not uncommon</w:t>
      </w:r>
      <w:proofErr w:type="gramEnd"/>
      <w:r w:rsidR="00D61441" w:rsidRPr="00210EBB">
        <w:rPr>
          <w:rFonts w:ascii="Times New Roman" w:hAnsi="Times New Roman" w:cs="Times New Roman"/>
          <w:color w:val="FF0000"/>
          <w:sz w:val="24"/>
          <w:szCs w:val="24"/>
        </w:rPr>
        <w:t xml:space="preserve"> in the management literature. It reflects</w:t>
      </w:r>
      <w:r w:rsidR="008A5FD0" w:rsidRPr="00210EBB">
        <w:rPr>
          <w:rFonts w:ascii="Times New Roman" w:hAnsi="Times New Roman" w:cs="Times New Roman"/>
          <w:color w:val="FF0000"/>
          <w:sz w:val="24"/>
          <w:szCs w:val="24"/>
        </w:rPr>
        <w:t xml:space="preserve"> </w:t>
      </w:r>
      <w:r w:rsidR="00514420" w:rsidRPr="00210EBB">
        <w:rPr>
          <w:rFonts w:ascii="Times New Roman" w:hAnsi="Times New Roman" w:cs="Times New Roman"/>
          <w:color w:val="FF0000"/>
          <w:sz w:val="24"/>
          <w:szCs w:val="24"/>
        </w:rPr>
        <w:t xml:space="preserve">the </w:t>
      </w:r>
      <w:r w:rsidR="00D61441" w:rsidRPr="00210EBB">
        <w:rPr>
          <w:rFonts w:ascii="Times New Roman" w:hAnsi="Times New Roman" w:cs="Times New Roman"/>
          <w:color w:val="FF0000"/>
          <w:sz w:val="24"/>
          <w:szCs w:val="24"/>
        </w:rPr>
        <w:t>type of opportunities available</w:t>
      </w:r>
      <w:r w:rsidR="008A5FD0" w:rsidRPr="00210EBB">
        <w:rPr>
          <w:rFonts w:ascii="Times New Roman" w:hAnsi="Times New Roman" w:cs="Times New Roman"/>
          <w:color w:val="FF0000"/>
          <w:sz w:val="24"/>
          <w:szCs w:val="24"/>
        </w:rPr>
        <w:t xml:space="preserve"> for two or more interdependent parties to </w:t>
      </w:r>
      <w:r w:rsidR="00D61441" w:rsidRPr="00210EBB">
        <w:rPr>
          <w:rFonts w:ascii="Times New Roman" w:hAnsi="Times New Roman" w:cs="Times New Roman"/>
          <w:color w:val="FF0000"/>
          <w:sz w:val="24"/>
          <w:szCs w:val="24"/>
        </w:rPr>
        <w:t xml:space="preserve">establish </w:t>
      </w:r>
      <w:r w:rsidR="00B117BB" w:rsidRPr="00210EBB">
        <w:rPr>
          <w:rFonts w:ascii="Times New Roman" w:hAnsi="Times New Roman" w:cs="Times New Roman"/>
          <w:color w:val="FF0000"/>
          <w:sz w:val="24"/>
          <w:szCs w:val="24"/>
        </w:rPr>
        <w:t xml:space="preserve">jointly shared benefits despite </w:t>
      </w:r>
      <w:r w:rsidR="008A5FD0" w:rsidRPr="00210EBB">
        <w:rPr>
          <w:rFonts w:ascii="Times New Roman" w:hAnsi="Times New Roman" w:cs="Times New Roman"/>
          <w:color w:val="FF0000"/>
          <w:sz w:val="24"/>
          <w:szCs w:val="24"/>
        </w:rPr>
        <w:t>having potentially divergent</w:t>
      </w:r>
      <w:r w:rsidR="00514420" w:rsidRPr="00210EBB">
        <w:rPr>
          <w:rFonts w:ascii="Times New Roman" w:hAnsi="Times New Roman" w:cs="Times New Roman"/>
          <w:color w:val="FF0000"/>
          <w:sz w:val="24"/>
          <w:szCs w:val="24"/>
        </w:rPr>
        <w:t xml:space="preserve"> interests</w:t>
      </w:r>
      <w:r w:rsidR="00D61441" w:rsidRPr="00210EBB">
        <w:rPr>
          <w:rFonts w:ascii="Times New Roman" w:hAnsi="Times New Roman" w:cs="Times New Roman"/>
          <w:color w:val="FF0000"/>
          <w:sz w:val="24"/>
          <w:szCs w:val="24"/>
        </w:rPr>
        <w:t xml:space="preserve"> (</w:t>
      </w:r>
      <w:proofErr w:type="spellStart"/>
      <w:r w:rsidR="00D61441" w:rsidRPr="00210EBB">
        <w:rPr>
          <w:rFonts w:ascii="Times New Roman" w:hAnsi="Times New Roman" w:cs="Times New Roman"/>
          <w:color w:val="FF0000"/>
          <w:sz w:val="24"/>
          <w:szCs w:val="24"/>
        </w:rPr>
        <w:t>Cullinane</w:t>
      </w:r>
      <w:proofErr w:type="spellEnd"/>
      <w:r w:rsidR="00D61441" w:rsidRPr="00210EBB">
        <w:rPr>
          <w:rFonts w:ascii="Times New Roman" w:hAnsi="Times New Roman" w:cs="Times New Roman"/>
          <w:color w:val="FF0000"/>
          <w:sz w:val="24"/>
          <w:szCs w:val="24"/>
        </w:rPr>
        <w:t xml:space="preserve"> et al., 2014)</w:t>
      </w:r>
      <w:r w:rsidR="00B117BB" w:rsidRPr="00210EBB">
        <w:rPr>
          <w:rFonts w:ascii="Times New Roman" w:hAnsi="Times New Roman" w:cs="Times New Roman"/>
          <w:color w:val="FF0000"/>
          <w:sz w:val="24"/>
          <w:szCs w:val="24"/>
        </w:rPr>
        <w:t>.</w:t>
      </w:r>
      <w:r w:rsidR="00055C01" w:rsidRPr="00210EBB">
        <w:rPr>
          <w:rFonts w:ascii="Times New Roman" w:hAnsi="Times New Roman" w:cs="Times New Roman"/>
          <w:color w:val="FF0000"/>
          <w:sz w:val="24"/>
          <w:szCs w:val="24"/>
        </w:rPr>
        <w:t xml:space="preserve"> </w:t>
      </w:r>
      <w:r w:rsidR="00D61441" w:rsidRPr="00210EBB">
        <w:rPr>
          <w:rFonts w:ascii="Times New Roman" w:hAnsi="Times New Roman" w:cs="Times New Roman"/>
          <w:color w:val="FF0000"/>
          <w:sz w:val="24"/>
          <w:szCs w:val="24"/>
        </w:rPr>
        <w:t>The</w:t>
      </w:r>
      <w:r w:rsidR="00055C01" w:rsidRPr="00210EBB">
        <w:rPr>
          <w:rFonts w:ascii="Times New Roman" w:hAnsi="Times New Roman" w:cs="Times New Roman"/>
          <w:color w:val="FF0000"/>
          <w:sz w:val="24"/>
          <w:szCs w:val="24"/>
        </w:rPr>
        <w:t xml:space="preserve"> </w:t>
      </w:r>
      <w:r w:rsidR="00F350BA" w:rsidRPr="00210EBB">
        <w:rPr>
          <w:rFonts w:ascii="Times New Roman" w:hAnsi="Times New Roman" w:cs="Times New Roman"/>
          <w:color w:val="FF0000"/>
          <w:sz w:val="24"/>
          <w:szCs w:val="24"/>
        </w:rPr>
        <w:t xml:space="preserve">parties </w:t>
      </w:r>
      <w:r w:rsidR="00D61441" w:rsidRPr="00210EBB">
        <w:rPr>
          <w:rFonts w:ascii="Times New Roman" w:hAnsi="Times New Roman" w:cs="Times New Roman"/>
          <w:color w:val="FF0000"/>
          <w:sz w:val="24"/>
          <w:szCs w:val="24"/>
        </w:rPr>
        <w:t xml:space="preserve">take reasonable actions to highlight areas of shared interests and </w:t>
      </w:r>
      <w:r w:rsidR="00F350BA" w:rsidRPr="00210EBB">
        <w:rPr>
          <w:rFonts w:ascii="Times New Roman" w:hAnsi="Times New Roman" w:cs="Times New Roman"/>
          <w:color w:val="FF0000"/>
          <w:sz w:val="24"/>
          <w:szCs w:val="24"/>
        </w:rPr>
        <w:t>commit</w:t>
      </w:r>
      <w:r w:rsidR="00055C01" w:rsidRPr="00210EBB">
        <w:rPr>
          <w:rFonts w:ascii="Times New Roman" w:hAnsi="Times New Roman" w:cs="Times New Roman"/>
          <w:color w:val="FF0000"/>
          <w:sz w:val="24"/>
          <w:szCs w:val="24"/>
        </w:rPr>
        <w:t xml:space="preserve"> their energies to</w:t>
      </w:r>
      <w:r w:rsidR="00D61441" w:rsidRPr="00210EBB">
        <w:rPr>
          <w:rFonts w:ascii="Times New Roman" w:hAnsi="Times New Roman" w:cs="Times New Roman"/>
          <w:color w:val="FF0000"/>
          <w:sz w:val="24"/>
          <w:szCs w:val="24"/>
        </w:rPr>
        <w:t>wards</w:t>
      </w:r>
      <w:r w:rsidR="00055C01" w:rsidRPr="00210EBB">
        <w:rPr>
          <w:rFonts w:ascii="Times New Roman" w:hAnsi="Times New Roman" w:cs="Times New Roman"/>
          <w:color w:val="FF0000"/>
          <w:sz w:val="24"/>
          <w:szCs w:val="24"/>
        </w:rPr>
        <w:t xml:space="preserve"> </w:t>
      </w:r>
      <w:r w:rsidR="00D61441" w:rsidRPr="00210EBB">
        <w:rPr>
          <w:rFonts w:ascii="Times New Roman" w:hAnsi="Times New Roman" w:cs="Times New Roman"/>
          <w:color w:val="FF0000"/>
          <w:sz w:val="24"/>
          <w:szCs w:val="24"/>
        </w:rPr>
        <w:t>achieving the highest joint returns</w:t>
      </w:r>
      <w:r w:rsidR="00231BF7" w:rsidRPr="00210EBB">
        <w:rPr>
          <w:rFonts w:ascii="Times New Roman" w:hAnsi="Times New Roman" w:cs="Times New Roman"/>
          <w:color w:val="FF0000"/>
          <w:sz w:val="24"/>
          <w:szCs w:val="24"/>
        </w:rPr>
        <w:t xml:space="preserve">. </w:t>
      </w:r>
      <w:r w:rsidR="00D61441" w:rsidRPr="00210EBB">
        <w:rPr>
          <w:rFonts w:ascii="Times New Roman" w:hAnsi="Times New Roman" w:cs="Times New Roman"/>
          <w:color w:val="FF0000"/>
          <w:sz w:val="24"/>
          <w:szCs w:val="24"/>
        </w:rPr>
        <w:t>I</w:t>
      </w:r>
      <w:r w:rsidR="00267153" w:rsidRPr="00210EBB">
        <w:rPr>
          <w:rFonts w:ascii="Times New Roman" w:hAnsi="Times New Roman" w:cs="Times New Roman"/>
          <w:color w:val="FF0000"/>
          <w:sz w:val="24"/>
          <w:szCs w:val="24"/>
        </w:rPr>
        <w:t>n</w:t>
      </w:r>
      <w:r w:rsidR="00F350BA" w:rsidRPr="00210EBB">
        <w:rPr>
          <w:rFonts w:ascii="Times New Roman" w:hAnsi="Times New Roman" w:cs="Times New Roman"/>
          <w:color w:val="FF0000"/>
          <w:sz w:val="24"/>
          <w:szCs w:val="24"/>
        </w:rPr>
        <w:t xml:space="preserve"> the context of workplace partnership, </w:t>
      </w:r>
      <w:r w:rsidR="00907523" w:rsidRPr="00210EBB">
        <w:rPr>
          <w:rFonts w:ascii="Times New Roman" w:hAnsi="Times New Roman" w:cs="Times New Roman"/>
          <w:color w:val="FF0000"/>
          <w:sz w:val="24"/>
          <w:szCs w:val="24"/>
        </w:rPr>
        <w:t xml:space="preserve">the process of </w:t>
      </w:r>
      <w:r w:rsidR="00F350BA" w:rsidRPr="00210EBB">
        <w:rPr>
          <w:rFonts w:ascii="Times New Roman" w:hAnsi="Times New Roman" w:cs="Times New Roman"/>
          <w:color w:val="FF0000"/>
          <w:sz w:val="24"/>
          <w:szCs w:val="24"/>
        </w:rPr>
        <w:t>m</w:t>
      </w:r>
      <w:r w:rsidR="00812DB2" w:rsidRPr="00210EBB">
        <w:rPr>
          <w:rFonts w:ascii="Times New Roman" w:hAnsi="Times New Roman" w:cs="Times New Roman"/>
          <w:color w:val="FF0000"/>
          <w:sz w:val="24"/>
          <w:szCs w:val="24"/>
        </w:rPr>
        <w:t>utual</w:t>
      </w:r>
      <w:r w:rsidR="00F350BA" w:rsidRPr="00210EBB">
        <w:rPr>
          <w:rFonts w:ascii="Times New Roman" w:hAnsi="Times New Roman" w:cs="Times New Roman"/>
          <w:color w:val="FF0000"/>
          <w:sz w:val="24"/>
          <w:szCs w:val="24"/>
        </w:rPr>
        <w:t xml:space="preserve"> gains </w:t>
      </w:r>
      <w:proofErr w:type="gramStart"/>
      <w:r w:rsidRPr="00210EBB">
        <w:rPr>
          <w:rFonts w:ascii="Times New Roman" w:hAnsi="Times New Roman" w:cs="Times New Roman"/>
          <w:color w:val="FF0000"/>
          <w:sz w:val="24"/>
          <w:szCs w:val="24"/>
        </w:rPr>
        <w:t>is underpinned</w:t>
      </w:r>
      <w:proofErr w:type="gramEnd"/>
      <w:r w:rsidRPr="00210EBB">
        <w:rPr>
          <w:rFonts w:ascii="Times New Roman" w:hAnsi="Times New Roman" w:cs="Times New Roman"/>
          <w:color w:val="FF0000"/>
          <w:sz w:val="24"/>
          <w:szCs w:val="24"/>
        </w:rPr>
        <w:t xml:space="preserve"> by </w:t>
      </w:r>
      <w:r w:rsidR="00CE1B9D" w:rsidRPr="00210EBB">
        <w:rPr>
          <w:rFonts w:ascii="Times New Roman" w:hAnsi="Times New Roman" w:cs="Times New Roman"/>
          <w:color w:val="FF0000"/>
          <w:sz w:val="24"/>
          <w:szCs w:val="24"/>
        </w:rPr>
        <w:t xml:space="preserve">an expectation that </w:t>
      </w:r>
      <w:r w:rsidR="00AC17B7" w:rsidRPr="00210EBB">
        <w:rPr>
          <w:rFonts w:ascii="Times New Roman" w:hAnsi="Times New Roman" w:cs="Times New Roman"/>
          <w:color w:val="FF0000"/>
          <w:sz w:val="24"/>
          <w:szCs w:val="24"/>
        </w:rPr>
        <w:t xml:space="preserve">all parties </w:t>
      </w:r>
      <w:r w:rsidR="00D61441" w:rsidRPr="00210EBB">
        <w:rPr>
          <w:rFonts w:ascii="Times New Roman" w:hAnsi="Times New Roman" w:cs="Times New Roman"/>
          <w:color w:val="FF0000"/>
          <w:sz w:val="24"/>
          <w:szCs w:val="24"/>
        </w:rPr>
        <w:t xml:space="preserve">– </w:t>
      </w:r>
      <w:r w:rsidR="00AC17B7" w:rsidRPr="00210EBB">
        <w:rPr>
          <w:rFonts w:ascii="Times New Roman" w:hAnsi="Times New Roman" w:cs="Times New Roman"/>
          <w:color w:val="FF0000"/>
          <w:sz w:val="24"/>
          <w:szCs w:val="24"/>
        </w:rPr>
        <w:t>employees, employers and trade unions</w:t>
      </w:r>
      <w:r w:rsidR="00D61441" w:rsidRPr="00210EBB">
        <w:rPr>
          <w:rFonts w:ascii="Times New Roman" w:hAnsi="Times New Roman" w:cs="Times New Roman"/>
          <w:color w:val="FF0000"/>
          <w:sz w:val="24"/>
          <w:szCs w:val="24"/>
        </w:rPr>
        <w:t xml:space="preserve"> – </w:t>
      </w:r>
      <w:r w:rsidR="00143A6C" w:rsidRPr="00210EBB">
        <w:rPr>
          <w:rFonts w:ascii="Times New Roman" w:hAnsi="Times New Roman" w:cs="Times New Roman"/>
          <w:color w:val="FF0000"/>
          <w:sz w:val="24"/>
          <w:szCs w:val="24"/>
        </w:rPr>
        <w:t>attend to partnership arrangements seek</w:t>
      </w:r>
      <w:r w:rsidR="00907523" w:rsidRPr="00210EBB">
        <w:rPr>
          <w:rFonts w:ascii="Times New Roman" w:hAnsi="Times New Roman" w:cs="Times New Roman"/>
          <w:color w:val="FF0000"/>
          <w:sz w:val="24"/>
          <w:szCs w:val="24"/>
        </w:rPr>
        <w:t>ing</w:t>
      </w:r>
      <w:r w:rsidR="00143A6C" w:rsidRPr="00210EBB">
        <w:rPr>
          <w:rFonts w:ascii="Times New Roman" w:hAnsi="Times New Roman" w:cs="Times New Roman"/>
          <w:color w:val="FF0000"/>
          <w:sz w:val="24"/>
          <w:szCs w:val="24"/>
        </w:rPr>
        <w:t xml:space="preserve"> the most effective means of achieving their respective inter</w:t>
      </w:r>
      <w:r w:rsidR="00B20CAD">
        <w:rPr>
          <w:rFonts w:ascii="Times New Roman" w:hAnsi="Times New Roman" w:cs="Times New Roman"/>
          <w:color w:val="FF0000"/>
          <w:sz w:val="24"/>
          <w:szCs w:val="24"/>
        </w:rPr>
        <w:t>ests (</w:t>
      </w:r>
      <w:proofErr w:type="spellStart"/>
      <w:r w:rsidR="00B20CAD">
        <w:rPr>
          <w:rFonts w:ascii="Times New Roman" w:hAnsi="Times New Roman" w:cs="Times New Roman"/>
          <w:color w:val="FF0000"/>
          <w:sz w:val="24"/>
          <w:szCs w:val="24"/>
        </w:rPr>
        <w:t>Kochan</w:t>
      </w:r>
      <w:proofErr w:type="spellEnd"/>
      <w:r w:rsidR="00B20CAD">
        <w:rPr>
          <w:rFonts w:ascii="Times New Roman" w:hAnsi="Times New Roman" w:cs="Times New Roman"/>
          <w:color w:val="FF0000"/>
          <w:sz w:val="24"/>
          <w:szCs w:val="24"/>
        </w:rPr>
        <w:t xml:space="preserve"> and Osterman, 1994</w:t>
      </w:r>
      <w:r w:rsidR="00AC17B7" w:rsidRPr="00210EBB">
        <w:rPr>
          <w:rFonts w:ascii="Times New Roman" w:hAnsi="Times New Roman" w:cs="Times New Roman"/>
          <w:color w:val="FF0000"/>
          <w:sz w:val="24"/>
          <w:szCs w:val="24"/>
        </w:rPr>
        <w:t>).</w:t>
      </w:r>
      <w:r w:rsidR="00907523" w:rsidRPr="00210EBB">
        <w:rPr>
          <w:rFonts w:ascii="Times New Roman" w:hAnsi="Times New Roman" w:cs="Times New Roman"/>
          <w:color w:val="FF0000"/>
          <w:sz w:val="24"/>
          <w:szCs w:val="24"/>
        </w:rPr>
        <w:t xml:space="preserve"> </w:t>
      </w:r>
      <w:r w:rsidR="0044283F" w:rsidRPr="0015279D">
        <w:rPr>
          <w:rFonts w:ascii="Times New Roman" w:eastAsia="BatangChe" w:hAnsi="Times New Roman" w:cs="Times New Roman"/>
          <w:bCs/>
          <w:color w:val="FF0000"/>
          <w:sz w:val="24"/>
          <w:szCs w:val="24"/>
        </w:rPr>
        <w:t>Despite its practical and theoretical appeal, t</w:t>
      </w:r>
      <w:r w:rsidR="0044283F" w:rsidRPr="0015279D">
        <w:rPr>
          <w:rFonts w:ascii="Times New Roman" w:hAnsi="Times New Roman" w:cs="Times New Roman"/>
          <w:color w:val="FF0000"/>
          <w:sz w:val="24"/>
          <w:szCs w:val="24"/>
        </w:rPr>
        <w:t>here have been scepticisms around the idea of mutual gains, and the question of ‘who actually benefits from workplace partnership’ is not clear-cut (</w:t>
      </w:r>
      <w:r w:rsidR="0044283F" w:rsidRPr="0015279D">
        <w:rPr>
          <w:rFonts w:ascii="Times New Roman" w:hAnsi="Times New Roman" w:cs="Times New Roman"/>
          <w:noProof/>
          <w:color w:val="FF0000"/>
          <w:sz w:val="24"/>
          <w:szCs w:val="24"/>
        </w:rPr>
        <w:t xml:space="preserve">Kelly, 2004). For example, some researchers </w:t>
      </w:r>
      <w:r w:rsidR="0044283F" w:rsidRPr="0015279D">
        <w:rPr>
          <w:rFonts w:ascii="Times New Roman" w:hAnsi="Times New Roman" w:cs="Times New Roman"/>
          <w:color w:val="FF0000"/>
          <w:sz w:val="24"/>
          <w:szCs w:val="24"/>
        </w:rPr>
        <w:t xml:space="preserve">have suggested that employers tend to be the main beneficiaries of partnership initiatives, whereas employees and trade unions have limited chances of deriving any benefits </w:t>
      </w:r>
      <w:r w:rsidR="0044283F" w:rsidRPr="0015279D">
        <w:rPr>
          <w:rFonts w:ascii="Times New Roman" w:hAnsi="Times New Roman" w:cs="Times New Roman"/>
          <w:noProof/>
          <w:color w:val="FF0000"/>
          <w:sz w:val="24"/>
          <w:szCs w:val="24"/>
        </w:rPr>
        <w:t>(Kel</w:t>
      </w:r>
      <w:r w:rsidR="00974CCF">
        <w:rPr>
          <w:rFonts w:ascii="Times New Roman" w:hAnsi="Times New Roman" w:cs="Times New Roman"/>
          <w:noProof/>
          <w:color w:val="FF0000"/>
          <w:sz w:val="24"/>
          <w:szCs w:val="24"/>
        </w:rPr>
        <w:t>ly, 2004</w:t>
      </w:r>
      <w:r w:rsidR="0044283F" w:rsidRPr="0015279D">
        <w:rPr>
          <w:rFonts w:ascii="Times New Roman" w:hAnsi="Times New Roman" w:cs="Times New Roman"/>
          <w:color w:val="FF0000"/>
          <w:sz w:val="24"/>
          <w:szCs w:val="24"/>
        </w:rPr>
        <w:t>; Martinez Lucio and Stuart, 2004</w:t>
      </w:r>
      <w:r w:rsidR="0044283F" w:rsidRPr="0015279D">
        <w:rPr>
          <w:rFonts w:ascii="Times New Roman" w:hAnsi="Times New Roman" w:cs="Times New Roman"/>
          <w:noProof/>
          <w:color w:val="FF0000"/>
          <w:sz w:val="24"/>
          <w:szCs w:val="24"/>
        </w:rPr>
        <w:t>)</w:t>
      </w:r>
      <w:r w:rsidR="0044283F" w:rsidRPr="0015279D">
        <w:rPr>
          <w:rFonts w:ascii="Times New Roman" w:hAnsi="Times New Roman" w:cs="Times New Roman"/>
          <w:color w:val="FF0000"/>
          <w:sz w:val="24"/>
          <w:szCs w:val="24"/>
        </w:rPr>
        <w:t xml:space="preserve">. </w:t>
      </w:r>
      <w:r w:rsidR="0044283F" w:rsidRPr="00BD1BB1">
        <w:rPr>
          <w:rFonts w:ascii="Times New Roman" w:hAnsi="Times New Roman" w:cs="Times New Roman"/>
          <w:color w:val="FF0000"/>
          <w:sz w:val="24"/>
          <w:szCs w:val="24"/>
        </w:rPr>
        <w:t xml:space="preserve">This argument relates to Geary and </w:t>
      </w:r>
      <w:proofErr w:type="spellStart"/>
      <w:proofErr w:type="gramStart"/>
      <w:r w:rsidR="0044283F" w:rsidRPr="00BD1BB1">
        <w:rPr>
          <w:rFonts w:ascii="Times New Roman" w:hAnsi="Times New Roman" w:cs="Times New Roman"/>
          <w:color w:val="FF0000"/>
          <w:sz w:val="24"/>
          <w:szCs w:val="24"/>
        </w:rPr>
        <w:t>Trif’s</w:t>
      </w:r>
      <w:proofErr w:type="spellEnd"/>
      <w:r w:rsidR="0044283F" w:rsidRPr="00BD1BB1">
        <w:rPr>
          <w:rFonts w:ascii="Times New Roman" w:hAnsi="Times New Roman" w:cs="Times New Roman"/>
          <w:color w:val="FF0000"/>
          <w:sz w:val="24"/>
          <w:szCs w:val="24"/>
        </w:rPr>
        <w:t xml:space="preserve"> (2011: 46) ‘pessimistic thesis’ that assumes outright employer dominance in partnership arrangements.</w:t>
      </w:r>
      <w:proofErr w:type="gramEnd"/>
      <w:r w:rsidR="0044283F" w:rsidRPr="00BD1BB1">
        <w:rPr>
          <w:rFonts w:ascii="Times New Roman" w:hAnsi="Times New Roman" w:cs="Times New Roman"/>
          <w:color w:val="FF0000"/>
          <w:sz w:val="24"/>
          <w:szCs w:val="24"/>
        </w:rPr>
        <w:t xml:space="preserve"> Another perspective, the constrained mutuality view, stipulates that employees and trade unions may derive some benefits from workplace partnership, but the balance of advantage </w:t>
      </w:r>
      <w:proofErr w:type="gramStart"/>
      <w:r w:rsidR="0044283F" w:rsidRPr="00BD1BB1">
        <w:rPr>
          <w:rFonts w:ascii="Times New Roman" w:hAnsi="Times New Roman" w:cs="Times New Roman"/>
          <w:color w:val="FF0000"/>
          <w:sz w:val="24"/>
          <w:szCs w:val="24"/>
        </w:rPr>
        <w:t>is skewed</w:t>
      </w:r>
      <w:proofErr w:type="gramEnd"/>
      <w:r w:rsidR="0044283F" w:rsidRPr="00BD1BB1">
        <w:rPr>
          <w:rFonts w:ascii="Times New Roman" w:hAnsi="Times New Roman" w:cs="Times New Roman"/>
          <w:color w:val="FF0000"/>
          <w:sz w:val="24"/>
          <w:szCs w:val="24"/>
        </w:rPr>
        <w:t xml:space="preserve"> towards the employer (</w:t>
      </w:r>
      <w:proofErr w:type="spellStart"/>
      <w:r w:rsidR="00D16948">
        <w:fldChar w:fldCharType="begin"/>
      </w:r>
      <w:r w:rsidR="00D16948">
        <w:instrText xml:space="preserve"> HYPERLINK \l "_ENREF_28" \o "Oxenbridge, 2002 #245" </w:instrText>
      </w:r>
      <w:r w:rsidR="00D16948">
        <w:fldChar w:fldCharType="separate"/>
      </w:r>
      <w:r w:rsidR="0044283F" w:rsidRPr="00BD1BB1">
        <w:rPr>
          <w:rFonts w:ascii="Times New Roman" w:hAnsi="Times New Roman" w:cs="Times New Roman"/>
          <w:color w:val="FF0000"/>
          <w:sz w:val="24"/>
          <w:szCs w:val="24"/>
        </w:rPr>
        <w:t>Oxenbridge</w:t>
      </w:r>
      <w:proofErr w:type="spellEnd"/>
      <w:r w:rsidR="0044283F" w:rsidRPr="00BD1BB1">
        <w:rPr>
          <w:rFonts w:ascii="Times New Roman" w:hAnsi="Times New Roman" w:cs="Times New Roman"/>
          <w:color w:val="FF0000"/>
          <w:sz w:val="24"/>
          <w:szCs w:val="24"/>
        </w:rPr>
        <w:t xml:space="preserve"> and Brown, 2002</w:t>
      </w:r>
      <w:r w:rsidR="00D16948">
        <w:rPr>
          <w:rFonts w:ascii="Times New Roman" w:hAnsi="Times New Roman" w:cs="Times New Roman"/>
          <w:color w:val="FF0000"/>
          <w:sz w:val="24"/>
          <w:szCs w:val="24"/>
        </w:rPr>
        <w:fldChar w:fldCharType="end"/>
      </w:r>
      <w:r w:rsidR="0044283F" w:rsidRPr="00BD1BB1">
        <w:rPr>
          <w:rFonts w:ascii="Times New Roman" w:hAnsi="Times New Roman" w:cs="Times New Roman"/>
          <w:color w:val="FF0000"/>
          <w:sz w:val="24"/>
          <w:szCs w:val="24"/>
        </w:rPr>
        <w:t>).</w:t>
      </w:r>
    </w:p>
    <w:p w14:paraId="2D4D9BC9" w14:textId="77777777" w:rsidR="0044283F" w:rsidRPr="001B50C3" w:rsidRDefault="0044283F" w:rsidP="0044283F">
      <w:pPr>
        <w:autoSpaceDE w:val="0"/>
        <w:autoSpaceDN w:val="0"/>
        <w:adjustRightInd w:val="0"/>
        <w:spacing w:before="240" w:after="0" w:line="480" w:lineRule="auto"/>
        <w:ind w:firstLine="720"/>
        <w:contextualSpacing/>
        <w:jc w:val="both"/>
        <w:rPr>
          <w:rFonts w:ascii="Times New Roman" w:hAnsi="Times New Roman" w:cs="Times New Roman"/>
          <w:color w:val="FF0000"/>
          <w:sz w:val="24"/>
          <w:szCs w:val="24"/>
        </w:rPr>
      </w:pPr>
      <w:r w:rsidRPr="001B50C3">
        <w:rPr>
          <w:rFonts w:ascii="Times New Roman" w:hAnsi="Times New Roman" w:cs="Times New Roman"/>
          <w:color w:val="FF0000"/>
          <w:sz w:val="24"/>
          <w:szCs w:val="24"/>
        </w:rPr>
        <w:t xml:space="preserve">The Irish model of social partnership is particularly interesting to examine in respect of mutuality. Mutual gains have been realised, in a period of unprecedented growth, in a system in which employer requirements for accumulation </w:t>
      </w:r>
      <w:proofErr w:type="gramStart"/>
      <w:r w:rsidRPr="001B50C3">
        <w:rPr>
          <w:rFonts w:ascii="Times New Roman" w:hAnsi="Times New Roman" w:cs="Times New Roman"/>
          <w:color w:val="FF0000"/>
          <w:sz w:val="24"/>
          <w:szCs w:val="24"/>
        </w:rPr>
        <w:t>have been prioritised</w:t>
      </w:r>
      <w:proofErr w:type="gramEnd"/>
      <w:r w:rsidRPr="001B50C3">
        <w:rPr>
          <w:rFonts w:ascii="Times New Roman" w:hAnsi="Times New Roman" w:cs="Times New Roman"/>
          <w:color w:val="FF0000"/>
          <w:sz w:val="24"/>
          <w:szCs w:val="24"/>
        </w:rPr>
        <w:t xml:space="preserve">, and in which the role </w:t>
      </w:r>
      <w:r w:rsidR="00FA0083">
        <w:rPr>
          <w:rFonts w:ascii="Times New Roman" w:hAnsi="Times New Roman" w:cs="Times New Roman"/>
          <w:color w:val="FF0000"/>
          <w:sz w:val="24"/>
          <w:szCs w:val="24"/>
        </w:rPr>
        <w:t>of</w:t>
      </w:r>
      <w:r w:rsidRPr="001B50C3">
        <w:rPr>
          <w:rFonts w:ascii="Times New Roman" w:hAnsi="Times New Roman" w:cs="Times New Roman"/>
          <w:color w:val="FF0000"/>
          <w:sz w:val="24"/>
          <w:szCs w:val="24"/>
        </w:rPr>
        <w:t xml:space="preserve"> organised labour in the economy has become gradually weaker (McDonough and </w:t>
      </w:r>
      <w:proofErr w:type="spellStart"/>
      <w:r w:rsidR="004A0C12">
        <w:rPr>
          <w:rFonts w:ascii="Times New Roman" w:hAnsi="Times New Roman" w:cs="Times New Roman"/>
          <w:color w:val="FF0000"/>
          <w:sz w:val="24"/>
          <w:szCs w:val="24"/>
        </w:rPr>
        <w:t>Dundon</w:t>
      </w:r>
      <w:proofErr w:type="spellEnd"/>
      <w:r w:rsidR="004A0C12">
        <w:rPr>
          <w:rFonts w:ascii="Times New Roman" w:hAnsi="Times New Roman" w:cs="Times New Roman"/>
          <w:color w:val="FF0000"/>
          <w:sz w:val="24"/>
          <w:szCs w:val="24"/>
        </w:rPr>
        <w:t>, 2010</w:t>
      </w:r>
      <w:r w:rsidRPr="001B50C3">
        <w:rPr>
          <w:rFonts w:ascii="Times New Roman" w:hAnsi="Times New Roman" w:cs="Times New Roman"/>
          <w:color w:val="FF0000"/>
          <w:sz w:val="24"/>
          <w:szCs w:val="24"/>
        </w:rPr>
        <w:t>).</w:t>
      </w:r>
      <w:r w:rsidRPr="0044283F">
        <w:rPr>
          <w:rFonts w:ascii="Times New Roman" w:hAnsi="Times New Roman" w:cs="Times New Roman"/>
          <w:color w:val="0070C0"/>
          <w:sz w:val="24"/>
          <w:szCs w:val="24"/>
        </w:rPr>
        <w:t xml:space="preserve"> </w:t>
      </w:r>
      <w:r w:rsidRPr="001B50C3">
        <w:rPr>
          <w:rFonts w:ascii="Times New Roman" w:hAnsi="Times New Roman" w:cs="Times New Roman"/>
          <w:color w:val="FF0000"/>
          <w:sz w:val="24"/>
          <w:szCs w:val="24"/>
        </w:rPr>
        <w:t xml:space="preserve">Thus, whilst mutuality </w:t>
      </w:r>
      <w:proofErr w:type="gramStart"/>
      <w:r w:rsidRPr="001B50C3">
        <w:rPr>
          <w:rFonts w:ascii="Times New Roman" w:hAnsi="Times New Roman" w:cs="Times New Roman"/>
          <w:color w:val="FF0000"/>
          <w:sz w:val="24"/>
          <w:szCs w:val="24"/>
        </w:rPr>
        <w:t>is expected</w:t>
      </w:r>
      <w:proofErr w:type="gramEnd"/>
      <w:r w:rsidRPr="001B50C3">
        <w:rPr>
          <w:rFonts w:ascii="Times New Roman" w:hAnsi="Times New Roman" w:cs="Times New Roman"/>
          <w:color w:val="FF0000"/>
          <w:sz w:val="24"/>
          <w:szCs w:val="24"/>
        </w:rPr>
        <w:t xml:space="preserve"> to reflect a type of </w:t>
      </w:r>
      <w:r w:rsidRPr="001B50C3">
        <w:rPr>
          <w:rFonts w:ascii="Times New Roman" w:hAnsi="Times New Roman" w:cs="Times New Roman"/>
          <w:i/>
          <w:color w:val="FF0000"/>
          <w:sz w:val="24"/>
          <w:szCs w:val="24"/>
        </w:rPr>
        <w:t>quid pro quo</w:t>
      </w:r>
      <w:r w:rsidRPr="001B50C3">
        <w:rPr>
          <w:rFonts w:ascii="Times New Roman" w:hAnsi="Times New Roman" w:cs="Times New Roman"/>
          <w:color w:val="FF0000"/>
          <w:sz w:val="24"/>
          <w:szCs w:val="24"/>
        </w:rPr>
        <w:t xml:space="preserve"> relationship wherein the parties contribute positively to organizational success, and in return, expect that their respective interests are adequately represented (</w:t>
      </w:r>
      <w:proofErr w:type="spellStart"/>
      <w:r w:rsidRPr="001B50C3">
        <w:rPr>
          <w:rFonts w:ascii="Times New Roman" w:hAnsi="Times New Roman" w:cs="Times New Roman"/>
          <w:color w:val="FF0000"/>
          <w:sz w:val="24"/>
          <w:szCs w:val="24"/>
        </w:rPr>
        <w:t>Kochan</w:t>
      </w:r>
      <w:proofErr w:type="spellEnd"/>
      <w:r w:rsidRPr="001B50C3">
        <w:rPr>
          <w:rFonts w:ascii="Times New Roman" w:hAnsi="Times New Roman" w:cs="Times New Roman"/>
          <w:color w:val="FF0000"/>
          <w:sz w:val="24"/>
          <w:szCs w:val="24"/>
        </w:rPr>
        <w:t xml:space="preserve"> and Osterman, 1994), the extent to which this has been achieved in the Irish case remains an open question. </w:t>
      </w:r>
    </w:p>
    <w:p w14:paraId="155E2864" w14:textId="77777777" w:rsidR="00D13719" w:rsidRPr="0044283F" w:rsidRDefault="0044283F" w:rsidP="0044283F">
      <w:pPr>
        <w:autoSpaceDE w:val="0"/>
        <w:autoSpaceDN w:val="0"/>
        <w:adjustRightInd w:val="0"/>
        <w:spacing w:before="240" w:after="0" w:line="480" w:lineRule="auto"/>
        <w:ind w:firstLine="720"/>
        <w:contextualSpacing/>
        <w:jc w:val="both"/>
        <w:rPr>
          <w:rFonts w:ascii="Times New Roman" w:hAnsi="Times New Roman" w:cs="Times New Roman"/>
          <w:color w:val="FF0000"/>
          <w:sz w:val="24"/>
          <w:szCs w:val="24"/>
        </w:rPr>
      </w:pPr>
      <w:r w:rsidRPr="001B50C3">
        <w:rPr>
          <w:rFonts w:ascii="Times New Roman" w:hAnsi="Times New Roman" w:cs="Times New Roman"/>
          <w:color w:val="FF0000"/>
          <w:sz w:val="24"/>
          <w:szCs w:val="24"/>
        </w:rPr>
        <w:lastRenderedPageBreak/>
        <w:t xml:space="preserve">Here, employee attributions provide potentially valuable insights about the process of delivering mutual gains, in the Irish case and beyond. </w:t>
      </w:r>
      <w:proofErr w:type="gramStart"/>
      <w:r w:rsidRPr="001B50C3">
        <w:rPr>
          <w:rFonts w:ascii="Times New Roman" w:hAnsi="Times New Roman" w:cs="Times New Roman"/>
          <w:color w:val="FF0000"/>
          <w:sz w:val="24"/>
          <w:szCs w:val="24"/>
        </w:rPr>
        <w:t>We</w:t>
      </w:r>
      <w:r w:rsidR="00EF302D" w:rsidRPr="001B50C3">
        <w:rPr>
          <w:rFonts w:ascii="Times New Roman" w:hAnsi="Times New Roman" w:cs="Times New Roman"/>
          <w:color w:val="FF0000"/>
          <w:sz w:val="24"/>
          <w:szCs w:val="24"/>
        </w:rPr>
        <w:t xml:space="preserve"> </w:t>
      </w:r>
      <w:r w:rsidRPr="001B50C3">
        <w:rPr>
          <w:rFonts w:ascii="Times New Roman" w:hAnsi="Times New Roman" w:cs="Times New Roman"/>
          <w:color w:val="FF0000"/>
          <w:sz w:val="24"/>
          <w:szCs w:val="24"/>
        </w:rPr>
        <w:t xml:space="preserve">draw on </w:t>
      </w:r>
      <w:r w:rsidR="00EF302D" w:rsidRPr="001B50C3">
        <w:rPr>
          <w:rFonts w:ascii="Times New Roman" w:hAnsi="Times New Roman" w:cs="Times New Roman"/>
          <w:color w:val="FF0000"/>
          <w:sz w:val="24"/>
          <w:szCs w:val="24"/>
        </w:rPr>
        <w:t>Boxall</w:t>
      </w:r>
      <w:r w:rsidRPr="001B50C3">
        <w:rPr>
          <w:rFonts w:ascii="Times New Roman" w:hAnsi="Times New Roman" w:cs="Times New Roman"/>
          <w:color w:val="FF0000"/>
          <w:sz w:val="24"/>
          <w:szCs w:val="24"/>
        </w:rPr>
        <w:t>’s</w:t>
      </w:r>
      <w:r w:rsidR="00EF302D" w:rsidRPr="001B50C3">
        <w:rPr>
          <w:rFonts w:ascii="Times New Roman" w:hAnsi="Times New Roman" w:cs="Times New Roman"/>
          <w:color w:val="FF0000"/>
          <w:sz w:val="24"/>
          <w:szCs w:val="24"/>
        </w:rPr>
        <w:t xml:space="preserve"> (2013) three conditions </w:t>
      </w:r>
      <w:r w:rsidR="001532B0" w:rsidRPr="001B50C3">
        <w:rPr>
          <w:rFonts w:ascii="Times New Roman" w:hAnsi="Times New Roman" w:cs="Times New Roman"/>
          <w:color w:val="FF0000"/>
          <w:sz w:val="24"/>
          <w:szCs w:val="24"/>
        </w:rPr>
        <w:t xml:space="preserve">under which </w:t>
      </w:r>
      <w:r w:rsidR="00EF302D" w:rsidRPr="001B50C3">
        <w:rPr>
          <w:rFonts w:ascii="Times New Roman" w:hAnsi="Times New Roman" w:cs="Times New Roman"/>
          <w:color w:val="FF0000"/>
          <w:sz w:val="24"/>
          <w:szCs w:val="24"/>
        </w:rPr>
        <w:t>the quality of employment relations</w:t>
      </w:r>
      <w:r w:rsidR="001E5E8A" w:rsidRPr="001B50C3">
        <w:rPr>
          <w:rFonts w:ascii="Times New Roman" w:hAnsi="Times New Roman" w:cs="Times New Roman"/>
          <w:color w:val="FF0000"/>
          <w:sz w:val="24"/>
          <w:szCs w:val="24"/>
        </w:rPr>
        <w:t>hips</w:t>
      </w:r>
      <w:r w:rsidR="00EF0105" w:rsidRPr="001B50C3">
        <w:rPr>
          <w:rFonts w:ascii="Times New Roman" w:hAnsi="Times New Roman" w:cs="Times New Roman"/>
          <w:color w:val="FF0000"/>
          <w:sz w:val="24"/>
          <w:szCs w:val="24"/>
        </w:rPr>
        <w:t xml:space="preserve"> may facilitate the process </w:t>
      </w:r>
      <w:r w:rsidR="00D84989" w:rsidRPr="001B50C3">
        <w:rPr>
          <w:rFonts w:ascii="Times New Roman" w:hAnsi="Times New Roman" w:cs="Times New Roman"/>
          <w:color w:val="FF0000"/>
          <w:sz w:val="24"/>
          <w:szCs w:val="24"/>
        </w:rPr>
        <w:t xml:space="preserve">of achieving </w:t>
      </w:r>
      <w:r w:rsidR="00EF0105" w:rsidRPr="001B50C3">
        <w:rPr>
          <w:rFonts w:ascii="Times New Roman" w:hAnsi="Times New Roman" w:cs="Times New Roman"/>
          <w:color w:val="FF0000"/>
          <w:sz w:val="24"/>
          <w:szCs w:val="24"/>
        </w:rPr>
        <w:t>mutual gains</w:t>
      </w:r>
      <w:r w:rsidR="00EF302D" w:rsidRPr="001B50C3">
        <w:rPr>
          <w:rFonts w:ascii="Times New Roman" w:hAnsi="Times New Roman" w:cs="Times New Roman"/>
          <w:color w:val="FF0000"/>
          <w:sz w:val="24"/>
          <w:szCs w:val="24"/>
        </w:rPr>
        <w:t xml:space="preserve">: </w:t>
      </w:r>
      <w:r w:rsidR="00EF302D" w:rsidRPr="00091C2D">
        <w:rPr>
          <w:rFonts w:ascii="Times New Roman" w:hAnsi="Times New Roman" w:cs="Times New Roman"/>
          <w:color w:val="FF0000"/>
          <w:sz w:val="24"/>
          <w:szCs w:val="24"/>
        </w:rPr>
        <w:t>(</w:t>
      </w:r>
      <w:proofErr w:type="spellStart"/>
      <w:r w:rsidR="00EF302D" w:rsidRPr="00091C2D">
        <w:rPr>
          <w:rFonts w:ascii="Times New Roman" w:hAnsi="Times New Roman" w:cs="Times New Roman"/>
          <w:color w:val="FF0000"/>
          <w:sz w:val="24"/>
          <w:szCs w:val="24"/>
        </w:rPr>
        <w:t>i</w:t>
      </w:r>
      <w:proofErr w:type="spellEnd"/>
      <w:r w:rsidR="00EF302D" w:rsidRPr="00091C2D">
        <w:rPr>
          <w:rFonts w:ascii="Times New Roman" w:hAnsi="Times New Roman" w:cs="Times New Roman"/>
          <w:color w:val="FF0000"/>
          <w:sz w:val="24"/>
          <w:szCs w:val="24"/>
        </w:rPr>
        <w:t>) capability match – fit between employer’s need for a competent workforce and employees’ need for a conducive work environment, (ii) commitment match – fit between employer’s need for employees’ commitment and employees’ need for job security and fair treatment from the employer, (iii) contribution match – the extent to which the employer and employees perceive that their respective needs are being met.</w:t>
      </w:r>
      <w:proofErr w:type="gramEnd"/>
      <w:r w:rsidR="00EF302D" w:rsidRPr="00091C2D">
        <w:rPr>
          <w:rFonts w:ascii="Times New Roman" w:hAnsi="Times New Roman" w:cs="Times New Roman"/>
          <w:color w:val="FF0000"/>
          <w:sz w:val="24"/>
          <w:szCs w:val="24"/>
        </w:rPr>
        <w:t xml:space="preserve"> </w:t>
      </w:r>
      <w:r w:rsidR="001E5E8A" w:rsidRPr="009A4F99">
        <w:rPr>
          <w:rFonts w:ascii="Times New Roman" w:hAnsi="Times New Roman" w:cs="Times New Roman"/>
          <w:color w:val="FF0000"/>
          <w:sz w:val="24"/>
          <w:szCs w:val="24"/>
        </w:rPr>
        <w:t>T</w:t>
      </w:r>
      <w:r w:rsidR="00EF302D" w:rsidRPr="009A4F99">
        <w:rPr>
          <w:rFonts w:ascii="Times New Roman" w:hAnsi="Times New Roman" w:cs="Times New Roman"/>
          <w:color w:val="FF0000"/>
          <w:sz w:val="24"/>
          <w:szCs w:val="24"/>
        </w:rPr>
        <w:t xml:space="preserve">hese conditions </w:t>
      </w:r>
      <w:r w:rsidR="00574EBF" w:rsidRPr="009A4F99">
        <w:rPr>
          <w:rFonts w:ascii="Times New Roman" w:hAnsi="Times New Roman" w:cs="Times New Roman"/>
          <w:color w:val="FF0000"/>
          <w:sz w:val="24"/>
          <w:szCs w:val="24"/>
        </w:rPr>
        <w:t xml:space="preserve">encourage </w:t>
      </w:r>
      <w:r w:rsidR="000018D1" w:rsidRPr="009A4F99">
        <w:rPr>
          <w:rFonts w:ascii="Times New Roman" w:hAnsi="Times New Roman" w:cs="Times New Roman"/>
          <w:color w:val="FF0000"/>
          <w:sz w:val="24"/>
          <w:szCs w:val="24"/>
        </w:rPr>
        <w:t xml:space="preserve">stronger alignment between employer–employee </w:t>
      </w:r>
      <w:r w:rsidR="00574EBF" w:rsidRPr="009A4F99">
        <w:rPr>
          <w:rFonts w:ascii="Times New Roman" w:hAnsi="Times New Roman" w:cs="Times New Roman"/>
          <w:color w:val="FF0000"/>
          <w:sz w:val="24"/>
          <w:szCs w:val="24"/>
        </w:rPr>
        <w:t>interests</w:t>
      </w:r>
      <w:r w:rsidR="008B292D">
        <w:rPr>
          <w:rFonts w:ascii="Times New Roman" w:hAnsi="Times New Roman" w:cs="Times New Roman"/>
          <w:color w:val="FF0000"/>
          <w:sz w:val="24"/>
          <w:szCs w:val="24"/>
        </w:rPr>
        <w:t xml:space="preserve"> </w:t>
      </w:r>
      <w:r w:rsidR="003F3B25" w:rsidRPr="009A4F99">
        <w:rPr>
          <w:rFonts w:ascii="Times New Roman" w:hAnsi="Times New Roman" w:cs="Times New Roman"/>
          <w:color w:val="FF0000"/>
          <w:sz w:val="24"/>
          <w:szCs w:val="24"/>
        </w:rPr>
        <w:t>(Boxall, 2013)</w:t>
      </w:r>
      <w:r w:rsidR="00574EBF" w:rsidRPr="009A4F99">
        <w:rPr>
          <w:rFonts w:ascii="Times New Roman" w:hAnsi="Times New Roman" w:cs="Times New Roman"/>
          <w:color w:val="FF0000"/>
          <w:sz w:val="24"/>
          <w:szCs w:val="24"/>
        </w:rPr>
        <w:t>. E</w:t>
      </w:r>
      <w:r w:rsidR="00EF302D" w:rsidRPr="009A4F99">
        <w:rPr>
          <w:rFonts w:ascii="Times New Roman" w:hAnsi="Times New Roman" w:cs="Times New Roman"/>
          <w:color w:val="FF0000"/>
          <w:sz w:val="24"/>
          <w:szCs w:val="24"/>
        </w:rPr>
        <w:t xml:space="preserve">mployees </w:t>
      </w:r>
      <w:r w:rsidR="00D84989" w:rsidRPr="009A4F99">
        <w:rPr>
          <w:rFonts w:ascii="Times New Roman" w:hAnsi="Times New Roman" w:cs="Times New Roman"/>
          <w:color w:val="FF0000"/>
          <w:sz w:val="24"/>
          <w:szCs w:val="24"/>
        </w:rPr>
        <w:t xml:space="preserve">attach positive meanings to the quality of their relationship with the employer because they </w:t>
      </w:r>
      <w:r w:rsidR="00080A81" w:rsidRPr="009A4F99">
        <w:rPr>
          <w:rFonts w:ascii="Times New Roman" w:hAnsi="Times New Roman" w:cs="Times New Roman"/>
          <w:color w:val="FF0000"/>
          <w:sz w:val="24"/>
          <w:szCs w:val="24"/>
        </w:rPr>
        <w:t xml:space="preserve">perceive </w:t>
      </w:r>
      <w:r w:rsidR="00DA606B" w:rsidRPr="009A4F99">
        <w:rPr>
          <w:rFonts w:ascii="Times New Roman" w:hAnsi="Times New Roman" w:cs="Times New Roman"/>
          <w:color w:val="FF0000"/>
          <w:sz w:val="24"/>
          <w:szCs w:val="24"/>
        </w:rPr>
        <w:t>the</w:t>
      </w:r>
      <w:r w:rsidR="00080A81" w:rsidRPr="009A4F99">
        <w:rPr>
          <w:rFonts w:ascii="Times New Roman" w:hAnsi="Times New Roman" w:cs="Times New Roman"/>
          <w:color w:val="FF0000"/>
          <w:sz w:val="24"/>
          <w:szCs w:val="24"/>
        </w:rPr>
        <w:t xml:space="preserve"> employer as being </w:t>
      </w:r>
      <w:r w:rsidR="00EF302D" w:rsidRPr="009A4F99">
        <w:rPr>
          <w:rFonts w:ascii="Times New Roman" w:hAnsi="Times New Roman" w:cs="Times New Roman"/>
          <w:color w:val="FF0000"/>
          <w:sz w:val="24"/>
          <w:szCs w:val="24"/>
        </w:rPr>
        <w:t>support</w:t>
      </w:r>
      <w:r w:rsidR="00080A81" w:rsidRPr="009A4F99">
        <w:rPr>
          <w:rFonts w:ascii="Times New Roman" w:hAnsi="Times New Roman" w:cs="Times New Roman"/>
          <w:color w:val="FF0000"/>
          <w:sz w:val="24"/>
          <w:szCs w:val="24"/>
        </w:rPr>
        <w:t>ive</w:t>
      </w:r>
      <w:r w:rsidR="00AE7034" w:rsidRPr="009A4F99">
        <w:rPr>
          <w:rFonts w:ascii="Times New Roman" w:hAnsi="Times New Roman" w:cs="Times New Roman"/>
          <w:color w:val="FF0000"/>
          <w:sz w:val="24"/>
          <w:szCs w:val="24"/>
        </w:rPr>
        <w:t>,</w:t>
      </w:r>
      <w:r w:rsidR="00080A81" w:rsidRPr="009A4F99">
        <w:rPr>
          <w:rFonts w:ascii="Times New Roman" w:hAnsi="Times New Roman" w:cs="Times New Roman"/>
          <w:color w:val="FF0000"/>
          <w:sz w:val="24"/>
          <w:szCs w:val="24"/>
        </w:rPr>
        <w:t xml:space="preserve"> or as having employees’ best interest at heart</w:t>
      </w:r>
      <w:r w:rsidR="00574EBF" w:rsidRPr="009A4F99">
        <w:rPr>
          <w:rFonts w:ascii="Times New Roman" w:hAnsi="Times New Roman" w:cs="Times New Roman"/>
          <w:color w:val="FF0000"/>
          <w:sz w:val="24"/>
          <w:szCs w:val="24"/>
        </w:rPr>
        <w:t xml:space="preserve">. </w:t>
      </w:r>
      <w:r w:rsidR="00802462" w:rsidRPr="009A4F99">
        <w:rPr>
          <w:rFonts w:ascii="Times New Roman" w:hAnsi="Times New Roman" w:cs="Times New Roman"/>
          <w:color w:val="FF0000"/>
          <w:sz w:val="24"/>
          <w:szCs w:val="24"/>
        </w:rPr>
        <w:t>Consequently,</w:t>
      </w:r>
      <w:r w:rsidR="00DA606B" w:rsidRPr="009A4F99">
        <w:rPr>
          <w:rFonts w:ascii="Times New Roman" w:hAnsi="Times New Roman" w:cs="Times New Roman"/>
          <w:color w:val="FF0000"/>
          <w:sz w:val="24"/>
          <w:szCs w:val="24"/>
        </w:rPr>
        <w:t xml:space="preserve"> e</w:t>
      </w:r>
      <w:r w:rsidR="00574EBF" w:rsidRPr="009A4F99">
        <w:rPr>
          <w:rFonts w:ascii="Times New Roman" w:hAnsi="Times New Roman" w:cs="Times New Roman"/>
          <w:color w:val="FF0000"/>
          <w:sz w:val="24"/>
          <w:szCs w:val="24"/>
        </w:rPr>
        <w:t xml:space="preserve">mployees </w:t>
      </w:r>
      <w:proofErr w:type="gramStart"/>
      <w:r w:rsidR="00DA606B" w:rsidRPr="009A4F99">
        <w:rPr>
          <w:rFonts w:ascii="Times New Roman" w:hAnsi="Times New Roman" w:cs="Times New Roman"/>
          <w:color w:val="FF0000"/>
          <w:sz w:val="24"/>
          <w:szCs w:val="24"/>
        </w:rPr>
        <w:t>are induced</w:t>
      </w:r>
      <w:proofErr w:type="gramEnd"/>
      <w:r w:rsidR="00AE7034" w:rsidRPr="009A4F99">
        <w:rPr>
          <w:rFonts w:ascii="Times New Roman" w:hAnsi="Times New Roman" w:cs="Times New Roman"/>
          <w:color w:val="FF0000"/>
          <w:sz w:val="24"/>
          <w:szCs w:val="24"/>
        </w:rPr>
        <w:t xml:space="preserve"> to </w:t>
      </w:r>
      <w:r w:rsidR="006971D9" w:rsidRPr="009A4F99">
        <w:rPr>
          <w:rFonts w:ascii="Times New Roman" w:hAnsi="Times New Roman" w:cs="Times New Roman"/>
          <w:color w:val="FF0000"/>
          <w:sz w:val="24"/>
          <w:szCs w:val="24"/>
        </w:rPr>
        <w:t xml:space="preserve">accept any risks </w:t>
      </w:r>
      <w:r w:rsidR="00802462" w:rsidRPr="009A4F99">
        <w:rPr>
          <w:rFonts w:ascii="Times New Roman" w:hAnsi="Times New Roman" w:cs="Times New Roman"/>
          <w:color w:val="FF0000"/>
          <w:sz w:val="24"/>
          <w:szCs w:val="24"/>
        </w:rPr>
        <w:t>and</w:t>
      </w:r>
      <w:r w:rsidR="006971D9" w:rsidRPr="009A4F99">
        <w:rPr>
          <w:rFonts w:ascii="Times New Roman" w:hAnsi="Times New Roman" w:cs="Times New Roman"/>
          <w:color w:val="FF0000"/>
          <w:sz w:val="24"/>
          <w:szCs w:val="24"/>
        </w:rPr>
        <w:t xml:space="preserve"> benefits of going into partnership with the employer</w:t>
      </w:r>
      <w:r w:rsidR="00574EBF" w:rsidRPr="009A4F99">
        <w:rPr>
          <w:rFonts w:ascii="Times New Roman" w:hAnsi="Times New Roman" w:cs="Times New Roman"/>
          <w:color w:val="FF0000"/>
          <w:sz w:val="24"/>
          <w:szCs w:val="24"/>
        </w:rPr>
        <w:t xml:space="preserve">, </w:t>
      </w:r>
      <w:r w:rsidR="00802462" w:rsidRPr="009A4F99">
        <w:rPr>
          <w:rFonts w:ascii="Times New Roman" w:hAnsi="Times New Roman" w:cs="Times New Roman"/>
          <w:color w:val="FF0000"/>
          <w:sz w:val="24"/>
          <w:szCs w:val="24"/>
        </w:rPr>
        <w:t xml:space="preserve">and this could strengthen the process of achieving </w:t>
      </w:r>
      <w:r w:rsidR="00DA606B" w:rsidRPr="009A4F99">
        <w:rPr>
          <w:rFonts w:ascii="Times New Roman" w:hAnsi="Times New Roman" w:cs="Times New Roman"/>
          <w:color w:val="FF0000"/>
          <w:sz w:val="24"/>
          <w:szCs w:val="24"/>
        </w:rPr>
        <w:t>mutual</w:t>
      </w:r>
      <w:r w:rsidR="00574EBF" w:rsidRPr="009A4F99">
        <w:rPr>
          <w:rFonts w:ascii="Times New Roman" w:hAnsi="Times New Roman" w:cs="Times New Roman"/>
          <w:color w:val="FF0000"/>
          <w:sz w:val="24"/>
          <w:szCs w:val="24"/>
        </w:rPr>
        <w:t xml:space="preserve"> gains</w:t>
      </w:r>
      <w:r w:rsidR="006971D9" w:rsidRPr="009A4F99">
        <w:rPr>
          <w:rFonts w:ascii="Times New Roman" w:hAnsi="Times New Roman" w:cs="Times New Roman"/>
          <w:color w:val="FF0000"/>
          <w:sz w:val="24"/>
          <w:szCs w:val="24"/>
        </w:rPr>
        <w:t>.</w:t>
      </w:r>
      <w:r w:rsidR="001A6185" w:rsidRPr="0044283F">
        <w:rPr>
          <w:rFonts w:ascii="Times New Roman" w:hAnsi="Times New Roman" w:cs="Times New Roman"/>
          <w:strike/>
          <w:color w:val="FF0000"/>
          <w:sz w:val="24"/>
          <w:szCs w:val="24"/>
        </w:rPr>
        <w:t xml:space="preserve"> </w:t>
      </w:r>
    </w:p>
    <w:p w14:paraId="58404AE9" w14:textId="77777777" w:rsidR="008339F2" w:rsidRPr="00E31386" w:rsidRDefault="00C06E82" w:rsidP="003362C8">
      <w:pPr>
        <w:autoSpaceDE w:val="0"/>
        <w:autoSpaceDN w:val="0"/>
        <w:adjustRightInd w:val="0"/>
        <w:spacing w:after="0" w:line="480" w:lineRule="auto"/>
        <w:contextualSpacing/>
        <w:jc w:val="both"/>
        <w:rPr>
          <w:rFonts w:ascii="Times New Roman" w:hAnsi="Times New Roman" w:cs="Times New Roman"/>
          <w:bCs/>
          <w:i/>
          <w:sz w:val="24"/>
          <w:szCs w:val="24"/>
        </w:rPr>
      </w:pPr>
      <w:r w:rsidRPr="00E31386">
        <w:rPr>
          <w:rFonts w:ascii="Times New Roman" w:hAnsi="Times New Roman" w:cs="Times New Roman"/>
          <w:bCs/>
          <w:i/>
          <w:sz w:val="24"/>
          <w:szCs w:val="24"/>
        </w:rPr>
        <w:t>Partnership</w:t>
      </w:r>
      <w:r w:rsidR="00B16B90" w:rsidRPr="00E31386">
        <w:rPr>
          <w:rFonts w:ascii="Times New Roman" w:hAnsi="Times New Roman" w:cs="Times New Roman"/>
          <w:bCs/>
          <w:i/>
          <w:sz w:val="24"/>
          <w:szCs w:val="24"/>
        </w:rPr>
        <w:t xml:space="preserve"> </w:t>
      </w:r>
      <w:r w:rsidR="00D57D7D" w:rsidRPr="00E31386">
        <w:rPr>
          <w:rFonts w:ascii="Times New Roman" w:hAnsi="Times New Roman" w:cs="Times New Roman"/>
          <w:bCs/>
          <w:i/>
          <w:sz w:val="24"/>
          <w:szCs w:val="24"/>
        </w:rPr>
        <w:t>benefits for employees</w:t>
      </w:r>
      <w:r w:rsidR="00D73558" w:rsidRPr="00E31386">
        <w:rPr>
          <w:rFonts w:ascii="Times New Roman" w:hAnsi="Times New Roman" w:cs="Times New Roman"/>
          <w:bCs/>
          <w:i/>
          <w:sz w:val="24"/>
          <w:szCs w:val="24"/>
        </w:rPr>
        <w:t>, employers and trade unions</w:t>
      </w:r>
    </w:p>
    <w:p w14:paraId="3586AA88" w14:textId="77777777" w:rsidR="00136162" w:rsidRPr="00A4036B" w:rsidRDefault="00236751" w:rsidP="00136162">
      <w:pPr>
        <w:autoSpaceDE w:val="0"/>
        <w:autoSpaceDN w:val="0"/>
        <w:adjustRightInd w:val="0"/>
        <w:spacing w:after="0" w:line="480" w:lineRule="auto"/>
        <w:ind w:firstLine="720"/>
        <w:jc w:val="both"/>
        <w:rPr>
          <w:rFonts w:ascii="Times New Roman" w:hAnsi="Times New Roman" w:cs="Times New Roman"/>
          <w:color w:val="FF0000"/>
          <w:sz w:val="24"/>
          <w:szCs w:val="24"/>
        </w:rPr>
      </w:pPr>
      <w:r w:rsidRPr="00A4036B">
        <w:rPr>
          <w:rFonts w:ascii="Times New Roman" w:hAnsi="Times New Roman" w:cs="Times New Roman"/>
          <w:color w:val="FF0000"/>
          <w:sz w:val="24"/>
          <w:szCs w:val="24"/>
        </w:rPr>
        <w:t xml:space="preserve">In measuring </w:t>
      </w:r>
      <w:r w:rsidR="00C24C2F" w:rsidRPr="00A4036B">
        <w:rPr>
          <w:rFonts w:ascii="Times New Roman" w:hAnsi="Times New Roman" w:cs="Times New Roman"/>
          <w:color w:val="FF0000"/>
          <w:sz w:val="24"/>
          <w:szCs w:val="24"/>
        </w:rPr>
        <w:t>partnership benefits accruable</w:t>
      </w:r>
      <w:r w:rsidRPr="00A4036B">
        <w:rPr>
          <w:rFonts w:ascii="Times New Roman" w:hAnsi="Times New Roman" w:cs="Times New Roman"/>
          <w:color w:val="FF0000"/>
          <w:sz w:val="24"/>
          <w:szCs w:val="24"/>
        </w:rPr>
        <w:t xml:space="preserve"> to all parties, we </w:t>
      </w:r>
      <w:r w:rsidR="00C24C2F" w:rsidRPr="00A4036B">
        <w:rPr>
          <w:rFonts w:ascii="Times New Roman" w:hAnsi="Times New Roman" w:cs="Times New Roman"/>
          <w:color w:val="FF0000"/>
          <w:sz w:val="24"/>
          <w:szCs w:val="24"/>
        </w:rPr>
        <w:t>use</w:t>
      </w:r>
      <w:r w:rsidRPr="00A4036B">
        <w:rPr>
          <w:rFonts w:ascii="Times New Roman" w:hAnsi="Times New Roman" w:cs="Times New Roman"/>
          <w:color w:val="FF0000"/>
          <w:sz w:val="24"/>
          <w:szCs w:val="24"/>
        </w:rPr>
        <w:t xml:space="preserve"> employees’ </w:t>
      </w:r>
      <w:r w:rsidR="006971D9" w:rsidRPr="00A4036B">
        <w:rPr>
          <w:rFonts w:ascii="Times New Roman" w:hAnsi="Times New Roman" w:cs="Times New Roman"/>
          <w:color w:val="FF0000"/>
          <w:sz w:val="24"/>
          <w:szCs w:val="24"/>
        </w:rPr>
        <w:t xml:space="preserve">self-reports </w:t>
      </w:r>
      <w:r w:rsidR="00C24C2F" w:rsidRPr="00A4036B">
        <w:rPr>
          <w:rFonts w:ascii="Times New Roman" w:hAnsi="Times New Roman" w:cs="Times New Roman"/>
          <w:color w:val="FF0000"/>
          <w:sz w:val="24"/>
          <w:szCs w:val="24"/>
        </w:rPr>
        <w:t xml:space="preserve">on workplace outcomes. </w:t>
      </w:r>
      <w:r w:rsidRPr="00A4036B">
        <w:rPr>
          <w:rFonts w:ascii="Times New Roman" w:hAnsi="Times New Roman" w:cs="Times New Roman"/>
          <w:color w:val="FF0000"/>
          <w:sz w:val="24"/>
          <w:szCs w:val="24"/>
        </w:rPr>
        <w:t xml:space="preserve">Our focus on employee outcomes derives not only from the fact that employees’ </w:t>
      </w:r>
      <w:r w:rsidR="00C24C2F" w:rsidRPr="00A4036B">
        <w:rPr>
          <w:rFonts w:ascii="Times New Roman" w:hAnsi="Times New Roman" w:cs="Times New Roman"/>
          <w:color w:val="FF0000"/>
          <w:sz w:val="24"/>
          <w:szCs w:val="24"/>
        </w:rPr>
        <w:t>view</w:t>
      </w:r>
      <w:r w:rsidRPr="00A4036B">
        <w:rPr>
          <w:rFonts w:ascii="Times New Roman" w:hAnsi="Times New Roman" w:cs="Times New Roman"/>
          <w:color w:val="FF0000"/>
          <w:sz w:val="24"/>
          <w:szCs w:val="24"/>
        </w:rPr>
        <w:t xml:space="preserve">s have been somewhat neglected in the partnership literature (Glover et al., 2013), but also </w:t>
      </w:r>
      <w:r w:rsidR="00C24C2F" w:rsidRPr="00A4036B">
        <w:rPr>
          <w:rFonts w:ascii="Times New Roman" w:hAnsi="Times New Roman" w:cs="Times New Roman"/>
          <w:color w:val="FF0000"/>
          <w:sz w:val="24"/>
          <w:szCs w:val="24"/>
        </w:rPr>
        <w:t xml:space="preserve">that </w:t>
      </w:r>
      <w:r w:rsidRPr="00A4036B">
        <w:rPr>
          <w:rFonts w:ascii="Times New Roman" w:hAnsi="Times New Roman" w:cs="Times New Roman"/>
          <w:color w:val="FF0000"/>
          <w:sz w:val="24"/>
          <w:szCs w:val="24"/>
        </w:rPr>
        <w:t xml:space="preserve">employees are, in general, more directly impacted by </w:t>
      </w:r>
      <w:r w:rsidR="00C24C2F" w:rsidRPr="00A4036B">
        <w:rPr>
          <w:rFonts w:ascii="Times New Roman" w:hAnsi="Times New Roman" w:cs="Times New Roman"/>
          <w:color w:val="FF0000"/>
          <w:sz w:val="24"/>
          <w:szCs w:val="24"/>
        </w:rPr>
        <w:t>employment relations</w:t>
      </w:r>
      <w:r w:rsidRPr="00A4036B">
        <w:rPr>
          <w:rFonts w:ascii="Times New Roman" w:hAnsi="Times New Roman" w:cs="Times New Roman"/>
          <w:color w:val="FF0000"/>
          <w:sz w:val="24"/>
          <w:szCs w:val="24"/>
        </w:rPr>
        <w:t xml:space="preserve"> activities (</w:t>
      </w:r>
      <w:r w:rsidR="00403A85" w:rsidRPr="00A4036B">
        <w:rPr>
          <w:rFonts w:ascii="Times New Roman" w:hAnsi="Times New Roman" w:cs="Times New Roman"/>
          <w:color w:val="FF0000"/>
          <w:sz w:val="24"/>
          <w:szCs w:val="24"/>
        </w:rPr>
        <w:t>Gould-Williams, 2003</w:t>
      </w:r>
      <w:r w:rsidRPr="00A4036B">
        <w:rPr>
          <w:rFonts w:ascii="Times New Roman" w:hAnsi="Times New Roman" w:cs="Times New Roman"/>
          <w:color w:val="FF0000"/>
          <w:sz w:val="24"/>
          <w:szCs w:val="24"/>
        </w:rPr>
        <w:t xml:space="preserve">). </w:t>
      </w:r>
      <w:r w:rsidR="006971D9" w:rsidRPr="00A4036B">
        <w:rPr>
          <w:rFonts w:ascii="Times New Roman" w:hAnsi="Times New Roman" w:cs="Times New Roman"/>
          <w:color w:val="FF0000"/>
          <w:sz w:val="24"/>
          <w:szCs w:val="24"/>
        </w:rPr>
        <w:t xml:space="preserve">Employees’ </w:t>
      </w:r>
      <w:r w:rsidRPr="00A4036B">
        <w:rPr>
          <w:rFonts w:ascii="Times New Roman" w:hAnsi="Times New Roman" w:cs="Times New Roman"/>
          <w:color w:val="FF0000"/>
          <w:sz w:val="24"/>
          <w:szCs w:val="24"/>
        </w:rPr>
        <w:t xml:space="preserve">experiences and reactions to </w:t>
      </w:r>
      <w:r w:rsidR="00403A85" w:rsidRPr="00A4036B">
        <w:rPr>
          <w:rFonts w:ascii="Times New Roman" w:hAnsi="Times New Roman" w:cs="Times New Roman"/>
          <w:color w:val="FF0000"/>
          <w:sz w:val="24"/>
          <w:szCs w:val="24"/>
        </w:rPr>
        <w:t xml:space="preserve">these </w:t>
      </w:r>
      <w:r w:rsidRPr="00A4036B">
        <w:rPr>
          <w:rFonts w:ascii="Times New Roman" w:hAnsi="Times New Roman" w:cs="Times New Roman"/>
          <w:color w:val="FF0000"/>
          <w:sz w:val="24"/>
          <w:szCs w:val="24"/>
        </w:rPr>
        <w:t xml:space="preserve">activities are essential channels through which other organizational outcomes may ensue. </w:t>
      </w:r>
      <w:r w:rsidR="00136162" w:rsidRPr="00A4036B">
        <w:rPr>
          <w:rFonts w:ascii="Times New Roman" w:hAnsi="Times New Roman" w:cs="Times New Roman"/>
          <w:color w:val="FF0000"/>
          <w:sz w:val="24"/>
          <w:szCs w:val="24"/>
        </w:rPr>
        <w:t xml:space="preserve">Against this backdrop, we capture </w:t>
      </w:r>
      <w:r w:rsidR="00136162">
        <w:rPr>
          <w:rFonts w:ascii="Times New Roman" w:hAnsi="Times New Roman" w:cs="Times New Roman"/>
          <w:color w:val="FF0000"/>
          <w:sz w:val="24"/>
          <w:szCs w:val="24"/>
        </w:rPr>
        <w:t xml:space="preserve">the benefits </w:t>
      </w:r>
      <w:r w:rsidR="00104ADB">
        <w:rPr>
          <w:rFonts w:ascii="Times New Roman" w:hAnsi="Times New Roman" w:cs="Times New Roman"/>
          <w:color w:val="FF0000"/>
          <w:sz w:val="24"/>
          <w:szCs w:val="24"/>
        </w:rPr>
        <w:t xml:space="preserve">accruable </w:t>
      </w:r>
      <w:r w:rsidR="00136162">
        <w:rPr>
          <w:rFonts w:ascii="Times New Roman" w:hAnsi="Times New Roman" w:cs="Times New Roman"/>
          <w:color w:val="FF0000"/>
          <w:sz w:val="24"/>
          <w:szCs w:val="24"/>
        </w:rPr>
        <w:t xml:space="preserve">to </w:t>
      </w:r>
      <w:r w:rsidR="00136162" w:rsidRPr="00A4036B">
        <w:rPr>
          <w:rFonts w:ascii="Times New Roman" w:hAnsi="Times New Roman" w:cs="Times New Roman"/>
          <w:color w:val="FF0000"/>
          <w:sz w:val="24"/>
          <w:szCs w:val="24"/>
        </w:rPr>
        <w:t>employees by their level of job satisfaction (</w:t>
      </w:r>
      <w:hyperlink w:anchor="_ENREF_19" w:tooltip="Glover, 2014 #272" w:history="1">
        <w:r w:rsidR="00136162" w:rsidRPr="00A4036B">
          <w:rPr>
            <w:rFonts w:ascii="Times New Roman" w:hAnsi="Times New Roman" w:cs="Times New Roman"/>
            <w:color w:val="FF0000"/>
            <w:sz w:val="24"/>
            <w:szCs w:val="24"/>
          </w:rPr>
          <w:t>Glover et al., 2013</w:t>
        </w:r>
      </w:hyperlink>
      <w:r w:rsidR="00136162" w:rsidRPr="00A4036B">
        <w:rPr>
          <w:color w:val="FF0000"/>
        </w:rPr>
        <w:t>)</w:t>
      </w:r>
      <w:r w:rsidR="00136162" w:rsidRPr="00A4036B">
        <w:rPr>
          <w:rFonts w:ascii="Times New Roman" w:hAnsi="Times New Roman" w:cs="Times New Roman"/>
          <w:color w:val="FF0000"/>
          <w:sz w:val="24"/>
          <w:szCs w:val="24"/>
        </w:rPr>
        <w:t xml:space="preserve">, the </w:t>
      </w:r>
      <w:r w:rsidR="00136162">
        <w:rPr>
          <w:rFonts w:ascii="Times New Roman" w:hAnsi="Times New Roman" w:cs="Times New Roman"/>
          <w:color w:val="FF0000"/>
          <w:sz w:val="24"/>
          <w:szCs w:val="24"/>
        </w:rPr>
        <w:t xml:space="preserve">benefits to employers </w:t>
      </w:r>
      <w:r w:rsidR="00136162" w:rsidRPr="00A4036B">
        <w:rPr>
          <w:rFonts w:ascii="Times New Roman" w:hAnsi="Times New Roman" w:cs="Times New Roman"/>
          <w:color w:val="FF0000"/>
          <w:sz w:val="24"/>
          <w:szCs w:val="24"/>
        </w:rPr>
        <w:t>by employees’ level of organizational commitment (Roche, 2009), and the benefit</w:t>
      </w:r>
      <w:r w:rsidR="00136162">
        <w:rPr>
          <w:rFonts w:ascii="Times New Roman" w:hAnsi="Times New Roman" w:cs="Times New Roman"/>
          <w:color w:val="FF0000"/>
          <w:sz w:val="24"/>
          <w:szCs w:val="24"/>
        </w:rPr>
        <w:t>s to trade unions</w:t>
      </w:r>
      <w:r w:rsidR="00136162" w:rsidRPr="00A4036B">
        <w:rPr>
          <w:rFonts w:ascii="Times New Roman" w:hAnsi="Times New Roman" w:cs="Times New Roman"/>
          <w:color w:val="FF0000"/>
          <w:sz w:val="24"/>
          <w:szCs w:val="24"/>
        </w:rPr>
        <w:t xml:space="preserve"> by employees’ perception of union instrumentality (Charlwood, 2002). </w:t>
      </w:r>
    </w:p>
    <w:p w14:paraId="0A48EDBD" w14:textId="77777777" w:rsidR="00136162" w:rsidRPr="00E31386" w:rsidRDefault="00136162" w:rsidP="00136162">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sz w:val="24"/>
          <w:szCs w:val="24"/>
        </w:rPr>
        <w:lastRenderedPageBreak/>
        <w:t>Indirect (</w:t>
      </w:r>
      <w:proofErr w:type="spellStart"/>
      <w:r w:rsidRPr="00E31386">
        <w:rPr>
          <w:rFonts w:ascii="Times New Roman" w:hAnsi="Times New Roman" w:cs="Times New Roman"/>
          <w:sz w:val="24"/>
          <w:szCs w:val="24"/>
        </w:rPr>
        <w:t>Oxenbridge</w:t>
      </w:r>
      <w:proofErr w:type="spellEnd"/>
      <w:r w:rsidRPr="00E31386">
        <w:rPr>
          <w:rFonts w:ascii="Times New Roman" w:hAnsi="Times New Roman" w:cs="Times New Roman"/>
          <w:sz w:val="24"/>
          <w:szCs w:val="24"/>
        </w:rPr>
        <w:t xml:space="preserve"> and Brown, 2002) and direct (Upchurch et al., 2006) employee participation in workplace partnership are associated with increased sense of employees’ worth, and consequently, higher job satisfaction. This follows the assumption that workplace partnership provide</w:t>
      </w:r>
      <w:r w:rsidR="00D659CE">
        <w:rPr>
          <w:rFonts w:ascii="Times New Roman" w:hAnsi="Times New Roman" w:cs="Times New Roman"/>
          <w:sz w:val="24"/>
          <w:szCs w:val="24"/>
        </w:rPr>
        <w:t>s</w:t>
      </w:r>
      <w:r w:rsidRPr="00E31386">
        <w:rPr>
          <w:rFonts w:ascii="Times New Roman" w:hAnsi="Times New Roman" w:cs="Times New Roman"/>
          <w:sz w:val="24"/>
          <w:szCs w:val="24"/>
        </w:rPr>
        <w:t xml:space="preserve"> greater assurances</w:t>
      </w:r>
      <w:r>
        <w:rPr>
          <w:rFonts w:ascii="Times New Roman" w:hAnsi="Times New Roman" w:cs="Times New Roman"/>
          <w:sz w:val="24"/>
          <w:szCs w:val="24"/>
        </w:rPr>
        <w:t>, other things being equal,</w:t>
      </w:r>
      <w:r w:rsidRPr="00E31386">
        <w:rPr>
          <w:rFonts w:ascii="Times New Roman" w:hAnsi="Times New Roman" w:cs="Times New Roman"/>
          <w:sz w:val="24"/>
          <w:szCs w:val="24"/>
        </w:rPr>
        <w:t xml:space="preserve"> that employees’ rights and benefits are </w:t>
      </w:r>
      <w:r>
        <w:rPr>
          <w:rFonts w:ascii="Times New Roman" w:hAnsi="Times New Roman" w:cs="Times New Roman"/>
          <w:sz w:val="24"/>
          <w:szCs w:val="24"/>
        </w:rPr>
        <w:t xml:space="preserve">better </w:t>
      </w:r>
      <w:r w:rsidRPr="00E31386">
        <w:rPr>
          <w:rFonts w:ascii="Times New Roman" w:hAnsi="Times New Roman" w:cs="Times New Roman"/>
          <w:sz w:val="24"/>
          <w:szCs w:val="24"/>
        </w:rPr>
        <w:t xml:space="preserve"> represented in workplace decision-making (</w:t>
      </w:r>
      <w:hyperlink w:anchor="_ENREF_33" w:tooltip="Roche, 2009 #248" w:history="1">
        <w:r w:rsidRPr="00E31386">
          <w:rPr>
            <w:rFonts w:ascii="Times New Roman" w:hAnsi="Times New Roman" w:cs="Times New Roman"/>
            <w:sz w:val="24"/>
            <w:szCs w:val="24"/>
          </w:rPr>
          <w:t>Roche, 2009</w:t>
        </w:r>
      </w:hyperlink>
      <w:r w:rsidRPr="00E31386">
        <w:rPr>
          <w:rFonts w:ascii="Times New Roman" w:hAnsi="Times New Roman" w:cs="Times New Roman"/>
          <w:sz w:val="24"/>
          <w:szCs w:val="24"/>
        </w:rPr>
        <w:t xml:space="preserve">). </w:t>
      </w:r>
      <w:r>
        <w:rPr>
          <w:rFonts w:ascii="Times New Roman" w:hAnsi="Times New Roman" w:cs="Times New Roman"/>
          <w:sz w:val="24"/>
          <w:szCs w:val="24"/>
        </w:rPr>
        <w:t xml:space="preserve">An important question that arises in the Irish context is </w:t>
      </w:r>
      <w:r w:rsidRPr="00E31386">
        <w:rPr>
          <w:rFonts w:ascii="Times New Roman" w:hAnsi="Times New Roman" w:cs="Times New Roman"/>
          <w:sz w:val="24"/>
          <w:szCs w:val="24"/>
        </w:rPr>
        <w:t>whether different employees have different perceptions about the intended outcomes of workplace partnership. Some employees, perhaps those with a more optimistic outlook, may perceive workplace partnership as a medium for improving their quality of working life. Others</w:t>
      </w:r>
      <w:r>
        <w:rPr>
          <w:rFonts w:ascii="Times New Roman" w:hAnsi="Times New Roman" w:cs="Times New Roman"/>
          <w:sz w:val="24"/>
          <w:szCs w:val="24"/>
        </w:rPr>
        <w:t xml:space="preserve"> are likely to be more sceptical about the rationale for partnership, and may </w:t>
      </w:r>
      <w:r w:rsidRPr="00E31386">
        <w:rPr>
          <w:rFonts w:ascii="Times New Roman" w:hAnsi="Times New Roman" w:cs="Times New Roman"/>
          <w:sz w:val="24"/>
          <w:szCs w:val="24"/>
        </w:rPr>
        <w:t>have negative perceptions about</w:t>
      </w:r>
      <w:r>
        <w:rPr>
          <w:rFonts w:ascii="Times New Roman" w:hAnsi="Times New Roman" w:cs="Times New Roman"/>
          <w:sz w:val="24"/>
          <w:szCs w:val="24"/>
        </w:rPr>
        <w:t xml:space="preserve"> </w:t>
      </w:r>
      <w:r w:rsidRPr="00E31386">
        <w:rPr>
          <w:rFonts w:ascii="Times New Roman" w:hAnsi="Times New Roman" w:cs="Times New Roman"/>
          <w:sz w:val="24"/>
          <w:szCs w:val="24"/>
        </w:rPr>
        <w:t>partnership effectiveness. We make this distinction because we expect employees who have positive attributions regarding indirect and direct employee participation in workplace partnership to experience improved job satisfaction.</w:t>
      </w:r>
    </w:p>
    <w:p w14:paraId="2AD52655" w14:textId="77777777" w:rsidR="006E3C77" w:rsidRPr="00E31386" w:rsidRDefault="006E3C77" w:rsidP="00136162">
      <w:pPr>
        <w:autoSpaceDE w:val="0"/>
        <w:autoSpaceDN w:val="0"/>
        <w:adjustRightInd w:val="0"/>
        <w:spacing w:after="0" w:line="480" w:lineRule="auto"/>
        <w:ind w:firstLine="720"/>
        <w:jc w:val="both"/>
        <w:rPr>
          <w:rFonts w:ascii="Times New Roman" w:hAnsi="Times New Roman" w:cs="Times New Roman"/>
          <w:sz w:val="24"/>
          <w:szCs w:val="24"/>
        </w:rPr>
      </w:pPr>
      <w:r w:rsidRPr="00E31386">
        <w:rPr>
          <w:rFonts w:ascii="Times New Roman" w:hAnsi="Times New Roman" w:cs="Times New Roman"/>
          <w:i/>
          <w:sz w:val="24"/>
          <w:szCs w:val="24"/>
        </w:rPr>
        <w:t>Hypothesis 1:</w:t>
      </w:r>
      <w:r w:rsidRPr="00E31386">
        <w:rPr>
          <w:rFonts w:ascii="Times New Roman" w:hAnsi="Times New Roman" w:cs="Times New Roman"/>
          <w:sz w:val="24"/>
          <w:szCs w:val="24"/>
        </w:rPr>
        <w:t xml:space="preserve"> </w:t>
      </w:r>
      <w:r w:rsidR="00BB6FA3" w:rsidRPr="00E31386">
        <w:rPr>
          <w:rFonts w:ascii="Times New Roman" w:hAnsi="Times New Roman" w:cs="Times New Roman"/>
          <w:sz w:val="24"/>
          <w:szCs w:val="24"/>
        </w:rPr>
        <w:t>Employees’ a</w:t>
      </w:r>
      <w:r w:rsidR="0098582C" w:rsidRPr="00E31386">
        <w:rPr>
          <w:rFonts w:ascii="Times New Roman" w:hAnsi="Times New Roman" w:cs="Times New Roman"/>
          <w:sz w:val="24"/>
          <w:szCs w:val="24"/>
        </w:rPr>
        <w:t>ttributions for i</w:t>
      </w:r>
      <w:r w:rsidRPr="00E31386">
        <w:rPr>
          <w:rFonts w:ascii="Times New Roman" w:hAnsi="Times New Roman" w:cs="Times New Roman"/>
          <w:sz w:val="24"/>
          <w:szCs w:val="24"/>
        </w:rPr>
        <w:t xml:space="preserve">ndirect and direct </w:t>
      </w:r>
      <w:r w:rsidR="00650A02" w:rsidRPr="00E31386">
        <w:rPr>
          <w:rFonts w:ascii="Times New Roman" w:hAnsi="Times New Roman" w:cs="Times New Roman"/>
          <w:sz w:val="24"/>
          <w:szCs w:val="24"/>
        </w:rPr>
        <w:t>participation</w:t>
      </w:r>
      <w:r w:rsidRPr="00E31386">
        <w:rPr>
          <w:rFonts w:ascii="Times New Roman" w:hAnsi="Times New Roman" w:cs="Times New Roman"/>
          <w:sz w:val="24"/>
          <w:szCs w:val="24"/>
        </w:rPr>
        <w:t xml:space="preserve"> </w:t>
      </w:r>
      <w:proofErr w:type="gramStart"/>
      <w:r w:rsidR="00233331">
        <w:rPr>
          <w:rFonts w:ascii="Times New Roman" w:hAnsi="Times New Roman" w:cs="Times New Roman"/>
          <w:sz w:val="24"/>
          <w:szCs w:val="24"/>
        </w:rPr>
        <w:t xml:space="preserve">are </w:t>
      </w:r>
      <w:r w:rsidRPr="00E31386">
        <w:rPr>
          <w:rFonts w:ascii="Times New Roman" w:hAnsi="Times New Roman" w:cs="Times New Roman"/>
          <w:sz w:val="24"/>
          <w:szCs w:val="24"/>
        </w:rPr>
        <w:t>positively related</w:t>
      </w:r>
      <w:proofErr w:type="gramEnd"/>
      <w:r w:rsidRPr="00E31386">
        <w:rPr>
          <w:rFonts w:ascii="Times New Roman" w:hAnsi="Times New Roman" w:cs="Times New Roman"/>
          <w:sz w:val="24"/>
          <w:szCs w:val="24"/>
        </w:rPr>
        <w:t xml:space="preserve"> to employees’ job satisfaction.</w:t>
      </w:r>
    </w:p>
    <w:p w14:paraId="4E2C46F9" w14:textId="77777777" w:rsidR="008339F2" w:rsidRPr="00E31386" w:rsidRDefault="00B2649D" w:rsidP="00D534B0">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sz w:val="24"/>
          <w:szCs w:val="24"/>
        </w:rPr>
        <w:t>E</w:t>
      </w:r>
      <w:r w:rsidR="00A43A6A" w:rsidRPr="00E31386">
        <w:rPr>
          <w:rFonts w:ascii="Times New Roman" w:hAnsi="Times New Roman" w:cs="Times New Roman"/>
          <w:sz w:val="24"/>
          <w:szCs w:val="24"/>
        </w:rPr>
        <w:t>mployees’ o</w:t>
      </w:r>
      <w:r w:rsidR="006E28A6" w:rsidRPr="00E31386">
        <w:rPr>
          <w:rFonts w:ascii="Times New Roman" w:hAnsi="Times New Roman" w:cs="Times New Roman"/>
          <w:sz w:val="24"/>
          <w:szCs w:val="24"/>
        </w:rPr>
        <w:t xml:space="preserve">rganizational commitment is </w:t>
      </w:r>
      <w:r w:rsidR="00BB6FA3" w:rsidRPr="00E31386">
        <w:rPr>
          <w:rFonts w:ascii="Times New Roman" w:hAnsi="Times New Roman" w:cs="Times New Roman"/>
          <w:sz w:val="24"/>
          <w:szCs w:val="24"/>
        </w:rPr>
        <w:t xml:space="preserve">one of the ways in which </w:t>
      </w:r>
      <w:r w:rsidR="006E28A6" w:rsidRPr="00E31386">
        <w:rPr>
          <w:rFonts w:ascii="Times New Roman" w:hAnsi="Times New Roman" w:cs="Times New Roman"/>
          <w:sz w:val="24"/>
          <w:szCs w:val="24"/>
        </w:rPr>
        <w:t xml:space="preserve">the employer </w:t>
      </w:r>
      <w:r w:rsidR="00BB6FA3" w:rsidRPr="00E31386">
        <w:rPr>
          <w:rFonts w:ascii="Times New Roman" w:hAnsi="Times New Roman" w:cs="Times New Roman"/>
          <w:sz w:val="24"/>
          <w:szCs w:val="24"/>
        </w:rPr>
        <w:t xml:space="preserve">might benefit from workplace partnership </w:t>
      </w:r>
      <w:r w:rsidR="006E28A6" w:rsidRPr="00E31386">
        <w:rPr>
          <w:rFonts w:ascii="Times New Roman" w:hAnsi="Times New Roman" w:cs="Times New Roman"/>
          <w:sz w:val="24"/>
          <w:szCs w:val="24"/>
        </w:rPr>
        <w:t>(</w:t>
      </w:r>
      <w:r w:rsidR="002A234A" w:rsidRPr="00E31386">
        <w:rPr>
          <w:rFonts w:ascii="Times New Roman" w:hAnsi="Times New Roman" w:cs="Times New Roman"/>
          <w:sz w:val="24"/>
          <w:szCs w:val="24"/>
        </w:rPr>
        <w:t xml:space="preserve">Roche, </w:t>
      </w:r>
      <w:r w:rsidR="00916B38" w:rsidRPr="00E31386">
        <w:rPr>
          <w:rFonts w:ascii="Times New Roman" w:hAnsi="Times New Roman" w:cs="Times New Roman"/>
          <w:sz w:val="24"/>
          <w:szCs w:val="24"/>
        </w:rPr>
        <w:t>2009</w:t>
      </w:r>
      <w:r w:rsidR="007E0C90" w:rsidRPr="00E31386">
        <w:rPr>
          <w:rFonts w:ascii="Times New Roman" w:hAnsi="Times New Roman" w:cs="Times New Roman"/>
          <w:sz w:val="24"/>
          <w:szCs w:val="24"/>
        </w:rPr>
        <w:t>)</w:t>
      </w:r>
      <w:r w:rsidR="007D7FF9" w:rsidRPr="00E31386">
        <w:rPr>
          <w:rFonts w:ascii="Times New Roman" w:hAnsi="Times New Roman" w:cs="Times New Roman"/>
          <w:sz w:val="24"/>
          <w:szCs w:val="24"/>
        </w:rPr>
        <w:t xml:space="preserve"> </w:t>
      </w:r>
      <w:r w:rsidR="00403A85" w:rsidRPr="00E31386">
        <w:rPr>
          <w:rFonts w:ascii="Times New Roman" w:hAnsi="Times New Roman" w:cs="Times New Roman"/>
          <w:sz w:val="24"/>
          <w:szCs w:val="24"/>
        </w:rPr>
        <w:t xml:space="preserve">due to its association with </w:t>
      </w:r>
      <w:r w:rsidRPr="00E31386">
        <w:rPr>
          <w:rFonts w:ascii="Times New Roman" w:hAnsi="Times New Roman" w:cs="Times New Roman"/>
          <w:sz w:val="24"/>
          <w:szCs w:val="24"/>
        </w:rPr>
        <w:t>labour producti</w:t>
      </w:r>
      <w:r w:rsidR="002A234A" w:rsidRPr="00E31386">
        <w:rPr>
          <w:rFonts w:ascii="Times New Roman" w:hAnsi="Times New Roman" w:cs="Times New Roman"/>
          <w:sz w:val="24"/>
          <w:szCs w:val="24"/>
        </w:rPr>
        <w:t>vity and reduce</w:t>
      </w:r>
      <w:r w:rsidR="00403A85" w:rsidRPr="00E31386">
        <w:rPr>
          <w:rFonts w:ascii="Times New Roman" w:hAnsi="Times New Roman" w:cs="Times New Roman"/>
          <w:sz w:val="24"/>
          <w:szCs w:val="24"/>
        </w:rPr>
        <w:t>d</w:t>
      </w:r>
      <w:r w:rsidRPr="00E31386">
        <w:rPr>
          <w:rFonts w:ascii="Times New Roman" w:hAnsi="Times New Roman" w:cs="Times New Roman"/>
          <w:sz w:val="24"/>
          <w:szCs w:val="24"/>
        </w:rPr>
        <w:t xml:space="preserve"> staff turnover (Gould-Williams</w:t>
      </w:r>
      <w:r w:rsidR="002A234A" w:rsidRPr="00E31386">
        <w:rPr>
          <w:rFonts w:ascii="Times New Roman" w:hAnsi="Times New Roman" w:cs="Times New Roman"/>
          <w:sz w:val="24"/>
          <w:szCs w:val="24"/>
        </w:rPr>
        <w:t>,</w:t>
      </w:r>
      <w:r w:rsidR="00953F3B">
        <w:rPr>
          <w:rFonts w:ascii="Times New Roman" w:hAnsi="Times New Roman" w:cs="Times New Roman"/>
          <w:sz w:val="24"/>
          <w:szCs w:val="24"/>
        </w:rPr>
        <w:t xml:space="preserve"> 2003</w:t>
      </w:r>
      <w:r w:rsidRPr="00E31386">
        <w:rPr>
          <w:rFonts w:ascii="Times New Roman" w:hAnsi="Times New Roman" w:cs="Times New Roman"/>
          <w:sz w:val="24"/>
          <w:szCs w:val="24"/>
        </w:rPr>
        <w:t xml:space="preserve">). </w:t>
      </w:r>
      <w:r w:rsidR="002A234A" w:rsidRPr="00E31386">
        <w:rPr>
          <w:rFonts w:ascii="Times New Roman" w:hAnsi="Times New Roman" w:cs="Times New Roman"/>
          <w:iCs/>
          <w:sz w:val="24"/>
          <w:szCs w:val="24"/>
        </w:rPr>
        <w:t>Employees’ positive attributions for</w:t>
      </w:r>
      <w:r w:rsidR="007B7A69" w:rsidRPr="00E31386">
        <w:rPr>
          <w:rFonts w:ascii="Times New Roman" w:hAnsi="Times New Roman" w:cs="Times New Roman"/>
          <w:iCs/>
          <w:sz w:val="24"/>
          <w:szCs w:val="24"/>
        </w:rPr>
        <w:t xml:space="preserve"> </w:t>
      </w:r>
      <w:r w:rsidR="002A234A" w:rsidRPr="00E31386">
        <w:rPr>
          <w:rFonts w:ascii="Times New Roman" w:hAnsi="Times New Roman" w:cs="Times New Roman"/>
          <w:iCs/>
          <w:sz w:val="24"/>
          <w:szCs w:val="24"/>
        </w:rPr>
        <w:t>workplace partnership might</w:t>
      </w:r>
      <w:r w:rsidR="007B7A69" w:rsidRPr="00E31386">
        <w:rPr>
          <w:rFonts w:ascii="Times New Roman" w:hAnsi="Times New Roman" w:cs="Times New Roman"/>
          <w:iCs/>
          <w:sz w:val="24"/>
          <w:szCs w:val="24"/>
        </w:rPr>
        <w:t xml:space="preserve"> </w:t>
      </w:r>
      <w:r w:rsidR="002A234A" w:rsidRPr="00E31386">
        <w:rPr>
          <w:rFonts w:ascii="Times New Roman" w:hAnsi="Times New Roman" w:cs="Times New Roman"/>
          <w:iCs/>
          <w:sz w:val="24"/>
          <w:szCs w:val="24"/>
        </w:rPr>
        <w:t xml:space="preserve">promote higher </w:t>
      </w:r>
      <w:r w:rsidR="00E67A7D" w:rsidRPr="00E31386">
        <w:rPr>
          <w:rFonts w:ascii="Times New Roman" w:hAnsi="Times New Roman" w:cs="Times New Roman"/>
          <w:sz w:val="24"/>
          <w:szCs w:val="24"/>
        </w:rPr>
        <w:t>employee</w:t>
      </w:r>
      <w:r w:rsidR="007D7FF9" w:rsidRPr="00E31386">
        <w:rPr>
          <w:rFonts w:ascii="Times New Roman" w:hAnsi="Times New Roman" w:cs="Times New Roman"/>
          <w:sz w:val="24"/>
          <w:szCs w:val="24"/>
        </w:rPr>
        <w:t xml:space="preserve"> commitment in </w:t>
      </w:r>
      <w:r w:rsidR="001E237C" w:rsidRPr="00E31386">
        <w:rPr>
          <w:rFonts w:ascii="Times New Roman" w:hAnsi="Times New Roman" w:cs="Times New Roman"/>
          <w:sz w:val="24"/>
          <w:szCs w:val="24"/>
        </w:rPr>
        <w:t xml:space="preserve">at least </w:t>
      </w:r>
      <w:r w:rsidR="007D7FF9" w:rsidRPr="00E31386">
        <w:rPr>
          <w:rFonts w:ascii="Times New Roman" w:hAnsi="Times New Roman" w:cs="Times New Roman"/>
          <w:sz w:val="24"/>
          <w:szCs w:val="24"/>
        </w:rPr>
        <w:t>two ways</w:t>
      </w:r>
      <w:r w:rsidR="00F96214" w:rsidRPr="00E31386">
        <w:rPr>
          <w:rFonts w:ascii="Times New Roman" w:hAnsi="Times New Roman" w:cs="Times New Roman"/>
          <w:sz w:val="24"/>
          <w:szCs w:val="24"/>
        </w:rPr>
        <w:t xml:space="preserve">. </w:t>
      </w:r>
      <w:r w:rsidR="00BB0644" w:rsidRPr="00E31386">
        <w:rPr>
          <w:rFonts w:ascii="Times New Roman" w:hAnsi="Times New Roman" w:cs="Times New Roman"/>
          <w:sz w:val="24"/>
          <w:szCs w:val="24"/>
        </w:rPr>
        <w:t>First</w:t>
      </w:r>
      <w:r w:rsidR="00CD0EFF" w:rsidRPr="00E31386">
        <w:rPr>
          <w:rFonts w:ascii="Times New Roman" w:hAnsi="Times New Roman" w:cs="Times New Roman"/>
          <w:sz w:val="24"/>
          <w:szCs w:val="24"/>
        </w:rPr>
        <w:t>ly</w:t>
      </w:r>
      <w:r w:rsidR="00BB0644" w:rsidRPr="00E31386">
        <w:rPr>
          <w:rFonts w:ascii="Times New Roman" w:hAnsi="Times New Roman" w:cs="Times New Roman"/>
          <w:sz w:val="24"/>
          <w:szCs w:val="24"/>
        </w:rPr>
        <w:t xml:space="preserve">, </w:t>
      </w:r>
      <w:r w:rsidRPr="00E31386">
        <w:rPr>
          <w:rFonts w:ascii="Times New Roman" w:hAnsi="Times New Roman" w:cs="Times New Roman"/>
          <w:sz w:val="24"/>
          <w:szCs w:val="24"/>
        </w:rPr>
        <w:t xml:space="preserve">both </w:t>
      </w:r>
      <w:r w:rsidR="0095738B" w:rsidRPr="00E31386">
        <w:rPr>
          <w:rFonts w:ascii="Times New Roman" w:hAnsi="Times New Roman" w:cs="Times New Roman"/>
          <w:sz w:val="24"/>
          <w:szCs w:val="24"/>
        </w:rPr>
        <w:t>indirect and direct employee participation</w:t>
      </w:r>
      <w:r w:rsidR="00A115A5" w:rsidRPr="00E31386">
        <w:rPr>
          <w:rFonts w:ascii="Times New Roman" w:hAnsi="Times New Roman" w:cs="Times New Roman"/>
          <w:sz w:val="24"/>
          <w:szCs w:val="24"/>
        </w:rPr>
        <w:t xml:space="preserve"> in workplace partnership </w:t>
      </w:r>
      <w:r w:rsidR="003B1C9C" w:rsidRPr="00E31386">
        <w:rPr>
          <w:rFonts w:ascii="Times New Roman" w:hAnsi="Times New Roman" w:cs="Times New Roman"/>
          <w:sz w:val="24"/>
          <w:szCs w:val="24"/>
        </w:rPr>
        <w:t xml:space="preserve">may </w:t>
      </w:r>
      <w:r w:rsidR="008339F2" w:rsidRPr="00E31386">
        <w:rPr>
          <w:rFonts w:ascii="Times New Roman" w:hAnsi="Times New Roman" w:cs="Times New Roman"/>
          <w:sz w:val="24"/>
          <w:szCs w:val="24"/>
        </w:rPr>
        <w:t>bridge the communication gap betwe</w:t>
      </w:r>
      <w:r w:rsidR="00CB02FE" w:rsidRPr="00E31386">
        <w:rPr>
          <w:rFonts w:ascii="Times New Roman" w:hAnsi="Times New Roman" w:cs="Times New Roman"/>
          <w:sz w:val="24"/>
          <w:szCs w:val="24"/>
        </w:rPr>
        <w:t xml:space="preserve">en employees and </w:t>
      </w:r>
      <w:r w:rsidRPr="00E31386">
        <w:rPr>
          <w:rFonts w:ascii="Times New Roman" w:hAnsi="Times New Roman" w:cs="Times New Roman"/>
          <w:sz w:val="24"/>
          <w:szCs w:val="24"/>
        </w:rPr>
        <w:t>their employer</w:t>
      </w:r>
      <w:r w:rsidR="00CB02FE" w:rsidRPr="00E31386">
        <w:rPr>
          <w:rFonts w:ascii="Times New Roman" w:hAnsi="Times New Roman" w:cs="Times New Roman"/>
          <w:sz w:val="24"/>
          <w:szCs w:val="24"/>
        </w:rPr>
        <w:t xml:space="preserve">, and </w:t>
      </w:r>
      <w:r w:rsidR="008339F2" w:rsidRPr="00E31386">
        <w:rPr>
          <w:rFonts w:ascii="Times New Roman" w:hAnsi="Times New Roman" w:cs="Times New Roman"/>
          <w:sz w:val="24"/>
          <w:szCs w:val="24"/>
        </w:rPr>
        <w:t xml:space="preserve">increase </w:t>
      </w:r>
      <w:r w:rsidR="00A115A5" w:rsidRPr="00E31386">
        <w:rPr>
          <w:rFonts w:ascii="Times New Roman" w:hAnsi="Times New Roman" w:cs="Times New Roman"/>
          <w:sz w:val="24"/>
          <w:szCs w:val="24"/>
        </w:rPr>
        <w:t>employees’</w:t>
      </w:r>
      <w:r w:rsidR="008339F2" w:rsidRPr="00E31386">
        <w:rPr>
          <w:rFonts w:ascii="Times New Roman" w:hAnsi="Times New Roman" w:cs="Times New Roman"/>
          <w:sz w:val="24"/>
          <w:szCs w:val="24"/>
        </w:rPr>
        <w:t xml:space="preserve"> awareness of their ‘voice’ or ‘say’ in workplac</w:t>
      </w:r>
      <w:r w:rsidR="003B66FD" w:rsidRPr="00E31386">
        <w:rPr>
          <w:rFonts w:ascii="Times New Roman" w:hAnsi="Times New Roman" w:cs="Times New Roman"/>
          <w:sz w:val="24"/>
          <w:szCs w:val="24"/>
        </w:rPr>
        <w:t>e decisions (</w:t>
      </w:r>
      <w:proofErr w:type="spellStart"/>
      <w:r w:rsidR="003B66FD" w:rsidRPr="00E31386">
        <w:rPr>
          <w:rFonts w:ascii="Times New Roman" w:hAnsi="Times New Roman" w:cs="Times New Roman"/>
          <w:sz w:val="24"/>
          <w:szCs w:val="24"/>
        </w:rPr>
        <w:t>Timming</w:t>
      </w:r>
      <w:proofErr w:type="spellEnd"/>
      <w:r w:rsidR="002A234A" w:rsidRPr="00E31386">
        <w:rPr>
          <w:rFonts w:ascii="Times New Roman" w:hAnsi="Times New Roman" w:cs="Times New Roman"/>
          <w:sz w:val="24"/>
          <w:szCs w:val="24"/>
        </w:rPr>
        <w:t>,</w:t>
      </w:r>
      <w:r w:rsidR="003B66FD" w:rsidRPr="00E31386">
        <w:rPr>
          <w:rFonts w:ascii="Times New Roman" w:hAnsi="Times New Roman" w:cs="Times New Roman"/>
          <w:sz w:val="24"/>
          <w:szCs w:val="24"/>
        </w:rPr>
        <w:t xml:space="preserve"> 201</w:t>
      </w:r>
      <w:r w:rsidR="001C3752" w:rsidRPr="00E31386">
        <w:rPr>
          <w:rFonts w:ascii="Times New Roman" w:hAnsi="Times New Roman" w:cs="Times New Roman"/>
          <w:sz w:val="24"/>
          <w:szCs w:val="24"/>
        </w:rPr>
        <w:t>4</w:t>
      </w:r>
      <w:r w:rsidR="00E46DB0" w:rsidRPr="00E31386">
        <w:rPr>
          <w:rFonts w:ascii="Times New Roman" w:hAnsi="Times New Roman" w:cs="Times New Roman"/>
          <w:sz w:val="24"/>
          <w:szCs w:val="24"/>
        </w:rPr>
        <w:t xml:space="preserve">; </w:t>
      </w:r>
      <w:r w:rsidR="00C6667F" w:rsidRPr="00E31386">
        <w:rPr>
          <w:rFonts w:ascii="Times New Roman" w:hAnsi="Times New Roman" w:cs="Times New Roman"/>
          <w:sz w:val="24"/>
          <w:szCs w:val="24"/>
        </w:rPr>
        <w:t>Glover et al.</w:t>
      </w:r>
      <w:r w:rsidR="002A234A" w:rsidRPr="00E31386">
        <w:rPr>
          <w:rFonts w:ascii="Times New Roman" w:hAnsi="Times New Roman" w:cs="Times New Roman"/>
          <w:sz w:val="24"/>
          <w:szCs w:val="24"/>
        </w:rPr>
        <w:t>,</w:t>
      </w:r>
      <w:r w:rsidR="00C6667F" w:rsidRPr="00E31386">
        <w:rPr>
          <w:rFonts w:ascii="Times New Roman" w:hAnsi="Times New Roman" w:cs="Times New Roman"/>
          <w:sz w:val="24"/>
          <w:szCs w:val="24"/>
        </w:rPr>
        <w:t xml:space="preserve"> 2013</w:t>
      </w:r>
      <w:r w:rsidR="005D30B6" w:rsidRPr="00E31386">
        <w:rPr>
          <w:rFonts w:ascii="Times New Roman" w:hAnsi="Times New Roman" w:cs="Times New Roman"/>
          <w:sz w:val="24"/>
          <w:szCs w:val="24"/>
        </w:rPr>
        <w:t xml:space="preserve">). </w:t>
      </w:r>
      <w:r w:rsidR="00BB0644" w:rsidRPr="00E31386">
        <w:rPr>
          <w:rFonts w:ascii="Times New Roman" w:hAnsi="Times New Roman" w:cs="Times New Roman"/>
          <w:sz w:val="24"/>
          <w:szCs w:val="24"/>
        </w:rPr>
        <w:t>Secondly</w:t>
      </w:r>
      <w:r w:rsidR="005A5101" w:rsidRPr="00E31386">
        <w:rPr>
          <w:rFonts w:ascii="Times New Roman" w:hAnsi="Times New Roman" w:cs="Times New Roman"/>
          <w:sz w:val="24"/>
          <w:szCs w:val="24"/>
        </w:rPr>
        <w:t xml:space="preserve">, </w:t>
      </w:r>
      <w:r w:rsidR="00BB0644" w:rsidRPr="00E31386">
        <w:rPr>
          <w:rFonts w:ascii="Times New Roman" w:hAnsi="Times New Roman" w:cs="Times New Roman"/>
          <w:sz w:val="24"/>
          <w:szCs w:val="24"/>
        </w:rPr>
        <w:t xml:space="preserve">adequate </w:t>
      </w:r>
      <w:r w:rsidR="005A5101" w:rsidRPr="00E31386">
        <w:rPr>
          <w:rFonts w:ascii="Times New Roman" w:hAnsi="Times New Roman" w:cs="Times New Roman"/>
          <w:sz w:val="24"/>
          <w:szCs w:val="24"/>
        </w:rPr>
        <w:t>represen</w:t>
      </w:r>
      <w:r w:rsidR="00BB0644" w:rsidRPr="00E31386">
        <w:rPr>
          <w:rFonts w:ascii="Times New Roman" w:hAnsi="Times New Roman" w:cs="Times New Roman"/>
          <w:sz w:val="24"/>
          <w:szCs w:val="24"/>
        </w:rPr>
        <w:t>tation of employees’ interests</w:t>
      </w:r>
      <w:r w:rsidR="005A5101" w:rsidRPr="00E31386">
        <w:rPr>
          <w:rFonts w:ascii="Times New Roman" w:hAnsi="Times New Roman" w:cs="Times New Roman"/>
          <w:sz w:val="24"/>
          <w:szCs w:val="24"/>
        </w:rPr>
        <w:t xml:space="preserve"> through social dialogues</w:t>
      </w:r>
      <w:r w:rsidR="00BB0644" w:rsidRPr="00E31386">
        <w:rPr>
          <w:rFonts w:ascii="Times New Roman" w:hAnsi="Times New Roman" w:cs="Times New Roman"/>
          <w:sz w:val="24"/>
          <w:szCs w:val="24"/>
        </w:rPr>
        <w:t xml:space="preserve"> with management </w:t>
      </w:r>
      <w:r w:rsidR="002A234A" w:rsidRPr="00E31386">
        <w:rPr>
          <w:rFonts w:ascii="Times New Roman" w:hAnsi="Times New Roman" w:cs="Times New Roman"/>
          <w:sz w:val="24"/>
          <w:szCs w:val="24"/>
        </w:rPr>
        <w:t>may enhance</w:t>
      </w:r>
      <w:r w:rsidR="00BB0644" w:rsidRPr="00E31386">
        <w:rPr>
          <w:rFonts w:ascii="Times New Roman" w:hAnsi="Times New Roman" w:cs="Times New Roman"/>
          <w:sz w:val="24"/>
          <w:szCs w:val="24"/>
        </w:rPr>
        <w:t xml:space="preserve"> employees’ sense of organizational belonging (</w:t>
      </w:r>
      <w:r w:rsidR="003571B0" w:rsidRPr="00E31386">
        <w:rPr>
          <w:rFonts w:ascii="Times New Roman" w:hAnsi="Times New Roman" w:cs="Times New Roman"/>
          <w:sz w:val="24"/>
          <w:szCs w:val="24"/>
        </w:rPr>
        <w:t>Wilkinson et al</w:t>
      </w:r>
      <w:r w:rsidR="002A234A" w:rsidRPr="00E31386">
        <w:rPr>
          <w:rFonts w:ascii="Times New Roman" w:hAnsi="Times New Roman" w:cs="Times New Roman"/>
          <w:sz w:val="24"/>
          <w:szCs w:val="24"/>
        </w:rPr>
        <w:t>.,</w:t>
      </w:r>
      <w:r w:rsidR="003571B0" w:rsidRPr="00E31386">
        <w:rPr>
          <w:rFonts w:ascii="Times New Roman" w:hAnsi="Times New Roman" w:cs="Times New Roman"/>
          <w:sz w:val="24"/>
          <w:szCs w:val="24"/>
        </w:rPr>
        <w:t xml:space="preserve"> 2014</w:t>
      </w:r>
      <w:r w:rsidR="00BB0644" w:rsidRPr="00E31386">
        <w:rPr>
          <w:rFonts w:ascii="Times New Roman" w:hAnsi="Times New Roman" w:cs="Times New Roman"/>
          <w:sz w:val="24"/>
          <w:szCs w:val="24"/>
        </w:rPr>
        <w:t>)</w:t>
      </w:r>
      <w:r w:rsidR="00D534B0" w:rsidRPr="00E31386">
        <w:rPr>
          <w:rFonts w:ascii="Times New Roman" w:hAnsi="Times New Roman" w:cs="Times New Roman"/>
          <w:sz w:val="24"/>
          <w:szCs w:val="24"/>
        </w:rPr>
        <w:t xml:space="preserve">. </w:t>
      </w:r>
      <w:r w:rsidR="00403A85" w:rsidRPr="00E31386">
        <w:rPr>
          <w:rFonts w:ascii="Times New Roman" w:hAnsi="Times New Roman" w:cs="Times New Roman"/>
          <w:sz w:val="24"/>
          <w:szCs w:val="24"/>
        </w:rPr>
        <w:t>E</w:t>
      </w:r>
      <w:r w:rsidR="00D534B0" w:rsidRPr="00E31386">
        <w:rPr>
          <w:rFonts w:ascii="Times New Roman" w:hAnsi="Times New Roman" w:cs="Times New Roman"/>
          <w:sz w:val="24"/>
          <w:szCs w:val="24"/>
        </w:rPr>
        <w:t xml:space="preserve">mployees </w:t>
      </w:r>
      <w:r w:rsidR="00403A85" w:rsidRPr="00E31386">
        <w:rPr>
          <w:rFonts w:ascii="Times New Roman" w:hAnsi="Times New Roman" w:cs="Times New Roman"/>
          <w:sz w:val="24"/>
          <w:szCs w:val="24"/>
        </w:rPr>
        <w:t xml:space="preserve">are likely to </w:t>
      </w:r>
      <w:r w:rsidR="00D534B0" w:rsidRPr="00E31386">
        <w:rPr>
          <w:rFonts w:ascii="Times New Roman" w:hAnsi="Times New Roman" w:cs="Times New Roman"/>
          <w:sz w:val="24"/>
          <w:szCs w:val="24"/>
        </w:rPr>
        <w:t xml:space="preserve">feel part of something bigger </w:t>
      </w:r>
      <w:r w:rsidR="003C2046" w:rsidRPr="00E31386">
        <w:rPr>
          <w:rFonts w:ascii="Times New Roman" w:hAnsi="Times New Roman" w:cs="Times New Roman"/>
          <w:sz w:val="24"/>
          <w:szCs w:val="24"/>
        </w:rPr>
        <w:t xml:space="preserve">and </w:t>
      </w:r>
      <w:r w:rsidR="00D534B0" w:rsidRPr="00E31386">
        <w:rPr>
          <w:rFonts w:ascii="Times New Roman" w:hAnsi="Times New Roman" w:cs="Times New Roman"/>
          <w:sz w:val="24"/>
          <w:szCs w:val="24"/>
        </w:rPr>
        <w:t xml:space="preserve">strive to </w:t>
      </w:r>
      <w:r w:rsidR="003C2046" w:rsidRPr="00E31386">
        <w:rPr>
          <w:rFonts w:ascii="Times New Roman" w:hAnsi="Times New Roman" w:cs="Times New Roman"/>
          <w:sz w:val="24"/>
          <w:szCs w:val="24"/>
        </w:rPr>
        <w:t xml:space="preserve">get </w:t>
      </w:r>
      <w:r w:rsidR="003C2046" w:rsidRPr="00E31386">
        <w:rPr>
          <w:rFonts w:ascii="Times New Roman" w:hAnsi="Times New Roman" w:cs="Times New Roman"/>
          <w:sz w:val="24"/>
          <w:szCs w:val="24"/>
        </w:rPr>
        <w:lastRenderedPageBreak/>
        <w:t>more out of what they do</w:t>
      </w:r>
      <w:r w:rsidR="00D534B0" w:rsidRPr="00E31386">
        <w:rPr>
          <w:rFonts w:ascii="Times New Roman" w:hAnsi="Times New Roman" w:cs="Times New Roman"/>
          <w:sz w:val="24"/>
          <w:szCs w:val="24"/>
        </w:rPr>
        <w:t xml:space="preserve"> at work. </w:t>
      </w:r>
      <w:r w:rsidR="00403A85" w:rsidRPr="00E31386">
        <w:rPr>
          <w:rFonts w:ascii="Times New Roman" w:hAnsi="Times New Roman" w:cs="Times New Roman"/>
          <w:sz w:val="24"/>
          <w:szCs w:val="24"/>
        </w:rPr>
        <w:t>As such, w</w:t>
      </w:r>
      <w:r w:rsidR="00925E8F" w:rsidRPr="00E31386">
        <w:rPr>
          <w:rFonts w:ascii="Times New Roman" w:hAnsi="Times New Roman" w:cs="Times New Roman"/>
          <w:sz w:val="24"/>
          <w:szCs w:val="24"/>
        </w:rPr>
        <w:t xml:space="preserve">e </w:t>
      </w:r>
      <w:r w:rsidR="000219E8" w:rsidRPr="00E31386">
        <w:rPr>
          <w:rFonts w:ascii="Times New Roman" w:hAnsi="Times New Roman" w:cs="Times New Roman"/>
          <w:sz w:val="24"/>
          <w:szCs w:val="24"/>
        </w:rPr>
        <w:t xml:space="preserve">expect </w:t>
      </w:r>
      <w:r w:rsidR="004F04F9" w:rsidRPr="00E31386">
        <w:rPr>
          <w:rFonts w:ascii="Times New Roman" w:hAnsi="Times New Roman" w:cs="Times New Roman"/>
          <w:sz w:val="24"/>
          <w:szCs w:val="24"/>
        </w:rPr>
        <w:t xml:space="preserve">that </w:t>
      </w:r>
      <w:r w:rsidR="00D45695" w:rsidRPr="00E31386">
        <w:rPr>
          <w:rFonts w:ascii="Times New Roman" w:hAnsi="Times New Roman" w:cs="Times New Roman"/>
          <w:sz w:val="24"/>
          <w:szCs w:val="24"/>
        </w:rPr>
        <w:t>employee</w:t>
      </w:r>
      <w:r w:rsidR="00D534B0" w:rsidRPr="00E31386">
        <w:rPr>
          <w:rFonts w:ascii="Times New Roman" w:hAnsi="Times New Roman" w:cs="Times New Roman"/>
          <w:sz w:val="24"/>
          <w:szCs w:val="24"/>
        </w:rPr>
        <w:t>’</w:t>
      </w:r>
      <w:r w:rsidR="00D45695" w:rsidRPr="00E31386">
        <w:rPr>
          <w:rFonts w:ascii="Times New Roman" w:hAnsi="Times New Roman" w:cs="Times New Roman"/>
          <w:sz w:val="24"/>
          <w:szCs w:val="24"/>
        </w:rPr>
        <w:t xml:space="preserve"> </w:t>
      </w:r>
      <w:r w:rsidR="00D534B0" w:rsidRPr="00E31386">
        <w:rPr>
          <w:rFonts w:ascii="Times New Roman" w:hAnsi="Times New Roman" w:cs="Times New Roman"/>
          <w:sz w:val="24"/>
          <w:szCs w:val="24"/>
        </w:rPr>
        <w:t xml:space="preserve">positive </w:t>
      </w:r>
      <w:r w:rsidR="00D45695" w:rsidRPr="00E31386">
        <w:rPr>
          <w:rFonts w:ascii="Times New Roman" w:hAnsi="Times New Roman" w:cs="Times New Roman"/>
          <w:sz w:val="24"/>
          <w:szCs w:val="24"/>
        </w:rPr>
        <w:t xml:space="preserve">attributions </w:t>
      </w:r>
      <w:r w:rsidR="00D534B0" w:rsidRPr="00E31386">
        <w:rPr>
          <w:rFonts w:ascii="Times New Roman" w:hAnsi="Times New Roman" w:cs="Times New Roman"/>
          <w:sz w:val="24"/>
          <w:szCs w:val="24"/>
        </w:rPr>
        <w:t>for</w:t>
      </w:r>
      <w:r w:rsidR="007117F2" w:rsidRPr="00E31386">
        <w:rPr>
          <w:rFonts w:ascii="Times New Roman" w:hAnsi="Times New Roman" w:cs="Times New Roman"/>
          <w:sz w:val="24"/>
          <w:szCs w:val="24"/>
        </w:rPr>
        <w:t xml:space="preserve"> </w:t>
      </w:r>
      <w:r w:rsidR="00D534B0" w:rsidRPr="00E31386">
        <w:rPr>
          <w:rFonts w:ascii="Times New Roman" w:hAnsi="Times New Roman" w:cs="Times New Roman"/>
          <w:sz w:val="24"/>
          <w:szCs w:val="24"/>
        </w:rPr>
        <w:t xml:space="preserve">indirect and direct participation in workplace partnership </w:t>
      </w:r>
      <w:r w:rsidR="004F04F9" w:rsidRPr="00E31386">
        <w:rPr>
          <w:rFonts w:ascii="Times New Roman" w:hAnsi="Times New Roman" w:cs="Times New Roman"/>
          <w:sz w:val="24"/>
          <w:szCs w:val="24"/>
        </w:rPr>
        <w:t xml:space="preserve">would </w:t>
      </w:r>
      <w:r w:rsidR="00105C49" w:rsidRPr="00E31386">
        <w:rPr>
          <w:rFonts w:ascii="Times New Roman" w:hAnsi="Times New Roman" w:cs="Times New Roman"/>
          <w:sz w:val="24"/>
          <w:szCs w:val="24"/>
        </w:rPr>
        <w:t xml:space="preserve">generate </w:t>
      </w:r>
      <w:r w:rsidR="00D534B0" w:rsidRPr="00E31386">
        <w:rPr>
          <w:rFonts w:ascii="Times New Roman" w:hAnsi="Times New Roman" w:cs="Times New Roman"/>
          <w:sz w:val="24"/>
          <w:szCs w:val="24"/>
        </w:rPr>
        <w:t>greater</w:t>
      </w:r>
      <w:r w:rsidR="00105C49" w:rsidRPr="00E31386">
        <w:rPr>
          <w:rFonts w:ascii="Times New Roman" w:hAnsi="Times New Roman" w:cs="Times New Roman"/>
          <w:sz w:val="24"/>
          <w:szCs w:val="24"/>
        </w:rPr>
        <w:t xml:space="preserve"> levels of organizational commitment</w:t>
      </w:r>
      <w:r w:rsidR="005D30B6" w:rsidRPr="00E31386">
        <w:rPr>
          <w:rFonts w:ascii="Times New Roman" w:hAnsi="Times New Roman" w:cs="Times New Roman"/>
          <w:sz w:val="24"/>
          <w:szCs w:val="24"/>
        </w:rPr>
        <w:t>.</w:t>
      </w:r>
    </w:p>
    <w:p w14:paraId="13AB8BDC" w14:textId="77777777" w:rsidR="006E3C77" w:rsidRPr="00E31386" w:rsidRDefault="006E3C77" w:rsidP="006E3C77">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i/>
          <w:sz w:val="24"/>
          <w:szCs w:val="24"/>
        </w:rPr>
        <w:t>Hypothesis 2:</w:t>
      </w:r>
      <w:r w:rsidRPr="00E31386">
        <w:rPr>
          <w:rFonts w:ascii="Times New Roman" w:hAnsi="Times New Roman" w:cs="Times New Roman"/>
          <w:sz w:val="24"/>
          <w:szCs w:val="24"/>
        </w:rPr>
        <w:t xml:space="preserve"> </w:t>
      </w:r>
      <w:r w:rsidR="00B2649D" w:rsidRPr="00E31386">
        <w:rPr>
          <w:rFonts w:ascii="Times New Roman" w:hAnsi="Times New Roman" w:cs="Times New Roman"/>
          <w:sz w:val="24"/>
          <w:szCs w:val="24"/>
        </w:rPr>
        <w:t xml:space="preserve">Employees’ attributions for indirect and direct participation </w:t>
      </w:r>
      <w:proofErr w:type="gramStart"/>
      <w:r w:rsidRPr="00E31386">
        <w:rPr>
          <w:rFonts w:ascii="Times New Roman" w:hAnsi="Times New Roman" w:cs="Times New Roman"/>
          <w:sz w:val="24"/>
          <w:szCs w:val="24"/>
        </w:rPr>
        <w:t>are positively related</w:t>
      </w:r>
      <w:proofErr w:type="gramEnd"/>
      <w:r w:rsidRPr="00E31386">
        <w:rPr>
          <w:rFonts w:ascii="Times New Roman" w:hAnsi="Times New Roman" w:cs="Times New Roman"/>
          <w:sz w:val="24"/>
          <w:szCs w:val="24"/>
        </w:rPr>
        <w:t xml:space="preserve"> to employees’ organizational commitment.</w:t>
      </w:r>
    </w:p>
    <w:p w14:paraId="372142C0" w14:textId="77777777" w:rsidR="00405981" w:rsidRPr="00E31386" w:rsidRDefault="009548A9" w:rsidP="006C4B54">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sz w:val="24"/>
          <w:szCs w:val="24"/>
        </w:rPr>
        <w:t xml:space="preserve">The </w:t>
      </w:r>
      <w:r w:rsidR="00A243EF" w:rsidRPr="00E31386">
        <w:rPr>
          <w:rFonts w:ascii="Times New Roman" w:hAnsi="Times New Roman" w:cs="Times New Roman"/>
          <w:sz w:val="24"/>
          <w:szCs w:val="24"/>
        </w:rPr>
        <w:t xml:space="preserve">partnership </w:t>
      </w:r>
      <w:r w:rsidR="00105C49" w:rsidRPr="00E31386">
        <w:rPr>
          <w:rFonts w:ascii="Times New Roman" w:hAnsi="Times New Roman" w:cs="Times New Roman"/>
          <w:sz w:val="24"/>
          <w:szCs w:val="24"/>
        </w:rPr>
        <w:t xml:space="preserve">benefits accruable to </w:t>
      </w:r>
      <w:r w:rsidRPr="00E31386">
        <w:rPr>
          <w:rFonts w:ascii="Times New Roman" w:hAnsi="Times New Roman" w:cs="Times New Roman"/>
          <w:sz w:val="24"/>
          <w:szCs w:val="24"/>
        </w:rPr>
        <w:t xml:space="preserve">trade unions or employee representatives </w:t>
      </w:r>
      <w:r w:rsidR="00A243EF" w:rsidRPr="00E31386">
        <w:rPr>
          <w:rFonts w:ascii="Times New Roman" w:hAnsi="Times New Roman" w:cs="Times New Roman"/>
          <w:sz w:val="24"/>
          <w:szCs w:val="24"/>
        </w:rPr>
        <w:t xml:space="preserve">tend to be </w:t>
      </w:r>
      <w:r w:rsidR="00105C49" w:rsidRPr="00E31386">
        <w:rPr>
          <w:rFonts w:ascii="Times New Roman" w:hAnsi="Times New Roman" w:cs="Times New Roman"/>
          <w:sz w:val="24"/>
          <w:szCs w:val="24"/>
        </w:rPr>
        <w:t>less clear-cut (Kelly</w:t>
      </w:r>
      <w:r w:rsidR="008F2E6C" w:rsidRPr="00E31386">
        <w:rPr>
          <w:rFonts w:ascii="Times New Roman" w:hAnsi="Times New Roman" w:cs="Times New Roman"/>
          <w:sz w:val="24"/>
          <w:szCs w:val="24"/>
        </w:rPr>
        <w:t xml:space="preserve">, </w:t>
      </w:r>
      <w:r w:rsidR="00105C49" w:rsidRPr="00E31386">
        <w:rPr>
          <w:rFonts w:ascii="Times New Roman" w:hAnsi="Times New Roman" w:cs="Times New Roman"/>
          <w:sz w:val="24"/>
          <w:szCs w:val="24"/>
        </w:rPr>
        <w:t>2004)</w:t>
      </w:r>
      <w:r w:rsidRPr="00E31386">
        <w:rPr>
          <w:rFonts w:ascii="Times New Roman" w:hAnsi="Times New Roman" w:cs="Times New Roman"/>
          <w:sz w:val="24"/>
          <w:szCs w:val="24"/>
        </w:rPr>
        <w:t xml:space="preserve">. </w:t>
      </w:r>
      <w:r w:rsidR="00575D27" w:rsidRPr="0023049A">
        <w:rPr>
          <w:rFonts w:ascii="Times New Roman" w:hAnsi="Times New Roman" w:cs="Times New Roman"/>
          <w:color w:val="FF0000"/>
          <w:sz w:val="24"/>
          <w:szCs w:val="24"/>
        </w:rPr>
        <w:t>In the Irish context, partnership may have provided short-term increases in union influence and involvement in narrowly prescribed workplace issues, yet case studies have highlighted that a co-operative environment has undermined traditional union powers of opposition and veto (Roche and Teague, 2014). Traditional measures of union gains, such as union membership density and union bargaining power, may imperfectly represent union gains or losses from partnership and are susceptible to external factors (e.g., economic trends and government regulations)</w:t>
      </w:r>
      <w:r w:rsidR="00405981" w:rsidRPr="0023049A">
        <w:rPr>
          <w:rFonts w:ascii="Times New Roman" w:hAnsi="Times New Roman" w:cs="Times New Roman"/>
          <w:color w:val="FF0000"/>
          <w:sz w:val="24"/>
          <w:szCs w:val="24"/>
        </w:rPr>
        <w:t xml:space="preserve">. </w:t>
      </w:r>
      <w:r w:rsidR="00405981" w:rsidRPr="00E31386">
        <w:rPr>
          <w:rFonts w:ascii="Times New Roman" w:hAnsi="Times New Roman" w:cs="Times New Roman"/>
          <w:sz w:val="24"/>
          <w:szCs w:val="24"/>
        </w:rPr>
        <w:t xml:space="preserve">In the present study, </w:t>
      </w:r>
      <w:r w:rsidR="006C4B54" w:rsidRPr="00E31386">
        <w:rPr>
          <w:rFonts w:ascii="Times New Roman" w:hAnsi="Times New Roman" w:cs="Times New Roman"/>
          <w:sz w:val="24"/>
          <w:szCs w:val="24"/>
        </w:rPr>
        <w:t xml:space="preserve">we </w:t>
      </w:r>
      <w:r w:rsidR="008F2E6C" w:rsidRPr="00E31386">
        <w:rPr>
          <w:rFonts w:ascii="Times New Roman" w:hAnsi="Times New Roman" w:cs="Times New Roman"/>
          <w:sz w:val="24"/>
          <w:szCs w:val="24"/>
        </w:rPr>
        <w:t>reflect</w:t>
      </w:r>
      <w:r w:rsidR="00A243EF" w:rsidRPr="00E31386">
        <w:rPr>
          <w:rFonts w:ascii="Times New Roman" w:hAnsi="Times New Roman" w:cs="Times New Roman"/>
          <w:sz w:val="24"/>
          <w:szCs w:val="24"/>
        </w:rPr>
        <w:t xml:space="preserve"> trade union gains</w:t>
      </w:r>
      <w:r w:rsidR="00405981" w:rsidRPr="00E31386">
        <w:rPr>
          <w:rFonts w:ascii="Times New Roman" w:hAnsi="Times New Roman" w:cs="Times New Roman"/>
          <w:sz w:val="24"/>
          <w:szCs w:val="24"/>
        </w:rPr>
        <w:t xml:space="preserve"> by </w:t>
      </w:r>
      <w:r w:rsidR="006C4B54" w:rsidRPr="00E31386">
        <w:rPr>
          <w:rFonts w:ascii="Times New Roman" w:hAnsi="Times New Roman" w:cs="Times New Roman"/>
          <w:sz w:val="24"/>
          <w:szCs w:val="24"/>
        </w:rPr>
        <w:t xml:space="preserve">perceived </w:t>
      </w:r>
      <w:r w:rsidR="00405981" w:rsidRPr="00E31386">
        <w:rPr>
          <w:rFonts w:ascii="Times New Roman" w:hAnsi="Times New Roman" w:cs="Times New Roman"/>
          <w:sz w:val="24"/>
          <w:szCs w:val="24"/>
        </w:rPr>
        <w:t>union instrumentality</w:t>
      </w:r>
      <w:r w:rsidR="00F257BE" w:rsidRPr="00E31386">
        <w:rPr>
          <w:rFonts w:ascii="Times New Roman" w:hAnsi="Times New Roman" w:cs="Times New Roman"/>
          <w:sz w:val="24"/>
          <w:szCs w:val="24"/>
        </w:rPr>
        <w:t xml:space="preserve">, which in comparison </w:t>
      </w:r>
      <w:r w:rsidR="00405981" w:rsidRPr="00E31386">
        <w:rPr>
          <w:rFonts w:ascii="Times New Roman" w:hAnsi="Times New Roman" w:cs="Times New Roman"/>
          <w:sz w:val="24"/>
          <w:szCs w:val="24"/>
        </w:rPr>
        <w:t xml:space="preserve">to </w:t>
      </w:r>
      <w:r w:rsidR="00105C49" w:rsidRPr="00E31386">
        <w:rPr>
          <w:rFonts w:ascii="Times New Roman" w:hAnsi="Times New Roman" w:cs="Times New Roman"/>
          <w:sz w:val="24"/>
          <w:szCs w:val="24"/>
        </w:rPr>
        <w:t>the former variables</w:t>
      </w:r>
      <w:r w:rsidR="00F257BE" w:rsidRPr="00E31386">
        <w:rPr>
          <w:rFonts w:ascii="Times New Roman" w:hAnsi="Times New Roman" w:cs="Times New Roman"/>
          <w:sz w:val="24"/>
          <w:szCs w:val="24"/>
        </w:rPr>
        <w:t xml:space="preserve">, </w:t>
      </w:r>
      <w:proofErr w:type="gramStart"/>
      <w:r w:rsidR="00F257BE" w:rsidRPr="00E31386">
        <w:rPr>
          <w:rFonts w:ascii="Times New Roman" w:hAnsi="Times New Roman" w:cs="Times New Roman"/>
          <w:sz w:val="24"/>
          <w:szCs w:val="24"/>
        </w:rPr>
        <w:t xml:space="preserve">is less likely </w:t>
      </w:r>
      <w:r w:rsidR="00787E19" w:rsidRPr="00E31386">
        <w:rPr>
          <w:rFonts w:ascii="Times New Roman" w:hAnsi="Times New Roman" w:cs="Times New Roman"/>
          <w:sz w:val="24"/>
          <w:szCs w:val="24"/>
        </w:rPr>
        <w:t>influenced</w:t>
      </w:r>
      <w:proofErr w:type="gramEnd"/>
      <w:r w:rsidR="00F257BE" w:rsidRPr="00E31386">
        <w:rPr>
          <w:rFonts w:ascii="Times New Roman" w:hAnsi="Times New Roman" w:cs="Times New Roman"/>
          <w:sz w:val="24"/>
          <w:szCs w:val="24"/>
        </w:rPr>
        <w:t xml:space="preserve"> by external factors</w:t>
      </w:r>
      <w:r w:rsidR="00405981" w:rsidRPr="00E31386">
        <w:rPr>
          <w:rFonts w:ascii="Times New Roman" w:hAnsi="Times New Roman" w:cs="Times New Roman"/>
          <w:sz w:val="24"/>
          <w:szCs w:val="24"/>
        </w:rPr>
        <w:t>. Per</w:t>
      </w:r>
      <w:r w:rsidR="006C4B54" w:rsidRPr="00E31386">
        <w:rPr>
          <w:rFonts w:ascii="Times New Roman" w:hAnsi="Times New Roman" w:cs="Times New Roman"/>
          <w:sz w:val="24"/>
          <w:szCs w:val="24"/>
        </w:rPr>
        <w:t>ceived union instrumentality refers to employees’ assessment of how effective or ineffective the trade union or emplo</w:t>
      </w:r>
      <w:r w:rsidR="00A243EF" w:rsidRPr="00E31386">
        <w:rPr>
          <w:rFonts w:ascii="Times New Roman" w:hAnsi="Times New Roman" w:cs="Times New Roman"/>
          <w:sz w:val="24"/>
          <w:szCs w:val="24"/>
        </w:rPr>
        <w:t>yee representative</w:t>
      </w:r>
      <w:r w:rsidR="006C4B54" w:rsidRPr="00E31386">
        <w:rPr>
          <w:rFonts w:ascii="Times New Roman" w:hAnsi="Times New Roman" w:cs="Times New Roman"/>
          <w:sz w:val="24"/>
          <w:szCs w:val="24"/>
        </w:rPr>
        <w:t xml:space="preserve"> is in representing employees’ interests</w:t>
      </w:r>
      <w:r w:rsidR="00506E2F" w:rsidRPr="00E31386">
        <w:rPr>
          <w:rFonts w:ascii="Times New Roman" w:hAnsi="Times New Roman" w:cs="Times New Roman"/>
          <w:sz w:val="24"/>
          <w:szCs w:val="24"/>
        </w:rPr>
        <w:t xml:space="preserve"> </w:t>
      </w:r>
      <w:r w:rsidR="008F2E6C" w:rsidRPr="00E31386">
        <w:rPr>
          <w:rFonts w:ascii="Times New Roman" w:hAnsi="Times New Roman" w:cs="Times New Roman"/>
          <w:sz w:val="24"/>
          <w:szCs w:val="24"/>
        </w:rPr>
        <w:t xml:space="preserve">(Charlwood, </w:t>
      </w:r>
      <w:r w:rsidR="00C94416" w:rsidRPr="00E31386">
        <w:rPr>
          <w:rFonts w:ascii="Times New Roman" w:hAnsi="Times New Roman" w:cs="Times New Roman"/>
          <w:sz w:val="24"/>
          <w:szCs w:val="24"/>
        </w:rPr>
        <w:t>2002)</w:t>
      </w:r>
      <w:r w:rsidR="00405981" w:rsidRPr="00E31386">
        <w:rPr>
          <w:rFonts w:ascii="Times New Roman" w:hAnsi="Times New Roman" w:cs="Times New Roman"/>
          <w:sz w:val="24"/>
          <w:szCs w:val="24"/>
        </w:rPr>
        <w:t xml:space="preserve">. </w:t>
      </w:r>
    </w:p>
    <w:p w14:paraId="120A92B3" w14:textId="77777777" w:rsidR="009548A9" w:rsidRPr="00E31386" w:rsidRDefault="006C4B54" w:rsidP="00E25054">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sz w:val="24"/>
          <w:szCs w:val="24"/>
        </w:rPr>
        <w:t>D</w:t>
      </w:r>
      <w:r w:rsidR="009548A9" w:rsidRPr="00E31386">
        <w:rPr>
          <w:rFonts w:ascii="Times New Roman" w:hAnsi="Times New Roman" w:cs="Times New Roman"/>
          <w:sz w:val="24"/>
          <w:szCs w:val="24"/>
        </w:rPr>
        <w:t>irect employee participation</w:t>
      </w:r>
      <w:r w:rsidR="00A243EF" w:rsidRPr="00E31386">
        <w:rPr>
          <w:rFonts w:ascii="Times New Roman" w:hAnsi="Times New Roman" w:cs="Times New Roman"/>
          <w:sz w:val="24"/>
          <w:szCs w:val="24"/>
        </w:rPr>
        <w:t xml:space="preserve"> in workplace partnership</w:t>
      </w:r>
      <w:r w:rsidR="009548A9" w:rsidRPr="00E31386">
        <w:rPr>
          <w:rFonts w:ascii="Times New Roman" w:hAnsi="Times New Roman" w:cs="Times New Roman"/>
          <w:sz w:val="24"/>
          <w:szCs w:val="24"/>
        </w:rPr>
        <w:t xml:space="preserve">, </w:t>
      </w:r>
      <w:r w:rsidRPr="00E31386">
        <w:rPr>
          <w:rFonts w:ascii="Times New Roman" w:hAnsi="Times New Roman" w:cs="Times New Roman"/>
          <w:sz w:val="24"/>
          <w:szCs w:val="24"/>
        </w:rPr>
        <w:t>unlike in</w:t>
      </w:r>
      <w:r w:rsidR="009548A9" w:rsidRPr="00E31386">
        <w:rPr>
          <w:rFonts w:ascii="Times New Roman" w:hAnsi="Times New Roman" w:cs="Times New Roman"/>
          <w:sz w:val="24"/>
          <w:szCs w:val="24"/>
        </w:rPr>
        <w:t>direct employee participation</w:t>
      </w:r>
      <w:r w:rsidRPr="00E31386">
        <w:rPr>
          <w:rFonts w:ascii="Times New Roman" w:hAnsi="Times New Roman" w:cs="Times New Roman"/>
          <w:sz w:val="24"/>
          <w:szCs w:val="24"/>
        </w:rPr>
        <w:t>,</w:t>
      </w:r>
      <w:r w:rsidR="009548A9" w:rsidRPr="00E31386">
        <w:rPr>
          <w:rFonts w:ascii="Times New Roman" w:hAnsi="Times New Roman" w:cs="Times New Roman"/>
          <w:sz w:val="24"/>
          <w:szCs w:val="24"/>
        </w:rPr>
        <w:t xml:space="preserve"> </w:t>
      </w:r>
      <w:r w:rsidR="003023B2" w:rsidRPr="00E31386">
        <w:rPr>
          <w:rFonts w:ascii="Times New Roman" w:hAnsi="Times New Roman" w:cs="Times New Roman"/>
          <w:sz w:val="24"/>
          <w:szCs w:val="24"/>
        </w:rPr>
        <w:t xml:space="preserve">exempts </w:t>
      </w:r>
      <w:r w:rsidR="009548A9" w:rsidRPr="00E31386">
        <w:rPr>
          <w:rFonts w:ascii="Times New Roman" w:hAnsi="Times New Roman" w:cs="Times New Roman"/>
          <w:sz w:val="24"/>
          <w:szCs w:val="24"/>
        </w:rPr>
        <w:t xml:space="preserve">trade unions from </w:t>
      </w:r>
      <w:r w:rsidR="003023B2" w:rsidRPr="00E31386">
        <w:rPr>
          <w:rFonts w:ascii="Times New Roman" w:hAnsi="Times New Roman" w:cs="Times New Roman"/>
          <w:sz w:val="24"/>
          <w:szCs w:val="24"/>
        </w:rPr>
        <w:t xml:space="preserve">the process of </w:t>
      </w:r>
      <w:r w:rsidR="009548A9" w:rsidRPr="00E31386">
        <w:rPr>
          <w:rFonts w:ascii="Times New Roman" w:hAnsi="Times New Roman" w:cs="Times New Roman"/>
          <w:sz w:val="24"/>
          <w:szCs w:val="24"/>
        </w:rPr>
        <w:t>social dialogues with management, and</w:t>
      </w:r>
      <w:r w:rsidR="003023B2" w:rsidRPr="00E31386">
        <w:rPr>
          <w:rFonts w:ascii="Times New Roman" w:hAnsi="Times New Roman" w:cs="Times New Roman"/>
          <w:sz w:val="24"/>
          <w:szCs w:val="24"/>
        </w:rPr>
        <w:t xml:space="preserve"> may therefore </w:t>
      </w:r>
      <w:r w:rsidRPr="00E31386">
        <w:rPr>
          <w:rFonts w:ascii="Times New Roman" w:hAnsi="Times New Roman" w:cs="Times New Roman"/>
          <w:sz w:val="24"/>
          <w:szCs w:val="24"/>
        </w:rPr>
        <w:t>reduce perceived</w:t>
      </w:r>
      <w:r w:rsidR="009548A9" w:rsidRPr="00E31386">
        <w:rPr>
          <w:rFonts w:ascii="Times New Roman" w:hAnsi="Times New Roman" w:cs="Times New Roman"/>
          <w:sz w:val="24"/>
          <w:szCs w:val="24"/>
        </w:rPr>
        <w:t xml:space="preserve"> union instrumentality (Evans et al.</w:t>
      </w:r>
      <w:r w:rsidR="008F2E6C" w:rsidRPr="00E31386">
        <w:rPr>
          <w:rFonts w:ascii="Times New Roman" w:hAnsi="Times New Roman" w:cs="Times New Roman"/>
          <w:sz w:val="24"/>
          <w:szCs w:val="24"/>
        </w:rPr>
        <w:t>,</w:t>
      </w:r>
      <w:r w:rsidR="009548A9" w:rsidRPr="00E31386">
        <w:rPr>
          <w:rFonts w:ascii="Times New Roman" w:hAnsi="Times New Roman" w:cs="Times New Roman"/>
          <w:sz w:val="24"/>
          <w:szCs w:val="24"/>
        </w:rPr>
        <w:t xml:space="preserve"> 2012). </w:t>
      </w:r>
      <w:r w:rsidR="003023B2" w:rsidRPr="00E31386">
        <w:rPr>
          <w:rFonts w:ascii="Times New Roman" w:hAnsi="Times New Roman" w:cs="Times New Roman"/>
          <w:sz w:val="24"/>
          <w:szCs w:val="24"/>
        </w:rPr>
        <w:t xml:space="preserve">It might </w:t>
      </w:r>
      <w:r w:rsidR="002915FE" w:rsidRPr="00E31386">
        <w:rPr>
          <w:rFonts w:ascii="Times New Roman" w:hAnsi="Times New Roman" w:cs="Times New Roman"/>
          <w:sz w:val="24"/>
          <w:szCs w:val="24"/>
        </w:rPr>
        <w:t xml:space="preserve">also </w:t>
      </w:r>
      <w:r w:rsidR="003023B2" w:rsidRPr="00E31386">
        <w:rPr>
          <w:rFonts w:ascii="Times New Roman" w:hAnsi="Times New Roman" w:cs="Times New Roman"/>
          <w:sz w:val="24"/>
          <w:szCs w:val="24"/>
        </w:rPr>
        <w:t xml:space="preserve">weaken the degree of </w:t>
      </w:r>
      <w:r w:rsidR="009548A9" w:rsidRPr="00E31386">
        <w:rPr>
          <w:rFonts w:ascii="Times New Roman" w:hAnsi="Times New Roman" w:cs="Times New Roman"/>
          <w:sz w:val="24"/>
          <w:szCs w:val="24"/>
        </w:rPr>
        <w:t xml:space="preserve">trade union attractiveness </w:t>
      </w:r>
      <w:r w:rsidR="003023B2" w:rsidRPr="00E31386">
        <w:rPr>
          <w:rFonts w:ascii="Times New Roman" w:hAnsi="Times New Roman" w:cs="Times New Roman"/>
          <w:sz w:val="24"/>
          <w:szCs w:val="24"/>
        </w:rPr>
        <w:t xml:space="preserve">among employees </w:t>
      </w:r>
      <w:r w:rsidR="009548A9" w:rsidRPr="00E31386">
        <w:rPr>
          <w:rFonts w:ascii="Times New Roman" w:hAnsi="Times New Roman" w:cs="Times New Roman"/>
          <w:sz w:val="24"/>
          <w:szCs w:val="24"/>
        </w:rPr>
        <w:t>and deplete union legitimacy in the eyes of its membership (</w:t>
      </w:r>
      <w:r w:rsidR="00E25054" w:rsidRPr="00E31386">
        <w:rPr>
          <w:rFonts w:ascii="Times New Roman" w:hAnsi="Times New Roman" w:cs="Times New Roman"/>
          <w:sz w:val="24"/>
          <w:szCs w:val="24"/>
        </w:rPr>
        <w:t>Holland et al.</w:t>
      </w:r>
      <w:r w:rsidR="008F2E6C" w:rsidRPr="00E31386">
        <w:rPr>
          <w:rFonts w:ascii="Times New Roman" w:hAnsi="Times New Roman" w:cs="Times New Roman"/>
          <w:sz w:val="24"/>
          <w:szCs w:val="24"/>
        </w:rPr>
        <w:t>,</w:t>
      </w:r>
      <w:r w:rsidR="00E25054" w:rsidRPr="00E31386">
        <w:rPr>
          <w:rFonts w:ascii="Times New Roman" w:hAnsi="Times New Roman" w:cs="Times New Roman"/>
          <w:sz w:val="24"/>
          <w:szCs w:val="24"/>
        </w:rPr>
        <w:t xml:space="preserve"> 2012</w:t>
      </w:r>
      <w:r w:rsidR="009548A9" w:rsidRPr="00E31386">
        <w:rPr>
          <w:rFonts w:ascii="Times New Roman" w:hAnsi="Times New Roman" w:cs="Times New Roman"/>
          <w:sz w:val="24"/>
          <w:szCs w:val="24"/>
        </w:rPr>
        <w:t xml:space="preserve">). </w:t>
      </w:r>
      <w:r w:rsidR="003023B2" w:rsidRPr="00E31386">
        <w:rPr>
          <w:rFonts w:ascii="Times New Roman" w:hAnsi="Times New Roman" w:cs="Times New Roman"/>
          <w:sz w:val="24"/>
          <w:szCs w:val="24"/>
        </w:rPr>
        <w:t xml:space="preserve">The reverse might </w:t>
      </w:r>
      <w:r w:rsidR="002915FE" w:rsidRPr="00E31386">
        <w:rPr>
          <w:rFonts w:ascii="Times New Roman" w:hAnsi="Times New Roman" w:cs="Times New Roman"/>
          <w:sz w:val="24"/>
          <w:szCs w:val="24"/>
        </w:rPr>
        <w:t xml:space="preserve">however </w:t>
      </w:r>
      <w:r w:rsidR="003023B2" w:rsidRPr="00E31386">
        <w:rPr>
          <w:rFonts w:ascii="Times New Roman" w:hAnsi="Times New Roman" w:cs="Times New Roman"/>
          <w:sz w:val="24"/>
          <w:szCs w:val="24"/>
        </w:rPr>
        <w:t>be the case for indirect employee participation</w:t>
      </w:r>
      <w:r w:rsidR="00914723" w:rsidRPr="00E31386">
        <w:rPr>
          <w:rFonts w:ascii="Times New Roman" w:hAnsi="Times New Roman" w:cs="Times New Roman"/>
          <w:sz w:val="24"/>
          <w:szCs w:val="24"/>
        </w:rPr>
        <w:t xml:space="preserve"> </w:t>
      </w:r>
      <w:r w:rsidR="002915FE" w:rsidRPr="00E31386">
        <w:rPr>
          <w:rFonts w:ascii="Times New Roman" w:hAnsi="Times New Roman" w:cs="Times New Roman"/>
          <w:sz w:val="24"/>
          <w:szCs w:val="24"/>
        </w:rPr>
        <w:t xml:space="preserve">given </w:t>
      </w:r>
      <w:r w:rsidR="00914723" w:rsidRPr="00E31386">
        <w:rPr>
          <w:rFonts w:ascii="Times New Roman" w:hAnsi="Times New Roman" w:cs="Times New Roman"/>
          <w:sz w:val="24"/>
          <w:szCs w:val="24"/>
        </w:rPr>
        <w:t xml:space="preserve">its connection with </w:t>
      </w:r>
      <w:r w:rsidR="002915FE" w:rsidRPr="00E31386">
        <w:rPr>
          <w:rFonts w:ascii="Times New Roman" w:hAnsi="Times New Roman" w:cs="Times New Roman"/>
          <w:sz w:val="24"/>
          <w:szCs w:val="24"/>
        </w:rPr>
        <w:t xml:space="preserve">greater employees’ </w:t>
      </w:r>
      <w:r w:rsidR="00914723" w:rsidRPr="00E31386">
        <w:rPr>
          <w:rFonts w:ascii="Times New Roman" w:hAnsi="Times New Roman" w:cs="Times New Roman"/>
          <w:sz w:val="24"/>
          <w:szCs w:val="24"/>
        </w:rPr>
        <w:t>dependence</w:t>
      </w:r>
      <w:r w:rsidR="002915FE" w:rsidRPr="00E31386">
        <w:rPr>
          <w:rFonts w:ascii="Times New Roman" w:hAnsi="Times New Roman" w:cs="Times New Roman"/>
          <w:sz w:val="24"/>
          <w:szCs w:val="24"/>
        </w:rPr>
        <w:t xml:space="preserve"> on</w:t>
      </w:r>
      <w:r w:rsidR="002E6DDE" w:rsidRPr="00E31386">
        <w:rPr>
          <w:rFonts w:ascii="Times New Roman" w:hAnsi="Times New Roman" w:cs="Times New Roman"/>
          <w:sz w:val="24"/>
          <w:szCs w:val="24"/>
        </w:rPr>
        <w:t xml:space="preserve"> trade union representation. Altogether</w:t>
      </w:r>
      <w:r w:rsidR="003023B2" w:rsidRPr="00E31386">
        <w:rPr>
          <w:rFonts w:ascii="Times New Roman" w:hAnsi="Times New Roman" w:cs="Times New Roman"/>
          <w:sz w:val="24"/>
          <w:szCs w:val="24"/>
        </w:rPr>
        <w:t xml:space="preserve">, </w:t>
      </w:r>
      <w:r w:rsidR="002915FE" w:rsidRPr="00E31386">
        <w:rPr>
          <w:rFonts w:ascii="Times New Roman" w:hAnsi="Times New Roman" w:cs="Times New Roman"/>
          <w:sz w:val="24"/>
          <w:szCs w:val="24"/>
        </w:rPr>
        <w:t>we might</w:t>
      </w:r>
      <w:r w:rsidR="009548A9" w:rsidRPr="00E31386">
        <w:rPr>
          <w:rFonts w:ascii="Times New Roman" w:hAnsi="Times New Roman" w:cs="Times New Roman"/>
          <w:sz w:val="24"/>
          <w:szCs w:val="24"/>
        </w:rPr>
        <w:t xml:space="preserve"> expect </w:t>
      </w:r>
      <w:r w:rsidR="003023B2" w:rsidRPr="00E31386">
        <w:rPr>
          <w:rFonts w:ascii="Times New Roman" w:hAnsi="Times New Roman" w:cs="Times New Roman"/>
          <w:sz w:val="24"/>
          <w:szCs w:val="24"/>
        </w:rPr>
        <w:t xml:space="preserve">employees’ </w:t>
      </w:r>
      <w:r w:rsidR="00914723" w:rsidRPr="00E31386">
        <w:rPr>
          <w:rFonts w:ascii="Times New Roman" w:hAnsi="Times New Roman" w:cs="Times New Roman"/>
          <w:sz w:val="24"/>
          <w:szCs w:val="24"/>
        </w:rPr>
        <w:t xml:space="preserve">positive </w:t>
      </w:r>
      <w:r w:rsidR="003023B2" w:rsidRPr="00E31386">
        <w:rPr>
          <w:rFonts w:ascii="Times New Roman" w:hAnsi="Times New Roman" w:cs="Times New Roman"/>
          <w:sz w:val="24"/>
          <w:szCs w:val="24"/>
        </w:rPr>
        <w:t xml:space="preserve">attributions for </w:t>
      </w:r>
      <w:r w:rsidR="009548A9" w:rsidRPr="00E31386">
        <w:rPr>
          <w:rFonts w:ascii="Times New Roman" w:hAnsi="Times New Roman" w:cs="Times New Roman"/>
          <w:sz w:val="24"/>
          <w:szCs w:val="24"/>
        </w:rPr>
        <w:lastRenderedPageBreak/>
        <w:t xml:space="preserve">indirect participation to improve perceived union </w:t>
      </w:r>
      <w:r w:rsidR="002E6DDE" w:rsidRPr="00E31386">
        <w:rPr>
          <w:rFonts w:ascii="Times New Roman" w:hAnsi="Times New Roman" w:cs="Times New Roman"/>
          <w:sz w:val="24"/>
          <w:szCs w:val="24"/>
        </w:rPr>
        <w:t>instrumentality,</w:t>
      </w:r>
      <w:r w:rsidR="009548A9" w:rsidRPr="00E31386">
        <w:rPr>
          <w:rFonts w:ascii="Times New Roman" w:hAnsi="Times New Roman" w:cs="Times New Roman"/>
          <w:sz w:val="24"/>
          <w:szCs w:val="24"/>
        </w:rPr>
        <w:t xml:space="preserve"> </w:t>
      </w:r>
      <w:r w:rsidR="002E6DDE" w:rsidRPr="00E31386">
        <w:rPr>
          <w:rFonts w:ascii="Times New Roman" w:hAnsi="Times New Roman" w:cs="Times New Roman"/>
          <w:sz w:val="24"/>
          <w:szCs w:val="24"/>
        </w:rPr>
        <w:t xml:space="preserve">whereas employees’ </w:t>
      </w:r>
      <w:r w:rsidR="00914723" w:rsidRPr="00E31386">
        <w:rPr>
          <w:rFonts w:ascii="Times New Roman" w:hAnsi="Times New Roman" w:cs="Times New Roman"/>
          <w:sz w:val="24"/>
          <w:szCs w:val="24"/>
        </w:rPr>
        <w:t xml:space="preserve">positive </w:t>
      </w:r>
      <w:r w:rsidR="002E6DDE" w:rsidRPr="00E31386">
        <w:rPr>
          <w:rFonts w:ascii="Times New Roman" w:hAnsi="Times New Roman" w:cs="Times New Roman"/>
          <w:sz w:val="24"/>
          <w:szCs w:val="24"/>
        </w:rPr>
        <w:t xml:space="preserve">attributions for </w:t>
      </w:r>
      <w:r w:rsidR="009548A9" w:rsidRPr="00E31386">
        <w:rPr>
          <w:rFonts w:ascii="Times New Roman" w:hAnsi="Times New Roman" w:cs="Times New Roman"/>
          <w:sz w:val="24"/>
          <w:szCs w:val="24"/>
        </w:rPr>
        <w:t xml:space="preserve">direct participation </w:t>
      </w:r>
      <w:r w:rsidR="002E6DDE" w:rsidRPr="00E31386">
        <w:rPr>
          <w:rFonts w:ascii="Times New Roman" w:hAnsi="Times New Roman" w:cs="Times New Roman"/>
          <w:sz w:val="24"/>
          <w:szCs w:val="24"/>
        </w:rPr>
        <w:t xml:space="preserve">may reduce </w:t>
      </w:r>
      <w:r w:rsidR="009548A9" w:rsidRPr="00E31386">
        <w:rPr>
          <w:rFonts w:ascii="Times New Roman" w:hAnsi="Times New Roman" w:cs="Times New Roman"/>
          <w:sz w:val="24"/>
          <w:szCs w:val="24"/>
        </w:rPr>
        <w:t>perceived union instrumentality.</w:t>
      </w:r>
    </w:p>
    <w:p w14:paraId="3AAA936D" w14:textId="77777777" w:rsidR="00295DB2" w:rsidRPr="00E31386" w:rsidRDefault="00295DB2" w:rsidP="003362C8">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i/>
          <w:sz w:val="24"/>
          <w:szCs w:val="24"/>
        </w:rPr>
        <w:t>Hypothesis 3a:</w:t>
      </w:r>
      <w:r w:rsidRPr="00E31386">
        <w:rPr>
          <w:rFonts w:ascii="Times New Roman" w:hAnsi="Times New Roman" w:cs="Times New Roman"/>
          <w:sz w:val="24"/>
          <w:szCs w:val="24"/>
        </w:rPr>
        <w:t xml:space="preserve"> </w:t>
      </w:r>
      <w:r w:rsidR="002E6DDE" w:rsidRPr="00E31386">
        <w:rPr>
          <w:rFonts w:ascii="Times New Roman" w:hAnsi="Times New Roman" w:cs="Times New Roman"/>
          <w:sz w:val="24"/>
          <w:szCs w:val="24"/>
        </w:rPr>
        <w:t>Employees’ a</w:t>
      </w:r>
      <w:r w:rsidR="0098582C" w:rsidRPr="00E31386">
        <w:rPr>
          <w:rFonts w:ascii="Times New Roman" w:hAnsi="Times New Roman" w:cs="Times New Roman"/>
          <w:sz w:val="24"/>
          <w:szCs w:val="24"/>
        </w:rPr>
        <w:t>ttributions for i</w:t>
      </w:r>
      <w:r w:rsidR="002E6DDE" w:rsidRPr="00E31386">
        <w:rPr>
          <w:rFonts w:ascii="Times New Roman" w:hAnsi="Times New Roman" w:cs="Times New Roman"/>
          <w:sz w:val="24"/>
          <w:szCs w:val="24"/>
        </w:rPr>
        <w:t xml:space="preserve">ndirect participation </w:t>
      </w:r>
      <w:proofErr w:type="gramStart"/>
      <w:r w:rsidR="002E6DDE" w:rsidRPr="00E31386">
        <w:rPr>
          <w:rFonts w:ascii="Times New Roman" w:hAnsi="Times New Roman" w:cs="Times New Roman"/>
          <w:sz w:val="24"/>
          <w:szCs w:val="24"/>
        </w:rPr>
        <w:t>are</w:t>
      </w:r>
      <w:r w:rsidRPr="00E31386">
        <w:rPr>
          <w:rFonts w:ascii="Times New Roman" w:hAnsi="Times New Roman" w:cs="Times New Roman"/>
          <w:sz w:val="24"/>
          <w:szCs w:val="24"/>
        </w:rPr>
        <w:t xml:space="preserve"> positively related</w:t>
      </w:r>
      <w:proofErr w:type="gramEnd"/>
      <w:r w:rsidRPr="00E31386">
        <w:rPr>
          <w:rFonts w:ascii="Times New Roman" w:hAnsi="Times New Roman" w:cs="Times New Roman"/>
          <w:sz w:val="24"/>
          <w:szCs w:val="24"/>
        </w:rPr>
        <w:t xml:space="preserve"> to perceived union instrumentality.</w:t>
      </w:r>
    </w:p>
    <w:p w14:paraId="3CE6917E" w14:textId="77777777" w:rsidR="00D002B0" w:rsidRPr="00E31386" w:rsidRDefault="00295DB2" w:rsidP="003362C8">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i/>
          <w:sz w:val="24"/>
          <w:szCs w:val="24"/>
        </w:rPr>
        <w:t>Hypothesis 3b:</w:t>
      </w:r>
      <w:r w:rsidRPr="00E31386">
        <w:rPr>
          <w:rFonts w:ascii="Times New Roman" w:hAnsi="Times New Roman" w:cs="Times New Roman"/>
          <w:sz w:val="24"/>
          <w:szCs w:val="24"/>
        </w:rPr>
        <w:t xml:space="preserve"> </w:t>
      </w:r>
      <w:r w:rsidR="002E6DDE" w:rsidRPr="00E31386">
        <w:rPr>
          <w:rFonts w:ascii="Times New Roman" w:hAnsi="Times New Roman" w:cs="Times New Roman"/>
          <w:sz w:val="24"/>
          <w:szCs w:val="24"/>
        </w:rPr>
        <w:t>Employees’ a</w:t>
      </w:r>
      <w:r w:rsidR="0098582C" w:rsidRPr="00E31386">
        <w:rPr>
          <w:rFonts w:ascii="Times New Roman" w:hAnsi="Times New Roman" w:cs="Times New Roman"/>
          <w:sz w:val="24"/>
          <w:szCs w:val="24"/>
        </w:rPr>
        <w:t xml:space="preserve">ttributions for direct </w:t>
      </w:r>
      <w:r w:rsidR="002E6DDE" w:rsidRPr="00E31386">
        <w:rPr>
          <w:rFonts w:ascii="Times New Roman" w:hAnsi="Times New Roman" w:cs="Times New Roman"/>
          <w:sz w:val="24"/>
          <w:szCs w:val="24"/>
        </w:rPr>
        <w:t xml:space="preserve">participation </w:t>
      </w:r>
      <w:proofErr w:type="gramStart"/>
      <w:r w:rsidR="002E6DDE" w:rsidRPr="00E31386">
        <w:rPr>
          <w:rFonts w:ascii="Times New Roman" w:hAnsi="Times New Roman" w:cs="Times New Roman"/>
          <w:sz w:val="24"/>
          <w:szCs w:val="24"/>
        </w:rPr>
        <w:t>are</w:t>
      </w:r>
      <w:r w:rsidR="00650A02" w:rsidRPr="00E31386">
        <w:rPr>
          <w:rFonts w:ascii="Times New Roman" w:hAnsi="Times New Roman" w:cs="Times New Roman"/>
          <w:sz w:val="24"/>
          <w:szCs w:val="24"/>
        </w:rPr>
        <w:t xml:space="preserve"> </w:t>
      </w:r>
      <w:r w:rsidRPr="00E31386">
        <w:rPr>
          <w:rFonts w:ascii="Times New Roman" w:hAnsi="Times New Roman" w:cs="Times New Roman"/>
          <w:sz w:val="24"/>
          <w:szCs w:val="24"/>
        </w:rPr>
        <w:t>negatively related</w:t>
      </w:r>
      <w:proofErr w:type="gramEnd"/>
      <w:r w:rsidRPr="00E31386">
        <w:rPr>
          <w:rFonts w:ascii="Times New Roman" w:hAnsi="Times New Roman" w:cs="Times New Roman"/>
          <w:sz w:val="24"/>
          <w:szCs w:val="24"/>
        </w:rPr>
        <w:t xml:space="preserve"> to perceived union instrumentality.</w:t>
      </w:r>
    </w:p>
    <w:p w14:paraId="746860E4" w14:textId="77777777" w:rsidR="008339F2" w:rsidRPr="00E31386" w:rsidRDefault="0059457F" w:rsidP="003362C8">
      <w:pPr>
        <w:spacing w:after="0" w:line="480" w:lineRule="auto"/>
        <w:contextualSpacing/>
        <w:jc w:val="both"/>
        <w:rPr>
          <w:rFonts w:ascii="Times New Roman" w:hAnsi="Times New Roman" w:cs="Times New Roman"/>
          <w:bCs/>
          <w:i/>
          <w:sz w:val="24"/>
          <w:szCs w:val="24"/>
        </w:rPr>
      </w:pPr>
      <w:r w:rsidRPr="00E31386">
        <w:rPr>
          <w:rFonts w:ascii="Times New Roman" w:hAnsi="Times New Roman" w:cs="Times New Roman"/>
          <w:bCs/>
          <w:i/>
          <w:sz w:val="24"/>
          <w:szCs w:val="24"/>
        </w:rPr>
        <w:t>W</w:t>
      </w:r>
      <w:r w:rsidR="00E04C79" w:rsidRPr="00E31386">
        <w:rPr>
          <w:rFonts w:ascii="Times New Roman" w:hAnsi="Times New Roman" w:cs="Times New Roman"/>
          <w:bCs/>
          <w:i/>
          <w:sz w:val="24"/>
          <w:szCs w:val="24"/>
        </w:rPr>
        <w:t>orkplace partnership</w:t>
      </w:r>
      <w:r w:rsidR="008339F2" w:rsidRPr="00E31386">
        <w:rPr>
          <w:rFonts w:ascii="Times New Roman" w:hAnsi="Times New Roman" w:cs="Times New Roman"/>
          <w:bCs/>
          <w:i/>
          <w:sz w:val="24"/>
          <w:szCs w:val="24"/>
        </w:rPr>
        <w:t xml:space="preserve"> and </w:t>
      </w:r>
      <w:r w:rsidRPr="00E31386">
        <w:rPr>
          <w:rFonts w:ascii="Times New Roman" w:hAnsi="Times New Roman" w:cs="Times New Roman"/>
          <w:bCs/>
          <w:i/>
          <w:sz w:val="24"/>
          <w:szCs w:val="24"/>
        </w:rPr>
        <w:t xml:space="preserve">the </w:t>
      </w:r>
      <w:r w:rsidR="00300C87" w:rsidRPr="00E31386">
        <w:rPr>
          <w:rFonts w:ascii="Times New Roman" w:hAnsi="Times New Roman" w:cs="Times New Roman"/>
          <w:i/>
          <w:sz w:val="24"/>
          <w:szCs w:val="24"/>
        </w:rPr>
        <w:t xml:space="preserve">employment </w:t>
      </w:r>
      <w:r w:rsidR="008339F2" w:rsidRPr="00E31386">
        <w:rPr>
          <w:rFonts w:ascii="Times New Roman" w:hAnsi="Times New Roman" w:cs="Times New Roman"/>
          <w:bCs/>
          <w:i/>
          <w:sz w:val="24"/>
          <w:szCs w:val="24"/>
        </w:rPr>
        <w:t>relations climate</w:t>
      </w:r>
    </w:p>
    <w:p w14:paraId="635A0E07" w14:textId="77777777" w:rsidR="005A20C3" w:rsidRPr="00E31386" w:rsidRDefault="00D31348" w:rsidP="00705E28">
      <w:pPr>
        <w:spacing w:after="0" w:line="480" w:lineRule="auto"/>
        <w:ind w:firstLine="720"/>
        <w:contextualSpacing/>
        <w:jc w:val="both"/>
        <w:rPr>
          <w:rFonts w:ascii="Times New Roman" w:hAnsi="Times New Roman" w:cs="Times New Roman"/>
          <w:sz w:val="24"/>
          <w:szCs w:val="24"/>
        </w:rPr>
      </w:pPr>
      <w:r w:rsidRPr="00B7357C">
        <w:rPr>
          <w:rFonts w:ascii="Times New Roman" w:hAnsi="Times New Roman" w:cs="Times New Roman"/>
          <w:color w:val="000000" w:themeColor="text1"/>
          <w:sz w:val="24"/>
          <w:szCs w:val="24"/>
        </w:rPr>
        <w:t xml:space="preserve">Finally, we look at the employment relations climate, a subset of the organizational climate, which seems likely to underpin the level of supportiveness that may arise from interactions between organizational members </w:t>
      </w:r>
      <w:r w:rsidR="00705E28" w:rsidRPr="00E31386">
        <w:rPr>
          <w:rFonts w:ascii="Times New Roman" w:hAnsi="Times New Roman" w:cs="Times New Roman"/>
          <w:sz w:val="24"/>
          <w:szCs w:val="24"/>
        </w:rPr>
        <w:t>(</w:t>
      </w:r>
      <w:proofErr w:type="spellStart"/>
      <w:r w:rsidR="00D16948">
        <w:fldChar w:fldCharType="begin"/>
      </w:r>
      <w:r w:rsidR="00D16948">
        <w:instrText xml:space="preserve"> HYPERLINK \l "_EN</w:instrText>
      </w:r>
      <w:r w:rsidR="00D16948">
        <w:instrText xml:space="preserve">REF_29" \o "Pyman, 2010 #146" </w:instrText>
      </w:r>
      <w:r w:rsidR="00D16948">
        <w:fldChar w:fldCharType="separate"/>
      </w:r>
      <w:r w:rsidR="00705E28" w:rsidRPr="00E31386">
        <w:rPr>
          <w:rFonts w:ascii="Times New Roman" w:hAnsi="Times New Roman" w:cs="Times New Roman"/>
          <w:sz w:val="24"/>
          <w:szCs w:val="24"/>
        </w:rPr>
        <w:t>Pyman</w:t>
      </w:r>
      <w:proofErr w:type="spellEnd"/>
      <w:r w:rsidR="00705E28" w:rsidRPr="00E31386">
        <w:rPr>
          <w:rFonts w:ascii="Times New Roman" w:hAnsi="Times New Roman" w:cs="Times New Roman"/>
          <w:sz w:val="24"/>
          <w:szCs w:val="24"/>
        </w:rPr>
        <w:t xml:space="preserve"> et al.</w:t>
      </w:r>
      <w:r w:rsidR="008F2E6C" w:rsidRPr="00E31386">
        <w:rPr>
          <w:rFonts w:ascii="Times New Roman" w:hAnsi="Times New Roman" w:cs="Times New Roman"/>
          <w:sz w:val="24"/>
          <w:szCs w:val="24"/>
        </w:rPr>
        <w:t>,</w:t>
      </w:r>
      <w:r w:rsidR="00705E28" w:rsidRPr="00E31386">
        <w:rPr>
          <w:rFonts w:ascii="Times New Roman" w:hAnsi="Times New Roman" w:cs="Times New Roman"/>
          <w:sz w:val="24"/>
          <w:szCs w:val="24"/>
        </w:rPr>
        <w:t xml:space="preserve"> 2010</w:t>
      </w:r>
      <w:r w:rsidR="00D16948">
        <w:rPr>
          <w:rFonts w:ascii="Times New Roman" w:hAnsi="Times New Roman" w:cs="Times New Roman"/>
          <w:sz w:val="24"/>
          <w:szCs w:val="24"/>
        </w:rPr>
        <w:fldChar w:fldCharType="end"/>
      </w:r>
      <w:r w:rsidR="00705E28" w:rsidRPr="00E31386">
        <w:rPr>
          <w:rFonts w:ascii="Times New Roman" w:hAnsi="Times New Roman" w:cs="Times New Roman"/>
          <w:sz w:val="24"/>
          <w:szCs w:val="24"/>
        </w:rPr>
        <w:t xml:space="preserve">). It </w:t>
      </w:r>
      <w:r w:rsidR="005A20C3" w:rsidRPr="00E31386">
        <w:rPr>
          <w:rFonts w:ascii="Times New Roman" w:hAnsi="Times New Roman" w:cs="Times New Roman"/>
          <w:sz w:val="24"/>
          <w:szCs w:val="24"/>
        </w:rPr>
        <w:t>reflects</w:t>
      </w:r>
      <w:r w:rsidR="00705E28" w:rsidRPr="00E31386">
        <w:rPr>
          <w:rFonts w:ascii="Times New Roman" w:hAnsi="Times New Roman" w:cs="Times New Roman"/>
          <w:sz w:val="24"/>
          <w:szCs w:val="24"/>
        </w:rPr>
        <w:t xml:space="preserve"> the nature and quality of </w:t>
      </w:r>
      <w:r w:rsidR="00914723" w:rsidRPr="00E31386">
        <w:rPr>
          <w:rFonts w:ascii="Times New Roman" w:hAnsi="Times New Roman" w:cs="Times New Roman"/>
          <w:sz w:val="24"/>
          <w:szCs w:val="24"/>
        </w:rPr>
        <w:t xml:space="preserve">trustworthiness </w:t>
      </w:r>
      <w:r w:rsidR="00797B58" w:rsidRPr="00E31386">
        <w:rPr>
          <w:rFonts w:ascii="Times New Roman" w:hAnsi="Times New Roman" w:cs="Times New Roman"/>
          <w:sz w:val="24"/>
          <w:szCs w:val="24"/>
        </w:rPr>
        <w:t xml:space="preserve">in </w:t>
      </w:r>
      <w:r w:rsidR="008F2E6C" w:rsidRPr="00E31386">
        <w:rPr>
          <w:rFonts w:ascii="Times New Roman" w:hAnsi="Times New Roman" w:cs="Times New Roman"/>
          <w:sz w:val="24"/>
          <w:szCs w:val="24"/>
        </w:rPr>
        <w:t xml:space="preserve">terms of </w:t>
      </w:r>
      <w:r w:rsidR="00797B58" w:rsidRPr="00E31386">
        <w:rPr>
          <w:rFonts w:ascii="Times New Roman" w:hAnsi="Times New Roman" w:cs="Times New Roman"/>
          <w:sz w:val="24"/>
          <w:szCs w:val="24"/>
        </w:rPr>
        <w:t>the relationships</w:t>
      </w:r>
      <w:r w:rsidR="00705E28" w:rsidRPr="00E31386">
        <w:rPr>
          <w:rFonts w:ascii="Times New Roman" w:hAnsi="Times New Roman" w:cs="Times New Roman"/>
          <w:sz w:val="24"/>
          <w:szCs w:val="24"/>
        </w:rPr>
        <w:t xml:space="preserve"> between employees, employee representatives (usually trade unions) and </w:t>
      </w:r>
      <w:r w:rsidR="00CA37FE" w:rsidRPr="00E31386">
        <w:rPr>
          <w:rFonts w:ascii="Times New Roman" w:hAnsi="Times New Roman" w:cs="Times New Roman"/>
          <w:sz w:val="24"/>
          <w:szCs w:val="24"/>
        </w:rPr>
        <w:t>management</w:t>
      </w:r>
      <w:r w:rsidR="00705E28" w:rsidRPr="00E31386">
        <w:rPr>
          <w:rFonts w:ascii="Times New Roman" w:hAnsi="Times New Roman" w:cs="Times New Roman"/>
          <w:sz w:val="24"/>
          <w:szCs w:val="24"/>
        </w:rPr>
        <w:t xml:space="preserve"> </w:t>
      </w:r>
      <w:r w:rsidR="00705E28" w:rsidRPr="00E31386">
        <w:rPr>
          <w:rFonts w:ascii="Times New Roman" w:hAnsi="Times New Roman" w:cs="Times New Roman"/>
          <w:noProof/>
          <w:sz w:val="24"/>
          <w:szCs w:val="24"/>
        </w:rPr>
        <w:t>(Dastmalchian et al.</w:t>
      </w:r>
      <w:r w:rsidR="008F2E6C" w:rsidRPr="00E31386">
        <w:rPr>
          <w:rFonts w:ascii="Times New Roman" w:hAnsi="Times New Roman" w:cs="Times New Roman"/>
          <w:noProof/>
          <w:sz w:val="24"/>
          <w:szCs w:val="24"/>
        </w:rPr>
        <w:t>,</w:t>
      </w:r>
      <w:r w:rsidR="00705E28" w:rsidRPr="00E31386">
        <w:rPr>
          <w:rFonts w:ascii="Times New Roman" w:hAnsi="Times New Roman" w:cs="Times New Roman"/>
          <w:noProof/>
          <w:sz w:val="24"/>
          <w:szCs w:val="24"/>
        </w:rPr>
        <w:t xml:space="preserve"> 1982)</w:t>
      </w:r>
      <w:r w:rsidR="00705E28" w:rsidRPr="00E31386">
        <w:rPr>
          <w:rFonts w:ascii="Times New Roman" w:hAnsi="Times New Roman" w:cs="Times New Roman"/>
          <w:sz w:val="24"/>
          <w:szCs w:val="24"/>
        </w:rPr>
        <w:t xml:space="preserve">. </w:t>
      </w:r>
    </w:p>
    <w:p w14:paraId="10D8FE7C" w14:textId="77777777" w:rsidR="00F328A9" w:rsidRPr="00D84687" w:rsidRDefault="0059457F" w:rsidP="00722468">
      <w:pPr>
        <w:spacing w:after="0" w:line="480" w:lineRule="auto"/>
        <w:ind w:firstLine="720"/>
        <w:contextualSpacing/>
        <w:jc w:val="both"/>
        <w:rPr>
          <w:rFonts w:ascii="Times New Roman" w:hAnsi="Times New Roman" w:cs="Times New Roman"/>
          <w:bCs/>
          <w:strike/>
          <w:color w:val="0070C0"/>
          <w:sz w:val="24"/>
          <w:szCs w:val="24"/>
        </w:rPr>
      </w:pPr>
      <w:r w:rsidRPr="00E31386">
        <w:rPr>
          <w:rFonts w:ascii="Times New Roman" w:hAnsi="Times New Roman" w:cs="Times New Roman"/>
          <w:bCs/>
          <w:sz w:val="24"/>
          <w:szCs w:val="24"/>
        </w:rPr>
        <w:t xml:space="preserve">There is evidence that workplace partnership may engender a positive </w:t>
      </w:r>
      <w:r w:rsidRPr="00E31386">
        <w:rPr>
          <w:rFonts w:ascii="Times New Roman" w:hAnsi="Times New Roman" w:cs="Times New Roman"/>
          <w:sz w:val="24"/>
          <w:szCs w:val="24"/>
        </w:rPr>
        <w:t xml:space="preserve">employment </w:t>
      </w:r>
      <w:r w:rsidRPr="00E31386">
        <w:rPr>
          <w:rFonts w:ascii="Times New Roman" w:hAnsi="Times New Roman" w:cs="Times New Roman"/>
          <w:bCs/>
          <w:sz w:val="24"/>
          <w:szCs w:val="24"/>
        </w:rPr>
        <w:t xml:space="preserve">relations climate </w:t>
      </w:r>
      <w:r w:rsidRPr="00E31386">
        <w:rPr>
          <w:rFonts w:ascii="Times New Roman" w:hAnsi="Times New Roman" w:cs="Times New Roman"/>
          <w:bCs/>
          <w:noProof/>
          <w:sz w:val="24"/>
          <w:szCs w:val="24"/>
        </w:rPr>
        <w:t>(</w:t>
      </w:r>
      <w:r w:rsidR="00255483" w:rsidRPr="00E31386">
        <w:rPr>
          <w:rFonts w:ascii="Times New Roman" w:hAnsi="Times New Roman" w:cs="Times New Roman"/>
          <w:bCs/>
          <w:noProof/>
          <w:sz w:val="24"/>
          <w:szCs w:val="24"/>
        </w:rPr>
        <w:t>Glover et al.</w:t>
      </w:r>
      <w:r w:rsidR="008F2E6C" w:rsidRPr="00E31386">
        <w:rPr>
          <w:rFonts w:ascii="Times New Roman" w:hAnsi="Times New Roman" w:cs="Times New Roman"/>
          <w:bCs/>
          <w:noProof/>
          <w:sz w:val="24"/>
          <w:szCs w:val="24"/>
        </w:rPr>
        <w:t>,</w:t>
      </w:r>
      <w:r w:rsidR="00255483" w:rsidRPr="00E31386">
        <w:rPr>
          <w:rFonts w:ascii="Times New Roman" w:hAnsi="Times New Roman" w:cs="Times New Roman"/>
          <w:bCs/>
          <w:noProof/>
          <w:sz w:val="24"/>
          <w:szCs w:val="24"/>
        </w:rPr>
        <w:t xml:space="preserve"> 2013</w:t>
      </w:r>
      <w:r w:rsidRPr="00E31386">
        <w:rPr>
          <w:rFonts w:ascii="Times New Roman" w:hAnsi="Times New Roman" w:cs="Times New Roman"/>
          <w:bCs/>
          <w:noProof/>
          <w:sz w:val="24"/>
          <w:szCs w:val="24"/>
        </w:rPr>
        <w:t>)</w:t>
      </w:r>
      <w:r w:rsidRPr="00E31386">
        <w:rPr>
          <w:rFonts w:ascii="Times New Roman" w:hAnsi="Times New Roman" w:cs="Times New Roman"/>
          <w:bCs/>
          <w:sz w:val="24"/>
          <w:szCs w:val="24"/>
        </w:rPr>
        <w:t xml:space="preserve">. </w:t>
      </w:r>
      <w:r w:rsidR="00255483" w:rsidRPr="00E31386">
        <w:rPr>
          <w:rFonts w:ascii="Times New Roman" w:hAnsi="Times New Roman" w:cs="Times New Roman"/>
          <w:bCs/>
          <w:sz w:val="24"/>
          <w:szCs w:val="24"/>
        </w:rPr>
        <w:t xml:space="preserve">As part of the terms and conditions of </w:t>
      </w:r>
      <w:r w:rsidR="001334D1" w:rsidRPr="00E31386">
        <w:rPr>
          <w:rFonts w:ascii="Times New Roman" w:hAnsi="Times New Roman" w:cs="Times New Roman"/>
          <w:bCs/>
          <w:sz w:val="24"/>
          <w:szCs w:val="24"/>
        </w:rPr>
        <w:t xml:space="preserve">workplace </w:t>
      </w:r>
      <w:r w:rsidR="00255483" w:rsidRPr="00E31386">
        <w:rPr>
          <w:rFonts w:ascii="Times New Roman" w:hAnsi="Times New Roman" w:cs="Times New Roman"/>
          <w:bCs/>
          <w:sz w:val="24"/>
          <w:szCs w:val="24"/>
        </w:rPr>
        <w:t>partnership a</w:t>
      </w:r>
      <w:r w:rsidR="001334D1" w:rsidRPr="00E31386">
        <w:rPr>
          <w:rFonts w:ascii="Times New Roman" w:hAnsi="Times New Roman" w:cs="Times New Roman"/>
          <w:bCs/>
          <w:sz w:val="24"/>
          <w:szCs w:val="24"/>
        </w:rPr>
        <w:t>greements</w:t>
      </w:r>
      <w:r w:rsidR="00255483" w:rsidRPr="00E31386">
        <w:rPr>
          <w:rFonts w:ascii="Times New Roman" w:hAnsi="Times New Roman" w:cs="Times New Roman"/>
          <w:bCs/>
          <w:sz w:val="24"/>
          <w:szCs w:val="24"/>
        </w:rPr>
        <w:t xml:space="preserve">, </w:t>
      </w:r>
      <w:r w:rsidR="005A20C3" w:rsidRPr="00E31386">
        <w:rPr>
          <w:rFonts w:ascii="Times New Roman" w:hAnsi="Times New Roman" w:cs="Times New Roman"/>
          <w:bCs/>
          <w:sz w:val="24"/>
          <w:szCs w:val="24"/>
        </w:rPr>
        <w:t>organizational members often assent to participation in workplace decision-making, in exchange for their discretion towards the use of industrial action as a means of resolving disputes with management</w:t>
      </w:r>
      <w:r w:rsidR="00255483" w:rsidRPr="00E31386">
        <w:rPr>
          <w:rFonts w:ascii="Times New Roman" w:hAnsi="Times New Roman" w:cs="Times New Roman"/>
          <w:bCs/>
          <w:sz w:val="24"/>
          <w:szCs w:val="24"/>
        </w:rPr>
        <w:t xml:space="preserve"> (</w:t>
      </w:r>
      <w:proofErr w:type="spellStart"/>
      <w:r w:rsidR="00F60256">
        <w:rPr>
          <w:rFonts w:ascii="Times New Roman" w:hAnsi="Times New Roman" w:cs="Times New Roman"/>
          <w:noProof/>
          <w:sz w:val="24"/>
          <w:szCs w:val="24"/>
        </w:rPr>
        <w:t>Kochan</w:t>
      </w:r>
      <w:proofErr w:type="spellEnd"/>
      <w:r w:rsidR="00F60256">
        <w:rPr>
          <w:rFonts w:ascii="Times New Roman" w:hAnsi="Times New Roman" w:cs="Times New Roman"/>
          <w:noProof/>
          <w:sz w:val="24"/>
          <w:szCs w:val="24"/>
        </w:rPr>
        <w:t xml:space="preserve"> and Osterman</w:t>
      </w:r>
      <w:r w:rsidR="008F2E6C" w:rsidRPr="00E31386">
        <w:rPr>
          <w:rFonts w:ascii="Times New Roman" w:hAnsi="Times New Roman" w:cs="Times New Roman"/>
          <w:noProof/>
          <w:sz w:val="24"/>
          <w:szCs w:val="24"/>
        </w:rPr>
        <w:t>,</w:t>
      </w:r>
      <w:r w:rsidR="00255483" w:rsidRPr="00E31386">
        <w:rPr>
          <w:rFonts w:ascii="Times New Roman" w:hAnsi="Times New Roman" w:cs="Times New Roman"/>
          <w:noProof/>
          <w:sz w:val="24"/>
          <w:szCs w:val="24"/>
        </w:rPr>
        <w:t xml:space="preserve"> </w:t>
      </w:r>
      <w:r w:rsidR="00F60256">
        <w:rPr>
          <w:rFonts w:ascii="Times New Roman" w:hAnsi="Times New Roman" w:cs="Times New Roman"/>
          <w:noProof/>
          <w:sz w:val="24"/>
          <w:szCs w:val="24"/>
        </w:rPr>
        <w:t>1994</w:t>
      </w:r>
      <w:r w:rsidR="00255483" w:rsidRPr="00E31386">
        <w:rPr>
          <w:rFonts w:ascii="Times New Roman" w:hAnsi="Times New Roman" w:cs="Times New Roman"/>
          <w:bCs/>
          <w:sz w:val="24"/>
          <w:szCs w:val="24"/>
        </w:rPr>
        <w:t xml:space="preserve">). </w:t>
      </w:r>
      <w:r w:rsidRPr="00E31386">
        <w:rPr>
          <w:rFonts w:ascii="Times New Roman" w:hAnsi="Times New Roman" w:cs="Times New Roman"/>
          <w:bCs/>
          <w:sz w:val="24"/>
          <w:szCs w:val="24"/>
        </w:rPr>
        <w:t xml:space="preserve">These circumstances </w:t>
      </w:r>
      <w:r w:rsidR="006322EE" w:rsidRPr="00E31386">
        <w:rPr>
          <w:rFonts w:ascii="Times New Roman" w:hAnsi="Times New Roman" w:cs="Times New Roman"/>
          <w:bCs/>
          <w:sz w:val="24"/>
          <w:szCs w:val="24"/>
        </w:rPr>
        <w:t>might</w:t>
      </w:r>
      <w:r w:rsidRPr="00E31386">
        <w:rPr>
          <w:rFonts w:ascii="Times New Roman" w:hAnsi="Times New Roman" w:cs="Times New Roman"/>
          <w:bCs/>
          <w:sz w:val="24"/>
          <w:szCs w:val="24"/>
        </w:rPr>
        <w:t xml:space="preserve"> minimize </w:t>
      </w:r>
      <w:r w:rsidR="00255483" w:rsidRPr="00E31386">
        <w:rPr>
          <w:rFonts w:ascii="Times New Roman" w:hAnsi="Times New Roman" w:cs="Times New Roman"/>
          <w:bCs/>
          <w:sz w:val="24"/>
          <w:szCs w:val="24"/>
        </w:rPr>
        <w:t xml:space="preserve">grave </w:t>
      </w:r>
      <w:r w:rsidRPr="00E31386">
        <w:rPr>
          <w:rFonts w:ascii="Times New Roman" w:hAnsi="Times New Roman" w:cs="Times New Roman"/>
          <w:bCs/>
          <w:sz w:val="24"/>
          <w:szCs w:val="24"/>
        </w:rPr>
        <w:t xml:space="preserve">forms of tension and conflict between </w:t>
      </w:r>
      <w:r w:rsidR="002915FE" w:rsidRPr="00E31386">
        <w:rPr>
          <w:rFonts w:ascii="Times New Roman" w:hAnsi="Times New Roman" w:cs="Times New Roman"/>
          <w:bCs/>
          <w:sz w:val="24"/>
          <w:szCs w:val="24"/>
        </w:rPr>
        <w:t xml:space="preserve">organizational members, and consequently promote </w:t>
      </w:r>
      <w:r w:rsidR="00697E69" w:rsidRPr="00E31386">
        <w:rPr>
          <w:rFonts w:ascii="Times New Roman" w:hAnsi="Times New Roman" w:cs="Times New Roman"/>
          <w:bCs/>
          <w:sz w:val="24"/>
          <w:szCs w:val="24"/>
        </w:rPr>
        <w:t>positive</w:t>
      </w:r>
      <w:r w:rsidR="00F60256">
        <w:rPr>
          <w:rFonts w:ascii="Times New Roman" w:hAnsi="Times New Roman" w:cs="Times New Roman"/>
          <w:bCs/>
          <w:sz w:val="24"/>
          <w:szCs w:val="24"/>
        </w:rPr>
        <w:t xml:space="preserve"> employment relationships</w:t>
      </w:r>
      <w:r w:rsidRPr="00E31386">
        <w:rPr>
          <w:rFonts w:ascii="Times New Roman" w:hAnsi="Times New Roman" w:cs="Times New Roman"/>
          <w:bCs/>
          <w:sz w:val="24"/>
          <w:szCs w:val="24"/>
        </w:rPr>
        <w:t xml:space="preserve">. </w:t>
      </w:r>
      <w:r w:rsidR="00F328A9" w:rsidRPr="00E31386">
        <w:rPr>
          <w:rFonts w:ascii="Times New Roman" w:hAnsi="Times New Roman" w:cs="Times New Roman"/>
          <w:bCs/>
          <w:sz w:val="24"/>
          <w:szCs w:val="24"/>
        </w:rPr>
        <w:t xml:space="preserve">If employees make positive </w:t>
      </w:r>
      <w:r w:rsidR="00CA407D" w:rsidRPr="00E31386">
        <w:rPr>
          <w:rFonts w:ascii="Times New Roman" w:hAnsi="Times New Roman" w:cs="Times New Roman"/>
          <w:bCs/>
          <w:sz w:val="24"/>
          <w:szCs w:val="24"/>
        </w:rPr>
        <w:t xml:space="preserve">attributions </w:t>
      </w:r>
      <w:r w:rsidR="006322EE" w:rsidRPr="00E31386">
        <w:rPr>
          <w:rFonts w:ascii="Times New Roman" w:hAnsi="Times New Roman" w:cs="Times New Roman"/>
          <w:bCs/>
          <w:sz w:val="24"/>
          <w:szCs w:val="24"/>
        </w:rPr>
        <w:t>about the</w:t>
      </w:r>
      <w:r w:rsidR="00247E17" w:rsidRPr="00E31386">
        <w:rPr>
          <w:rFonts w:ascii="Times New Roman" w:hAnsi="Times New Roman" w:cs="Times New Roman"/>
          <w:bCs/>
          <w:sz w:val="24"/>
          <w:szCs w:val="24"/>
        </w:rPr>
        <w:t xml:space="preserve"> </w:t>
      </w:r>
      <w:r w:rsidR="00F328A9" w:rsidRPr="00E31386">
        <w:rPr>
          <w:rFonts w:ascii="Times New Roman" w:hAnsi="Times New Roman" w:cs="Times New Roman"/>
          <w:bCs/>
          <w:sz w:val="24"/>
          <w:szCs w:val="24"/>
        </w:rPr>
        <w:t xml:space="preserve">intended </w:t>
      </w:r>
      <w:r w:rsidR="00247E17" w:rsidRPr="00E31386">
        <w:rPr>
          <w:rFonts w:ascii="Times New Roman" w:hAnsi="Times New Roman" w:cs="Times New Roman"/>
          <w:bCs/>
          <w:sz w:val="24"/>
          <w:szCs w:val="24"/>
        </w:rPr>
        <w:t>outcomes</w:t>
      </w:r>
      <w:r w:rsidR="006322EE" w:rsidRPr="00E31386">
        <w:rPr>
          <w:rFonts w:ascii="Times New Roman" w:hAnsi="Times New Roman" w:cs="Times New Roman"/>
          <w:bCs/>
          <w:sz w:val="24"/>
          <w:szCs w:val="24"/>
        </w:rPr>
        <w:t xml:space="preserve"> of workplace partnership</w:t>
      </w:r>
      <w:r w:rsidR="00F328A9" w:rsidRPr="00E31386">
        <w:rPr>
          <w:rFonts w:ascii="Times New Roman" w:hAnsi="Times New Roman" w:cs="Times New Roman"/>
          <w:bCs/>
          <w:sz w:val="24"/>
          <w:szCs w:val="24"/>
        </w:rPr>
        <w:t xml:space="preserve">, then we might expect an atmosphere of cooperation and mutual understanding </w:t>
      </w:r>
      <w:r w:rsidR="00914723" w:rsidRPr="00E31386">
        <w:rPr>
          <w:rFonts w:ascii="Times New Roman" w:hAnsi="Times New Roman" w:cs="Times New Roman"/>
          <w:bCs/>
          <w:sz w:val="24"/>
          <w:szCs w:val="24"/>
        </w:rPr>
        <w:t>to ensu</w:t>
      </w:r>
      <w:r w:rsidR="00EA03D8" w:rsidRPr="00E31386">
        <w:rPr>
          <w:rFonts w:ascii="Times New Roman" w:hAnsi="Times New Roman" w:cs="Times New Roman"/>
          <w:bCs/>
          <w:sz w:val="24"/>
          <w:szCs w:val="24"/>
        </w:rPr>
        <w:t xml:space="preserve">e </w:t>
      </w:r>
      <w:r w:rsidR="00F328A9" w:rsidRPr="00E31386">
        <w:rPr>
          <w:rFonts w:ascii="Times New Roman" w:hAnsi="Times New Roman" w:cs="Times New Roman"/>
          <w:bCs/>
          <w:sz w:val="24"/>
          <w:szCs w:val="24"/>
        </w:rPr>
        <w:t>within the organization.</w:t>
      </w:r>
    </w:p>
    <w:p w14:paraId="6FA789A6" w14:textId="77777777" w:rsidR="00295DB2" w:rsidRPr="00E31386" w:rsidRDefault="00295DB2" w:rsidP="003362C8">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i/>
          <w:sz w:val="24"/>
          <w:szCs w:val="24"/>
        </w:rPr>
        <w:t>Hypothesis 4:</w:t>
      </w:r>
      <w:r w:rsidRPr="00E31386">
        <w:rPr>
          <w:rFonts w:ascii="Times New Roman" w:hAnsi="Times New Roman" w:cs="Times New Roman"/>
          <w:sz w:val="24"/>
          <w:szCs w:val="24"/>
        </w:rPr>
        <w:t xml:space="preserve"> </w:t>
      </w:r>
      <w:r w:rsidR="00247E17" w:rsidRPr="00E31386">
        <w:rPr>
          <w:rFonts w:ascii="Times New Roman" w:hAnsi="Times New Roman" w:cs="Times New Roman"/>
          <w:sz w:val="24"/>
          <w:szCs w:val="24"/>
        </w:rPr>
        <w:t>Employees’ a</w:t>
      </w:r>
      <w:r w:rsidR="0098582C" w:rsidRPr="00E31386">
        <w:rPr>
          <w:rFonts w:ascii="Times New Roman" w:hAnsi="Times New Roman" w:cs="Times New Roman"/>
          <w:sz w:val="24"/>
          <w:szCs w:val="24"/>
        </w:rPr>
        <w:t>ttributions for i</w:t>
      </w:r>
      <w:r w:rsidR="00650A02" w:rsidRPr="00E31386">
        <w:rPr>
          <w:rFonts w:ascii="Times New Roman" w:hAnsi="Times New Roman" w:cs="Times New Roman"/>
          <w:sz w:val="24"/>
          <w:szCs w:val="24"/>
        </w:rPr>
        <w:t xml:space="preserve">ndirect and direct participation </w:t>
      </w:r>
      <w:proofErr w:type="gramStart"/>
      <w:r w:rsidR="001822C8" w:rsidRPr="00E31386">
        <w:rPr>
          <w:rFonts w:ascii="Times New Roman" w:hAnsi="Times New Roman" w:cs="Times New Roman"/>
          <w:sz w:val="24"/>
          <w:szCs w:val="24"/>
        </w:rPr>
        <w:t>are</w:t>
      </w:r>
      <w:r w:rsidRPr="00E31386">
        <w:rPr>
          <w:rFonts w:ascii="Times New Roman" w:hAnsi="Times New Roman" w:cs="Times New Roman"/>
          <w:sz w:val="24"/>
          <w:szCs w:val="24"/>
        </w:rPr>
        <w:t xml:space="preserve"> positively related</w:t>
      </w:r>
      <w:proofErr w:type="gramEnd"/>
      <w:r w:rsidRPr="00E31386">
        <w:rPr>
          <w:rFonts w:ascii="Times New Roman" w:hAnsi="Times New Roman" w:cs="Times New Roman"/>
          <w:sz w:val="24"/>
          <w:szCs w:val="24"/>
        </w:rPr>
        <w:t xml:space="preserve"> to the employment relations climate.</w:t>
      </w:r>
    </w:p>
    <w:p w14:paraId="0958A4C3" w14:textId="77777777" w:rsidR="008339F2" w:rsidRPr="00136856" w:rsidRDefault="00697E69" w:rsidP="002D26E7">
      <w:pPr>
        <w:spacing w:line="480" w:lineRule="auto"/>
        <w:ind w:firstLine="720"/>
        <w:contextualSpacing/>
        <w:jc w:val="both"/>
        <w:rPr>
          <w:rFonts w:ascii="Times New Roman" w:hAnsi="Times New Roman" w:cs="Times New Roman"/>
          <w:color w:val="FF0000"/>
          <w:sz w:val="24"/>
          <w:szCs w:val="24"/>
        </w:rPr>
      </w:pPr>
      <w:r w:rsidRPr="00E31386">
        <w:rPr>
          <w:rFonts w:ascii="Times New Roman" w:hAnsi="Times New Roman" w:cs="Times New Roman"/>
          <w:sz w:val="24"/>
          <w:szCs w:val="24"/>
        </w:rPr>
        <w:lastRenderedPageBreak/>
        <w:t>One major concern</w:t>
      </w:r>
      <w:r w:rsidR="002D26E7" w:rsidRPr="00E31386">
        <w:rPr>
          <w:rFonts w:ascii="Times New Roman" w:hAnsi="Times New Roman" w:cs="Times New Roman"/>
          <w:sz w:val="24"/>
          <w:szCs w:val="24"/>
        </w:rPr>
        <w:t xml:space="preserve"> </w:t>
      </w:r>
      <w:r w:rsidR="006322EE" w:rsidRPr="00E31386">
        <w:rPr>
          <w:rFonts w:ascii="Times New Roman" w:hAnsi="Times New Roman" w:cs="Times New Roman"/>
          <w:sz w:val="24"/>
          <w:szCs w:val="24"/>
        </w:rPr>
        <w:t xml:space="preserve">in workplace partnership </w:t>
      </w:r>
      <w:r w:rsidRPr="00E31386">
        <w:rPr>
          <w:rFonts w:ascii="Times New Roman" w:hAnsi="Times New Roman" w:cs="Times New Roman"/>
          <w:sz w:val="24"/>
          <w:szCs w:val="24"/>
        </w:rPr>
        <w:t>debates is</w:t>
      </w:r>
      <w:r w:rsidR="002D26E7" w:rsidRPr="00E31386">
        <w:rPr>
          <w:rFonts w:ascii="Times New Roman" w:hAnsi="Times New Roman" w:cs="Times New Roman"/>
          <w:sz w:val="24"/>
          <w:szCs w:val="24"/>
        </w:rPr>
        <w:t xml:space="preserve"> the </w:t>
      </w:r>
      <w:r w:rsidR="000F2FF3" w:rsidRPr="00E31386">
        <w:rPr>
          <w:rFonts w:ascii="Times New Roman" w:hAnsi="Times New Roman" w:cs="Times New Roman"/>
          <w:sz w:val="24"/>
          <w:szCs w:val="24"/>
        </w:rPr>
        <w:t>underlying</w:t>
      </w:r>
      <w:r w:rsidR="002D26E7" w:rsidRPr="00E31386">
        <w:rPr>
          <w:rFonts w:ascii="Times New Roman" w:hAnsi="Times New Roman" w:cs="Times New Roman"/>
          <w:sz w:val="24"/>
          <w:szCs w:val="24"/>
        </w:rPr>
        <w:t xml:space="preserve"> mechanisms through which mutual gains for all stakeholders </w:t>
      </w:r>
      <w:proofErr w:type="gramStart"/>
      <w:r w:rsidR="002D26E7" w:rsidRPr="00E31386">
        <w:rPr>
          <w:rFonts w:ascii="Times New Roman" w:hAnsi="Times New Roman" w:cs="Times New Roman"/>
          <w:sz w:val="24"/>
          <w:szCs w:val="24"/>
        </w:rPr>
        <w:t>might be delivere</w:t>
      </w:r>
      <w:r w:rsidR="00002F48" w:rsidRPr="00E31386">
        <w:rPr>
          <w:rFonts w:ascii="Times New Roman" w:hAnsi="Times New Roman" w:cs="Times New Roman"/>
          <w:sz w:val="24"/>
          <w:szCs w:val="24"/>
        </w:rPr>
        <w:t>d</w:t>
      </w:r>
      <w:proofErr w:type="gramEnd"/>
      <w:r w:rsidR="002D26E7" w:rsidRPr="00E31386">
        <w:rPr>
          <w:rFonts w:ascii="Times New Roman" w:hAnsi="Times New Roman" w:cs="Times New Roman"/>
          <w:sz w:val="24"/>
          <w:szCs w:val="24"/>
        </w:rPr>
        <w:t xml:space="preserve"> (</w:t>
      </w:r>
      <w:r w:rsidR="002D26E7" w:rsidRPr="00E31386">
        <w:rPr>
          <w:rFonts w:ascii="Times New Roman" w:hAnsi="Times New Roman" w:cs="Times New Roman"/>
          <w:noProof/>
          <w:sz w:val="24"/>
          <w:szCs w:val="24"/>
        </w:rPr>
        <w:t>Wilkinson et al.</w:t>
      </w:r>
      <w:r w:rsidR="008F2E6C" w:rsidRPr="00E31386">
        <w:rPr>
          <w:rFonts w:ascii="Times New Roman" w:hAnsi="Times New Roman" w:cs="Times New Roman"/>
          <w:noProof/>
          <w:sz w:val="24"/>
          <w:szCs w:val="24"/>
        </w:rPr>
        <w:t>,</w:t>
      </w:r>
      <w:r w:rsidR="002D26E7" w:rsidRPr="00E31386">
        <w:rPr>
          <w:rFonts w:ascii="Times New Roman" w:hAnsi="Times New Roman" w:cs="Times New Roman"/>
          <w:noProof/>
          <w:sz w:val="24"/>
          <w:szCs w:val="24"/>
        </w:rPr>
        <w:t xml:space="preserve"> 2014)</w:t>
      </w:r>
      <w:r w:rsidR="00247E17" w:rsidRPr="00E31386">
        <w:rPr>
          <w:rFonts w:ascii="Times New Roman" w:hAnsi="Times New Roman" w:cs="Times New Roman"/>
          <w:bCs/>
          <w:sz w:val="24"/>
          <w:szCs w:val="24"/>
        </w:rPr>
        <w:t xml:space="preserve">. </w:t>
      </w:r>
      <w:r w:rsidR="00614380" w:rsidRPr="00E31386">
        <w:rPr>
          <w:rFonts w:ascii="Times New Roman" w:hAnsi="Times New Roman" w:cs="Times New Roman"/>
          <w:sz w:val="24"/>
          <w:szCs w:val="24"/>
        </w:rPr>
        <w:t xml:space="preserve">The employment relations climate holds great promise of being a useful mediator </w:t>
      </w:r>
      <w:r w:rsidR="0004044C" w:rsidRPr="00E31386">
        <w:rPr>
          <w:rFonts w:ascii="Times New Roman" w:hAnsi="Times New Roman" w:cs="Times New Roman"/>
          <w:sz w:val="24"/>
          <w:szCs w:val="24"/>
        </w:rPr>
        <w:t xml:space="preserve">through which partnership gains might be accumulated </w:t>
      </w:r>
      <w:r w:rsidR="00614380" w:rsidRPr="00E31386">
        <w:rPr>
          <w:rFonts w:ascii="Times New Roman" w:hAnsi="Times New Roman" w:cs="Times New Roman"/>
          <w:noProof/>
          <w:sz w:val="24"/>
          <w:szCs w:val="24"/>
        </w:rPr>
        <w:t>(</w:t>
      </w:r>
      <w:r w:rsidR="00002F48" w:rsidRPr="00E31386">
        <w:rPr>
          <w:rFonts w:ascii="Times New Roman" w:hAnsi="Times New Roman" w:cs="Times New Roman"/>
          <w:sz w:val="24"/>
          <w:szCs w:val="24"/>
        </w:rPr>
        <w:t xml:space="preserve">Cafferkey and </w:t>
      </w:r>
      <w:proofErr w:type="spellStart"/>
      <w:r w:rsidR="00002F48" w:rsidRPr="00E31386">
        <w:rPr>
          <w:rFonts w:ascii="Times New Roman" w:hAnsi="Times New Roman" w:cs="Times New Roman"/>
          <w:sz w:val="24"/>
          <w:szCs w:val="24"/>
        </w:rPr>
        <w:t>Dundon</w:t>
      </w:r>
      <w:proofErr w:type="spellEnd"/>
      <w:r w:rsidR="00002F48" w:rsidRPr="00E31386">
        <w:rPr>
          <w:rFonts w:ascii="Times New Roman" w:hAnsi="Times New Roman" w:cs="Times New Roman"/>
          <w:sz w:val="24"/>
          <w:szCs w:val="24"/>
        </w:rPr>
        <w:t xml:space="preserve">, 2015; </w:t>
      </w:r>
      <w:r w:rsidR="00614380" w:rsidRPr="00E31386">
        <w:rPr>
          <w:rFonts w:ascii="Times New Roman" w:hAnsi="Times New Roman" w:cs="Times New Roman"/>
          <w:noProof/>
          <w:sz w:val="24"/>
          <w:szCs w:val="24"/>
        </w:rPr>
        <w:t xml:space="preserve">Redman </w:t>
      </w:r>
      <w:r w:rsidR="00D14A35" w:rsidRPr="00E31386">
        <w:rPr>
          <w:rFonts w:ascii="Times New Roman" w:hAnsi="Times New Roman" w:cs="Times New Roman"/>
          <w:noProof/>
          <w:sz w:val="24"/>
          <w:szCs w:val="24"/>
        </w:rPr>
        <w:t>and</w:t>
      </w:r>
      <w:r w:rsidR="00614380" w:rsidRPr="00E31386">
        <w:rPr>
          <w:rFonts w:ascii="Times New Roman" w:hAnsi="Times New Roman" w:cs="Times New Roman"/>
          <w:noProof/>
          <w:sz w:val="24"/>
          <w:szCs w:val="24"/>
        </w:rPr>
        <w:t xml:space="preserve"> Snape</w:t>
      </w:r>
      <w:r w:rsidR="008F2E6C" w:rsidRPr="00E31386">
        <w:rPr>
          <w:rFonts w:ascii="Times New Roman" w:hAnsi="Times New Roman" w:cs="Times New Roman"/>
          <w:noProof/>
          <w:sz w:val="24"/>
          <w:szCs w:val="24"/>
        </w:rPr>
        <w:t>,</w:t>
      </w:r>
      <w:r w:rsidR="00EA01FD" w:rsidRPr="00E31386">
        <w:rPr>
          <w:rFonts w:ascii="Times New Roman" w:hAnsi="Times New Roman" w:cs="Times New Roman"/>
          <w:noProof/>
          <w:sz w:val="24"/>
          <w:szCs w:val="24"/>
        </w:rPr>
        <w:t xml:space="preserve"> 2006</w:t>
      </w:r>
      <w:r w:rsidR="00614380" w:rsidRPr="00E31386">
        <w:rPr>
          <w:rFonts w:ascii="Times New Roman" w:hAnsi="Times New Roman" w:cs="Times New Roman"/>
          <w:noProof/>
          <w:sz w:val="24"/>
          <w:szCs w:val="24"/>
        </w:rPr>
        <w:t>)</w:t>
      </w:r>
      <w:r w:rsidR="00614380" w:rsidRPr="00E31386">
        <w:rPr>
          <w:rFonts w:ascii="Times New Roman" w:hAnsi="Times New Roman" w:cs="Times New Roman"/>
          <w:sz w:val="24"/>
          <w:szCs w:val="24"/>
        </w:rPr>
        <w:t xml:space="preserve">. </w:t>
      </w:r>
      <w:r w:rsidR="0004044C" w:rsidRPr="00E31386">
        <w:rPr>
          <w:rFonts w:ascii="Times New Roman" w:hAnsi="Times New Roman" w:cs="Times New Roman"/>
          <w:sz w:val="24"/>
          <w:szCs w:val="24"/>
        </w:rPr>
        <w:t>In fact, s</w:t>
      </w:r>
      <w:r w:rsidR="00A26E51" w:rsidRPr="00E31386">
        <w:rPr>
          <w:rFonts w:ascii="Times New Roman" w:hAnsi="Times New Roman" w:cs="Times New Roman"/>
          <w:sz w:val="24"/>
          <w:szCs w:val="24"/>
        </w:rPr>
        <w:t>ome studies</w:t>
      </w:r>
      <w:r w:rsidR="005F50ED" w:rsidRPr="00E31386">
        <w:rPr>
          <w:rFonts w:ascii="Times New Roman" w:hAnsi="Times New Roman" w:cs="Times New Roman"/>
          <w:sz w:val="24"/>
          <w:szCs w:val="24"/>
        </w:rPr>
        <w:t xml:space="preserve"> </w:t>
      </w:r>
      <w:r w:rsidR="000F2FF3" w:rsidRPr="00E31386">
        <w:rPr>
          <w:rFonts w:ascii="Times New Roman" w:hAnsi="Times New Roman" w:cs="Times New Roman"/>
          <w:sz w:val="24"/>
          <w:szCs w:val="24"/>
        </w:rPr>
        <w:t>have shown</w:t>
      </w:r>
      <w:r w:rsidR="00E6179F">
        <w:rPr>
          <w:rFonts w:ascii="Times New Roman" w:hAnsi="Times New Roman" w:cs="Times New Roman"/>
          <w:sz w:val="24"/>
          <w:szCs w:val="24"/>
        </w:rPr>
        <w:t xml:space="preserve"> qualitative evidence </w:t>
      </w:r>
      <w:r w:rsidR="005F50ED" w:rsidRPr="00E31386">
        <w:rPr>
          <w:rFonts w:ascii="Times New Roman" w:hAnsi="Times New Roman" w:cs="Times New Roman"/>
          <w:sz w:val="24"/>
          <w:szCs w:val="24"/>
        </w:rPr>
        <w:t xml:space="preserve">which </w:t>
      </w:r>
      <w:r w:rsidR="00A905DC">
        <w:rPr>
          <w:rFonts w:ascii="Times New Roman" w:hAnsi="Times New Roman" w:cs="Times New Roman"/>
          <w:sz w:val="24"/>
          <w:szCs w:val="24"/>
        </w:rPr>
        <w:t>hints</w:t>
      </w:r>
      <w:r w:rsidR="005F50ED" w:rsidRPr="00E31386">
        <w:rPr>
          <w:rFonts w:ascii="Times New Roman" w:hAnsi="Times New Roman" w:cs="Times New Roman"/>
          <w:sz w:val="24"/>
          <w:szCs w:val="24"/>
        </w:rPr>
        <w:t xml:space="preserve"> that </w:t>
      </w:r>
      <w:r w:rsidR="000F2FF3" w:rsidRPr="00E31386">
        <w:rPr>
          <w:rFonts w:ascii="Times New Roman" w:hAnsi="Times New Roman" w:cs="Times New Roman"/>
          <w:sz w:val="24"/>
          <w:szCs w:val="24"/>
        </w:rPr>
        <w:t xml:space="preserve">a </w:t>
      </w:r>
      <w:r w:rsidR="005F50ED" w:rsidRPr="00E31386">
        <w:rPr>
          <w:rFonts w:ascii="Times New Roman" w:hAnsi="Times New Roman" w:cs="Times New Roman"/>
          <w:sz w:val="24"/>
          <w:szCs w:val="24"/>
        </w:rPr>
        <w:t xml:space="preserve">positive employment relations climate may mediate the </w:t>
      </w:r>
      <w:r w:rsidR="000F2FF3" w:rsidRPr="00E31386">
        <w:rPr>
          <w:rFonts w:ascii="Times New Roman" w:hAnsi="Times New Roman" w:cs="Times New Roman"/>
          <w:sz w:val="24"/>
          <w:szCs w:val="24"/>
        </w:rPr>
        <w:t>relationship between</w:t>
      </w:r>
      <w:r w:rsidR="005F50ED" w:rsidRPr="00E31386">
        <w:rPr>
          <w:rFonts w:ascii="Times New Roman" w:hAnsi="Times New Roman" w:cs="Times New Roman"/>
          <w:sz w:val="24"/>
          <w:szCs w:val="24"/>
        </w:rPr>
        <w:t xml:space="preserve"> workplace partnership </w:t>
      </w:r>
      <w:r w:rsidR="000F2FF3" w:rsidRPr="00E31386">
        <w:rPr>
          <w:rFonts w:ascii="Times New Roman" w:hAnsi="Times New Roman" w:cs="Times New Roman"/>
          <w:sz w:val="24"/>
          <w:szCs w:val="24"/>
        </w:rPr>
        <w:t xml:space="preserve">and </w:t>
      </w:r>
      <w:r w:rsidR="005F50ED" w:rsidRPr="00E31386">
        <w:rPr>
          <w:rFonts w:ascii="Times New Roman" w:hAnsi="Times New Roman" w:cs="Times New Roman"/>
          <w:sz w:val="24"/>
          <w:szCs w:val="24"/>
        </w:rPr>
        <w:t xml:space="preserve">desirable employee outcomes (Belanger </w:t>
      </w:r>
      <w:r w:rsidR="00D14A35" w:rsidRPr="00E31386">
        <w:rPr>
          <w:rFonts w:ascii="Times New Roman" w:hAnsi="Times New Roman" w:cs="Times New Roman"/>
          <w:sz w:val="24"/>
          <w:szCs w:val="24"/>
        </w:rPr>
        <w:t>and</w:t>
      </w:r>
      <w:r w:rsidR="005F50ED" w:rsidRPr="00E31386">
        <w:rPr>
          <w:rFonts w:ascii="Times New Roman" w:hAnsi="Times New Roman" w:cs="Times New Roman"/>
          <w:sz w:val="24"/>
          <w:szCs w:val="24"/>
        </w:rPr>
        <w:t xml:space="preserve"> Edwards</w:t>
      </w:r>
      <w:r w:rsidR="008F2E6C" w:rsidRPr="00E31386">
        <w:rPr>
          <w:rFonts w:ascii="Times New Roman" w:hAnsi="Times New Roman" w:cs="Times New Roman"/>
          <w:sz w:val="24"/>
          <w:szCs w:val="24"/>
        </w:rPr>
        <w:t>,</w:t>
      </w:r>
      <w:r w:rsidR="005F50ED" w:rsidRPr="00E31386">
        <w:rPr>
          <w:rFonts w:ascii="Times New Roman" w:hAnsi="Times New Roman" w:cs="Times New Roman"/>
          <w:sz w:val="24"/>
          <w:szCs w:val="24"/>
        </w:rPr>
        <w:t xml:space="preserve"> 2007; Geary</w:t>
      </w:r>
      <w:r w:rsidR="008F2E6C" w:rsidRPr="00E31386">
        <w:rPr>
          <w:rFonts w:ascii="Times New Roman" w:hAnsi="Times New Roman" w:cs="Times New Roman"/>
          <w:sz w:val="24"/>
          <w:szCs w:val="24"/>
        </w:rPr>
        <w:t>,</w:t>
      </w:r>
      <w:r w:rsidR="005F50ED" w:rsidRPr="00E31386">
        <w:rPr>
          <w:rFonts w:ascii="Times New Roman" w:hAnsi="Times New Roman" w:cs="Times New Roman"/>
          <w:sz w:val="24"/>
          <w:szCs w:val="24"/>
        </w:rPr>
        <w:t xml:space="preserve"> 2008; Glover et al.</w:t>
      </w:r>
      <w:r w:rsidR="008F2E6C" w:rsidRPr="00E31386">
        <w:rPr>
          <w:rFonts w:ascii="Times New Roman" w:hAnsi="Times New Roman" w:cs="Times New Roman"/>
          <w:sz w:val="24"/>
          <w:szCs w:val="24"/>
        </w:rPr>
        <w:t>,</w:t>
      </w:r>
      <w:r w:rsidR="005F50ED" w:rsidRPr="00E31386">
        <w:rPr>
          <w:rFonts w:ascii="Times New Roman" w:hAnsi="Times New Roman" w:cs="Times New Roman"/>
          <w:sz w:val="24"/>
          <w:szCs w:val="24"/>
        </w:rPr>
        <w:t xml:space="preserve"> 2013). </w:t>
      </w:r>
      <w:r w:rsidR="00F90935" w:rsidRPr="00136856">
        <w:rPr>
          <w:rFonts w:ascii="Times New Roman" w:hAnsi="Times New Roman" w:cs="Times New Roman"/>
          <w:color w:val="FF0000"/>
          <w:sz w:val="24"/>
          <w:szCs w:val="24"/>
        </w:rPr>
        <w:t xml:space="preserve">This is certainly worth exploring in the Irish context, given that the depth and substance of partnership arrangements has been relatively limited (Teague and </w:t>
      </w:r>
      <w:proofErr w:type="spellStart"/>
      <w:r w:rsidR="00F90935" w:rsidRPr="00136856">
        <w:rPr>
          <w:rFonts w:ascii="Times New Roman" w:hAnsi="Times New Roman" w:cs="Times New Roman"/>
          <w:color w:val="FF0000"/>
          <w:sz w:val="24"/>
          <w:szCs w:val="24"/>
        </w:rPr>
        <w:t>Donaghey</w:t>
      </w:r>
      <w:proofErr w:type="spellEnd"/>
      <w:r w:rsidR="00F90935" w:rsidRPr="00136856">
        <w:rPr>
          <w:rFonts w:ascii="Times New Roman" w:hAnsi="Times New Roman" w:cs="Times New Roman"/>
          <w:color w:val="FF0000"/>
          <w:sz w:val="24"/>
          <w:szCs w:val="24"/>
        </w:rPr>
        <w:t>, 2009). Can a good employment relations climate help explain the ‘paradox of success without widespread appeal’</w:t>
      </w:r>
      <w:r w:rsidR="00136856">
        <w:rPr>
          <w:rFonts w:ascii="Times New Roman" w:hAnsi="Times New Roman" w:cs="Times New Roman"/>
          <w:color w:val="FF0000"/>
          <w:sz w:val="24"/>
          <w:szCs w:val="24"/>
        </w:rPr>
        <w:t>,</w:t>
      </w:r>
      <w:r w:rsidR="00F90935" w:rsidRPr="00136856">
        <w:rPr>
          <w:rFonts w:ascii="Times New Roman" w:hAnsi="Times New Roman" w:cs="Times New Roman"/>
          <w:color w:val="FF0000"/>
          <w:sz w:val="24"/>
          <w:szCs w:val="24"/>
        </w:rPr>
        <w:t xml:space="preserve"> that is the Irish case during the period of social partnership (Roche and Teague, 2014: 792)? T</w:t>
      </w:r>
      <w:r w:rsidR="005F50ED" w:rsidRPr="00136856">
        <w:rPr>
          <w:rFonts w:ascii="Times New Roman" w:hAnsi="Times New Roman" w:cs="Times New Roman"/>
          <w:color w:val="FF0000"/>
          <w:sz w:val="24"/>
          <w:szCs w:val="24"/>
        </w:rPr>
        <w:t>he</w:t>
      </w:r>
      <w:r w:rsidR="00247E17" w:rsidRPr="00136856">
        <w:rPr>
          <w:rFonts w:ascii="Times New Roman" w:hAnsi="Times New Roman" w:cs="Times New Roman"/>
          <w:color w:val="FF0000"/>
          <w:sz w:val="24"/>
          <w:szCs w:val="24"/>
        </w:rPr>
        <w:t xml:space="preserve"> mediating role </w:t>
      </w:r>
      <w:r w:rsidR="005F50ED" w:rsidRPr="00136856">
        <w:rPr>
          <w:rFonts w:ascii="Times New Roman" w:hAnsi="Times New Roman" w:cs="Times New Roman"/>
          <w:color w:val="FF0000"/>
          <w:sz w:val="24"/>
          <w:szCs w:val="24"/>
        </w:rPr>
        <w:t>of t</w:t>
      </w:r>
      <w:r w:rsidR="008F2E6C" w:rsidRPr="00136856">
        <w:rPr>
          <w:rFonts w:ascii="Times New Roman" w:hAnsi="Times New Roman" w:cs="Times New Roman"/>
          <w:color w:val="FF0000"/>
          <w:sz w:val="24"/>
          <w:szCs w:val="24"/>
        </w:rPr>
        <w:t>he employment relations climate</w:t>
      </w:r>
      <w:r w:rsidR="005F50ED" w:rsidRPr="00136856">
        <w:rPr>
          <w:rFonts w:ascii="Times New Roman" w:hAnsi="Times New Roman" w:cs="Times New Roman"/>
          <w:color w:val="FF0000"/>
          <w:sz w:val="24"/>
          <w:szCs w:val="24"/>
        </w:rPr>
        <w:t xml:space="preserve"> is yet to </w:t>
      </w:r>
      <w:proofErr w:type="gramStart"/>
      <w:r w:rsidR="005F50ED" w:rsidRPr="00136856">
        <w:rPr>
          <w:rFonts w:ascii="Times New Roman" w:hAnsi="Times New Roman" w:cs="Times New Roman"/>
          <w:color w:val="FF0000"/>
          <w:sz w:val="24"/>
          <w:szCs w:val="24"/>
        </w:rPr>
        <w:t>be tested</w:t>
      </w:r>
      <w:proofErr w:type="gramEnd"/>
      <w:r w:rsidR="005F50ED" w:rsidRPr="00136856">
        <w:rPr>
          <w:rFonts w:ascii="Times New Roman" w:hAnsi="Times New Roman" w:cs="Times New Roman"/>
          <w:color w:val="FF0000"/>
          <w:sz w:val="24"/>
          <w:szCs w:val="24"/>
        </w:rPr>
        <w:t xml:space="preserve"> </w:t>
      </w:r>
      <w:r w:rsidR="00614380" w:rsidRPr="00136856">
        <w:rPr>
          <w:rFonts w:ascii="Times New Roman" w:hAnsi="Times New Roman" w:cs="Times New Roman"/>
          <w:color w:val="FF0000"/>
          <w:sz w:val="24"/>
          <w:szCs w:val="24"/>
        </w:rPr>
        <w:t xml:space="preserve">in the context of employees’ </w:t>
      </w:r>
      <w:r w:rsidR="00CF666F" w:rsidRPr="00136856">
        <w:rPr>
          <w:rFonts w:ascii="Times New Roman" w:hAnsi="Times New Roman" w:cs="Times New Roman"/>
          <w:color w:val="FF0000"/>
          <w:sz w:val="24"/>
          <w:szCs w:val="24"/>
        </w:rPr>
        <w:t xml:space="preserve">attributions </w:t>
      </w:r>
      <w:r w:rsidR="000F2FF3" w:rsidRPr="00136856">
        <w:rPr>
          <w:rFonts w:ascii="Times New Roman" w:hAnsi="Times New Roman" w:cs="Times New Roman"/>
          <w:color w:val="FF0000"/>
          <w:sz w:val="24"/>
          <w:szCs w:val="24"/>
        </w:rPr>
        <w:t>for</w:t>
      </w:r>
      <w:r w:rsidR="00614380" w:rsidRPr="00136856">
        <w:rPr>
          <w:rFonts w:ascii="Times New Roman" w:hAnsi="Times New Roman" w:cs="Times New Roman"/>
          <w:color w:val="FF0000"/>
          <w:sz w:val="24"/>
          <w:szCs w:val="24"/>
        </w:rPr>
        <w:t xml:space="preserve"> workplace partnership.</w:t>
      </w:r>
    </w:p>
    <w:p w14:paraId="28B57F45" w14:textId="77777777" w:rsidR="00F540DA" w:rsidRPr="00210EBB" w:rsidRDefault="00F540DA" w:rsidP="002F3E7C">
      <w:pPr>
        <w:spacing w:line="480" w:lineRule="auto"/>
        <w:ind w:firstLine="720"/>
        <w:contextualSpacing/>
        <w:jc w:val="both"/>
        <w:rPr>
          <w:rFonts w:ascii="Times New Roman" w:hAnsi="Times New Roman" w:cs="Times New Roman"/>
          <w:noProof/>
          <w:color w:val="FF0000"/>
          <w:sz w:val="24"/>
          <w:szCs w:val="24"/>
        </w:rPr>
      </w:pPr>
      <w:r w:rsidRPr="00E31386">
        <w:rPr>
          <w:rFonts w:ascii="Times New Roman" w:hAnsi="Times New Roman" w:cs="Times New Roman"/>
          <w:sz w:val="24"/>
          <w:szCs w:val="24"/>
        </w:rPr>
        <w:t xml:space="preserve">Expectations about the indirect links between employees’ attributions for workplace partnership and employee outcomes via the employment relations climate might depend on our understanding of organizational </w:t>
      </w:r>
      <w:r w:rsidRPr="00E31386">
        <w:rPr>
          <w:rFonts w:ascii="Times New Roman" w:hAnsi="Times New Roman" w:cs="Times New Roman"/>
          <w:noProof/>
          <w:sz w:val="24"/>
          <w:szCs w:val="24"/>
        </w:rPr>
        <w:t>trust</w:t>
      </w:r>
      <w:r w:rsidR="002F3E7C" w:rsidRPr="00E31386">
        <w:rPr>
          <w:rFonts w:ascii="Times New Roman" w:hAnsi="Times New Roman" w:cs="Times New Roman"/>
          <w:noProof/>
          <w:sz w:val="24"/>
          <w:szCs w:val="24"/>
        </w:rPr>
        <w:t xml:space="preserve"> as an ingredient for co-operative relationships between organizational members</w:t>
      </w:r>
      <w:r w:rsidR="008C59C7" w:rsidRPr="00E31386">
        <w:rPr>
          <w:rFonts w:ascii="Times New Roman" w:hAnsi="Times New Roman" w:cs="Times New Roman"/>
          <w:sz w:val="24"/>
          <w:szCs w:val="24"/>
        </w:rPr>
        <w:t xml:space="preserve">. </w:t>
      </w:r>
      <w:r w:rsidRPr="00E31386">
        <w:rPr>
          <w:rFonts w:ascii="Times New Roman" w:hAnsi="Times New Roman" w:cs="Times New Roman"/>
          <w:sz w:val="24"/>
          <w:szCs w:val="24"/>
        </w:rPr>
        <w:t>Organizational (also institutional) trust is conceptually different from interpersonal trust (e.g., trust between two individuals), and reflects the level of confidence, supportiveness and collaborative relationships shared among individuals in relation to their institutional environment (</w:t>
      </w:r>
      <w:proofErr w:type="spellStart"/>
      <w:r w:rsidR="00FE0A51" w:rsidRPr="00E31386">
        <w:rPr>
          <w:rFonts w:ascii="Times New Roman" w:hAnsi="Times New Roman" w:cs="Times New Roman"/>
          <w:sz w:val="24"/>
          <w:szCs w:val="24"/>
        </w:rPr>
        <w:t>Timming</w:t>
      </w:r>
      <w:proofErr w:type="spellEnd"/>
      <w:r w:rsidRPr="00E31386">
        <w:rPr>
          <w:rFonts w:ascii="Times New Roman" w:hAnsi="Times New Roman" w:cs="Times New Roman"/>
          <w:sz w:val="24"/>
          <w:szCs w:val="24"/>
        </w:rPr>
        <w:t xml:space="preserve">, </w:t>
      </w:r>
      <w:r w:rsidR="00FE0A51" w:rsidRPr="00E31386">
        <w:rPr>
          <w:rFonts w:ascii="Times New Roman" w:hAnsi="Times New Roman" w:cs="Times New Roman"/>
          <w:sz w:val="24"/>
          <w:szCs w:val="24"/>
        </w:rPr>
        <w:t>2009</w:t>
      </w:r>
      <w:r w:rsidRPr="00E31386">
        <w:rPr>
          <w:rFonts w:ascii="Times New Roman" w:hAnsi="Times New Roman" w:cs="Times New Roman"/>
          <w:sz w:val="24"/>
          <w:szCs w:val="24"/>
        </w:rPr>
        <w:t xml:space="preserve">). </w:t>
      </w:r>
      <w:r w:rsidR="002F3E7C" w:rsidRPr="00210EBB">
        <w:rPr>
          <w:rFonts w:ascii="Times New Roman" w:hAnsi="Times New Roman" w:cs="Times New Roman"/>
          <w:color w:val="FF0000"/>
          <w:sz w:val="24"/>
          <w:szCs w:val="24"/>
        </w:rPr>
        <w:t xml:space="preserve">Organizational trust is </w:t>
      </w:r>
      <w:r w:rsidRPr="00210EBB">
        <w:rPr>
          <w:rFonts w:ascii="Times New Roman" w:hAnsi="Times New Roman" w:cs="Times New Roman"/>
          <w:color w:val="FF0000"/>
          <w:sz w:val="24"/>
          <w:szCs w:val="24"/>
        </w:rPr>
        <w:t>central to a positive employment relations climate, or at least, represents one of its attitudinal dimensions (</w:t>
      </w:r>
      <w:proofErr w:type="spellStart"/>
      <w:r w:rsidR="00D16948">
        <w:fldChar w:fldCharType="begin"/>
      </w:r>
      <w:r w:rsidR="00D16948">
        <w:instrText xml:space="preserve"> HYPERLINK \l "_ENREF_29" \o "Pyman, 2010 #146" </w:instrText>
      </w:r>
      <w:r w:rsidR="00D16948">
        <w:fldChar w:fldCharType="separate"/>
      </w:r>
      <w:r w:rsidRPr="00210EBB">
        <w:rPr>
          <w:rFonts w:ascii="Times New Roman" w:hAnsi="Times New Roman" w:cs="Times New Roman"/>
          <w:color w:val="FF0000"/>
          <w:sz w:val="24"/>
          <w:szCs w:val="24"/>
        </w:rPr>
        <w:t>Pyman</w:t>
      </w:r>
      <w:proofErr w:type="spellEnd"/>
      <w:r w:rsidRPr="00210EBB">
        <w:rPr>
          <w:rFonts w:ascii="Times New Roman" w:hAnsi="Times New Roman" w:cs="Times New Roman"/>
          <w:color w:val="FF0000"/>
          <w:sz w:val="24"/>
          <w:szCs w:val="24"/>
        </w:rPr>
        <w:t xml:space="preserve"> et al., 2010</w:t>
      </w:r>
      <w:r w:rsidR="00D16948">
        <w:rPr>
          <w:rFonts w:ascii="Times New Roman" w:hAnsi="Times New Roman" w:cs="Times New Roman"/>
          <w:color w:val="FF0000"/>
          <w:sz w:val="24"/>
          <w:szCs w:val="24"/>
        </w:rPr>
        <w:fldChar w:fldCharType="end"/>
      </w:r>
      <w:r w:rsidRPr="00210EBB">
        <w:rPr>
          <w:rFonts w:ascii="Times New Roman" w:hAnsi="Times New Roman" w:cs="Times New Roman"/>
          <w:color w:val="FF0000"/>
          <w:sz w:val="24"/>
          <w:szCs w:val="24"/>
        </w:rPr>
        <w:t xml:space="preserve">). </w:t>
      </w:r>
      <w:r w:rsidR="00660F02" w:rsidRPr="00210EBB">
        <w:rPr>
          <w:rFonts w:ascii="Times New Roman" w:hAnsi="Times New Roman" w:cs="Times New Roman"/>
          <w:color w:val="FF0000"/>
          <w:sz w:val="24"/>
          <w:szCs w:val="24"/>
        </w:rPr>
        <w:t xml:space="preserve">In workplaces where </w:t>
      </w:r>
      <w:r w:rsidR="00BE73F0" w:rsidRPr="00210EBB">
        <w:rPr>
          <w:rFonts w:ascii="Times New Roman" w:hAnsi="Times New Roman" w:cs="Times New Roman"/>
          <w:color w:val="FF0000"/>
          <w:sz w:val="24"/>
          <w:szCs w:val="24"/>
        </w:rPr>
        <w:t>this type of trust</w:t>
      </w:r>
      <w:r w:rsidR="00660F02" w:rsidRPr="00210EBB">
        <w:rPr>
          <w:rFonts w:ascii="Times New Roman" w:hAnsi="Times New Roman" w:cs="Times New Roman"/>
          <w:color w:val="FF0000"/>
          <w:sz w:val="24"/>
          <w:szCs w:val="24"/>
        </w:rPr>
        <w:t xml:space="preserve"> exists, </w:t>
      </w:r>
      <w:r w:rsidR="00BE73F0" w:rsidRPr="00210EBB">
        <w:rPr>
          <w:rFonts w:ascii="Times New Roman" w:hAnsi="Times New Roman" w:cs="Times New Roman"/>
          <w:color w:val="FF0000"/>
          <w:sz w:val="24"/>
          <w:szCs w:val="24"/>
        </w:rPr>
        <w:t>there seems to be less hierarchy</w:t>
      </w:r>
      <w:r w:rsidR="007A5B15" w:rsidRPr="00210EBB">
        <w:rPr>
          <w:rFonts w:ascii="Times New Roman" w:hAnsi="Times New Roman" w:cs="Times New Roman"/>
          <w:color w:val="FF0000"/>
          <w:sz w:val="24"/>
          <w:szCs w:val="24"/>
        </w:rPr>
        <w:t xml:space="preserve"> in decision-making</w:t>
      </w:r>
      <w:r w:rsidR="00BE73F0" w:rsidRPr="00210EBB">
        <w:rPr>
          <w:rFonts w:ascii="Times New Roman" w:hAnsi="Times New Roman" w:cs="Times New Roman"/>
          <w:color w:val="FF0000"/>
          <w:sz w:val="24"/>
          <w:szCs w:val="24"/>
        </w:rPr>
        <w:t xml:space="preserve"> and more cooperativeness</w:t>
      </w:r>
      <w:r w:rsidR="00BE73F0" w:rsidRPr="00210EBB" w:rsidDel="009036FA">
        <w:rPr>
          <w:rFonts w:ascii="Times New Roman" w:hAnsi="Times New Roman" w:cs="Times New Roman"/>
          <w:color w:val="FF0000"/>
          <w:sz w:val="24"/>
          <w:szCs w:val="24"/>
        </w:rPr>
        <w:t xml:space="preserve"> </w:t>
      </w:r>
      <w:r w:rsidR="00BE73F0" w:rsidRPr="00210EBB">
        <w:rPr>
          <w:rFonts w:ascii="Times New Roman" w:hAnsi="Times New Roman" w:cs="Times New Roman"/>
          <w:color w:val="FF0000"/>
          <w:sz w:val="24"/>
          <w:szCs w:val="24"/>
        </w:rPr>
        <w:t xml:space="preserve">in </w:t>
      </w:r>
      <w:r w:rsidR="0041776F" w:rsidRPr="00210EBB">
        <w:rPr>
          <w:rFonts w:ascii="Times New Roman" w:hAnsi="Times New Roman" w:cs="Times New Roman"/>
          <w:color w:val="FF0000"/>
          <w:sz w:val="24"/>
          <w:szCs w:val="24"/>
        </w:rPr>
        <w:t xml:space="preserve">the </w:t>
      </w:r>
      <w:r w:rsidR="00BE73F0" w:rsidRPr="00210EBB">
        <w:rPr>
          <w:rFonts w:ascii="Times New Roman" w:hAnsi="Times New Roman" w:cs="Times New Roman"/>
          <w:color w:val="FF0000"/>
          <w:sz w:val="24"/>
          <w:szCs w:val="24"/>
        </w:rPr>
        <w:t xml:space="preserve">relationship patterns among organizational </w:t>
      </w:r>
      <w:r w:rsidR="007A5B15" w:rsidRPr="00210EBB">
        <w:rPr>
          <w:rFonts w:ascii="Times New Roman" w:hAnsi="Times New Roman" w:cs="Times New Roman"/>
          <w:color w:val="FF0000"/>
          <w:sz w:val="24"/>
          <w:szCs w:val="24"/>
        </w:rPr>
        <w:t xml:space="preserve">members </w:t>
      </w:r>
      <w:r w:rsidR="00D55E9D" w:rsidRPr="00210EBB">
        <w:rPr>
          <w:rFonts w:ascii="Times New Roman" w:hAnsi="Times New Roman" w:cs="Times New Roman"/>
          <w:color w:val="FF0000"/>
          <w:sz w:val="24"/>
          <w:szCs w:val="24"/>
        </w:rPr>
        <w:t>(</w:t>
      </w:r>
      <w:proofErr w:type="spellStart"/>
      <w:r w:rsidR="00D55E9D" w:rsidRPr="00210EBB">
        <w:rPr>
          <w:rFonts w:ascii="Times New Roman" w:hAnsi="Times New Roman" w:cs="Times New Roman"/>
          <w:color w:val="FF0000"/>
          <w:sz w:val="24"/>
          <w:szCs w:val="24"/>
        </w:rPr>
        <w:t>Timming</w:t>
      </w:r>
      <w:proofErr w:type="spellEnd"/>
      <w:r w:rsidR="00D55E9D" w:rsidRPr="00210EBB">
        <w:rPr>
          <w:rFonts w:ascii="Times New Roman" w:hAnsi="Times New Roman" w:cs="Times New Roman"/>
          <w:color w:val="FF0000"/>
          <w:sz w:val="24"/>
          <w:szCs w:val="24"/>
        </w:rPr>
        <w:t>, 2009</w:t>
      </w:r>
      <w:r w:rsidR="003C7803">
        <w:rPr>
          <w:rFonts w:ascii="Times New Roman" w:hAnsi="Times New Roman" w:cs="Times New Roman"/>
          <w:color w:val="FF0000"/>
          <w:sz w:val="24"/>
          <w:szCs w:val="24"/>
        </w:rPr>
        <w:t xml:space="preserve">, </w:t>
      </w:r>
      <w:r w:rsidR="0028066F" w:rsidRPr="00210EBB">
        <w:rPr>
          <w:rFonts w:ascii="Times New Roman" w:hAnsi="Times New Roman" w:cs="Times New Roman"/>
          <w:color w:val="FF0000"/>
          <w:sz w:val="24"/>
          <w:szCs w:val="24"/>
        </w:rPr>
        <w:t>2012</w:t>
      </w:r>
      <w:r w:rsidR="00D55E9D" w:rsidRPr="00210EBB">
        <w:rPr>
          <w:rFonts w:ascii="Times New Roman" w:hAnsi="Times New Roman" w:cs="Times New Roman"/>
          <w:color w:val="FF0000"/>
          <w:sz w:val="24"/>
          <w:szCs w:val="24"/>
        </w:rPr>
        <w:t xml:space="preserve">). This </w:t>
      </w:r>
      <w:r w:rsidR="007A5B15" w:rsidRPr="00210EBB">
        <w:rPr>
          <w:rFonts w:ascii="Times New Roman" w:hAnsi="Times New Roman" w:cs="Times New Roman"/>
          <w:color w:val="FF0000"/>
          <w:sz w:val="24"/>
          <w:szCs w:val="24"/>
        </w:rPr>
        <w:t xml:space="preserve">may </w:t>
      </w:r>
      <w:r w:rsidR="00D55E9D" w:rsidRPr="00210EBB">
        <w:rPr>
          <w:rFonts w:ascii="Times New Roman" w:hAnsi="Times New Roman" w:cs="Times New Roman"/>
          <w:color w:val="FF0000"/>
          <w:sz w:val="24"/>
          <w:szCs w:val="24"/>
        </w:rPr>
        <w:t xml:space="preserve">foster </w:t>
      </w:r>
      <w:r w:rsidR="007A5B15" w:rsidRPr="00210EBB">
        <w:rPr>
          <w:rFonts w:ascii="Times New Roman" w:hAnsi="Times New Roman" w:cs="Times New Roman"/>
          <w:color w:val="FF0000"/>
          <w:sz w:val="24"/>
          <w:szCs w:val="24"/>
        </w:rPr>
        <w:t xml:space="preserve">a climate </w:t>
      </w:r>
      <w:r w:rsidRPr="00210EBB">
        <w:rPr>
          <w:rFonts w:ascii="Times New Roman" w:hAnsi="Times New Roman" w:cs="Times New Roman"/>
          <w:color w:val="FF0000"/>
          <w:sz w:val="24"/>
          <w:szCs w:val="24"/>
        </w:rPr>
        <w:t>of fairne</w:t>
      </w:r>
      <w:r w:rsidR="00D55E9D" w:rsidRPr="00210EBB">
        <w:rPr>
          <w:rFonts w:ascii="Times New Roman" w:hAnsi="Times New Roman" w:cs="Times New Roman"/>
          <w:color w:val="FF0000"/>
          <w:sz w:val="24"/>
          <w:szCs w:val="24"/>
        </w:rPr>
        <w:t>ss in organizational processes</w:t>
      </w:r>
      <w:r w:rsidR="007A5B15" w:rsidRPr="00210EBB">
        <w:rPr>
          <w:rFonts w:ascii="Times New Roman" w:hAnsi="Times New Roman" w:cs="Times New Roman"/>
          <w:color w:val="FF0000"/>
          <w:sz w:val="24"/>
          <w:szCs w:val="24"/>
        </w:rPr>
        <w:t>,</w:t>
      </w:r>
      <w:r w:rsidR="00D55E9D" w:rsidRPr="00210EBB">
        <w:rPr>
          <w:rFonts w:ascii="Times New Roman" w:hAnsi="Times New Roman" w:cs="Times New Roman"/>
          <w:color w:val="FF0000"/>
          <w:sz w:val="24"/>
          <w:szCs w:val="24"/>
        </w:rPr>
        <w:t xml:space="preserve"> </w:t>
      </w:r>
      <w:r w:rsidR="00BE73F0" w:rsidRPr="00210EBB">
        <w:rPr>
          <w:rFonts w:ascii="Times New Roman" w:hAnsi="Times New Roman" w:cs="Times New Roman"/>
          <w:color w:val="FF0000"/>
          <w:sz w:val="24"/>
          <w:szCs w:val="24"/>
        </w:rPr>
        <w:t>induc</w:t>
      </w:r>
      <w:r w:rsidR="007A5B15" w:rsidRPr="00210EBB">
        <w:rPr>
          <w:rFonts w:ascii="Times New Roman" w:hAnsi="Times New Roman" w:cs="Times New Roman"/>
          <w:color w:val="FF0000"/>
          <w:sz w:val="24"/>
          <w:szCs w:val="24"/>
        </w:rPr>
        <w:t>e</w:t>
      </w:r>
      <w:r w:rsidR="00BE73F0" w:rsidRPr="00210EBB">
        <w:rPr>
          <w:rFonts w:ascii="Times New Roman" w:hAnsi="Times New Roman" w:cs="Times New Roman"/>
          <w:color w:val="FF0000"/>
          <w:sz w:val="24"/>
          <w:szCs w:val="24"/>
        </w:rPr>
        <w:t xml:space="preserve"> employees </w:t>
      </w:r>
      <w:r w:rsidR="00925E8F" w:rsidRPr="00210EBB">
        <w:rPr>
          <w:rFonts w:ascii="Times New Roman" w:hAnsi="Times New Roman" w:cs="Times New Roman"/>
          <w:color w:val="FF0000"/>
          <w:sz w:val="24"/>
          <w:szCs w:val="24"/>
        </w:rPr>
        <w:t xml:space="preserve">to </w:t>
      </w:r>
      <w:r w:rsidR="00BE73F0" w:rsidRPr="00210EBB">
        <w:rPr>
          <w:rFonts w:ascii="Times New Roman" w:hAnsi="Times New Roman" w:cs="Times New Roman"/>
          <w:color w:val="FF0000"/>
          <w:sz w:val="24"/>
          <w:szCs w:val="24"/>
        </w:rPr>
        <w:t>exhibit</w:t>
      </w:r>
      <w:r w:rsidRPr="00210EBB">
        <w:rPr>
          <w:rFonts w:ascii="Times New Roman" w:hAnsi="Times New Roman" w:cs="Times New Roman"/>
          <w:color w:val="FF0000"/>
          <w:sz w:val="24"/>
          <w:szCs w:val="24"/>
        </w:rPr>
        <w:t xml:space="preserve"> desirable workplace behaviours</w:t>
      </w:r>
      <w:r w:rsidR="007A5B15" w:rsidRPr="00210EBB">
        <w:rPr>
          <w:rFonts w:ascii="Times New Roman" w:hAnsi="Times New Roman" w:cs="Times New Roman"/>
          <w:color w:val="FF0000"/>
          <w:sz w:val="24"/>
          <w:szCs w:val="24"/>
        </w:rPr>
        <w:t xml:space="preserve">, and strengthen any </w:t>
      </w:r>
      <w:r w:rsidR="007A5B15" w:rsidRPr="00210EBB">
        <w:rPr>
          <w:rFonts w:ascii="Times New Roman" w:hAnsi="Times New Roman" w:cs="Times New Roman"/>
          <w:color w:val="FF0000"/>
          <w:sz w:val="24"/>
          <w:szCs w:val="24"/>
        </w:rPr>
        <w:lastRenderedPageBreak/>
        <w:t>partnership arrangements</w:t>
      </w:r>
      <w:r w:rsidR="0041776F" w:rsidRPr="00210EBB">
        <w:rPr>
          <w:rFonts w:ascii="Times New Roman" w:hAnsi="Times New Roman" w:cs="Times New Roman"/>
          <w:color w:val="FF0000"/>
          <w:sz w:val="24"/>
          <w:szCs w:val="24"/>
        </w:rPr>
        <w:t xml:space="preserve"> in the workplace</w:t>
      </w:r>
      <w:r w:rsidRPr="00210EBB">
        <w:rPr>
          <w:rFonts w:ascii="Times New Roman" w:hAnsi="Times New Roman" w:cs="Times New Roman"/>
          <w:color w:val="FF0000"/>
          <w:sz w:val="24"/>
          <w:szCs w:val="24"/>
        </w:rPr>
        <w:t xml:space="preserve">. </w:t>
      </w:r>
      <w:r w:rsidR="0041776F" w:rsidRPr="00210EBB">
        <w:rPr>
          <w:rFonts w:ascii="Times New Roman" w:hAnsi="Times New Roman" w:cs="Times New Roman"/>
          <w:color w:val="FF0000"/>
          <w:sz w:val="24"/>
          <w:szCs w:val="24"/>
        </w:rPr>
        <w:t>G</w:t>
      </w:r>
      <w:r w:rsidRPr="00210EBB">
        <w:rPr>
          <w:rFonts w:ascii="Times New Roman" w:hAnsi="Times New Roman" w:cs="Times New Roman"/>
          <w:color w:val="FF0000"/>
          <w:sz w:val="24"/>
          <w:szCs w:val="24"/>
        </w:rPr>
        <w:t xml:space="preserve">iven the centrality of </w:t>
      </w:r>
      <w:r w:rsidR="008C59C7" w:rsidRPr="00210EBB">
        <w:rPr>
          <w:rFonts w:ascii="Times New Roman" w:hAnsi="Times New Roman" w:cs="Times New Roman"/>
          <w:color w:val="FF0000"/>
          <w:sz w:val="24"/>
          <w:szCs w:val="24"/>
        </w:rPr>
        <w:t>organizational</w:t>
      </w:r>
      <w:r w:rsidRPr="00210EBB">
        <w:rPr>
          <w:rFonts w:ascii="Times New Roman" w:hAnsi="Times New Roman" w:cs="Times New Roman"/>
          <w:color w:val="FF0000"/>
          <w:sz w:val="24"/>
          <w:szCs w:val="24"/>
        </w:rPr>
        <w:t xml:space="preserve"> trust to a positive employment relations climate, we might expect the latter to mediate the links between positive employees’ attributions for workplace partnership and achievement of desirable employee outcomes.</w:t>
      </w:r>
    </w:p>
    <w:p w14:paraId="55E036E8" w14:textId="77777777" w:rsidR="00B426C2" w:rsidRPr="00E31386" w:rsidRDefault="00295DB2" w:rsidP="00C429F2">
      <w:pPr>
        <w:spacing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i/>
          <w:sz w:val="24"/>
          <w:szCs w:val="24"/>
        </w:rPr>
        <w:t>Hypothesis 5</w:t>
      </w:r>
      <w:r w:rsidR="00D73558" w:rsidRPr="00E31386">
        <w:rPr>
          <w:rFonts w:ascii="Times New Roman" w:hAnsi="Times New Roman" w:cs="Times New Roman"/>
          <w:i/>
          <w:sz w:val="24"/>
          <w:szCs w:val="24"/>
        </w:rPr>
        <w:t>:</w:t>
      </w:r>
      <w:r w:rsidR="00D73558" w:rsidRPr="00E31386">
        <w:rPr>
          <w:rFonts w:ascii="Times New Roman" w:hAnsi="Times New Roman" w:cs="Times New Roman"/>
          <w:sz w:val="24"/>
          <w:szCs w:val="24"/>
        </w:rPr>
        <w:t xml:space="preserve"> </w:t>
      </w:r>
      <w:r w:rsidRPr="00E31386">
        <w:rPr>
          <w:rFonts w:ascii="Times New Roman" w:hAnsi="Times New Roman" w:cs="Times New Roman"/>
          <w:sz w:val="24"/>
          <w:szCs w:val="24"/>
        </w:rPr>
        <w:t>The e</w:t>
      </w:r>
      <w:r w:rsidR="00D73558" w:rsidRPr="00E31386">
        <w:rPr>
          <w:rFonts w:ascii="Times New Roman" w:hAnsi="Times New Roman" w:cs="Times New Roman"/>
          <w:sz w:val="24"/>
          <w:szCs w:val="24"/>
        </w:rPr>
        <w:t xml:space="preserve">mployment relations climate mediates the </w:t>
      </w:r>
      <w:r w:rsidRPr="00E31386">
        <w:rPr>
          <w:rFonts w:ascii="Times New Roman" w:hAnsi="Times New Roman" w:cs="Times New Roman"/>
          <w:sz w:val="24"/>
          <w:szCs w:val="24"/>
        </w:rPr>
        <w:t xml:space="preserve">relationships between </w:t>
      </w:r>
      <w:r w:rsidR="009B30A4" w:rsidRPr="00E31386">
        <w:rPr>
          <w:rFonts w:ascii="Times New Roman" w:hAnsi="Times New Roman" w:cs="Times New Roman"/>
          <w:sz w:val="24"/>
          <w:szCs w:val="24"/>
        </w:rPr>
        <w:t xml:space="preserve">employees’ attributions for </w:t>
      </w:r>
      <w:r w:rsidR="00650A02" w:rsidRPr="00E31386">
        <w:rPr>
          <w:rFonts w:ascii="Times New Roman" w:hAnsi="Times New Roman" w:cs="Times New Roman"/>
          <w:sz w:val="24"/>
          <w:szCs w:val="24"/>
        </w:rPr>
        <w:t xml:space="preserve">indirect and direct participation </w:t>
      </w:r>
      <w:r w:rsidRPr="00E31386">
        <w:rPr>
          <w:rFonts w:ascii="Times New Roman" w:hAnsi="Times New Roman" w:cs="Times New Roman"/>
          <w:sz w:val="24"/>
          <w:szCs w:val="24"/>
        </w:rPr>
        <w:t>and employee</w:t>
      </w:r>
      <w:r w:rsidR="00831A16" w:rsidRPr="00E31386">
        <w:rPr>
          <w:rFonts w:ascii="Times New Roman" w:hAnsi="Times New Roman" w:cs="Times New Roman"/>
          <w:sz w:val="24"/>
          <w:szCs w:val="24"/>
        </w:rPr>
        <w:t xml:space="preserve">s’ </w:t>
      </w:r>
      <w:r w:rsidR="00D73558" w:rsidRPr="00E31386">
        <w:rPr>
          <w:rFonts w:ascii="Times New Roman" w:hAnsi="Times New Roman" w:cs="Times New Roman"/>
          <w:sz w:val="24"/>
          <w:szCs w:val="24"/>
        </w:rPr>
        <w:t>job satisfaction, organizational commitment</w:t>
      </w:r>
      <w:r w:rsidR="00831A16" w:rsidRPr="00E31386">
        <w:rPr>
          <w:rFonts w:ascii="Times New Roman" w:hAnsi="Times New Roman" w:cs="Times New Roman"/>
          <w:sz w:val="24"/>
          <w:szCs w:val="24"/>
        </w:rPr>
        <w:t>,</w:t>
      </w:r>
      <w:r w:rsidR="00D73558" w:rsidRPr="00E31386">
        <w:rPr>
          <w:rFonts w:ascii="Times New Roman" w:hAnsi="Times New Roman" w:cs="Times New Roman"/>
          <w:sz w:val="24"/>
          <w:szCs w:val="24"/>
        </w:rPr>
        <w:t xml:space="preserve"> and p</w:t>
      </w:r>
      <w:r w:rsidRPr="00E31386">
        <w:rPr>
          <w:rFonts w:ascii="Times New Roman" w:hAnsi="Times New Roman" w:cs="Times New Roman"/>
          <w:sz w:val="24"/>
          <w:szCs w:val="24"/>
        </w:rPr>
        <w:t>erceived union instrumentality</w:t>
      </w:r>
      <w:r w:rsidR="00A62F07" w:rsidRPr="00E31386">
        <w:rPr>
          <w:rFonts w:ascii="Times New Roman" w:hAnsi="Times New Roman" w:cs="Times New Roman"/>
          <w:sz w:val="24"/>
          <w:szCs w:val="24"/>
        </w:rPr>
        <w:t>, respectively</w:t>
      </w:r>
      <w:r w:rsidRPr="00E31386">
        <w:rPr>
          <w:rFonts w:ascii="Times New Roman" w:hAnsi="Times New Roman" w:cs="Times New Roman"/>
          <w:sz w:val="24"/>
          <w:szCs w:val="24"/>
        </w:rPr>
        <w:t>.</w:t>
      </w:r>
    </w:p>
    <w:p w14:paraId="15A74F01" w14:textId="77777777" w:rsidR="008339F2" w:rsidRPr="00E31386" w:rsidRDefault="008339F2" w:rsidP="003362C8">
      <w:pPr>
        <w:spacing w:after="0" w:line="480" w:lineRule="auto"/>
        <w:contextualSpacing/>
        <w:jc w:val="both"/>
        <w:rPr>
          <w:rFonts w:ascii="Times New Roman" w:hAnsi="Times New Roman" w:cs="Times New Roman"/>
          <w:b/>
          <w:bCs/>
          <w:sz w:val="24"/>
          <w:szCs w:val="24"/>
        </w:rPr>
      </w:pPr>
      <w:r w:rsidRPr="00E31386">
        <w:rPr>
          <w:rFonts w:ascii="Times New Roman" w:hAnsi="Times New Roman" w:cs="Times New Roman"/>
          <w:b/>
          <w:bCs/>
          <w:sz w:val="24"/>
          <w:szCs w:val="24"/>
        </w:rPr>
        <w:t>Sample</w:t>
      </w:r>
    </w:p>
    <w:p w14:paraId="4E8EA258" w14:textId="77777777" w:rsidR="008339F2" w:rsidRPr="00E31386" w:rsidRDefault="002A33EC" w:rsidP="00EC5E83">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sz w:val="24"/>
          <w:szCs w:val="24"/>
        </w:rPr>
        <w:t>The present study was undertaken using</w:t>
      </w:r>
      <w:r w:rsidR="004237E5" w:rsidRPr="00E31386">
        <w:rPr>
          <w:rFonts w:ascii="Times New Roman" w:hAnsi="Times New Roman" w:cs="Times New Roman"/>
          <w:sz w:val="24"/>
          <w:szCs w:val="24"/>
        </w:rPr>
        <w:t xml:space="preserve"> data from the 2009 NCPP</w:t>
      </w:r>
      <w:r w:rsidR="00925E8F" w:rsidRPr="00E31386">
        <w:rPr>
          <w:rFonts w:ascii="Times New Roman" w:hAnsi="Times New Roman" w:cs="Times New Roman"/>
          <w:sz w:val="24"/>
          <w:szCs w:val="24"/>
        </w:rPr>
        <w:t xml:space="preserve"> </w:t>
      </w:r>
      <w:r w:rsidR="004237E5" w:rsidRPr="00E31386">
        <w:rPr>
          <w:rFonts w:ascii="Times New Roman" w:hAnsi="Times New Roman" w:cs="Times New Roman"/>
          <w:sz w:val="24"/>
          <w:szCs w:val="24"/>
        </w:rPr>
        <w:t>survey of Irish employees. T</w:t>
      </w:r>
      <w:r w:rsidR="00D55963" w:rsidRPr="00E31386">
        <w:rPr>
          <w:rFonts w:ascii="Times New Roman" w:hAnsi="Times New Roman" w:cs="Times New Roman"/>
          <w:sz w:val="24"/>
          <w:szCs w:val="24"/>
        </w:rPr>
        <w:t xml:space="preserve">he 2009 NCPP </w:t>
      </w:r>
      <w:r w:rsidR="00831A16" w:rsidRPr="00E31386">
        <w:rPr>
          <w:rFonts w:ascii="Times New Roman" w:hAnsi="Times New Roman" w:cs="Times New Roman"/>
          <w:sz w:val="24"/>
          <w:szCs w:val="24"/>
        </w:rPr>
        <w:t>survey</w:t>
      </w:r>
      <w:r w:rsidR="00D55963" w:rsidRPr="00E31386">
        <w:rPr>
          <w:rFonts w:ascii="Times New Roman" w:hAnsi="Times New Roman" w:cs="Times New Roman"/>
          <w:sz w:val="24"/>
          <w:szCs w:val="24"/>
        </w:rPr>
        <w:t xml:space="preserve"> </w:t>
      </w:r>
      <w:r w:rsidR="00C40BD0">
        <w:rPr>
          <w:rFonts w:ascii="Times New Roman" w:hAnsi="Times New Roman" w:cs="Times New Roman"/>
          <w:sz w:val="24"/>
          <w:szCs w:val="24"/>
        </w:rPr>
        <w:t xml:space="preserve">was the last survey to </w:t>
      </w:r>
      <w:r w:rsidR="00D55963" w:rsidRPr="00E31386">
        <w:rPr>
          <w:rFonts w:ascii="Times New Roman" w:hAnsi="Times New Roman" w:cs="Times New Roman"/>
          <w:sz w:val="24"/>
          <w:szCs w:val="24"/>
        </w:rPr>
        <w:t xml:space="preserve">provide detailed </w:t>
      </w:r>
      <w:r w:rsidR="00503D3A" w:rsidRPr="00E31386">
        <w:rPr>
          <w:rFonts w:ascii="Times New Roman" w:hAnsi="Times New Roman" w:cs="Times New Roman"/>
          <w:sz w:val="24"/>
          <w:szCs w:val="24"/>
        </w:rPr>
        <w:t xml:space="preserve">information about </w:t>
      </w:r>
      <w:r w:rsidR="00831A16" w:rsidRPr="00E31386">
        <w:rPr>
          <w:rFonts w:ascii="Times New Roman" w:hAnsi="Times New Roman" w:cs="Times New Roman"/>
          <w:sz w:val="24"/>
          <w:szCs w:val="24"/>
        </w:rPr>
        <w:t>indirect and direct employee particip</w:t>
      </w:r>
      <w:r w:rsidR="00503D3A" w:rsidRPr="00E31386">
        <w:rPr>
          <w:rFonts w:ascii="Times New Roman" w:hAnsi="Times New Roman" w:cs="Times New Roman"/>
          <w:sz w:val="24"/>
          <w:szCs w:val="24"/>
        </w:rPr>
        <w:t xml:space="preserve">ation </w:t>
      </w:r>
      <w:r w:rsidR="00CC0D7B" w:rsidRPr="00E31386">
        <w:rPr>
          <w:rFonts w:ascii="Times New Roman" w:hAnsi="Times New Roman" w:cs="Times New Roman"/>
          <w:sz w:val="24"/>
          <w:szCs w:val="24"/>
        </w:rPr>
        <w:t>in workplace partnership. U</w:t>
      </w:r>
      <w:r w:rsidR="00503D3A" w:rsidRPr="00E31386">
        <w:rPr>
          <w:rFonts w:ascii="Times New Roman" w:hAnsi="Times New Roman" w:cs="Times New Roman"/>
          <w:sz w:val="24"/>
          <w:szCs w:val="24"/>
        </w:rPr>
        <w:t xml:space="preserve">nlike other nationally representative surveys of employees, </w:t>
      </w:r>
      <w:r w:rsidR="00CC0D7B" w:rsidRPr="00E31386">
        <w:rPr>
          <w:rFonts w:ascii="Times New Roman" w:hAnsi="Times New Roman" w:cs="Times New Roman"/>
          <w:sz w:val="24"/>
          <w:szCs w:val="24"/>
        </w:rPr>
        <w:t xml:space="preserve">the 2009 NCPP survey </w:t>
      </w:r>
      <w:r w:rsidR="00470DFD" w:rsidRPr="00E31386">
        <w:rPr>
          <w:rFonts w:ascii="Times New Roman" w:hAnsi="Times New Roman" w:cs="Times New Roman"/>
          <w:sz w:val="24"/>
          <w:szCs w:val="24"/>
        </w:rPr>
        <w:t>offers</w:t>
      </w:r>
      <w:r w:rsidR="00CC0D7B" w:rsidRPr="00E31386">
        <w:rPr>
          <w:rFonts w:ascii="Times New Roman" w:hAnsi="Times New Roman" w:cs="Times New Roman"/>
          <w:sz w:val="24"/>
          <w:szCs w:val="24"/>
        </w:rPr>
        <w:t xml:space="preserve"> employees’ perspectives on </w:t>
      </w:r>
      <w:r w:rsidR="00503D3A" w:rsidRPr="00E31386">
        <w:rPr>
          <w:rFonts w:ascii="Times New Roman" w:hAnsi="Times New Roman" w:cs="Times New Roman"/>
          <w:sz w:val="24"/>
          <w:szCs w:val="24"/>
        </w:rPr>
        <w:t xml:space="preserve">the </w:t>
      </w:r>
      <w:r w:rsidR="00CC0D7B" w:rsidRPr="00E31386">
        <w:rPr>
          <w:rFonts w:ascii="Times New Roman" w:hAnsi="Times New Roman" w:cs="Times New Roman"/>
          <w:sz w:val="24"/>
          <w:szCs w:val="24"/>
        </w:rPr>
        <w:t xml:space="preserve">intended outcomes </w:t>
      </w:r>
      <w:r w:rsidR="00503D3A" w:rsidRPr="00E31386">
        <w:rPr>
          <w:rFonts w:ascii="Times New Roman" w:hAnsi="Times New Roman" w:cs="Times New Roman"/>
          <w:sz w:val="24"/>
          <w:szCs w:val="24"/>
        </w:rPr>
        <w:t>of both union and non-union forms of employee representation.</w:t>
      </w:r>
      <w:r w:rsidR="00831A16" w:rsidRPr="00E31386">
        <w:rPr>
          <w:rFonts w:ascii="Times New Roman" w:hAnsi="Times New Roman" w:cs="Times New Roman"/>
          <w:sz w:val="24"/>
          <w:szCs w:val="24"/>
        </w:rPr>
        <w:t xml:space="preserve"> </w:t>
      </w:r>
      <w:r w:rsidR="00CC0D7B" w:rsidRPr="00E31386">
        <w:rPr>
          <w:rFonts w:ascii="Times New Roman" w:hAnsi="Times New Roman" w:cs="Times New Roman"/>
          <w:sz w:val="24"/>
          <w:szCs w:val="24"/>
        </w:rPr>
        <w:t>T</w:t>
      </w:r>
      <w:r w:rsidR="00503D3A" w:rsidRPr="00E31386">
        <w:rPr>
          <w:rFonts w:ascii="Times New Roman" w:hAnsi="Times New Roman" w:cs="Times New Roman"/>
          <w:sz w:val="24"/>
          <w:szCs w:val="24"/>
        </w:rPr>
        <w:t xml:space="preserve">he 2009 NCPP </w:t>
      </w:r>
      <w:r w:rsidR="00CC0D7B" w:rsidRPr="00E31386">
        <w:rPr>
          <w:rFonts w:ascii="Times New Roman" w:hAnsi="Times New Roman" w:cs="Times New Roman"/>
          <w:sz w:val="24"/>
          <w:szCs w:val="24"/>
        </w:rPr>
        <w:t>data</w:t>
      </w:r>
      <w:r w:rsidR="00503D3A" w:rsidRPr="00E31386">
        <w:rPr>
          <w:rFonts w:ascii="Times New Roman" w:hAnsi="Times New Roman" w:cs="Times New Roman"/>
          <w:sz w:val="24"/>
          <w:szCs w:val="24"/>
        </w:rPr>
        <w:t xml:space="preserve"> </w:t>
      </w:r>
      <w:proofErr w:type="gramStart"/>
      <w:r w:rsidR="00503D3A" w:rsidRPr="00E31386">
        <w:rPr>
          <w:rFonts w:ascii="Times New Roman" w:hAnsi="Times New Roman" w:cs="Times New Roman"/>
          <w:sz w:val="24"/>
          <w:szCs w:val="24"/>
        </w:rPr>
        <w:t>were collected</w:t>
      </w:r>
      <w:proofErr w:type="gramEnd"/>
      <w:r w:rsidR="00FF2880" w:rsidRPr="00E31386">
        <w:rPr>
          <w:rFonts w:ascii="Times New Roman" w:hAnsi="Times New Roman" w:cs="Times New Roman"/>
          <w:sz w:val="24"/>
          <w:szCs w:val="24"/>
        </w:rPr>
        <w:t xml:space="preserve"> </w:t>
      </w:r>
      <w:r w:rsidR="00FF2880" w:rsidRPr="00B32766">
        <w:rPr>
          <w:rFonts w:ascii="Times New Roman" w:hAnsi="Times New Roman" w:cs="Times New Roman"/>
          <w:color w:val="FF0000"/>
          <w:sz w:val="24"/>
          <w:szCs w:val="24"/>
        </w:rPr>
        <w:t>from a random sample of Irish organisations</w:t>
      </w:r>
      <w:r w:rsidR="00503D3A" w:rsidRPr="00E31386">
        <w:rPr>
          <w:rFonts w:ascii="Times New Roman" w:hAnsi="Times New Roman" w:cs="Times New Roman"/>
          <w:sz w:val="24"/>
          <w:szCs w:val="24"/>
        </w:rPr>
        <w:t xml:space="preserve"> through telephone-based interviews, each of which lasted about thirty-five minutes. </w:t>
      </w:r>
      <w:r w:rsidR="00503D3A" w:rsidRPr="00E31386">
        <w:rPr>
          <w:rFonts w:ascii="Times New Roman" w:hAnsi="Times New Roman" w:cs="Times New Roman"/>
          <w:bCs/>
          <w:iCs/>
          <w:sz w:val="24"/>
          <w:szCs w:val="24"/>
        </w:rPr>
        <w:t>Around</w:t>
      </w:r>
      <w:r w:rsidR="00503D3A" w:rsidRPr="00E31386">
        <w:rPr>
          <w:rFonts w:ascii="Times New Roman" w:hAnsi="Times New Roman" w:cs="Times New Roman"/>
          <w:sz w:val="24"/>
          <w:szCs w:val="24"/>
        </w:rPr>
        <w:t xml:space="preserve"> 5110 interviews were completed and considered suitable for the survey, representing a fieldwork response rate of 50 per cent. </w:t>
      </w:r>
      <w:r w:rsidR="0016628B" w:rsidRPr="00E31386">
        <w:rPr>
          <w:rFonts w:ascii="Times New Roman" w:hAnsi="Times New Roman" w:cs="Times New Roman"/>
          <w:sz w:val="24"/>
          <w:szCs w:val="24"/>
        </w:rPr>
        <w:t>Our</w:t>
      </w:r>
      <w:r w:rsidR="00503D3A" w:rsidRPr="00E31386">
        <w:rPr>
          <w:rFonts w:ascii="Times New Roman" w:hAnsi="Times New Roman" w:cs="Times New Roman"/>
          <w:sz w:val="24"/>
          <w:szCs w:val="24"/>
        </w:rPr>
        <w:t xml:space="preserve"> final sample comprised 2855 employees in </w:t>
      </w:r>
      <w:r w:rsidR="0016628B" w:rsidRPr="00E31386">
        <w:rPr>
          <w:rFonts w:ascii="Times New Roman" w:hAnsi="Times New Roman" w:cs="Times New Roman"/>
          <w:sz w:val="24"/>
          <w:szCs w:val="24"/>
        </w:rPr>
        <w:t>private and public sector workplaces w</w:t>
      </w:r>
      <w:r w:rsidR="00AC64CF">
        <w:rPr>
          <w:rFonts w:ascii="Times New Roman" w:hAnsi="Times New Roman" w:cs="Times New Roman"/>
          <w:sz w:val="24"/>
          <w:szCs w:val="24"/>
        </w:rPr>
        <w:t xml:space="preserve">ith </w:t>
      </w:r>
      <w:r w:rsidR="0016628B" w:rsidRPr="00E31386">
        <w:rPr>
          <w:rFonts w:ascii="Times New Roman" w:hAnsi="Times New Roman" w:cs="Times New Roman"/>
          <w:sz w:val="24"/>
          <w:szCs w:val="24"/>
        </w:rPr>
        <w:t xml:space="preserve">formal structures for </w:t>
      </w:r>
      <w:r w:rsidR="00510785" w:rsidRPr="00E31386">
        <w:rPr>
          <w:rFonts w:ascii="Times New Roman" w:hAnsi="Times New Roman" w:cs="Times New Roman"/>
          <w:sz w:val="24"/>
          <w:szCs w:val="24"/>
        </w:rPr>
        <w:t xml:space="preserve">both indirect and </w:t>
      </w:r>
      <w:r w:rsidR="00630A44" w:rsidRPr="00E31386">
        <w:rPr>
          <w:rFonts w:ascii="Times New Roman" w:hAnsi="Times New Roman" w:cs="Times New Roman"/>
          <w:sz w:val="24"/>
          <w:szCs w:val="24"/>
        </w:rPr>
        <w:t xml:space="preserve">direct </w:t>
      </w:r>
      <w:r w:rsidR="00510785" w:rsidRPr="00E31386">
        <w:rPr>
          <w:rFonts w:ascii="Times New Roman" w:hAnsi="Times New Roman" w:cs="Times New Roman"/>
          <w:sz w:val="24"/>
          <w:szCs w:val="24"/>
        </w:rPr>
        <w:t>empl</w:t>
      </w:r>
      <w:r w:rsidR="00FD495C">
        <w:rPr>
          <w:rFonts w:ascii="Times New Roman" w:hAnsi="Times New Roman" w:cs="Times New Roman"/>
          <w:sz w:val="24"/>
          <w:szCs w:val="24"/>
        </w:rPr>
        <w:t xml:space="preserve">oyee participation </w:t>
      </w:r>
      <w:r w:rsidR="003E7461" w:rsidRPr="00E31386">
        <w:rPr>
          <w:rFonts w:ascii="Times New Roman" w:hAnsi="Times New Roman" w:cs="Times New Roman"/>
          <w:sz w:val="24"/>
          <w:szCs w:val="24"/>
        </w:rPr>
        <w:t>in workplace partnership</w:t>
      </w:r>
      <w:r w:rsidR="002F211E" w:rsidRPr="00E31386">
        <w:rPr>
          <w:rFonts w:ascii="Times New Roman" w:hAnsi="Times New Roman" w:cs="Times New Roman"/>
          <w:sz w:val="24"/>
          <w:szCs w:val="24"/>
        </w:rPr>
        <w:t>.</w:t>
      </w:r>
    </w:p>
    <w:p w14:paraId="50F6E0A9" w14:textId="77777777" w:rsidR="008339F2" w:rsidRPr="00E31386" w:rsidRDefault="008339F2" w:rsidP="003362C8">
      <w:pPr>
        <w:spacing w:after="0" w:line="480" w:lineRule="auto"/>
        <w:contextualSpacing/>
        <w:jc w:val="both"/>
        <w:rPr>
          <w:rFonts w:ascii="Times New Roman" w:hAnsi="Times New Roman" w:cs="Times New Roman"/>
          <w:b/>
          <w:bCs/>
          <w:sz w:val="24"/>
          <w:szCs w:val="24"/>
        </w:rPr>
      </w:pPr>
      <w:r w:rsidRPr="00E31386">
        <w:rPr>
          <w:rFonts w:ascii="Times New Roman" w:hAnsi="Times New Roman" w:cs="Times New Roman"/>
          <w:b/>
          <w:bCs/>
          <w:sz w:val="24"/>
          <w:szCs w:val="24"/>
        </w:rPr>
        <w:t>Measures</w:t>
      </w:r>
    </w:p>
    <w:p w14:paraId="2A15934E" w14:textId="77777777" w:rsidR="00AA361D" w:rsidRPr="00E31386" w:rsidRDefault="00C179A7" w:rsidP="003362C8">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sz w:val="24"/>
          <w:szCs w:val="24"/>
        </w:rPr>
        <w:t>Confirmatory Factor Analysis (CFA)</w:t>
      </w:r>
      <w:r w:rsidR="002E4C2A" w:rsidRPr="00E31386">
        <w:rPr>
          <w:rFonts w:ascii="Times New Roman" w:hAnsi="Times New Roman" w:cs="Times New Roman"/>
          <w:sz w:val="24"/>
          <w:szCs w:val="24"/>
        </w:rPr>
        <w:t xml:space="preserve">, a technique widely used to verify a measurement model based on a set of </w:t>
      </w:r>
      <w:r w:rsidR="00A10613">
        <w:rPr>
          <w:rFonts w:ascii="Times New Roman" w:hAnsi="Times New Roman" w:cs="Times New Roman"/>
          <w:sz w:val="24"/>
          <w:szCs w:val="24"/>
        </w:rPr>
        <w:t>manifest</w:t>
      </w:r>
      <w:r w:rsidR="002E4C2A" w:rsidRPr="00E31386">
        <w:rPr>
          <w:rFonts w:ascii="Times New Roman" w:hAnsi="Times New Roman" w:cs="Times New Roman"/>
          <w:sz w:val="24"/>
          <w:szCs w:val="24"/>
        </w:rPr>
        <w:t xml:space="preserve"> variables,</w:t>
      </w:r>
      <w:r w:rsidRPr="00E31386">
        <w:rPr>
          <w:rFonts w:ascii="Times New Roman" w:hAnsi="Times New Roman" w:cs="Times New Roman"/>
          <w:sz w:val="24"/>
          <w:szCs w:val="24"/>
        </w:rPr>
        <w:t xml:space="preserve"> </w:t>
      </w:r>
      <w:proofErr w:type="gramStart"/>
      <w:r w:rsidRPr="00E31386">
        <w:rPr>
          <w:rFonts w:ascii="Times New Roman" w:hAnsi="Times New Roman" w:cs="Times New Roman"/>
          <w:sz w:val="24"/>
          <w:szCs w:val="24"/>
        </w:rPr>
        <w:t>was performed</w:t>
      </w:r>
      <w:proofErr w:type="gramEnd"/>
      <w:r w:rsidRPr="00E31386">
        <w:rPr>
          <w:rFonts w:ascii="Times New Roman" w:hAnsi="Times New Roman" w:cs="Times New Roman"/>
          <w:sz w:val="24"/>
          <w:szCs w:val="24"/>
        </w:rPr>
        <w:t xml:space="preserve"> to ensure adequate fit between data and </w:t>
      </w:r>
      <w:r w:rsidR="003E7461" w:rsidRPr="00E31386">
        <w:rPr>
          <w:rFonts w:ascii="Times New Roman" w:hAnsi="Times New Roman" w:cs="Times New Roman"/>
          <w:sz w:val="24"/>
          <w:szCs w:val="24"/>
        </w:rPr>
        <w:t xml:space="preserve">the </w:t>
      </w:r>
      <w:r w:rsidRPr="00E31386">
        <w:rPr>
          <w:rFonts w:ascii="Times New Roman" w:hAnsi="Times New Roman" w:cs="Times New Roman"/>
          <w:sz w:val="24"/>
          <w:szCs w:val="24"/>
        </w:rPr>
        <w:t xml:space="preserve">hypothesized measurement model. </w:t>
      </w:r>
      <w:r w:rsidR="004D35A0" w:rsidRPr="00E31386">
        <w:rPr>
          <w:rFonts w:ascii="Times New Roman" w:hAnsi="Times New Roman" w:cs="Times New Roman"/>
          <w:sz w:val="24"/>
          <w:szCs w:val="24"/>
        </w:rPr>
        <w:t>Cronbach’s a</w:t>
      </w:r>
      <w:r w:rsidR="00A46369" w:rsidRPr="00E31386">
        <w:rPr>
          <w:rFonts w:ascii="Times New Roman" w:hAnsi="Times New Roman" w:cs="Times New Roman"/>
          <w:sz w:val="24"/>
          <w:szCs w:val="24"/>
        </w:rPr>
        <w:t>lpha reliability, C</w:t>
      </w:r>
      <w:r w:rsidR="0085345C" w:rsidRPr="00E31386">
        <w:rPr>
          <w:rFonts w:ascii="Times New Roman" w:hAnsi="Times New Roman" w:cs="Times New Roman"/>
          <w:sz w:val="24"/>
          <w:szCs w:val="24"/>
        </w:rPr>
        <w:t>omposite</w:t>
      </w:r>
      <w:r w:rsidR="00A46369" w:rsidRPr="00E31386">
        <w:rPr>
          <w:rFonts w:ascii="Times New Roman" w:hAnsi="Times New Roman" w:cs="Times New Roman"/>
          <w:sz w:val="24"/>
          <w:szCs w:val="24"/>
        </w:rPr>
        <w:t xml:space="preserve"> R</w:t>
      </w:r>
      <w:r w:rsidR="0085345C" w:rsidRPr="00E31386">
        <w:rPr>
          <w:rFonts w:ascii="Times New Roman" w:hAnsi="Times New Roman" w:cs="Times New Roman"/>
          <w:sz w:val="24"/>
          <w:szCs w:val="24"/>
        </w:rPr>
        <w:t>eliability (CR</w:t>
      </w:r>
      <w:r w:rsidR="002F2477" w:rsidRPr="00E31386">
        <w:rPr>
          <w:rFonts w:ascii="Times New Roman" w:hAnsi="Times New Roman" w:cs="Times New Roman"/>
          <w:sz w:val="24"/>
          <w:szCs w:val="24"/>
        </w:rPr>
        <w:t xml:space="preserve">), </w:t>
      </w:r>
      <w:r w:rsidR="00A46369" w:rsidRPr="00E31386">
        <w:rPr>
          <w:rFonts w:ascii="Times New Roman" w:hAnsi="Times New Roman" w:cs="Times New Roman"/>
          <w:sz w:val="24"/>
          <w:szCs w:val="24"/>
        </w:rPr>
        <w:t>Average Variance E</w:t>
      </w:r>
      <w:r w:rsidR="0085345C" w:rsidRPr="00E31386">
        <w:rPr>
          <w:rFonts w:ascii="Times New Roman" w:hAnsi="Times New Roman" w:cs="Times New Roman"/>
          <w:sz w:val="24"/>
          <w:szCs w:val="24"/>
        </w:rPr>
        <w:t xml:space="preserve">xtracted (AVE) </w:t>
      </w:r>
      <w:r w:rsidR="002F2477" w:rsidRPr="00E31386">
        <w:rPr>
          <w:rFonts w:ascii="Times New Roman" w:hAnsi="Times New Roman" w:cs="Times New Roman"/>
          <w:sz w:val="24"/>
          <w:szCs w:val="24"/>
        </w:rPr>
        <w:t xml:space="preserve">and inter-construct squared correlations </w:t>
      </w:r>
      <w:proofErr w:type="gramStart"/>
      <w:r w:rsidR="004C40B0" w:rsidRPr="00E31386">
        <w:rPr>
          <w:rFonts w:ascii="Times New Roman" w:hAnsi="Times New Roman" w:cs="Times New Roman"/>
          <w:sz w:val="24"/>
          <w:szCs w:val="24"/>
        </w:rPr>
        <w:t xml:space="preserve">were </w:t>
      </w:r>
      <w:r w:rsidR="00A46369" w:rsidRPr="00E31386">
        <w:rPr>
          <w:rFonts w:ascii="Times New Roman" w:hAnsi="Times New Roman" w:cs="Times New Roman"/>
          <w:sz w:val="24"/>
          <w:szCs w:val="24"/>
        </w:rPr>
        <w:t>tested</w:t>
      </w:r>
      <w:proofErr w:type="gramEnd"/>
      <w:r w:rsidR="00A46369" w:rsidRPr="00E31386">
        <w:rPr>
          <w:rFonts w:ascii="Times New Roman" w:hAnsi="Times New Roman" w:cs="Times New Roman"/>
          <w:sz w:val="24"/>
          <w:szCs w:val="24"/>
        </w:rPr>
        <w:t xml:space="preserve"> </w:t>
      </w:r>
      <w:r w:rsidR="0085345C" w:rsidRPr="00E31386">
        <w:rPr>
          <w:rFonts w:ascii="Times New Roman" w:hAnsi="Times New Roman" w:cs="Times New Roman"/>
          <w:sz w:val="24"/>
          <w:szCs w:val="24"/>
        </w:rPr>
        <w:t xml:space="preserve">to ensure </w:t>
      </w:r>
      <w:r w:rsidR="002F2477" w:rsidRPr="00E31386">
        <w:rPr>
          <w:rFonts w:ascii="Times New Roman" w:hAnsi="Times New Roman" w:cs="Times New Roman"/>
          <w:sz w:val="24"/>
          <w:szCs w:val="24"/>
        </w:rPr>
        <w:t xml:space="preserve">reliability and discriminant </w:t>
      </w:r>
      <w:r w:rsidR="0085345C" w:rsidRPr="00E31386">
        <w:rPr>
          <w:rFonts w:ascii="Times New Roman" w:hAnsi="Times New Roman" w:cs="Times New Roman"/>
          <w:sz w:val="24"/>
          <w:szCs w:val="24"/>
        </w:rPr>
        <w:t xml:space="preserve">validity of </w:t>
      </w:r>
      <w:r w:rsidR="00A46369" w:rsidRPr="00E31386">
        <w:rPr>
          <w:rFonts w:ascii="Times New Roman" w:hAnsi="Times New Roman" w:cs="Times New Roman"/>
          <w:sz w:val="24"/>
          <w:szCs w:val="24"/>
        </w:rPr>
        <w:t>all</w:t>
      </w:r>
      <w:r w:rsidR="0085345C" w:rsidRPr="00E31386">
        <w:rPr>
          <w:rFonts w:ascii="Times New Roman" w:hAnsi="Times New Roman" w:cs="Times New Roman"/>
          <w:sz w:val="24"/>
          <w:szCs w:val="24"/>
        </w:rPr>
        <w:t xml:space="preserve"> latent constructs</w:t>
      </w:r>
      <w:r w:rsidR="00A46369" w:rsidRPr="00E31386">
        <w:rPr>
          <w:rFonts w:ascii="Times New Roman" w:hAnsi="Times New Roman" w:cs="Times New Roman"/>
          <w:sz w:val="24"/>
          <w:szCs w:val="24"/>
        </w:rPr>
        <w:t xml:space="preserve">. </w:t>
      </w:r>
      <w:r w:rsidR="00EB2421" w:rsidRPr="00E31386">
        <w:rPr>
          <w:rFonts w:ascii="Times New Roman" w:hAnsi="Times New Roman" w:cs="Times New Roman"/>
          <w:sz w:val="24"/>
          <w:szCs w:val="24"/>
        </w:rPr>
        <w:t xml:space="preserve">Full details of study </w:t>
      </w:r>
      <w:r w:rsidR="00EB2421" w:rsidRPr="00E31386">
        <w:rPr>
          <w:rFonts w:ascii="Times New Roman" w:hAnsi="Times New Roman" w:cs="Times New Roman"/>
          <w:sz w:val="24"/>
          <w:szCs w:val="24"/>
        </w:rPr>
        <w:lastRenderedPageBreak/>
        <w:t>variables, their observed item mean</w:t>
      </w:r>
      <w:r w:rsidR="00405A03" w:rsidRPr="00E31386">
        <w:rPr>
          <w:rFonts w:ascii="Times New Roman" w:hAnsi="Times New Roman" w:cs="Times New Roman"/>
          <w:sz w:val="24"/>
          <w:szCs w:val="24"/>
        </w:rPr>
        <w:t>s,</w:t>
      </w:r>
      <w:r w:rsidR="00EB2421" w:rsidRPr="00E31386">
        <w:rPr>
          <w:rFonts w:ascii="Times New Roman" w:hAnsi="Times New Roman" w:cs="Times New Roman"/>
          <w:sz w:val="24"/>
          <w:szCs w:val="24"/>
        </w:rPr>
        <w:t xml:space="preserve"> standard deviations</w:t>
      </w:r>
      <w:r w:rsidR="00117FD3" w:rsidRPr="00E31386">
        <w:rPr>
          <w:rFonts w:ascii="Times New Roman" w:hAnsi="Times New Roman" w:cs="Times New Roman"/>
          <w:sz w:val="24"/>
          <w:szCs w:val="24"/>
        </w:rPr>
        <w:t xml:space="preserve">, </w:t>
      </w:r>
      <w:r w:rsidR="00EB2421" w:rsidRPr="00E31386">
        <w:rPr>
          <w:rFonts w:ascii="Times New Roman" w:hAnsi="Times New Roman" w:cs="Times New Roman"/>
          <w:sz w:val="24"/>
          <w:szCs w:val="24"/>
        </w:rPr>
        <w:t>factor loading</w:t>
      </w:r>
      <w:r w:rsidR="00405A03" w:rsidRPr="00E31386">
        <w:rPr>
          <w:rFonts w:ascii="Times New Roman" w:hAnsi="Times New Roman" w:cs="Times New Roman"/>
          <w:sz w:val="24"/>
          <w:szCs w:val="24"/>
        </w:rPr>
        <w:t>s from CFA</w:t>
      </w:r>
      <w:r w:rsidR="00F13BC9" w:rsidRPr="00E31386">
        <w:rPr>
          <w:rFonts w:ascii="Times New Roman" w:hAnsi="Times New Roman" w:cs="Times New Roman"/>
          <w:sz w:val="24"/>
          <w:szCs w:val="24"/>
        </w:rPr>
        <w:t>, Cronbach’s alpha, CR and AVE</w:t>
      </w:r>
      <w:r w:rsidR="008373C4" w:rsidRPr="00E31386">
        <w:rPr>
          <w:rFonts w:ascii="Times New Roman" w:hAnsi="Times New Roman" w:cs="Times New Roman"/>
          <w:sz w:val="24"/>
          <w:szCs w:val="24"/>
        </w:rPr>
        <w:t xml:space="preserve"> </w:t>
      </w:r>
      <w:proofErr w:type="gramStart"/>
      <w:r w:rsidR="00AC7450" w:rsidRPr="00E31386">
        <w:rPr>
          <w:rFonts w:ascii="Times New Roman" w:hAnsi="Times New Roman" w:cs="Times New Roman"/>
          <w:sz w:val="24"/>
          <w:szCs w:val="24"/>
        </w:rPr>
        <w:t>are provided</w:t>
      </w:r>
      <w:proofErr w:type="gramEnd"/>
      <w:r w:rsidR="00EB2421" w:rsidRPr="00E31386">
        <w:rPr>
          <w:rFonts w:ascii="Times New Roman" w:hAnsi="Times New Roman" w:cs="Times New Roman"/>
          <w:sz w:val="24"/>
          <w:szCs w:val="24"/>
        </w:rPr>
        <w:t xml:space="preserve"> in Table 1</w:t>
      </w:r>
      <w:r w:rsidR="00405A03" w:rsidRPr="00E31386">
        <w:rPr>
          <w:rFonts w:ascii="Times New Roman" w:hAnsi="Times New Roman" w:cs="Times New Roman"/>
          <w:sz w:val="24"/>
          <w:szCs w:val="24"/>
        </w:rPr>
        <w:t>. M</w:t>
      </w:r>
      <w:r w:rsidR="004D35A0" w:rsidRPr="00E31386">
        <w:rPr>
          <w:rFonts w:ascii="Times New Roman" w:hAnsi="Times New Roman" w:cs="Times New Roman"/>
          <w:sz w:val="24"/>
          <w:szCs w:val="24"/>
        </w:rPr>
        <w:t xml:space="preserve">easures of </w:t>
      </w:r>
      <w:r w:rsidR="008373C4" w:rsidRPr="00E31386">
        <w:rPr>
          <w:rFonts w:ascii="Times New Roman" w:hAnsi="Times New Roman" w:cs="Times New Roman"/>
          <w:sz w:val="24"/>
          <w:szCs w:val="24"/>
        </w:rPr>
        <w:t xml:space="preserve">inter-construct squared correlations </w:t>
      </w:r>
      <w:proofErr w:type="gramStart"/>
      <w:r w:rsidR="008373C4" w:rsidRPr="00E31386">
        <w:rPr>
          <w:rFonts w:ascii="Times New Roman" w:hAnsi="Times New Roman" w:cs="Times New Roman"/>
          <w:sz w:val="24"/>
          <w:szCs w:val="24"/>
        </w:rPr>
        <w:t>are provided</w:t>
      </w:r>
      <w:proofErr w:type="gramEnd"/>
      <w:r w:rsidR="008373C4" w:rsidRPr="00E31386">
        <w:rPr>
          <w:rFonts w:ascii="Times New Roman" w:hAnsi="Times New Roman" w:cs="Times New Roman"/>
          <w:sz w:val="24"/>
          <w:szCs w:val="24"/>
        </w:rPr>
        <w:t xml:space="preserve"> in Table 2</w:t>
      </w:r>
      <w:r w:rsidR="00EB2421" w:rsidRPr="00E31386">
        <w:rPr>
          <w:rFonts w:ascii="Times New Roman" w:hAnsi="Times New Roman" w:cs="Times New Roman"/>
          <w:sz w:val="24"/>
          <w:szCs w:val="24"/>
        </w:rPr>
        <w:t>.</w:t>
      </w:r>
    </w:p>
    <w:p w14:paraId="18C0DDFF" w14:textId="77777777" w:rsidR="008339F2" w:rsidRPr="00E31386" w:rsidRDefault="008339F2" w:rsidP="003362C8">
      <w:pPr>
        <w:spacing w:after="0" w:line="480" w:lineRule="auto"/>
        <w:contextualSpacing/>
        <w:jc w:val="both"/>
        <w:rPr>
          <w:rFonts w:ascii="Times New Roman" w:hAnsi="Times New Roman" w:cs="Times New Roman"/>
          <w:bCs/>
          <w:i/>
          <w:iCs/>
          <w:sz w:val="24"/>
          <w:szCs w:val="24"/>
        </w:rPr>
      </w:pPr>
      <w:r w:rsidRPr="00E31386">
        <w:rPr>
          <w:rFonts w:ascii="Times New Roman" w:hAnsi="Times New Roman" w:cs="Times New Roman"/>
          <w:bCs/>
          <w:i/>
          <w:iCs/>
          <w:sz w:val="24"/>
          <w:szCs w:val="24"/>
        </w:rPr>
        <w:t>Independent variable</w:t>
      </w:r>
      <w:r w:rsidR="00E859B8" w:rsidRPr="00E31386">
        <w:rPr>
          <w:rFonts w:ascii="Times New Roman" w:hAnsi="Times New Roman" w:cs="Times New Roman"/>
          <w:bCs/>
          <w:i/>
          <w:iCs/>
          <w:sz w:val="24"/>
          <w:szCs w:val="24"/>
        </w:rPr>
        <w:t>s</w:t>
      </w:r>
      <w:r w:rsidRPr="00E31386">
        <w:rPr>
          <w:rFonts w:ascii="Times New Roman" w:hAnsi="Times New Roman" w:cs="Times New Roman"/>
          <w:bCs/>
          <w:i/>
          <w:iCs/>
          <w:sz w:val="24"/>
          <w:szCs w:val="24"/>
        </w:rPr>
        <w:t xml:space="preserve"> </w:t>
      </w:r>
    </w:p>
    <w:p w14:paraId="3A113E21" w14:textId="77777777" w:rsidR="008339F2" w:rsidRPr="00E31386" w:rsidRDefault="003571B0" w:rsidP="00C94664">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sz w:val="24"/>
          <w:szCs w:val="24"/>
        </w:rPr>
        <w:t>To measure e</w:t>
      </w:r>
      <w:r w:rsidR="00AC7450" w:rsidRPr="00E31386">
        <w:rPr>
          <w:rFonts w:ascii="Times New Roman" w:hAnsi="Times New Roman" w:cs="Times New Roman"/>
          <w:sz w:val="24"/>
          <w:szCs w:val="24"/>
        </w:rPr>
        <w:t xml:space="preserve">mployees’ attributions for </w:t>
      </w:r>
      <w:r w:rsidR="00D04D9D" w:rsidRPr="00E31386">
        <w:rPr>
          <w:rFonts w:ascii="Times New Roman" w:hAnsi="Times New Roman" w:cs="Times New Roman"/>
          <w:sz w:val="24"/>
          <w:szCs w:val="24"/>
        </w:rPr>
        <w:t xml:space="preserve">indirect </w:t>
      </w:r>
      <w:r w:rsidR="00E9795C" w:rsidRPr="00E31386">
        <w:rPr>
          <w:rFonts w:ascii="Times New Roman" w:hAnsi="Times New Roman" w:cs="Times New Roman"/>
          <w:sz w:val="24"/>
          <w:szCs w:val="24"/>
        </w:rPr>
        <w:t>and</w:t>
      </w:r>
      <w:r w:rsidRPr="00E31386">
        <w:rPr>
          <w:rFonts w:ascii="Times New Roman" w:hAnsi="Times New Roman" w:cs="Times New Roman"/>
          <w:sz w:val="24"/>
          <w:szCs w:val="24"/>
        </w:rPr>
        <w:t xml:space="preserve"> direct</w:t>
      </w:r>
      <w:r w:rsidR="00D04D9D" w:rsidRPr="00E31386">
        <w:rPr>
          <w:rFonts w:ascii="Times New Roman" w:hAnsi="Times New Roman" w:cs="Times New Roman"/>
          <w:sz w:val="24"/>
          <w:szCs w:val="24"/>
        </w:rPr>
        <w:t xml:space="preserve"> participation</w:t>
      </w:r>
      <w:r w:rsidRPr="00E31386">
        <w:rPr>
          <w:rFonts w:ascii="Times New Roman" w:hAnsi="Times New Roman" w:cs="Times New Roman"/>
          <w:sz w:val="24"/>
          <w:szCs w:val="24"/>
        </w:rPr>
        <w:t xml:space="preserve"> in workplace partnership, we follow</w:t>
      </w:r>
      <w:r w:rsidR="006C4355" w:rsidRPr="00E31386">
        <w:rPr>
          <w:rFonts w:ascii="Times New Roman" w:hAnsi="Times New Roman" w:cs="Times New Roman"/>
          <w:sz w:val="24"/>
          <w:szCs w:val="24"/>
        </w:rPr>
        <w:t>ed</w:t>
      </w:r>
      <w:r w:rsidRPr="00E31386">
        <w:rPr>
          <w:rFonts w:ascii="Times New Roman" w:hAnsi="Times New Roman" w:cs="Times New Roman"/>
          <w:sz w:val="24"/>
          <w:szCs w:val="24"/>
        </w:rPr>
        <w:t xml:space="preserve"> the precedents in previous HRM studies (</w:t>
      </w:r>
      <w:r w:rsidR="00F60256">
        <w:rPr>
          <w:rFonts w:ascii="Times New Roman" w:hAnsi="Times New Roman" w:cs="Times New Roman"/>
          <w:sz w:val="24"/>
          <w:szCs w:val="24"/>
        </w:rPr>
        <w:t xml:space="preserve">see </w:t>
      </w:r>
      <w:r w:rsidRPr="00E31386">
        <w:rPr>
          <w:rFonts w:ascii="Times New Roman" w:hAnsi="Times New Roman" w:cs="Times New Roman"/>
          <w:sz w:val="24"/>
          <w:szCs w:val="24"/>
        </w:rPr>
        <w:t xml:space="preserve">Van De </w:t>
      </w:r>
      <w:proofErr w:type="spellStart"/>
      <w:r w:rsidRPr="00E31386">
        <w:rPr>
          <w:rFonts w:ascii="Times New Roman" w:hAnsi="Times New Roman" w:cs="Times New Roman"/>
          <w:sz w:val="24"/>
          <w:szCs w:val="24"/>
        </w:rPr>
        <w:t>Voorde</w:t>
      </w:r>
      <w:proofErr w:type="spellEnd"/>
      <w:r w:rsidRPr="00E31386">
        <w:rPr>
          <w:rFonts w:ascii="Times New Roman" w:hAnsi="Times New Roman" w:cs="Times New Roman"/>
          <w:sz w:val="24"/>
          <w:szCs w:val="24"/>
        </w:rPr>
        <w:t xml:space="preserve"> </w:t>
      </w:r>
      <w:r w:rsidR="00D14A35" w:rsidRPr="00E31386">
        <w:rPr>
          <w:rFonts w:ascii="Times New Roman" w:hAnsi="Times New Roman" w:cs="Times New Roman"/>
          <w:sz w:val="24"/>
          <w:szCs w:val="24"/>
        </w:rPr>
        <w:t>and</w:t>
      </w:r>
      <w:r w:rsidRPr="00E31386">
        <w:rPr>
          <w:rFonts w:ascii="Times New Roman" w:hAnsi="Times New Roman" w:cs="Times New Roman"/>
          <w:sz w:val="24"/>
          <w:szCs w:val="24"/>
        </w:rPr>
        <w:t xml:space="preserve"> </w:t>
      </w:r>
      <w:proofErr w:type="spellStart"/>
      <w:r w:rsidRPr="00E31386">
        <w:rPr>
          <w:rFonts w:ascii="Times New Roman" w:hAnsi="Times New Roman" w:cs="Times New Roman"/>
          <w:sz w:val="24"/>
          <w:szCs w:val="24"/>
        </w:rPr>
        <w:t>Biejer</w:t>
      </w:r>
      <w:proofErr w:type="spellEnd"/>
      <w:r w:rsidR="003E7461" w:rsidRPr="00E31386">
        <w:rPr>
          <w:rFonts w:ascii="Times New Roman" w:hAnsi="Times New Roman" w:cs="Times New Roman"/>
          <w:sz w:val="24"/>
          <w:szCs w:val="24"/>
        </w:rPr>
        <w:t>,</w:t>
      </w:r>
      <w:r w:rsidR="006C4355" w:rsidRPr="00E31386">
        <w:rPr>
          <w:rFonts w:ascii="Times New Roman" w:hAnsi="Times New Roman" w:cs="Times New Roman"/>
          <w:sz w:val="24"/>
          <w:szCs w:val="24"/>
        </w:rPr>
        <w:t xml:space="preserve"> 2015). In these studies, employees’ attributions </w:t>
      </w:r>
      <w:proofErr w:type="gramStart"/>
      <w:r w:rsidR="006C4355" w:rsidRPr="00E31386">
        <w:rPr>
          <w:rFonts w:ascii="Times New Roman" w:hAnsi="Times New Roman" w:cs="Times New Roman"/>
          <w:sz w:val="24"/>
          <w:szCs w:val="24"/>
        </w:rPr>
        <w:t>were measured</w:t>
      </w:r>
      <w:proofErr w:type="gramEnd"/>
      <w:r w:rsidR="006C4355" w:rsidRPr="00E31386">
        <w:rPr>
          <w:rFonts w:ascii="Times New Roman" w:hAnsi="Times New Roman" w:cs="Times New Roman"/>
          <w:sz w:val="24"/>
          <w:szCs w:val="24"/>
        </w:rPr>
        <w:t xml:space="preserve"> by their</w:t>
      </w:r>
      <w:r w:rsidRPr="00E31386">
        <w:rPr>
          <w:rFonts w:ascii="Times New Roman" w:hAnsi="Times New Roman" w:cs="Times New Roman"/>
          <w:sz w:val="24"/>
          <w:szCs w:val="24"/>
        </w:rPr>
        <w:t xml:space="preserve"> subjective interpretations about the intended outcomes of HRM practices</w:t>
      </w:r>
      <w:r w:rsidR="00076C9A" w:rsidRPr="00E31386">
        <w:rPr>
          <w:rFonts w:ascii="Times New Roman" w:hAnsi="Times New Roman" w:cs="Times New Roman"/>
          <w:sz w:val="24"/>
          <w:szCs w:val="24"/>
        </w:rPr>
        <w:t xml:space="preserve">. </w:t>
      </w:r>
      <w:r w:rsidR="00C94664" w:rsidRPr="00E31386">
        <w:rPr>
          <w:rFonts w:ascii="Times New Roman" w:hAnsi="Times New Roman" w:cs="Times New Roman"/>
          <w:sz w:val="24"/>
          <w:szCs w:val="24"/>
        </w:rPr>
        <w:t>Our measure of</w:t>
      </w:r>
      <w:r w:rsidR="00B764E1" w:rsidRPr="00E31386">
        <w:rPr>
          <w:rFonts w:ascii="Times New Roman" w:hAnsi="Times New Roman" w:cs="Times New Roman"/>
          <w:sz w:val="24"/>
          <w:szCs w:val="24"/>
        </w:rPr>
        <w:t xml:space="preserve"> employee</w:t>
      </w:r>
      <w:r w:rsidR="00C94664" w:rsidRPr="00E31386">
        <w:rPr>
          <w:rFonts w:ascii="Times New Roman" w:hAnsi="Times New Roman" w:cs="Times New Roman"/>
          <w:sz w:val="24"/>
          <w:szCs w:val="24"/>
        </w:rPr>
        <w:t xml:space="preserve">s’ attributions for indirect participation was derived </w:t>
      </w:r>
      <w:r w:rsidR="00893307" w:rsidRPr="00E31386">
        <w:rPr>
          <w:rFonts w:ascii="Times New Roman" w:hAnsi="Times New Roman" w:cs="Times New Roman"/>
          <w:sz w:val="24"/>
          <w:szCs w:val="24"/>
        </w:rPr>
        <w:t>by</w:t>
      </w:r>
      <w:r w:rsidR="00C94664" w:rsidRPr="00E31386">
        <w:rPr>
          <w:rFonts w:ascii="Times New Roman" w:hAnsi="Times New Roman" w:cs="Times New Roman"/>
          <w:sz w:val="24"/>
          <w:szCs w:val="24"/>
        </w:rPr>
        <w:t xml:space="preserve"> five items, each measuring employees’ subjective interpretation about the effects of union-management cooperation on job satisfaction, workforce productivity or performance, pay and conditions, employment security, and employee willingness to embrace change</w:t>
      </w:r>
      <w:r w:rsidR="000C691C" w:rsidRPr="00E31386">
        <w:rPr>
          <w:rFonts w:ascii="Times New Roman" w:hAnsi="Times New Roman" w:cs="Times New Roman"/>
          <w:sz w:val="24"/>
          <w:szCs w:val="24"/>
        </w:rPr>
        <w:t xml:space="preserve"> </w:t>
      </w:r>
      <w:r w:rsidR="008339F2" w:rsidRPr="00E31386">
        <w:rPr>
          <w:rFonts w:ascii="Times New Roman" w:hAnsi="Times New Roman" w:cs="Times New Roman"/>
          <w:sz w:val="24"/>
          <w:szCs w:val="24"/>
        </w:rPr>
        <w:t>(Cronbach’s alpha = 0.</w:t>
      </w:r>
      <w:r w:rsidR="00C0061A" w:rsidRPr="00E31386">
        <w:rPr>
          <w:rFonts w:ascii="Times New Roman" w:hAnsi="Times New Roman" w:cs="Times New Roman"/>
          <w:sz w:val="24"/>
          <w:szCs w:val="24"/>
        </w:rPr>
        <w:t>77</w:t>
      </w:r>
      <w:r w:rsidR="008339F2" w:rsidRPr="00E31386">
        <w:rPr>
          <w:rFonts w:ascii="Times New Roman" w:hAnsi="Times New Roman" w:cs="Times New Roman"/>
          <w:sz w:val="24"/>
          <w:szCs w:val="24"/>
        </w:rPr>
        <w:t>).</w:t>
      </w:r>
      <w:r w:rsidR="00710B1E" w:rsidRPr="00E31386">
        <w:rPr>
          <w:rFonts w:ascii="Times New Roman" w:hAnsi="Times New Roman" w:cs="Times New Roman"/>
          <w:sz w:val="24"/>
          <w:szCs w:val="24"/>
        </w:rPr>
        <w:t xml:space="preserve"> Similarly, </w:t>
      </w:r>
      <w:r w:rsidR="006C4355" w:rsidRPr="00E31386">
        <w:rPr>
          <w:rFonts w:ascii="Times New Roman" w:hAnsi="Times New Roman" w:cs="Times New Roman"/>
          <w:sz w:val="24"/>
          <w:szCs w:val="24"/>
        </w:rPr>
        <w:t xml:space="preserve">employees’ attributions for </w:t>
      </w:r>
      <w:r w:rsidR="00D04D9D" w:rsidRPr="00E31386">
        <w:rPr>
          <w:rFonts w:ascii="Times New Roman" w:hAnsi="Times New Roman" w:cs="Times New Roman"/>
          <w:sz w:val="24"/>
          <w:szCs w:val="24"/>
        </w:rPr>
        <w:t>direct participation</w:t>
      </w:r>
      <w:r w:rsidR="00710B1E" w:rsidRPr="00E31386">
        <w:rPr>
          <w:rFonts w:ascii="Times New Roman" w:hAnsi="Times New Roman" w:cs="Times New Roman"/>
          <w:sz w:val="24"/>
          <w:szCs w:val="24"/>
        </w:rPr>
        <w:t xml:space="preserve"> was </w:t>
      </w:r>
      <w:r w:rsidR="00C94664" w:rsidRPr="00E31386">
        <w:rPr>
          <w:rFonts w:ascii="Times New Roman" w:hAnsi="Times New Roman" w:cs="Times New Roman"/>
          <w:sz w:val="24"/>
          <w:szCs w:val="24"/>
        </w:rPr>
        <w:t>derived by</w:t>
      </w:r>
      <w:r w:rsidR="00C67E74" w:rsidRPr="00E31386">
        <w:rPr>
          <w:rFonts w:ascii="Times New Roman" w:hAnsi="Times New Roman" w:cs="Times New Roman"/>
          <w:sz w:val="24"/>
          <w:szCs w:val="24"/>
        </w:rPr>
        <w:t xml:space="preserve"> </w:t>
      </w:r>
      <w:r w:rsidR="00710B1E" w:rsidRPr="00E31386">
        <w:rPr>
          <w:rFonts w:ascii="Times New Roman" w:hAnsi="Times New Roman" w:cs="Times New Roman"/>
          <w:sz w:val="24"/>
          <w:szCs w:val="24"/>
        </w:rPr>
        <w:t>f</w:t>
      </w:r>
      <w:r w:rsidR="00665D69" w:rsidRPr="00E31386">
        <w:rPr>
          <w:rFonts w:ascii="Times New Roman" w:hAnsi="Times New Roman" w:cs="Times New Roman"/>
          <w:sz w:val="24"/>
          <w:szCs w:val="24"/>
        </w:rPr>
        <w:t>our</w:t>
      </w:r>
      <w:r w:rsidR="007C73B4" w:rsidRPr="00E31386">
        <w:rPr>
          <w:rFonts w:ascii="Times New Roman" w:hAnsi="Times New Roman" w:cs="Times New Roman"/>
          <w:sz w:val="24"/>
          <w:szCs w:val="24"/>
        </w:rPr>
        <w:t xml:space="preserve"> </w:t>
      </w:r>
      <w:r w:rsidR="00710B1E" w:rsidRPr="00E31386">
        <w:rPr>
          <w:rFonts w:ascii="Times New Roman" w:hAnsi="Times New Roman" w:cs="Times New Roman"/>
          <w:sz w:val="24"/>
          <w:szCs w:val="24"/>
        </w:rPr>
        <w:t>items</w:t>
      </w:r>
      <w:r w:rsidR="006C4355" w:rsidRPr="00E31386">
        <w:rPr>
          <w:rFonts w:ascii="Times New Roman" w:hAnsi="Times New Roman" w:cs="Times New Roman"/>
          <w:sz w:val="24"/>
          <w:szCs w:val="24"/>
        </w:rPr>
        <w:t>,</w:t>
      </w:r>
      <w:r w:rsidR="00710B1E" w:rsidRPr="00E31386">
        <w:rPr>
          <w:rFonts w:ascii="Times New Roman" w:hAnsi="Times New Roman" w:cs="Times New Roman"/>
          <w:sz w:val="24"/>
          <w:szCs w:val="24"/>
        </w:rPr>
        <w:t xml:space="preserve"> </w:t>
      </w:r>
      <w:r w:rsidR="00C94664" w:rsidRPr="00E31386">
        <w:rPr>
          <w:rFonts w:ascii="Times New Roman" w:hAnsi="Times New Roman" w:cs="Times New Roman"/>
          <w:sz w:val="24"/>
          <w:szCs w:val="24"/>
        </w:rPr>
        <w:t xml:space="preserve">each measuring employees’ subjective interpretation about their </w:t>
      </w:r>
      <w:r w:rsidR="00E13F39" w:rsidRPr="00E31386">
        <w:rPr>
          <w:rFonts w:ascii="Times New Roman" w:hAnsi="Times New Roman" w:cs="Times New Roman"/>
          <w:sz w:val="24"/>
          <w:szCs w:val="24"/>
        </w:rPr>
        <w:t>direct say in workplace</w:t>
      </w:r>
      <w:r w:rsidR="000C691C" w:rsidRPr="00E31386">
        <w:rPr>
          <w:rFonts w:ascii="Times New Roman" w:hAnsi="Times New Roman" w:cs="Times New Roman"/>
          <w:sz w:val="24"/>
          <w:szCs w:val="24"/>
        </w:rPr>
        <w:t xml:space="preserve"> decisions </w:t>
      </w:r>
      <w:r w:rsidR="00BB50F2" w:rsidRPr="00E31386">
        <w:rPr>
          <w:rFonts w:ascii="Times New Roman" w:hAnsi="Times New Roman" w:cs="Times New Roman"/>
          <w:sz w:val="24"/>
          <w:szCs w:val="24"/>
        </w:rPr>
        <w:t xml:space="preserve">and </w:t>
      </w:r>
      <w:r w:rsidR="006C4355" w:rsidRPr="00E31386">
        <w:rPr>
          <w:rFonts w:ascii="Times New Roman" w:hAnsi="Times New Roman" w:cs="Times New Roman"/>
          <w:sz w:val="24"/>
          <w:szCs w:val="24"/>
        </w:rPr>
        <w:t>its</w:t>
      </w:r>
      <w:r w:rsidR="004D35A0" w:rsidRPr="00E31386">
        <w:rPr>
          <w:rFonts w:ascii="Times New Roman" w:hAnsi="Times New Roman" w:cs="Times New Roman"/>
          <w:sz w:val="24"/>
          <w:szCs w:val="24"/>
        </w:rPr>
        <w:t xml:space="preserve"> effects</w:t>
      </w:r>
      <w:r w:rsidR="00BB50F2" w:rsidRPr="00E31386">
        <w:rPr>
          <w:rFonts w:ascii="Times New Roman" w:hAnsi="Times New Roman" w:cs="Times New Roman"/>
          <w:sz w:val="24"/>
          <w:szCs w:val="24"/>
        </w:rPr>
        <w:t xml:space="preserve"> </w:t>
      </w:r>
      <w:r w:rsidR="00E13F39" w:rsidRPr="00E31386">
        <w:rPr>
          <w:rFonts w:ascii="Times New Roman" w:hAnsi="Times New Roman" w:cs="Times New Roman"/>
          <w:sz w:val="24"/>
          <w:szCs w:val="24"/>
        </w:rPr>
        <w:t xml:space="preserve">on </w:t>
      </w:r>
      <w:r w:rsidR="007C73B4" w:rsidRPr="00E31386">
        <w:rPr>
          <w:rFonts w:ascii="Times New Roman" w:hAnsi="Times New Roman" w:cs="Times New Roman"/>
          <w:sz w:val="24"/>
          <w:szCs w:val="24"/>
        </w:rPr>
        <w:t xml:space="preserve">job satisfaction, </w:t>
      </w:r>
      <w:r w:rsidR="00C94664" w:rsidRPr="00E31386">
        <w:rPr>
          <w:rFonts w:ascii="Times New Roman" w:hAnsi="Times New Roman" w:cs="Times New Roman"/>
          <w:sz w:val="24"/>
          <w:szCs w:val="24"/>
        </w:rPr>
        <w:t>workforce productivity or performance</w:t>
      </w:r>
      <w:r w:rsidR="007C73B4" w:rsidRPr="00E31386">
        <w:rPr>
          <w:rFonts w:ascii="Times New Roman" w:hAnsi="Times New Roman" w:cs="Times New Roman"/>
          <w:sz w:val="24"/>
          <w:szCs w:val="24"/>
        </w:rPr>
        <w:t xml:space="preserve">, </w:t>
      </w:r>
      <w:r w:rsidR="00E13F39" w:rsidRPr="00E31386">
        <w:rPr>
          <w:rFonts w:ascii="Times New Roman" w:hAnsi="Times New Roman" w:cs="Times New Roman"/>
          <w:sz w:val="24"/>
          <w:szCs w:val="24"/>
        </w:rPr>
        <w:t>willingness to embrace change,</w:t>
      </w:r>
      <w:r w:rsidR="007C73B4" w:rsidRPr="00E31386">
        <w:rPr>
          <w:rFonts w:ascii="Times New Roman" w:hAnsi="Times New Roman" w:cs="Times New Roman"/>
          <w:sz w:val="24"/>
          <w:szCs w:val="24"/>
        </w:rPr>
        <w:t xml:space="preserve"> and confidence with which </w:t>
      </w:r>
      <w:r w:rsidR="00741167" w:rsidRPr="00E31386">
        <w:rPr>
          <w:rFonts w:ascii="Times New Roman" w:hAnsi="Times New Roman" w:cs="Times New Roman"/>
          <w:sz w:val="24"/>
          <w:szCs w:val="24"/>
        </w:rPr>
        <w:t>employees</w:t>
      </w:r>
      <w:r w:rsidR="00E13F39" w:rsidRPr="00E31386">
        <w:rPr>
          <w:rFonts w:ascii="Times New Roman" w:hAnsi="Times New Roman" w:cs="Times New Roman"/>
          <w:sz w:val="24"/>
          <w:szCs w:val="24"/>
        </w:rPr>
        <w:t xml:space="preserve"> co-operate</w:t>
      </w:r>
      <w:r w:rsidR="004D35A0" w:rsidRPr="00E31386">
        <w:rPr>
          <w:rFonts w:ascii="Times New Roman" w:hAnsi="Times New Roman" w:cs="Times New Roman"/>
          <w:sz w:val="24"/>
          <w:szCs w:val="24"/>
        </w:rPr>
        <w:t xml:space="preserve"> with management</w:t>
      </w:r>
      <w:r w:rsidR="001C1A98">
        <w:rPr>
          <w:rFonts w:ascii="Times New Roman" w:hAnsi="Times New Roman" w:cs="Times New Roman"/>
          <w:sz w:val="24"/>
          <w:szCs w:val="24"/>
        </w:rPr>
        <w:t xml:space="preserve"> </w:t>
      </w:r>
      <w:r w:rsidR="001C1A98" w:rsidRPr="00E31386">
        <w:rPr>
          <w:rFonts w:ascii="Times New Roman" w:hAnsi="Times New Roman" w:cs="Times New Roman"/>
          <w:sz w:val="24"/>
          <w:szCs w:val="24"/>
        </w:rPr>
        <w:t>(Cronbach’s alpha = 0.74)</w:t>
      </w:r>
      <w:r w:rsidR="00E13F39" w:rsidRPr="00E31386">
        <w:rPr>
          <w:rFonts w:ascii="Times New Roman" w:hAnsi="Times New Roman" w:cs="Times New Roman"/>
          <w:sz w:val="24"/>
          <w:szCs w:val="24"/>
        </w:rPr>
        <w:t xml:space="preserve">. </w:t>
      </w:r>
      <w:r w:rsidR="001C1A98">
        <w:rPr>
          <w:rFonts w:ascii="Times New Roman" w:hAnsi="Times New Roman" w:cs="Times New Roman"/>
          <w:sz w:val="24"/>
          <w:szCs w:val="24"/>
        </w:rPr>
        <w:t>Both attribution variables</w:t>
      </w:r>
      <w:r w:rsidR="00E13F39" w:rsidRPr="00E31386">
        <w:rPr>
          <w:rFonts w:ascii="Times New Roman" w:hAnsi="Times New Roman" w:cs="Times New Roman"/>
          <w:sz w:val="24"/>
          <w:szCs w:val="24"/>
        </w:rPr>
        <w:t xml:space="preserve"> </w:t>
      </w:r>
      <w:r w:rsidR="007C73B4" w:rsidRPr="00E31386">
        <w:rPr>
          <w:rFonts w:ascii="Times New Roman" w:hAnsi="Times New Roman" w:cs="Times New Roman"/>
          <w:sz w:val="24"/>
          <w:szCs w:val="24"/>
        </w:rPr>
        <w:t xml:space="preserve">were </w:t>
      </w:r>
      <w:r w:rsidR="00C94664" w:rsidRPr="00E31386">
        <w:rPr>
          <w:rFonts w:ascii="Times New Roman" w:hAnsi="Times New Roman" w:cs="Times New Roman"/>
          <w:sz w:val="24"/>
          <w:szCs w:val="24"/>
        </w:rPr>
        <w:t xml:space="preserve">measured on a 3-point scale: </w:t>
      </w:r>
      <w:proofErr w:type="gramStart"/>
      <w:r w:rsidR="000C691C" w:rsidRPr="00E31386">
        <w:rPr>
          <w:rFonts w:ascii="Times New Roman" w:hAnsi="Times New Roman" w:cs="Times New Roman"/>
          <w:sz w:val="24"/>
          <w:szCs w:val="24"/>
        </w:rPr>
        <w:t>1</w:t>
      </w:r>
      <w:proofErr w:type="gramEnd"/>
      <w:r w:rsidR="000C691C" w:rsidRPr="00E31386">
        <w:rPr>
          <w:rFonts w:ascii="Times New Roman" w:hAnsi="Times New Roman" w:cs="Times New Roman"/>
          <w:sz w:val="24"/>
          <w:szCs w:val="24"/>
        </w:rPr>
        <w:t xml:space="preserve"> = ‘negative effect’, 2 = ‘no effect’ and 3 = ‘positive effect’</w:t>
      </w:r>
      <w:r w:rsidR="007C73B4" w:rsidRPr="00E31386">
        <w:rPr>
          <w:rFonts w:ascii="Times New Roman" w:hAnsi="Times New Roman" w:cs="Times New Roman"/>
          <w:sz w:val="24"/>
          <w:szCs w:val="24"/>
        </w:rPr>
        <w:t xml:space="preserve">.  </w:t>
      </w:r>
    </w:p>
    <w:p w14:paraId="42893E32" w14:textId="77777777" w:rsidR="008339F2" w:rsidRPr="00E31386" w:rsidRDefault="008339F2" w:rsidP="003362C8">
      <w:pPr>
        <w:spacing w:after="0" w:line="480" w:lineRule="auto"/>
        <w:contextualSpacing/>
        <w:jc w:val="both"/>
        <w:rPr>
          <w:rFonts w:ascii="Times New Roman" w:hAnsi="Times New Roman" w:cs="Times New Roman"/>
          <w:bCs/>
          <w:i/>
          <w:iCs/>
          <w:sz w:val="24"/>
          <w:szCs w:val="24"/>
        </w:rPr>
      </w:pPr>
      <w:r w:rsidRPr="00E31386">
        <w:rPr>
          <w:rFonts w:ascii="Times New Roman" w:hAnsi="Times New Roman" w:cs="Times New Roman"/>
          <w:bCs/>
          <w:i/>
          <w:iCs/>
          <w:sz w:val="24"/>
          <w:szCs w:val="24"/>
        </w:rPr>
        <w:t>Mediator variable</w:t>
      </w:r>
    </w:p>
    <w:p w14:paraId="2623E593" w14:textId="77777777" w:rsidR="008339F2" w:rsidRPr="00E31386" w:rsidRDefault="00AF01F7" w:rsidP="003362C8">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sz w:val="24"/>
          <w:szCs w:val="24"/>
        </w:rPr>
        <w:t>The e</w:t>
      </w:r>
      <w:r w:rsidR="001C1A98">
        <w:rPr>
          <w:rFonts w:ascii="Times New Roman" w:hAnsi="Times New Roman" w:cs="Times New Roman"/>
          <w:sz w:val="24"/>
          <w:szCs w:val="24"/>
        </w:rPr>
        <w:t xml:space="preserve">mployment relations climate </w:t>
      </w:r>
      <w:proofErr w:type="gramStart"/>
      <w:r w:rsidR="001C1A98">
        <w:rPr>
          <w:rFonts w:ascii="Times New Roman" w:hAnsi="Times New Roman" w:cs="Times New Roman"/>
          <w:sz w:val="24"/>
          <w:szCs w:val="24"/>
        </w:rPr>
        <w:t>was measured</w:t>
      </w:r>
      <w:proofErr w:type="gramEnd"/>
      <w:r w:rsidR="001C1A98">
        <w:rPr>
          <w:rFonts w:ascii="Times New Roman" w:hAnsi="Times New Roman" w:cs="Times New Roman"/>
          <w:sz w:val="24"/>
          <w:szCs w:val="24"/>
        </w:rPr>
        <w:t xml:space="preserve"> </w:t>
      </w:r>
      <w:r w:rsidR="00C94664" w:rsidRPr="00E31386">
        <w:rPr>
          <w:rFonts w:ascii="Times New Roman" w:hAnsi="Times New Roman" w:cs="Times New Roman"/>
          <w:sz w:val="24"/>
          <w:szCs w:val="24"/>
        </w:rPr>
        <w:t>by</w:t>
      </w:r>
      <w:r w:rsidR="00A45762" w:rsidRPr="00E31386">
        <w:rPr>
          <w:rFonts w:ascii="Times New Roman" w:hAnsi="Times New Roman" w:cs="Times New Roman"/>
          <w:sz w:val="24"/>
          <w:szCs w:val="24"/>
        </w:rPr>
        <w:t xml:space="preserve"> two </w:t>
      </w:r>
      <w:r w:rsidR="000C691C" w:rsidRPr="00E31386">
        <w:rPr>
          <w:rFonts w:ascii="Times New Roman" w:hAnsi="Times New Roman" w:cs="Times New Roman"/>
          <w:sz w:val="24"/>
          <w:szCs w:val="24"/>
        </w:rPr>
        <w:t xml:space="preserve">items </w:t>
      </w:r>
      <w:r w:rsidR="001C1A98">
        <w:rPr>
          <w:rFonts w:ascii="Times New Roman" w:hAnsi="Times New Roman" w:cs="Times New Roman"/>
          <w:sz w:val="24"/>
          <w:szCs w:val="24"/>
        </w:rPr>
        <w:t xml:space="preserve">on </w:t>
      </w:r>
      <w:r w:rsidR="00C94664" w:rsidRPr="00E31386">
        <w:rPr>
          <w:rFonts w:ascii="Times New Roman" w:hAnsi="Times New Roman" w:cs="Times New Roman"/>
          <w:sz w:val="24"/>
          <w:szCs w:val="24"/>
        </w:rPr>
        <w:t xml:space="preserve">employees’ </w:t>
      </w:r>
      <w:r w:rsidR="006C4355" w:rsidRPr="00E31386">
        <w:rPr>
          <w:rFonts w:ascii="Times New Roman" w:hAnsi="Times New Roman" w:cs="Times New Roman"/>
          <w:sz w:val="24"/>
          <w:szCs w:val="24"/>
        </w:rPr>
        <w:t>self-reports about the</w:t>
      </w:r>
      <w:r w:rsidR="00A45762" w:rsidRPr="00E31386">
        <w:rPr>
          <w:rFonts w:ascii="Times New Roman" w:hAnsi="Times New Roman" w:cs="Times New Roman"/>
          <w:sz w:val="24"/>
          <w:szCs w:val="24"/>
        </w:rPr>
        <w:t xml:space="preserve"> quality of </w:t>
      </w:r>
      <w:r w:rsidR="001C1A98">
        <w:rPr>
          <w:rFonts w:ascii="Times New Roman" w:hAnsi="Times New Roman" w:cs="Times New Roman"/>
          <w:sz w:val="24"/>
          <w:szCs w:val="24"/>
        </w:rPr>
        <w:t xml:space="preserve">workplace </w:t>
      </w:r>
      <w:r w:rsidR="00C94664" w:rsidRPr="00E31386">
        <w:rPr>
          <w:rFonts w:ascii="Times New Roman" w:hAnsi="Times New Roman" w:cs="Times New Roman"/>
          <w:sz w:val="24"/>
          <w:szCs w:val="24"/>
        </w:rPr>
        <w:t>relationships</w:t>
      </w:r>
      <w:r w:rsidR="00A45762" w:rsidRPr="00E31386">
        <w:rPr>
          <w:rFonts w:ascii="Times New Roman" w:hAnsi="Times New Roman" w:cs="Times New Roman"/>
          <w:sz w:val="24"/>
          <w:szCs w:val="24"/>
        </w:rPr>
        <w:t xml:space="preserve">. The response scale for these </w:t>
      </w:r>
      <w:r w:rsidR="0085345C" w:rsidRPr="00E31386">
        <w:rPr>
          <w:rFonts w:ascii="Times New Roman" w:hAnsi="Times New Roman" w:cs="Times New Roman"/>
          <w:sz w:val="24"/>
          <w:szCs w:val="24"/>
        </w:rPr>
        <w:t>item</w:t>
      </w:r>
      <w:r w:rsidR="00A45762" w:rsidRPr="00E31386">
        <w:rPr>
          <w:rFonts w:ascii="Times New Roman" w:hAnsi="Times New Roman" w:cs="Times New Roman"/>
          <w:sz w:val="24"/>
          <w:szCs w:val="24"/>
        </w:rPr>
        <w:t>s</w:t>
      </w:r>
      <w:r w:rsidR="00050481" w:rsidRPr="00E31386">
        <w:rPr>
          <w:rFonts w:ascii="Times New Roman" w:hAnsi="Times New Roman" w:cs="Times New Roman"/>
          <w:sz w:val="24"/>
          <w:szCs w:val="24"/>
        </w:rPr>
        <w:t xml:space="preserve"> ranged from </w:t>
      </w:r>
      <w:proofErr w:type="gramStart"/>
      <w:r w:rsidR="00050481" w:rsidRPr="00E31386">
        <w:rPr>
          <w:rFonts w:ascii="Times New Roman" w:hAnsi="Times New Roman" w:cs="Times New Roman"/>
          <w:sz w:val="24"/>
          <w:szCs w:val="24"/>
        </w:rPr>
        <w:t>1</w:t>
      </w:r>
      <w:proofErr w:type="gramEnd"/>
      <w:r w:rsidR="0085345C" w:rsidRPr="00E31386">
        <w:rPr>
          <w:rFonts w:ascii="Times New Roman" w:hAnsi="Times New Roman" w:cs="Times New Roman"/>
          <w:sz w:val="24"/>
          <w:szCs w:val="24"/>
        </w:rPr>
        <w:t xml:space="preserve"> = </w:t>
      </w:r>
      <w:r w:rsidR="00050481" w:rsidRPr="00E31386">
        <w:rPr>
          <w:rFonts w:ascii="Times New Roman" w:hAnsi="Times New Roman" w:cs="Times New Roman"/>
          <w:sz w:val="24"/>
          <w:szCs w:val="24"/>
        </w:rPr>
        <w:t>‘</w:t>
      </w:r>
      <w:r w:rsidR="0085345C" w:rsidRPr="00E31386">
        <w:rPr>
          <w:rFonts w:ascii="Times New Roman" w:hAnsi="Times New Roman" w:cs="Times New Roman"/>
          <w:sz w:val="24"/>
          <w:szCs w:val="24"/>
        </w:rPr>
        <w:t xml:space="preserve">very </w:t>
      </w:r>
      <w:r w:rsidR="002A4825" w:rsidRPr="00E31386">
        <w:rPr>
          <w:rFonts w:ascii="Times New Roman" w:hAnsi="Times New Roman" w:cs="Times New Roman"/>
          <w:sz w:val="24"/>
          <w:szCs w:val="24"/>
        </w:rPr>
        <w:t>bad</w:t>
      </w:r>
      <w:r w:rsidR="00050481" w:rsidRPr="00E31386">
        <w:rPr>
          <w:rFonts w:ascii="Times New Roman" w:hAnsi="Times New Roman" w:cs="Times New Roman"/>
          <w:sz w:val="24"/>
          <w:szCs w:val="24"/>
        </w:rPr>
        <w:t xml:space="preserve">’ to 5 = ‘very good’ </w:t>
      </w:r>
      <w:r w:rsidR="002A4825" w:rsidRPr="00E31386">
        <w:rPr>
          <w:rFonts w:ascii="Times New Roman" w:hAnsi="Times New Roman" w:cs="Times New Roman"/>
          <w:sz w:val="24"/>
          <w:szCs w:val="24"/>
        </w:rPr>
        <w:t>(Cronbach’s alpha = 0.</w:t>
      </w:r>
      <w:r w:rsidR="00925B61" w:rsidRPr="00E31386">
        <w:rPr>
          <w:rFonts w:ascii="Times New Roman" w:hAnsi="Times New Roman" w:cs="Times New Roman"/>
          <w:sz w:val="24"/>
          <w:szCs w:val="24"/>
        </w:rPr>
        <w:t>67</w:t>
      </w:r>
      <w:r w:rsidR="002A4825" w:rsidRPr="00E31386">
        <w:rPr>
          <w:rFonts w:ascii="Times New Roman" w:hAnsi="Times New Roman" w:cs="Times New Roman"/>
          <w:sz w:val="24"/>
          <w:szCs w:val="24"/>
        </w:rPr>
        <w:t>)</w:t>
      </w:r>
      <w:r w:rsidR="0085345C" w:rsidRPr="00E31386">
        <w:rPr>
          <w:rFonts w:ascii="Times New Roman" w:hAnsi="Times New Roman" w:cs="Times New Roman"/>
          <w:sz w:val="24"/>
          <w:szCs w:val="24"/>
        </w:rPr>
        <w:t xml:space="preserve">. Our </w:t>
      </w:r>
      <w:r w:rsidRPr="00E31386">
        <w:rPr>
          <w:rFonts w:ascii="Times New Roman" w:hAnsi="Times New Roman" w:cs="Times New Roman"/>
          <w:sz w:val="24"/>
          <w:szCs w:val="24"/>
        </w:rPr>
        <w:t>measure of the</w:t>
      </w:r>
      <w:r w:rsidR="0085345C" w:rsidRPr="00E31386">
        <w:rPr>
          <w:rFonts w:ascii="Times New Roman" w:hAnsi="Times New Roman" w:cs="Times New Roman"/>
          <w:sz w:val="24"/>
          <w:szCs w:val="24"/>
        </w:rPr>
        <w:t xml:space="preserve"> employment relations climate is consistent with prior research</w:t>
      </w:r>
      <w:r w:rsidR="003D4350" w:rsidRPr="00E31386">
        <w:rPr>
          <w:rFonts w:ascii="Times New Roman" w:hAnsi="Times New Roman" w:cs="Times New Roman"/>
          <w:sz w:val="24"/>
          <w:szCs w:val="24"/>
        </w:rPr>
        <w:t xml:space="preserve"> (</w:t>
      </w:r>
      <w:proofErr w:type="spellStart"/>
      <w:r w:rsidR="003D4350" w:rsidRPr="00E31386">
        <w:rPr>
          <w:rFonts w:ascii="Times New Roman" w:hAnsi="Times New Roman" w:cs="Times New Roman"/>
          <w:sz w:val="24"/>
          <w:szCs w:val="24"/>
        </w:rPr>
        <w:t>Pyman</w:t>
      </w:r>
      <w:proofErr w:type="spellEnd"/>
      <w:r w:rsidR="003D4350" w:rsidRPr="00E31386">
        <w:rPr>
          <w:rFonts w:ascii="Times New Roman" w:hAnsi="Times New Roman" w:cs="Times New Roman"/>
          <w:sz w:val="24"/>
          <w:szCs w:val="24"/>
        </w:rPr>
        <w:t xml:space="preserve"> et al</w:t>
      </w:r>
      <w:r w:rsidR="004E2619" w:rsidRPr="00E31386">
        <w:rPr>
          <w:rFonts w:ascii="Times New Roman" w:hAnsi="Times New Roman" w:cs="Times New Roman"/>
          <w:sz w:val="24"/>
          <w:szCs w:val="24"/>
        </w:rPr>
        <w:t>.</w:t>
      </w:r>
      <w:r w:rsidR="006C45AF" w:rsidRPr="00E31386">
        <w:rPr>
          <w:rFonts w:ascii="Times New Roman" w:hAnsi="Times New Roman" w:cs="Times New Roman"/>
          <w:sz w:val="24"/>
          <w:szCs w:val="24"/>
        </w:rPr>
        <w:t>,</w:t>
      </w:r>
      <w:r w:rsidR="003D4350" w:rsidRPr="00E31386">
        <w:rPr>
          <w:rFonts w:ascii="Times New Roman" w:hAnsi="Times New Roman" w:cs="Times New Roman"/>
          <w:sz w:val="24"/>
          <w:szCs w:val="24"/>
        </w:rPr>
        <w:t xml:space="preserve"> 201</w:t>
      </w:r>
      <w:r w:rsidR="00E7624F" w:rsidRPr="00E31386">
        <w:rPr>
          <w:rFonts w:ascii="Times New Roman" w:hAnsi="Times New Roman" w:cs="Times New Roman"/>
          <w:sz w:val="24"/>
          <w:szCs w:val="24"/>
        </w:rPr>
        <w:t>0</w:t>
      </w:r>
      <w:r w:rsidR="00EF4DBA" w:rsidRPr="00E31386">
        <w:rPr>
          <w:rFonts w:ascii="Times New Roman" w:hAnsi="Times New Roman" w:cs="Times New Roman"/>
          <w:sz w:val="24"/>
          <w:szCs w:val="24"/>
        </w:rPr>
        <w:t>)</w:t>
      </w:r>
      <w:r w:rsidR="002D33BA" w:rsidRPr="00E31386">
        <w:rPr>
          <w:rFonts w:ascii="Times New Roman" w:hAnsi="Times New Roman" w:cs="Times New Roman"/>
          <w:sz w:val="24"/>
          <w:szCs w:val="24"/>
        </w:rPr>
        <w:t>.</w:t>
      </w:r>
    </w:p>
    <w:p w14:paraId="4A2AF0F9" w14:textId="77777777" w:rsidR="008339F2" w:rsidRPr="00E31386" w:rsidRDefault="008339F2" w:rsidP="003362C8">
      <w:pPr>
        <w:spacing w:after="0" w:line="480" w:lineRule="auto"/>
        <w:contextualSpacing/>
        <w:jc w:val="both"/>
        <w:rPr>
          <w:rFonts w:ascii="Times New Roman" w:hAnsi="Times New Roman" w:cs="Times New Roman"/>
          <w:bCs/>
          <w:i/>
          <w:iCs/>
          <w:sz w:val="24"/>
          <w:szCs w:val="24"/>
        </w:rPr>
      </w:pPr>
      <w:r w:rsidRPr="00E31386">
        <w:rPr>
          <w:rFonts w:ascii="Times New Roman" w:hAnsi="Times New Roman" w:cs="Times New Roman"/>
          <w:bCs/>
          <w:i/>
          <w:iCs/>
          <w:sz w:val="24"/>
          <w:szCs w:val="24"/>
        </w:rPr>
        <w:t>Dependent variables</w:t>
      </w:r>
    </w:p>
    <w:p w14:paraId="6C6B5F9D" w14:textId="77777777" w:rsidR="002F3E7C" w:rsidRPr="00E31386" w:rsidRDefault="00C20893" w:rsidP="00D62393">
      <w:pPr>
        <w:spacing w:line="48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rPr>
        <w:lastRenderedPageBreak/>
        <w:t>J</w:t>
      </w:r>
      <w:r w:rsidR="008339F2" w:rsidRPr="00C20893">
        <w:rPr>
          <w:rFonts w:ascii="Times New Roman" w:hAnsi="Times New Roman" w:cs="Times New Roman"/>
          <w:i/>
          <w:sz w:val="24"/>
          <w:szCs w:val="24"/>
        </w:rPr>
        <w:t>ob satisfaction</w:t>
      </w:r>
      <w:r>
        <w:rPr>
          <w:rFonts w:ascii="Times New Roman" w:hAnsi="Times New Roman" w:cs="Times New Roman"/>
          <w:sz w:val="24"/>
          <w:szCs w:val="24"/>
        </w:rPr>
        <w:t xml:space="preserve">, </w:t>
      </w:r>
      <w:r w:rsidR="00BB5C0B" w:rsidRPr="00E31386">
        <w:rPr>
          <w:rFonts w:ascii="Times New Roman" w:hAnsi="Times New Roman" w:cs="Times New Roman"/>
          <w:sz w:val="24"/>
          <w:szCs w:val="24"/>
        </w:rPr>
        <w:t xml:space="preserve">the benefit accruable to </w:t>
      </w:r>
      <w:r w:rsidR="001706F3" w:rsidRPr="00E31386">
        <w:rPr>
          <w:rFonts w:ascii="Times New Roman" w:hAnsi="Times New Roman" w:cs="Times New Roman"/>
          <w:sz w:val="24"/>
          <w:szCs w:val="24"/>
        </w:rPr>
        <w:t>employees</w:t>
      </w:r>
      <w:r>
        <w:rPr>
          <w:rFonts w:ascii="Times New Roman" w:hAnsi="Times New Roman" w:cs="Times New Roman"/>
          <w:sz w:val="24"/>
          <w:szCs w:val="24"/>
        </w:rPr>
        <w:t>,</w:t>
      </w:r>
      <w:r w:rsidR="00AF01F7" w:rsidRPr="00E31386">
        <w:rPr>
          <w:rFonts w:ascii="Times New Roman" w:hAnsi="Times New Roman" w:cs="Times New Roman"/>
          <w:sz w:val="24"/>
          <w:szCs w:val="24"/>
        </w:rPr>
        <w:t xml:space="preserve"> was measured </w:t>
      </w:r>
      <w:r w:rsidR="00BB5C0B" w:rsidRPr="00E31386">
        <w:rPr>
          <w:rFonts w:ascii="Times New Roman" w:hAnsi="Times New Roman" w:cs="Times New Roman"/>
          <w:sz w:val="24"/>
          <w:szCs w:val="24"/>
        </w:rPr>
        <w:t>by</w:t>
      </w:r>
      <w:r w:rsidR="008339F2" w:rsidRPr="00E31386">
        <w:rPr>
          <w:rFonts w:ascii="Times New Roman" w:hAnsi="Times New Roman" w:cs="Times New Roman"/>
          <w:sz w:val="24"/>
          <w:szCs w:val="24"/>
        </w:rPr>
        <w:t xml:space="preserve"> </w:t>
      </w:r>
      <w:r w:rsidR="00C11AEC" w:rsidRPr="00E31386">
        <w:rPr>
          <w:rFonts w:ascii="Times New Roman" w:hAnsi="Times New Roman" w:cs="Times New Roman"/>
          <w:sz w:val="24"/>
          <w:szCs w:val="24"/>
        </w:rPr>
        <w:t xml:space="preserve">four </w:t>
      </w:r>
      <w:r w:rsidR="008339F2" w:rsidRPr="00E31386">
        <w:rPr>
          <w:rFonts w:ascii="Times New Roman" w:hAnsi="Times New Roman" w:cs="Times New Roman"/>
          <w:sz w:val="24"/>
          <w:szCs w:val="24"/>
        </w:rPr>
        <w:t>5-p</w:t>
      </w:r>
      <w:r w:rsidR="00BB5C0B" w:rsidRPr="00E31386">
        <w:rPr>
          <w:rFonts w:ascii="Times New Roman" w:hAnsi="Times New Roman" w:cs="Times New Roman"/>
          <w:sz w:val="24"/>
          <w:szCs w:val="24"/>
        </w:rPr>
        <w:t xml:space="preserve">oint Likert scale </w:t>
      </w:r>
      <w:r w:rsidR="00AF01F7" w:rsidRPr="00E31386">
        <w:rPr>
          <w:rFonts w:ascii="Times New Roman" w:hAnsi="Times New Roman" w:cs="Times New Roman"/>
          <w:sz w:val="24"/>
          <w:szCs w:val="24"/>
        </w:rPr>
        <w:t xml:space="preserve">items </w:t>
      </w:r>
      <w:r w:rsidR="00BB5C0B" w:rsidRPr="00E31386">
        <w:rPr>
          <w:rFonts w:ascii="Times New Roman" w:hAnsi="Times New Roman" w:cs="Times New Roman"/>
          <w:sz w:val="24"/>
          <w:szCs w:val="24"/>
        </w:rPr>
        <w:t xml:space="preserve">from </w:t>
      </w:r>
      <w:proofErr w:type="gramStart"/>
      <w:r w:rsidR="008339F2" w:rsidRPr="00E31386">
        <w:rPr>
          <w:rFonts w:ascii="Times New Roman" w:hAnsi="Times New Roman" w:cs="Times New Roman"/>
          <w:sz w:val="24"/>
          <w:szCs w:val="24"/>
        </w:rPr>
        <w:t>1</w:t>
      </w:r>
      <w:proofErr w:type="gramEnd"/>
      <w:r w:rsidR="008339F2" w:rsidRPr="00E31386">
        <w:rPr>
          <w:rFonts w:ascii="Times New Roman" w:hAnsi="Times New Roman" w:cs="Times New Roman"/>
          <w:sz w:val="24"/>
          <w:szCs w:val="24"/>
        </w:rPr>
        <w:t xml:space="preserve"> = </w:t>
      </w:r>
      <w:r w:rsidR="00BB5C0B" w:rsidRPr="00E31386">
        <w:rPr>
          <w:rFonts w:ascii="Times New Roman" w:hAnsi="Times New Roman" w:cs="Times New Roman"/>
          <w:sz w:val="24"/>
          <w:szCs w:val="24"/>
        </w:rPr>
        <w:t xml:space="preserve">‘very dissatisfied’ to </w:t>
      </w:r>
      <w:r w:rsidR="008339F2" w:rsidRPr="00E31386">
        <w:rPr>
          <w:rFonts w:ascii="Times New Roman" w:hAnsi="Times New Roman" w:cs="Times New Roman"/>
          <w:sz w:val="24"/>
          <w:szCs w:val="24"/>
        </w:rPr>
        <w:t xml:space="preserve">5 = </w:t>
      </w:r>
      <w:r w:rsidR="00BB5C0B" w:rsidRPr="00E31386">
        <w:rPr>
          <w:rFonts w:ascii="Times New Roman" w:hAnsi="Times New Roman" w:cs="Times New Roman"/>
          <w:sz w:val="24"/>
          <w:szCs w:val="24"/>
        </w:rPr>
        <w:t xml:space="preserve">‘very satisfied’ </w:t>
      </w:r>
      <w:r w:rsidR="00953799" w:rsidRPr="00E31386">
        <w:rPr>
          <w:rFonts w:ascii="Times New Roman" w:hAnsi="Times New Roman" w:cs="Times New Roman"/>
          <w:sz w:val="24"/>
          <w:szCs w:val="24"/>
        </w:rPr>
        <w:t>(Cronbach’s alpha = 0.73</w:t>
      </w:r>
      <w:r w:rsidR="00BB5C0B" w:rsidRPr="00E31386">
        <w:rPr>
          <w:rFonts w:ascii="Times New Roman" w:hAnsi="Times New Roman" w:cs="Times New Roman"/>
          <w:sz w:val="24"/>
          <w:szCs w:val="24"/>
        </w:rPr>
        <w:t xml:space="preserve">). </w:t>
      </w:r>
      <w:r w:rsidRPr="00C20893">
        <w:rPr>
          <w:rFonts w:ascii="Times New Roman" w:hAnsi="Times New Roman" w:cs="Times New Roman"/>
          <w:i/>
          <w:sz w:val="24"/>
          <w:szCs w:val="24"/>
        </w:rPr>
        <w:t>O</w:t>
      </w:r>
      <w:r w:rsidR="008339F2" w:rsidRPr="00C20893">
        <w:rPr>
          <w:rFonts w:ascii="Times New Roman" w:hAnsi="Times New Roman" w:cs="Times New Roman"/>
          <w:i/>
          <w:sz w:val="24"/>
          <w:szCs w:val="24"/>
        </w:rPr>
        <w:t>rganizationa</w:t>
      </w:r>
      <w:r w:rsidR="00BB5C0B" w:rsidRPr="00C20893">
        <w:rPr>
          <w:rFonts w:ascii="Times New Roman" w:hAnsi="Times New Roman" w:cs="Times New Roman"/>
          <w:i/>
          <w:sz w:val="24"/>
          <w:szCs w:val="24"/>
        </w:rPr>
        <w:t>l commitment</w:t>
      </w:r>
      <w:r>
        <w:rPr>
          <w:rFonts w:ascii="Times New Roman" w:hAnsi="Times New Roman" w:cs="Times New Roman"/>
          <w:sz w:val="24"/>
          <w:szCs w:val="24"/>
        </w:rPr>
        <w:t xml:space="preserve">, </w:t>
      </w:r>
      <w:r w:rsidR="00AF01F7" w:rsidRPr="00E31386">
        <w:rPr>
          <w:rFonts w:ascii="Times New Roman" w:hAnsi="Times New Roman" w:cs="Times New Roman"/>
          <w:sz w:val="24"/>
          <w:szCs w:val="24"/>
        </w:rPr>
        <w:t>the</w:t>
      </w:r>
      <w:r>
        <w:rPr>
          <w:rFonts w:ascii="Times New Roman" w:hAnsi="Times New Roman" w:cs="Times New Roman"/>
          <w:sz w:val="24"/>
          <w:szCs w:val="24"/>
        </w:rPr>
        <w:t xml:space="preserve"> benefit accruable to employers, </w:t>
      </w:r>
      <w:r w:rsidR="00AF01F7" w:rsidRPr="00E31386">
        <w:rPr>
          <w:rFonts w:ascii="Times New Roman" w:hAnsi="Times New Roman" w:cs="Times New Roman"/>
          <w:sz w:val="24"/>
          <w:szCs w:val="24"/>
        </w:rPr>
        <w:t xml:space="preserve">was </w:t>
      </w:r>
      <w:r w:rsidR="00BB50F2" w:rsidRPr="00E31386">
        <w:rPr>
          <w:rFonts w:ascii="Times New Roman" w:hAnsi="Times New Roman" w:cs="Times New Roman"/>
          <w:sz w:val="24"/>
          <w:szCs w:val="24"/>
        </w:rPr>
        <w:t>measured by five</w:t>
      </w:r>
      <w:r w:rsidR="00BB5C0B" w:rsidRPr="00E31386">
        <w:rPr>
          <w:rFonts w:ascii="Times New Roman" w:hAnsi="Times New Roman" w:cs="Times New Roman"/>
          <w:sz w:val="24"/>
          <w:szCs w:val="24"/>
        </w:rPr>
        <w:t xml:space="preserve"> 5-poi</w:t>
      </w:r>
      <w:r w:rsidR="00BB50F2" w:rsidRPr="00E31386">
        <w:rPr>
          <w:rFonts w:ascii="Times New Roman" w:hAnsi="Times New Roman" w:cs="Times New Roman"/>
          <w:sz w:val="24"/>
          <w:szCs w:val="24"/>
        </w:rPr>
        <w:t xml:space="preserve">nt Likert scale </w:t>
      </w:r>
      <w:r w:rsidR="00AF01F7" w:rsidRPr="00E31386">
        <w:rPr>
          <w:rFonts w:ascii="Times New Roman" w:hAnsi="Times New Roman" w:cs="Times New Roman"/>
          <w:sz w:val="24"/>
          <w:szCs w:val="24"/>
        </w:rPr>
        <w:t xml:space="preserve">items </w:t>
      </w:r>
      <w:r w:rsidR="00BB50F2" w:rsidRPr="00E31386">
        <w:rPr>
          <w:rFonts w:ascii="Times New Roman" w:hAnsi="Times New Roman" w:cs="Times New Roman"/>
          <w:sz w:val="24"/>
          <w:szCs w:val="24"/>
        </w:rPr>
        <w:t xml:space="preserve">from </w:t>
      </w:r>
      <w:proofErr w:type="gramStart"/>
      <w:r w:rsidR="00BB50F2" w:rsidRPr="00E31386">
        <w:rPr>
          <w:rFonts w:ascii="Times New Roman" w:hAnsi="Times New Roman" w:cs="Times New Roman"/>
          <w:sz w:val="24"/>
          <w:szCs w:val="24"/>
        </w:rPr>
        <w:t>1</w:t>
      </w:r>
      <w:proofErr w:type="gramEnd"/>
      <w:r w:rsidR="00BB50F2" w:rsidRPr="00E31386">
        <w:rPr>
          <w:rFonts w:ascii="Times New Roman" w:hAnsi="Times New Roman" w:cs="Times New Roman"/>
          <w:sz w:val="24"/>
          <w:szCs w:val="24"/>
        </w:rPr>
        <w:t xml:space="preserve"> = ‘</w:t>
      </w:r>
      <w:r w:rsidR="00507A71" w:rsidRPr="00E31386">
        <w:rPr>
          <w:rFonts w:ascii="Times New Roman" w:hAnsi="Times New Roman" w:cs="Times New Roman"/>
          <w:sz w:val="24"/>
          <w:szCs w:val="24"/>
        </w:rPr>
        <w:t>strongly disagree’ to 5 = ‘strongly agree’</w:t>
      </w:r>
      <w:r w:rsidR="00BB5C0B" w:rsidRPr="00E31386">
        <w:rPr>
          <w:rFonts w:ascii="Times New Roman" w:hAnsi="Times New Roman" w:cs="Times New Roman"/>
          <w:sz w:val="24"/>
          <w:szCs w:val="24"/>
        </w:rPr>
        <w:t xml:space="preserve"> </w:t>
      </w:r>
      <w:r w:rsidR="00507A71" w:rsidRPr="00E31386">
        <w:rPr>
          <w:rFonts w:ascii="Times New Roman" w:hAnsi="Times New Roman" w:cs="Times New Roman"/>
          <w:sz w:val="24"/>
          <w:szCs w:val="24"/>
        </w:rPr>
        <w:t>(Cronbach’s alpha = 0.74)</w:t>
      </w:r>
      <w:r w:rsidR="00AF01F7" w:rsidRPr="00E31386">
        <w:rPr>
          <w:rFonts w:ascii="Times New Roman" w:hAnsi="Times New Roman" w:cs="Times New Roman"/>
          <w:sz w:val="24"/>
          <w:szCs w:val="24"/>
        </w:rPr>
        <w:t xml:space="preserve">. </w:t>
      </w:r>
      <w:r w:rsidR="00AF01F7" w:rsidRPr="00C20893">
        <w:rPr>
          <w:rFonts w:ascii="Times New Roman" w:hAnsi="Times New Roman" w:cs="Times New Roman"/>
          <w:i/>
          <w:sz w:val="24"/>
          <w:szCs w:val="24"/>
        </w:rPr>
        <w:t>Perceived union instrumentality</w:t>
      </w:r>
      <w:r>
        <w:rPr>
          <w:rFonts w:ascii="Times New Roman" w:hAnsi="Times New Roman" w:cs="Times New Roman"/>
          <w:sz w:val="24"/>
          <w:szCs w:val="24"/>
        </w:rPr>
        <w:t xml:space="preserve">, </w:t>
      </w:r>
      <w:r w:rsidR="008339F2" w:rsidRPr="00E31386">
        <w:rPr>
          <w:rFonts w:ascii="Times New Roman" w:hAnsi="Times New Roman" w:cs="Times New Roman"/>
          <w:sz w:val="24"/>
          <w:szCs w:val="24"/>
        </w:rPr>
        <w:t xml:space="preserve">the </w:t>
      </w:r>
      <w:r w:rsidR="00BB5C0B" w:rsidRPr="00E31386">
        <w:rPr>
          <w:rFonts w:ascii="Times New Roman" w:hAnsi="Times New Roman" w:cs="Times New Roman"/>
          <w:sz w:val="24"/>
          <w:szCs w:val="24"/>
        </w:rPr>
        <w:t>benefit accruable to</w:t>
      </w:r>
      <w:r w:rsidR="008339F2" w:rsidRPr="00E31386">
        <w:rPr>
          <w:rFonts w:ascii="Times New Roman" w:hAnsi="Times New Roman" w:cs="Times New Roman"/>
          <w:sz w:val="24"/>
          <w:szCs w:val="24"/>
        </w:rPr>
        <w:t xml:space="preserve"> trad</w:t>
      </w:r>
      <w:r w:rsidR="00615C6F" w:rsidRPr="00E31386">
        <w:rPr>
          <w:rFonts w:ascii="Times New Roman" w:hAnsi="Times New Roman" w:cs="Times New Roman"/>
          <w:sz w:val="24"/>
          <w:szCs w:val="24"/>
        </w:rPr>
        <w:t>e unions</w:t>
      </w:r>
      <w:r>
        <w:rPr>
          <w:rFonts w:ascii="Times New Roman" w:hAnsi="Times New Roman" w:cs="Times New Roman"/>
          <w:sz w:val="24"/>
          <w:szCs w:val="24"/>
        </w:rPr>
        <w:t xml:space="preserve">, </w:t>
      </w:r>
      <w:r w:rsidR="000F7EFB" w:rsidRPr="00E31386">
        <w:rPr>
          <w:rFonts w:ascii="Times New Roman" w:hAnsi="Times New Roman" w:cs="Times New Roman"/>
          <w:sz w:val="24"/>
          <w:szCs w:val="24"/>
        </w:rPr>
        <w:t xml:space="preserve">was </w:t>
      </w:r>
      <w:r w:rsidR="00AF01F7" w:rsidRPr="00E31386">
        <w:rPr>
          <w:rFonts w:ascii="Times New Roman" w:hAnsi="Times New Roman" w:cs="Times New Roman"/>
          <w:sz w:val="24"/>
          <w:szCs w:val="24"/>
        </w:rPr>
        <w:t>measured by</w:t>
      </w:r>
      <w:r w:rsidR="000F7EFB" w:rsidRPr="00E31386">
        <w:rPr>
          <w:rFonts w:ascii="Times New Roman" w:hAnsi="Times New Roman" w:cs="Times New Roman"/>
          <w:sz w:val="24"/>
          <w:szCs w:val="24"/>
        </w:rPr>
        <w:t xml:space="preserve"> a</w:t>
      </w:r>
      <w:r w:rsidR="002274D9" w:rsidRPr="00E31386">
        <w:rPr>
          <w:rFonts w:ascii="Times New Roman" w:hAnsi="Times New Roman" w:cs="Times New Roman"/>
          <w:sz w:val="24"/>
          <w:szCs w:val="24"/>
        </w:rPr>
        <w:t xml:space="preserve"> single </w:t>
      </w:r>
      <w:r w:rsidR="00AF01F7" w:rsidRPr="00E31386">
        <w:rPr>
          <w:rFonts w:ascii="Times New Roman" w:hAnsi="Times New Roman" w:cs="Times New Roman"/>
          <w:sz w:val="24"/>
          <w:szCs w:val="24"/>
        </w:rPr>
        <w:t xml:space="preserve">5-point Likert scale </w:t>
      </w:r>
      <w:r w:rsidR="00507A71" w:rsidRPr="00E31386">
        <w:rPr>
          <w:rFonts w:ascii="Times New Roman" w:hAnsi="Times New Roman" w:cs="Times New Roman"/>
          <w:sz w:val="24"/>
          <w:szCs w:val="24"/>
        </w:rPr>
        <w:t xml:space="preserve">item </w:t>
      </w:r>
      <w:r>
        <w:rPr>
          <w:rFonts w:ascii="Times New Roman" w:hAnsi="Times New Roman" w:cs="Times New Roman"/>
          <w:sz w:val="24"/>
          <w:szCs w:val="24"/>
        </w:rPr>
        <w:t xml:space="preserve">that </w:t>
      </w:r>
      <w:r w:rsidR="00507A71" w:rsidRPr="00E31386">
        <w:rPr>
          <w:rFonts w:ascii="Times New Roman" w:hAnsi="Times New Roman" w:cs="Times New Roman"/>
          <w:sz w:val="24"/>
          <w:szCs w:val="24"/>
        </w:rPr>
        <w:t>rate</w:t>
      </w:r>
      <w:r>
        <w:rPr>
          <w:rFonts w:ascii="Times New Roman" w:hAnsi="Times New Roman" w:cs="Times New Roman"/>
          <w:sz w:val="24"/>
          <w:szCs w:val="24"/>
        </w:rPr>
        <w:t>s</w:t>
      </w:r>
      <w:r w:rsidR="00507A71" w:rsidRPr="00E31386">
        <w:rPr>
          <w:rFonts w:ascii="Times New Roman" w:hAnsi="Times New Roman" w:cs="Times New Roman"/>
          <w:sz w:val="24"/>
          <w:szCs w:val="24"/>
        </w:rPr>
        <w:t xml:space="preserve"> trade unions’ effectiveness 1 = ‘very ineffective’ to 5</w:t>
      </w:r>
      <w:r w:rsidR="008339F2" w:rsidRPr="00E31386">
        <w:rPr>
          <w:rFonts w:ascii="Times New Roman" w:hAnsi="Times New Roman" w:cs="Times New Roman"/>
          <w:sz w:val="24"/>
          <w:szCs w:val="24"/>
        </w:rPr>
        <w:t xml:space="preserve"> = </w:t>
      </w:r>
      <w:r w:rsidR="00507A71" w:rsidRPr="00E31386">
        <w:rPr>
          <w:rFonts w:ascii="Times New Roman" w:hAnsi="Times New Roman" w:cs="Times New Roman"/>
          <w:sz w:val="24"/>
          <w:szCs w:val="24"/>
        </w:rPr>
        <w:t>‘</w:t>
      </w:r>
      <w:r w:rsidR="000F7EFB" w:rsidRPr="00E31386">
        <w:rPr>
          <w:rFonts w:ascii="Times New Roman" w:hAnsi="Times New Roman" w:cs="Times New Roman"/>
          <w:sz w:val="24"/>
          <w:szCs w:val="24"/>
        </w:rPr>
        <w:t>very effective</w:t>
      </w:r>
      <w:r w:rsidR="00507A71" w:rsidRPr="00E31386">
        <w:rPr>
          <w:rFonts w:ascii="Times New Roman" w:hAnsi="Times New Roman" w:cs="Times New Roman"/>
          <w:sz w:val="24"/>
          <w:szCs w:val="24"/>
        </w:rPr>
        <w:t>’.</w:t>
      </w:r>
    </w:p>
    <w:p w14:paraId="6E3FFE19" w14:textId="77777777" w:rsidR="008339F2" w:rsidRPr="00E31386" w:rsidRDefault="008339F2" w:rsidP="003362C8">
      <w:pPr>
        <w:spacing w:after="0" w:line="480" w:lineRule="auto"/>
        <w:contextualSpacing/>
        <w:jc w:val="both"/>
        <w:rPr>
          <w:rFonts w:ascii="Times New Roman" w:hAnsi="Times New Roman" w:cs="Times New Roman"/>
          <w:bCs/>
          <w:i/>
          <w:iCs/>
          <w:sz w:val="24"/>
          <w:szCs w:val="24"/>
        </w:rPr>
      </w:pPr>
      <w:r w:rsidRPr="00E31386">
        <w:rPr>
          <w:rFonts w:ascii="Times New Roman" w:hAnsi="Times New Roman" w:cs="Times New Roman"/>
          <w:bCs/>
          <w:i/>
          <w:iCs/>
          <w:sz w:val="24"/>
          <w:szCs w:val="24"/>
        </w:rPr>
        <w:t>Control variables</w:t>
      </w:r>
    </w:p>
    <w:p w14:paraId="2803ECDC" w14:textId="77777777" w:rsidR="008339F2" w:rsidRPr="00E31386" w:rsidRDefault="00AF01F7" w:rsidP="003362C8">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sz w:val="24"/>
          <w:szCs w:val="24"/>
        </w:rPr>
        <w:t xml:space="preserve">We controlled for a </w:t>
      </w:r>
      <w:r w:rsidR="00183A7E" w:rsidRPr="00E31386">
        <w:rPr>
          <w:rFonts w:ascii="Times New Roman" w:hAnsi="Times New Roman" w:cs="Times New Roman"/>
          <w:sz w:val="24"/>
          <w:szCs w:val="24"/>
        </w:rPr>
        <w:t>number of variables: organization size</w:t>
      </w:r>
      <w:r w:rsidR="00507A71" w:rsidRPr="00E31386">
        <w:rPr>
          <w:rFonts w:ascii="Times New Roman" w:hAnsi="Times New Roman" w:cs="Times New Roman"/>
          <w:sz w:val="24"/>
          <w:szCs w:val="24"/>
        </w:rPr>
        <w:t>, se</w:t>
      </w:r>
      <w:r w:rsidR="001706F3" w:rsidRPr="00E31386">
        <w:rPr>
          <w:rFonts w:ascii="Times New Roman" w:hAnsi="Times New Roman" w:cs="Times New Roman"/>
          <w:sz w:val="24"/>
          <w:szCs w:val="24"/>
        </w:rPr>
        <w:t>ctor, employment contract type</w:t>
      </w:r>
      <w:r w:rsidR="00507A71" w:rsidRPr="00E31386">
        <w:rPr>
          <w:rFonts w:ascii="Times New Roman" w:hAnsi="Times New Roman" w:cs="Times New Roman"/>
          <w:sz w:val="24"/>
          <w:szCs w:val="24"/>
        </w:rPr>
        <w:t xml:space="preserve">, </w:t>
      </w:r>
      <w:r w:rsidR="00117FD3" w:rsidRPr="00E31386">
        <w:rPr>
          <w:rFonts w:ascii="Times New Roman" w:hAnsi="Times New Roman" w:cs="Times New Roman"/>
          <w:sz w:val="24"/>
          <w:szCs w:val="24"/>
        </w:rPr>
        <w:t xml:space="preserve">the </w:t>
      </w:r>
      <w:r w:rsidR="00507A71" w:rsidRPr="00E31386">
        <w:rPr>
          <w:rFonts w:ascii="Times New Roman" w:hAnsi="Times New Roman" w:cs="Times New Roman"/>
          <w:sz w:val="24"/>
          <w:szCs w:val="24"/>
        </w:rPr>
        <w:t>nature of employment,</w:t>
      </w:r>
      <w:r w:rsidR="00183A7E" w:rsidRPr="00E31386">
        <w:rPr>
          <w:rFonts w:ascii="Times New Roman" w:hAnsi="Times New Roman" w:cs="Times New Roman"/>
          <w:sz w:val="24"/>
          <w:szCs w:val="24"/>
        </w:rPr>
        <w:t xml:space="preserve"> gender</w:t>
      </w:r>
      <w:r w:rsidR="00117FD3" w:rsidRPr="00E31386">
        <w:rPr>
          <w:rFonts w:ascii="Times New Roman" w:hAnsi="Times New Roman" w:cs="Times New Roman"/>
          <w:sz w:val="24"/>
          <w:szCs w:val="24"/>
        </w:rPr>
        <w:t>,</w:t>
      </w:r>
      <w:r w:rsidR="00183A7E" w:rsidRPr="00E31386">
        <w:rPr>
          <w:rFonts w:ascii="Times New Roman" w:hAnsi="Times New Roman" w:cs="Times New Roman"/>
          <w:sz w:val="24"/>
          <w:szCs w:val="24"/>
        </w:rPr>
        <w:t xml:space="preserve"> </w:t>
      </w:r>
      <w:r w:rsidR="006715E2" w:rsidRPr="00E31386">
        <w:rPr>
          <w:rFonts w:ascii="Times New Roman" w:hAnsi="Times New Roman" w:cs="Times New Roman"/>
          <w:sz w:val="24"/>
          <w:szCs w:val="24"/>
        </w:rPr>
        <w:t>employee role in the organisation</w:t>
      </w:r>
      <w:r w:rsidRPr="00E31386">
        <w:rPr>
          <w:rFonts w:ascii="Times New Roman" w:hAnsi="Times New Roman" w:cs="Times New Roman"/>
          <w:sz w:val="24"/>
          <w:szCs w:val="24"/>
        </w:rPr>
        <w:t>,</w:t>
      </w:r>
      <w:r w:rsidR="006715E2" w:rsidRPr="00E31386">
        <w:rPr>
          <w:rFonts w:ascii="Times New Roman" w:hAnsi="Times New Roman" w:cs="Times New Roman"/>
          <w:sz w:val="24"/>
          <w:szCs w:val="24"/>
        </w:rPr>
        <w:t xml:space="preserve"> </w:t>
      </w:r>
      <w:r w:rsidR="00183A7E" w:rsidRPr="00E31386">
        <w:rPr>
          <w:rFonts w:ascii="Times New Roman" w:hAnsi="Times New Roman" w:cs="Times New Roman"/>
          <w:sz w:val="24"/>
          <w:szCs w:val="24"/>
        </w:rPr>
        <w:t>and union membership.</w:t>
      </w:r>
      <w:r w:rsidR="00FC44F4" w:rsidRPr="00E31386">
        <w:rPr>
          <w:rFonts w:ascii="Times New Roman" w:hAnsi="Times New Roman" w:cs="Times New Roman"/>
          <w:sz w:val="24"/>
          <w:szCs w:val="24"/>
        </w:rPr>
        <w:t xml:space="preserve"> </w:t>
      </w:r>
    </w:p>
    <w:p w14:paraId="39A27D6D" w14:textId="77777777" w:rsidR="008339F2" w:rsidRPr="00E31386" w:rsidRDefault="008339F2" w:rsidP="003362C8">
      <w:pPr>
        <w:spacing w:after="0" w:line="480" w:lineRule="auto"/>
        <w:contextualSpacing/>
        <w:jc w:val="both"/>
        <w:rPr>
          <w:rFonts w:ascii="Times New Roman" w:hAnsi="Times New Roman" w:cs="Times New Roman"/>
          <w:b/>
          <w:bCs/>
          <w:sz w:val="24"/>
          <w:szCs w:val="24"/>
        </w:rPr>
      </w:pPr>
      <w:r w:rsidRPr="00E31386">
        <w:rPr>
          <w:rFonts w:ascii="Times New Roman" w:hAnsi="Times New Roman" w:cs="Times New Roman"/>
          <w:b/>
          <w:bCs/>
          <w:sz w:val="24"/>
          <w:szCs w:val="24"/>
        </w:rPr>
        <w:t>Data analysis</w:t>
      </w:r>
    </w:p>
    <w:p w14:paraId="29B29FB5" w14:textId="77777777" w:rsidR="005F6802" w:rsidRPr="00E31386" w:rsidRDefault="003E7461" w:rsidP="001B751D">
      <w:pPr>
        <w:spacing w:after="0" w:line="480" w:lineRule="auto"/>
        <w:ind w:firstLine="720"/>
        <w:contextualSpacing/>
        <w:jc w:val="both"/>
        <w:rPr>
          <w:rFonts w:ascii="Times New Roman" w:hAnsi="Times New Roman" w:cs="Times New Roman"/>
          <w:bCs/>
          <w:sz w:val="24"/>
          <w:szCs w:val="24"/>
        </w:rPr>
      </w:pPr>
      <w:r w:rsidRPr="00E31386">
        <w:rPr>
          <w:rFonts w:ascii="Times New Roman" w:hAnsi="Times New Roman" w:cs="Times New Roman"/>
          <w:sz w:val="24"/>
          <w:szCs w:val="24"/>
        </w:rPr>
        <w:t>We</w:t>
      </w:r>
      <w:r w:rsidR="005F6802" w:rsidRPr="00E31386">
        <w:rPr>
          <w:rFonts w:ascii="Times New Roman" w:hAnsi="Times New Roman" w:cs="Times New Roman"/>
          <w:sz w:val="24"/>
          <w:szCs w:val="24"/>
        </w:rPr>
        <w:t xml:space="preserve"> </w:t>
      </w:r>
      <w:r w:rsidR="001D7B30" w:rsidRPr="00E31386">
        <w:rPr>
          <w:rFonts w:ascii="Times New Roman" w:hAnsi="Times New Roman" w:cs="Times New Roman"/>
          <w:sz w:val="24"/>
          <w:szCs w:val="24"/>
        </w:rPr>
        <w:t>performed</w:t>
      </w:r>
      <w:r w:rsidR="005F6802" w:rsidRPr="00E31386">
        <w:rPr>
          <w:rFonts w:ascii="Times New Roman" w:hAnsi="Times New Roman" w:cs="Times New Roman"/>
          <w:sz w:val="24"/>
          <w:szCs w:val="24"/>
        </w:rPr>
        <w:t xml:space="preserve"> </w:t>
      </w:r>
      <w:r w:rsidR="002F211E" w:rsidRPr="00E31386">
        <w:rPr>
          <w:rFonts w:ascii="Times New Roman" w:hAnsi="Times New Roman" w:cs="Times New Roman"/>
          <w:sz w:val="24"/>
          <w:szCs w:val="24"/>
        </w:rPr>
        <w:t>two</w:t>
      </w:r>
      <w:r w:rsidR="005F6802" w:rsidRPr="00E31386">
        <w:rPr>
          <w:rFonts w:ascii="Times New Roman" w:hAnsi="Times New Roman" w:cs="Times New Roman"/>
          <w:sz w:val="24"/>
          <w:szCs w:val="24"/>
        </w:rPr>
        <w:t xml:space="preserve"> statistical tests to check </w:t>
      </w:r>
      <w:r w:rsidR="00CF550D" w:rsidRPr="00E31386">
        <w:rPr>
          <w:rFonts w:ascii="Times New Roman" w:hAnsi="Times New Roman" w:cs="Times New Roman"/>
          <w:sz w:val="24"/>
          <w:szCs w:val="24"/>
        </w:rPr>
        <w:t xml:space="preserve">the </w:t>
      </w:r>
      <w:r w:rsidR="005F6802" w:rsidRPr="00E31386">
        <w:rPr>
          <w:rFonts w:ascii="Times New Roman" w:hAnsi="Times New Roman" w:cs="Times New Roman"/>
          <w:sz w:val="24"/>
          <w:szCs w:val="24"/>
        </w:rPr>
        <w:t xml:space="preserve">presence </w:t>
      </w:r>
      <w:r w:rsidR="004D35A0" w:rsidRPr="00E31386">
        <w:rPr>
          <w:rFonts w:ascii="Times New Roman" w:hAnsi="Times New Roman" w:cs="Times New Roman"/>
          <w:sz w:val="24"/>
          <w:szCs w:val="24"/>
        </w:rPr>
        <w:t xml:space="preserve">of common method variance. </w:t>
      </w:r>
      <w:r w:rsidR="002F211E" w:rsidRPr="00E31386">
        <w:rPr>
          <w:rFonts w:ascii="Times New Roman" w:hAnsi="Times New Roman" w:cs="Times New Roman"/>
          <w:bCs/>
          <w:sz w:val="24"/>
          <w:szCs w:val="24"/>
        </w:rPr>
        <w:t>First</w:t>
      </w:r>
      <w:r w:rsidR="009D3B10" w:rsidRPr="00E31386">
        <w:rPr>
          <w:rFonts w:ascii="Times New Roman" w:hAnsi="Times New Roman" w:cs="Times New Roman"/>
          <w:bCs/>
          <w:sz w:val="24"/>
          <w:szCs w:val="24"/>
        </w:rPr>
        <w:t>,</w:t>
      </w:r>
      <w:r w:rsidR="005F6802" w:rsidRPr="00E31386">
        <w:rPr>
          <w:rFonts w:ascii="Times New Roman" w:hAnsi="Times New Roman" w:cs="Times New Roman"/>
          <w:bCs/>
          <w:sz w:val="24"/>
          <w:szCs w:val="24"/>
        </w:rPr>
        <w:t xml:space="preserve"> </w:t>
      </w:r>
      <w:r w:rsidR="009D3B10" w:rsidRPr="00E31386">
        <w:rPr>
          <w:rFonts w:ascii="Times New Roman" w:hAnsi="Times New Roman" w:cs="Times New Roman"/>
          <w:bCs/>
          <w:sz w:val="24"/>
          <w:szCs w:val="24"/>
        </w:rPr>
        <w:t>the</w:t>
      </w:r>
      <w:r w:rsidR="005F6802" w:rsidRPr="00E31386">
        <w:rPr>
          <w:rFonts w:ascii="Times New Roman" w:hAnsi="Times New Roman" w:cs="Times New Roman"/>
          <w:bCs/>
          <w:sz w:val="24"/>
          <w:szCs w:val="24"/>
        </w:rPr>
        <w:t xml:space="preserve"> </w:t>
      </w:r>
      <w:r w:rsidR="00347D2F" w:rsidRPr="00E31386">
        <w:rPr>
          <w:rFonts w:ascii="Times New Roman" w:hAnsi="Times New Roman" w:cs="Times New Roman"/>
          <w:bCs/>
          <w:sz w:val="24"/>
          <w:szCs w:val="24"/>
        </w:rPr>
        <w:t>Marker-v</w:t>
      </w:r>
      <w:r w:rsidR="005C1A1F">
        <w:rPr>
          <w:rFonts w:ascii="Times New Roman" w:hAnsi="Times New Roman" w:cs="Times New Roman"/>
          <w:bCs/>
          <w:sz w:val="24"/>
          <w:szCs w:val="24"/>
        </w:rPr>
        <w:t xml:space="preserve">ariable test </w:t>
      </w:r>
      <w:proofErr w:type="gramStart"/>
      <w:r w:rsidRPr="00E31386">
        <w:rPr>
          <w:rFonts w:ascii="Times New Roman" w:hAnsi="Times New Roman" w:cs="Times New Roman"/>
          <w:bCs/>
          <w:sz w:val="24"/>
          <w:szCs w:val="24"/>
        </w:rPr>
        <w:t>was performed</w:t>
      </w:r>
      <w:proofErr w:type="gramEnd"/>
      <w:r w:rsidRPr="00E31386">
        <w:rPr>
          <w:rFonts w:ascii="Times New Roman" w:hAnsi="Times New Roman" w:cs="Times New Roman"/>
          <w:bCs/>
          <w:sz w:val="24"/>
          <w:szCs w:val="24"/>
        </w:rPr>
        <w:t xml:space="preserve"> </w:t>
      </w:r>
      <w:r w:rsidR="001D7B30" w:rsidRPr="00E31386">
        <w:rPr>
          <w:rFonts w:ascii="Times New Roman" w:hAnsi="Times New Roman" w:cs="Times New Roman"/>
          <w:bCs/>
          <w:sz w:val="24"/>
          <w:szCs w:val="24"/>
        </w:rPr>
        <w:t>by examining the correlation between our marker variable</w:t>
      </w:r>
      <w:r w:rsidR="005F6802" w:rsidRPr="00E31386">
        <w:rPr>
          <w:rFonts w:ascii="Times New Roman" w:hAnsi="Times New Roman" w:cs="Times New Roman"/>
          <w:bCs/>
          <w:sz w:val="24"/>
          <w:szCs w:val="24"/>
        </w:rPr>
        <w:t xml:space="preserve"> ‘how likely is it that you will leave Ireland to live in another country in the next two years</w:t>
      </w:r>
      <w:r w:rsidR="0050214E">
        <w:rPr>
          <w:rFonts w:ascii="Times New Roman" w:hAnsi="Times New Roman" w:cs="Times New Roman"/>
          <w:bCs/>
          <w:sz w:val="24"/>
          <w:szCs w:val="24"/>
        </w:rPr>
        <w:t>?</w:t>
      </w:r>
      <w:r w:rsidR="005F6802" w:rsidRPr="00E31386">
        <w:rPr>
          <w:rFonts w:ascii="Times New Roman" w:hAnsi="Times New Roman" w:cs="Times New Roman"/>
          <w:bCs/>
          <w:sz w:val="24"/>
          <w:szCs w:val="24"/>
        </w:rPr>
        <w:t xml:space="preserve">’, and </w:t>
      </w:r>
      <w:r w:rsidRPr="00E31386">
        <w:rPr>
          <w:rFonts w:ascii="Times New Roman" w:hAnsi="Times New Roman" w:cs="Times New Roman"/>
          <w:bCs/>
          <w:sz w:val="24"/>
          <w:szCs w:val="24"/>
        </w:rPr>
        <w:t>the</w:t>
      </w:r>
      <w:r w:rsidR="005F6802" w:rsidRPr="00E31386">
        <w:rPr>
          <w:rFonts w:ascii="Times New Roman" w:hAnsi="Times New Roman" w:cs="Times New Roman"/>
          <w:bCs/>
          <w:sz w:val="24"/>
          <w:szCs w:val="24"/>
        </w:rPr>
        <w:t xml:space="preserve"> </w:t>
      </w:r>
      <w:r w:rsidR="00347D2F" w:rsidRPr="00E31386">
        <w:rPr>
          <w:rFonts w:ascii="Times New Roman" w:hAnsi="Times New Roman" w:cs="Times New Roman"/>
          <w:bCs/>
          <w:sz w:val="24"/>
          <w:szCs w:val="24"/>
        </w:rPr>
        <w:t xml:space="preserve">study </w:t>
      </w:r>
      <w:r w:rsidR="005F6802" w:rsidRPr="00E31386">
        <w:rPr>
          <w:rFonts w:ascii="Times New Roman" w:hAnsi="Times New Roman" w:cs="Times New Roman"/>
          <w:bCs/>
          <w:sz w:val="24"/>
          <w:szCs w:val="24"/>
        </w:rPr>
        <w:t>variables</w:t>
      </w:r>
      <w:r w:rsidR="001D7B30" w:rsidRPr="00E31386">
        <w:rPr>
          <w:rFonts w:ascii="Times New Roman" w:hAnsi="Times New Roman" w:cs="Times New Roman"/>
          <w:bCs/>
          <w:sz w:val="24"/>
          <w:szCs w:val="24"/>
        </w:rPr>
        <w:t xml:space="preserve">; we found </w:t>
      </w:r>
      <w:r w:rsidR="005F6802" w:rsidRPr="00E31386">
        <w:rPr>
          <w:rFonts w:ascii="Times New Roman" w:hAnsi="Times New Roman" w:cs="Times New Roman"/>
          <w:bCs/>
          <w:sz w:val="24"/>
          <w:szCs w:val="24"/>
        </w:rPr>
        <w:t xml:space="preserve">no strong correlations. </w:t>
      </w:r>
      <w:r w:rsidR="002F211E" w:rsidRPr="00E31386">
        <w:rPr>
          <w:rFonts w:ascii="Times New Roman" w:hAnsi="Times New Roman" w:cs="Times New Roman"/>
          <w:bCs/>
          <w:sz w:val="24"/>
          <w:szCs w:val="24"/>
        </w:rPr>
        <w:t>Second</w:t>
      </w:r>
      <w:r w:rsidR="00062546" w:rsidRPr="00E31386">
        <w:rPr>
          <w:rFonts w:ascii="Times New Roman" w:hAnsi="Times New Roman" w:cs="Times New Roman"/>
          <w:bCs/>
          <w:sz w:val="24"/>
          <w:szCs w:val="24"/>
        </w:rPr>
        <w:t>, we performed a</w:t>
      </w:r>
      <w:r w:rsidR="00BF6C6A" w:rsidRPr="00E31386">
        <w:rPr>
          <w:rFonts w:ascii="Times New Roman" w:hAnsi="Times New Roman" w:cs="Times New Roman"/>
          <w:bCs/>
          <w:sz w:val="24"/>
          <w:szCs w:val="24"/>
        </w:rPr>
        <w:t>n</w:t>
      </w:r>
      <w:r w:rsidR="00062546" w:rsidRPr="00E31386">
        <w:rPr>
          <w:rFonts w:ascii="Times New Roman" w:hAnsi="Times New Roman" w:cs="Times New Roman"/>
          <w:bCs/>
          <w:sz w:val="24"/>
          <w:szCs w:val="24"/>
        </w:rPr>
        <w:t xml:space="preserve"> unmeasured latent method factor </w:t>
      </w:r>
      <w:r w:rsidR="00A35BA0" w:rsidRPr="00E31386">
        <w:rPr>
          <w:rFonts w:ascii="Times New Roman" w:hAnsi="Times New Roman" w:cs="Times New Roman"/>
          <w:bCs/>
          <w:sz w:val="24"/>
          <w:szCs w:val="24"/>
        </w:rPr>
        <w:t xml:space="preserve">test </w:t>
      </w:r>
      <w:r w:rsidR="006C45AF" w:rsidRPr="00E31386">
        <w:rPr>
          <w:rFonts w:ascii="Times New Roman" w:hAnsi="Times New Roman" w:cs="Times New Roman"/>
          <w:bCs/>
          <w:sz w:val="24"/>
          <w:szCs w:val="24"/>
        </w:rPr>
        <w:t>(</w:t>
      </w:r>
      <w:proofErr w:type="spellStart"/>
      <w:r w:rsidR="006C45AF" w:rsidRPr="00E31386">
        <w:rPr>
          <w:rFonts w:ascii="Times New Roman" w:hAnsi="Times New Roman" w:cs="Times New Roman"/>
          <w:bCs/>
          <w:sz w:val="24"/>
          <w:szCs w:val="24"/>
        </w:rPr>
        <w:t>Podsakoff</w:t>
      </w:r>
      <w:proofErr w:type="spellEnd"/>
      <w:r w:rsidR="006C45AF" w:rsidRPr="00E31386">
        <w:rPr>
          <w:rFonts w:ascii="Times New Roman" w:hAnsi="Times New Roman" w:cs="Times New Roman"/>
          <w:bCs/>
          <w:sz w:val="24"/>
          <w:szCs w:val="24"/>
        </w:rPr>
        <w:t xml:space="preserve"> et al., 2003: 891) </w:t>
      </w:r>
      <w:r w:rsidR="00BF6C6A" w:rsidRPr="00E31386">
        <w:rPr>
          <w:rFonts w:ascii="Times New Roman" w:hAnsi="Times New Roman" w:cs="Times New Roman"/>
          <w:bCs/>
          <w:sz w:val="24"/>
          <w:szCs w:val="24"/>
        </w:rPr>
        <w:t>for which the observed items were loaded on their theoretical constructs and then on a latent common method factor</w:t>
      </w:r>
      <w:r w:rsidR="006C45AF" w:rsidRPr="00E31386">
        <w:rPr>
          <w:rFonts w:ascii="Times New Roman" w:hAnsi="Times New Roman" w:cs="Times New Roman"/>
          <w:bCs/>
          <w:sz w:val="24"/>
          <w:szCs w:val="24"/>
        </w:rPr>
        <w:t xml:space="preserve">. </w:t>
      </w:r>
      <w:r w:rsidR="009428CB" w:rsidRPr="00E31386">
        <w:rPr>
          <w:rFonts w:ascii="Times New Roman" w:hAnsi="Times New Roman" w:cs="Times New Roman"/>
          <w:bCs/>
          <w:sz w:val="24"/>
          <w:szCs w:val="24"/>
        </w:rPr>
        <w:t>The ave</w:t>
      </w:r>
      <w:r w:rsidR="001B751D" w:rsidRPr="00E31386">
        <w:rPr>
          <w:rFonts w:ascii="Times New Roman" w:hAnsi="Times New Roman" w:cs="Times New Roman"/>
          <w:bCs/>
          <w:sz w:val="24"/>
          <w:szCs w:val="24"/>
        </w:rPr>
        <w:t>rage common method variance was low enough (about 7.4%) to dismiss presence</w:t>
      </w:r>
      <w:r w:rsidR="001B751D" w:rsidRPr="00E31386">
        <w:rPr>
          <w:rFonts w:ascii="Times New Roman" w:hAnsi="Times New Roman" w:cs="Times New Roman"/>
          <w:sz w:val="24"/>
          <w:szCs w:val="24"/>
        </w:rPr>
        <w:t xml:space="preserve"> of common method variance</w:t>
      </w:r>
      <w:r w:rsidR="009428CB" w:rsidRPr="00E31386">
        <w:rPr>
          <w:rFonts w:ascii="Times New Roman" w:hAnsi="Times New Roman" w:cs="Times New Roman"/>
          <w:bCs/>
          <w:sz w:val="24"/>
          <w:szCs w:val="24"/>
        </w:rPr>
        <w:t xml:space="preserve">. </w:t>
      </w:r>
    </w:p>
    <w:p w14:paraId="44A5A5D1" w14:textId="77777777" w:rsidR="00AF7078" w:rsidRPr="00E31386" w:rsidRDefault="002B26EC" w:rsidP="003362C8">
      <w:pPr>
        <w:spacing w:line="480" w:lineRule="auto"/>
        <w:ind w:firstLine="720"/>
        <w:contextualSpacing/>
        <w:jc w:val="both"/>
        <w:rPr>
          <w:rFonts w:ascii="Times New Roman" w:hAnsi="Times New Roman" w:cs="Times New Roman"/>
          <w:sz w:val="24"/>
          <w:szCs w:val="24"/>
        </w:rPr>
      </w:pPr>
      <w:proofErr w:type="gramStart"/>
      <w:r w:rsidRPr="00E31386">
        <w:rPr>
          <w:rFonts w:ascii="Times New Roman" w:hAnsi="Times New Roman" w:cs="Times New Roman"/>
          <w:bCs/>
          <w:sz w:val="24"/>
          <w:szCs w:val="24"/>
        </w:rPr>
        <w:t xml:space="preserve">Hypothesized </w:t>
      </w:r>
      <w:r w:rsidR="001B751D" w:rsidRPr="00E31386">
        <w:rPr>
          <w:rFonts w:ascii="Times New Roman" w:hAnsi="Times New Roman" w:cs="Times New Roman"/>
          <w:bCs/>
          <w:sz w:val="24"/>
          <w:szCs w:val="24"/>
        </w:rPr>
        <w:t>relationships</w:t>
      </w:r>
      <w:r w:rsidRPr="00E31386">
        <w:rPr>
          <w:rFonts w:ascii="Times New Roman" w:hAnsi="Times New Roman" w:cs="Times New Roman"/>
          <w:bCs/>
          <w:sz w:val="24"/>
          <w:szCs w:val="24"/>
        </w:rPr>
        <w:t xml:space="preserve"> were tested </w:t>
      </w:r>
      <w:r w:rsidR="00125538" w:rsidRPr="00E31386">
        <w:rPr>
          <w:rFonts w:ascii="Times New Roman" w:hAnsi="Times New Roman" w:cs="Times New Roman"/>
          <w:bCs/>
          <w:sz w:val="24"/>
          <w:szCs w:val="24"/>
        </w:rPr>
        <w:t>by</w:t>
      </w:r>
      <w:r w:rsidR="006A3831" w:rsidRPr="00E31386">
        <w:rPr>
          <w:rFonts w:ascii="Times New Roman" w:hAnsi="Times New Roman" w:cs="Times New Roman"/>
          <w:bCs/>
          <w:sz w:val="24"/>
          <w:szCs w:val="24"/>
        </w:rPr>
        <w:t xml:space="preserve"> Structural Equation Modelling (SEM)</w:t>
      </w:r>
      <w:proofErr w:type="gramEnd"/>
      <w:r w:rsidR="006A3831" w:rsidRPr="00E31386">
        <w:rPr>
          <w:rFonts w:ascii="Times New Roman" w:hAnsi="Times New Roman" w:cs="Times New Roman"/>
          <w:bCs/>
          <w:sz w:val="24"/>
          <w:szCs w:val="24"/>
        </w:rPr>
        <w:t xml:space="preserve"> </w:t>
      </w:r>
      <w:r w:rsidR="00B426C2" w:rsidRPr="00E31386">
        <w:rPr>
          <w:rFonts w:ascii="Times New Roman" w:hAnsi="Times New Roman" w:cs="Times New Roman"/>
          <w:bCs/>
          <w:sz w:val="24"/>
          <w:szCs w:val="24"/>
        </w:rPr>
        <w:t>i</w:t>
      </w:r>
      <w:r w:rsidR="00125538" w:rsidRPr="00E31386">
        <w:rPr>
          <w:rFonts w:ascii="Times New Roman" w:hAnsi="Times New Roman" w:cs="Times New Roman"/>
          <w:bCs/>
          <w:sz w:val="24"/>
          <w:szCs w:val="24"/>
        </w:rPr>
        <w:t>n</w:t>
      </w:r>
      <w:r w:rsidR="006A3831" w:rsidRPr="00E31386">
        <w:rPr>
          <w:rFonts w:ascii="Times New Roman" w:hAnsi="Times New Roman" w:cs="Times New Roman"/>
          <w:bCs/>
          <w:sz w:val="24"/>
          <w:szCs w:val="24"/>
        </w:rPr>
        <w:t xml:space="preserve"> </w:t>
      </w:r>
      <w:r w:rsidR="00125538" w:rsidRPr="00E31386">
        <w:rPr>
          <w:rFonts w:ascii="Times New Roman" w:hAnsi="Times New Roman" w:cs="Times New Roman"/>
          <w:bCs/>
          <w:sz w:val="24"/>
          <w:szCs w:val="24"/>
        </w:rPr>
        <w:t xml:space="preserve">the </w:t>
      </w:r>
      <w:r w:rsidRPr="00E31386">
        <w:rPr>
          <w:rFonts w:ascii="Times New Roman" w:hAnsi="Times New Roman" w:cs="Times New Roman"/>
          <w:bCs/>
          <w:sz w:val="24"/>
          <w:szCs w:val="24"/>
        </w:rPr>
        <w:t>R-statistical software</w:t>
      </w:r>
      <w:r w:rsidR="006A3831" w:rsidRPr="00E31386">
        <w:rPr>
          <w:rFonts w:ascii="Times New Roman" w:hAnsi="Times New Roman" w:cs="Times New Roman"/>
          <w:bCs/>
          <w:sz w:val="24"/>
          <w:szCs w:val="24"/>
        </w:rPr>
        <w:t xml:space="preserve"> package. We examined t</w:t>
      </w:r>
      <w:r w:rsidR="008339F2" w:rsidRPr="00E31386">
        <w:rPr>
          <w:rFonts w:ascii="Times New Roman" w:hAnsi="Times New Roman" w:cs="Times New Roman"/>
          <w:bCs/>
          <w:sz w:val="24"/>
          <w:szCs w:val="24"/>
        </w:rPr>
        <w:t>wo separate models</w:t>
      </w:r>
      <w:r w:rsidR="00BC61AB" w:rsidRPr="00E31386">
        <w:rPr>
          <w:rFonts w:ascii="Times New Roman" w:hAnsi="Times New Roman" w:cs="Times New Roman"/>
          <w:bCs/>
          <w:sz w:val="24"/>
          <w:szCs w:val="24"/>
        </w:rPr>
        <w:t xml:space="preserve"> using </w:t>
      </w:r>
      <w:r w:rsidR="006A3831" w:rsidRPr="00E31386">
        <w:rPr>
          <w:rFonts w:ascii="Times New Roman" w:hAnsi="Times New Roman" w:cs="Times New Roman"/>
          <w:bCs/>
          <w:sz w:val="24"/>
          <w:szCs w:val="24"/>
        </w:rPr>
        <w:t>the</w:t>
      </w:r>
      <w:r w:rsidRPr="00E31386">
        <w:rPr>
          <w:rFonts w:ascii="Times New Roman" w:hAnsi="Times New Roman" w:cs="Times New Roman"/>
          <w:bCs/>
          <w:sz w:val="24"/>
          <w:szCs w:val="24"/>
        </w:rPr>
        <w:t xml:space="preserve"> </w:t>
      </w:r>
      <w:r w:rsidR="00BC61AB" w:rsidRPr="00E31386">
        <w:rPr>
          <w:rFonts w:ascii="Times New Roman" w:hAnsi="Times New Roman" w:cs="Times New Roman"/>
          <w:bCs/>
          <w:sz w:val="24"/>
          <w:szCs w:val="24"/>
        </w:rPr>
        <w:t xml:space="preserve">robust maximum likelihood </w:t>
      </w:r>
      <w:r w:rsidR="005B33FD" w:rsidRPr="00E31386">
        <w:rPr>
          <w:rFonts w:ascii="Times New Roman" w:hAnsi="Times New Roman" w:cs="Times New Roman"/>
          <w:bCs/>
          <w:sz w:val="24"/>
          <w:szCs w:val="24"/>
        </w:rPr>
        <w:t xml:space="preserve">estimator </w:t>
      </w:r>
      <w:r w:rsidR="00AB1B43">
        <w:rPr>
          <w:rFonts w:ascii="Times New Roman" w:hAnsi="Times New Roman" w:cs="Times New Roman"/>
          <w:bCs/>
          <w:sz w:val="24"/>
          <w:szCs w:val="24"/>
        </w:rPr>
        <w:t>in each</w:t>
      </w:r>
      <w:r w:rsidR="008339F2" w:rsidRPr="00E31386">
        <w:rPr>
          <w:rFonts w:ascii="Times New Roman" w:hAnsi="Times New Roman" w:cs="Times New Roman"/>
          <w:bCs/>
          <w:sz w:val="24"/>
          <w:szCs w:val="24"/>
        </w:rPr>
        <w:t xml:space="preserve">. In </w:t>
      </w:r>
      <w:r w:rsidR="004B0D7A">
        <w:rPr>
          <w:rFonts w:ascii="Times New Roman" w:hAnsi="Times New Roman" w:cs="Times New Roman"/>
          <w:bCs/>
          <w:sz w:val="24"/>
          <w:szCs w:val="24"/>
        </w:rPr>
        <w:t>M</w:t>
      </w:r>
      <w:r w:rsidR="008339F2" w:rsidRPr="00E31386">
        <w:rPr>
          <w:rFonts w:ascii="Times New Roman" w:hAnsi="Times New Roman" w:cs="Times New Roman"/>
          <w:bCs/>
          <w:sz w:val="24"/>
          <w:szCs w:val="24"/>
        </w:rPr>
        <w:t xml:space="preserve">odel </w:t>
      </w:r>
      <w:r w:rsidR="004B0D7A">
        <w:rPr>
          <w:rFonts w:ascii="Times New Roman" w:hAnsi="Times New Roman" w:cs="Times New Roman"/>
          <w:bCs/>
          <w:sz w:val="24"/>
          <w:szCs w:val="24"/>
        </w:rPr>
        <w:t xml:space="preserve">one </w:t>
      </w:r>
      <w:r w:rsidR="008339F2" w:rsidRPr="00E31386">
        <w:rPr>
          <w:rFonts w:ascii="Times New Roman" w:hAnsi="Times New Roman" w:cs="Times New Roman"/>
          <w:bCs/>
          <w:sz w:val="24"/>
          <w:szCs w:val="24"/>
        </w:rPr>
        <w:t>(wh</w:t>
      </w:r>
      <w:r w:rsidR="00347D2F" w:rsidRPr="00E31386">
        <w:rPr>
          <w:rFonts w:ascii="Times New Roman" w:hAnsi="Times New Roman" w:cs="Times New Roman"/>
          <w:bCs/>
          <w:sz w:val="24"/>
          <w:szCs w:val="24"/>
        </w:rPr>
        <w:t>ich corres</w:t>
      </w:r>
      <w:r w:rsidR="001B751D" w:rsidRPr="00E31386">
        <w:rPr>
          <w:rFonts w:ascii="Times New Roman" w:hAnsi="Times New Roman" w:cs="Times New Roman"/>
          <w:bCs/>
          <w:sz w:val="24"/>
          <w:szCs w:val="24"/>
        </w:rPr>
        <w:t>ponds to Hypotheses 1, 2, 3a,</w:t>
      </w:r>
      <w:r w:rsidR="00347D2F" w:rsidRPr="00E31386">
        <w:rPr>
          <w:rFonts w:ascii="Times New Roman" w:hAnsi="Times New Roman" w:cs="Times New Roman"/>
          <w:bCs/>
          <w:sz w:val="24"/>
          <w:szCs w:val="24"/>
        </w:rPr>
        <w:t xml:space="preserve"> 3b</w:t>
      </w:r>
      <w:r w:rsidR="001B751D" w:rsidRPr="00E31386">
        <w:rPr>
          <w:rFonts w:ascii="Times New Roman" w:hAnsi="Times New Roman" w:cs="Times New Roman"/>
          <w:bCs/>
          <w:sz w:val="24"/>
          <w:szCs w:val="24"/>
        </w:rPr>
        <w:t xml:space="preserve"> and 4</w:t>
      </w:r>
      <w:r w:rsidR="00E050BB" w:rsidRPr="00E31386">
        <w:rPr>
          <w:rFonts w:ascii="Times New Roman" w:hAnsi="Times New Roman" w:cs="Times New Roman"/>
          <w:bCs/>
          <w:sz w:val="24"/>
          <w:szCs w:val="24"/>
        </w:rPr>
        <w:t xml:space="preserve">), </w:t>
      </w:r>
      <w:r w:rsidR="001B751D" w:rsidRPr="00E31386">
        <w:rPr>
          <w:rFonts w:ascii="Times New Roman" w:hAnsi="Times New Roman" w:cs="Times New Roman"/>
          <w:bCs/>
          <w:sz w:val="24"/>
          <w:szCs w:val="24"/>
        </w:rPr>
        <w:t>we examined the main effects</w:t>
      </w:r>
      <w:r w:rsidR="00494ACC" w:rsidRPr="00E31386">
        <w:rPr>
          <w:rFonts w:ascii="Times New Roman" w:hAnsi="Times New Roman" w:cs="Times New Roman"/>
          <w:bCs/>
          <w:sz w:val="24"/>
          <w:szCs w:val="24"/>
        </w:rPr>
        <w:t xml:space="preserve"> (or direct relationships</w:t>
      </w:r>
      <w:r w:rsidR="001B751D" w:rsidRPr="00E31386">
        <w:rPr>
          <w:rFonts w:ascii="Times New Roman" w:hAnsi="Times New Roman" w:cs="Times New Roman"/>
          <w:bCs/>
          <w:sz w:val="24"/>
          <w:szCs w:val="24"/>
        </w:rPr>
        <w:t>)</w:t>
      </w:r>
      <w:r w:rsidR="008339F2" w:rsidRPr="00E31386">
        <w:rPr>
          <w:rFonts w:ascii="Times New Roman" w:hAnsi="Times New Roman" w:cs="Times New Roman"/>
          <w:bCs/>
          <w:sz w:val="24"/>
          <w:szCs w:val="24"/>
        </w:rPr>
        <w:t xml:space="preserve"> </w:t>
      </w:r>
      <w:r w:rsidR="00494ACC" w:rsidRPr="00E31386">
        <w:rPr>
          <w:rFonts w:ascii="Times New Roman" w:hAnsi="Times New Roman" w:cs="Times New Roman"/>
          <w:bCs/>
          <w:sz w:val="24"/>
          <w:szCs w:val="24"/>
        </w:rPr>
        <w:t xml:space="preserve">of our </w:t>
      </w:r>
      <w:r w:rsidR="006C45AF" w:rsidRPr="00E31386">
        <w:rPr>
          <w:rFonts w:ascii="Times New Roman" w:hAnsi="Times New Roman" w:cs="Times New Roman"/>
          <w:bCs/>
          <w:sz w:val="24"/>
          <w:szCs w:val="24"/>
        </w:rPr>
        <w:t xml:space="preserve">two </w:t>
      </w:r>
      <w:r w:rsidR="00494ACC" w:rsidRPr="00E31386">
        <w:rPr>
          <w:rFonts w:ascii="Times New Roman" w:hAnsi="Times New Roman" w:cs="Times New Roman"/>
          <w:bCs/>
          <w:sz w:val="24"/>
          <w:szCs w:val="24"/>
        </w:rPr>
        <w:t xml:space="preserve">independent variables (employees’ attributions for </w:t>
      </w:r>
      <w:r w:rsidRPr="00E31386">
        <w:rPr>
          <w:rFonts w:ascii="Times New Roman" w:hAnsi="Times New Roman" w:cs="Times New Roman"/>
          <w:bCs/>
          <w:sz w:val="24"/>
          <w:szCs w:val="24"/>
        </w:rPr>
        <w:t>indirect and</w:t>
      </w:r>
      <w:r w:rsidR="00694CC0" w:rsidRPr="00E31386">
        <w:rPr>
          <w:rFonts w:ascii="Times New Roman" w:hAnsi="Times New Roman" w:cs="Times New Roman"/>
          <w:bCs/>
          <w:sz w:val="24"/>
          <w:szCs w:val="24"/>
        </w:rPr>
        <w:t xml:space="preserve"> </w:t>
      </w:r>
      <w:r w:rsidR="00494ACC" w:rsidRPr="00E31386">
        <w:rPr>
          <w:rFonts w:ascii="Times New Roman" w:hAnsi="Times New Roman" w:cs="Times New Roman"/>
          <w:bCs/>
          <w:sz w:val="24"/>
          <w:szCs w:val="24"/>
        </w:rPr>
        <w:t xml:space="preserve">direct participation) on </w:t>
      </w:r>
      <w:r w:rsidR="005C0233" w:rsidRPr="00E31386">
        <w:rPr>
          <w:rFonts w:ascii="Times New Roman" w:hAnsi="Times New Roman" w:cs="Times New Roman"/>
          <w:bCs/>
          <w:sz w:val="24"/>
          <w:szCs w:val="24"/>
        </w:rPr>
        <w:t>employee</w:t>
      </w:r>
      <w:r w:rsidR="00494ACC" w:rsidRPr="00E31386">
        <w:rPr>
          <w:rFonts w:ascii="Times New Roman" w:hAnsi="Times New Roman" w:cs="Times New Roman"/>
          <w:bCs/>
          <w:sz w:val="24"/>
          <w:szCs w:val="24"/>
        </w:rPr>
        <w:t xml:space="preserve">s’ </w:t>
      </w:r>
      <w:r w:rsidR="008339F2" w:rsidRPr="00E31386">
        <w:rPr>
          <w:rFonts w:ascii="Times New Roman" w:hAnsi="Times New Roman" w:cs="Times New Roman"/>
          <w:bCs/>
          <w:sz w:val="24"/>
          <w:szCs w:val="24"/>
        </w:rPr>
        <w:t>job satisfaction</w:t>
      </w:r>
      <w:r w:rsidR="00694CC0" w:rsidRPr="00E31386">
        <w:rPr>
          <w:rFonts w:ascii="Times New Roman" w:hAnsi="Times New Roman" w:cs="Times New Roman"/>
          <w:bCs/>
          <w:sz w:val="24"/>
          <w:szCs w:val="24"/>
        </w:rPr>
        <w:t xml:space="preserve">, </w:t>
      </w:r>
      <w:r w:rsidR="00694CC0" w:rsidRPr="00E31386">
        <w:rPr>
          <w:rFonts w:ascii="Times New Roman" w:hAnsi="Times New Roman" w:cs="Times New Roman"/>
          <w:bCs/>
          <w:sz w:val="24"/>
          <w:szCs w:val="24"/>
        </w:rPr>
        <w:lastRenderedPageBreak/>
        <w:t>organizational commitment</w:t>
      </w:r>
      <w:r w:rsidR="008339F2" w:rsidRPr="00E31386">
        <w:rPr>
          <w:rFonts w:ascii="Times New Roman" w:hAnsi="Times New Roman" w:cs="Times New Roman"/>
          <w:bCs/>
          <w:sz w:val="24"/>
          <w:szCs w:val="24"/>
        </w:rPr>
        <w:t xml:space="preserve">, </w:t>
      </w:r>
      <w:r w:rsidR="00347D2F" w:rsidRPr="00E31386">
        <w:rPr>
          <w:rFonts w:ascii="Times New Roman" w:hAnsi="Times New Roman" w:cs="Times New Roman"/>
          <w:bCs/>
          <w:sz w:val="24"/>
          <w:szCs w:val="24"/>
        </w:rPr>
        <w:t>perceived union instrumentality,</w:t>
      </w:r>
      <w:r w:rsidR="008339F2" w:rsidRPr="00E31386">
        <w:rPr>
          <w:rFonts w:ascii="Times New Roman" w:hAnsi="Times New Roman" w:cs="Times New Roman"/>
          <w:bCs/>
          <w:sz w:val="24"/>
          <w:szCs w:val="24"/>
        </w:rPr>
        <w:t xml:space="preserve"> and </w:t>
      </w:r>
      <w:r w:rsidR="00494ACC" w:rsidRPr="00E31386">
        <w:rPr>
          <w:rFonts w:ascii="Times New Roman" w:hAnsi="Times New Roman" w:cs="Times New Roman"/>
          <w:bCs/>
          <w:sz w:val="24"/>
          <w:szCs w:val="24"/>
        </w:rPr>
        <w:t xml:space="preserve">the </w:t>
      </w:r>
      <w:r w:rsidR="00300C87" w:rsidRPr="00E31386">
        <w:rPr>
          <w:rFonts w:ascii="Times New Roman" w:hAnsi="Times New Roman" w:cs="Times New Roman"/>
          <w:sz w:val="24"/>
          <w:szCs w:val="24"/>
        </w:rPr>
        <w:t xml:space="preserve">employment </w:t>
      </w:r>
      <w:r w:rsidR="008339F2" w:rsidRPr="00E31386">
        <w:rPr>
          <w:rFonts w:ascii="Times New Roman" w:hAnsi="Times New Roman" w:cs="Times New Roman"/>
          <w:bCs/>
          <w:sz w:val="24"/>
          <w:szCs w:val="24"/>
        </w:rPr>
        <w:t xml:space="preserve">relations climate (see Figure 1). </w:t>
      </w:r>
      <w:r w:rsidR="00347D2F" w:rsidRPr="00E31386">
        <w:rPr>
          <w:rFonts w:ascii="Times New Roman" w:hAnsi="Times New Roman" w:cs="Times New Roman"/>
          <w:bCs/>
          <w:sz w:val="24"/>
          <w:szCs w:val="24"/>
        </w:rPr>
        <w:t>Perceived union instrumentality</w:t>
      </w:r>
      <w:r w:rsidR="00125538" w:rsidRPr="00E31386">
        <w:rPr>
          <w:rFonts w:ascii="Times New Roman" w:hAnsi="Times New Roman" w:cs="Times New Roman"/>
          <w:bCs/>
          <w:sz w:val="24"/>
          <w:szCs w:val="24"/>
        </w:rPr>
        <w:t xml:space="preserve">, </w:t>
      </w:r>
      <w:r w:rsidR="00125538" w:rsidRPr="00E31386">
        <w:rPr>
          <w:rFonts w:ascii="Times New Roman" w:hAnsi="Times New Roman" w:cs="Times New Roman"/>
          <w:sz w:val="24"/>
          <w:szCs w:val="24"/>
        </w:rPr>
        <w:t>a s</w:t>
      </w:r>
      <w:r w:rsidR="00494ACC" w:rsidRPr="00E31386">
        <w:rPr>
          <w:rFonts w:ascii="Times New Roman" w:hAnsi="Times New Roman" w:cs="Times New Roman"/>
          <w:sz w:val="24"/>
          <w:szCs w:val="24"/>
        </w:rPr>
        <w:t>ingle-</w:t>
      </w:r>
      <w:r w:rsidR="00125538" w:rsidRPr="00E31386">
        <w:rPr>
          <w:rFonts w:ascii="Times New Roman" w:hAnsi="Times New Roman" w:cs="Times New Roman"/>
          <w:sz w:val="24"/>
          <w:szCs w:val="24"/>
        </w:rPr>
        <w:t>item</w:t>
      </w:r>
      <w:r w:rsidR="00494ACC" w:rsidRPr="00E31386">
        <w:rPr>
          <w:rFonts w:ascii="Times New Roman" w:hAnsi="Times New Roman" w:cs="Times New Roman"/>
          <w:sz w:val="24"/>
          <w:szCs w:val="24"/>
        </w:rPr>
        <w:t xml:space="preserve"> variable</w:t>
      </w:r>
      <w:r w:rsidR="00125538" w:rsidRPr="00E31386">
        <w:rPr>
          <w:rFonts w:ascii="Times New Roman" w:hAnsi="Times New Roman" w:cs="Times New Roman"/>
          <w:sz w:val="24"/>
          <w:szCs w:val="24"/>
        </w:rPr>
        <w:t>,</w:t>
      </w:r>
      <w:r w:rsidR="00694CC0" w:rsidRPr="00E31386">
        <w:rPr>
          <w:rFonts w:ascii="Times New Roman" w:hAnsi="Times New Roman" w:cs="Times New Roman"/>
          <w:bCs/>
          <w:sz w:val="24"/>
          <w:szCs w:val="24"/>
        </w:rPr>
        <w:t xml:space="preserve"> </w:t>
      </w:r>
      <w:r w:rsidR="00594308" w:rsidRPr="00E31386">
        <w:rPr>
          <w:rFonts w:ascii="Times New Roman" w:hAnsi="Times New Roman" w:cs="Times New Roman"/>
          <w:sz w:val="24"/>
          <w:szCs w:val="24"/>
        </w:rPr>
        <w:t xml:space="preserve">was </w:t>
      </w:r>
      <w:r w:rsidR="00494ACC" w:rsidRPr="00E31386">
        <w:rPr>
          <w:rFonts w:ascii="Times New Roman" w:hAnsi="Times New Roman" w:cs="Times New Roman"/>
          <w:sz w:val="24"/>
          <w:szCs w:val="24"/>
        </w:rPr>
        <w:t>specified by fixing its</w:t>
      </w:r>
      <w:r w:rsidR="00594308" w:rsidRPr="00E31386">
        <w:rPr>
          <w:rFonts w:ascii="Times New Roman" w:hAnsi="Times New Roman" w:cs="Times New Roman"/>
          <w:sz w:val="24"/>
          <w:szCs w:val="24"/>
        </w:rPr>
        <w:t xml:space="preserve"> factor loading at one and </w:t>
      </w:r>
      <w:r w:rsidR="00494ACC" w:rsidRPr="00E31386">
        <w:rPr>
          <w:rFonts w:ascii="Times New Roman" w:hAnsi="Times New Roman" w:cs="Times New Roman"/>
          <w:sz w:val="24"/>
          <w:szCs w:val="24"/>
        </w:rPr>
        <w:t>its</w:t>
      </w:r>
      <w:r w:rsidR="00594308" w:rsidRPr="00E31386">
        <w:rPr>
          <w:rFonts w:ascii="Times New Roman" w:hAnsi="Times New Roman" w:cs="Times New Roman"/>
          <w:sz w:val="24"/>
          <w:szCs w:val="24"/>
        </w:rPr>
        <w:t xml:space="preserve"> residual variance </w:t>
      </w:r>
      <w:r w:rsidR="00594308" w:rsidRPr="00E31386">
        <w:rPr>
          <w:rFonts w:ascii="Times New Roman" w:hAnsi="Times New Roman" w:cs="Times New Roman"/>
          <w:bCs/>
          <w:sz w:val="24"/>
          <w:szCs w:val="24"/>
        </w:rPr>
        <w:t xml:space="preserve">at a </w:t>
      </w:r>
      <w:r w:rsidR="006C45AF" w:rsidRPr="00E31386">
        <w:rPr>
          <w:rFonts w:ascii="Times New Roman" w:hAnsi="Times New Roman" w:cs="Times New Roman"/>
          <w:bCs/>
          <w:sz w:val="24"/>
          <w:szCs w:val="24"/>
        </w:rPr>
        <w:t>non-zero value θ; where θ equals</w:t>
      </w:r>
      <w:r w:rsidR="00594308" w:rsidRPr="00E31386">
        <w:rPr>
          <w:rFonts w:ascii="Times New Roman" w:hAnsi="Times New Roman" w:cs="Times New Roman"/>
          <w:bCs/>
          <w:sz w:val="24"/>
          <w:szCs w:val="24"/>
        </w:rPr>
        <w:t xml:space="preserve"> ‘(1– reliability) *</w:t>
      </w:r>
      <w:r w:rsidR="008759F7" w:rsidRPr="00E31386">
        <w:rPr>
          <w:rFonts w:ascii="Times New Roman" w:hAnsi="Times New Roman" w:cs="Times New Roman"/>
          <w:bCs/>
          <w:sz w:val="24"/>
          <w:szCs w:val="24"/>
        </w:rPr>
        <w:t xml:space="preserve"> sample variance’ (</w:t>
      </w:r>
      <w:proofErr w:type="spellStart"/>
      <w:r w:rsidR="008759F7" w:rsidRPr="00E31386">
        <w:rPr>
          <w:rFonts w:ascii="Times New Roman" w:hAnsi="Times New Roman" w:cs="Times New Roman"/>
          <w:bCs/>
          <w:sz w:val="24"/>
          <w:szCs w:val="24"/>
        </w:rPr>
        <w:t>Hayduk</w:t>
      </w:r>
      <w:proofErr w:type="spellEnd"/>
      <w:r w:rsidR="0050214E">
        <w:rPr>
          <w:rFonts w:ascii="Times New Roman" w:hAnsi="Times New Roman" w:cs="Times New Roman"/>
          <w:bCs/>
          <w:sz w:val="24"/>
          <w:szCs w:val="24"/>
        </w:rPr>
        <w:t>,</w:t>
      </w:r>
      <w:r w:rsidR="00AF7078" w:rsidRPr="00E31386">
        <w:rPr>
          <w:rFonts w:ascii="Times New Roman" w:hAnsi="Times New Roman" w:cs="Times New Roman"/>
          <w:bCs/>
          <w:sz w:val="24"/>
          <w:szCs w:val="24"/>
        </w:rPr>
        <w:t xml:space="preserve"> 1987</w:t>
      </w:r>
      <w:r w:rsidR="00594308" w:rsidRPr="00E31386">
        <w:rPr>
          <w:rFonts w:ascii="Times New Roman" w:hAnsi="Times New Roman" w:cs="Times New Roman"/>
          <w:bCs/>
          <w:sz w:val="24"/>
          <w:szCs w:val="24"/>
        </w:rPr>
        <w:t>).</w:t>
      </w:r>
      <w:r w:rsidR="00AF7078" w:rsidRPr="00E31386">
        <w:rPr>
          <w:rFonts w:ascii="Times New Roman" w:hAnsi="Times New Roman" w:cs="Times New Roman"/>
          <w:bCs/>
          <w:sz w:val="24"/>
          <w:szCs w:val="24"/>
        </w:rPr>
        <w:t xml:space="preserve"> </w:t>
      </w:r>
      <w:r w:rsidR="00347D2F" w:rsidRPr="00E31386">
        <w:rPr>
          <w:rFonts w:ascii="Times New Roman" w:hAnsi="Times New Roman" w:cs="Times New Roman"/>
          <w:bCs/>
          <w:sz w:val="24"/>
          <w:szCs w:val="24"/>
        </w:rPr>
        <w:t xml:space="preserve">In </w:t>
      </w:r>
      <w:r w:rsidR="004B0D7A">
        <w:rPr>
          <w:rFonts w:ascii="Times New Roman" w:hAnsi="Times New Roman" w:cs="Times New Roman"/>
          <w:bCs/>
          <w:sz w:val="24"/>
          <w:szCs w:val="24"/>
        </w:rPr>
        <w:t>M</w:t>
      </w:r>
      <w:r w:rsidR="00347D2F" w:rsidRPr="00E31386">
        <w:rPr>
          <w:rFonts w:ascii="Times New Roman" w:hAnsi="Times New Roman" w:cs="Times New Roman"/>
          <w:bCs/>
          <w:sz w:val="24"/>
          <w:szCs w:val="24"/>
        </w:rPr>
        <w:t>odel</w:t>
      </w:r>
      <w:r w:rsidR="004B0D7A">
        <w:rPr>
          <w:rFonts w:ascii="Times New Roman" w:hAnsi="Times New Roman" w:cs="Times New Roman"/>
          <w:bCs/>
          <w:sz w:val="24"/>
          <w:szCs w:val="24"/>
        </w:rPr>
        <w:t xml:space="preserve"> </w:t>
      </w:r>
      <w:proofErr w:type="gramStart"/>
      <w:r w:rsidR="004B0D7A">
        <w:rPr>
          <w:rFonts w:ascii="Times New Roman" w:hAnsi="Times New Roman" w:cs="Times New Roman"/>
          <w:bCs/>
          <w:sz w:val="24"/>
          <w:szCs w:val="24"/>
        </w:rPr>
        <w:t>two</w:t>
      </w:r>
      <w:proofErr w:type="gramEnd"/>
      <w:r w:rsidR="00347D2F" w:rsidRPr="00E31386">
        <w:rPr>
          <w:rFonts w:ascii="Times New Roman" w:hAnsi="Times New Roman" w:cs="Times New Roman"/>
          <w:bCs/>
          <w:sz w:val="24"/>
          <w:szCs w:val="24"/>
        </w:rPr>
        <w:t xml:space="preserve">, </w:t>
      </w:r>
      <w:r w:rsidR="008339F2" w:rsidRPr="00E31386">
        <w:rPr>
          <w:rFonts w:ascii="Times New Roman" w:hAnsi="Times New Roman" w:cs="Times New Roman"/>
          <w:bCs/>
          <w:sz w:val="24"/>
          <w:szCs w:val="24"/>
        </w:rPr>
        <w:t>w</w:t>
      </w:r>
      <w:r w:rsidR="00347D2F" w:rsidRPr="00E31386">
        <w:rPr>
          <w:rFonts w:ascii="Times New Roman" w:hAnsi="Times New Roman" w:cs="Times New Roman"/>
          <w:bCs/>
          <w:sz w:val="24"/>
          <w:szCs w:val="24"/>
        </w:rPr>
        <w:t>hich corresponds to Hypothesis 5</w:t>
      </w:r>
      <w:r w:rsidR="00494ACC" w:rsidRPr="00E31386">
        <w:rPr>
          <w:rFonts w:ascii="Times New Roman" w:hAnsi="Times New Roman" w:cs="Times New Roman"/>
          <w:bCs/>
          <w:sz w:val="24"/>
          <w:szCs w:val="24"/>
        </w:rPr>
        <w:t>, we tested the mediated effect</w:t>
      </w:r>
      <w:r w:rsidR="006C45AF" w:rsidRPr="00E31386">
        <w:rPr>
          <w:rFonts w:ascii="Times New Roman" w:hAnsi="Times New Roman" w:cs="Times New Roman"/>
          <w:bCs/>
          <w:sz w:val="24"/>
          <w:szCs w:val="24"/>
        </w:rPr>
        <w:t>s</w:t>
      </w:r>
      <w:r w:rsidR="00494ACC" w:rsidRPr="00E31386">
        <w:rPr>
          <w:rFonts w:ascii="Times New Roman" w:hAnsi="Times New Roman" w:cs="Times New Roman"/>
          <w:bCs/>
          <w:sz w:val="24"/>
          <w:szCs w:val="24"/>
        </w:rPr>
        <w:t xml:space="preserve"> (</w:t>
      </w:r>
      <w:r w:rsidR="006C45AF" w:rsidRPr="00E31386">
        <w:rPr>
          <w:rFonts w:ascii="Times New Roman" w:hAnsi="Times New Roman" w:cs="Times New Roman"/>
          <w:bCs/>
          <w:sz w:val="24"/>
          <w:szCs w:val="24"/>
        </w:rPr>
        <w:t xml:space="preserve">or </w:t>
      </w:r>
      <w:r w:rsidR="00494ACC" w:rsidRPr="00E31386">
        <w:rPr>
          <w:rFonts w:ascii="Times New Roman" w:hAnsi="Times New Roman" w:cs="Times New Roman"/>
          <w:bCs/>
          <w:sz w:val="24"/>
          <w:szCs w:val="24"/>
        </w:rPr>
        <w:t>indirect relationship</w:t>
      </w:r>
      <w:r w:rsidR="006C45AF" w:rsidRPr="00E31386">
        <w:rPr>
          <w:rFonts w:ascii="Times New Roman" w:hAnsi="Times New Roman" w:cs="Times New Roman"/>
          <w:bCs/>
          <w:sz w:val="24"/>
          <w:szCs w:val="24"/>
        </w:rPr>
        <w:t>s</w:t>
      </w:r>
      <w:r w:rsidR="00494ACC" w:rsidRPr="00E31386">
        <w:rPr>
          <w:rFonts w:ascii="Times New Roman" w:hAnsi="Times New Roman" w:cs="Times New Roman"/>
          <w:bCs/>
          <w:sz w:val="24"/>
          <w:szCs w:val="24"/>
        </w:rPr>
        <w:t xml:space="preserve">) of employees’ attributions for </w:t>
      </w:r>
      <w:r w:rsidR="00347D2F" w:rsidRPr="00E31386">
        <w:rPr>
          <w:rFonts w:ascii="Times New Roman" w:hAnsi="Times New Roman" w:cs="Times New Roman"/>
          <w:bCs/>
          <w:sz w:val="24"/>
          <w:szCs w:val="24"/>
        </w:rPr>
        <w:t>indirect and direct</w:t>
      </w:r>
      <w:r w:rsidRPr="00E31386">
        <w:rPr>
          <w:rFonts w:ascii="Times New Roman" w:hAnsi="Times New Roman" w:cs="Times New Roman"/>
          <w:bCs/>
          <w:sz w:val="24"/>
          <w:szCs w:val="24"/>
        </w:rPr>
        <w:t xml:space="preserve"> </w:t>
      </w:r>
      <w:r w:rsidR="00494ACC" w:rsidRPr="00E31386">
        <w:rPr>
          <w:rFonts w:ascii="Times New Roman" w:hAnsi="Times New Roman" w:cs="Times New Roman"/>
          <w:bCs/>
          <w:sz w:val="24"/>
          <w:szCs w:val="24"/>
        </w:rPr>
        <w:t>participation</w:t>
      </w:r>
      <w:r w:rsidRPr="00E31386">
        <w:rPr>
          <w:rFonts w:ascii="Times New Roman" w:hAnsi="Times New Roman" w:cs="Times New Roman"/>
          <w:bCs/>
          <w:sz w:val="24"/>
          <w:szCs w:val="24"/>
        </w:rPr>
        <w:t xml:space="preserve"> </w:t>
      </w:r>
      <w:r w:rsidR="00494ACC" w:rsidRPr="00E31386">
        <w:rPr>
          <w:rFonts w:ascii="Times New Roman" w:hAnsi="Times New Roman" w:cs="Times New Roman"/>
          <w:bCs/>
          <w:sz w:val="24"/>
          <w:szCs w:val="24"/>
        </w:rPr>
        <w:t>on</w:t>
      </w:r>
      <w:r w:rsidR="008339F2" w:rsidRPr="00E31386">
        <w:rPr>
          <w:rFonts w:ascii="Times New Roman" w:hAnsi="Times New Roman" w:cs="Times New Roman"/>
          <w:bCs/>
          <w:sz w:val="24"/>
          <w:szCs w:val="24"/>
        </w:rPr>
        <w:t xml:space="preserve"> </w:t>
      </w:r>
      <w:r w:rsidR="005C0233" w:rsidRPr="00E31386">
        <w:rPr>
          <w:rFonts w:ascii="Times New Roman" w:hAnsi="Times New Roman" w:cs="Times New Roman"/>
          <w:bCs/>
          <w:sz w:val="24"/>
          <w:szCs w:val="24"/>
        </w:rPr>
        <w:t xml:space="preserve">employee </w:t>
      </w:r>
      <w:r w:rsidR="00B53962" w:rsidRPr="00E31386">
        <w:rPr>
          <w:rFonts w:ascii="Times New Roman" w:hAnsi="Times New Roman" w:cs="Times New Roman"/>
          <w:bCs/>
          <w:sz w:val="24"/>
          <w:szCs w:val="24"/>
        </w:rPr>
        <w:t xml:space="preserve">outcomes </w:t>
      </w:r>
      <w:r w:rsidR="00494ACC" w:rsidRPr="00E31386">
        <w:rPr>
          <w:rFonts w:ascii="Times New Roman" w:hAnsi="Times New Roman" w:cs="Times New Roman"/>
          <w:bCs/>
          <w:sz w:val="24"/>
          <w:szCs w:val="24"/>
        </w:rPr>
        <w:t xml:space="preserve">via the </w:t>
      </w:r>
      <w:r w:rsidR="00494ACC" w:rsidRPr="00E31386">
        <w:rPr>
          <w:rFonts w:ascii="Times New Roman" w:hAnsi="Times New Roman" w:cs="Times New Roman"/>
          <w:sz w:val="24"/>
          <w:szCs w:val="24"/>
        </w:rPr>
        <w:t xml:space="preserve">employment </w:t>
      </w:r>
      <w:r w:rsidR="00494ACC" w:rsidRPr="00E31386">
        <w:rPr>
          <w:rFonts w:ascii="Times New Roman" w:hAnsi="Times New Roman" w:cs="Times New Roman"/>
          <w:bCs/>
          <w:sz w:val="24"/>
          <w:szCs w:val="24"/>
        </w:rPr>
        <w:t xml:space="preserve">relations climate </w:t>
      </w:r>
      <w:r w:rsidR="00B53962" w:rsidRPr="00E31386">
        <w:rPr>
          <w:rFonts w:ascii="Times New Roman" w:hAnsi="Times New Roman" w:cs="Times New Roman"/>
          <w:bCs/>
          <w:sz w:val="24"/>
          <w:szCs w:val="24"/>
        </w:rPr>
        <w:t xml:space="preserve">(see Figure 2). </w:t>
      </w:r>
      <w:r w:rsidR="00125538" w:rsidRPr="00E31386">
        <w:rPr>
          <w:rFonts w:ascii="Times New Roman" w:hAnsi="Times New Roman" w:cs="Times New Roman"/>
          <w:bCs/>
          <w:sz w:val="24"/>
          <w:szCs w:val="24"/>
        </w:rPr>
        <w:t>M</w:t>
      </w:r>
      <w:r w:rsidR="008339F2" w:rsidRPr="00E31386">
        <w:rPr>
          <w:rFonts w:ascii="Times New Roman" w:hAnsi="Times New Roman" w:cs="Times New Roman"/>
          <w:bCs/>
          <w:sz w:val="24"/>
          <w:szCs w:val="24"/>
        </w:rPr>
        <w:t xml:space="preserve">ediated effects </w:t>
      </w:r>
      <w:proofErr w:type="gramStart"/>
      <w:r w:rsidR="008339F2" w:rsidRPr="00E31386">
        <w:rPr>
          <w:rFonts w:ascii="Times New Roman" w:hAnsi="Times New Roman" w:cs="Times New Roman"/>
          <w:bCs/>
          <w:sz w:val="24"/>
          <w:szCs w:val="24"/>
        </w:rPr>
        <w:t>were examined</w:t>
      </w:r>
      <w:proofErr w:type="gramEnd"/>
      <w:r w:rsidR="008339F2" w:rsidRPr="00E31386">
        <w:rPr>
          <w:rFonts w:ascii="Times New Roman" w:hAnsi="Times New Roman" w:cs="Times New Roman"/>
          <w:bCs/>
          <w:sz w:val="24"/>
          <w:szCs w:val="24"/>
        </w:rPr>
        <w:t xml:space="preserve"> </w:t>
      </w:r>
      <w:r w:rsidR="00494ACC" w:rsidRPr="00E31386">
        <w:rPr>
          <w:rFonts w:ascii="Times New Roman" w:hAnsi="Times New Roman" w:cs="Times New Roman"/>
          <w:bCs/>
          <w:sz w:val="24"/>
          <w:szCs w:val="24"/>
        </w:rPr>
        <w:t>by</w:t>
      </w:r>
      <w:r w:rsidR="008339F2" w:rsidRPr="00E31386">
        <w:rPr>
          <w:rFonts w:ascii="Times New Roman" w:hAnsi="Times New Roman" w:cs="Times New Roman"/>
          <w:bCs/>
          <w:sz w:val="24"/>
          <w:szCs w:val="24"/>
        </w:rPr>
        <w:t xml:space="preserve"> the product-of-coefficients </w:t>
      </w:r>
      <w:r w:rsidR="008339F2" w:rsidRPr="00E31386">
        <w:rPr>
          <w:rFonts w:ascii="Times New Roman" w:hAnsi="Times New Roman" w:cs="Times New Roman"/>
          <w:sz w:val="24"/>
          <w:szCs w:val="24"/>
        </w:rPr>
        <w:t xml:space="preserve">(αβ) </w:t>
      </w:r>
      <w:r w:rsidR="00494ACC" w:rsidRPr="00E31386">
        <w:rPr>
          <w:rFonts w:ascii="Times New Roman" w:hAnsi="Times New Roman" w:cs="Times New Roman"/>
          <w:bCs/>
          <w:sz w:val="24"/>
          <w:szCs w:val="24"/>
        </w:rPr>
        <w:t xml:space="preserve">method – </w:t>
      </w:r>
      <w:r w:rsidR="008339F2" w:rsidRPr="00E31386">
        <w:rPr>
          <w:rFonts w:ascii="Times New Roman" w:hAnsi="Times New Roman" w:cs="Times New Roman"/>
          <w:sz w:val="24"/>
          <w:szCs w:val="24"/>
        </w:rPr>
        <w:t xml:space="preserve">the product of α, the regression path between the </w:t>
      </w:r>
      <w:r w:rsidR="006C45AF" w:rsidRPr="00E31386">
        <w:rPr>
          <w:rFonts w:ascii="Times New Roman" w:hAnsi="Times New Roman" w:cs="Times New Roman"/>
          <w:sz w:val="24"/>
          <w:szCs w:val="24"/>
        </w:rPr>
        <w:t xml:space="preserve">independent variable </w:t>
      </w:r>
      <w:r w:rsidR="008339F2" w:rsidRPr="00E31386">
        <w:rPr>
          <w:rFonts w:ascii="Times New Roman" w:hAnsi="Times New Roman" w:cs="Times New Roman"/>
          <w:sz w:val="24"/>
          <w:szCs w:val="24"/>
        </w:rPr>
        <w:t>and the mediator, and β the regression path betwee</w:t>
      </w:r>
      <w:r w:rsidR="00AF7078" w:rsidRPr="00E31386">
        <w:rPr>
          <w:rFonts w:ascii="Times New Roman" w:hAnsi="Times New Roman" w:cs="Times New Roman"/>
          <w:sz w:val="24"/>
          <w:szCs w:val="24"/>
        </w:rPr>
        <w:t xml:space="preserve">n the mediator and the </w:t>
      </w:r>
      <w:r w:rsidR="006C45AF" w:rsidRPr="00E31386">
        <w:rPr>
          <w:rFonts w:ascii="Times New Roman" w:hAnsi="Times New Roman" w:cs="Times New Roman"/>
          <w:sz w:val="24"/>
          <w:szCs w:val="24"/>
        </w:rPr>
        <w:t>dependent variable</w:t>
      </w:r>
      <w:r w:rsidR="00494ACC" w:rsidRPr="00E31386">
        <w:rPr>
          <w:rFonts w:ascii="Times New Roman" w:hAnsi="Times New Roman" w:cs="Times New Roman"/>
          <w:sz w:val="24"/>
          <w:szCs w:val="24"/>
        </w:rPr>
        <w:t xml:space="preserve"> (</w:t>
      </w:r>
      <w:r w:rsidR="002B175C" w:rsidRPr="00E31386">
        <w:rPr>
          <w:rFonts w:ascii="Times New Roman" w:hAnsi="Times New Roman" w:cs="Times New Roman"/>
          <w:sz w:val="24"/>
          <w:szCs w:val="24"/>
        </w:rPr>
        <w:t>MacKinnon</w:t>
      </w:r>
      <w:r w:rsidR="002B175C">
        <w:rPr>
          <w:rFonts w:ascii="Times New Roman" w:hAnsi="Times New Roman" w:cs="Times New Roman"/>
          <w:sz w:val="24"/>
          <w:szCs w:val="24"/>
        </w:rPr>
        <w:t xml:space="preserve"> et al.</w:t>
      </w:r>
      <w:r w:rsidR="00F668D5" w:rsidRPr="00E31386">
        <w:rPr>
          <w:rFonts w:ascii="Times New Roman" w:hAnsi="Times New Roman" w:cs="Times New Roman"/>
          <w:sz w:val="24"/>
          <w:szCs w:val="24"/>
        </w:rPr>
        <w:t>,</w:t>
      </w:r>
      <w:r w:rsidR="002B175C">
        <w:rPr>
          <w:rFonts w:ascii="Times New Roman" w:hAnsi="Times New Roman" w:cs="Times New Roman"/>
          <w:sz w:val="24"/>
          <w:szCs w:val="24"/>
        </w:rPr>
        <w:t xml:space="preserve"> 2002</w:t>
      </w:r>
      <w:r w:rsidR="00494ACC" w:rsidRPr="00E31386">
        <w:rPr>
          <w:rFonts w:ascii="Times New Roman" w:hAnsi="Times New Roman" w:cs="Times New Roman"/>
          <w:sz w:val="24"/>
          <w:szCs w:val="24"/>
        </w:rPr>
        <w:t>)</w:t>
      </w:r>
      <w:r w:rsidR="00AF7078" w:rsidRPr="00E31386">
        <w:rPr>
          <w:rFonts w:ascii="Times New Roman" w:hAnsi="Times New Roman" w:cs="Times New Roman"/>
          <w:sz w:val="24"/>
          <w:szCs w:val="24"/>
        </w:rPr>
        <w:t xml:space="preserve">. </w:t>
      </w:r>
      <w:r w:rsidR="00FB7EB5" w:rsidRPr="00E31386">
        <w:rPr>
          <w:rFonts w:ascii="Times New Roman" w:hAnsi="Times New Roman" w:cs="Times New Roman"/>
          <w:sz w:val="24"/>
          <w:szCs w:val="24"/>
        </w:rPr>
        <w:t>Bias corrected bootstrapping</w:t>
      </w:r>
      <w:r w:rsidR="00347D2F" w:rsidRPr="00E31386">
        <w:rPr>
          <w:rFonts w:ascii="Times New Roman" w:hAnsi="Times New Roman" w:cs="Times New Roman"/>
          <w:sz w:val="24"/>
          <w:szCs w:val="24"/>
        </w:rPr>
        <w:t xml:space="preserve"> </w:t>
      </w:r>
      <w:proofErr w:type="gramStart"/>
      <w:r w:rsidR="00BD79E0" w:rsidRPr="00E31386">
        <w:rPr>
          <w:rFonts w:ascii="Times New Roman" w:hAnsi="Times New Roman" w:cs="Times New Roman"/>
          <w:sz w:val="24"/>
          <w:szCs w:val="24"/>
        </w:rPr>
        <w:t>was</w:t>
      </w:r>
      <w:r w:rsidR="00AF7078" w:rsidRPr="00E31386">
        <w:rPr>
          <w:rFonts w:ascii="Times New Roman" w:hAnsi="Times New Roman" w:cs="Times New Roman"/>
          <w:sz w:val="24"/>
          <w:szCs w:val="24"/>
        </w:rPr>
        <w:t xml:space="preserve"> used</w:t>
      </w:r>
      <w:proofErr w:type="gramEnd"/>
      <w:r w:rsidR="00AF7078" w:rsidRPr="00E31386">
        <w:rPr>
          <w:rFonts w:ascii="Times New Roman" w:hAnsi="Times New Roman" w:cs="Times New Roman"/>
          <w:sz w:val="24"/>
          <w:szCs w:val="24"/>
        </w:rPr>
        <w:t xml:space="preserve"> to </w:t>
      </w:r>
      <w:r w:rsidR="00D13676" w:rsidRPr="00E31386">
        <w:rPr>
          <w:rFonts w:ascii="Times New Roman" w:hAnsi="Times New Roman" w:cs="Times New Roman"/>
          <w:sz w:val="24"/>
          <w:szCs w:val="24"/>
        </w:rPr>
        <w:t>compute</w:t>
      </w:r>
      <w:r w:rsidR="00FF3A07" w:rsidRPr="00E31386">
        <w:rPr>
          <w:rFonts w:ascii="Times New Roman" w:hAnsi="Times New Roman" w:cs="Times New Roman"/>
          <w:sz w:val="24"/>
          <w:szCs w:val="24"/>
        </w:rPr>
        <w:t xml:space="preserve"> confidence intervals to </w:t>
      </w:r>
      <w:r w:rsidR="00AF7078" w:rsidRPr="00E31386">
        <w:rPr>
          <w:rFonts w:ascii="Times New Roman" w:hAnsi="Times New Roman" w:cs="Times New Roman"/>
          <w:sz w:val="24"/>
          <w:szCs w:val="24"/>
        </w:rPr>
        <w:t xml:space="preserve">validate statistical significance </w:t>
      </w:r>
      <w:r w:rsidR="00494ACC" w:rsidRPr="00E31386">
        <w:rPr>
          <w:rFonts w:ascii="Times New Roman" w:hAnsi="Times New Roman" w:cs="Times New Roman"/>
          <w:sz w:val="24"/>
          <w:szCs w:val="24"/>
        </w:rPr>
        <w:t>of mediated effects</w:t>
      </w:r>
      <w:r w:rsidR="00347D2F" w:rsidRPr="00E31386">
        <w:rPr>
          <w:rFonts w:ascii="Times New Roman" w:hAnsi="Times New Roman" w:cs="Times New Roman"/>
          <w:sz w:val="24"/>
          <w:szCs w:val="24"/>
        </w:rPr>
        <w:t>.</w:t>
      </w:r>
      <w:r w:rsidR="00F3013B" w:rsidRPr="00E31386">
        <w:rPr>
          <w:rFonts w:ascii="Times New Roman" w:hAnsi="Times New Roman" w:cs="Times New Roman"/>
          <w:sz w:val="24"/>
          <w:szCs w:val="24"/>
        </w:rPr>
        <w:t xml:space="preserve"> </w:t>
      </w:r>
      <w:r w:rsidR="00B031FC">
        <w:rPr>
          <w:rFonts w:ascii="Times New Roman" w:hAnsi="Times New Roman" w:cs="Times New Roman"/>
          <w:color w:val="FF0000"/>
          <w:sz w:val="24"/>
          <w:szCs w:val="24"/>
        </w:rPr>
        <w:t>A</w:t>
      </w:r>
      <w:r w:rsidR="00F3013B" w:rsidRPr="00C1286D">
        <w:rPr>
          <w:rFonts w:ascii="Times New Roman" w:hAnsi="Times New Roman" w:cs="Times New Roman"/>
          <w:color w:val="FF0000"/>
          <w:sz w:val="24"/>
          <w:szCs w:val="24"/>
        </w:rPr>
        <w:t xml:space="preserve">ll control variables </w:t>
      </w:r>
      <w:proofErr w:type="gramStart"/>
      <w:r w:rsidR="00F3013B" w:rsidRPr="00C1286D">
        <w:rPr>
          <w:rFonts w:ascii="Times New Roman" w:hAnsi="Times New Roman" w:cs="Times New Roman"/>
          <w:color w:val="FF0000"/>
          <w:sz w:val="24"/>
          <w:szCs w:val="24"/>
        </w:rPr>
        <w:t>were embed</w:t>
      </w:r>
      <w:r w:rsidR="009E7CBA" w:rsidRPr="00C1286D">
        <w:rPr>
          <w:rFonts w:ascii="Times New Roman" w:hAnsi="Times New Roman" w:cs="Times New Roman"/>
          <w:color w:val="FF0000"/>
          <w:sz w:val="24"/>
          <w:szCs w:val="24"/>
        </w:rPr>
        <w:t>ded</w:t>
      </w:r>
      <w:proofErr w:type="gramEnd"/>
      <w:r w:rsidR="009E7CBA" w:rsidRPr="00C1286D">
        <w:rPr>
          <w:rFonts w:ascii="Times New Roman" w:hAnsi="Times New Roman" w:cs="Times New Roman"/>
          <w:color w:val="FF0000"/>
          <w:sz w:val="24"/>
          <w:szCs w:val="24"/>
        </w:rPr>
        <w:t xml:space="preserve"> in the covariance matrix</w:t>
      </w:r>
      <w:r w:rsidR="00B031FC">
        <w:rPr>
          <w:rFonts w:ascii="Times New Roman" w:hAnsi="Times New Roman" w:cs="Times New Roman"/>
          <w:color w:val="FF0000"/>
          <w:sz w:val="24"/>
          <w:szCs w:val="24"/>
        </w:rPr>
        <w:t xml:space="preserve"> of our SEM models</w:t>
      </w:r>
      <w:r w:rsidR="00F3013B" w:rsidRPr="00E31386">
        <w:rPr>
          <w:rFonts w:ascii="Times New Roman" w:hAnsi="Times New Roman" w:cs="Times New Roman"/>
          <w:sz w:val="24"/>
          <w:szCs w:val="24"/>
        </w:rPr>
        <w:t>.</w:t>
      </w:r>
    </w:p>
    <w:p w14:paraId="21D70C35" w14:textId="77777777" w:rsidR="008339F2" w:rsidRPr="00E31386" w:rsidRDefault="008339F2" w:rsidP="003362C8">
      <w:pPr>
        <w:spacing w:after="0" w:line="480" w:lineRule="auto"/>
        <w:contextualSpacing/>
        <w:jc w:val="both"/>
        <w:rPr>
          <w:rFonts w:ascii="Times New Roman" w:hAnsi="Times New Roman" w:cs="Times New Roman"/>
          <w:b/>
          <w:bCs/>
          <w:sz w:val="24"/>
          <w:szCs w:val="24"/>
        </w:rPr>
      </w:pPr>
      <w:r w:rsidRPr="00E31386">
        <w:rPr>
          <w:rFonts w:ascii="Times New Roman" w:hAnsi="Times New Roman" w:cs="Times New Roman"/>
          <w:b/>
          <w:bCs/>
          <w:sz w:val="24"/>
          <w:szCs w:val="24"/>
        </w:rPr>
        <w:t>Results</w:t>
      </w:r>
    </w:p>
    <w:p w14:paraId="51FC1975" w14:textId="77777777" w:rsidR="00F03120" w:rsidRDefault="004B0D7A" w:rsidP="001558D8">
      <w:pPr>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bCs/>
          <w:color w:val="FF0000"/>
          <w:sz w:val="24"/>
          <w:szCs w:val="24"/>
        </w:rPr>
        <w:t xml:space="preserve">The results obtained from Model </w:t>
      </w:r>
      <w:proofErr w:type="gramStart"/>
      <w:r>
        <w:rPr>
          <w:rFonts w:ascii="Times New Roman" w:hAnsi="Times New Roman" w:cs="Times New Roman"/>
          <w:bCs/>
          <w:color w:val="FF0000"/>
          <w:sz w:val="24"/>
          <w:szCs w:val="24"/>
        </w:rPr>
        <w:t>o</w:t>
      </w:r>
      <w:r w:rsidR="00520AC0" w:rsidRPr="00520AC0">
        <w:rPr>
          <w:rFonts w:ascii="Times New Roman" w:hAnsi="Times New Roman" w:cs="Times New Roman"/>
          <w:bCs/>
          <w:color w:val="FF0000"/>
          <w:sz w:val="24"/>
          <w:szCs w:val="24"/>
        </w:rPr>
        <w:t>ne</w:t>
      </w:r>
      <w:proofErr w:type="gramEnd"/>
      <w:r w:rsidR="00520AC0" w:rsidRPr="00520AC0">
        <w:rPr>
          <w:rFonts w:ascii="Times New Roman" w:hAnsi="Times New Roman" w:cs="Times New Roman"/>
          <w:bCs/>
          <w:color w:val="FF0000"/>
          <w:sz w:val="24"/>
          <w:szCs w:val="24"/>
        </w:rPr>
        <w:t xml:space="preserve"> are pr</w:t>
      </w:r>
      <w:r w:rsidR="00520AC0">
        <w:rPr>
          <w:rFonts w:ascii="Times New Roman" w:hAnsi="Times New Roman" w:cs="Times New Roman"/>
          <w:bCs/>
          <w:color w:val="FF0000"/>
          <w:sz w:val="24"/>
          <w:szCs w:val="24"/>
        </w:rPr>
        <w:t>esented</w:t>
      </w:r>
      <w:r w:rsidR="00520AC0" w:rsidRPr="00520AC0">
        <w:rPr>
          <w:rFonts w:ascii="Times New Roman" w:hAnsi="Times New Roman" w:cs="Times New Roman"/>
          <w:bCs/>
          <w:color w:val="FF0000"/>
          <w:sz w:val="24"/>
          <w:szCs w:val="24"/>
        </w:rPr>
        <w:t xml:space="preserve"> in the </w:t>
      </w:r>
      <w:r w:rsidR="00B31409" w:rsidRPr="00E31386">
        <w:rPr>
          <w:rFonts w:ascii="Times New Roman" w:hAnsi="Times New Roman" w:cs="Times New Roman"/>
          <w:bCs/>
          <w:sz w:val="24"/>
          <w:szCs w:val="24"/>
        </w:rPr>
        <w:t>upper portion of T</w:t>
      </w:r>
      <w:r w:rsidR="008339F2" w:rsidRPr="00E31386">
        <w:rPr>
          <w:rFonts w:ascii="Times New Roman" w:hAnsi="Times New Roman" w:cs="Times New Roman"/>
          <w:bCs/>
          <w:sz w:val="24"/>
          <w:szCs w:val="24"/>
        </w:rPr>
        <w:t xml:space="preserve">able </w:t>
      </w:r>
      <w:r w:rsidR="00A22689" w:rsidRPr="00E31386">
        <w:rPr>
          <w:rFonts w:ascii="Times New Roman" w:hAnsi="Times New Roman" w:cs="Times New Roman"/>
          <w:bCs/>
          <w:sz w:val="24"/>
          <w:szCs w:val="24"/>
        </w:rPr>
        <w:t>3</w:t>
      </w:r>
      <w:r w:rsidR="0042138C" w:rsidRPr="00E31386">
        <w:rPr>
          <w:rFonts w:ascii="Times New Roman" w:hAnsi="Times New Roman" w:cs="Times New Roman"/>
          <w:bCs/>
          <w:sz w:val="24"/>
          <w:szCs w:val="24"/>
        </w:rPr>
        <w:t xml:space="preserve"> (Part A)</w:t>
      </w:r>
      <w:r w:rsidR="00520AC0">
        <w:rPr>
          <w:rFonts w:ascii="Times New Roman" w:hAnsi="Times New Roman" w:cs="Times New Roman"/>
          <w:bCs/>
          <w:sz w:val="24"/>
          <w:szCs w:val="24"/>
        </w:rPr>
        <w:t xml:space="preserve">. </w:t>
      </w:r>
      <w:r w:rsidR="00520AC0" w:rsidRPr="00520AC0">
        <w:rPr>
          <w:rFonts w:ascii="Times New Roman" w:hAnsi="Times New Roman" w:cs="Times New Roman"/>
          <w:bCs/>
          <w:color w:val="FF0000"/>
          <w:sz w:val="24"/>
          <w:szCs w:val="24"/>
        </w:rPr>
        <w:t>Part A</w:t>
      </w:r>
      <w:r w:rsidR="00520AC0" w:rsidRPr="00E31386">
        <w:rPr>
          <w:rFonts w:ascii="Times New Roman" w:hAnsi="Times New Roman" w:cs="Times New Roman"/>
          <w:bCs/>
          <w:sz w:val="24"/>
          <w:szCs w:val="24"/>
        </w:rPr>
        <w:t xml:space="preserve"> </w:t>
      </w:r>
      <w:r w:rsidR="00FC1946" w:rsidRPr="00E31386">
        <w:rPr>
          <w:rFonts w:ascii="Times New Roman" w:hAnsi="Times New Roman" w:cs="Times New Roman"/>
          <w:bCs/>
          <w:sz w:val="24"/>
          <w:szCs w:val="24"/>
        </w:rPr>
        <w:t xml:space="preserve">of Table 3 </w:t>
      </w:r>
      <w:r w:rsidR="004C1DCF" w:rsidRPr="00E31386">
        <w:rPr>
          <w:rFonts w:ascii="Times New Roman" w:hAnsi="Times New Roman" w:cs="Times New Roman"/>
          <w:bCs/>
          <w:sz w:val="24"/>
          <w:szCs w:val="24"/>
        </w:rPr>
        <w:t xml:space="preserve">shows </w:t>
      </w:r>
      <w:r w:rsidR="00530C52" w:rsidRPr="00E31386">
        <w:rPr>
          <w:rFonts w:ascii="Times New Roman" w:hAnsi="Times New Roman" w:cs="Times New Roman"/>
          <w:bCs/>
          <w:sz w:val="24"/>
          <w:szCs w:val="24"/>
        </w:rPr>
        <w:t>path estimates</w:t>
      </w:r>
      <w:r w:rsidR="00CE00D7" w:rsidRPr="00E31386">
        <w:rPr>
          <w:rFonts w:ascii="Times New Roman" w:hAnsi="Times New Roman" w:cs="Times New Roman"/>
          <w:bCs/>
          <w:sz w:val="24"/>
          <w:szCs w:val="24"/>
        </w:rPr>
        <w:t xml:space="preserve"> (i.e. standardized regression weights)</w:t>
      </w:r>
      <w:r w:rsidR="004C1DCF" w:rsidRPr="00E31386">
        <w:rPr>
          <w:rFonts w:ascii="Times New Roman" w:hAnsi="Times New Roman" w:cs="Times New Roman"/>
          <w:bCs/>
          <w:sz w:val="24"/>
          <w:szCs w:val="24"/>
        </w:rPr>
        <w:t xml:space="preserve">, </w:t>
      </w:r>
      <w:r w:rsidR="00482935">
        <w:rPr>
          <w:rFonts w:ascii="Times New Roman" w:hAnsi="Times New Roman" w:cs="Times New Roman"/>
          <w:bCs/>
          <w:sz w:val="24"/>
          <w:szCs w:val="24"/>
        </w:rPr>
        <w:t>critical values (z-scores)</w:t>
      </w:r>
      <w:r w:rsidR="004C1DCF" w:rsidRPr="00E31386">
        <w:rPr>
          <w:rFonts w:ascii="Times New Roman" w:hAnsi="Times New Roman" w:cs="Times New Roman"/>
          <w:bCs/>
          <w:sz w:val="24"/>
          <w:szCs w:val="24"/>
        </w:rPr>
        <w:t xml:space="preserve"> and statistical significance </w:t>
      </w:r>
      <w:r w:rsidR="00233331">
        <w:rPr>
          <w:rFonts w:ascii="Times New Roman" w:hAnsi="Times New Roman" w:cs="Times New Roman"/>
          <w:bCs/>
          <w:sz w:val="24"/>
          <w:szCs w:val="24"/>
        </w:rPr>
        <w:t xml:space="preserve">for </w:t>
      </w:r>
      <w:r w:rsidR="0042138C" w:rsidRPr="00E31386">
        <w:rPr>
          <w:rFonts w:ascii="Times New Roman" w:hAnsi="Times New Roman" w:cs="Times New Roman"/>
          <w:bCs/>
          <w:sz w:val="24"/>
          <w:szCs w:val="24"/>
        </w:rPr>
        <w:t xml:space="preserve">all </w:t>
      </w:r>
      <w:r w:rsidR="00013237" w:rsidRPr="00E31386">
        <w:rPr>
          <w:rFonts w:ascii="Times New Roman" w:hAnsi="Times New Roman" w:cs="Times New Roman"/>
          <w:bCs/>
          <w:sz w:val="24"/>
          <w:szCs w:val="24"/>
        </w:rPr>
        <w:t xml:space="preserve">direct </w:t>
      </w:r>
      <w:r w:rsidR="0042138C" w:rsidRPr="00E31386">
        <w:rPr>
          <w:rFonts w:ascii="Times New Roman" w:hAnsi="Times New Roman" w:cs="Times New Roman"/>
          <w:bCs/>
          <w:sz w:val="24"/>
          <w:szCs w:val="24"/>
        </w:rPr>
        <w:t>rela</w:t>
      </w:r>
      <w:r w:rsidR="00013237" w:rsidRPr="00E31386">
        <w:rPr>
          <w:rFonts w:ascii="Times New Roman" w:hAnsi="Times New Roman" w:cs="Times New Roman"/>
          <w:bCs/>
          <w:sz w:val="24"/>
          <w:szCs w:val="24"/>
        </w:rPr>
        <w:t xml:space="preserve">tionships (i.e., </w:t>
      </w:r>
      <w:r w:rsidR="004C1DCF" w:rsidRPr="00E31386">
        <w:rPr>
          <w:rFonts w:ascii="Times New Roman" w:hAnsi="Times New Roman" w:cs="Times New Roman"/>
          <w:bCs/>
          <w:sz w:val="24"/>
          <w:szCs w:val="24"/>
        </w:rPr>
        <w:t>the main effects of employee</w:t>
      </w:r>
      <w:r w:rsidR="0042138C" w:rsidRPr="00E31386">
        <w:rPr>
          <w:rFonts w:ascii="Times New Roman" w:hAnsi="Times New Roman" w:cs="Times New Roman"/>
          <w:bCs/>
          <w:sz w:val="24"/>
          <w:szCs w:val="24"/>
        </w:rPr>
        <w:t>s’</w:t>
      </w:r>
      <w:r w:rsidR="004C1DCF" w:rsidRPr="00E31386">
        <w:rPr>
          <w:rFonts w:ascii="Times New Roman" w:hAnsi="Times New Roman" w:cs="Times New Roman"/>
          <w:bCs/>
          <w:sz w:val="24"/>
          <w:szCs w:val="24"/>
        </w:rPr>
        <w:t xml:space="preserve"> attributions for</w:t>
      </w:r>
      <w:r w:rsidR="009B0F83" w:rsidRPr="00E31386">
        <w:rPr>
          <w:rFonts w:ascii="Times New Roman" w:hAnsi="Times New Roman" w:cs="Times New Roman"/>
          <w:bCs/>
          <w:sz w:val="24"/>
          <w:szCs w:val="24"/>
        </w:rPr>
        <w:t xml:space="preserve"> </w:t>
      </w:r>
      <w:r w:rsidR="001F6FF4" w:rsidRPr="00E31386">
        <w:rPr>
          <w:rFonts w:ascii="Times New Roman" w:hAnsi="Times New Roman" w:cs="Times New Roman"/>
          <w:bCs/>
          <w:sz w:val="24"/>
          <w:szCs w:val="24"/>
        </w:rPr>
        <w:t>indirect and direct</w:t>
      </w:r>
      <w:r w:rsidR="00ED2B25" w:rsidRPr="00E31386">
        <w:rPr>
          <w:rFonts w:ascii="Times New Roman" w:hAnsi="Times New Roman" w:cs="Times New Roman"/>
          <w:bCs/>
          <w:sz w:val="24"/>
          <w:szCs w:val="24"/>
        </w:rPr>
        <w:t xml:space="preserve"> </w:t>
      </w:r>
      <w:r w:rsidR="004C1DCF" w:rsidRPr="00E31386">
        <w:rPr>
          <w:rFonts w:ascii="Times New Roman" w:hAnsi="Times New Roman" w:cs="Times New Roman"/>
          <w:bCs/>
          <w:sz w:val="24"/>
          <w:szCs w:val="24"/>
        </w:rPr>
        <w:t>participation</w:t>
      </w:r>
      <w:r w:rsidR="001F67DE" w:rsidRPr="00E31386">
        <w:rPr>
          <w:rFonts w:ascii="Times New Roman" w:hAnsi="Times New Roman" w:cs="Times New Roman"/>
          <w:bCs/>
          <w:sz w:val="24"/>
          <w:szCs w:val="24"/>
        </w:rPr>
        <w:t xml:space="preserve"> </w:t>
      </w:r>
      <w:r w:rsidR="004C1DCF" w:rsidRPr="00E31386">
        <w:rPr>
          <w:rFonts w:ascii="Times New Roman" w:hAnsi="Times New Roman" w:cs="Times New Roman"/>
          <w:bCs/>
          <w:sz w:val="24"/>
          <w:szCs w:val="24"/>
        </w:rPr>
        <w:t>on employees’</w:t>
      </w:r>
      <w:r w:rsidR="008339F2" w:rsidRPr="00E31386">
        <w:rPr>
          <w:rFonts w:ascii="Times New Roman" w:hAnsi="Times New Roman" w:cs="Times New Roman"/>
          <w:bCs/>
          <w:sz w:val="24"/>
          <w:szCs w:val="24"/>
        </w:rPr>
        <w:t xml:space="preserve"> job satisfactio</w:t>
      </w:r>
      <w:r w:rsidR="00A560BE" w:rsidRPr="00E31386">
        <w:rPr>
          <w:rFonts w:ascii="Times New Roman" w:hAnsi="Times New Roman" w:cs="Times New Roman"/>
          <w:bCs/>
          <w:sz w:val="24"/>
          <w:szCs w:val="24"/>
        </w:rPr>
        <w:t xml:space="preserve">n, organizational </w:t>
      </w:r>
      <w:r w:rsidR="001F67DE" w:rsidRPr="00E31386">
        <w:rPr>
          <w:rFonts w:ascii="Times New Roman" w:hAnsi="Times New Roman" w:cs="Times New Roman"/>
          <w:bCs/>
          <w:sz w:val="24"/>
          <w:szCs w:val="24"/>
        </w:rPr>
        <w:t>commitment</w:t>
      </w:r>
      <w:r w:rsidR="008339F2" w:rsidRPr="00E31386">
        <w:rPr>
          <w:rFonts w:ascii="Times New Roman" w:hAnsi="Times New Roman" w:cs="Times New Roman"/>
          <w:bCs/>
          <w:sz w:val="24"/>
          <w:szCs w:val="24"/>
        </w:rPr>
        <w:t>, perceived union instrumentality</w:t>
      </w:r>
      <w:r w:rsidR="001F6FF4" w:rsidRPr="00E31386">
        <w:rPr>
          <w:rFonts w:ascii="Times New Roman" w:hAnsi="Times New Roman" w:cs="Times New Roman"/>
          <w:bCs/>
          <w:sz w:val="24"/>
          <w:szCs w:val="24"/>
        </w:rPr>
        <w:t>,</w:t>
      </w:r>
      <w:r w:rsidR="008339F2" w:rsidRPr="00E31386">
        <w:rPr>
          <w:rFonts w:ascii="Times New Roman" w:hAnsi="Times New Roman" w:cs="Times New Roman"/>
          <w:bCs/>
          <w:sz w:val="24"/>
          <w:szCs w:val="24"/>
        </w:rPr>
        <w:t xml:space="preserve"> and </w:t>
      </w:r>
      <w:r w:rsidR="004C1DCF" w:rsidRPr="00E31386">
        <w:rPr>
          <w:rFonts w:ascii="Times New Roman" w:hAnsi="Times New Roman" w:cs="Times New Roman"/>
          <w:bCs/>
          <w:sz w:val="24"/>
          <w:szCs w:val="24"/>
        </w:rPr>
        <w:t xml:space="preserve">the </w:t>
      </w:r>
      <w:r w:rsidR="00300C87" w:rsidRPr="00E31386">
        <w:rPr>
          <w:rFonts w:ascii="Times New Roman" w:hAnsi="Times New Roman" w:cs="Times New Roman"/>
          <w:bCs/>
          <w:sz w:val="24"/>
          <w:szCs w:val="24"/>
        </w:rPr>
        <w:t xml:space="preserve">employment </w:t>
      </w:r>
      <w:r w:rsidR="008339F2" w:rsidRPr="00E31386">
        <w:rPr>
          <w:rFonts w:ascii="Times New Roman" w:hAnsi="Times New Roman" w:cs="Times New Roman"/>
          <w:bCs/>
          <w:sz w:val="24"/>
          <w:szCs w:val="24"/>
        </w:rPr>
        <w:t>relations climate</w:t>
      </w:r>
      <w:r w:rsidR="00013237" w:rsidRPr="00E31386">
        <w:rPr>
          <w:rFonts w:ascii="Times New Roman" w:hAnsi="Times New Roman" w:cs="Times New Roman"/>
          <w:bCs/>
          <w:sz w:val="24"/>
          <w:szCs w:val="24"/>
        </w:rPr>
        <w:t>)</w:t>
      </w:r>
      <w:r w:rsidR="008339F2" w:rsidRPr="00E31386">
        <w:rPr>
          <w:rFonts w:ascii="Times New Roman" w:hAnsi="Times New Roman" w:cs="Times New Roman"/>
          <w:bCs/>
          <w:sz w:val="24"/>
          <w:szCs w:val="24"/>
        </w:rPr>
        <w:t xml:space="preserve">. </w:t>
      </w:r>
      <w:r w:rsidR="004C1DCF" w:rsidRPr="00E31386">
        <w:rPr>
          <w:rFonts w:ascii="Times New Roman" w:hAnsi="Times New Roman" w:cs="Times New Roman"/>
          <w:bCs/>
          <w:sz w:val="24"/>
          <w:szCs w:val="24"/>
        </w:rPr>
        <w:t>Goodness-of</w:t>
      </w:r>
      <w:r w:rsidR="00520AC0">
        <w:rPr>
          <w:rFonts w:ascii="Times New Roman" w:hAnsi="Times New Roman" w:cs="Times New Roman"/>
          <w:bCs/>
          <w:sz w:val="24"/>
          <w:szCs w:val="24"/>
        </w:rPr>
        <w:t>-</w:t>
      </w:r>
      <w:r w:rsidR="004C1DCF" w:rsidRPr="00E31386">
        <w:rPr>
          <w:rFonts w:ascii="Times New Roman" w:hAnsi="Times New Roman" w:cs="Times New Roman"/>
          <w:bCs/>
          <w:sz w:val="24"/>
          <w:szCs w:val="24"/>
        </w:rPr>
        <w:t xml:space="preserve">fit for this </w:t>
      </w:r>
      <w:r w:rsidR="008339F2" w:rsidRPr="00E31386">
        <w:rPr>
          <w:rFonts w:ascii="Times New Roman" w:hAnsi="Times New Roman" w:cs="Times New Roman"/>
          <w:bCs/>
          <w:sz w:val="24"/>
          <w:szCs w:val="24"/>
        </w:rPr>
        <w:t xml:space="preserve">model was </w:t>
      </w:r>
      <w:r w:rsidR="001F6FF4" w:rsidRPr="00E31386">
        <w:rPr>
          <w:rFonts w:ascii="Times New Roman" w:hAnsi="Times New Roman" w:cs="Times New Roman"/>
          <w:bCs/>
          <w:sz w:val="24"/>
          <w:szCs w:val="24"/>
        </w:rPr>
        <w:t>adequate</w:t>
      </w:r>
      <w:r w:rsidR="0084199C" w:rsidRPr="00E31386">
        <w:rPr>
          <w:rFonts w:ascii="Times New Roman" w:hAnsi="Times New Roman" w:cs="Times New Roman"/>
          <w:bCs/>
          <w:sz w:val="24"/>
          <w:szCs w:val="24"/>
        </w:rPr>
        <w:t xml:space="preserve">: </w:t>
      </w:r>
      <w:r w:rsidR="00490007" w:rsidRPr="00E31386">
        <w:rPr>
          <w:rFonts w:ascii="Times New Roman" w:hAnsi="Times New Roman" w:cs="Times New Roman"/>
          <w:sz w:val="24"/>
          <w:szCs w:val="24"/>
        </w:rPr>
        <w:t>χ</w:t>
      </w:r>
      <w:r w:rsidR="00490007" w:rsidRPr="00E31386">
        <w:rPr>
          <w:rFonts w:ascii="Times New Roman" w:hAnsi="Times New Roman" w:cs="Times New Roman"/>
          <w:sz w:val="24"/>
          <w:szCs w:val="24"/>
          <w:vertAlign w:val="superscript"/>
        </w:rPr>
        <w:t>2</w:t>
      </w:r>
      <w:r w:rsidR="00490007" w:rsidRPr="00E31386">
        <w:rPr>
          <w:rFonts w:ascii="Times New Roman" w:hAnsi="Times New Roman" w:cs="Times New Roman"/>
          <w:sz w:val="24"/>
          <w:szCs w:val="24"/>
        </w:rPr>
        <w:t>/</w:t>
      </w:r>
      <w:proofErr w:type="spellStart"/>
      <w:r w:rsidR="00490007" w:rsidRPr="00E31386">
        <w:rPr>
          <w:rFonts w:ascii="Times New Roman" w:hAnsi="Times New Roman" w:cs="Times New Roman"/>
          <w:sz w:val="24"/>
          <w:szCs w:val="24"/>
        </w:rPr>
        <w:t>df</w:t>
      </w:r>
      <w:proofErr w:type="spellEnd"/>
      <w:r w:rsidR="00490007" w:rsidRPr="00E31386">
        <w:rPr>
          <w:rFonts w:ascii="Times New Roman" w:hAnsi="Times New Roman" w:cs="Times New Roman"/>
          <w:sz w:val="24"/>
          <w:szCs w:val="24"/>
        </w:rPr>
        <w:t xml:space="preserve"> = 3.90</w:t>
      </w:r>
      <w:r w:rsidR="001558D8" w:rsidRPr="00E31386">
        <w:rPr>
          <w:rFonts w:ascii="Times New Roman" w:hAnsi="Times New Roman" w:cs="Times New Roman"/>
          <w:bCs/>
          <w:sz w:val="24"/>
          <w:szCs w:val="24"/>
        </w:rPr>
        <w:t xml:space="preserve">; RMSEA = </w:t>
      </w:r>
      <w:r w:rsidR="00013237" w:rsidRPr="00E31386">
        <w:rPr>
          <w:rFonts w:ascii="Times New Roman" w:hAnsi="Times New Roman" w:cs="Times New Roman"/>
          <w:bCs/>
          <w:sz w:val="24"/>
          <w:szCs w:val="24"/>
        </w:rPr>
        <w:t>0.024, CFI = 0.961, TLI = 0.948;</w:t>
      </w:r>
      <w:r w:rsidR="001558D8" w:rsidRPr="00E31386">
        <w:rPr>
          <w:rFonts w:ascii="Times New Roman" w:hAnsi="Times New Roman" w:cs="Times New Roman"/>
          <w:bCs/>
          <w:sz w:val="24"/>
          <w:szCs w:val="24"/>
        </w:rPr>
        <w:t xml:space="preserve"> and SRMR = 0.034. </w:t>
      </w:r>
    </w:p>
    <w:p w14:paraId="4F696CED" w14:textId="3F192F67" w:rsidR="00F03120" w:rsidRPr="00E30442" w:rsidRDefault="008339F2" w:rsidP="001558D8">
      <w:pPr>
        <w:spacing w:after="0" w:line="480" w:lineRule="auto"/>
        <w:ind w:firstLine="720"/>
        <w:contextualSpacing/>
        <w:jc w:val="both"/>
        <w:rPr>
          <w:rFonts w:ascii="Times New Roman" w:hAnsi="Times New Roman" w:cs="Times New Roman"/>
          <w:bCs/>
          <w:color w:val="4F81BD" w:themeColor="accent1"/>
          <w:sz w:val="24"/>
          <w:szCs w:val="24"/>
        </w:rPr>
      </w:pPr>
      <w:r w:rsidRPr="00E31386">
        <w:rPr>
          <w:rFonts w:ascii="Times New Roman" w:hAnsi="Times New Roman" w:cs="Times New Roman"/>
          <w:bCs/>
          <w:sz w:val="24"/>
          <w:szCs w:val="24"/>
        </w:rPr>
        <w:t xml:space="preserve">As </w:t>
      </w:r>
      <w:r w:rsidR="00FC1946">
        <w:rPr>
          <w:rFonts w:ascii="Times New Roman" w:hAnsi="Times New Roman" w:cs="Times New Roman"/>
          <w:bCs/>
          <w:sz w:val="24"/>
          <w:szCs w:val="24"/>
        </w:rPr>
        <w:t xml:space="preserve">shown </w:t>
      </w:r>
      <w:r w:rsidRPr="00E31386">
        <w:rPr>
          <w:rFonts w:ascii="Times New Roman" w:hAnsi="Times New Roman" w:cs="Times New Roman"/>
          <w:bCs/>
          <w:sz w:val="24"/>
          <w:szCs w:val="24"/>
        </w:rPr>
        <w:t xml:space="preserve">in </w:t>
      </w:r>
      <w:r w:rsidR="00013237" w:rsidRPr="00E31386">
        <w:rPr>
          <w:rFonts w:ascii="Times New Roman" w:hAnsi="Times New Roman" w:cs="Times New Roman"/>
          <w:bCs/>
          <w:sz w:val="24"/>
          <w:szCs w:val="24"/>
        </w:rPr>
        <w:t xml:space="preserve">Part </w:t>
      </w:r>
      <w:proofErr w:type="gramStart"/>
      <w:r w:rsidR="00013237" w:rsidRPr="00E31386">
        <w:rPr>
          <w:rFonts w:ascii="Times New Roman" w:hAnsi="Times New Roman" w:cs="Times New Roman"/>
          <w:bCs/>
          <w:sz w:val="24"/>
          <w:szCs w:val="24"/>
        </w:rPr>
        <w:t>A</w:t>
      </w:r>
      <w:proofErr w:type="gramEnd"/>
      <w:r w:rsidR="00013237" w:rsidRPr="00E31386">
        <w:rPr>
          <w:rFonts w:ascii="Times New Roman" w:hAnsi="Times New Roman" w:cs="Times New Roman"/>
          <w:bCs/>
          <w:sz w:val="24"/>
          <w:szCs w:val="24"/>
        </w:rPr>
        <w:t xml:space="preserve"> of </w:t>
      </w:r>
      <w:r w:rsidRPr="00E31386">
        <w:rPr>
          <w:rFonts w:ascii="Times New Roman" w:hAnsi="Times New Roman" w:cs="Times New Roman"/>
          <w:bCs/>
          <w:sz w:val="24"/>
          <w:szCs w:val="24"/>
        </w:rPr>
        <w:t xml:space="preserve">Table </w:t>
      </w:r>
      <w:r w:rsidR="00120A45" w:rsidRPr="00E31386">
        <w:rPr>
          <w:rFonts w:ascii="Times New Roman" w:hAnsi="Times New Roman" w:cs="Times New Roman"/>
          <w:bCs/>
          <w:sz w:val="24"/>
          <w:szCs w:val="24"/>
        </w:rPr>
        <w:t>3</w:t>
      </w:r>
      <w:r w:rsidRPr="00E31386">
        <w:rPr>
          <w:rFonts w:ascii="Times New Roman" w:hAnsi="Times New Roman" w:cs="Times New Roman"/>
          <w:bCs/>
          <w:sz w:val="24"/>
          <w:szCs w:val="24"/>
        </w:rPr>
        <w:t xml:space="preserve">, </w:t>
      </w:r>
      <w:r w:rsidR="009B0F83" w:rsidRPr="00E31386">
        <w:rPr>
          <w:rFonts w:ascii="Times New Roman" w:hAnsi="Times New Roman" w:cs="Times New Roman"/>
          <w:bCs/>
          <w:sz w:val="24"/>
          <w:szCs w:val="24"/>
        </w:rPr>
        <w:t>employee</w:t>
      </w:r>
      <w:r w:rsidR="00EC66A7" w:rsidRPr="00E31386">
        <w:rPr>
          <w:rFonts w:ascii="Times New Roman" w:hAnsi="Times New Roman" w:cs="Times New Roman"/>
          <w:bCs/>
          <w:sz w:val="24"/>
          <w:szCs w:val="24"/>
        </w:rPr>
        <w:t>s’</w:t>
      </w:r>
      <w:r w:rsidR="009B0F83" w:rsidRPr="00E31386">
        <w:rPr>
          <w:rFonts w:ascii="Times New Roman" w:hAnsi="Times New Roman" w:cs="Times New Roman"/>
          <w:bCs/>
          <w:sz w:val="24"/>
          <w:szCs w:val="24"/>
        </w:rPr>
        <w:t xml:space="preserve"> attribution</w:t>
      </w:r>
      <w:r w:rsidR="004B690B" w:rsidRPr="00E31386">
        <w:rPr>
          <w:rFonts w:ascii="Times New Roman" w:hAnsi="Times New Roman" w:cs="Times New Roman"/>
          <w:bCs/>
          <w:sz w:val="24"/>
          <w:szCs w:val="24"/>
        </w:rPr>
        <w:t>s</w:t>
      </w:r>
      <w:r w:rsidR="009B0F83" w:rsidRPr="00E31386">
        <w:rPr>
          <w:rFonts w:ascii="Times New Roman" w:hAnsi="Times New Roman" w:cs="Times New Roman"/>
          <w:bCs/>
          <w:sz w:val="24"/>
          <w:szCs w:val="24"/>
        </w:rPr>
        <w:t xml:space="preserve"> </w:t>
      </w:r>
      <w:r w:rsidR="00013237" w:rsidRPr="00E31386">
        <w:rPr>
          <w:rFonts w:ascii="Times New Roman" w:hAnsi="Times New Roman" w:cs="Times New Roman"/>
          <w:bCs/>
          <w:sz w:val="24"/>
          <w:szCs w:val="24"/>
        </w:rPr>
        <w:t>for</w:t>
      </w:r>
      <w:r w:rsidR="009B0F83" w:rsidRPr="00E31386">
        <w:rPr>
          <w:rFonts w:ascii="Times New Roman" w:hAnsi="Times New Roman" w:cs="Times New Roman"/>
          <w:bCs/>
          <w:sz w:val="24"/>
          <w:szCs w:val="24"/>
        </w:rPr>
        <w:t xml:space="preserve"> </w:t>
      </w:r>
      <w:r w:rsidR="00D04D9D" w:rsidRPr="00E31386">
        <w:rPr>
          <w:rFonts w:ascii="Times New Roman" w:hAnsi="Times New Roman" w:cs="Times New Roman"/>
          <w:bCs/>
          <w:sz w:val="24"/>
          <w:szCs w:val="24"/>
        </w:rPr>
        <w:t xml:space="preserve">indirect </w:t>
      </w:r>
      <w:r w:rsidR="00EC66A7" w:rsidRPr="00E31386">
        <w:rPr>
          <w:rFonts w:ascii="Times New Roman" w:hAnsi="Times New Roman" w:cs="Times New Roman"/>
          <w:bCs/>
          <w:sz w:val="24"/>
          <w:szCs w:val="24"/>
        </w:rPr>
        <w:t>participation</w:t>
      </w:r>
      <w:r w:rsidR="00D04D9D" w:rsidRPr="00E31386">
        <w:rPr>
          <w:rFonts w:ascii="Times New Roman" w:hAnsi="Times New Roman" w:cs="Times New Roman"/>
          <w:bCs/>
          <w:sz w:val="24"/>
          <w:szCs w:val="24"/>
        </w:rPr>
        <w:t xml:space="preserve"> </w:t>
      </w:r>
      <w:r w:rsidR="004B690B" w:rsidRPr="00E31386">
        <w:rPr>
          <w:rFonts w:ascii="Times New Roman" w:hAnsi="Times New Roman" w:cs="Times New Roman"/>
          <w:bCs/>
          <w:sz w:val="24"/>
          <w:szCs w:val="24"/>
        </w:rPr>
        <w:t>are</w:t>
      </w:r>
      <w:r w:rsidRPr="00E31386">
        <w:rPr>
          <w:rFonts w:ascii="Times New Roman" w:hAnsi="Times New Roman" w:cs="Times New Roman"/>
          <w:bCs/>
          <w:sz w:val="24"/>
          <w:szCs w:val="24"/>
        </w:rPr>
        <w:t xml:space="preserve"> positively related to job satisfaction (</w:t>
      </w:r>
      <w:r w:rsidR="007A093C" w:rsidRPr="007A093C">
        <w:rPr>
          <w:rFonts w:ascii="Times New Roman" w:hAnsi="Times New Roman" w:cs="Times New Roman"/>
          <w:bCs/>
          <w:i/>
          <w:sz w:val="24"/>
          <w:szCs w:val="24"/>
        </w:rPr>
        <w:t>β</w:t>
      </w:r>
      <w:r w:rsidRPr="00E31386">
        <w:rPr>
          <w:rFonts w:ascii="Times New Roman" w:hAnsi="Times New Roman" w:cs="Times New Roman"/>
          <w:bCs/>
          <w:i/>
          <w:sz w:val="24"/>
          <w:szCs w:val="24"/>
        </w:rPr>
        <w:t xml:space="preserve"> = </w:t>
      </w:r>
      <w:r w:rsidR="004350DA" w:rsidRPr="00E31386">
        <w:rPr>
          <w:rFonts w:ascii="Times New Roman" w:hAnsi="Times New Roman" w:cs="Times New Roman"/>
          <w:bCs/>
          <w:i/>
          <w:sz w:val="24"/>
          <w:szCs w:val="24"/>
        </w:rPr>
        <w:t>0.</w:t>
      </w:r>
      <w:r w:rsidR="00ED31D2">
        <w:rPr>
          <w:rFonts w:ascii="Times New Roman" w:hAnsi="Times New Roman" w:cs="Times New Roman"/>
          <w:bCs/>
          <w:i/>
          <w:sz w:val="24"/>
          <w:szCs w:val="24"/>
        </w:rPr>
        <w:t>178</w:t>
      </w:r>
      <w:r w:rsidR="006913BE" w:rsidRPr="00E31386">
        <w:rPr>
          <w:rFonts w:ascii="Times New Roman" w:hAnsi="Times New Roman" w:cs="Times New Roman"/>
          <w:bCs/>
          <w:i/>
          <w:sz w:val="24"/>
          <w:szCs w:val="24"/>
        </w:rPr>
        <w:t xml:space="preserve">, </w:t>
      </w:r>
      <w:r w:rsidRPr="00E31386">
        <w:rPr>
          <w:rFonts w:ascii="Times New Roman" w:hAnsi="Times New Roman" w:cs="Times New Roman"/>
          <w:bCs/>
          <w:i/>
          <w:sz w:val="24"/>
          <w:szCs w:val="24"/>
        </w:rPr>
        <w:t>p &lt; 0.0</w:t>
      </w:r>
      <w:r w:rsidR="005C0233" w:rsidRPr="00E31386">
        <w:rPr>
          <w:rFonts w:ascii="Times New Roman" w:hAnsi="Times New Roman" w:cs="Times New Roman"/>
          <w:bCs/>
          <w:i/>
          <w:sz w:val="24"/>
          <w:szCs w:val="24"/>
        </w:rPr>
        <w:t>1</w:t>
      </w:r>
      <w:r w:rsidR="005C0233" w:rsidRPr="00E31386">
        <w:rPr>
          <w:rFonts w:ascii="Times New Roman" w:hAnsi="Times New Roman" w:cs="Times New Roman"/>
          <w:bCs/>
          <w:sz w:val="24"/>
          <w:szCs w:val="24"/>
        </w:rPr>
        <w:t xml:space="preserve">), </w:t>
      </w:r>
      <w:r w:rsidRPr="00E31386">
        <w:rPr>
          <w:rFonts w:ascii="Times New Roman" w:hAnsi="Times New Roman" w:cs="Times New Roman"/>
          <w:bCs/>
          <w:sz w:val="24"/>
          <w:szCs w:val="24"/>
        </w:rPr>
        <w:t xml:space="preserve">organizational commitment </w:t>
      </w:r>
      <w:r w:rsidR="00214FFD" w:rsidRPr="00E31386">
        <w:rPr>
          <w:rFonts w:ascii="Times New Roman" w:hAnsi="Times New Roman" w:cs="Times New Roman"/>
          <w:bCs/>
          <w:sz w:val="24"/>
          <w:szCs w:val="24"/>
        </w:rPr>
        <w:t>(</w:t>
      </w:r>
      <w:r w:rsidR="007A093C" w:rsidRPr="007A093C">
        <w:rPr>
          <w:rFonts w:ascii="Times New Roman" w:hAnsi="Times New Roman" w:cs="Times New Roman"/>
          <w:bCs/>
          <w:i/>
          <w:sz w:val="24"/>
          <w:szCs w:val="24"/>
        </w:rPr>
        <w:t>β</w:t>
      </w:r>
      <w:r w:rsidR="00214FFD" w:rsidRPr="00E31386">
        <w:rPr>
          <w:rFonts w:ascii="Times New Roman" w:hAnsi="Times New Roman" w:cs="Times New Roman"/>
          <w:bCs/>
          <w:i/>
          <w:sz w:val="24"/>
          <w:szCs w:val="24"/>
        </w:rPr>
        <w:t xml:space="preserve"> = </w:t>
      </w:r>
      <w:r w:rsidR="0079682D" w:rsidRPr="00E31386">
        <w:rPr>
          <w:rFonts w:ascii="Times New Roman" w:hAnsi="Times New Roman" w:cs="Times New Roman"/>
          <w:bCs/>
          <w:i/>
          <w:sz w:val="24"/>
          <w:szCs w:val="24"/>
        </w:rPr>
        <w:t>0.</w:t>
      </w:r>
      <w:r w:rsidR="00ED31D2">
        <w:rPr>
          <w:rFonts w:ascii="Times New Roman" w:hAnsi="Times New Roman" w:cs="Times New Roman"/>
          <w:bCs/>
          <w:i/>
          <w:sz w:val="24"/>
          <w:szCs w:val="24"/>
        </w:rPr>
        <w:t>184</w:t>
      </w:r>
      <w:r w:rsidR="001F67DE" w:rsidRPr="00E31386">
        <w:rPr>
          <w:rFonts w:ascii="Times New Roman" w:hAnsi="Times New Roman" w:cs="Times New Roman"/>
          <w:bCs/>
          <w:i/>
          <w:sz w:val="24"/>
          <w:szCs w:val="24"/>
        </w:rPr>
        <w:t>, p &lt; 0.0</w:t>
      </w:r>
      <w:r w:rsidR="005C0233" w:rsidRPr="00E31386">
        <w:rPr>
          <w:rFonts w:ascii="Times New Roman" w:hAnsi="Times New Roman" w:cs="Times New Roman"/>
          <w:bCs/>
          <w:i/>
          <w:sz w:val="24"/>
          <w:szCs w:val="24"/>
        </w:rPr>
        <w:t>1</w:t>
      </w:r>
      <w:r w:rsidR="005C0233" w:rsidRPr="00E31386">
        <w:rPr>
          <w:rFonts w:ascii="Times New Roman" w:hAnsi="Times New Roman" w:cs="Times New Roman"/>
          <w:bCs/>
          <w:sz w:val="24"/>
          <w:szCs w:val="24"/>
        </w:rPr>
        <w:t xml:space="preserve">) and </w:t>
      </w:r>
      <w:r w:rsidR="00347D2F" w:rsidRPr="00E31386">
        <w:rPr>
          <w:rFonts w:ascii="Times New Roman" w:hAnsi="Times New Roman" w:cs="Times New Roman"/>
          <w:bCs/>
          <w:sz w:val="24"/>
          <w:szCs w:val="24"/>
        </w:rPr>
        <w:t>perceived union instrumentality</w:t>
      </w:r>
      <w:r w:rsidR="005C0233" w:rsidRPr="00E31386">
        <w:rPr>
          <w:rFonts w:ascii="Times New Roman" w:hAnsi="Times New Roman" w:cs="Times New Roman"/>
          <w:bCs/>
          <w:sz w:val="24"/>
          <w:szCs w:val="24"/>
        </w:rPr>
        <w:t xml:space="preserve"> (</w:t>
      </w:r>
      <w:r w:rsidR="007A093C" w:rsidRPr="007A093C">
        <w:rPr>
          <w:rFonts w:ascii="Times New Roman" w:hAnsi="Times New Roman" w:cs="Times New Roman"/>
          <w:bCs/>
          <w:i/>
          <w:sz w:val="24"/>
          <w:szCs w:val="24"/>
        </w:rPr>
        <w:t>β</w:t>
      </w:r>
      <w:r w:rsidR="00D14B2D" w:rsidRPr="00E31386">
        <w:rPr>
          <w:rFonts w:ascii="Times New Roman" w:hAnsi="Times New Roman" w:cs="Times New Roman"/>
          <w:bCs/>
          <w:i/>
          <w:sz w:val="24"/>
          <w:szCs w:val="24"/>
        </w:rPr>
        <w:t xml:space="preserve"> = </w:t>
      </w:r>
      <w:r w:rsidR="0079682D" w:rsidRPr="00E31386">
        <w:rPr>
          <w:rFonts w:ascii="Times New Roman" w:hAnsi="Times New Roman" w:cs="Times New Roman"/>
          <w:bCs/>
          <w:i/>
          <w:sz w:val="24"/>
          <w:szCs w:val="24"/>
        </w:rPr>
        <w:t>0.</w:t>
      </w:r>
      <w:r w:rsidR="00ED31D2">
        <w:rPr>
          <w:rFonts w:ascii="Times New Roman" w:hAnsi="Times New Roman" w:cs="Times New Roman"/>
          <w:bCs/>
          <w:i/>
          <w:sz w:val="24"/>
          <w:szCs w:val="24"/>
        </w:rPr>
        <w:t>412</w:t>
      </w:r>
      <w:r w:rsidR="005C0233" w:rsidRPr="00E31386">
        <w:rPr>
          <w:rFonts w:ascii="Times New Roman" w:hAnsi="Times New Roman" w:cs="Times New Roman"/>
          <w:bCs/>
          <w:i/>
          <w:sz w:val="24"/>
          <w:szCs w:val="24"/>
        </w:rPr>
        <w:t xml:space="preserve">, </w:t>
      </w:r>
      <w:r w:rsidR="00D14B2D" w:rsidRPr="00E31386">
        <w:rPr>
          <w:rFonts w:ascii="Times New Roman" w:hAnsi="Times New Roman" w:cs="Times New Roman"/>
          <w:bCs/>
          <w:i/>
          <w:sz w:val="24"/>
          <w:szCs w:val="24"/>
        </w:rPr>
        <w:t>p &lt; 0.0</w:t>
      </w:r>
      <w:r w:rsidR="004350DA" w:rsidRPr="00E31386">
        <w:rPr>
          <w:rFonts w:ascii="Times New Roman" w:hAnsi="Times New Roman" w:cs="Times New Roman"/>
          <w:bCs/>
          <w:i/>
          <w:sz w:val="24"/>
          <w:szCs w:val="24"/>
        </w:rPr>
        <w:t>0</w:t>
      </w:r>
      <w:r w:rsidR="0004244B" w:rsidRPr="00E31386">
        <w:rPr>
          <w:rFonts w:ascii="Times New Roman" w:hAnsi="Times New Roman" w:cs="Times New Roman"/>
          <w:bCs/>
          <w:i/>
          <w:sz w:val="24"/>
          <w:szCs w:val="24"/>
        </w:rPr>
        <w:t>1</w:t>
      </w:r>
      <w:r w:rsidR="005C0233" w:rsidRPr="00E31386">
        <w:rPr>
          <w:rFonts w:ascii="Times New Roman" w:hAnsi="Times New Roman" w:cs="Times New Roman"/>
          <w:bCs/>
          <w:sz w:val="24"/>
          <w:szCs w:val="24"/>
        </w:rPr>
        <w:t xml:space="preserve">). </w:t>
      </w:r>
      <w:r w:rsidR="007A093C">
        <w:rPr>
          <w:rFonts w:ascii="Times New Roman" w:hAnsi="Times New Roman" w:cs="Times New Roman"/>
          <w:bCs/>
          <w:sz w:val="24"/>
          <w:szCs w:val="24"/>
        </w:rPr>
        <w:t>This indicates that a</w:t>
      </w:r>
      <w:r w:rsidR="0073722D">
        <w:rPr>
          <w:rFonts w:ascii="Times New Roman" w:hAnsi="Times New Roman" w:cs="Times New Roman"/>
          <w:bCs/>
          <w:sz w:val="24"/>
          <w:szCs w:val="24"/>
        </w:rPr>
        <w:t xml:space="preserve">ll </w:t>
      </w:r>
      <w:r w:rsidR="00FC1946">
        <w:rPr>
          <w:rFonts w:ascii="Times New Roman" w:hAnsi="Times New Roman" w:cs="Times New Roman"/>
          <w:bCs/>
          <w:sz w:val="24"/>
          <w:szCs w:val="24"/>
        </w:rPr>
        <w:t xml:space="preserve">three </w:t>
      </w:r>
      <w:r w:rsidR="0073722D">
        <w:rPr>
          <w:rFonts w:ascii="Times New Roman" w:hAnsi="Times New Roman" w:cs="Times New Roman"/>
          <w:bCs/>
          <w:sz w:val="24"/>
          <w:szCs w:val="24"/>
        </w:rPr>
        <w:t xml:space="preserve">stakeholders – employees, employers, and trade unions – </w:t>
      </w:r>
      <w:r w:rsidR="007A093C">
        <w:rPr>
          <w:rFonts w:ascii="Times New Roman" w:hAnsi="Times New Roman" w:cs="Times New Roman"/>
          <w:bCs/>
          <w:sz w:val="24"/>
          <w:szCs w:val="24"/>
        </w:rPr>
        <w:t>are more likely</w:t>
      </w:r>
      <w:r w:rsidR="00233331">
        <w:rPr>
          <w:rFonts w:ascii="Times New Roman" w:hAnsi="Times New Roman" w:cs="Times New Roman"/>
          <w:bCs/>
          <w:sz w:val="24"/>
          <w:szCs w:val="24"/>
        </w:rPr>
        <w:t xml:space="preserve"> to benefit </w:t>
      </w:r>
      <w:r w:rsidR="00FC1946">
        <w:rPr>
          <w:rFonts w:ascii="Times New Roman" w:hAnsi="Times New Roman" w:cs="Times New Roman"/>
          <w:bCs/>
          <w:sz w:val="24"/>
          <w:szCs w:val="24"/>
        </w:rPr>
        <w:t>if</w:t>
      </w:r>
      <w:r w:rsidR="0073722D">
        <w:rPr>
          <w:rFonts w:ascii="Times New Roman" w:hAnsi="Times New Roman" w:cs="Times New Roman"/>
          <w:bCs/>
          <w:sz w:val="24"/>
          <w:szCs w:val="24"/>
        </w:rPr>
        <w:t xml:space="preserve"> </w:t>
      </w:r>
      <w:r w:rsidR="00233331">
        <w:rPr>
          <w:rFonts w:ascii="Times New Roman" w:hAnsi="Times New Roman" w:cs="Times New Roman"/>
          <w:bCs/>
          <w:sz w:val="24"/>
          <w:szCs w:val="24"/>
        </w:rPr>
        <w:t xml:space="preserve">partnership interests </w:t>
      </w:r>
      <w:proofErr w:type="gramStart"/>
      <w:r w:rsidR="00233331">
        <w:rPr>
          <w:rFonts w:ascii="Times New Roman" w:hAnsi="Times New Roman" w:cs="Times New Roman"/>
          <w:bCs/>
          <w:sz w:val="24"/>
          <w:szCs w:val="24"/>
        </w:rPr>
        <w:t xml:space="preserve">are </w:t>
      </w:r>
      <w:r w:rsidR="00FC1946">
        <w:rPr>
          <w:rFonts w:ascii="Times New Roman" w:hAnsi="Times New Roman" w:cs="Times New Roman"/>
          <w:bCs/>
          <w:sz w:val="24"/>
          <w:szCs w:val="24"/>
        </w:rPr>
        <w:t>facilitated</w:t>
      </w:r>
      <w:proofErr w:type="gramEnd"/>
      <w:r w:rsidR="00233331">
        <w:rPr>
          <w:rFonts w:ascii="Times New Roman" w:hAnsi="Times New Roman" w:cs="Times New Roman"/>
          <w:bCs/>
          <w:sz w:val="24"/>
          <w:szCs w:val="24"/>
        </w:rPr>
        <w:t xml:space="preserve"> </w:t>
      </w:r>
      <w:r w:rsidR="00FC1946">
        <w:rPr>
          <w:rFonts w:ascii="Times New Roman" w:hAnsi="Times New Roman" w:cs="Times New Roman"/>
          <w:bCs/>
          <w:sz w:val="24"/>
          <w:szCs w:val="24"/>
        </w:rPr>
        <w:t>through</w:t>
      </w:r>
      <w:r w:rsidR="00233331">
        <w:rPr>
          <w:rFonts w:ascii="Times New Roman" w:hAnsi="Times New Roman" w:cs="Times New Roman"/>
          <w:bCs/>
          <w:sz w:val="24"/>
          <w:szCs w:val="24"/>
        </w:rPr>
        <w:t xml:space="preserve"> </w:t>
      </w:r>
      <w:r w:rsidR="00233331" w:rsidRPr="00E31386">
        <w:rPr>
          <w:rFonts w:ascii="Times New Roman" w:hAnsi="Times New Roman" w:cs="Times New Roman"/>
          <w:sz w:val="24"/>
          <w:szCs w:val="24"/>
        </w:rPr>
        <w:t>social dialogues</w:t>
      </w:r>
      <w:r w:rsidR="00233331">
        <w:rPr>
          <w:rFonts w:ascii="Times New Roman" w:hAnsi="Times New Roman" w:cs="Times New Roman"/>
          <w:sz w:val="24"/>
          <w:szCs w:val="24"/>
        </w:rPr>
        <w:t xml:space="preserve"> between trade unions and </w:t>
      </w:r>
      <w:r w:rsidR="00233331">
        <w:rPr>
          <w:rFonts w:ascii="Times New Roman" w:hAnsi="Times New Roman" w:cs="Times New Roman"/>
          <w:sz w:val="24"/>
          <w:szCs w:val="24"/>
        </w:rPr>
        <w:lastRenderedPageBreak/>
        <w:t>management</w:t>
      </w:r>
      <w:r w:rsidR="0073722D" w:rsidRPr="007A093C">
        <w:rPr>
          <w:rFonts w:ascii="Times New Roman" w:hAnsi="Times New Roman" w:cs="Times New Roman"/>
          <w:bCs/>
          <w:sz w:val="24"/>
          <w:szCs w:val="24"/>
        </w:rPr>
        <w:t xml:space="preserve">. </w:t>
      </w:r>
      <w:r w:rsidR="00E30442" w:rsidRPr="00E30442">
        <w:rPr>
          <w:rFonts w:ascii="Times New Roman" w:hAnsi="Times New Roman" w:cs="Times New Roman"/>
          <w:bCs/>
          <w:color w:val="4F81BD" w:themeColor="accent1"/>
          <w:sz w:val="24"/>
          <w:szCs w:val="24"/>
        </w:rPr>
        <w:t>This is an important finding, which highlights the potential for mutual gains, through appropriate mechanisms for social dialogue</w:t>
      </w:r>
      <w:r w:rsidR="00E30442">
        <w:rPr>
          <w:rFonts w:ascii="Times New Roman" w:hAnsi="Times New Roman" w:cs="Times New Roman"/>
          <w:bCs/>
          <w:sz w:val="24"/>
          <w:szCs w:val="24"/>
        </w:rPr>
        <w:t xml:space="preserve">. </w:t>
      </w:r>
      <w:r w:rsidR="00EC66A7" w:rsidRPr="00E31386">
        <w:rPr>
          <w:rFonts w:ascii="Times New Roman" w:hAnsi="Times New Roman" w:cs="Times New Roman"/>
          <w:bCs/>
          <w:sz w:val="24"/>
          <w:szCs w:val="24"/>
        </w:rPr>
        <w:t>Employees’ a</w:t>
      </w:r>
      <w:r w:rsidR="009B0F83" w:rsidRPr="00E31386">
        <w:rPr>
          <w:rFonts w:ascii="Times New Roman" w:hAnsi="Times New Roman" w:cs="Times New Roman"/>
          <w:bCs/>
          <w:sz w:val="24"/>
          <w:szCs w:val="24"/>
        </w:rPr>
        <w:t>ttribution</w:t>
      </w:r>
      <w:r w:rsidR="004B690B" w:rsidRPr="00E31386">
        <w:rPr>
          <w:rFonts w:ascii="Times New Roman" w:hAnsi="Times New Roman" w:cs="Times New Roman"/>
          <w:bCs/>
          <w:sz w:val="24"/>
          <w:szCs w:val="24"/>
        </w:rPr>
        <w:t>s</w:t>
      </w:r>
      <w:r w:rsidR="00EC66A7" w:rsidRPr="00E31386">
        <w:rPr>
          <w:rFonts w:ascii="Times New Roman" w:hAnsi="Times New Roman" w:cs="Times New Roman"/>
          <w:bCs/>
          <w:sz w:val="24"/>
          <w:szCs w:val="24"/>
        </w:rPr>
        <w:t xml:space="preserve"> for</w:t>
      </w:r>
      <w:r w:rsidR="009B0F83" w:rsidRPr="00E31386">
        <w:rPr>
          <w:rFonts w:ascii="Times New Roman" w:hAnsi="Times New Roman" w:cs="Times New Roman"/>
          <w:bCs/>
          <w:sz w:val="24"/>
          <w:szCs w:val="24"/>
        </w:rPr>
        <w:t xml:space="preserve"> d</w:t>
      </w:r>
      <w:r w:rsidR="00D04D9D" w:rsidRPr="00E31386">
        <w:rPr>
          <w:rFonts w:ascii="Times New Roman" w:hAnsi="Times New Roman" w:cs="Times New Roman"/>
          <w:bCs/>
          <w:sz w:val="24"/>
          <w:szCs w:val="24"/>
        </w:rPr>
        <w:t>irect participation</w:t>
      </w:r>
      <w:r w:rsidR="006D3DD3" w:rsidRPr="00E31386">
        <w:rPr>
          <w:rFonts w:ascii="Times New Roman" w:hAnsi="Times New Roman" w:cs="Times New Roman"/>
          <w:bCs/>
          <w:sz w:val="24"/>
          <w:szCs w:val="24"/>
        </w:rPr>
        <w:t xml:space="preserve"> </w:t>
      </w:r>
      <w:r w:rsidR="004B690B" w:rsidRPr="00E31386">
        <w:rPr>
          <w:rFonts w:ascii="Times New Roman" w:hAnsi="Times New Roman" w:cs="Times New Roman"/>
          <w:bCs/>
          <w:sz w:val="24"/>
          <w:szCs w:val="24"/>
        </w:rPr>
        <w:t>are</w:t>
      </w:r>
      <w:r w:rsidR="005C0233" w:rsidRPr="00E31386">
        <w:rPr>
          <w:rFonts w:ascii="Times New Roman" w:hAnsi="Times New Roman" w:cs="Times New Roman"/>
          <w:bCs/>
          <w:sz w:val="24"/>
          <w:szCs w:val="24"/>
        </w:rPr>
        <w:t xml:space="preserve"> </w:t>
      </w:r>
      <w:r w:rsidR="00FC1946">
        <w:rPr>
          <w:rFonts w:ascii="Times New Roman" w:hAnsi="Times New Roman" w:cs="Times New Roman"/>
          <w:bCs/>
          <w:sz w:val="24"/>
          <w:szCs w:val="24"/>
        </w:rPr>
        <w:t xml:space="preserve">also </w:t>
      </w:r>
      <w:r w:rsidR="005C0233" w:rsidRPr="00E31386">
        <w:rPr>
          <w:rFonts w:ascii="Times New Roman" w:hAnsi="Times New Roman" w:cs="Times New Roman"/>
          <w:bCs/>
          <w:sz w:val="24"/>
          <w:szCs w:val="24"/>
        </w:rPr>
        <w:t>positively related to job satisfaction (</w:t>
      </w:r>
      <w:r w:rsidR="007A093C" w:rsidRPr="007A093C">
        <w:rPr>
          <w:rFonts w:ascii="Times New Roman" w:hAnsi="Times New Roman" w:cs="Times New Roman"/>
          <w:bCs/>
          <w:i/>
          <w:sz w:val="24"/>
          <w:szCs w:val="24"/>
        </w:rPr>
        <w:t>β</w:t>
      </w:r>
      <w:r w:rsidR="005C0233" w:rsidRPr="00E31386">
        <w:rPr>
          <w:rFonts w:ascii="Times New Roman" w:hAnsi="Times New Roman" w:cs="Times New Roman"/>
          <w:bCs/>
          <w:i/>
          <w:sz w:val="24"/>
          <w:szCs w:val="24"/>
        </w:rPr>
        <w:t xml:space="preserve"> = 0.</w:t>
      </w:r>
      <w:r w:rsidR="00376A3B">
        <w:rPr>
          <w:rFonts w:ascii="Times New Roman" w:hAnsi="Times New Roman" w:cs="Times New Roman"/>
          <w:bCs/>
          <w:i/>
          <w:sz w:val="24"/>
          <w:szCs w:val="24"/>
        </w:rPr>
        <w:t>135</w:t>
      </w:r>
      <w:r w:rsidR="00EC66A7" w:rsidRPr="00E31386">
        <w:rPr>
          <w:rFonts w:ascii="Times New Roman" w:hAnsi="Times New Roman" w:cs="Times New Roman"/>
          <w:bCs/>
          <w:i/>
          <w:sz w:val="24"/>
          <w:szCs w:val="24"/>
        </w:rPr>
        <w:t xml:space="preserve">, </w:t>
      </w:r>
      <w:r w:rsidR="00376A3B">
        <w:rPr>
          <w:rFonts w:ascii="Times New Roman" w:hAnsi="Times New Roman" w:cs="Times New Roman"/>
          <w:bCs/>
          <w:i/>
          <w:sz w:val="24"/>
          <w:szCs w:val="24"/>
        </w:rPr>
        <w:t>p &lt; 0.05</w:t>
      </w:r>
      <w:r w:rsidR="005C0233" w:rsidRPr="00E31386">
        <w:rPr>
          <w:rFonts w:ascii="Times New Roman" w:hAnsi="Times New Roman" w:cs="Times New Roman"/>
          <w:bCs/>
          <w:sz w:val="24"/>
          <w:szCs w:val="24"/>
        </w:rPr>
        <w:t>) and organizational commitment (</w:t>
      </w:r>
      <w:r w:rsidR="007A093C" w:rsidRPr="007A093C">
        <w:rPr>
          <w:rFonts w:ascii="Times New Roman" w:hAnsi="Times New Roman" w:cs="Times New Roman"/>
          <w:bCs/>
          <w:i/>
          <w:sz w:val="24"/>
          <w:szCs w:val="24"/>
        </w:rPr>
        <w:t>β</w:t>
      </w:r>
      <w:r w:rsidR="005C0233" w:rsidRPr="00E31386">
        <w:rPr>
          <w:rFonts w:ascii="Times New Roman" w:hAnsi="Times New Roman" w:cs="Times New Roman"/>
          <w:bCs/>
          <w:i/>
          <w:sz w:val="24"/>
          <w:szCs w:val="24"/>
        </w:rPr>
        <w:t xml:space="preserve"> = 0.</w:t>
      </w:r>
      <w:r w:rsidR="00376A3B">
        <w:rPr>
          <w:rFonts w:ascii="Times New Roman" w:hAnsi="Times New Roman" w:cs="Times New Roman"/>
          <w:bCs/>
          <w:i/>
          <w:sz w:val="24"/>
          <w:szCs w:val="24"/>
        </w:rPr>
        <w:t>210</w:t>
      </w:r>
      <w:r w:rsidR="005C0233" w:rsidRPr="00E31386">
        <w:rPr>
          <w:rFonts w:ascii="Times New Roman" w:hAnsi="Times New Roman" w:cs="Times New Roman"/>
          <w:bCs/>
          <w:i/>
          <w:sz w:val="24"/>
          <w:szCs w:val="24"/>
        </w:rPr>
        <w:t>, p &lt; 0.01</w:t>
      </w:r>
      <w:r w:rsidR="005C0233" w:rsidRPr="00E31386">
        <w:rPr>
          <w:rFonts w:ascii="Times New Roman" w:hAnsi="Times New Roman" w:cs="Times New Roman"/>
          <w:bCs/>
          <w:sz w:val="24"/>
          <w:szCs w:val="24"/>
        </w:rPr>
        <w:t>), but no significa</w:t>
      </w:r>
      <w:r w:rsidR="006845B7" w:rsidRPr="00E31386">
        <w:rPr>
          <w:rFonts w:ascii="Times New Roman" w:hAnsi="Times New Roman" w:cs="Times New Roman"/>
          <w:bCs/>
          <w:sz w:val="24"/>
          <w:szCs w:val="24"/>
        </w:rPr>
        <w:t xml:space="preserve">nt relationship </w:t>
      </w:r>
      <w:r w:rsidR="0079682D" w:rsidRPr="00E31386">
        <w:rPr>
          <w:rFonts w:ascii="Times New Roman" w:hAnsi="Times New Roman" w:cs="Times New Roman"/>
          <w:bCs/>
          <w:sz w:val="24"/>
          <w:szCs w:val="24"/>
        </w:rPr>
        <w:t>was</w:t>
      </w:r>
      <w:r w:rsidR="005C0233" w:rsidRPr="00E31386">
        <w:rPr>
          <w:rFonts w:ascii="Times New Roman" w:hAnsi="Times New Roman" w:cs="Times New Roman"/>
          <w:bCs/>
          <w:sz w:val="24"/>
          <w:szCs w:val="24"/>
        </w:rPr>
        <w:t xml:space="preserve"> found for</w:t>
      </w:r>
      <w:r w:rsidR="00D14B2D" w:rsidRPr="00E31386">
        <w:rPr>
          <w:rFonts w:ascii="Times New Roman" w:hAnsi="Times New Roman" w:cs="Times New Roman"/>
          <w:bCs/>
          <w:sz w:val="24"/>
          <w:szCs w:val="24"/>
        </w:rPr>
        <w:t xml:space="preserve"> </w:t>
      </w:r>
      <w:r w:rsidR="00347D2F" w:rsidRPr="00E31386">
        <w:rPr>
          <w:rFonts w:ascii="Times New Roman" w:hAnsi="Times New Roman" w:cs="Times New Roman"/>
          <w:bCs/>
          <w:sz w:val="24"/>
          <w:szCs w:val="24"/>
        </w:rPr>
        <w:t>perceived union instrumentality</w:t>
      </w:r>
      <w:r w:rsidR="00D14B2D" w:rsidRPr="00E31386">
        <w:rPr>
          <w:rFonts w:ascii="Times New Roman" w:hAnsi="Times New Roman" w:cs="Times New Roman"/>
          <w:bCs/>
          <w:sz w:val="24"/>
          <w:szCs w:val="24"/>
        </w:rPr>
        <w:t xml:space="preserve">. </w:t>
      </w:r>
      <w:r w:rsidR="007A093C">
        <w:rPr>
          <w:rFonts w:ascii="Times New Roman" w:hAnsi="Times New Roman" w:cs="Times New Roman"/>
          <w:bCs/>
          <w:sz w:val="24"/>
          <w:szCs w:val="24"/>
        </w:rPr>
        <w:t>U</w:t>
      </w:r>
      <w:r w:rsidR="0073722D">
        <w:rPr>
          <w:rFonts w:ascii="Times New Roman" w:hAnsi="Times New Roman" w:cs="Times New Roman"/>
          <w:bCs/>
          <w:sz w:val="24"/>
          <w:szCs w:val="24"/>
        </w:rPr>
        <w:t xml:space="preserve">nlike </w:t>
      </w:r>
      <w:r w:rsidR="0073722D" w:rsidRPr="00E31386">
        <w:rPr>
          <w:rFonts w:ascii="Times New Roman" w:hAnsi="Times New Roman" w:cs="Times New Roman"/>
          <w:bCs/>
          <w:sz w:val="24"/>
          <w:szCs w:val="24"/>
        </w:rPr>
        <w:t xml:space="preserve">indirect </w:t>
      </w:r>
      <w:r w:rsidR="0073722D">
        <w:rPr>
          <w:rFonts w:ascii="Times New Roman" w:hAnsi="Times New Roman" w:cs="Times New Roman"/>
          <w:bCs/>
          <w:sz w:val="24"/>
          <w:szCs w:val="24"/>
        </w:rPr>
        <w:t xml:space="preserve">employee </w:t>
      </w:r>
      <w:r w:rsidR="0073722D" w:rsidRPr="00E31386">
        <w:rPr>
          <w:rFonts w:ascii="Times New Roman" w:hAnsi="Times New Roman" w:cs="Times New Roman"/>
          <w:bCs/>
          <w:sz w:val="24"/>
          <w:szCs w:val="24"/>
        </w:rPr>
        <w:t>participation</w:t>
      </w:r>
      <w:r w:rsidR="007A093C">
        <w:rPr>
          <w:rFonts w:ascii="Times New Roman" w:hAnsi="Times New Roman" w:cs="Times New Roman"/>
          <w:bCs/>
          <w:sz w:val="24"/>
          <w:szCs w:val="24"/>
        </w:rPr>
        <w:t xml:space="preserve">, </w:t>
      </w:r>
      <w:r w:rsidR="0073722D">
        <w:rPr>
          <w:rFonts w:ascii="Times New Roman" w:hAnsi="Times New Roman" w:cs="Times New Roman"/>
          <w:bCs/>
          <w:sz w:val="24"/>
          <w:szCs w:val="24"/>
        </w:rPr>
        <w:t xml:space="preserve">direct employee </w:t>
      </w:r>
      <w:r w:rsidR="007A093C">
        <w:rPr>
          <w:rFonts w:ascii="Times New Roman" w:hAnsi="Times New Roman" w:cs="Times New Roman"/>
          <w:bCs/>
          <w:sz w:val="24"/>
          <w:szCs w:val="24"/>
        </w:rPr>
        <w:t xml:space="preserve">involvement in </w:t>
      </w:r>
      <w:r w:rsidR="007A093C" w:rsidRPr="00E31386">
        <w:rPr>
          <w:rFonts w:ascii="Times New Roman" w:hAnsi="Times New Roman" w:cs="Times New Roman"/>
          <w:sz w:val="24"/>
          <w:szCs w:val="24"/>
        </w:rPr>
        <w:t>social dialogues</w:t>
      </w:r>
      <w:r w:rsidR="007A093C">
        <w:rPr>
          <w:rFonts w:ascii="Times New Roman" w:hAnsi="Times New Roman" w:cs="Times New Roman"/>
          <w:sz w:val="24"/>
          <w:szCs w:val="24"/>
        </w:rPr>
        <w:t xml:space="preserve"> with management</w:t>
      </w:r>
      <w:r w:rsidR="007A093C">
        <w:rPr>
          <w:rFonts w:ascii="Times New Roman" w:hAnsi="Times New Roman" w:cs="Times New Roman"/>
          <w:bCs/>
          <w:sz w:val="24"/>
          <w:szCs w:val="24"/>
        </w:rPr>
        <w:t xml:space="preserve"> </w:t>
      </w:r>
      <w:r w:rsidR="0073722D">
        <w:rPr>
          <w:rFonts w:ascii="Times New Roman" w:hAnsi="Times New Roman" w:cs="Times New Roman"/>
          <w:bCs/>
          <w:sz w:val="24"/>
          <w:szCs w:val="24"/>
        </w:rPr>
        <w:t>may promote mutual gains for employees and employers, but not for trade unions</w:t>
      </w:r>
      <w:r w:rsidR="007A093C">
        <w:rPr>
          <w:rFonts w:ascii="Times New Roman" w:hAnsi="Times New Roman" w:cs="Times New Roman"/>
          <w:bCs/>
          <w:sz w:val="24"/>
          <w:szCs w:val="24"/>
        </w:rPr>
        <w:t>.</w:t>
      </w:r>
      <w:r w:rsidR="0073722D">
        <w:rPr>
          <w:rFonts w:ascii="Times New Roman" w:hAnsi="Times New Roman" w:cs="Times New Roman"/>
          <w:bCs/>
          <w:sz w:val="24"/>
          <w:szCs w:val="24"/>
        </w:rPr>
        <w:t xml:space="preserve"> </w:t>
      </w:r>
      <w:r w:rsidR="00F03120">
        <w:rPr>
          <w:rFonts w:ascii="Times New Roman" w:hAnsi="Times New Roman" w:cs="Times New Roman"/>
          <w:bCs/>
          <w:sz w:val="24"/>
          <w:szCs w:val="24"/>
        </w:rPr>
        <w:t xml:space="preserve">Thus, </w:t>
      </w:r>
      <w:r w:rsidR="006D3DD3" w:rsidRPr="00E31386">
        <w:rPr>
          <w:rFonts w:ascii="Times New Roman" w:hAnsi="Times New Roman" w:cs="Times New Roman"/>
          <w:bCs/>
          <w:sz w:val="24"/>
          <w:szCs w:val="24"/>
        </w:rPr>
        <w:t xml:space="preserve">Hypotheses 1, </w:t>
      </w:r>
      <w:r w:rsidR="005C0233" w:rsidRPr="00E31386">
        <w:rPr>
          <w:rFonts w:ascii="Times New Roman" w:hAnsi="Times New Roman" w:cs="Times New Roman"/>
          <w:bCs/>
          <w:sz w:val="24"/>
          <w:szCs w:val="24"/>
        </w:rPr>
        <w:t>2</w:t>
      </w:r>
      <w:r w:rsidR="006D3DD3" w:rsidRPr="00E31386">
        <w:rPr>
          <w:rFonts w:ascii="Times New Roman" w:hAnsi="Times New Roman" w:cs="Times New Roman"/>
          <w:bCs/>
          <w:sz w:val="24"/>
          <w:szCs w:val="24"/>
        </w:rPr>
        <w:t xml:space="preserve"> and 3a</w:t>
      </w:r>
      <w:r w:rsidR="00F03120">
        <w:rPr>
          <w:rFonts w:ascii="Times New Roman" w:hAnsi="Times New Roman" w:cs="Times New Roman"/>
          <w:bCs/>
          <w:sz w:val="24"/>
          <w:szCs w:val="24"/>
        </w:rPr>
        <w:t xml:space="preserve"> </w:t>
      </w:r>
      <w:proofErr w:type="gramStart"/>
      <w:r w:rsidR="00F03120">
        <w:rPr>
          <w:rFonts w:ascii="Times New Roman" w:hAnsi="Times New Roman" w:cs="Times New Roman"/>
          <w:bCs/>
          <w:sz w:val="24"/>
          <w:szCs w:val="24"/>
        </w:rPr>
        <w:t>are supported</w:t>
      </w:r>
      <w:proofErr w:type="gramEnd"/>
      <w:r w:rsidR="006D3DD3" w:rsidRPr="00E31386">
        <w:rPr>
          <w:rFonts w:ascii="Times New Roman" w:hAnsi="Times New Roman" w:cs="Times New Roman"/>
          <w:bCs/>
          <w:sz w:val="24"/>
          <w:szCs w:val="24"/>
        </w:rPr>
        <w:t xml:space="preserve">, </w:t>
      </w:r>
      <w:r w:rsidR="00FF5010" w:rsidRPr="00E31386">
        <w:rPr>
          <w:rFonts w:ascii="Times New Roman" w:hAnsi="Times New Roman" w:cs="Times New Roman"/>
          <w:bCs/>
          <w:sz w:val="24"/>
          <w:szCs w:val="24"/>
        </w:rPr>
        <w:t xml:space="preserve">but </w:t>
      </w:r>
      <w:r w:rsidR="006D3DD3" w:rsidRPr="00E31386">
        <w:rPr>
          <w:rFonts w:ascii="Times New Roman" w:hAnsi="Times New Roman" w:cs="Times New Roman"/>
          <w:bCs/>
          <w:sz w:val="24"/>
          <w:szCs w:val="24"/>
        </w:rPr>
        <w:t>Hypothesis 3b</w:t>
      </w:r>
      <w:r w:rsidR="00FF5010" w:rsidRPr="00E31386">
        <w:rPr>
          <w:rFonts w:ascii="Times New Roman" w:hAnsi="Times New Roman" w:cs="Times New Roman"/>
          <w:bCs/>
          <w:sz w:val="24"/>
          <w:szCs w:val="24"/>
        </w:rPr>
        <w:t xml:space="preserve"> is not. </w:t>
      </w:r>
      <w:r w:rsidR="00F03120">
        <w:rPr>
          <w:rFonts w:ascii="Times New Roman" w:hAnsi="Times New Roman" w:cs="Times New Roman"/>
          <w:bCs/>
          <w:sz w:val="24"/>
          <w:szCs w:val="24"/>
        </w:rPr>
        <w:t>We interpret these</w:t>
      </w:r>
      <w:r w:rsidR="007B1581">
        <w:rPr>
          <w:rFonts w:ascii="Times New Roman" w:hAnsi="Times New Roman" w:cs="Times New Roman"/>
          <w:bCs/>
          <w:sz w:val="24"/>
          <w:szCs w:val="24"/>
        </w:rPr>
        <w:t xml:space="preserve"> result</w:t>
      </w:r>
      <w:r w:rsidR="00F03120">
        <w:rPr>
          <w:rFonts w:ascii="Times New Roman" w:hAnsi="Times New Roman" w:cs="Times New Roman"/>
          <w:bCs/>
          <w:sz w:val="24"/>
          <w:szCs w:val="24"/>
        </w:rPr>
        <w:t>s</w:t>
      </w:r>
      <w:r w:rsidR="007B1581">
        <w:rPr>
          <w:rFonts w:ascii="Times New Roman" w:hAnsi="Times New Roman" w:cs="Times New Roman"/>
          <w:bCs/>
          <w:sz w:val="24"/>
          <w:szCs w:val="24"/>
        </w:rPr>
        <w:t xml:space="preserve"> to suggest that</w:t>
      </w:r>
      <w:r w:rsidR="00F03120">
        <w:rPr>
          <w:rFonts w:ascii="Times New Roman" w:hAnsi="Times New Roman" w:cs="Times New Roman"/>
          <w:bCs/>
          <w:sz w:val="24"/>
          <w:szCs w:val="24"/>
        </w:rPr>
        <w:t xml:space="preserve"> </w:t>
      </w:r>
      <w:r w:rsidR="00A16B0A" w:rsidRPr="00A16B0A">
        <w:rPr>
          <w:rFonts w:ascii="Times New Roman" w:hAnsi="Times New Roman" w:cs="Times New Roman"/>
          <w:bCs/>
          <w:color w:val="FF0000"/>
          <w:sz w:val="24"/>
          <w:szCs w:val="24"/>
        </w:rPr>
        <w:t xml:space="preserve">mutuality for employees, employers and trade unions </w:t>
      </w:r>
      <w:r w:rsidR="00A16B0A">
        <w:rPr>
          <w:rFonts w:ascii="Times New Roman" w:hAnsi="Times New Roman" w:cs="Times New Roman"/>
          <w:bCs/>
          <w:color w:val="FF0000"/>
          <w:sz w:val="24"/>
          <w:szCs w:val="24"/>
        </w:rPr>
        <w:t xml:space="preserve">is </w:t>
      </w:r>
      <w:r w:rsidR="00FC1946">
        <w:rPr>
          <w:rFonts w:ascii="Times New Roman" w:hAnsi="Times New Roman" w:cs="Times New Roman"/>
          <w:bCs/>
          <w:color w:val="FF0000"/>
          <w:sz w:val="24"/>
          <w:szCs w:val="24"/>
        </w:rPr>
        <w:t xml:space="preserve">indeed </w:t>
      </w:r>
      <w:r w:rsidR="00F03120" w:rsidRPr="00042697">
        <w:rPr>
          <w:rFonts w:ascii="Times New Roman" w:hAnsi="Times New Roman" w:cs="Times New Roman"/>
          <w:bCs/>
          <w:color w:val="FF0000"/>
          <w:sz w:val="24"/>
          <w:szCs w:val="24"/>
        </w:rPr>
        <w:t>plausible</w:t>
      </w:r>
      <w:r w:rsidR="00A16B0A">
        <w:rPr>
          <w:rFonts w:ascii="Times New Roman" w:hAnsi="Times New Roman" w:cs="Times New Roman"/>
          <w:bCs/>
          <w:color w:val="FF0000"/>
          <w:sz w:val="24"/>
          <w:szCs w:val="24"/>
        </w:rPr>
        <w:t xml:space="preserve"> </w:t>
      </w:r>
      <w:r w:rsidR="00F03120">
        <w:rPr>
          <w:rFonts w:ascii="Times New Roman" w:hAnsi="Times New Roman" w:cs="Times New Roman"/>
          <w:bCs/>
          <w:color w:val="FF0000"/>
          <w:sz w:val="24"/>
          <w:szCs w:val="24"/>
        </w:rPr>
        <w:t xml:space="preserve">where </w:t>
      </w:r>
      <w:r w:rsidR="00A16B0A">
        <w:rPr>
          <w:rFonts w:ascii="Times New Roman" w:hAnsi="Times New Roman" w:cs="Times New Roman"/>
          <w:bCs/>
          <w:color w:val="FF0000"/>
          <w:sz w:val="24"/>
          <w:szCs w:val="24"/>
        </w:rPr>
        <w:t xml:space="preserve">partnership </w:t>
      </w:r>
      <w:r w:rsidR="00FC1946">
        <w:rPr>
          <w:rFonts w:ascii="Times New Roman" w:hAnsi="Times New Roman" w:cs="Times New Roman"/>
          <w:bCs/>
          <w:color w:val="FF0000"/>
          <w:sz w:val="24"/>
          <w:szCs w:val="24"/>
        </w:rPr>
        <w:t>interests</w:t>
      </w:r>
      <w:r w:rsidR="00A16B0A">
        <w:rPr>
          <w:rFonts w:ascii="Times New Roman" w:hAnsi="Times New Roman" w:cs="Times New Roman"/>
          <w:bCs/>
          <w:color w:val="FF0000"/>
          <w:sz w:val="24"/>
          <w:szCs w:val="24"/>
        </w:rPr>
        <w:t xml:space="preserve"> </w:t>
      </w:r>
      <w:proofErr w:type="gramStart"/>
      <w:r w:rsidR="00A16B0A">
        <w:rPr>
          <w:rFonts w:ascii="Times New Roman" w:hAnsi="Times New Roman" w:cs="Times New Roman"/>
          <w:bCs/>
          <w:color w:val="FF0000"/>
          <w:sz w:val="24"/>
          <w:szCs w:val="24"/>
        </w:rPr>
        <w:t>are represented</w:t>
      </w:r>
      <w:proofErr w:type="gramEnd"/>
      <w:r w:rsidR="00A16B0A">
        <w:rPr>
          <w:rFonts w:ascii="Times New Roman" w:hAnsi="Times New Roman" w:cs="Times New Roman"/>
          <w:bCs/>
          <w:color w:val="FF0000"/>
          <w:sz w:val="24"/>
          <w:szCs w:val="24"/>
        </w:rPr>
        <w:t xml:space="preserve"> by union-management consultations</w:t>
      </w:r>
      <w:r w:rsidR="007B1581">
        <w:rPr>
          <w:rFonts w:ascii="Times New Roman" w:hAnsi="Times New Roman" w:cs="Times New Roman"/>
          <w:bCs/>
          <w:sz w:val="24"/>
          <w:szCs w:val="24"/>
        </w:rPr>
        <w:t>.</w:t>
      </w:r>
      <w:r w:rsidR="00F03120">
        <w:rPr>
          <w:rFonts w:ascii="Times New Roman" w:hAnsi="Times New Roman" w:cs="Times New Roman"/>
          <w:bCs/>
          <w:sz w:val="24"/>
          <w:szCs w:val="24"/>
        </w:rPr>
        <w:t xml:space="preserve"> However, </w:t>
      </w:r>
      <w:r w:rsidR="00FC1946">
        <w:rPr>
          <w:rFonts w:ascii="Times New Roman" w:hAnsi="Times New Roman" w:cs="Times New Roman"/>
          <w:bCs/>
          <w:sz w:val="24"/>
          <w:szCs w:val="24"/>
        </w:rPr>
        <w:t>if</w:t>
      </w:r>
      <w:r w:rsidR="00F03120">
        <w:rPr>
          <w:rFonts w:ascii="Times New Roman" w:hAnsi="Times New Roman" w:cs="Times New Roman"/>
          <w:bCs/>
          <w:sz w:val="24"/>
          <w:szCs w:val="24"/>
        </w:rPr>
        <w:t xml:space="preserve"> </w:t>
      </w:r>
      <w:r w:rsidR="00F03120" w:rsidRPr="00F03120">
        <w:rPr>
          <w:rFonts w:ascii="Times New Roman" w:hAnsi="Times New Roman" w:cs="Times New Roman"/>
          <w:bCs/>
          <w:sz w:val="24"/>
          <w:szCs w:val="24"/>
        </w:rPr>
        <w:t xml:space="preserve">employees </w:t>
      </w:r>
      <w:proofErr w:type="gramStart"/>
      <w:r w:rsidR="00FC1946">
        <w:rPr>
          <w:rFonts w:ascii="Times New Roman" w:hAnsi="Times New Roman" w:cs="Times New Roman"/>
          <w:bCs/>
          <w:sz w:val="24"/>
          <w:szCs w:val="24"/>
        </w:rPr>
        <w:t>are given</w:t>
      </w:r>
      <w:proofErr w:type="gramEnd"/>
      <w:r w:rsidR="00FC1946">
        <w:rPr>
          <w:rFonts w:ascii="Times New Roman" w:hAnsi="Times New Roman" w:cs="Times New Roman"/>
          <w:bCs/>
          <w:sz w:val="24"/>
          <w:szCs w:val="24"/>
        </w:rPr>
        <w:t xml:space="preserve"> </w:t>
      </w:r>
      <w:r w:rsidR="00F03120" w:rsidRPr="00F03120">
        <w:rPr>
          <w:rFonts w:ascii="Times New Roman" w:hAnsi="Times New Roman" w:cs="Times New Roman"/>
          <w:bCs/>
          <w:sz w:val="24"/>
          <w:szCs w:val="24"/>
        </w:rPr>
        <w:t>the opportunity to represent themselves in partnership arrangements</w:t>
      </w:r>
      <w:r w:rsidR="00F03120">
        <w:rPr>
          <w:rFonts w:ascii="Times New Roman" w:hAnsi="Times New Roman" w:cs="Times New Roman"/>
          <w:bCs/>
          <w:sz w:val="24"/>
          <w:szCs w:val="24"/>
        </w:rPr>
        <w:t xml:space="preserve">, they </w:t>
      </w:r>
      <w:r w:rsidR="00A16B0A">
        <w:rPr>
          <w:rFonts w:ascii="Times New Roman" w:hAnsi="Times New Roman" w:cs="Times New Roman"/>
          <w:bCs/>
          <w:sz w:val="24"/>
          <w:szCs w:val="24"/>
        </w:rPr>
        <w:t xml:space="preserve">may </w:t>
      </w:r>
      <w:r w:rsidR="00F03120" w:rsidRPr="00F03120">
        <w:rPr>
          <w:rFonts w:ascii="Times New Roman" w:hAnsi="Times New Roman" w:cs="Times New Roman"/>
          <w:bCs/>
          <w:sz w:val="24"/>
          <w:szCs w:val="24"/>
        </w:rPr>
        <w:t xml:space="preserve">see no </w:t>
      </w:r>
      <w:r w:rsidR="00E923FA">
        <w:rPr>
          <w:rFonts w:ascii="Times New Roman" w:hAnsi="Times New Roman" w:cs="Times New Roman"/>
          <w:bCs/>
          <w:sz w:val="24"/>
          <w:szCs w:val="24"/>
        </w:rPr>
        <w:t>direct</w:t>
      </w:r>
      <w:r w:rsidR="00F03120">
        <w:rPr>
          <w:rFonts w:ascii="Times New Roman" w:hAnsi="Times New Roman" w:cs="Times New Roman"/>
          <w:bCs/>
          <w:sz w:val="24"/>
          <w:szCs w:val="24"/>
        </w:rPr>
        <w:t xml:space="preserve"> </w:t>
      </w:r>
      <w:r w:rsidR="00F03120" w:rsidRPr="00F03120">
        <w:rPr>
          <w:rFonts w:ascii="Times New Roman" w:hAnsi="Times New Roman" w:cs="Times New Roman"/>
          <w:bCs/>
          <w:sz w:val="24"/>
          <w:szCs w:val="24"/>
        </w:rPr>
        <w:t>benefit in third party representation</w:t>
      </w:r>
      <w:r w:rsidR="00E923FA">
        <w:rPr>
          <w:rFonts w:ascii="Times New Roman" w:hAnsi="Times New Roman" w:cs="Times New Roman"/>
          <w:bCs/>
          <w:sz w:val="24"/>
          <w:szCs w:val="24"/>
        </w:rPr>
        <w:t xml:space="preserve"> </w:t>
      </w:r>
      <w:r w:rsidR="00E923FA" w:rsidRPr="00E923FA">
        <w:rPr>
          <w:rFonts w:ascii="Times New Roman" w:hAnsi="Times New Roman" w:cs="Times New Roman"/>
          <w:bCs/>
          <w:sz w:val="24"/>
          <w:szCs w:val="24"/>
        </w:rPr>
        <w:t>through trade unions</w:t>
      </w:r>
      <w:r w:rsidR="00F03120">
        <w:rPr>
          <w:rFonts w:ascii="Times New Roman" w:hAnsi="Times New Roman" w:cs="Times New Roman"/>
          <w:bCs/>
          <w:sz w:val="24"/>
          <w:szCs w:val="24"/>
        </w:rPr>
        <w:t>,</w:t>
      </w:r>
      <w:r w:rsidR="00F03120" w:rsidRPr="00F03120">
        <w:rPr>
          <w:rFonts w:ascii="Times New Roman" w:hAnsi="Times New Roman" w:cs="Times New Roman"/>
          <w:bCs/>
          <w:sz w:val="24"/>
          <w:szCs w:val="24"/>
        </w:rPr>
        <w:t xml:space="preserve"> </w:t>
      </w:r>
      <w:r w:rsidR="00F03120">
        <w:rPr>
          <w:rFonts w:ascii="Times New Roman" w:hAnsi="Times New Roman" w:cs="Times New Roman"/>
          <w:bCs/>
          <w:sz w:val="24"/>
          <w:szCs w:val="24"/>
        </w:rPr>
        <w:t xml:space="preserve">and </w:t>
      </w:r>
      <w:r w:rsidR="00A16B0A">
        <w:rPr>
          <w:rFonts w:ascii="Times New Roman" w:hAnsi="Times New Roman" w:cs="Times New Roman"/>
          <w:bCs/>
          <w:sz w:val="24"/>
          <w:szCs w:val="24"/>
        </w:rPr>
        <w:t xml:space="preserve">consequently, have little or no </w:t>
      </w:r>
      <w:r w:rsidR="00A16B0A" w:rsidRPr="00A16B0A">
        <w:rPr>
          <w:rFonts w:ascii="Times New Roman" w:hAnsi="Times New Roman" w:cs="Times New Roman"/>
          <w:bCs/>
          <w:sz w:val="24"/>
          <w:szCs w:val="24"/>
        </w:rPr>
        <w:t>confidence</w:t>
      </w:r>
      <w:r w:rsidR="00F03120">
        <w:rPr>
          <w:rFonts w:ascii="Times New Roman" w:hAnsi="Times New Roman" w:cs="Times New Roman"/>
          <w:bCs/>
          <w:sz w:val="24"/>
          <w:szCs w:val="24"/>
        </w:rPr>
        <w:t xml:space="preserve"> </w:t>
      </w:r>
      <w:r w:rsidR="00A16B0A">
        <w:rPr>
          <w:rFonts w:ascii="Times New Roman" w:hAnsi="Times New Roman" w:cs="Times New Roman"/>
          <w:bCs/>
          <w:sz w:val="24"/>
          <w:szCs w:val="24"/>
        </w:rPr>
        <w:t>in</w:t>
      </w:r>
      <w:r w:rsidR="00F03120">
        <w:rPr>
          <w:rFonts w:ascii="Times New Roman" w:hAnsi="Times New Roman" w:cs="Times New Roman"/>
          <w:bCs/>
          <w:sz w:val="24"/>
          <w:szCs w:val="24"/>
        </w:rPr>
        <w:t xml:space="preserve"> trade</w:t>
      </w:r>
      <w:r w:rsidR="00F03120" w:rsidRPr="00F03120">
        <w:rPr>
          <w:rFonts w:ascii="Times New Roman" w:hAnsi="Times New Roman" w:cs="Times New Roman"/>
          <w:bCs/>
          <w:sz w:val="24"/>
          <w:szCs w:val="24"/>
        </w:rPr>
        <w:t xml:space="preserve"> union’s </w:t>
      </w:r>
      <w:r w:rsidR="00FC1946" w:rsidRPr="00E31386">
        <w:rPr>
          <w:rFonts w:ascii="Times New Roman" w:hAnsi="Times New Roman" w:cs="Times New Roman"/>
          <w:bCs/>
          <w:sz w:val="24"/>
          <w:szCs w:val="24"/>
        </w:rPr>
        <w:t>instrumentality</w:t>
      </w:r>
      <w:r w:rsidR="007B1581">
        <w:rPr>
          <w:rFonts w:ascii="Times New Roman" w:hAnsi="Times New Roman" w:cs="Times New Roman"/>
          <w:bCs/>
          <w:sz w:val="24"/>
          <w:szCs w:val="24"/>
        </w:rPr>
        <w:t xml:space="preserve">. </w:t>
      </w:r>
      <w:r w:rsidR="00E30442" w:rsidRPr="00E30442">
        <w:rPr>
          <w:rFonts w:ascii="Times New Roman" w:hAnsi="Times New Roman" w:cs="Times New Roman"/>
          <w:bCs/>
          <w:color w:val="4F81BD" w:themeColor="accent1"/>
          <w:sz w:val="24"/>
          <w:szCs w:val="24"/>
        </w:rPr>
        <w:t>I</w:t>
      </w:r>
      <w:r w:rsidR="00E30442" w:rsidRPr="00E30442">
        <w:rPr>
          <w:rFonts w:ascii="Times New Roman" w:hAnsi="Times New Roman" w:cs="Times New Roman"/>
          <w:color w:val="4F81BD" w:themeColor="accent1"/>
        </w:rPr>
        <w:t xml:space="preserve">ndirect employee representation through union-management </w:t>
      </w:r>
      <w:r w:rsidR="00E30442">
        <w:rPr>
          <w:rFonts w:ascii="Times New Roman" w:hAnsi="Times New Roman" w:cs="Times New Roman"/>
          <w:color w:val="4F81BD" w:themeColor="accent1"/>
        </w:rPr>
        <w:t xml:space="preserve">cooperation, then, </w:t>
      </w:r>
      <w:r w:rsidR="00E30442" w:rsidRPr="00E30442">
        <w:rPr>
          <w:rFonts w:ascii="Times New Roman" w:hAnsi="Times New Roman" w:cs="Times New Roman"/>
          <w:color w:val="4F81BD" w:themeColor="accent1"/>
        </w:rPr>
        <w:t xml:space="preserve">may </w:t>
      </w:r>
      <w:r w:rsidR="00E30442">
        <w:rPr>
          <w:rFonts w:ascii="Times New Roman" w:hAnsi="Times New Roman" w:cs="Times New Roman"/>
          <w:color w:val="4F81BD" w:themeColor="accent1"/>
        </w:rPr>
        <w:t xml:space="preserve">serve to </w:t>
      </w:r>
      <w:r w:rsidR="00E30442" w:rsidRPr="00E30442">
        <w:rPr>
          <w:rFonts w:ascii="Times New Roman" w:hAnsi="Times New Roman" w:cs="Times New Roman"/>
          <w:color w:val="4F81BD" w:themeColor="accent1"/>
        </w:rPr>
        <w:t xml:space="preserve">increase the legitimacy of trade unions in the eyes of employees. By contrast, direct </w:t>
      </w:r>
      <w:r w:rsidR="00E30442">
        <w:rPr>
          <w:rFonts w:ascii="Times New Roman" w:hAnsi="Times New Roman" w:cs="Times New Roman"/>
          <w:color w:val="4F81BD" w:themeColor="accent1"/>
        </w:rPr>
        <w:t xml:space="preserve">forms of </w:t>
      </w:r>
      <w:r w:rsidR="00E30442" w:rsidRPr="00E30442">
        <w:rPr>
          <w:rFonts w:ascii="Times New Roman" w:hAnsi="Times New Roman" w:cs="Times New Roman"/>
          <w:color w:val="4F81BD" w:themeColor="accent1"/>
        </w:rPr>
        <w:t xml:space="preserve">representation </w:t>
      </w:r>
      <w:r w:rsidR="00E30442">
        <w:rPr>
          <w:rFonts w:ascii="Times New Roman" w:hAnsi="Times New Roman" w:cs="Times New Roman"/>
          <w:color w:val="4F81BD" w:themeColor="accent1"/>
        </w:rPr>
        <w:t xml:space="preserve">do not have this effect. </w:t>
      </w:r>
      <w:proofErr w:type="gramStart"/>
      <w:r w:rsidR="00E30442">
        <w:rPr>
          <w:rFonts w:ascii="Times New Roman" w:hAnsi="Times New Roman" w:cs="Times New Roman"/>
          <w:color w:val="4F81BD" w:themeColor="accent1"/>
        </w:rPr>
        <w:t>It is possible that this may</w:t>
      </w:r>
      <w:proofErr w:type="gramEnd"/>
      <w:r w:rsidR="00E30442">
        <w:rPr>
          <w:rFonts w:ascii="Times New Roman" w:hAnsi="Times New Roman" w:cs="Times New Roman"/>
          <w:color w:val="4F81BD" w:themeColor="accent1"/>
        </w:rPr>
        <w:t xml:space="preserve"> be used by employers as a cynical means through which to marginalise the role of unions, a point we return to in the discussion section </w:t>
      </w:r>
      <w:r w:rsidR="00E30442" w:rsidRPr="00E30442">
        <w:rPr>
          <w:rFonts w:ascii="Times New Roman" w:hAnsi="Times New Roman" w:cs="Times New Roman"/>
          <w:color w:val="4F81BD" w:themeColor="accent1"/>
        </w:rPr>
        <w:t>(Ackers et al., 2004).</w:t>
      </w:r>
    </w:p>
    <w:p w14:paraId="1A84AE9F" w14:textId="46FC55DB" w:rsidR="008339F2" w:rsidRPr="00042697" w:rsidRDefault="00FF5010" w:rsidP="001558D8">
      <w:pPr>
        <w:spacing w:after="0" w:line="480" w:lineRule="auto"/>
        <w:ind w:firstLine="720"/>
        <w:contextualSpacing/>
        <w:jc w:val="both"/>
        <w:rPr>
          <w:rFonts w:ascii="Times New Roman" w:hAnsi="Times New Roman" w:cs="Times New Roman"/>
          <w:bCs/>
          <w:color w:val="FF0000"/>
          <w:sz w:val="24"/>
          <w:szCs w:val="24"/>
        </w:rPr>
      </w:pPr>
      <w:r w:rsidRPr="00E31386">
        <w:rPr>
          <w:rFonts w:ascii="Times New Roman" w:hAnsi="Times New Roman" w:cs="Times New Roman"/>
          <w:bCs/>
          <w:sz w:val="24"/>
          <w:szCs w:val="24"/>
        </w:rPr>
        <w:t xml:space="preserve">Table </w:t>
      </w:r>
      <w:proofErr w:type="gramStart"/>
      <w:r w:rsidRPr="00E31386">
        <w:rPr>
          <w:rFonts w:ascii="Times New Roman" w:hAnsi="Times New Roman" w:cs="Times New Roman"/>
          <w:bCs/>
          <w:sz w:val="24"/>
          <w:szCs w:val="24"/>
        </w:rPr>
        <w:t>3</w:t>
      </w:r>
      <w:proofErr w:type="gramEnd"/>
      <w:r w:rsidRPr="00E31386">
        <w:rPr>
          <w:rFonts w:ascii="Times New Roman" w:hAnsi="Times New Roman" w:cs="Times New Roman"/>
          <w:bCs/>
          <w:sz w:val="24"/>
          <w:szCs w:val="24"/>
        </w:rPr>
        <w:t xml:space="preserve"> </w:t>
      </w:r>
      <w:r w:rsidR="00A16B0A">
        <w:rPr>
          <w:rFonts w:ascii="Times New Roman" w:hAnsi="Times New Roman" w:cs="Times New Roman"/>
          <w:bCs/>
          <w:sz w:val="24"/>
          <w:szCs w:val="24"/>
        </w:rPr>
        <w:t xml:space="preserve">(Part A) </w:t>
      </w:r>
      <w:r w:rsidRPr="00E31386">
        <w:rPr>
          <w:rFonts w:ascii="Times New Roman" w:hAnsi="Times New Roman" w:cs="Times New Roman"/>
          <w:bCs/>
          <w:sz w:val="24"/>
          <w:szCs w:val="24"/>
        </w:rPr>
        <w:t xml:space="preserve">also shows employees’ attributions for </w:t>
      </w:r>
      <w:r w:rsidR="005C0233" w:rsidRPr="00E31386">
        <w:rPr>
          <w:rFonts w:ascii="Times New Roman" w:hAnsi="Times New Roman" w:cs="Times New Roman"/>
          <w:bCs/>
          <w:sz w:val="24"/>
          <w:szCs w:val="24"/>
        </w:rPr>
        <w:t>indirect</w:t>
      </w:r>
      <w:r w:rsidRPr="00E31386">
        <w:rPr>
          <w:rFonts w:ascii="Times New Roman" w:hAnsi="Times New Roman" w:cs="Times New Roman"/>
          <w:bCs/>
          <w:sz w:val="24"/>
          <w:szCs w:val="24"/>
        </w:rPr>
        <w:t xml:space="preserve"> (</w:t>
      </w:r>
      <w:r w:rsidR="007A093C" w:rsidRPr="007A093C">
        <w:rPr>
          <w:rFonts w:ascii="Times New Roman" w:hAnsi="Times New Roman" w:cs="Times New Roman"/>
          <w:bCs/>
          <w:i/>
          <w:sz w:val="24"/>
          <w:szCs w:val="24"/>
        </w:rPr>
        <w:t>β</w:t>
      </w:r>
      <w:r w:rsidR="00376A3B">
        <w:rPr>
          <w:rFonts w:ascii="Times New Roman" w:hAnsi="Times New Roman" w:cs="Times New Roman"/>
          <w:bCs/>
          <w:i/>
          <w:sz w:val="24"/>
          <w:szCs w:val="24"/>
        </w:rPr>
        <w:t xml:space="preserve"> = 0.2</w:t>
      </w:r>
      <w:r w:rsidRPr="00E31386">
        <w:rPr>
          <w:rFonts w:ascii="Times New Roman" w:hAnsi="Times New Roman" w:cs="Times New Roman"/>
          <w:bCs/>
          <w:i/>
          <w:sz w:val="24"/>
          <w:szCs w:val="24"/>
        </w:rPr>
        <w:t>0</w:t>
      </w:r>
      <w:r w:rsidR="00376A3B">
        <w:rPr>
          <w:rFonts w:ascii="Times New Roman" w:hAnsi="Times New Roman" w:cs="Times New Roman"/>
          <w:bCs/>
          <w:i/>
          <w:sz w:val="24"/>
          <w:szCs w:val="24"/>
        </w:rPr>
        <w:t>1</w:t>
      </w:r>
      <w:r w:rsidRPr="00E31386">
        <w:rPr>
          <w:rFonts w:ascii="Times New Roman" w:hAnsi="Times New Roman" w:cs="Times New Roman"/>
          <w:bCs/>
          <w:i/>
          <w:sz w:val="24"/>
          <w:szCs w:val="24"/>
        </w:rPr>
        <w:t>, p &lt; 0.01</w:t>
      </w:r>
      <w:r w:rsidRPr="00E31386">
        <w:rPr>
          <w:rFonts w:ascii="Times New Roman" w:hAnsi="Times New Roman" w:cs="Times New Roman"/>
          <w:bCs/>
          <w:sz w:val="24"/>
          <w:szCs w:val="24"/>
        </w:rPr>
        <w:t xml:space="preserve">) </w:t>
      </w:r>
      <w:r w:rsidR="005C0233" w:rsidRPr="00E31386">
        <w:rPr>
          <w:rFonts w:ascii="Times New Roman" w:hAnsi="Times New Roman" w:cs="Times New Roman"/>
          <w:bCs/>
          <w:sz w:val="24"/>
          <w:szCs w:val="24"/>
        </w:rPr>
        <w:t xml:space="preserve">and </w:t>
      </w:r>
      <w:r w:rsidR="00D04D9D" w:rsidRPr="00E31386">
        <w:rPr>
          <w:rFonts w:ascii="Times New Roman" w:hAnsi="Times New Roman" w:cs="Times New Roman"/>
          <w:bCs/>
          <w:sz w:val="24"/>
          <w:szCs w:val="24"/>
        </w:rPr>
        <w:t xml:space="preserve">direct </w:t>
      </w:r>
      <w:r w:rsidRPr="00E31386">
        <w:rPr>
          <w:rFonts w:ascii="Times New Roman" w:hAnsi="Times New Roman" w:cs="Times New Roman"/>
          <w:bCs/>
          <w:sz w:val="24"/>
          <w:szCs w:val="24"/>
        </w:rPr>
        <w:t>(</w:t>
      </w:r>
      <w:r w:rsidR="007A093C" w:rsidRPr="007A093C">
        <w:rPr>
          <w:rFonts w:ascii="Times New Roman" w:hAnsi="Times New Roman" w:cs="Times New Roman"/>
          <w:bCs/>
          <w:i/>
          <w:sz w:val="24"/>
          <w:szCs w:val="24"/>
        </w:rPr>
        <w:t>β</w:t>
      </w:r>
      <w:r w:rsidRPr="00E31386">
        <w:rPr>
          <w:rFonts w:ascii="Times New Roman" w:hAnsi="Times New Roman" w:cs="Times New Roman"/>
          <w:bCs/>
          <w:i/>
          <w:sz w:val="24"/>
          <w:szCs w:val="24"/>
        </w:rPr>
        <w:t xml:space="preserve"> = 0.2</w:t>
      </w:r>
      <w:r w:rsidR="00376A3B">
        <w:rPr>
          <w:rFonts w:ascii="Times New Roman" w:hAnsi="Times New Roman" w:cs="Times New Roman"/>
          <w:bCs/>
          <w:i/>
          <w:sz w:val="24"/>
          <w:szCs w:val="24"/>
        </w:rPr>
        <w:t>71</w:t>
      </w:r>
      <w:r w:rsidRPr="00E31386">
        <w:rPr>
          <w:rFonts w:ascii="Times New Roman" w:hAnsi="Times New Roman" w:cs="Times New Roman"/>
          <w:bCs/>
          <w:i/>
          <w:sz w:val="24"/>
          <w:szCs w:val="24"/>
        </w:rPr>
        <w:t>, p &lt; 0.001</w:t>
      </w:r>
      <w:r w:rsidR="00482935">
        <w:rPr>
          <w:rFonts w:ascii="Times New Roman" w:hAnsi="Times New Roman" w:cs="Times New Roman"/>
          <w:bCs/>
          <w:sz w:val="24"/>
          <w:szCs w:val="24"/>
        </w:rPr>
        <w:t>)</w:t>
      </w:r>
      <w:r w:rsidRPr="00E31386">
        <w:rPr>
          <w:rFonts w:ascii="Times New Roman" w:hAnsi="Times New Roman" w:cs="Times New Roman"/>
          <w:bCs/>
          <w:sz w:val="24"/>
          <w:szCs w:val="24"/>
        </w:rPr>
        <w:t xml:space="preserve"> participation are positively related to the </w:t>
      </w:r>
      <w:r w:rsidR="00300C87" w:rsidRPr="00E31386">
        <w:rPr>
          <w:rFonts w:ascii="Times New Roman" w:hAnsi="Times New Roman" w:cs="Times New Roman"/>
          <w:bCs/>
          <w:sz w:val="24"/>
          <w:szCs w:val="24"/>
        </w:rPr>
        <w:t xml:space="preserve">employment </w:t>
      </w:r>
      <w:r w:rsidR="00482935">
        <w:rPr>
          <w:rFonts w:ascii="Times New Roman" w:hAnsi="Times New Roman" w:cs="Times New Roman"/>
          <w:bCs/>
          <w:sz w:val="24"/>
          <w:szCs w:val="24"/>
        </w:rPr>
        <w:t>relations climate</w:t>
      </w:r>
      <w:r w:rsidR="00E923FA">
        <w:rPr>
          <w:rFonts w:ascii="Times New Roman" w:hAnsi="Times New Roman" w:cs="Times New Roman"/>
          <w:bCs/>
          <w:sz w:val="24"/>
          <w:szCs w:val="24"/>
        </w:rPr>
        <w:t xml:space="preserve"> (</w:t>
      </w:r>
      <w:r w:rsidR="006D3DD3" w:rsidRPr="00E31386">
        <w:rPr>
          <w:rFonts w:ascii="Times New Roman" w:hAnsi="Times New Roman" w:cs="Times New Roman"/>
          <w:bCs/>
          <w:sz w:val="24"/>
          <w:szCs w:val="24"/>
        </w:rPr>
        <w:t xml:space="preserve">full support for Hypothesis </w:t>
      </w:r>
      <w:r w:rsidRPr="00E31386">
        <w:rPr>
          <w:rFonts w:ascii="Times New Roman" w:hAnsi="Times New Roman" w:cs="Times New Roman"/>
          <w:bCs/>
          <w:sz w:val="24"/>
          <w:szCs w:val="24"/>
        </w:rPr>
        <w:t>4</w:t>
      </w:r>
      <w:r w:rsidR="00E923FA">
        <w:rPr>
          <w:rFonts w:ascii="Times New Roman" w:hAnsi="Times New Roman" w:cs="Times New Roman"/>
          <w:bCs/>
          <w:sz w:val="24"/>
          <w:szCs w:val="24"/>
        </w:rPr>
        <w:t>)</w:t>
      </w:r>
      <w:r w:rsidRPr="00E31386">
        <w:rPr>
          <w:rFonts w:ascii="Times New Roman" w:hAnsi="Times New Roman" w:cs="Times New Roman"/>
          <w:bCs/>
          <w:sz w:val="24"/>
          <w:szCs w:val="24"/>
        </w:rPr>
        <w:t>.</w:t>
      </w:r>
      <w:r w:rsidR="00E37E28">
        <w:rPr>
          <w:rFonts w:ascii="Times New Roman" w:hAnsi="Times New Roman" w:cs="Times New Roman"/>
          <w:bCs/>
          <w:sz w:val="24"/>
          <w:szCs w:val="24"/>
        </w:rPr>
        <w:t xml:space="preserve"> </w:t>
      </w:r>
      <w:r w:rsidR="00FC1946">
        <w:rPr>
          <w:rFonts w:ascii="Times New Roman" w:hAnsi="Times New Roman" w:cs="Times New Roman"/>
          <w:bCs/>
          <w:color w:val="FF0000"/>
          <w:sz w:val="24"/>
          <w:szCs w:val="24"/>
        </w:rPr>
        <w:t>This indicates that</w:t>
      </w:r>
      <w:r w:rsidR="00E923FA">
        <w:rPr>
          <w:rFonts w:ascii="Times New Roman" w:hAnsi="Times New Roman" w:cs="Times New Roman"/>
          <w:bCs/>
          <w:color w:val="FF0000"/>
          <w:sz w:val="24"/>
          <w:szCs w:val="24"/>
        </w:rPr>
        <w:t xml:space="preserve"> g</w:t>
      </w:r>
      <w:r w:rsidR="00CE2B5F">
        <w:rPr>
          <w:rFonts w:ascii="Times New Roman" w:hAnsi="Times New Roman" w:cs="Times New Roman"/>
          <w:bCs/>
          <w:color w:val="FF0000"/>
          <w:sz w:val="24"/>
          <w:szCs w:val="24"/>
        </w:rPr>
        <w:t xml:space="preserve">enuine workplace partnership </w:t>
      </w:r>
      <w:r w:rsidR="00FC1946">
        <w:rPr>
          <w:rFonts w:ascii="Times New Roman" w:hAnsi="Times New Roman" w:cs="Times New Roman"/>
          <w:bCs/>
          <w:color w:val="FF0000"/>
          <w:sz w:val="24"/>
          <w:szCs w:val="24"/>
        </w:rPr>
        <w:t>promotes the</w:t>
      </w:r>
      <w:r w:rsidR="00E923FA">
        <w:rPr>
          <w:rFonts w:ascii="Times New Roman" w:hAnsi="Times New Roman" w:cs="Times New Roman"/>
          <w:bCs/>
          <w:color w:val="FF0000"/>
          <w:sz w:val="24"/>
          <w:szCs w:val="24"/>
        </w:rPr>
        <w:t xml:space="preserve"> </w:t>
      </w:r>
      <w:r w:rsidR="00E923FA" w:rsidRPr="00E923FA">
        <w:rPr>
          <w:rFonts w:ascii="Times New Roman" w:hAnsi="Times New Roman" w:cs="Times New Roman"/>
          <w:bCs/>
          <w:color w:val="FF0000"/>
          <w:sz w:val="24"/>
          <w:szCs w:val="24"/>
        </w:rPr>
        <w:t xml:space="preserve">quality </w:t>
      </w:r>
      <w:r w:rsidR="00FC1946">
        <w:rPr>
          <w:rFonts w:ascii="Times New Roman" w:hAnsi="Times New Roman" w:cs="Times New Roman"/>
          <w:bCs/>
          <w:color w:val="FF0000"/>
          <w:sz w:val="24"/>
          <w:szCs w:val="24"/>
        </w:rPr>
        <w:t xml:space="preserve">of </w:t>
      </w:r>
      <w:r w:rsidR="00CE2B5F">
        <w:rPr>
          <w:rFonts w:ascii="Times New Roman" w:hAnsi="Times New Roman" w:cs="Times New Roman"/>
          <w:bCs/>
          <w:color w:val="FF0000"/>
          <w:sz w:val="24"/>
          <w:szCs w:val="24"/>
        </w:rPr>
        <w:t xml:space="preserve">employment </w:t>
      </w:r>
      <w:r w:rsidR="00E923FA" w:rsidRPr="00E923FA">
        <w:rPr>
          <w:rFonts w:ascii="Times New Roman" w:hAnsi="Times New Roman" w:cs="Times New Roman"/>
          <w:bCs/>
          <w:color w:val="FF0000"/>
          <w:sz w:val="24"/>
          <w:szCs w:val="24"/>
        </w:rPr>
        <w:t xml:space="preserve">relationships </w:t>
      </w:r>
      <w:r w:rsidR="00CE2B5F">
        <w:rPr>
          <w:rFonts w:ascii="Times New Roman" w:hAnsi="Times New Roman" w:cs="Times New Roman"/>
          <w:bCs/>
          <w:color w:val="FF0000"/>
          <w:sz w:val="24"/>
          <w:szCs w:val="24"/>
        </w:rPr>
        <w:t xml:space="preserve">among organizational members, </w:t>
      </w:r>
      <w:r w:rsidR="00E923FA">
        <w:rPr>
          <w:rFonts w:ascii="Times New Roman" w:hAnsi="Times New Roman" w:cs="Times New Roman"/>
          <w:bCs/>
          <w:color w:val="FF0000"/>
          <w:sz w:val="24"/>
          <w:szCs w:val="24"/>
        </w:rPr>
        <w:t xml:space="preserve">irrespective of </w:t>
      </w:r>
      <w:r w:rsidR="00E30442">
        <w:rPr>
          <w:rFonts w:ascii="Times New Roman" w:hAnsi="Times New Roman" w:cs="Times New Roman"/>
          <w:bCs/>
          <w:color w:val="FF0000"/>
          <w:sz w:val="24"/>
          <w:szCs w:val="24"/>
        </w:rPr>
        <w:t xml:space="preserve">whether </w:t>
      </w:r>
      <w:r w:rsidR="00CE2B5F">
        <w:rPr>
          <w:rFonts w:ascii="Times New Roman" w:hAnsi="Times New Roman" w:cs="Times New Roman"/>
          <w:bCs/>
          <w:color w:val="FF0000"/>
          <w:sz w:val="24"/>
          <w:szCs w:val="24"/>
        </w:rPr>
        <w:t>employees represent themselves i</w:t>
      </w:r>
      <w:r w:rsidR="00E30442">
        <w:rPr>
          <w:rFonts w:ascii="Times New Roman" w:hAnsi="Times New Roman" w:cs="Times New Roman"/>
          <w:bCs/>
          <w:color w:val="FF0000"/>
          <w:sz w:val="24"/>
          <w:szCs w:val="24"/>
        </w:rPr>
        <w:t xml:space="preserve">n consultations with management </w:t>
      </w:r>
      <w:r w:rsidR="00E30442" w:rsidRPr="00E30442">
        <w:rPr>
          <w:rFonts w:ascii="Times New Roman" w:hAnsi="Times New Roman" w:cs="Times New Roman"/>
          <w:bCs/>
          <w:color w:val="4F81BD" w:themeColor="accent1"/>
          <w:sz w:val="24"/>
          <w:szCs w:val="24"/>
        </w:rPr>
        <w:t xml:space="preserve">or whether </w:t>
      </w:r>
      <w:proofErr w:type="gramStart"/>
      <w:r w:rsidR="00E30442" w:rsidRPr="00E30442">
        <w:rPr>
          <w:rFonts w:ascii="Times New Roman" w:hAnsi="Times New Roman" w:cs="Times New Roman"/>
          <w:bCs/>
          <w:color w:val="4F81BD" w:themeColor="accent1"/>
          <w:sz w:val="24"/>
          <w:szCs w:val="24"/>
        </w:rPr>
        <w:t>they are represented by unions</w:t>
      </w:r>
      <w:proofErr w:type="gramEnd"/>
      <w:r w:rsidR="00E30442" w:rsidRPr="00E30442">
        <w:rPr>
          <w:rFonts w:ascii="Times New Roman" w:hAnsi="Times New Roman" w:cs="Times New Roman"/>
          <w:bCs/>
          <w:color w:val="4F81BD" w:themeColor="accent1"/>
          <w:sz w:val="24"/>
          <w:szCs w:val="24"/>
        </w:rPr>
        <w:t>.</w:t>
      </w:r>
      <w:r w:rsidR="00FC1946" w:rsidRPr="00E30442">
        <w:rPr>
          <w:rFonts w:ascii="Times New Roman" w:hAnsi="Times New Roman" w:cs="Times New Roman"/>
          <w:bCs/>
          <w:color w:val="4F81BD" w:themeColor="accent1"/>
          <w:sz w:val="24"/>
          <w:szCs w:val="24"/>
        </w:rPr>
        <w:t xml:space="preserve"> </w:t>
      </w:r>
      <w:r w:rsidR="00E30442" w:rsidRPr="00E30442">
        <w:rPr>
          <w:rFonts w:ascii="Times New Roman" w:hAnsi="Times New Roman" w:cs="Times New Roman"/>
          <w:bCs/>
          <w:color w:val="4F81BD" w:themeColor="accent1"/>
          <w:sz w:val="24"/>
          <w:szCs w:val="24"/>
        </w:rPr>
        <w:t>Climate, then</w:t>
      </w:r>
      <w:r w:rsidR="00E30442">
        <w:rPr>
          <w:rFonts w:ascii="Times New Roman" w:hAnsi="Times New Roman" w:cs="Times New Roman"/>
          <w:bCs/>
          <w:color w:val="4F81BD" w:themeColor="accent1"/>
          <w:sz w:val="24"/>
          <w:szCs w:val="24"/>
        </w:rPr>
        <w:t xml:space="preserve">, it seems, is an important factor mediating the effect of participation on outcomes, an important finding, which remains relatively underexplored in studies of the effects of participation to date. </w:t>
      </w:r>
      <w:r w:rsidR="00E30442" w:rsidRPr="00E30442">
        <w:rPr>
          <w:rFonts w:ascii="Times New Roman" w:hAnsi="Times New Roman" w:cs="Times New Roman"/>
          <w:bCs/>
          <w:color w:val="4F81BD" w:themeColor="accent1"/>
          <w:sz w:val="24"/>
          <w:szCs w:val="24"/>
        </w:rPr>
        <w:t xml:space="preserve"> </w:t>
      </w:r>
      <w:r w:rsidR="00FC1946">
        <w:rPr>
          <w:rFonts w:ascii="Times New Roman" w:hAnsi="Times New Roman" w:cs="Times New Roman"/>
          <w:bCs/>
          <w:color w:val="FF0000"/>
          <w:sz w:val="24"/>
          <w:szCs w:val="24"/>
        </w:rPr>
        <w:t xml:space="preserve">Given the significant influence of both </w:t>
      </w:r>
      <w:r w:rsidR="00F354DD">
        <w:rPr>
          <w:rFonts w:ascii="Times New Roman" w:hAnsi="Times New Roman" w:cs="Times New Roman"/>
          <w:bCs/>
          <w:color w:val="FF0000"/>
          <w:sz w:val="24"/>
          <w:szCs w:val="24"/>
        </w:rPr>
        <w:t xml:space="preserve">indirect and </w:t>
      </w:r>
      <w:r w:rsidR="00042697">
        <w:rPr>
          <w:rFonts w:ascii="Times New Roman" w:hAnsi="Times New Roman" w:cs="Times New Roman"/>
          <w:bCs/>
          <w:color w:val="FF0000"/>
          <w:sz w:val="24"/>
          <w:szCs w:val="24"/>
        </w:rPr>
        <w:t xml:space="preserve">direct </w:t>
      </w:r>
      <w:r w:rsidR="00EC6C69">
        <w:rPr>
          <w:rFonts w:ascii="Times New Roman" w:hAnsi="Times New Roman" w:cs="Times New Roman"/>
          <w:bCs/>
          <w:color w:val="FF0000"/>
          <w:sz w:val="24"/>
          <w:szCs w:val="24"/>
        </w:rPr>
        <w:t xml:space="preserve">employee </w:t>
      </w:r>
      <w:r w:rsidR="00CE2B5F">
        <w:rPr>
          <w:rFonts w:ascii="Times New Roman" w:hAnsi="Times New Roman" w:cs="Times New Roman"/>
          <w:bCs/>
          <w:color w:val="FF0000"/>
          <w:sz w:val="24"/>
          <w:szCs w:val="24"/>
        </w:rPr>
        <w:t xml:space="preserve">participation </w:t>
      </w:r>
      <w:r w:rsidR="00F354DD">
        <w:rPr>
          <w:rFonts w:ascii="Times New Roman" w:hAnsi="Times New Roman" w:cs="Times New Roman"/>
          <w:bCs/>
          <w:color w:val="FF0000"/>
          <w:sz w:val="24"/>
          <w:szCs w:val="24"/>
        </w:rPr>
        <w:t xml:space="preserve">on the </w:t>
      </w:r>
      <w:r w:rsidR="00CE2B5F">
        <w:rPr>
          <w:rFonts w:ascii="Times New Roman" w:hAnsi="Times New Roman" w:cs="Times New Roman"/>
          <w:bCs/>
          <w:color w:val="FF0000"/>
          <w:sz w:val="24"/>
          <w:szCs w:val="24"/>
        </w:rPr>
        <w:t xml:space="preserve">employment </w:t>
      </w:r>
      <w:r w:rsidR="00042697">
        <w:rPr>
          <w:rFonts w:ascii="Times New Roman" w:hAnsi="Times New Roman" w:cs="Times New Roman"/>
          <w:bCs/>
          <w:color w:val="FF0000"/>
          <w:sz w:val="24"/>
          <w:szCs w:val="24"/>
        </w:rPr>
        <w:t xml:space="preserve">relations </w:t>
      </w:r>
      <w:r w:rsidR="00042697">
        <w:rPr>
          <w:rFonts w:ascii="Times New Roman" w:hAnsi="Times New Roman" w:cs="Times New Roman"/>
          <w:bCs/>
          <w:color w:val="FF0000"/>
          <w:sz w:val="24"/>
          <w:szCs w:val="24"/>
        </w:rPr>
        <w:lastRenderedPageBreak/>
        <w:t>climate</w:t>
      </w:r>
      <w:r w:rsidR="00CE2B5F">
        <w:rPr>
          <w:rFonts w:ascii="Times New Roman" w:hAnsi="Times New Roman" w:cs="Times New Roman"/>
          <w:bCs/>
          <w:color w:val="FF0000"/>
          <w:sz w:val="24"/>
          <w:szCs w:val="24"/>
        </w:rPr>
        <w:t xml:space="preserve">, our analysis </w:t>
      </w:r>
      <w:r w:rsidR="00042697">
        <w:rPr>
          <w:rFonts w:ascii="Times New Roman" w:hAnsi="Times New Roman" w:cs="Times New Roman"/>
          <w:bCs/>
          <w:color w:val="FF0000"/>
          <w:sz w:val="24"/>
          <w:szCs w:val="24"/>
        </w:rPr>
        <w:t>satisfied a</w:t>
      </w:r>
      <w:r w:rsidR="0057360D">
        <w:rPr>
          <w:rFonts w:ascii="Times New Roman" w:hAnsi="Times New Roman" w:cs="Times New Roman"/>
          <w:bCs/>
          <w:color w:val="FF0000"/>
          <w:sz w:val="24"/>
          <w:szCs w:val="24"/>
        </w:rPr>
        <w:t>n</w:t>
      </w:r>
      <w:r w:rsidR="00042697">
        <w:rPr>
          <w:rFonts w:ascii="Times New Roman" w:hAnsi="Times New Roman" w:cs="Times New Roman"/>
          <w:bCs/>
          <w:color w:val="FF0000"/>
          <w:sz w:val="24"/>
          <w:szCs w:val="24"/>
        </w:rPr>
        <w:t xml:space="preserve"> </w:t>
      </w:r>
      <w:r w:rsidR="0057360D">
        <w:rPr>
          <w:rFonts w:ascii="Times New Roman" w:hAnsi="Times New Roman" w:cs="Times New Roman"/>
          <w:bCs/>
          <w:color w:val="FF0000"/>
          <w:sz w:val="24"/>
          <w:szCs w:val="24"/>
        </w:rPr>
        <w:t>indispensable</w:t>
      </w:r>
      <w:r w:rsidR="00042697">
        <w:rPr>
          <w:rFonts w:ascii="Times New Roman" w:hAnsi="Times New Roman" w:cs="Times New Roman"/>
          <w:bCs/>
          <w:color w:val="FF0000"/>
          <w:sz w:val="24"/>
          <w:szCs w:val="24"/>
        </w:rPr>
        <w:t xml:space="preserve"> </w:t>
      </w:r>
      <w:r w:rsidR="0057360D">
        <w:rPr>
          <w:rFonts w:ascii="Times New Roman" w:hAnsi="Times New Roman" w:cs="Times New Roman"/>
          <w:bCs/>
          <w:color w:val="FF0000"/>
          <w:sz w:val="24"/>
          <w:szCs w:val="24"/>
        </w:rPr>
        <w:t>prerequisite</w:t>
      </w:r>
      <w:r w:rsidR="00042697">
        <w:rPr>
          <w:rFonts w:ascii="Times New Roman" w:hAnsi="Times New Roman" w:cs="Times New Roman"/>
          <w:bCs/>
          <w:color w:val="FF0000"/>
          <w:sz w:val="24"/>
          <w:szCs w:val="24"/>
        </w:rPr>
        <w:t xml:space="preserve"> for </w:t>
      </w:r>
      <w:r w:rsidR="00CE2B5F">
        <w:rPr>
          <w:rFonts w:ascii="Times New Roman" w:hAnsi="Times New Roman" w:cs="Times New Roman"/>
          <w:bCs/>
          <w:color w:val="FF0000"/>
          <w:sz w:val="24"/>
          <w:szCs w:val="24"/>
        </w:rPr>
        <w:t>examining the</w:t>
      </w:r>
      <w:r w:rsidR="00042697">
        <w:rPr>
          <w:rFonts w:ascii="Times New Roman" w:hAnsi="Times New Roman" w:cs="Times New Roman"/>
          <w:bCs/>
          <w:color w:val="FF0000"/>
          <w:sz w:val="24"/>
          <w:szCs w:val="24"/>
        </w:rPr>
        <w:t xml:space="preserve"> causal </w:t>
      </w:r>
      <w:r w:rsidR="00F354DD">
        <w:rPr>
          <w:rFonts w:ascii="Times New Roman" w:hAnsi="Times New Roman" w:cs="Times New Roman"/>
          <w:bCs/>
          <w:color w:val="FF0000"/>
          <w:sz w:val="24"/>
          <w:szCs w:val="24"/>
        </w:rPr>
        <w:t xml:space="preserve">indirect </w:t>
      </w:r>
      <w:r w:rsidR="00CE2B5F">
        <w:rPr>
          <w:rFonts w:ascii="Times New Roman" w:hAnsi="Times New Roman" w:cs="Times New Roman"/>
          <w:bCs/>
          <w:color w:val="FF0000"/>
          <w:sz w:val="24"/>
          <w:szCs w:val="24"/>
        </w:rPr>
        <w:t xml:space="preserve">chain </w:t>
      </w:r>
      <w:r w:rsidR="00F354DD">
        <w:rPr>
          <w:rFonts w:ascii="Times New Roman" w:hAnsi="Times New Roman" w:cs="Times New Roman"/>
          <w:bCs/>
          <w:color w:val="FF0000"/>
          <w:sz w:val="24"/>
          <w:szCs w:val="24"/>
        </w:rPr>
        <w:t>from</w:t>
      </w:r>
      <w:r w:rsidR="00185059">
        <w:rPr>
          <w:rFonts w:ascii="Times New Roman" w:hAnsi="Times New Roman" w:cs="Times New Roman"/>
          <w:bCs/>
          <w:color w:val="FF0000"/>
          <w:sz w:val="24"/>
          <w:szCs w:val="24"/>
        </w:rPr>
        <w:t xml:space="preserve"> </w:t>
      </w:r>
      <w:r w:rsidR="00CE2B5F">
        <w:rPr>
          <w:rFonts w:ascii="Times New Roman" w:hAnsi="Times New Roman" w:cs="Times New Roman"/>
          <w:bCs/>
          <w:color w:val="FF0000"/>
          <w:sz w:val="24"/>
          <w:szCs w:val="24"/>
        </w:rPr>
        <w:t xml:space="preserve">workplace partnership </w:t>
      </w:r>
      <w:r w:rsidR="00F354DD">
        <w:rPr>
          <w:rFonts w:ascii="Times New Roman" w:hAnsi="Times New Roman" w:cs="Times New Roman"/>
          <w:bCs/>
          <w:color w:val="FF0000"/>
          <w:sz w:val="24"/>
          <w:szCs w:val="24"/>
        </w:rPr>
        <w:t>to</w:t>
      </w:r>
      <w:r w:rsidR="00CE2B5F">
        <w:rPr>
          <w:rFonts w:ascii="Times New Roman" w:hAnsi="Times New Roman" w:cs="Times New Roman"/>
          <w:bCs/>
          <w:color w:val="FF0000"/>
          <w:sz w:val="24"/>
          <w:szCs w:val="24"/>
        </w:rPr>
        <w:t xml:space="preserve"> employee outcomes via the employment relations climate </w:t>
      </w:r>
      <w:r w:rsidR="00185059">
        <w:rPr>
          <w:rFonts w:ascii="Times New Roman" w:hAnsi="Times New Roman" w:cs="Times New Roman"/>
          <w:bCs/>
          <w:color w:val="FF0000"/>
          <w:sz w:val="24"/>
          <w:szCs w:val="24"/>
        </w:rPr>
        <w:t>(</w:t>
      </w:r>
      <w:r w:rsidR="00197D69" w:rsidRPr="00197D69">
        <w:rPr>
          <w:rFonts w:ascii="Times New Roman" w:hAnsi="Times New Roman" w:cs="Times New Roman"/>
          <w:color w:val="FF0000"/>
          <w:sz w:val="24"/>
          <w:szCs w:val="24"/>
        </w:rPr>
        <w:t>MacKinnon et al., 2002</w:t>
      </w:r>
      <w:r w:rsidR="00185059">
        <w:rPr>
          <w:rFonts w:ascii="Times New Roman" w:hAnsi="Times New Roman" w:cs="Times New Roman"/>
          <w:bCs/>
          <w:color w:val="FF0000"/>
          <w:sz w:val="24"/>
          <w:szCs w:val="24"/>
        </w:rPr>
        <w:t>)</w:t>
      </w:r>
      <w:r w:rsidR="004B0D7A">
        <w:rPr>
          <w:rFonts w:ascii="Times New Roman" w:hAnsi="Times New Roman" w:cs="Times New Roman"/>
          <w:bCs/>
          <w:color w:val="FF0000"/>
          <w:sz w:val="24"/>
          <w:szCs w:val="24"/>
        </w:rPr>
        <w:t>.</w:t>
      </w:r>
    </w:p>
    <w:p w14:paraId="6F2BBA2A" w14:textId="58AC30DD" w:rsidR="00365D4D" w:rsidRPr="00430176" w:rsidRDefault="00C51779" w:rsidP="00582D1C">
      <w:pPr>
        <w:spacing w:after="0" w:line="480" w:lineRule="auto"/>
        <w:contextualSpacing/>
        <w:jc w:val="both"/>
        <w:rPr>
          <w:rFonts w:ascii="Times New Roman" w:hAnsi="Times New Roman" w:cs="Times New Roman"/>
          <w:bCs/>
          <w:color w:val="4F81BD" w:themeColor="accent1"/>
          <w:sz w:val="24"/>
          <w:szCs w:val="24"/>
        </w:rPr>
      </w:pPr>
      <w:r w:rsidRPr="00E31386">
        <w:rPr>
          <w:rFonts w:ascii="Times New Roman" w:hAnsi="Times New Roman" w:cs="Times New Roman"/>
          <w:bCs/>
          <w:sz w:val="24"/>
          <w:szCs w:val="24"/>
        </w:rPr>
        <w:tab/>
      </w:r>
      <w:r w:rsidR="00B31409" w:rsidRPr="00E31386">
        <w:rPr>
          <w:rFonts w:ascii="Times New Roman" w:hAnsi="Times New Roman" w:cs="Times New Roman"/>
          <w:bCs/>
          <w:sz w:val="24"/>
          <w:szCs w:val="24"/>
        </w:rPr>
        <w:t>The lower portion of T</w:t>
      </w:r>
      <w:r w:rsidR="008339F2" w:rsidRPr="00E31386">
        <w:rPr>
          <w:rFonts w:ascii="Times New Roman" w:hAnsi="Times New Roman" w:cs="Times New Roman"/>
          <w:bCs/>
          <w:sz w:val="24"/>
          <w:szCs w:val="24"/>
        </w:rPr>
        <w:t xml:space="preserve">able </w:t>
      </w:r>
      <w:r w:rsidR="00B31409" w:rsidRPr="00E31386">
        <w:rPr>
          <w:rFonts w:ascii="Times New Roman" w:hAnsi="Times New Roman" w:cs="Times New Roman"/>
          <w:bCs/>
          <w:sz w:val="24"/>
          <w:szCs w:val="24"/>
        </w:rPr>
        <w:t xml:space="preserve">3 </w:t>
      </w:r>
      <w:r w:rsidR="0042138C" w:rsidRPr="00E31386">
        <w:rPr>
          <w:rFonts w:ascii="Times New Roman" w:hAnsi="Times New Roman" w:cs="Times New Roman"/>
          <w:bCs/>
          <w:sz w:val="24"/>
          <w:szCs w:val="24"/>
        </w:rPr>
        <w:t xml:space="preserve">(Part B) </w:t>
      </w:r>
      <w:r w:rsidR="00B31409" w:rsidRPr="00E31386">
        <w:rPr>
          <w:rFonts w:ascii="Times New Roman" w:hAnsi="Times New Roman" w:cs="Times New Roman"/>
          <w:bCs/>
          <w:sz w:val="24"/>
          <w:szCs w:val="24"/>
        </w:rPr>
        <w:t xml:space="preserve">shows </w:t>
      </w:r>
      <w:r w:rsidR="00530C52" w:rsidRPr="00E31386">
        <w:rPr>
          <w:rFonts w:ascii="Times New Roman" w:hAnsi="Times New Roman" w:cs="Times New Roman"/>
          <w:bCs/>
          <w:sz w:val="24"/>
          <w:szCs w:val="24"/>
        </w:rPr>
        <w:t xml:space="preserve">path estimates </w:t>
      </w:r>
      <w:r w:rsidR="00E97C32" w:rsidRPr="00E31386">
        <w:rPr>
          <w:rFonts w:ascii="Times New Roman" w:hAnsi="Times New Roman" w:cs="Times New Roman"/>
          <w:bCs/>
          <w:sz w:val="24"/>
          <w:szCs w:val="24"/>
        </w:rPr>
        <w:t xml:space="preserve">and </w:t>
      </w:r>
      <w:r w:rsidR="00013237" w:rsidRPr="00E31386">
        <w:rPr>
          <w:rFonts w:ascii="Times New Roman" w:hAnsi="Times New Roman" w:cs="Times New Roman"/>
          <w:bCs/>
          <w:sz w:val="24"/>
          <w:szCs w:val="24"/>
        </w:rPr>
        <w:t>confidence intervals</w:t>
      </w:r>
      <w:r w:rsidR="0042138C" w:rsidRPr="00E31386">
        <w:rPr>
          <w:rFonts w:ascii="Times New Roman" w:hAnsi="Times New Roman" w:cs="Times New Roman"/>
          <w:bCs/>
          <w:sz w:val="24"/>
          <w:szCs w:val="24"/>
        </w:rPr>
        <w:t xml:space="preserve"> derived </w:t>
      </w:r>
      <w:r w:rsidR="00B31409" w:rsidRPr="00E31386">
        <w:rPr>
          <w:rFonts w:ascii="Times New Roman" w:hAnsi="Times New Roman" w:cs="Times New Roman"/>
          <w:sz w:val="24"/>
          <w:szCs w:val="24"/>
        </w:rPr>
        <w:t>from bias corrected bootstrapping</w:t>
      </w:r>
      <w:r w:rsidR="0042138C" w:rsidRPr="00E31386">
        <w:rPr>
          <w:rFonts w:ascii="Times New Roman" w:hAnsi="Times New Roman" w:cs="Times New Roman"/>
          <w:sz w:val="24"/>
          <w:szCs w:val="24"/>
        </w:rPr>
        <w:t xml:space="preserve">, </w:t>
      </w:r>
      <w:r w:rsidR="00B31409" w:rsidRPr="00E31386">
        <w:rPr>
          <w:rFonts w:ascii="Times New Roman" w:hAnsi="Times New Roman" w:cs="Times New Roman"/>
          <w:bCs/>
          <w:sz w:val="24"/>
          <w:szCs w:val="24"/>
        </w:rPr>
        <w:t xml:space="preserve">for all </w:t>
      </w:r>
      <w:r w:rsidR="00013237" w:rsidRPr="00E31386">
        <w:rPr>
          <w:rFonts w:ascii="Times New Roman" w:hAnsi="Times New Roman" w:cs="Times New Roman"/>
          <w:bCs/>
          <w:sz w:val="24"/>
          <w:szCs w:val="24"/>
        </w:rPr>
        <w:t>indirect relationships</w:t>
      </w:r>
      <w:r w:rsidR="0042138C" w:rsidRPr="00E31386">
        <w:rPr>
          <w:rFonts w:ascii="Times New Roman" w:hAnsi="Times New Roman" w:cs="Times New Roman"/>
          <w:bCs/>
          <w:sz w:val="24"/>
          <w:szCs w:val="24"/>
        </w:rPr>
        <w:t xml:space="preserve"> </w:t>
      </w:r>
      <w:proofErr w:type="gramStart"/>
      <w:r w:rsidR="00013237" w:rsidRPr="00E31386">
        <w:rPr>
          <w:rFonts w:ascii="Times New Roman" w:hAnsi="Times New Roman" w:cs="Times New Roman"/>
          <w:bCs/>
          <w:sz w:val="24"/>
          <w:szCs w:val="24"/>
        </w:rPr>
        <w:t xml:space="preserve">in  </w:t>
      </w:r>
      <w:r w:rsidR="004B0D7A">
        <w:rPr>
          <w:rFonts w:ascii="Times New Roman" w:hAnsi="Times New Roman" w:cs="Times New Roman"/>
          <w:bCs/>
          <w:sz w:val="24"/>
          <w:szCs w:val="24"/>
        </w:rPr>
        <w:t>M</w:t>
      </w:r>
      <w:r w:rsidR="00013237" w:rsidRPr="00E31386">
        <w:rPr>
          <w:rFonts w:ascii="Times New Roman" w:hAnsi="Times New Roman" w:cs="Times New Roman"/>
          <w:bCs/>
          <w:sz w:val="24"/>
          <w:szCs w:val="24"/>
        </w:rPr>
        <w:t>odel</w:t>
      </w:r>
      <w:proofErr w:type="gramEnd"/>
      <w:r w:rsidR="004B0D7A">
        <w:rPr>
          <w:rFonts w:ascii="Times New Roman" w:hAnsi="Times New Roman" w:cs="Times New Roman"/>
          <w:bCs/>
          <w:sz w:val="24"/>
          <w:szCs w:val="24"/>
        </w:rPr>
        <w:t xml:space="preserve"> two</w:t>
      </w:r>
      <w:r w:rsidR="0042138C" w:rsidRPr="00E31386">
        <w:rPr>
          <w:rFonts w:ascii="Times New Roman" w:hAnsi="Times New Roman" w:cs="Times New Roman"/>
          <w:bCs/>
          <w:sz w:val="24"/>
          <w:szCs w:val="24"/>
        </w:rPr>
        <w:t>.</w:t>
      </w:r>
      <w:r w:rsidR="001558D8" w:rsidRPr="00E31386">
        <w:rPr>
          <w:rFonts w:ascii="Times New Roman" w:hAnsi="Times New Roman" w:cs="Times New Roman"/>
          <w:bCs/>
          <w:sz w:val="24"/>
          <w:szCs w:val="24"/>
        </w:rPr>
        <w:t xml:space="preserve"> </w:t>
      </w:r>
      <w:r w:rsidR="004B0D7A" w:rsidRPr="004B0D7A">
        <w:rPr>
          <w:rFonts w:ascii="Times New Roman" w:hAnsi="Times New Roman" w:cs="Times New Roman"/>
          <w:bCs/>
          <w:sz w:val="24"/>
          <w:szCs w:val="24"/>
        </w:rPr>
        <w:t xml:space="preserve"> </w:t>
      </w:r>
      <w:r w:rsidR="004B0D7A">
        <w:rPr>
          <w:rFonts w:ascii="Times New Roman" w:hAnsi="Times New Roman" w:cs="Times New Roman"/>
          <w:bCs/>
          <w:sz w:val="24"/>
          <w:szCs w:val="24"/>
        </w:rPr>
        <w:t>A</w:t>
      </w:r>
      <w:r w:rsidR="004B0D7A" w:rsidRPr="00E31386">
        <w:rPr>
          <w:rFonts w:ascii="Times New Roman" w:hAnsi="Times New Roman" w:cs="Times New Roman"/>
          <w:bCs/>
          <w:sz w:val="24"/>
          <w:szCs w:val="24"/>
        </w:rPr>
        <w:t xml:space="preserve">s with </w:t>
      </w:r>
      <w:r w:rsidR="004B0D7A">
        <w:rPr>
          <w:rFonts w:ascii="Times New Roman" w:hAnsi="Times New Roman" w:cs="Times New Roman"/>
          <w:bCs/>
          <w:sz w:val="24"/>
          <w:szCs w:val="24"/>
        </w:rPr>
        <w:t>M</w:t>
      </w:r>
      <w:r w:rsidR="004B0D7A" w:rsidRPr="00E31386">
        <w:rPr>
          <w:rFonts w:ascii="Times New Roman" w:hAnsi="Times New Roman" w:cs="Times New Roman"/>
          <w:bCs/>
          <w:sz w:val="24"/>
          <w:szCs w:val="24"/>
        </w:rPr>
        <w:t>odel</w:t>
      </w:r>
      <w:r w:rsidR="004B0D7A">
        <w:rPr>
          <w:rFonts w:ascii="Times New Roman" w:hAnsi="Times New Roman" w:cs="Times New Roman"/>
          <w:bCs/>
          <w:sz w:val="24"/>
          <w:szCs w:val="24"/>
        </w:rPr>
        <w:t xml:space="preserve"> </w:t>
      </w:r>
      <w:proofErr w:type="gramStart"/>
      <w:r w:rsidR="004B0D7A">
        <w:rPr>
          <w:rFonts w:ascii="Times New Roman" w:hAnsi="Times New Roman" w:cs="Times New Roman"/>
          <w:bCs/>
          <w:sz w:val="24"/>
          <w:szCs w:val="24"/>
        </w:rPr>
        <w:t>one</w:t>
      </w:r>
      <w:proofErr w:type="gramEnd"/>
      <w:r w:rsidR="004B0D7A">
        <w:rPr>
          <w:rFonts w:ascii="Times New Roman" w:hAnsi="Times New Roman" w:cs="Times New Roman"/>
          <w:bCs/>
          <w:sz w:val="24"/>
          <w:szCs w:val="24"/>
        </w:rPr>
        <w:t xml:space="preserve">, </w:t>
      </w:r>
      <w:r w:rsidR="0073094F">
        <w:rPr>
          <w:rFonts w:ascii="Times New Roman" w:hAnsi="Times New Roman" w:cs="Times New Roman"/>
          <w:bCs/>
          <w:sz w:val="24"/>
          <w:szCs w:val="24"/>
        </w:rPr>
        <w:t>M</w:t>
      </w:r>
      <w:r w:rsidR="00A65E61" w:rsidRPr="00E31386">
        <w:rPr>
          <w:rFonts w:ascii="Times New Roman" w:hAnsi="Times New Roman" w:cs="Times New Roman"/>
          <w:bCs/>
          <w:sz w:val="24"/>
          <w:szCs w:val="24"/>
        </w:rPr>
        <w:t xml:space="preserve">odel </w:t>
      </w:r>
      <w:r w:rsidR="0073094F">
        <w:rPr>
          <w:rFonts w:ascii="Times New Roman" w:hAnsi="Times New Roman" w:cs="Times New Roman"/>
          <w:bCs/>
          <w:sz w:val="24"/>
          <w:szCs w:val="24"/>
        </w:rPr>
        <w:t xml:space="preserve">two </w:t>
      </w:r>
      <w:r w:rsidR="00F354DD">
        <w:rPr>
          <w:rFonts w:ascii="Times New Roman" w:hAnsi="Times New Roman" w:cs="Times New Roman"/>
          <w:bCs/>
          <w:sz w:val="24"/>
          <w:szCs w:val="24"/>
        </w:rPr>
        <w:t xml:space="preserve">showed </w:t>
      </w:r>
      <w:r w:rsidR="007D733F" w:rsidRPr="00E31386">
        <w:rPr>
          <w:rFonts w:ascii="Times New Roman" w:hAnsi="Times New Roman" w:cs="Times New Roman"/>
          <w:bCs/>
          <w:sz w:val="24"/>
          <w:szCs w:val="24"/>
        </w:rPr>
        <w:t>adequate goodness-of-fit</w:t>
      </w:r>
      <w:r w:rsidR="00F354DD">
        <w:rPr>
          <w:rFonts w:ascii="Times New Roman" w:hAnsi="Times New Roman" w:cs="Times New Roman"/>
          <w:bCs/>
          <w:sz w:val="24"/>
          <w:szCs w:val="24"/>
        </w:rPr>
        <w:t>:</w:t>
      </w:r>
      <w:r w:rsidR="00013237" w:rsidRPr="00E31386">
        <w:rPr>
          <w:rFonts w:ascii="Times New Roman" w:hAnsi="Times New Roman" w:cs="Times New Roman"/>
          <w:bCs/>
          <w:sz w:val="24"/>
          <w:szCs w:val="24"/>
        </w:rPr>
        <w:t xml:space="preserve"> </w:t>
      </w:r>
      <w:r w:rsidR="00490007" w:rsidRPr="00E31386">
        <w:rPr>
          <w:rFonts w:ascii="Times New Roman" w:hAnsi="Times New Roman" w:cs="Times New Roman"/>
          <w:sz w:val="24"/>
          <w:szCs w:val="24"/>
        </w:rPr>
        <w:t>χ</w:t>
      </w:r>
      <w:r w:rsidR="00490007" w:rsidRPr="00E31386">
        <w:rPr>
          <w:rFonts w:ascii="Times New Roman" w:hAnsi="Times New Roman" w:cs="Times New Roman"/>
          <w:sz w:val="24"/>
          <w:szCs w:val="24"/>
          <w:vertAlign w:val="superscript"/>
        </w:rPr>
        <w:t>2</w:t>
      </w:r>
      <w:r w:rsidR="00490007" w:rsidRPr="00E31386">
        <w:rPr>
          <w:rFonts w:ascii="Times New Roman" w:hAnsi="Times New Roman" w:cs="Times New Roman"/>
          <w:sz w:val="24"/>
          <w:szCs w:val="24"/>
        </w:rPr>
        <w:t>/</w:t>
      </w:r>
      <w:proofErr w:type="spellStart"/>
      <w:r w:rsidR="00490007" w:rsidRPr="00E31386">
        <w:rPr>
          <w:rFonts w:ascii="Times New Roman" w:hAnsi="Times New Roman" w:cs="Times New Roman"/>
          <w:sz w:val="24"/>
          <w:szCs w:val="24"/>
        </w:rPr>
        <w:t>df</w:t>
      </w:r>
      <w:proofErr w:type="spellEnd"/>
      <w:r w:rsidR="00490007" w:rsidRPr="00E31386">
        <w:rPr>
          <w:rFonts w:ascii="Times New Roman" w:hAnsi="Times New Roman" w:cs="Times New Roman"/>
          <w:sz w:val="24"/>
          <w:szCs w:val="24"/>
        </w:rPr>
        <w:t xml:space="preserve"> = 4.20;</w:t>
      </w:r>
      <w:r w:rsidR="00490007" w:rsidRPr="00E31386">
        <w:rPr>
          <w:rFonts w:asciiTheme="majorHAnsi" w:hAnsiTheme="majorHAnsi" w:cs="Times New Roman"/>
        </w:rPr>
        <w:t xml:space="preserve"> </w:t>
      </w:r>
      <w:r w:rsidR="00490007" w:rsidRPr="00E31386">
        <w:rPr>
          <w:rFonts w:ascii="Times New Roman" w:hAnsi="Times New Roman" w:cs="Times New Roman"/>
          <w:sz w:val="24"/>
          <w:szCs w:val="24"/>
        </w:rPr>
        <w:t>RMSEA = 0.025, CFI = 0.959, TLI = 0.949, and SRMR = 0.032</w:t>
      </w:r>
      <w:r w:rsidR="00013237" w:rsidRPr="00E31386">
        <w:rPr>
          <w:rFonts w:ascii="Times New Roman" w:hAnsi="Times New Roman" w:cs="Times New Roman"/>
          <w:bCs/>
          <w:sz w:val="24"/>
          <w:szCs w:val="24"/>
        </w:rPr>
        <w:t xml:space="preserve">. </w:t>
      </w:r>
      <w:r w:rsidR="001558D8" w:rsidRPr="00E31386">
        <w:rPr>
          <w:rFonts w:ascii="Times New Roman" w:hAnsi="Times New Roman" w:cs="Times New Roman"/>
          <w:bCs/>
          <w:sz w:val="24"/>
          <w:szCs w:val="24"/>
        </w:rPr>
        <w:t>T</w:t>
      </w:r>
      <w:r w:rsidR="006D28A3" w:rsidRPr="00E31386">
        <w:rPr>
          <w:rFonts w:ascii="Times New Roman" w:hAnsi="Times New Roman" w:cs="Times New Roman"/>
          <w:bCs/>
          <w:sz w:val="24"/>
          <w:szCs w:val="24"/>
        </w:rPr>
        <w:t xml:space="preserve">he employment relations climate </w:t>
      </w:r>
      <w:r w:rsidR="00A65E61" w:rsidRPr="00E31386">
        <w:rPr>
          <w:rFonts w:ascii="Times New Roman" w:hAnsi="Times New Roman" w:cs="Times New Roman"/>
          <w:bCs/>
          <w:sz w:val="24"/>
          <w:szCs w:val="24"/>
        </w:rPr>
        <w:t>is positively r</w:t>
      </w:r>
      <w:r w:rsidR="00B53962" w:rsidRPr="00E31386">
        <w:rPr>
          <w:rFonts w:ascii="Times New Roman" w:hAnsi="Times New Roman" w:cs="Times New Roman"/>
          <w:bCs/>
          <w:sz w:val="24"/>
          <w:szCs w:val="24"/>
        </w:rPr>
        <w:t xml:space="preserve">elated to </w:t>
      </w:r>
      <w:r w:rsidR="001558D8" w:rsidRPr="00E31386">
        <w:rPr>
          <w:rFonts w:ascii="Times New Roman" w:hAnsi="Times New Roman" w:cs="Times New Roman"/>
          <w:bCs/>
          <w:sz w:val="24"/>
          <w:szCs w:val="24"/>
        </w:rPr>
        <w:t>job satisfaction (</w:t>
      </w:r>
      <w:r w:rsidR="007A093C" w:rsidRPr="007A093C">
        <w:rPr>
          <w:rFonts w:ascii="Times New Roman" w:hAnsi="Times New Roman" w:cs="Times New Roman"/>
          <w:bCs/>
          <w:i/>
          <w:sz w:val="24"/>
          <w:szCs w:val="24"/>
        </w:rPr>
        <w:t>β</w:t>
      </w:r>
      <w:r w:rsidR="001558D8" w:rsidRPr="00E31386">
        <w:rPr>
          <w:rFonts w:ascii="Times New Roman" w:hAnsi="Times New Roman" w:cs="Times New Roman"/>
          <w:bCs/>
          <w:i/>
          <w:sz w:val="24"/>
          <w:szCs w:val="24"/>
        </w:rPr>
        <w:t xml:space="preserve"> = 0.</w:t>
      </w:r>
      <w:r w:rsidR="00CC3490" w:rsidRPr="00E31386">
        <w:rPr>
          <w:rFonts w:ascii="Times New Roman" w:hAnsi="Times New Roman" w:cs="Times New Roman"/>
          <w:bCs/>
          <w:i/>
          <w:sz w:val="24"/>
          <w:szCs w:val="24"/>
        </w:rPr>
        <w:t>423</w:t>
      </w:r>
      <w:r w:rsidR="001558D8" w:rsidRPr="00E31386">
        <w:rPr>
          <w:rFonts w:ascii="Times New Roman" w:hAnsi="Times New Roman" w:cs="Times New Roman"/>
          <w:bCs/>
          <w:i/>
          <w:sz w:val="24"/>
          <w:szCs w:val="24"/>
        </w:rPr>
        <w:t>, p &lt; 0.001</w:t>
      </w:r>
      <w:r w:rsidR="001558D8" w:rsidRPr="00E31386">
        <w:rPr>
          <w:rFonts w:ascii="Times New Roman" w:hAnsi="Times New Roman" w:cs="Times New Roman"/>
          <w:bCs/>
          <w:sz w:val="24"/>
          <w:szCs w:val="24"/>
        </w:rPr>
        <w:t>), organizational commitment (</w:t>
      </w:r>
      <w:r w:rsidR="00BD2182" w:rsidRPr="00E31386">
        <w:rPr>
          <w:rFonts w:ascii="Times New Roman" w:hAnsi="Times New Roman" w:cs="Times New Roman"/>
          <w:bCs/>
          <w:i/>
          <w:sz w:val="24"/>
          <w:szCs w:val="24"/>
        </w:rPr>
        <w:t>P</w:t>
      </w:r>
      <w:r w:rsidR="001558D8" w:rsidRPr="00E31386">
        <w:rPr>
          <w:rFonts w:ascii="Times New Roman" w:hAnsi="Times New Roman" w:cs="Times New Roman"/>
          <w:bCs/>
          <w:i/>
          <w:sz w:val="24"/>
          <w:szCs w:val="24"/>
        </w:rPr>
        <w:t xml:space="preserve"> = 0.</w:t>
      </w:r>
      <w:r w:rsidR="00CC3490" w:rsidRPr="00E31386">
        <w:rPr>
          <w:rFonts w:ascii="Times New Roman" w:hAnsi="Times New Roman" w:cs="Times New Roman"/>
          <w:bCs/>
          <w:i/>
          <w:sz w:val="24"/>
          <w:szCs w:val="24"/>
        </w:rPr>
        <w:t>479</w:t>
      </w:r>
      <w:r w:rsidR="001558D8" w:rsidRPr="00E31386">
        <w:rPr>
          <w:rFonts w:ascii="Times New Roman" w:hAnsi="Times New Roman" w:cs="Times New Roman"/>
          <w:bCs/>
          <w:i/>
          <w:sz w:val="24"/>
          <w:szCs w:val="24"/>
        </w:rPr>
        <w:t>, p &lt; 0.001</w:t>
      </w:r>
      <w:r w:rsidR="001558D8" w:rsidRPr="00E31386">
        <w:rPr>
          <w:rFonts w:ascii="Times New Roman" w:hAnsi="Times New Roman" w:cs="Times New Roman"/>
          <w:bCs/>
          <w:sz w:val="24"/>
          <w:szCs w:val="24"/>
        </w:rPr>
        <w:t>) and perceived union instrumentality (</w:t>
      </w:r>
      <w:r w:rsidR="007A093C" w:rsidRPr="007A093C">
        <w:rPr>
          <w:rFonts w:ascii="Times New Roman" w:hAnsi="Times New Roman" w:cs="Times New Roman"/>
          <w:bCs/>
          <w:i/>
          <w:sz w:val="24"/>
          <w:szCs w:val="24"/>
        </w:rPr>
        <w:t>β</w:t>
      </w:r>
      <w:r w:rsidR="00CC3490" w:rsidRPr="00E31386">
        <w:rPr>
          <w:rFonts w:ascii="Times New Roman" w:hAnsi="Times New Roman" w:cs="Times New Roman"/>
          <w:bCs/>
          <w:i/>
          <w:sz w:val="24"/>
          <w:szCs w:val="24"/>
        </w:rPr>
        <w:t xml:space="preserve"> = 0.143</w:t>
      </w:r>
      <w:r w:rsidR="001558D8" w:rsidRPr="00E31386">
        <w:rPr>
          <w:rFonts w:ascii="Times New Roman" w:hAnsi="Times New Roman" w:cs="Times New Roman"/>
          <w:bCs/>
          <w:i/>
          <w:sz w:val="24"/>
          <w:szCs w:val="24"/>
        </w:rPr>
        <w:t>, p &lt; 0.001</w:t>
      </w:r>
      <w:r w:rsidR="001558D8" w:rsidRPr="00E31386">
        <w:rPr>
          <w:rFonts w:ascii="Times New Roman" w:hAnsi="Times New Roman" w:cs="Times New Roman"/>
          <w:bCs/>
          <w:sz w:val="24"/>
          <w:szCs w:val="24"/>
        </w:rPr>
        <w:t>)</w:t>
      </w:r>
      <w:r w:rsidR="006D28A3" w:rsidRPr="00E31386">
        <w:rPr>
          <w:rFonts w:ascii="Times New Roman" w:hAnsi="Times New Roman" w:cs="Times New Roman"/>
          <w:bCs/>
          <w:sz w:val="24"/>
          <w:szCs w:val="24"/>
        </w:rPr>
        <w:t>;</w:t>
      </w:r>
      <w:r w:rsidR="00CC3490" w:rsidRPr="00E31386">
        <w:rPr>
          <w:rFonts w:ascii="Times New Roman" w:hAnsi="Times New Roman" w:cs="Times New Roman"/>
          <w:bCs/>
          <w:sz w:val="24"/>
          <w:szCs w:val="24"/>
        </w:rPr>
        <w:t xml:space="preserve"> </w:t>
      </w:r>
      <w:r w:rsidR="007D733F" w:rsidRPr="00E31386">
        <w:rPr>
          <w:rFonts w:ascii="Times New Roman" w:hAnsi="Times New Roman" w:cs="Times New Roman"/>
          <w:bCs/>
          <w:sz w:val="24"/>
          <w:szCs w:val="24"/>
        </w:rPr>
        <w:t xml:space="preserve">thus satisfying </w:t>
      </w:r>
      <w:r w:rsidR="004B0D7A">
        <w:rPr>
          <w:rFonts w:ascii="Times New Roman" w:hAnsi="Times New Roman" w:cs="Times New Roman"/>
          <w:bCs/>
          <w:sz w:val="24"/>
          <w:szCs w:val="24"/>
        </w:rPr>
        <w:t xml:space="preserve">another </w:t>
      </w:r>
      <w:r w:rsidR="007D733F" w:rsidRPr="00E31386">
        <w:rPr>
          <w:rFonts w:ascii="Times New Roman" w:hAnsi="Times New Roman" w:cs="Times New Roman"/>
          <w:bCs/>
          <w:sz w:val="24"/>
          <w:szCs w:val="24"/>
        </w:rPr>
        <w:t>precondition for</w:t>
      </w:r>
      <w:r w:rsidR="006D28A3" w:rsidRPr="00E31386">
        <w:rPr>
          <w:rFonts w:ascii="Times New Roman" w:hAnsi="Times New Roman" w:cs="Times New Roman"/>
          <w:bCs/>
          <w:sz w:val="24"/>
          <w:szCs w:val="24"/>
        </w:rPr>
        <w:t xml:space="preserve"> </w:t>
      </w:r>
      <w:r w:rsidR="007D733F" w:rsidRPr="00E31386">
        <w:rPr>
          <w:rFonts w:ascii="Times New Roman" w:hAnsi="Times New Roman" w:cs="Times New Roman"/>
          <w:bCs/>
          <w:sz w:val="24"/>
          <w:szCs w:val="24"/>
        </w:rPr>
        <w:t>mediat</w:t>
      </w:r>
      <w:r w:rsidR="006D28A3" w:rsidRPr="00E31386">
        <w:rPr>
          <w:rFonts w:ascii="Times New Roman" w:hAnsi="Times New Roman" w:cs="Times New Roman"/>
          <w:bCs/>
          <w:sz w:val="24"/>
          <w:szCs w:val="24"/>
        </w:rPr>
        <w:t>ion</w:t>
      </w:r>
      <w:r w:rsidR="004B0D7A">
        <w:rPr>
          <w:rFonts w:ascii="Times New Roman" w:hAnsi="Times New Roman" w:cs="Times New Roman"/>
          <w:bCs/>
          <w:sz w:val="24"/>
          <w:szCs w:val="24"/>
        </w:rPr>
        <w:t xml:space="preserve"> (</w:t>
      </w:r>
      <w:r w:rsidR="004B0D7A" w:rsidRPr="00197D69">
        <w:rPr>
          <w:rFonts w:ascii="Times New Roman" w:hAnsi="Times New Roman" w:cs="Times New Roman"/>
          <w:color w:val="FF0000"/>
          <w:sz w:val="24"/>
          <w:szCs w:val="24"/>
        </w:rPr>
        <w:t>MacKinnon et al., 2002</w:t>
      </w:r>
      <w:r w:rsidR="004B0D7A">
        <w:rPr>
          <w:rFonts w:ascii="Times New Roman" w:hAnsi="Times New Roman" w:cs="Times New Roman"/>
          <w:color w:val="FF0000"/>
          <w:sz w:val="24"/>
          <w:szCs w:val="24"/>
        </w:rPr>
        <w:t>)</w:t>
      </w:r>
      <w:r w:rsidR="006D28A3" w:rsidRPr="00E31386">
        <w:rPr>
          <w:rFonts w:ascii="Times New Roman" w:hAnsi="Times New Roman" w:cs="Times New Roman"/>
          <w:bCs/>
          <w:sz w:val="24"/>
          <w:szCs w:val="24"/>
        </w:rPr>
        <w:t>.</w:t>
      </w:r>
      <w:r w:rsidR="00B53962" w:rsidRPr="00E31386">
        <w:rPr>
          <w:rFonts w:ascii="Times New Roman" w:hAnsi="Times New Roman" w:cs="Times New Roman"/>
          <w:bCs/>
          <w:sz w:val="24"/>
          <w:szCs w:val="24"/>
        </w:rPr>
        <w:t xml:space="preserve"> </w:t>
      </w:r>
      <w:r w:rsidR="00CC3490" w:rsidRPr="00E31386">
        <w:rPr>
          <w:rFonts w:ascii="Times New Roman" w:hAnsi="Times New Roman" w:cs="Times New Roman"/>
          <w:bCs/>
          <w:sz w:val="24"/>
          <w:szCs w:val="24"/>
        </w:rPr>
        <w:t xml:space="preserve">The employment relations climate mediates the positive relationship between </w:t>
      </w:r>
      <w:r w:rsidR="00B53962" w:rsidRPr="00E31386">
        <w:rPr>
          <w:rFonts w:ascii="Times New Roman" w:hAnsi="Times New Roman" w:cs="Times New Roman"/>
          <w:bCs/>
          <w:sz w:val="24"/>
          <w:szCs w:val="24"/>
        </w:rPr>
        <w:t>e</w:t>
      </w:r>
      <w:r w:rsidR="003E5626" w:rsidRPr="00E31386">
        <w:rPr>
          <w:rFonts w:ascii="Times New Roman" w:hAnsi="Times New Roman" w:cs="Times New Roman"/>
          <w:bCs/>
          <w:sz w:val="24"/>
          <w:szCs w:val="24"/>
        </w:rPr>
        <w:t>mployee</w:t>
      </w:r>
      <w:r w:rsidR="00CC3490" w:rsidRPr="00E31386">
        <w:rPr>
          <w:rFonts w:ascii="Times New Roman" w:hAnsi="Times New Roman" w:cs="Times New Roman"/>
          <w:bCs/>
          <w:sz w:val="24"/>
          <w:szCs w:val="24"/>
        </w:rPr>
        <w:t>s’</w:t>
      </w:r>
      <w:r w:rsidR="003E5626" w:rsidRPr="00E31386">
        <w:rPr>
          <w:rFonts w:ascii="Times New Roman" w:hAnsi="Times New Roman" w:cs="Times New Roman"/>
          <w:bCs/>
          <w:sz w:val="24"/>
          <w:szCs w:val="24"/>
        </w:rPr>
        <w:t xml:space="preserve"> attribution</w:t>
      </w:r>
      <w:r w:rsidR="004B690B" w:rsidRPr="00E31386">
        <w:rPr>
          <w:rFonts w:ascii="Times New Roman" w:hAnsi="Times New Roman" w:cs="Times New Roman"/>
          <w:bCs/>
          <w:sz w:val="24"/>
          <w:szCs w:val="24"/>
        </w:rPr>
        <w:t>s</w:t>
      </w:r>
      <w:r w:rsidR="00CC3490" w:rsidRPr="00E31386">
        <w:rPr>
          <w:rFonts w:ascii="Times New Roman" w:hAnsi="Times New Roman" w:cs="Times New Roman"/>
          <w:bCs/>
          <w:sz w:val="24"/>
          <w:szCs w:val="24"/>
        </w:rPr>
        <w:t xml:space="preserve"> for</w:t>
      </w:r>
      <w:r w:rsidR="003E5626" w:rsidRPr="00E31386">
        <w:rPr>
          <w:rFonts w:ascii="Times New Roman" w:hAnsi="Times New Roman" w:cs="Times New Roman"/>
          <w:bCs/>
          <w:sz w:val="24"/>
          <w:szCs w:val="24"/>
        </w:rPr>
        <w:t xml:space="preserve"> i</w:t>
      </w:r>
      <w:r w:rsidR="00D04D9D" w:rsidRPr="00E31386">
        <w:rPr>
          <w:rFonts w:ascii="Times New Roman" w:hAnsi="Times New Roman" w:cs="Times New Roman"/>
          <w:bCs/>
          <w:sz w:val="24"/>
          <w:szCs w:val="24"/>
        </w:rPr>
        <w:t>ndirect participation</w:t>
      </w:r>
      <w:r w:rsidR="00A65E61" w:rsidRPr="00E31386">
        <w:rPr>
          <w:rFonts w:ascii="Times New Roman" w:hAnsi="Times New Roman" w:cs="Times New Roman"/>
          <w:bCs/>
          <w:sz w:val="24"/>
          <w:szCs w:val="24"/>
        </w:rPr>
        <w:t xml:space="preserve"> </w:t>
      </w:r>
      <w:r w:rsidR="00CC3490" w:rsidRPr="00E31386">
        <w:rPr>
          <w:rFonts w:ascii="Times New Roman" w:hAnsi="Times New Roman" w:cs="Times New Roman"/>
          <w:bCs/>
          <w:sz w:val="24"/>
          <w:szCs w:val="24"/>
        </w:rPr>
        <w:t>and employees’ job satisfaction, organizational commitment and perceived union instrumentality, respectively. Similarly, the employment relations climate mediates the positive relationship between employees’ attributions for direct participation and employees’ job satisfaction, organizational commitment and perceived union</w:t>
      </w:r>
      <w:r w:rsidR="00115C68">
        <w:rPr>
          <w:rFonts w:ascii="Times New Roman" w:hAnsi="Times New Roman" w:cs="Times New Roman"/>
          <w:bCs/>
          <w:sz w:val="24"/>
          <w:szCs w:val="24"/>
        </w:rPr>
        <w:t xml:space="preserve"> instrumentality, respectively. Thus, </w:t>
      </w:r>
      <w:r w:rsidR="0017214B" w:rsidRPr="00E31386">
        <w:rPr>
          <w:rFonts w:ascii="Times New Roman" w:hAnsi="Times New Roman" w:cs="Times New Roman"/>
          <w:bCs/>
          <w:sz w:val="24"/>
          <w:szCs w:val="24"/>
        </w:rPr>
        <w:t>Hypothesis 5</w:t>
      </w:r>
      <w:r w:rsidR="00115C68">
        <w:rPr>
          <w:rFonts w:ascii="Times New Roman" w:hAnsi="Times New Roman" w:cs="Times New Roman"/>
          <w:bCs/>
          <w:sz w:val="24"/>
          <w:szCs w:val="24"/>
        </w:rPr>
        <w:t xml:space="preserve"> </w:t>
      </w:r>
      <w:proofErr w:type="gramStart"/>
      <w:r w:rsidR="00115C68">
        <w:rPr>
          <w:rFonts w:ascii="Times New Roman" w:hAnsi="Times New Roman" w:cs="Times New Roman"/>
          <w:bCs/>
          <w:sz w:val="24"/>
          <w:szCs w:val="24"/>
        </w:rPr>
        <w:t>is fully supported</w:t>
      </w:r>
      <w:proofErr w:type="gramEnd"/>
      <w:r w:rsidR="00A65E61" w:rsidRPr="00E31386">
        <w:rPr>
          <w:rFonts w:ascii="Times New Roman" w:hAnsi="Times New Roman" w:cs="Times New Roman"/>
          <w:bCs/>
          <w:sz w:val="24"/>
          <w:szCs w:val="24"/>
        </w:rPr>
        <w:t>.</w:t>
      </w:r>
      <w:r w:rsidR="004B0D7A">
        <w:rPr>
          <w:rFonts w:ascii="Times New Roman" w:hAnsi="Times New Roman" w:cs="Times New Roman"/>
          <w:bCs/>
          <w:sz w:val="24"/>
          <w:szCs w:val="24"/>
        </w:rPr>
        <w:t xml:space="preserve"> </w:t>
      </w:r>
      <w:r w:rsidR="00CE1EA3">
        <w:rPr>
          <w:rFonts w:ascii="Times New Roman" w:hAnsi="Times New Roman" w:cs="Times New Roman"/>
          <w:bCs/>
          <w:color w:val="FF0000"/>
          <w:sz w:val="24"/>
          <w:szCs w:val="24"/>
        </w:rPr>
        <w:t>T</w:t>
      </w:r>
      <w:r w:rsidR="004B0D7A">
        <w:rPr>
          <w:rFonts w:ascii="Times New Roman" w:hAnsi="Times New Roman" w:cs="Times New Roman"/>
          <w:bCs/>
          <w:color w:val="FF0000"/>
          <w:sz w:val="24"/>
          <w:szCs w:val="24"/>
        </w:rPr>
        <w:t>h</w:t>
      </w:r>
      <w:r w:rsidR="0073094F">
        <w:rPr>
          <w:rFonts w:ascii="Times New Roman" w:hAnsi="Times New Roman" w:cs="Times New Roman"/>
          <w:bCs/>
          <w:color w:val="FF0000"/>
          <w:sz w:val="24"/>
          <w:szCs w:val="24"/>
        </w:rPr>
        <w:t>e</w:t>
      </w:r>
      <w:r w:rsidR="004B0D7A">
        <w:rPr>
          <w:rFonts w:ascii="Times New Roman" w:hAnsi="Times New Roman" w:cs="Times New Roman"/>
          <w:bCs/>
          <w:color w:val="FF0000"/>
          <w:sz w:val="24"/>
          <w:szCs w:val="24"/>
        </w:rPr>
        <w:t xml:space="preserve"> empirical support for </w:t>
      </w:r>
      <w:r w:rsidR="00CE1EA3">
        <w:rPr>
          <w:rFonts w:ascii="Times New Roman" w:hAnsi="Times New Roman" w:cs="Times New Roman"/>
          <w:bCs/>
          <w:color w:val="FF0000"/>
          <w:sz w:val="24"/>
          <w:szCs w:val="24"/>
        </w:rPr>
        <w:t>Hypothesis 5</w:t>
      </w:r>
      <w:r w:rsidR="00042697" w:rsidRPr="00197D69">
        <w:rPr>
          <w:rFonts w:ascii="Times New Roman" w:hAnsi="Times New Roman" w:cs="Times New Roman"/>
          <w:bCs/>
          <w:color w:val="FF0000"/>
          <w:sz w:val="24"/>
          <w:szCs w:val="24"/>
        </w:rPr>
        <w:t xml:space="preserve"> </w:t>
      </w:r>
      <w:r w:rsidR="00E30442">
        <w:rPr>
          <w:rFonts w:ascii="Times New Roman" w:hAnsi="Times New Roman" w:cs="Times New Roman"/>
          <w:bCs/>
          <w:color w:val="FF0000"/>
          <w:sz w:val="24"/>
          <w:szCs w:val="24"/>
        </w:rPr>
        <w:t xml:space="preserve">provides valuable insights into debates </w:t>
      </w:r>
      <w:r w:rsidR="002C562A">
        <w:rPr>
          <w:rFonts w:ascii="Times New Roman" w:hAnsi="Times New Roman" w:cs="Times New Roman"/>
          <w:bCs/>
          <w:color w:val="FF0000"/>
          <w:sz w:val="24"/>
          <w:szCs w:val="24"/>
        </w:rPr>
        <w:t>regarding th</w:t>
      </w:r>
      <w:r w:rsidR="002C562A" w:rsidRPr="002C562A">
        <w:rPr>
          <w:rFonts w:ascii="Times New Roman" w:hAnsi="Times New Roman" w:cs="Times New Roman"/>
          <w:bCs/>
          <w:color w:val="FF0000"/>
          <w:sz w:val="24"/>
          <w:szCs w:val="24"/>
        </w:rPr>
        <w:t>e conditions under which mutual gains might be delivered</w:t>
      </w:r>
      <w:r w:rsidR="00F354DD">
        <w:rPr>
          <w:rFonts w:ascii="Times New Roman" w:hAnsi="Times New Roman" w:cs="Times New Roman"/>
          <w:bCs/>
          <w:color w:val="FF0000"/>
          <w:sz w:val="24"/>
          <w:szCs w:val="24"/>
        </w:rPr>
        <w:t xml:space="preserve"> (</w:t>
      </w:r>
      <w:r w:rsidR="00F354DD" w:rsidRPr="00E31386">
        <w:rPr>
          <w:rFonts w:ascii="Times New Roman" w:hAnsi="Times New Roman" w:cs="Times New Roman"/>
          <w:sz w:val="24"/>
          <w:szCs w:val="24"/>
        </w:rPr>
        <w:t>Roche, 2009</w:t>
      </w:r>
      <w:proofErr w:type="gramStart"/>
      <w:r w:rsidR="00F354DD" w:rsidRPr="00E31386">
        <w:rPr>
          <w:rFonts w:ascii="Times New Roman" w:hAnsi="Times New Roman" w:cs="Times New Roman"/>
          <w:sz w:val="24"/>
          <w:szCs w:val="24"/>
        </w:rPr>
        <w:t>;</w:t>
      </w:r>
      <w:proofErr w:type="gramEnd"/>
      <w:r w:rsidR="00F354DD" w:rsidRPr="00E31386">
        <w:rPr>
          <w:rFonts w:ascii="Times New Roman" w:hAnsi="Times New Roman" w:cs="Times New Roman"/>
          <w:sz w:val="24"/>
          <w:szCs w:val="24"/>
        </w:rPr>
        <w:t xml:space="preserve"> </w:t>
      </w:r>
      <w:hyperlink w:anchor="_ENREF_7" w:tooltip="Butler, 2013 #271" w:history="1">
        <w:r w:rsidR="00F354DD" w:rsidRPr="00E31386">
          <w:rPr>
            <w:rFonts w:ascii="Times New Roman" w:hAnsi="Times New Roman" w:cs="Times New Roman"/>
            <w:sz w:val="24"/>
            <w:szCs w:val="24"/>
          </w:rPr>
          <w:t>Butler et al., 20</w:t>
        </w:r>
        <w:r w:rsidR="00F354DD">
          <w:rPr>
            <w:rFonts w:ascii="Times New Roman" w:hAnsi="Times New Roman" w:cs="Times New Roman"/>
            <w:sz w:val="24"/>
            <w:szCs w:val="24"/>
          </w:rPr>
          <w:t>1</w:t>
        </w:r>
        <w:r w:rsidR="00F354DD" w:rsidRPr="00E31386">
          <w:rPr>
            <w:rFonts w:ascii="Times New Roman" w:hAnsi="Times New Roman" w:cs="Times New Roman"/>
            <w:sz w:val="24"/>
            <w:szCs w:val="24"/>
          </w:rPr>
          <w:t>1</w:t>
        </w:r>
      </w:hyperlink>
      <w:r w:rsidR="00F354DD">
        <w:t>)</w:t>
      </w:r>
      <w:r w:rsidR="002C562A">
        <w:rPr>
          <w:rFonts w:ascii="Times New Roman" w:hAnsi="Times New Roman" w:cs="Times New Roman"/>
          <w:bCs/>
          <w:color w:val="FF0000"/>
          <w:sz w:val="24"/>
          <w:szCs w:val="24"/>
        </w:rPr>
        <w:t>.</w:t>
      </w:r>
      <w:r w:rsidR="00A579F9">
        <w:rPr>
          <w:rFonts w:ascii="Times New Roman" w:hAnsi="Times New Roman" w:cs="Times New Roman"/>
          <w:bCs/>
          <w:color w:val="FF0000"/>
          <w:sz w:val="24"/>
          <w:szCs w:val="24"/>
        </w:rPr>
        <w:t xml:space="preserve"> </w:t>
      </w:r>
      <w:r w:rsidR="00115C68">
        <w:rPr>
          <w:rFonts w:ascii="Times New Roman" w:hAnsi="Times New Roman" w:cs="Times New Roman"/>
          <w:bCs/>
          <w:color w:val="FF0000"/>
          <w:sz w:val="24"/>
          <w:szCs w:val="24"/>
        </w:rPr>
        <w:t xml:space="preserve">We argue that the </w:t>
      </w:r>
      <w:r w:rsidR="0073094F">
        <w:rPr>
          <w:rFonts w:ascii="Times New Roman" w:hAnsi="Times New Roman" w:cs="Times New Roman"/>
          <w:sz w:val="24"/>
          <w:szCs w:val="24"/>
        </w:rPr>
        <w:t>potential for shared benefits among all partnership stakeholders</w:t>
      </w:r>
      <w:r w:rsidR="0073094F" w:rsidRPr="00ED6AEA">
        <w:rPr>
          <w:rFonts w:ascii="Times New Roman" w:hAnsi="Times New Roman" w:cs="Times New Roman"/>
          <w:sz w:val="24"/>
          <w:szCs w:val="24"/>
        </w:rPr>
        <w:t xml:space="preserve"> </w:t>
      </w:r>
      <w:r w:rsidR="0073094F">
        <w:rPr>
          <w:rFonts w:ascii="Times New Roman" w:hAnsi="Times New Roman" w:cs="Times New Roman"/>
          <w:sz w:val="24"/>
          <w:szCs w:val="24"/>
        </w:rPr>
        <w:t>lies in establishing a climate of support and collaboration</w:t>
      </w:r>
      <w:r w:rsidR="0073094F" w:rsidRPr="00A2338F">
        <w:rPr>
          <w:rFonts w:ascii="Times New Roman" w:hAnsi="Times New Roman" w:cs="Times New Roman"/>
          <w:sz w:val="24"/>
          <w:szCs w:val="24"/>
        </w:rPr>
        <w:t xml:space="preserve"> </w:t>
      </w:r>
      <w:r w:rsidR="0073094F">
        <w:rPr>
          <w:rFonts w:ascii="Times New Roman" w:hAnsi="Times New Roman" w:cs="Times New Roman"/>
          <w:sz w:val="24"/>
          <w:szCs w:val="24"/>
        </w:rPr>
        <w:t>within the workplace</w:t>
      </w:r>
      <w:r w:rsidR="0073094F">
        <w:rPr>
          <w:rFonts w:ascii="Times New Roman" w:hAnsi="Times New Roman" w:cs="Times New Roman"/>
          <w:bCs/>
          <w:color w:val="FF0000"/>
          <w:sz w:val="24"/>
          <w:szCs w:val="24"/>
        </w:rPr>
        <w:t>.</w:t>
      </w:r>
      <w:r w:rsidR="00430176">
        <w:rPr>
          <w:rFonts w:ascii="Times New Roman" w:hAnsi="Times New Roman" w:cs="Times New Roman"/>
          <w:bCs/>
          <w:color w:val="FF0000"/>
          <w:sz w:val="24"/>
          <w:szCs w:val="24"/>
        </w:rPr>
        <w:t xml:space="preserve"> </w:t>
      </w:r>
      <w:r w:rsidR="00430176">
        <w:rPr>
          <w:rFonts w:ascii="Times New Roman" w:hAnsi="Times New Roman" w:cs="Times New Roman"/>
          <w:bCs/>
          <w:color w:val="4F81BD" w:themeColor="accent1"/>
          <w:sz w:val="24"/>
          <w:szCs w:val="24"/>
        </w:rPr>
        <w:t xml:space="preserve">Such a supporting environment, </w:t>
      </w:r>
      <w:proofErr w:type="spellStart"/>
      <w:r w:rsidR="00430176">
        <w:rPr>
          <w:rFonts w:ascii="Times New Roman" w:hAnsi="Times New Roman" w:cs="Times New Roman"/>
          <w:bCs/>
          <w:color w:val="4F81BD" w:themeColor="accent1"/>
          <w:sz w:val="24"/>
          <w:szCs w:val="24"/>
        </w:rPr>
        <w:t>proxied</w:t>
      </w:r>
      <w:proofErr w:type="spellEnd"/>
      <w:r w:rsidR="00430176">
        <w:rPr>
          <w:rFonts w:ascii="Times New Roman" w:hAnsi="Times New Roman" w:cs="Times New Roman"/>
          <w:bCs/>
          <w:color w:val="4F81BD" w:themeColor="accent1"/>
          <w:sz w:val="24"/>
          <w:szCs w:val="24"/>
        </w:rPr>
        <w:t xml:space="preserve"> in this study through our measure of employment relations climate, has significant positive effects on a range of outcomes, notable satisfaction, commitment, and the perceived effectiveness of unions. A supporting climate, then, it seems, can help in the delivery of positive effects of </w:t>
      </w:r>
      <w:proofErr w:type="gramStart"/>
      <w:r w:rsidR="00430176">
        <w:rPr>
          <w:rFonts w:ascii="Times New Roman" w:hAnsi="Times New Roman" w:cs="Times New Roman"/>
          <w:bCs/>
          <w:color w:val="4F81BD" w:themeColor="accent1"/>
          <w:sz w:val="24"/>
          <w:szCs w:val="24"/>
        </w:rPr>
        <w:t>participation  to</w:t>
      </w:r>
      <w:proofErr w:type="gramEnd"/>
      <w:r w:rsidR="00430176">
        <w:rPr>
          <w:rFonts w:ascii="Times New Roman" w:hAnsi="Times New Roman" w:cs="Times New Roman"/>
          <w:bCs/>
          <w:color w:val="4F81BD" w:themeColor="accent1"/>
          <w:sz w:val="24"/>
          <w:szCs w:val="24"/>
        </w:rPr>
        <w:t xml:space="preserve"> workers, unions and management, </w:t>
      </w:r>
    </w:p>
    <w:p w14:paraId="7B91C422" w14:textId="77777777" w:rsidR="008339F2" w:rsidRPr="00E31386" w:rsidRDefault="00013237" w:rsidP="00013237">
      <w:pPr>
        <w:spacing w:line="480" w:lineRule="auto"/>
        <w:contextualSpacing/>
        <w:rPr>
          <w:rFonts w:ascii="Times New Roman" w:hAnsi="Times New Roman" w:cs="Times New Roman"/>
          <w:b/>
          <w:bCs/>
          <w:sz w:val="24"/>
          <w:szCs w:val="24"/>
        </w:rPr>
      </w:pPr>
      <w:r w:rsidRPr="00E31386">
        <w:rPr>
          <w:rFonts w:ascii="Times New Roman" w:hAnsi="Times New Roman" w:cs="Times New Roman"/>
          <w:b/>
          <w:bCs/>
          <w:sz w:val="24"/>
          <w:szCs w:val="24"/>
        </w:rPr>
        <w:t>Discussion</w:t>
      </w:r>
    </w:p>
    <w:p w14:paraId="221E3554" w14:textId="77777777" w:rsidR="00FD11DA" w:rsidRDefault="00A05500" w:rsidP="003216FF">
      <w:pPr>
        <w:spacing w:after="0" w:line="480" w:lineRule="auto"/>
        <w:ind w:firstLine="720"/>
        <w:contextualSpacing/>
        <w:jc w:val="both"/>
        <w:rPr>
          <w:rFonts w:ascii="Times New Roman" w:hAnsi="Times New Roman" w:cs="Times New Roman"/>
          <w:sz w:val="24"/>
          <w:szCs w:val="24"/>
        </w:rPr>
      </w:pPr>
      <w:r w:rsidRPr="002B175C">
        <w:rPr>
          <w:rFonts w:ascii="Times New Roman" w:hAnsi="Times New Roman" w:cs="Times New Roman"/>
          <w:color w:val="FF0000"/>
          <w:sz w:val="24"/>
          <w:szCs w:val="24"/>
        </w:rPr>
        <w:lastRenderedPageBreak/>
        <w:t>Through an analysis of partnership arrangements in Ireland, we have examined the process of mutual gains using employee outcomes to reflect partnership gains for employees, employers and trade unions</w:t>
      </w:r>
      <w:r w:rsidR="00936B3A" w:rsidRPr="002B175C">
        <w:rPr>
          <w:rFonts w:ascii="Times New Roman" w:hAnsi="Times New Roman" w:cs="Times New Roman"/>
          <w:color w:val="FF0000"/>
          <w:sz w:val="24"/>
          <w:szCs w:val="24"/>
        </w:rPr>
        <w:t xml:space="preserve">. </w:t>
      </w:r>
      <w:r w:rsidR="00493C9F" w:rsidRPr="00E31386">
        <w:rPr>
          <w:rFonts w:ascii="Times New Roman" w:hAnsi="Times New Roman" w:cs="Times New Roman"/>
          <w:sz w:val="24"/>
          <w:szCs w:val="24"/>
        </w:rPr>
        <w:t xml:space="preserve">We </w:t>
      </w:r>
      <w:r w:rsidR="007A4DCF" w:rsidRPr="00E31386">
        <w:rPr>
          <w:rFonts w:ascii="Times New Roman" w:hAnsi="Times New Roman" w:cs="Times New Roman"/>
          <w:sz w:val="24"/>
          <w:szCs w:val="24"/>
        </w:rPr>
        <w:t>paid attention to</w:t>
      </w:r>
      <w:r w:rsidR="003A4FFB" w:rsidRPr="00E31386">
        <w:rPr>
          <w:rFonts w:ascii="Times New Roman" w:hAnsi="Times New Roman" w:cs="Times New Roman"/>
          <w:sz w:val="24"/>
          <w:szCs w:val="24"/>
        </w:rPr>
        <w:t xml:space="preserve"> the </w:t>
      </w:r>
      <w:r w:rsidR="00936B3A" w:rsidRPr="00E31386">
        <w:rPr>
          <w:rFonts w:ascii="Times New Roman" w:hAnsi="Times New Roman" w:cs="Times New Roman"/>
          <w:sz w:val="24"/>
          <w:szCs w:val="24"/>
        </w:rPr>
        <w:t xml:space="preserve">kinds of </w:t>
      </w:r>
      <w:r w:rsidR="00915D85" w:rsidRPr="00E31386">
        <w:rPr>
          <w:rFonts w:ascii="Times New Roman" w:hAnsi="Times New Roman" w:cs="Times New Roman"/>
          <w:sz w:val="24"/>
          <w:szCs w:val="24"/>
        </w:rPr>
        <w:t xml:space="preserve">attributions employees make regarding </w:t>
      </w:r>
      <w:r w:rsidR="00013237" w:rsidRPr="00E31386">
        <w:rPr>
          <w:rFonts w:ascii="Times New Roman" w:hAnsi="Times New Roman" w:cs="Times New Roman"/>
          <w:sz w:val="24"/>
          <w:szCs w:val="24"/>
        </w:rPr>
        <w:t xml:space="preserve">the </w:t>
      </w:r>
      <w:r w:rsidR="00915D85" w:rsidRPr="00E31386">
        <w:rPr>
          <w:rFonts w:ascii="Times New Roman" w:hAnsi="Times New Roman" w:cs="Times New Roman"/>
          <w:sz w:val="24"/>
          <w:szCs w:val="24"/>
        </w:rPr>
        <w:t>intended outcomes</w:t>
      </w:r>
      <w:r w:rsidR="003A4FFB" w:rsidRPr="00E31386">
        <w:rPr>
          <w:rFonts w:ascii="Times New Roman" w:hAnsi="Times New Roman" w:cs="Times New Roman"/>
          <w:sz w:val="24"/>
          <w:szCs w:val="24"/>
        </w:rPr>
        <w:t xml:space="preserve"> of indirect (union-based) and direct (non-union</w:t>
      </w:r>
      <w:r w:rsidR="003216FF" w:rsidRPr="00E31386">
        <w:rPr>
          <w:rFonts w:ascii="Times New Roman" w:hAnsi="Times New Roman" w:cs="Times New Roman"/>
          <w:sz w:val="24"/>
          <w:szCs w:val="24"/>
        </w:rPr>
        <w:t>-based) fo</w:t>
      </w:r>
      <w:r w:rsidR="007A4DCF" w:rsidRPr="00E31386">
        <w:rPr>
          <w:rFonts w:ascii="Times New Roman" w:hAnsi="Times New Roman" w:cs="Times New Roman"/>
          <w:sz w:val="24"/>
          <w:szCs w:val="24"/>
        </w:rPr>
        <w:t>rms of employee representation</w:t>
      </w:r>
      <w:r w:rsidR="00985C96" w:rsidRPr="00E31386">
        <w:rPr>
          <w:rFonts w:ascii="Times New Roman" w:hAnsi="Times New Roman" w:cs="Times New Roman"/>
          <w:sz w:val="24"/>
          <w:szCs w:val="24"/>
        </w:rPr>
        <w:t>,</w:t>
      </w:r>
      <w:r w:rsidR="007A4DCF" w:rsidRPr="00E31386">
        <w:rPr>
          <w:rFonts w:ascii="Times New Roman" w:hAnsi="Times New Roman" w:cs="Times New Roman"/>
          <w:sz w:val="24"/>
          <w:szCs w:val="24"/>
        </w:rPr>
        <w:t xml:space="preserve"> and examined</w:t>
      </w:r>
      <w:r w:rsidR="006B0644" w:rsidRPr="00E31386">
        <w:rPr>
          <w:rFonts w:ascii="Times New Roman" w:hAnsi="Times New Roman" w:cs="Times New Roman"/>
          <w:sz w:val="24"/>
          <w:szCs w:val="24"/>
        </w:rPr>
        <w:t xml:space="preserve"> the role of the employment relations climate in mediating the process of mutual gains</w:t>
      </w:r>
      <w:r w:rsidR="00985C96" w:rsidRPr="00E31386">
        <w:rPr>
          <w:rFonts w:ascii="Times New Roman" w:hAnsi="Times New Roman" w:cs="Times New Roman"/>
          <w:sz w:val="24"/>
          <w:szCs w:val="24"/>
        </w:rPr>
        <w:t xml:space="preserve"> in workplace partnerships</w:t>
      </w:r>
      <w:r w:rsidR="006B0644" w:rsidRPr="00E31386">
        <w:rPr>
          <w:rFonts w:ascii="Times New Roman" w:hAnsi="Times New Roman" w:cs="Times New Roman"/>
          <w:sz w:val="24"/>
          <w:szCs w:val="24"/>
        </w:rPr>
        <w:t xml:space="preserve">. </w:t>
      </w:r>
    </w:p>
    <w:p w14:paraId="7BF09D6C" w14:textId="77777777" w:rsidR="002A4E85" w:rsidRPr="00E31386" w:rsidRDefault="002A4E85" w:rsidP="002A4E85">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sz w:val="24"/>
          <w:szCs w:val="24"/>
        </w:rPr>
        <w:t xml:space="preserve">We found evidence that positive employees’ attributions for indirect and direct participation in workplace partnership are associated with job satisfaction, the partnership benefit accruable to employees. This finding corroborates reports that the partnership route to employment relations increases employees’ confidence that their interests </w:t>
      </w:r>
      <w:proofErr w:type="gramStart"/>
      <w:r w:rsidRPr="00E31386">
        <w:rPr>
          <w:rFonts w:ascii="Times New Roman" w:hAnsi="Times New Roman" w:cs="Times New Roman"/>
          <w:sz w:val="24"/>
          <w:szCs w:val="24"/>
        </w:rPr>
        <w:t>are adequately represented</w:t>
      </w:r>
      <w:proofErr w:type="gramEnd"/>
      <w:r w:rsidRPr="00E31386">
        <w:rPr>
          <w:rFonts w:ascii="Times New Roman" w:hAnsi="Times New Roman" w:cs="Times New Roman"/>
          <w:sz w:val="24"/>
          <w:szCs w:val="24"/>
        </w:rPr>
        <w:t xml:space="preserve"> through social dialogues with management (</w:t>
      </w:r>
      <w:proofErr w:type="spellStart"/>
      <w:r w:rsidRPr="00E31386">
        <w:rPr>
          <w:rFonts w:ascii="Times New Roman" w:hAnsi="Times New Roman" w:cs="Times New Roman"/>
          <w:sz w:val="24"/>
          <w:szCs w:val="24"/>
        </w:rPr>
        <w:t>Kochan</w:t>
      </w:r>
      <w:proofErr w:type="spellEnd"/>
      <w:r w:rsidRPr="00E31386">
        <w:rPr>
          <w:rFonts w:ascii="Times New Roman" w:hAnsi="Times New Roman" w:cs="Times New Roman"/>
          <w:sz w:val="24"/>
          <w:szCs w:val="24"/>
        </w:rPr>
        <w:t xml:space="preserve"> and Osterman, 1994; </w:t>
      </w:r>
      <w:hyperlink w:anchor="_ENREF_33" w:tooltip="Roche, 2009 #248" w:history="1">
        <w:r w:rsidRPr="00E31386">
          <w:rPr>
            <w:rFonts w:ascii="Times New Roman" w:hAnsi="Times New Roman" w:cs="Times New Roman"/>
            <w:sz w:val="24"/>
            <w:szCs w:val="24"/>
          </w:rPr>
          <w:t>Roche, 2009</w:t>
        </w:r>
      </w:hyperlink>
      <w:r w:rsidRPr="00E31386">
        <w:rPr>
          <w:rFonts w:ascii="Times New Roman" w:hAnsi="Times New Roman" w:cs="Times New Roman"/>
          <w:sz w:val="24"/>
          <w:szCs w:val="24"/>
        </w:rPr>
        <w:t>). These social dialogues not only augment employees’ sense of worth, but also the feeling that the organization has genuine concern for their welfare. Our research also showed positive employees’ attributions for indirect and direct participation in workplace partnership may be rewarding for employers through higher</w:t>
      </w:r>
      <w:r w:rsidR="00654733">
        <w:rPr>
          <w:rFonts w:ascii="Times New Roman" w:hAnsi="Times New Roman" w:cs="Times New Roman"/>
          <w:sz w:val="24"/>
          <w:szCs w:val="24"/>
        </w:rPr>
        <w:t xml:space="preserve"> levels of employee commitment. </w:t>
      </w:r>
      <w:r w:rsidRPr="00E31386">
        <w:rPr>
          <w:rFonts w:ascii="Times New Roman" w:hAnsi="Times New Roman" w:cs="Times New Roman"/>
          <w:sz w:val="24"/>
          <w:szCs w:val="24"/>
        </w:rPr>
        <w:t xml:space="preserve">Partnership arrangements such as the Irish social partnership model, which is the context </w:t>
      </w:r>
      <w:r w:rsidR="00794451">
        <w:rPr>
          <w:rFonts w:ascii="Times New Roman" w:hAnsi="Times New Roman" w:cs="Times New Roman"/>
          <w:sz w:val="24"/>
          <w:szCs w:val="24"/>
        </w:rPr>
        <w:t xml:space="preserve">of </w:t>
      </w:r>
      <w:r w:rsidRPr="00E31386">
        <w:rPr>
          <w:rFonts w:ascii="Times New Roman" w:hAnsi="Times New Roman" w:cs="Times New Roman"/>
          <w:sz w:val="24"/>
          <w:szCs w:val="24"/>
        </w:rPr>
        <w:t>our data, are characterized by a participative approach to decision-making (Teague and Hann, 2010). This participative approach brings management and employees’ interests into close alignment and in turn, fosters employees’ willingness to conduct their jobs at optimal commitme</w:t>
      </w:r>
      <w:r w:rsidR="00B20CAD">
        <w:rPr>
          <w:rFonts w:ascii="Times New Roman" w:hAnsi="Times New Roman" w:cs="Times New Roman"/>
          <w:sz w:val="24"/>
          <w:szCs w:val="24"/>
        </w:rPr>
        <w:t>nt levels (Gould-Williams, 2003</w:t>
      </w:r>
      <w:r w:rsidRPr="00E31386">
        <w:rPr>
          <w:rFonts w:ascii="Times New Roman" w:hAnsi="Times New Roman" w:cs="Times New Roman"/>
          <w:sz w:val="24"/>
          <w:szCs w:val="24"/>
        </w:rPr>
        <w:t xml:space="preserve">). </w:t>
      </w:r>
    </w:p>
    <w:p w14:paraId="58D42421" w14:textId="77777777" w:rsidR="000E3652" w:rsidRPr="008D4C1A" w:rsidRDefault="002E7E3B" w:rsidP="000E3652">
      <w:pPr>
        <w:pStyle w:val="Default"/>
        <w:spacing w:line="480" w:lineRule="auto"/>
        <w:ind w:firstLine="720"/>
        <w:contextualSpacing/>
        <w:jc w:val="both"/>
        <w:rPr>
          <w:rFonts w:ascii="Times New Roman" w:hAnsi="Times New Roman" w:cs="Times New Roman"/>
          <w:color w:val="FF0000"/>
        </w:rPr>
      </w:pPr>
      <w:r w:rsidRPr="00091C2D">
        <w:rPr>
          <w:rFonts w:ascii="Times New Roman" w:hAnsi="Times New Roman" w:cs="Times New Roman"/>
          <w:color w:val="FF0000"/>
        </w:rPr>
        <w:t xml:space="preserve">Although our </w:t>
      </w:r>
      <w:r w:rsidR="00D80892" w:rsidRPr="00091C2D">
        <w:rPr>
          <w:rFonts w:ascii="Times New Roman" w:hAnsi="Times New Roman" w:cs="Times New Roman"/>
          <w:color w:val="FF0000"/>
        </w:rPr>
        <w:t xml:space="preserve">results </w:t>
      </w:r>
      <w:r w:rsidRPr="00091C2D">
        <w:rPr>
          <w:rFonts w:ascii="Times New Roman" w:hAnsi="Times New Roman" w:cs="Times New Roman"/>
          <w:color w:val="FF0000"/>
        </w:rPr>
        <w:t>show</w:t>
      </w:r>
      <w:r w:rsidR="00E40C4F" w:rsidRPr="00091C2D">
        <w:rPr>
          <w:rFonts w:ascii="Times New Roman" w:hAnsi="Times New Roman" w:cs="Times New Roman"/>
          <w:color w:val="FF0000"/>
        </w:rPr>
        <w:t>ed</w:t>
      </w:r>
      <w:r w:rsidR="000062DF" w:rsidRPr="00091C2D">
        <w:rPr>
          <w:rFonts w:ascii="Times New Roman" w:hAnsi="Times New Roman" w:cs="Times New Roman"/>
          <w:color w:val="FF0000"/>
        </w:rPr>
        <w:t xml:space="preserve"> </w:t>
      </w:r>
      <w:r w:rsidR="00D80892" w:rsidRPr="00091C2D">
        <w:rPr>
          <w:rFonts w:ascii="Times New Roman" w:hAnsi="Times New Roman" w:cs="Times New Roman"/>
          <w:color w:val="FF0000"/>
        </w:rPr>
        <w:t xml:space="preserve">mutual gains </w:t>
      </w:r>
      <w:r w:rsidR="00E40C4F" w:rsidRPr="00091C2D">
        <w:rPr>
          <w:rFonts w:ascii="Times New Roman" w:hAnsi="Times New Roman" w:cs="Times New Roman"/>
          <w:color w:val="FF0000"/>
        </w:rPr>
        <w:t>might be</w:t>
      </w:r>
      <w:r w:rsidR="000062DF" w:rsidRPr="00091C2D">
        <w:rPr>
          <w:rFonts w:ascii="Times New Roman" w:hAnsi="Times New Roman" w:cs="Times New Roman"/>
          <w:color w:val="FF0000"/>
        </w:rPr>
        <w:t xml:space="preserve"> attainable </w:t>
      </w:r>
      <w:r w:rsidR="00802462">
        <w:rPr>
          <w:rFonts w:ascii="Times New Roman" w:hAnsi="Times New Roman" w:cs="Times New Roman"/>
          <w:color w:val="FF0000"/>
        </w:rPr>
        <w:t>for</w:t>
      </w:r>
      <w:r w:rsidRPr="00091C2D">
        <w:rPr>
          <w:rFonts w:ascii="Times New Roman" w:hAnsi="Times New Roman" w:cs="Times New Roman"/>
          <w:color w:val="FF0000"/>
        </w:rPr>
        <w:t xml:space="preserve"> </w:t>
      </w:r>
      <w:r w:rsidR="000062DF" w:rsidRPr="00091C2D">
        <w:rPr>
          <w:rFonts w:ascii="Times New Roman" w:hAnsi="Times New Roman" w:cs="Times New Roman"/>
          <w:color w:val="FF0000"/>
        </w:rPr>
        <w:t xml:space="preserve">employees and employers, the </w:t>
      </w:r>
      <w:r w:rsidRPr="00091C2D">
        <w:rPr>
          <w:rFonts w:ascii="Times New Roman" w:hAnsi="Times New Roman" w:cs="Times New Roman"/>
          <w:color w:val="FF0000"/>
        </w:rPr>
        <w:t xml:space="preserve">case </w:t>
      </w:r>
      <w:r w:rsidR="000062DF" w:rsidRPr="00091C2D">
        <w:rPr>
          <w:rFonts w:ascii="Times New Roman" w:hAnsi="Times New Roman" w:cs="Times New Roman"/>
          <w:color w:val="FF0000"/>
        </w:rPr>
        <w:t>for trade unions</w:t>
      </w:r>
      <w:r w:rsidR="00802462">
        <w:rPr>
          <w:rFonts w:ascii="Times New Roman" w:hAnsi="Times New Roman" w:cs="Times New Roman"/>
          <w:color w:val="FF0000"/>
        </w:rPr>
        <w:t xml:space="preserve"> seems</w:t>
      </w:r>
      <w:r w:rsidR="00802462" w:rsidRPr="00091C2D">
        <w:rPr>
          <w:rFonts w:ascii="Times New Roman" w:hAnsi="Times New Roman" w:cs="Times New Roman"/>
          <w:color w:val="FF0000"/>
        </w:rPr>
        <w:t xml:space="preserve"> slightly different</w:t>
      </w:r>
      <w:r w:rsidR="002A4E85" w:rsidRPr="00091C2D">
        <w:rPr>
          <w:rFonts w:ascii="Times New Roman" w:hAnsi="Times New Roman" w:cs="Times New Roman"/>
          <w:color w:val="FF0000"/>
        </w:rPr>
        <w:t xml:space="preserve">. </w:t>
      </w:r>
      <w:r w:rsidRPr="00091C2D">
        <w:rPr>
          <w:rFonts w:ascii="Times New Roman" w:hAnsi="Times New Roman" w:cs="Times New Roman"/>
          <w:color w:val="FF0000"/>
        </w:rPr>
        <w:t>We found evidence that t</w:t>
      </w:r>
      <w:r w:rsidR="002A4E85" w:rsidRPr="00091C2D">
        <w:rPr>
          <w:rFonts w:ascii="Times New Roman" w:hAnsi="Times New Roman" w:cs="Times New Roman"/>
          <w:color w:val="FF0000"/>
        </w:rPr>
        <w:t>rade unions may benefit from workplace partnership</w:t>
      </w:r>
      <w:r w:rsidRPr="00091C2D">
        <w:rPr>
          <w:rFonts w:ascii="Times New Roman" w:hAnsi="Times New Roman" w:cs="Times New Roman"/>
          <w:color w:val="FF0000"/>
        </w:rPr>
        <w:t>,</w:t>
      </w:r>
      <w:r w:rsidR="002A4E85" w:rsidRPr="00091C2D">
        <w:rPr>
          <w:rFonts w:ascii="Times New Roman" w:hAnsi="Times New Roman" w:cs="Times New Roman"/>
          <w:color w:val="FF0000"/>
        </w:rPr>
        <w:t xml:space="preserve"> through higher levels of perceived union instrumentality, but </w:t>
      </w:r>
      <w:r w:rsidR="00D80892" w:rsidRPr="00091C2D">
        <w:rPr>
          <w:rFonts w:ascii="Times New Roman" w:hAnsi="Times New Roman" w:cs="Times New Roman"/>
          <w:color w:val="FF0000"/>
        </w:rPr>
        <w:t xml:space="preserve">that </w:t>
      </w:r>
      <w:r w:rsidR="002A4E85" w:rsidRPr="00091C2D">
        <w:rPr>
          <w:rFonts w:ascii="Times New Roman" w:hAnsi="Times New Roman" w:cs="Times New Roman"/>
          <w:color w:val="FF0000"/>
        </w:rPr>
        <w:t xml:space="preserve">this was </w:t>
      </w:r>
      <w:r w:rsidRPr="00091C2D">
        <w:rPr>
          <w:rFonts w:ascii="Times New Roman" w:hAnsi="Times New Roman" w:cs="Times New Roman"/>
          <w:color w:val="FF0000"/>
        </w:rPr>
        <w:t xml:space="preserve">applicable to </w:t>
      </w:r>
      <w:r w:rsidR="002A4E85" w:rsidRPr="00091C2D">
        <w:rPr>
          <w:rFonts w:ascii="Times New Roman" w:hAnsi="Times New Roman" w:cs="Times New Roman"/>
          <w:color w:val="FF0000"/>
        </w:rPr>
        <w:t xml:space="preserve">indirect </w:t>
      </w:r>
      <w:r w:rsidR="00A21329" w:rsidRPr="00091C2D">
        <w:rPr>
          <w:rFonts w:ascii="Times New Roman" w:hAnsi="Times New Roman" w:cs="Times New Roman"/>
          <w:color w:val="FF0000"/>
        </w:rPr>
        <w:t xml:space="preserve">employee </w:t>
      </w:r>
      <w:r w:rsidR="002A4E85" w:rsidRPr="00091C2D">
        <w:rPr>
          <w:rFonts w:ascii="Times New Roman" w:hAnsi="Times New Roman" w:cs="Times New Roman"/>
          <w:color w:val="FF0000"/>
        </w:rPr>
        <w:t xml:space="preserve">participation only. We interpret this </w:t>
      </w:r>
      <w:r w:rsidR="00E40C4F" w:rsidRPr="00091C2D">
        <w:rPr>
          <w:rFonts w:ascii="Times New Roman" w:hAnsi="Times New Roman" w:cs="Times New Roman"/>
          <w:color w:val="FF0000"/>
        </w:rPr>
        <w:t xml:space="preserve">finding </w:t>
      </w:r>
      <w:r w:rsidR="000E3652">
        <w:rPr>
          <w:rFonts w:ascii="Times New Roman" w:hAnsi="Times New Roman" w:cs="Times New Roman"/>
          <w:color w:val="FF0000"/>
        </w:rPr>
        <w:t>as an indication that</w:t>
      </w:r>
      <w:r w:rsidR="002A4E85" w:rsidRPr="00091C2D">
        <w:rPr>
          <w:rFonts w:ascii="Times New Roman" w:hAnsi="Times New Roman" w:cs="Times New Roman"/>
          <w:color w:val="FF0000"/>
        </w:rPr>
        <w:t xml:space="preserve"> </w:t>
      </w:r>
      <w:r w:rsidRPr="00091C2D">
        <w:rPr>
          <w:rFonts w:ascii="Times New Roman" w:hAnsi="Times New Roman" w:cs="Times New Roman"/>
          <w:color w:val="FF0000"/>
        </w:rPr>
        <w:t xml:space="preserve">indirect employee representation through </w:t>
      </w:r>
      <w:r w:rsidR="002A4E85" w:rsidRPr="00091C2D">
        <w:rPr>
          <w:rFonts w:ascii="Times New Roman" w:hAnsi="Times New Roman" w:cs="Times New Roman"/>
          <w:color w:val="FF0000"/>
        </w:rPr>
        <w:t>union</w:t>
      </w:r>
      <w:r w:rsidR="009679C6">
        <w:rPr>
          <w:rFonts w:ascii="Times New Roman" w:hAnsi="Times New Roman" w:cs="Times New Roman"/>
          <w:color w:val="FF0000"/>
        </w:rPr>
        <w:t>-</w:t>
      </w:r>
      <w:r w:rsidRPr="00091C2D">
        <w:rPr>
          <w:rFonts w:ascii="Times New Roman" w:hAnsi="Times New Roman" w:cs="Times New Roman"/>
          <w:color w:val="FF0000"/>
        </w:rPr>
        <w:lastRenderedPageBreak/>
        <w:t>management</w:t>
      </w:r>
      <w:r w:rsidR="002A4E85" w:rsidRPr="00091C2D">
        <w:rPr>
          <w:rFonts w:ascii="Times New Roman" w:hAnsi="Times New Roman" w:cs="Times New Roman"/>
          <w:color w:val="FF0000"/>
        </w:rPr>
        <w:t xml:space="preserve"> </w:t>
      </w:r>
      <w:r w:rsidRPr="00091C2D">
        <w:rPr>
          <w:rFonts w:ascii="Times New Roman" w:hAnsi="Times New Roman" w:cs="Times New Roman"/>
          <w:color w:val="FF0000"/>
        </w:rPr>
        <w:t xml:space="preserve">cooperation </w:t>
      </w:r>
      <w:r w:rsidR="002A4E85" w:rsidRPr="00091C2D">
        <w:rPr>
          <w:rFonts w:ascii="Times New Roman" w:hAnsi="Times New Roman" w:cs="Times New Roman"/>
          <w:color w:val="FF0000"/>
        </w:rPr>
        <w:t>may increase the legitimacy of trade unions in the eyes of employees.</w:t>
      </w:r>
      <w:r w:rsidR="002A4E85" w:rsidRPr="00E31386">
        <w:rPr>
          <w:rFonts w:ascii="Times New Roman" w:hAnsi="Times New Roman" w:cs="Times New Roman"/>
          <w:color w:val="auto"/>
        </w:rPr>
        <w:t xml:space="preserve"> </w:t>
      </w:r>
      <w:r w:rsidR="002A4E85" w:rsidRPr="008D4C1A">
        <w:rPr>
          <w:rFonts w:ascii="Times New Roman" w:hAnsi="Times New Roman" w:cs="Times New Roman"/>
          <w:color w:val="FF0000"/>
        </w:rPr>
        <w:t xml:space="preserve">By contrast, </w:t>
      </w:r>
      <w:r w:rsidR="000E3652" w:rsidRPr="008D4C1A">
        <w:rPr>
          <w:rFonts w:ascii="Times New Roman" w:hAnsi="Times New Roman" w:cs="Times New Roman"/>
          <w:color w:val="FF0000"/>
        </w:rPr>
        <w:t xml:space="preserve">direct representation </w:t>
      </w:r>
      <w:r w:rsidR="008D4C1A" w:rsidRPr="008D4C1A">
        <w:rPr>
          <w:rFonts w:ascii="Times New Roman" w:hAnsi="Times New Roman" w:cs="Times New Roman"/>
          <w:color w:val="FF0000"/>
        </w:rPr>
        <w:t>has not</w:t>
      </w:r>
      <w:r w:rsidR="000E3652" w:rsidRPr="008D4C1A">
        <w:rPr>
          <w:rFonts w:ascii="Times New Roman" w:hAnsi="Times New Roman" w:cs="Times New Roman"/>
          <w:color w:val="FF0000"/>
        </w:rPr>
        <w:t xml:space="preserve"> result</w:t>
      </w:r>
      <w:r w:rsidR="008D4C1A" w:rsidRPr="008D4C1A">
        <w:rPr>
          <w:rFonts w:ascii="Times New Roman" w:hAnsi="Times New Roman" w:cs="Times New Roman"/>
          <w:color w:val="FF0000"/>
        </w:rPr>
        <w:t>ed</w:t>
      </w:r>
      <w:r w:rsidR="000E3652" w:rsidRPr="008D4C1A">
        <w:rPr>
          <w:rFonts w:ascii="Times New Roman" w:hAnsi="Times New Roman" w:cs="Times New Roman"/>
          <w:color w:val="FF0000"/>
        </w:rPr>
        <w:t xml:space="preserve"> in an increase in the legitimacy of representation through trade unions (Ackers et al., 2004). In the Irish case, then, direct employee participation, supported by state industrial policy, appears to have presented opportunities for employers to capitalize on, with an agenda to undermine the legitimacy of trade union representation (</w:t>
      </w:r>
      <w:proofErr w:type="spellStart"/>
      <w:r w:rsidR="000E3652" w:rsidRPr="008D4C1A">
        <w:rPr>
          <w:rFonts w:ascii="Times New Roman" w:hAnsi="Times New Roman" w:cs="Times New Roman"/>
          <w:color w:val="FF0000"/>
        </w:rPr>
        <w:t>Dundon</w:t>
      </w:r>
      <w:proofErr w:type="spellEnd"/>
      <w:r w:rsidR="000E3652" w:rsidRPr="008D4C1A">
        <w:rPr>
          <w:rFonts w:ascii="Times New Roman" w:hAnsi="Times New Roman" w:cs="Times New Roman"/>
          <w:color w:val="FF0000"/>
        </w:rPr>
        <w:t xml:space="preserve"> et al., 20</w:t>
      </w:r>
      <w:r w:rsidR="00F24854">
        <w:rPr>
          <w:rFonts w:ascii="Times New Roman" w:hAnsi="Times New Roman" w:cs="Times New Roman"/>
          <w:color w:val="FF0000"/>
        </w:rPr>
        <w:t>1</w:t>
      </w:r>
      <w:r w:rsidR="00DA30C2">
        <w:rPr>
          <w:rFonts w:ascii="Times New Roman" w:hAnsi="Times New Roman" w:cs="Times New Roman"/>
          <w:color w:val="FF0000"/>
        </w:rPr>
        <w:t xml:space="preserve">4; McDonough and </w:t>
      </w:r>
      <w:proofErr w:type="spellStart"/>
      <w:r w:rsidR="00DA30C2">
        <w:rPr>
          <w:rFonts w:ascii="Times New Roman" w:hAnsi="Times New Roman" w:cs="Times New Roman"/>
          <w:color w:val="FF0000"/>
        </w:rPr>
        <w:t>Dundon</w:t>
      </w:r>
      <w:proofErr w:type="spellEnd"/>
      <w:r w:rsidR="00DA30C2">
        <w:rPr>
          <w:rFonts w:ascii="Times New Roman" w:hAnsi="Times New Roman" w:cs="Times New Roman"/>
          <w:color w:val="FF0000"/>
        </w:rPr>
        <w:t>, 2010</w:t>
      </w:r>
      <w:r w:rsidR="000E3652" w:rsidRPr="008D4C1A">
        <w:rPr>
          <w:rFonts w:ascii="Times New Roman" w:hAnsi="Times New Roman" w:cs="Times New Roman"/>
          <w:color w:val="FF0000"/>
        </w:rPr>
        <w:t>).</w:t>
      </w:r>
    </w:p>
    <w:p w14:paraId="5D7AF568" w14:textId="77777777" w:rsidR="003D2F2F" w:rsidRPr="00900630" w:rsidRDefault="00A21329" w:rsidP="003D2F2F">
      <w:pPr>
        <w:spacing w:after="0" w:line="480" w:lineRule="auto"/>
        <w:ind w:firstLine="720"/>
        <w:contextualSpacing/>
        <w:jc w:val="both"/>
        <w:rPr>
          <w:rFonts w:ascii="AdvPS6F00" w:hAnsi="AdvPS6F00" w:cs="AdvPS6F00"/>
          <w:color w:val="0070C0"/>
          <w:sz w:val="20"/>
          <w:szCs w:val="20"/>
        </w:rPr>
      </w:pPr>
      <w:r w:rsidRPr="00503D94">
        <w:rPr>
          <w:rFonts w:ascii="Times New Roman" w:hAnsi="Times New Roman" w:cs="Times New Roman"/>
          <w:color w:val="FF0000"/>
          <w:sz w:val="24"/>
          <w:szCs w:val="24"/>
        </w:rPr>
        <w:t>A</w:t>
      </w:r>
      <w:r w:rsidR="00591C22" w:rsidRPr="00503D94">
        <w:rPr>
          <w:rFonts w:ascii="Times New Roman" w:hAnsi="Times New Roman" w:cs="Times New Roman"/>
          <w:color w:val="FF0000"/>
          <w:sz w:val="24"/>
          <w:szCs w:val="24"/>
        </w:rPr>
        <w:t>t</w:t>
      </w:r>
      <w:r w:rsidRPr="00503D94">
        <w:rPr>
          <w:rFonts w:ascii="Times New Roman" w:hAnsi="Times New Roman" w:cs="Times New Roman"/>
          <w:color w:val="FF0000"/>
          <w:sz w:val="24"/>
          <w:szCs w:val="24"/>
        </w:rPr>
        <w:t xml:space="preserve"> </w:t>
      </w:r>
      <w:r w:rsidR="00591C22" w:rsidRPr="00503D94">
        <w:rPr>
          <w:rFonts w:ascii="Times New Roman" w:hAnsi="Times New Roman" w:cs="Times New Roman"/>
          <w:color w:val="FF0000"/>
          <w:sz w:val="24"/>
          <w:szCs w:val="24"/>
        </w:rPr>
        <w:t xml:space="preserve">the </w:t>
      </w:r>
      <w:r w:rsidR="006F524A" w:rsidRPr="00503D94">
        <w:rPr>
          <w:rFonts w:ascii="Times New Roman" w:hAnsi="Times New Roman" w:cs="Times New Roman"/>
          <w:color w:val="FF0000"/>
          <w:sz w:val="24"/>
          <w:szCs w:val="24"/>
        </w:rPr>
        <w:t>heart</w:t>
      </w:r>
      <w:r w:rsidRPr="00503D94">
        <w:rPr>
          <w:rFonts w:ascii="Times New Roman" w:hAnsi="Times New Roman" w:cs="Times New Roman"/>
          <w:color w:val="FF0000"/>
          <w:sz w:val="24"/>
          <w:szCs w:val="24"/>
        </w:rPr>
        <w:t xml:space="preserve"> of our findings </w:t>
      </w:r>
      <w:r w:rsidR="00D80892" w:rsidRPr="00503D94">
        <w:rPr>
          <w:rFonts w:ascii="Times New Roman" w:hAnsi="Times New Roman" w:cs="Times New Roman"/>
          <w:color w:val="FF0000"/>
          <w:sz w:val="24"/>
          <w:szCs w:val="24"/>
        </w:rPr>
        <w:t>lies</w:t>
      </w:r>
      <w:r w:rsidR="002E7E3B" w:rsidRPr="00503D94">
        <w:rPr>
          <w:rFonts w:ascii="Times New Roman" w:hAnsi="Times New Roman" w:cs="Times New Roman"/>
          <w:color w:val="FF0000"/>
          <w:sz w:val="24"/>
          <w:szCs w:val="24"/>
        </w:rPr>
        <w:t xml:space="preserve"> the </w:t>
      </w:r>
      <w:r w:rsidR="00B3217E">
        <w:rPr>
          <w:rFonts w:ascii="Times New Roman" w:hAnsi="Times New Roman" w:cs="Times New Roman"/>
          <w:color w:val="FF0000"/>
          <w:sz w:val="24"/>
          <w:szCs w:val="24"/>
        </w:rPr>
        <w:t>mediating</w:t>
      </w:r>
      <w:r w:rsidR="002E7E3B" w:rsidRPr="00503D94">
        <w:rPr>
          <w:rFonts w:ascii="Times New Roman" w:hAnsi="Times New Roman" w:cs="Times New Roman"/>
          <w:color w:val="FF0000"/>
          <w:sz w:val="24"/>
          <w:szCs w:val="24"/>
        </w:rPr>
        <w:t xml:space="preserve"> role of </w:t>
      </w:r>
      <w:r w:rsidRPr="00503D94">
        <w:rPr>
          <w:rFonts w:ascii="Times New Roman" w:hAnsi="Times New Roman" w:cs="Times New Roman"/>
          <w:color w:val="FF0000"/>
          <w:sz w:val="24"/>
          <w:szCs w:val="24"/>
        </w:rPr>
        <w:t>t</w:t>
      </w:r>
      <w:r w:rsidR="00B3217E">
        <w:rPr>
          <w:rFonts w:ascii="Times New Roman" w:hAnsi="Times New Roman" w:cs="Times New Roman"/>
          <w:color w:val="FF0000"/>
          <w:sz w:val="24"/>
          <w:szCs w:val="24"/>
        </w:rPr>
        <w:t xml:space="preserve">he employment relations climate. </w:t>
      </w:r>
      <w:r w:rsidR="00B3217E" w:rsidRPr="00654733">
        <w:rPr>
          <w:rFonts w:ascii="Times New Roman" w:hAnsi="Times New Roman" w:cs="Times New Roman"/>
          <w:color w:val="FF0000"/>
          <w:sz w:val="24"/>
          <w:szCs w:val="24"/>
        </w:rPr>
        <w:t xml:space="preserve">As noted above, an understanding of this is particularly important in the Irish case, given that positive employee outcomes </w:t>
      </w:r>
      <w:proofErr w:type="gramStart"/>
      <w:r w:rsidR="00B3217E" w:rsidRPr="00654733">
        <w:rPr>
          <w:rFonts w:ascii="Times New Roman" w:hAnsi="Times New Roman" w:cs="Times New Roman"/>
          <w:color w:val="FF0000"/>
          <w:sz w:val="24"/>
          <w:szCs w:val="24"/>
        </w:rPr>
        <w:t>are typically observed</w:t>
      </w:r>
      <w:proofErr w:type="gramEnd"/>
      <w:r w:rsidR="00B3217E" w:rsidRPr="00654733">
        <w:rPr>
          <w:rFonts w:ascii="Times New Roman" w:hAnsi="Times New Roman" w:cs="Times New Roman"/>
          <w:color w:val="FF0000"/>
          <w:sz w:val="24"/>
          <w:szCs w:val="24"/>
        </w:rPr>
        <w:t xml:space="preserve"> in analyses of social partnership in Ireland, yet the scope and depth of partnerships has been widely criticised</w:t>
      </w:r>
      <w:r w:rsidRPr="00654733">
        <w:rPr>
          <w:rFonts w:ascii="Times New Roman" w:hAnsi="Times New Roman" w:cs="Times New Roman"/>
          <w:color w:val="FF0000"/>
          <w:sz w:val="24"/>
          <w:szCs w:val="24"/>
        </w:rPr>
        <w:t>.</w:t>
      </w:r>
      <w:r w:rsidRPr="00503D94">
        <w:rPr>
          <w:rFonts w:ascii="Times New Roman" w:hAnsi="Times New Roman" w:cs="Times New Roman"/>
          <w:color w:val="FF0000"/>
          <w:sz w:val="24"/>
          <w:szCs w:val="24"/>
        </w:rPr>
        <w:t xml:space="preserve"> </w:t>
      </w:r>
      <w:r w:rsidR="00D80892" w:rsidRPr="00503D94">
        <w:rPr>
          <w:rFonts w:ascii="Times New Roman" w:hAnsi="Times New Roman" w:cs="Times New Roman"/>
          <w:color w:val="FF0000"/>
          <w:sz w:val="24"/>
          <w:szCs w:val="24"/>
        </w:rPr>
        <w:t xml:space="preserve">We found evidence that </w:t>
      </w:r>
      <w:r w:rsidR="00591C22" w:rsidRPr="00503D94">
        <w:rPr>
          <w:rFonts w:ascii="Times New Roman" w:hAnsi="Times New Roman" w:cs="Times New Roman"/>
          <w:color w:val="FF0000"/>
          <w:sz w:val="24"/>
          <w:szCs w:val="24"/>
        </w:rPr>
        <w:t>t</w:t>
      </w:r>
      <w:r w:rsidRPr="00503D94">
        <w:rPr>
          <w:rFonts w:ascii="Times New Roman" w:hAnsi="Times New Roman" w:cs="Times New Roman"/>
          <w:color w:val="FF0000"/>
          <w:sz w:val="24"/>
          <w:szCs w:val="24"/>
        </w:rPr>
        <w:t xml:space="preserve">he potential to elicit partnership benefits for employees, employers and trade unions </w:t>
      </w:r>
      <w:r w:rsidR="00591C22" w:rsidRPr="00503D94">
        <w:rPr>
          <w:rFonts w:ascii="Times New Roman" w:hAnsi="Times New Roman" w:cs="Times New Roman"/>
          <w:color w:val="FF0000"/>
          <w:sz w:val="24"/>
          <w:szCs w:val="24"/>
        </w:rPr>
        <w:t>rests partly on the likelihood for quality employment relationships between organizational members</w:t>
      </w:r>
      <w:r w:rsidRPr="00503D94">
        <w:rPr>
          <w:rFonts w:ascii="Times New Roman" w:hAnsi="Times New Roman" w:cs="Times New Roman"/>
          <w:color w:val="FF0000"/>
          <w:sz w:val="24"/>
          <w:szCs w:val="24"/>
        </w:rPr>
        <w:t xml:space="preserve">. This finding alludes to an emerging stream of literature </w:t>
      </w:r>
      <w:r w:rsidR="000201BB" w:rsidRPr="00503D94">
        <w:rPr>
          <w:rFonts w:ascii="Times New Roman" w:hAnsi="Times New Roman" w:cs="Times New Roman"/>
          <w:color w:val="FF0000"/>
          <w:sz w:val="24"/>
          <w:szCs w:val="24"/>
        </w:rPr>
        <w:t xml:space="preserve">that </w:t>
      </w:r>
      <w:r w:rsidR="006F524A" w:rsidRPr="00503D94">
        <w:rPr>
          <w:rFonts w:ascii="Times New Roman" w:hAnsi="Times New Roman" w:cs="Times New Roman"/>
          <w:color w:val="FF0000"/>
          <w:sz w:val="24"/>
          <w:szCs w:val="24"/>
        </w:rPr>
        <w:t>outlines</w:t>
      </w:r>
      <w:r w:rsidR="00D80892" w:rsidRPr="00503D94">
        <w:rPr>
          <w:rFonts w:ascii="Times New Roman" w:hAnsi="Times New Roman" w:cs="Times New Roman"/>
          <w:color w:val="FF0000"/>
          <w:sz w:val="24"/>
          <w:szCs w:val="24"/>
        </w:rPr>
        <w:t xml:space="preserve"> the importance of </w:t>
      </w:r>
      <w:r w:rsidR="003A1846" w:rsidRPr="00503D94">
        <w:rPr>
          <w:rFonts w:ascii="Times New Roman" w:hAnsi="Times New Roman" w:cs="Times New Roman"/>
          <w:color w:val="FF0000"/>
          <w:sz w:val="24"/>
          <w:szCs w:val="24"/>
        </w:rPr>
        <w:t>positive employment relationships a</w:t>
      </w:r>
      <w:r w:rsidR="006F524A" w:rsidRPr="00503D94">
        <w:rPr>
          <w:rFonts w:ascii="Times New Roman" w:hAnsi="Times New Roman" w:cs="Times New Roman"/>
          <w:color w:val="FF0000"/>
          <w:sz w:val="24"/>
          <w:szCs w:val="24"/>
        </w:rPr>
        <w:t>s part of</w:t>
      </w:r>
      <w:r w:rsidR="00D80892" w:rsidRPr="00503D94">
        <w:rPr>
          <w:rFonts w:ascii="Times New Roman" w:hAnsi="Times New Roman" w:cs="Times New Roman"/>
          <w:color w:val="FF0000"/>
          <w:sz w:val="24"/>
          <w:szCs w:val="24"/>
        </w:rPr>
        <w:t xml:space="preserve"> the </w:t>
      </w:r>
      <w:r w:rsidR="000201BB" w:rsidRPr="00503D94">
        <w:rPr>
          <w:rFonts w:ascii="Times New Roman" w:hAnsi="Times New Roman" w:cs="Times New Roman"/>
          <w:color w:val="FF0000"/>
          <w:sz w:val="24"/>
          <w:szCs w:val="24"/>
        </w:rPr>
        <w:t xml:space="preserve">conditions under which </w:t>
      </w:r>
      <w:r w:rsidR="003A1846" w:rsidRPr="00503D94">
        <w:rPr>
          <w:rFonts w:ascii="Times New Roman" w:hAnsi="Times New Roman" w:cs="Times New Roman"/>
          <w:color w:val="FF0000"/>
          <w:sz w:val="24"/>
          <w:szCs w:val="24"/>
        </w:rPr>
        <w:t xml:space="preserve">partnership </w:t>
      </w:r>
      <w:r w:rsidR="000201BB" w:rsidRPr="00503D94">
        <w:rPr>
          <w:rFonts w:ascii="Times New Roman" w:hAnsi="Times New Roman" w:cs="Times New Roman"/>
          <w:color w:val="FF0000"/>
          <w:sz w:val="24"/>
          <w:szCs w:val="24"/>
        </w:rPr>
        <w:t xml:space="preserve">gains might be delivered and sustained </w:t>
      </w:r>
      <w:r w:rsidRPr="00503D94">
        <w:rPr>
          <w:rFonts w:ascii="Times New Roman" w:hAnsi="Times New Roman" w:cs="Times New Roman"/>
          <w:color w:val="FF0000"/>
          <w:sz w:val="24"/>
          <w:szCs w:val="24"/>
        </w:rPr>
        <w:t xml:space="preserve">(Dobbins and </w:t>
      </w:r>
      <w:proofErr w:type="spellStart"/>
      <w:r w:rsidRPr="00503D94">
        <w:rPr>
          <w:rFonts w:ascii="Times New Roman" w:hAnsi="Times New Roman" w:cs="Times New Roman"/>
          <w:color w:val="FF0000"/>
          <w:sz w:val="24"/>
          <w:szCs w:val="24"/>
        </w:rPr>
        <w:t>Gunnigle</w:t>
      </w:r>
      <w:proofErr w:type="spellEnd"/>
      <w:r w:rsidRPr="00503D94">
        <w:rPr>
          <w:rFonts w:ascii="Times New Roman" w:hAnsi="Times New Roman" w:cs="Times New Roman"/>
          <w:color w:val="FF0000"/>
          <w:sz w:val="24"/>
          <w:szCs w:val="24"/>
        </w:rPr>
        <w:t>, 2009; Glover et al., 2013</w:t>
      </w:r>
      <w:r w:rsidR="00D80892" w:rsidRPr="00503D94">
        <w:rPr>
          <w:rFonts w:ascii="Times New Roman" w:hAnsi="Times New Roman" w:cs="Times New Roman"/>
          <w:color w:val="FF0000"/>
          <w:sz w:val="24"/>
          <w:szCs w:val="24"/>
        </w:rPr>
        <w:t xml:space="preserve">; </w:t>
      </w:r>
      <w:proofErr w:type="spellStart"/>
      <w:r w:rsidR="00D80892" w:rsidRPr="00503D94">
        <w:rPr>
          <w:rFonts w:ascii="Times New Roman" w:hAnsi="Times New Roman" w:cs="Times New Roman"/>
          <w:color w:val="FF0000"/>
          <w:sz w:val="24"/>
          <w:szCs w:val="24"/>
        </w:rPr>
        <w:t>Pyman</w:t>
      </w:r>
      <w:proofErr w:type="spellEnd"/>
      <w:r w:rsidR="00D80892" w:rsidRPr="00503D94">
        <w:rPr>
          <w:rFonts w:ascii="Times New Roman" w:hAnsi="Times New Roman" w:cs="Times New Roman"/>
          <w:color w:val="FF0000"/>
          <w:sz w:val="24"/>
          <w:szCs w:val="24"/>
        </w:rPr>
        <w:t xml:space="preserve"> et al., 2010</w:t>
      </w:r>
      <w:r w:rsidRPr="00503D94">
        <w:rPr>
          <w:rFonts w:ascii="Times New Roman" w:hAnsi="Times New Roman" w:cs="Times New Roman"/>
          <w:color w:val="FF0000"/>
          <w:sz w:val="24"/>
          <w:szCs w:val="24"/>
        </w:rPr>
        <w:t xml:space="preserve">). For example, Glover et al. (2013: 16) noted that a positive employment relations climate encourages development of meaningful relationships between organizational members and </w:t>
      </w:r>
      <w:r w:rsidR="002E2627" w:rsidRPr="00503D94">
        <w:rPr>
          <w:rFonts w:ascii="Times New Roman" w:hAnsi="Times New Roman" w:cs="Times New Roman"/>
          <w:color w:val="FF0000"/>
          <w:sz w:val="24"/>
          <w:szCs w:val="24"/>
        </w:rPr>
        <w:t>consequently</w:t>
      </w:r>
      <w:r w:rsidRPr="00503D94">
        <w:rPr>
          <w:rFonts w:ascii="Times New Roman" w:hAnsi="Times New Roman" w:cs="Times New Roman"/>
          <w:color w:val="FF0000"/>
          <w:sz w:val="24"/>
          <w:szCs w:val="24"/>
        </w:rPr>
        <w:t xml:space="preserve"> improves employees’ and trade union’s level of acceptance of organizational change and strategy.</w:t>
      </w:r>
      <w:r w:rsidR="00900630">
        <w:rPr>
          <w:rFonts w:ascii="Times New Roman" w:hAnsi="Times New Roman" w:cs="Times New Roman"/>
          <w:color w:val="FF0000"/>
          <w:sz w:val="24"/>
          <w:szCs w:val="24"/>
        </w:rPr>
        <w:t xml:space="preserve"> </w:t>
      </w:r>
      <w:r w:rsidR="00900630" w:rsidRPr="00654733">
        <w:rPr>
          <w:rFonts w:ascii="Times New Roman" w:hAnsi="Times New Roman" w:cs="Times New Roman"/>
          <w:color w:val="FF0000"/>
          <w:sz w:val="24"/>
          <w:szCs w:val="24"/>
        </w:rPr>
        <w:t xml:space="preserve">This positive climate may have been particularly difficult to secure at </w:t>
      </w:r>
      <w:r w:rsidR="00654733">
        <w:rPr>
          <w:rFonts w:ascii="Times New Roman" w:hAnsi="Times New Roman" w:cs="Times New Roman"/>
          <w:color w:val="FF0000"/>
          <w:sz w:val="24"/>
          <w:szCs w:val="24"/>
        </w:rPr>
        <w:t xml:space="preserve">the </w:t>
      </w:r>
      <w:r w:rsidR="00900630" w:rsidRPr="00654733">
        <w:rPr>
          <w:rFonts w:ascii="Times New Roman" w:hAnsi="Times New Roman" w:cs="Times New Roman"/>
          <w:color w:val="FF0000"/>
          <w:sz w:val="24"/>
          <w:szCs w:val="24"/>
        </w:rPr>
        <w:t xml:space="preserve">workplace level in Ireland, given the overriding goals of the system to facilitate </w:t>
      </w:r>
      <w:r w:rsidR="001458AC">
        <w:rPr>
          <w:rFonts w:ascii="Times New Roman" w:hAnsi="Times New Roman" w:cs="Times New Roman"/>
          <w:color w:val="FF0000"/>
          <w:sz w:val="24"/>
          <w:szCs w:val="24"/>
        </w:rPr>
        <w:t>capital</w:t>
      </w:r>
      <w:r w:rsidR="00900630" w:rsidRPr="00654733">
        <w:rPr>
          <w:rFonts w:ascii="Times New Roman" w:hAnsi="Times New Roman" w:cs="Times New Roman"/>
          <w:color w:val="FF0000"/>
          <w:sz w:val="24"/>
          <w:szCs w:val="24"/>
        </w:rPr>
        <w:t xml:space="preserve"> accumulation and to promote liberalisation, which are likely to undermine trust and commitment at the workplace level (</w:t>
      </w:r>
      <w:r w:rsidR="009244C3" w:rsidRPr="00654733">
        <w:rPr>
          <w:rFonts w:ascii="Times New Roman" w:hAnsi="Times New Roman" w:cs="Times New Roman"/>
          <w:color w:val="FF0000"/>
          <w:sz w:val="24"/>
          <w:szCs w:val="24"/>
        </w:rPr>
        <w:t xml:space="preserve">McDonough </w:t>
      </w:r>
      <w:r w:rsidR="009244C3">
        <w:rPr>
          <w:rFonts w:ascii="Times New Roman" w:hAnsi="Times New Roman" w:cs="Times New Roman"/>
          <w:color w:val="FF0000"/>
          <w:sz w:val="24"/>
          <w:szCs w:val="24"/>
        </w:rPr>
        <w:t xml:space="preserve">and </w:t>
      </w:r>
      <w:proofErr w:type="spellStart"/>
      <w:r w:rsidR="00900630" w:rsidRPr="00654733">
        <w:rPr>
          <w:rFonts w:ascii="Times New Roman" w:hAnsi="Times New Roman" w:cs="Times New Roman"/>
          <w:color w:val="FF0000"/>
          <w:sz w:val="24"/>
          <w:szCs w:val="24"/>
        </w:rPr>
        <w:t>Dundon</w:t>
      </w:r>
      <w:proofErr w:type="spellEnd"/>
      <w:r w:rsidR="00900630" w:rsidRPr="00654733">
        <w:rPr>
          <w:rFonts w:ascii="Times New Roman" w:hAnsi="Times New Roman" w:cs="Times New Roman"/>
          <w:color w:val="FF0000"/>
          <w:sz w:val="24"/>
          <w:szCs w:val="24"/>
        </w:rPr>
        <w:t xml:space="preserve">, 2010; Roche and Teague, 2014). </w:t>
      </w:r>
      <w:r w:rsidR="0000417D" w:rsidRPr="00654733">
        <w:rPr>
          <w:rFonts w:ascii="Times New Roman" w:hAnsi="Times New Roman" w:cs="Times New Roman"/>
          <w:color w:val="FF0000"/>
          <w:sz w:val="24"/>
          <w:szCs w:val="24"/>
        </w:rPr>
        <w:t xml:space="preserve"> </w:t>
      </w:r>
    </w:p>
    <w:p w14:paraId="51257471" w14:textId="77777777" w:rsidR="006D2FD0" w:rsidRPr="00503D94" w:rsidRDefault="00B068E4" w:rsidP="00F51091">
      <w:pPr>
        <w:spacing w:after="0" w:line="480" w:lineRule="auto"/>
        <w:ind w:firstLine="720"/>
        <w:contextualSpacing/>
        <w:jc w:val="both"/>
        <w:rPr>
          <w:rFonts w:ascii="Times New Roman" w:hAnsi="Times New Roman" w:cs="Times New Roman"/>
          <w:color w:val="FF0000"/>
          <w:sz w:val="24"/>
          <w:szCs w:val="24"/>
        </w:rPr>
      </w:pPr>
      <w:r w:rsidRPr="00503D94">
        <w:rPr>
          <w:rFonts w:ascii="Times New Roman" w:hAnsi="Times New Roman" w:cs="Times New Roman"/>
          <w:color w:val="FF0000"/>
          <w:sz w:val="24"/>
          <w:szCs w:val="24"/>
        </w:rPr>
        <w:t xml:space="preserve">The positive mediating role of the employment relations climate </w:t>
      </w:r>
      <w:r w:rsidR="00A64D74">
        <w:rPr>
          <w:rFonts w:ascii="Times New Roman" w:hAnsi="Times New Roman" w:cs="Times New Roman"/>
          <w:color w:val="FF0000"/>
          <w:sz w:val="24"/>
          <w:szCs w:val="24"/>
        </w:rPr>
        <w:t xml:space="preserve">however </w:t>
      </w:r>
      <w:r w:rsidRPr="00503D94">
        <w:rPr>
          <w:rFonts w:ascii="Times New Roman" w:hAnsi="Times New Roman" w:cs="Times New Roman"/>
          <w:color w:val="FF0000"/>
          <w:sz w:val="24"/>
          <w:szCs w:val="24"/>
        </w:rPr>
        <w:t xml:space="preserve">throws light on </w:t>
      </w:r>
      <w:r w:rsidR="007D5C37">
        <w:rPr>
          <w:rFonts w:ascii="Times New Roman" w:hAnsi="Times New Roman" w:cs="Times New Roman"/>
          <w:color w:val="FF0000"/>
          <w:sz w:val="24"/>
          <w:szCs w:val="24"/>
        </w:rPr>
        <w:t xml:space="preserve">two </w:t>
      </w:r>
      <w:r w:rsidR="00782C89" w:rsidRPr="00503D94">
        <w:rPr>
          <w:rFonts w:ascii="Times New Roman" w:hAnsi="Times New Roman" w:cs="Times New Roman"/>
          <w:color w:val="FF0000"/>
          <w:sz w:val="24"/>
          <w:szCs w:val="24"/>
        </w:rPr>
        <w:t>important</w:t>
      </w:r>
      <w:r w:rsidR="007D5C37">
        <w:rPr>
          <w:rFonts w:ascii="Times New Roman" w:hAnsi="Times New Roman" w:cs="Times New Roman"/>
          <w:color w:val="FF0000"/>
          <w:sz w:val="24"/>
          <w:szCs w:val="24"/>
        </w:rPr>
        <w:t xml:space="preserve"> </w:t>
      </w:r>
      <w:r w:rsidR="00423A05" w:rsidRPr="00503D94">
        <w:rPr>
          <w:rFonts w:ascii="Times New Roman" w:hAnsi="Times New Roman" w:cs="Times New Roman"/>
          <w:color w:val="FF0000"/>
          <w:sz w:val="24"/>
          <w:szCs w:val="24"/>
        </w:rPr>
        <w:t>aspect</w:t>
      </w:r>
      <w:r w:rsidR="009B67FE">
        <w:rPr>
          <w:rFonts w:ascii="Times New Roman" w:hAnsi="Times New Roman" w:cs="Times New Roman"/>
          <w:color w:val="FF0000"/>
          <w:sz w:val="24"/>
          <w:szCs w:val="24"/>
        </w:rPr>
        <w:t>s</w:t>
      </w:r>
      <w:r w:rsidR="00423A05" w:rsidRPr="00503D94">
        <w:rPr>
          <w:rFonts w:ascii="Times New Roman" w:hAnsi="Times New Roman" w:cs="Times New Roman"/>
          <w:color w:val="FF0000"/>
          <w:sz w:val="24"/>
          <w:szCs w:val="24"/>
        </w:rPr>
        <w:t xml:space="preserve"> of our study. Firstly, </w:t>
      </w:r>
      <w:r w:rsidR="00F6007D" w:rsidRPr="00503D94">
        <w:rPr>
          <w:rFonts w:ascii="Times New Roman" w:hAnsi="Times New Roman" w:cs="Times New Roman"/>
          <w:color w:val="FF0000"/>
          <w:sz w:val="24"/>
          <w:szCs w:val="24"/>
        </w:rPr>
        <w:t>d</w:t>
      </w:r>
      <w:r w:rsidRPr="00503D94">
        <w:rPr>
          <w:rFonts w:ascii="Times New Roman" w:hAnsi="Times New Roman" w:cs="Times New Roman"/>
          <w:color w:val="FF0000"/>
          <w:sz w:val="24"/>
          <w:szCs w:val="24"/>
        </w:rPr>
        <w:t xml:space="preserve">espite assumptions that ‘mutuality’ in partnership outcomes may not favour trade unions </w:t>
      </w:r>
      <w:r w:rsidR="006F524A" w:rsidRPr="00503D94">
        <w:rPr>
          <w:rFonts w:ascii="Times New Roman" w:hAnsi="Times New Roman" w:cs="Times New Roman"/>
          <w:color w:val="FF0000"/>
          <w:sz w:val="24"/>
          <w:szCs w:val="24"/>
        </w:rPr>
        <w:t xml:space="preserve">in situations </w:t>
      </w:r>
      <w:r w:rsidRPr="00503D94">
        <w:rPr>
          <w:rFonts w:ascii="Times New Roman" w:hAnsi="Times New Roman" w:cs="Times New Roman"/>
          <w:color w:val="FF0000"/>
          <w:sz w:val="24"/>
          <w:szCs w:val="24"/>
        </w:rPr>
        <w:t xml:space="preserve">where there is managerial </w:t>
      </w:r>
      <w:r w:rsidRPr="00503D94">
        <w:rPr>
          <w:rFonts w:ascii="Times New Roman" w:hAnsi="Times New Roman" w:cs="Times New Roman"/>
          <w:color w:val="FF0000"/>
          <w:sz w:val="24"/>
          <w:szCs w:val="24"/>
        </w:rPr>
        <w:lastRenderedPageBreak/>
        <w:t xml:space="preserve">preference for non-union forms of workplace partnership (Guest et al., 2008; Benson and Brown, 2010), the present study portrays the employment relations climate as the vehicle for achieving mutual gains for all parties involved. </w:t>
      </w:r>
      <w:r w:rsidR="00F6007D" w:rsidRPr="00503D94">
        <w:rPr>
          <w:rFonts w:ascii="Times New Roman" w:hAnsi="Times New Roman" w:cs="Times New Roman"/>
          <w:color w:val="FF0000"/>
          <w:sz w:val="24"/>
          <w:szCs w:val="24"/>
        </w:rPr>
        <w:t xml:space="preserve">In other words, trade unions may </w:t>
      </w:r>
      <w:r w:rsidR="006F524A" w:rsidRPr="00503D94">
        <w:rPr>
          <w:rFonts w:ascii="Times New Roman" w:hAnsi="Times New Roman" w:cs="Times New Roman"/>
          <w:color w:val="FF0000"/>
          <w:sz w:val="24"/>
          <w:szCs w:val="24"/>
        </w:rPr>
        <w:t xml:space="preserve">still </w:t>
      </w:r>
      <w:r w:rsidR="00F6007D" w:rsidRPr="00503D94">
        <w:rPr>
          <w:rFonts w:ascii="Times New Roman" w:hAnsi="Times New Roman" w:cs="Times New Roman"/>
          <w:color w:val="FF0000"/>
          <w:sz w:val="24"/>
          <w:szCs w:val="24"/>
        </w:rPr>
        <w:t xml:space="preserve">benefit from direct employee </w:t>
      </w:r>
      <w:r w:rsidR="006F524A" w:rsidRPr="00503D94">
        <w:rPr>
          <w:rFonts w:ascii="Times New Roman" w:hAnsi="Times New Roman" w:cs="Times New Roman"/>
          <w:color w:val="FF0000"/>
          <w:sz w:val="24"/>
          <w:szCs w:val="24"/>
        </w:rPr>
        <w:t>engagement</w:t>
      </w:r>
      <w:r w:rsidR="00F6007D" w:rsidRPr="00503D94">
        <w:rPr>
          <w:rFonts w:ascii="Times New Roman" w:hAnsi="Times New Roman" w:cs="Times New Roman"/>
          <w:color w:val="FF0000"/>
          <w:sz w:val="24"/>
          <w:szCs w:val="24"/>
        </w:rPr>
        <w:t xml:space="preserve"> in workplace partnership only </w:t>
      </w:r>
      <w:r w:rsidR="00114D4E" w:rsidRPr="00503D94">
        <w:rPr>
          <w:rFonts w:ascii="Times New Roman" w:hAnsi="Times New Roman" w:cs="Times New Roman"/>
          <w:color w:val="FF0000"/>
          <w:sz w:val="24"/>
          <w:szCs w:val="24"/>
        </w:rPr>
        <w:t>if</w:t>
      </w:r>
      <w:r w:rsidR="00F6007D" w:rsidRPr="00503D94">
        <w:rPr>
          <w:rFonts w:ascii="Times New Roman" w:hAnsi="Times New Roman" w:cs="Times New Roman"/>
          <w:color w:val="FF0000"/>
          <w:sz w:val="24"/>
          <w:szCs w:val="24"/>
        </w:rPr>
        <w:t xml:space="preserve"> there is a positive employment relations climate. </w:t>
      </w:r>
      <w:r w:rsidR="00071489" w:rsidRPr="00503D94">
        <w:rPr>
          <w:rFonts w:ascii="Times New Roman" w:hAnsi="Times New Roman" w:cs="Times New Roman"/>
          <w:color w:val="FF0000"/>
          <w:sz w:val="24"/>
          <w:szCs w:val="24"/>
        </w:rPr>
        <w:t xml:space="preserve">Secondly, </w:t>
      </w:r>
      <w:r w:rsidR="00A975A7">
        <w:rPr>
          <w:rFonts w:ascii="Times New Roman" w:hAnsi="Times New Roman" w:cs="Times New Roman"/>
          <w:color w:val="FF0000"/>
          <w:sz w:val="24"/>
          <w:szCs w:val="24"/>
        </w:rPr>
        <w:t xml:space="preserve">a positive employment relations </w:t>
      </w:r>
      <w:r w:rsidR="00782C89" w:rsidRPr="00503D94">
        <w:rPr>
          <w:rFonts w:ascii="Times New Roman" w:hAnsi="Times New Roman" w:cs="Times New Roman"/>
          <w:color w:val="FF0000"/>
          <w:sz w:val="24"/>
          <w:szCs w:val="24"/>
        </w:rPr>
        <w:t xml:space="preserve">climate </w:t>
      </w:r>
      <w:r w:rsidR="005C2950" w:rsidRPr="00503D94">
        <w:rPr>
          <w:rFonts w:ascii="Times New Roman" w:hAnsi="Times New Roman" w:cs="Times New Roman"/>
          <w:color w:val="FF0000"/>
          <w:sz w:val="24"/>
          <w:szCs w:val="24"/>
        </w:rPr>
        <w:t xml:space="preserve">provides </w:t>
      </w:r>
      <w:r w:rsidR="00071489" w:rsidRPr="00503D94">
        <w:rPr>
          <w:rFonts w:ascii="Times New Roman" w:hAnsi="Times New Roman" w:cs="Times New Roman"/>
          <w:color w:val="FF0000"/>
          <w:sz w:val="24"/>
          <w:szCs w:val="24"/>
        </w:rPr>
        <w:t xml:space="preserve">a </w:t>
      </w:r>
      <w:r w:rsidR="005C2950" w:rsidRPr="00503D94">
        <w:rPr>
          <w:rFonts w:ascii="Times New Roman" w:hAnsi="Times New Roman" w:cs="Times New Roman"/>
          <w:color w:val="FF0000"/>
          <w:sz w:val="24"/>
          <w:szCs w:val="24"/>
        </w:rPr>
        <w:t xml:space="preserve">basis for </w:t>
      </w:r>
      <w:r w:rsidR="0040672E" w:rsidRPr="00503D94">
        <w:rPr>
          <w:rFonts w:ascii="Times New Roman" w:hAnsi="Times New Roman" w:cs="Times New Roman"/>
          <w:color w:val="FF0000"/>
          <w:sz w:val="24"/>
          <w:szCs w:val="24"/>
        </w:rPr>
        <w:t>reali</w:t>
      </w:r>
      <w:r w:rsidR="005C2950" w:rsidRPr="00503D94">
        <w:rPr>
          <w:rFonts w:ascii="Times New Roman" w:hAnsi="Times New Roman" w:cs="Times New Roman"/>
          <w:color w:val="FF0000"/>
          <w:sz w:val="24"/>
          <w:szCs w:val="24"/>
        </w:rPr>
        <w:t xml:space="preserve">zing partnership </w:t>
      </w:r>
      <w:r w:rsidR="00114D4E" w:rsidRPr="00503D94">
        <w:rPr>
          <w:rFonts w:ascii="Times New Roman" w:hAnsi="Times New Roman" w:cs="Times New Roman"/>
          <w:color w:val="FF0000"/>
          <w:sz w:val="24"/>
          <w:szCs w:val="24"/>
        </w:rPr>
        <w:t>benefits</w:t>
      </w:r>
      <w:r w:rsidR="005C2950" w:rsidRPr="00503D94">
        <w:rPr>
          <w:rFonts w:ascii="Times New Roman" w:hAnsi="Times New Roman" w:cs="Times New Roman"/>
          <w:color w:val="FF0000"/>
          <w:sz w:val="24"/>
          <w:szCs w:val="24"/>
        </w:rPr>
        <w:t xml:space="preserve">, </w:t>
      </w:r>
      <w:r w:rsidR="00A646B9">
        <w:rPr>
          <w:rFonts w:ascii="Times New Roman" w:hAnsi="Times New Roman" w:cs="Times New Roman"/>
          <w:color w:val="FF0000"/>
          <w:sz w:val="24"/>
          <w:szCs w:val="24"/>
        </w:rPr>
        <w:t xml:space="preserve">even during a </w:t>
      </w:r>
      <w:r w:rsidR="005C2950" w:rsidRPr="00A646B9">
        <w:rPr>
          <w:rFonts w:ascii="Times New Roman" w:hAnsi="Times New Roman" w:cs="Times New Roman"/>
          <w:color w:val="FF0000"/>
          <w:sz w:val="24"/>
          <w:szCs w:val="24"/>
        </w:rPr>
        <w:t>severe</w:t>
      </w:r>
      <w:r w:rsidR="005C2950" w:rsidRPr="00503D94">
        <w:rPr>
          <w:rFonts w:ascii="Times New Roman" w:hAnsi="Times New Roman" w:cs="Times New Roman"/>
          <w:color w:val="FF0000"/>
          <w:sz w:val="24"/>
          <w:szCs w:val="24"/>
        </w:rPr>
        <w:t xml:space="preserve"> socio-economic crisis, such as was the reality in Ireland at the time data for the present study </w:t>
      </w:r>
      <w:proofErr w:type="gramStart"/>
      <w:r w:rsidR="005C2950" w:rsidRPr="00503D94">
        <w:rPr>
          <w:rFonts w:ascii="Times New Roman" w:hAnsi="Times New Roman" w:cs="Times New Roman"/>
          <w:color w:val="FF0000"/>
          <w:sz w:val="24"/>
          <w:szCs w:val="24"/>
        </w:rPr>
        <w:t>was collated</w:t>
      </w:r>
      <w:proofErr w:type="gramEnd"/>
      <w:r w:rsidR="006D2FD0" w:rsidRPr="00503D94">
        <w:rPr>
          <w:rFonts w:ascii="Times New Roman" w:hAnsi="Times New Roman" w:cs="Times New Roman"/>
          <w:color w:val="FF0000"/>
          <w:sz w:val="24"/>
          <w:szCs w:val="24"/>
        </w:rPr>
        <w:t>.</w:t>
      </w:r>
      <w:r w:rsidR="00F51091" w:rsidRPr="00503D94">
        <w:rPr>
          <w:rFonts w:ascii="Times New Roman" w:hAnsi="Times New Roman" w:cs="Times New Roman"/>
          <w:color w:val="FF0000"/>
          <w:sz w:val="24"/>
          <w:szCs w:val="24"/>
        </w:rPr>
        <w:t xml:space="preserve"> </w:t>
      </w:r>
      <w:r w:rsidR="005C2950" w:rsidRPr="00503D94">
        <w:rPr>
          <w:rFonts w:ascii="Times New Roman" w:hAnsi="Times New Roman" w:cs="Times New Roman"/>
          <w:color w:val="FF0000"/>
          <w:sz w:val="24"/>
          <w:szCs w:val="24"/>
        </w:rPr>
        <w:t>Whilst</w:t>
      </w:r>
      <w:r w:rsidR="00A975A7">
        <w:rPr>
          <w:rFonts w:ascii="Times New Roman" w:hAnsi="Times New Roman" w:cs="Times New Roman"/>
          <w:color w:val="FF0000"/>
          <w:sz w:val="24"/>
          <w:szCs w:val="24"/>
        </w:rPr>
        <w:t xml:space="preserve"> </w:t>
      </w:r>
      <w:r w:rsidR="009A5B81" w:rsidRPr="00503D94">
        <w:rPr>
          <w:rFonts w:ascii="Times New Roman" w:hAnsi="Times New Roman" w:cs="Times New Roman"/>
          <w:color w:val="FF0000"/>
          <w:sz w:val="24"/>
          <w:szCs w:val="24"/>
        </w:rPr>
        <w:t xml:space="preserve">some </w:t>
      </w:r>
      <w:r w:rsidR="005C2950" w:rsidRPr="00503D94">
        <w:rPr>
          <w:rFonts w:ascii="Times New Roman" w:hAnsi="Times New Roman" w:cs="Times New Roman"/>
          <w:color w:val="FF0000"/>
          <w:sz w:val="24"/>
          <w:szCs w:val="24"/>
        </w:rPr>
        <w:t xml:space="preserve">sceptics </w:t>
      </w:r>
      <w:r w:rsidR="001574A9" w:rsidRPr="00503D94">
        <w:rPr>
          <w:rFonts w:ascii="Times New Roman" w:hAnsi="Times New Roman" w:cs="Times New Roman"/>
          <w:color w:val="FF0000"/>
          <w:sz w:val="24"/>
          <w:szCs w:val="24"/>
        </w:rPr>
        <w:t xml:space="preserve">have </w:t>
      </w:r>
      <w:r w:rsidR="00F6007D" w:rsidRPr="00503D94">
        <w:rPr>
          <w:rFonts w:ascii="Times New Roman" w:hAnsi="Times New Roman" w:cs="Times New Roman"/>
          <w:color w:val="FF0000"/>
          <w:sz w:val="24"/>
          <w:szCs w:val="24"/>
        </w:rPr>
        <w:t xml:space="preserve">highlighted </w:t>
      </w:r>
      <w:r w:rsidR="009A5B81" w:rsidRPr="00503D94">
        <w:rPr>
          <w:rFonts w:ascii="Times New Roman" w:hAnsi="Times New Roman" w:cs="Times New Roman"/>
          <w:color w:val="FF0000"/>
          <w:sz w:val="24"/>
          <w:szCs w:val="24"/>
        </w:rPr>
        <w:t xml:space="preserve">the vulnerability of </w:t>
      </w:r>
      <w:r w:rsidR="00F6007D" w:rsidRPr="00503D94">
        <w:rPr>
          <w:rFonts w:ascii="Times New Roman" w:hAnsi="Times New Roman" w:cs="Times New Roman"/>
          <w:color w:val="FF0000"/>
          <w:sz w:val="24"/>
          <w:szCs w:val="24"/>
        </w:rPr>
        <w:t xml:space="preserve">workplace </w:t>
      </w:r>
      <w:r w:rsidR="000A6BF3" w:rsidRPr="00503D94">
        <w:rPr>
          <w:rFonts w:ascii="Times New Roman" w:hAnsi="Times New Roman" w:cs="Times New Roman"/>
          <w:color w:val="FF0000"/>
          <w:sz w:val="24"/>
          <w:szCs w:val="24"/>
        </w:rPr>
        <w:t xml:space="preserve">partnership </w:t>
      </w:r>
      <w:r w:rsidR="00A975A7">
        <w:rPr>
          <w:rFonts w:ascii="Times New Roman" w:hAnsi="Times New Roman" w:cs="Times New Roman"/>
          <w:color w:val="FF0000"/>
          <w:sz w:val="24"/>
          <w:szCs w:val="24"/>
        </w:rPr>
        <w:t xml:space="preserve">in the face of economic </w:t>
      </w:r>
      <w:r w:rsidR="001574A9" w:rsidRPr="00503D94">
        <w:rPr>
          <w:rFonts w:ascii="Times New Roman" w:hAnsi="Times New Roman" w:cs="Times New Roman"/>
          <w:color w:val="FF0000"/>
          <w:sz w:val="24"/>
          <w:szCs w:val="24"/>
        </w:rPr>
        <w:t xml:space="preserve">and institutional instability </w:t>
      </w:r>
      <w:r w:rsidR="00F51091" w:rsidRPr="00503D94">
        <w:rPr>
          <w:rFonts w:ascii="Times New Roman" w:hAnsi="Times New Roman" w:cs="Times New Roman"/>
          <w:color w:val="FF0000"/>
          <w:sz w:val="24"/>
          <w:szCs w:val="24"/>
        </w:rPr>
        <w:t>(</w:t>
      </w:r>
      <w:r w:rsidR="00FC5256" w:rsidRPr="00503D94">
        <w:rPr>
          <w:rFonts w:ascii="Times New Roman" w:hAnsi="Times New Roman" w:cs="Times New Roman"/>
          <w:color w:val="FF0000"/>
          <w:sz w:val="24"/>
          <w:szCs w:val="24"/>
        </w:rPr>
        <w:t>Kelly, 2004</w:t>
      </w:r>
      <w:r w:rsidR="00F51091" w:rsidRPr="00503D94">
        <w:rPr>
          <w:rFonts w:ascii="Times New Roman" w:hAnsi="Times New Roman" w:cs="Times New Roman"/>
          <w:color w:val="FF0000"/>
          <w:sz w:val="24"/>
          <w:szCs w:val="24"/>
        </w:rPr>
        <w:t>)</w:t>
      </w:r>
      <w:r w:rsidR="00A61790" w:rsidRPr="00503D94">
        <w:rPr>
          <w:rFonts w:ascii="Times New Roman" w:hAnsi="Times New Roman" w:cs="Times New Roman"/>
          <w:color w:val="FF0000"/>
          <w:sz w:val="24"/>
          <w:szCs w:val="24"/>
        </w:rPr>
        <w:t xml:space="preserve">, </w:t>
      </w:r>
      <w:r w:rsidR="001574A9" w:rsidRPr="00503D94">
        <w:rPr>
          <w:rFonts w:ascii="Times New Roman" w:hAnsi="Times New Roman" w:cs="Times New Roman"/>
          <w:color w:val="FF0000"/>
          <w:sz w:val="24"/>
          <w:szCs w:val="24"/>
        </w:rPr>
        <w:t>we have</w:t>
      </w:r>
      <w:r w:rsidR="005C2950" w:rsidRPr="00503D94">
        <w:rPr>
          <w:rFonts w:ascii="Times New Roman" w:hAnsi="Times New Roman" w:cs="Times New Roman"/>
          <w:color w:val="FF0000"/>
          <w:sz w:val="24"/>
          <w:szCs w:val="24"/>
        </w:rPr>
        <w:t xml:space="preserve"> shown</w:t>
      </w:r>
      <w:r w:rsidR="00F6007D" w:rsidRPr="00503D94">
        <w:rPr>
          <w:rFonts w:ascii="Times New Roman" w:hAnsi="Times New Roman" w:cs="Times New Roman"/>
          <w:color w:val="FF0000"/>
          <w:sz w:val="24"/>
          <w:szCs w:val="24"/>
        </w:rPr>
        <w:t xml:space="preserve">, within the limits of our analysis, </w:t>
      </w:r>
      <w:r w:rsidR="009B67FE">
        <w:rPr>
          <w:rFonts w:ascii="Times New Roman" w:hAnsi="Times New Roman" w:cs="Times New Roman"/>
          <w:color w:val="FF0000"/>
          <w:sz w:val="24"/>
          <w:szCs w:val="24"/>
        </w:rPr>
        <w:t xml:space="preserve">that </w:t>
      </w:r>
      <w:r w:rsidR="00782C89" w:rsidRPr="00503D94">
        <w:rPr>
          <w:rFonts w:ascii="Times New Roman" w:hAnsi="Times New Roman" w:cs="Times New Roman"/>
          <w:color w:val="FF0000"/>
          <w:sz w:val="24"/>
          <w:szCs w:val="24"/>
        </w:rPr>
        <w:t>partnership</w:t>
      </w:r>
      <w:r w:rsidR="001574A9" w:rsidRPr="00503D94">
        <w:rPr>
          <w:rFonts w:ascii="Times New Roman" w:hAnsi="Times New Roman" w:cs="Times New Roman"/>
          <w:color w:val="FF0000"/>
          <w:sz w:val="24"/>
          <w:szCs w:val="24"/>
        </w:rPr>
        <w:t xml:space="preserve"> agreements </w:t>
      </w:r>
      <w:r w:rsidR="00B72917" w:rsidRPr="00503D94">
        <w:rPr>
          <w:rFonts w:ascii="Times New Roman" w:hAnsi="Times New Roman" w:cs="Times New Roman"/>
          <w:color w:val="FF0000"/>
          <w:sz w:val="24"/>
          <w:szCs w:val="24"/>
        </w:rPr>
        <w:t xml:space="preserve">may </w:t>
      </w:r>
      <w:r w:rsidR="00F6007D" w:rsidRPr="00503D94">
        <w:rPr>
          <w:rFonts w:ascii="Times New Roman" w:hAnsi="Times New Roman" w:cs="Times New Roman"/>
          <w:color w:val="FF0000"/>
          <w:sz w:val="24"/>
          <w:szCs w:val="24"/>
        </w:rPr>
        <w:t>accrue</w:t>
      </w:r>
      <w:r w:rsidR="00B72917" w:rsidRPr="00503D94">
        <w:rPr>
          <w:rFonts w:ascii="Times New Roman" w:hAnsi="Times New Roman" w:cs="Times New Roman"/>
          <w:color w:val="FF0000"/>
          <w:sz w:val="24"/>
          <w:szCs w:val="24"/>
        </w:rPr>
        <w:t xml:space="preserve"> desir</w:t>
      </w:r>
      <w:r w:rsidR="00F6007D" w:rsidRPr="00503D94">
        <w:rPr>
          <w:rFonts w:ascii="Times New Roman" w:hAnsi="Times New Roman" w:cs="Times New Roman"/>
          <w:color w:val="FF0000"/>
          <w:sz w:val="24"/>
          <w:szCs w:val="24"/>
        </w:rPr>
        <w:t>ed</w:t>
      </w:r>
      <w:r w:rsidR="00B72917" w:rsidRPr="00503D94">
        <w:rPr>
          <w:rFonts w:ascii="Times New Roman" w:hAnsi="Times New Roman" w:cs="Times New Roman"/>
          <w:color w:val="FF0000"/>
          <w:sz w:val="24"/>
          <w:szCs w:val="24"/>
        </w:rPr>
        <w:t xml:space="preserve"> outcomes if</w:t>
      </w:r>
      <w:r w:rsidR="001574A9" w:rsidRPr="00503D94">
        <w:rPr>
          <w:rFonts w:ascii="Times New Roman" w:hAnsi="Times New Roman" w:cs="Times New Roman"/>
          <w:color w:val="FF0000"/>
          <w:sz w:val="24"/>
          <w:szCs w:val="24"/>
        </w:rPr>
        <w:t xml:space="preserve"> </w:t>
      </w:r>
      <w:r w:rsidR="00B72917" w:rsidRPr="00503D94">
        <w:rPr>
          <w:rFonts w:ascii="Times New Roman" w:hAnsi="Times New Roman" w:cs="Times New Roman"/>
          <w:color w:val="FF0000"/>
          <w:sz w:val="24"/>
          <w:szCs w:val="24"/>
        </w:rPr>
        <w:t>strengthened</w:t>
      </w:r>
      <w:r w:rsidR="009A5B81" w:rsidRPr="00503D94">
        <w:rPr>
          <w:rFonts w:ascii="Times New Roman" w:hAnsi="Times New Roman" w:cs="Times New Roman"/>
          <w:color w:val="FF0000"/>
          <w:sz w:val="24"/>
          <w:szCs w:val="24"/>
        </w:rPr>
        <w:t xml:space="preserve"> by </w:t>
      </w:r>
      <w:r w:rsidR="00F51091" w:rsidRPr="00503D94">
        <w:rPr>
          <w:rFonts w:ascii="Times New Roman" w:hAnsi="Times New Roman" w:cs="Times New Roman"/>
          <w:color w:val="FF0000"/>
          <w:sz w:val="24"/>
          <w:szCs w:val="24"/>
        </w:rPr>
        <w:t xml:space="preserve">mutual respect and trust </w:t>
      </w:r>
      <w:r w:rsidR="00834252">
        <w:rPr>
          <w:rFonts w:ascii="Times New Roman" w:hAnsi="Times New Roman" w:cs="Times New Roman"/>
          <w:color w:val="FF0000"/>
          <w:sz w:val="24"/>
          <w:szCs w:val="24"/>
        </w:rPr>
        <w:t xml:space="preserve">among </w:t>
      </w:r>
      <w:r w:rsidR="009A5B81" w:rsidRPr="00503D94">
        <w:rPr>
          <w:rFonts w:ascii="Times New Roman" w:hAnsi="Times New Roman" w:cs="Times New Roman"/>
          <w:color w:val="FF0000"/>
          <w:sz w:val="24"/>
          <w:szCs w:val="24"/>
        </w:rPr>
        <w:t>all parties involved</w:t>
      </w:r>
      <w:r w:rsidR="00F51091" w:rsidRPr="00503D94">
        <w:rPr>
          <w:rFonts w:ascii="Times New Roman" w:hAnsi="Times New Roman" w:cs="Times New Roman"/>
          <w:color w:val="FF0000"/>
          <w:sz w:val="24"/>
          <w:szCs w:val="24"/>
        </w:rPr>
        <w:t xml:space="preserve">. </w:t>
      </w:r>
    </w:p>
    <w:p w14:paraId="24F0EED7" w14:textId="77777777" w:rsidR="006B10B8" w:rsidRPr="00E31386" w:rsidRDefault="006B10B8" w:rsidP="006B10B8">
      <w:pPr>
        <w:spacing w:after="0" w:line="480" w:lineRule="auto"/>
        <w:contextualSpacing/>
        <w:jc w:val="both"/>
        <w:rPr>
          <w:rFonts w:ascii="Times New Roman" w:hAnsi="Times New Roman" w:cs="Times New Roman"/>
          <w:b/>
          <w:sz w:val="24"/>
          <w:szCs w:val="24"/>
        </w:rPr>
      </w:pPr>
      <w:r w:rsidRPr="00E31386">
        <w:rPr>
          <w:rFonts w:ascii="Times New Roman" w:hAnsi="Times New Roman" w:cs="Times New Roman"/>
          <w:b/>
          <w:sz w:val="24"/>
          <w:szCs w:val="24"/>
        </w:rPr>
        <w:t>Practical implications</w:t>
      </w:r>
    </w:p>
    <w:p w14:paraId="4A077523" w14:textId="77777777" w:rsidR="00972016" w:rsidRPr="00976A86" w:rsidRDefault="009C7B78" w:rsidP="00A31B3C">
      <w:pPr>
        <w:spacing w:after="0" w:line="480" w:lineRule="auto"/>
        <w:ind w:firstLine="720"/>
        <w:contextualSpacing/>
        <w:jc w:val="both"/>
        <w:rPr>
          <w:rFonts w:ascii="Times New Roman" w:hAnsi="Times New Roman" w:cs="Times New Roman"/>
          <w:color w:val="FF0000"/>
          <w:sz w:val="24"/>
          <w:szCs w:val="24"/>
        </w:rPr>
      </w:pPr>
      <w:r w:rsidRPr="00976A86">
        <w:rPr>
          <w:rFonts w:ascii="Times New Roman" w:hAnsi="Times New Roman" w:cs="Times New Roman"/>
          <w:iCs/>
          <w:color w:val="FF0000"/>
          <w:sz w:val="24"/>
          <w:szCs w:val="24"/>
        </w:rPr>
        <w:t xml:space="preserve">A </w:t>
      </w:r>
      <w:r w:rsidR="009C6967" w:rsidRPr="00976A86">
        <w:rPr>
          <w:rFonts w:ascii="Times New Roman" w:hAnsi="Times New Roman" w:cs="Times New Roman"/>
          <w:iCs/>
          <w:color w:val="FF0000"/>
          <w:sz w:val="24"/>
          <w:szCs w:val="24"/>
        </w:rPr>
        <w:t>first</w:t>
      </w:r>
      <w:r w:rsidR="00042276" w:rsidRPr="00976A86">
        <w:rPr>
          <w:rFonts w:ascii="Times New Roman" w:hAnsi="Times New Roman" w:cs="Times New Roman"/>
          <w:iCs/>
          <w:color w:val="FF0000"/>
          <w:sz w:val="24"/>
          <w:szCs w:val="24"/>
        </w:rPr>
        <w:t xml:space="preserve"> </w:t>
      </w:r>
      <w:r w:rsidR="00042276" w:rsidRPr="00210EBB">
        <w:rPr>
          <w:rFonts w:ascii="Times New Roman" w:hAnsi="Times New Roman" w:cs="Times New Roman"/>
          <w:iCs/>
          <w:color w:val="FF0000"/>
          <w:sz w:val="24"/>
          <w:szCs w:val="24"/>
        </w:rPr>
        <w:t>practical implication</w:t>
      </w:r>
      <w:r w:rsidRPr="00210EBB">
        <w:rPr>
          <w:rFonts w:ascii="Times New Roman" w:hAnsi="Times New Roman" w:cs="Times New Roman"/>
          <w:iCs/>
          <w:color w:val="FF0000"/>
          <w:sz w:val="24"/>
          <w:szCs w:val="24"/>
        </w:rPr>
        <w:t xml:space="preserve"> of the present study concerns </w:t>
      </w:r>
      <w:r w:rsidR="006B10B8" w:rsidRPr="00210EBB">
        <w:rPr>
          <w:rFonts w:ascii="Times New Roman" w:hAnsi="Times New Roman" w:cs="Times New Roman"/>
          <w:iCs/>
          <w:color w:val="FF0000"/>
          <w:sz w:val="24"/>
          <w:szCs w:val="24"/>
        </w:rPr>
        <w:t>the</w:t>
      </w:r>
      <w:r w:rsidRPr="00210EBB">
        <w:rPr>
          <w:rFonts w:ascii="Times New Roman" w:hAnsi="Times New Roman" w:cs="Times New Roman"/>
          <w:iCs/>
          <w:color w:val="FF0000"/>
          <w:sz w:val="24"/>
          <w:szCs w:val="24"/>
        </w:rPr>
        <w:t xml:space="preserve"> need for employers to take cognisance of the</w:t>
      </w:r>
      <w:r w:rsidR="006B10B8" w:rsidRPr="00210EBB">
        <w:rPr>
          <w:rFonts w:ascii="Times New Roman" w:hAnsi="Times New Roman" w:cs="Times New Roman"/>
          <w:iCs/>
          <w:color w:val="FF0000"/>
          <w:sz w:val="24"/>
          <w:szCs w:val="24"/>
        </w:rPr>
        <w:t xml:space="preserve"> attribution making process of employees</w:t>
      </w:r>
      <w:r w:rsidR="00BF3FF7" w:rsidRPr="00210EBB">
        <w:rPr>
          <w:rFonts w:ascii="Times New Roman" w:hAnsi="Times New Roman" w:cs="Times New Roman"/>
          <w:iCs/>
          <w:color w:val="FF0000"/>
          <w:sz w:val="24"/>
          <w:szCs w:val="24"/>
        </w:rPr>
        <w:t xml:space="preserve"> in </w:t>
      </w:r>
      <w:r w:rsidR="006E0A83" w:rsidRPr="00210EBB">
        <w:rPr>
          <w:rFonts w:ascii="Times New Roman" w:hAnsi="Times New Roman" w:cs="Times New Roman"/>
          <w:iCs/>
          <w:color w:val="FF0000"/>
          <w:sz w:val="24"/>
          <w:szCs w:val="24"/>
        </w:rPr>
        <w:t>setting up</w:t>
      </w:r>
      <w:r w:rsidR="00BF3FF7" w:rsidRPr="00210EBB">
        <w:rPr>
          <w:rFonts w:ascii="Times New Roman" w:hAnsi="Times New Roman" w:cs="Times New Roman"/>
          <w:iCs/>
          <w:color w:val="FF0000"/>
          <w:sz w:val="24"/>
          <w:szCs w:val="24"/>
        </w:rPr>
        <w:t xml:space="preserve"> workplace par</w:t>
      </w:r>
      <w:r w:rsidR="0000236D" w:rsidRPr="00210EBB">
        <w:rPr>
          <w:rFonts w:ascii="Times New Roman" w:hAnsi="Times New Roman" w:cs="Times New Roman"/>
          <w:iCs/>
          <w:color w:val="FF0000"/>
          <w:sz w:val="24"/>
          <w:szCs w:val="24"/>
        </w:rPr>
        <w:t>t</w:t>
      </w:r>
      <w:r w:rsidR="00BF3FF7" w:rsidRPr="00210EBB">
        <w:rPr>
          <w:rFonts w:ascii="Times New Roman" w:hAnsi="Times New Roman" w:cs="Times New Roman"/>
          <w:iCs/>
          <w:color w:val="FF0000"/>
          <w:sz w:val="24"/>
          <w:szCs w:val="24"/>
        </w:rPr>
        <w:t>nership</w:t>
      </w:r>
      <w:r w:rsidR="006E0A83" w:rsidRPr="00210EBB">
        <w:rPr>
          <w:rFonts w:ascii="Times New Roman" w:hAnsi="Times New Roman" w:cs="Times New Roman"/>
          <w:iCs/>
          <w:color w:val="FF0000"/>
          <w:sz w:val="24"/>
          <w:szCs w:val="24"/>
        </w:rPr>
        <w:t xml:space="preserve"> agreements</w:t>
      </w:r>
      <w:r w:rsidR="006B10B8" w:rsidRPr="00210EBB">
        <w:rPr>
          <w:rFonts w:ascii="Times New Roman" w:hAnsi="Times New Roman" w:cs="Times New Roman"/>
          <w:iCs/>
          <w:color w:val="FF0000"/>
          <w:sz w:val="24"/>
          <w:szCs w:val="24"/>
        </w:rPr>
        <w:t>.</w:t>
      </w:r>
      <w:r w:rsidR="00B40FDE">
        <w:rPr>
          <w:rFonts w:ascii="Times New Roman" w:hAnsi="Times New Roman" w:cs="Times New Roman"/>
          <w:iCs/>
          <w:color w:val="FF0000"/>
          <w:sz w:val="24"/>
          <w:szCs w:val="24"/>
        </w:rPr>
        <w:t xml:space="preserve"> </w:t>
      </w:r>
      <w:r w:rsidR="00351594" w:rsidRPr="00210EBB">
        <w:rPr>
          <w:rFonts w:ascii="Times New Roman" w:hAnsi="Times New Roman" w:cs="Times New Roman"/>
          <w:iCs/>
          <w:color w:val="FF0000"/>
          <w:sz w:val="24"/>
          <w:szCs w:val="24"/>
        </w:rPr>
        <w:t xml:space="preserve">Employers need to consider how </w:t>
      </w:r>
      <w:proofErr w:type="gramStart"/>
      <w:r w:rsidR="00351594" w:rsidRPr="00210EBB">
        <w:rPr>
          <w:rFonts w:ascii="Times New Roman" w:hAnsi="Times New Roman" w:cs="Times New Roman"/>
          <w:iCs/>
          <w:color w:val="FF0000"/>
          <w:sz w:val="24"/>
          <w:szCs w:val="24"/>
        </w:rPr>
        <w:t>partnership practices are experienced by employees</w:t>
      </w:r>
      <w:proofErr w:type="gramEnd"/>
      <w:r w:rsidR="00251DB1">
        <w:rPr>
          <w:rFonts w:ascii="Times New Roman" w:hAnsi="Times New Roman" w:cs="Times New Roman"/>
          <w:iCs/>
          <w:color w:val="FF0000"/>
          <w:sz w:val="24"/>
          <w:szCs w:val="24"/>
        </w:rPr>
        <w:t>,</w:t>
      </w:r>
      <w:r w:rsidR="00351594" w:rsidRPr="00210EBB">
        <w:rPr>
          <w:rFonts w:ascii="Times New Roman" w:hAnsi="Times New Roman" w:cs="Times New Roman"/>
          <w:iCs/>
          <w:color w:val="FF0000"/>
          <w:sz w:val="24"/>
          <w:szCs w:val="24"/>
        </w:rPr>
        <w:t xml:space="preserve"> </w:t>
      </w:r>
      <w:r w:rsidR="00BF3FF7" w:rsidRPr="00210EBB">
        <w:rPr>
          <w:rFonts w:ascii="Times New Roman" w:hAnsi="Times New Roman" w:cs="Times New Roman"/>
          <w:iCs/>
          <w:color w:val="FF0000"/>
          <w:sz w:val="24"/>
          <w:szCs w:val="24"/>
        </w:rPr>
        <w:t xml:space="preserve">as this could have </w:t>
      </w:r>
      <w:r w:rsidR="00A31B3C" w:rsidRPr="00210EBB">
        <w:rPr>
          <w:rFonts w:ascii="Times New Roman" w:hAnsi="Times New Roman" w:cs="Times New Roman"/>
          <w:iCs/>
          <w:color w:val="FF0000"/>
          <w:sz w:val="24"/>
          <w:szCs w:val="24"/>
        </w:rPr>
        <w:t xml:space="preserve">significant </w:t>
      </w:r>
      <w:r w:rsidR="00BF3FF7" w:rsidRPr="00210EBB">
        <w:rPr>
          <w:rFonts w:ascii="Times New Roman" w:hAnsi="Times New Roman" w:cs="Times New Roman"/>
          <w:iCs/>
          <w:color w:val="FF0000"/>
          <w:sz w:val="24"/>
          <w:szCs w:val="24"/>
        </w:rPr>
        <w:t xml:space="preserve">implications </w:t>
      </w:r>
      <w:r w:rsidR="00A31B3C" w:rsidRPr="00210EBB">
        <w:rPr>
          <w:rFonts w:ascii="Times New Roman" w:hAnsi="Times New Roman" w:cs="Times New Roman"/>
          <w:iCs/>
          <w:color w:val="FF0000"/>
          <w:sz w:val="24"/>
          <w:szCs w:val="24"/>
        </w:rPr>
        <w:t>for</w:t>
      </w:r>
      <w:r w:rsidR="0000236D" w:rsidRPr="00210EBB">
        <w:rPr>
          <w:rFonts w:ascii="Times New Roman" w:hAnsi="Times New Roman" w:cs="Times New Roman"/>
          <w:iCs/>
          <w:color w:val="FF0000"/>
          <w:sz w:val="24"/>
          <w:szCs w:val="24"/>
        </w:rPr>
        <w:t xml:space="preserve"> </w:t>
      </w:r>
      <w:r w:rsidR="00BF3FF7" w:rsidRPr="00210EBB">
        <w:rPr>
          <w:rFonts w:ascii="Times New Roman" w:hAnsi="Times New Roman" w:cs="Times New Roman"/>
          <w:iCs/>
          <w:color w:val="FF0000"/>
          <w:sz w:val="24"/>
          <w:szCs w:val="24"/>
        </w:rPr>
        <w:t>the context in which mutual gains migh</w:t>
      </w:r>
      <w:r w:rsidR="00BF3FF7" w:rsidRPr="00976A86">
        <w:rPr>
          <w:rFonts w:ascii="Times New Roman" w:hAnsi="Times New Roman" w:cs="Times New Roman"/>
          <w:iCs/>
          <w:color w:val="FF0000"/>
          <w:sz w:val="24"/>
          <w:szCs w:val="24"/>
        </w:rPr>
        <w:t>t occur.</w:t>
      </w:r>
      <w:r w:rsidR="00A31B3C" w:rsidRPr="00976A86">
        <w:rPr>
          <w:rFonts w:ascii="Times New Roman" w:hAnsi="Times New Roman" w:cs="Times New Roman"/>
          <w:iCs/>
          <w:color w:val="FF0000"/>
          <w:sz w:val="24"/>
          <w:szCs w:val="24"/>
        </w:rPr>
        <w:t xml:space="preserve"> </w:t>
      </w:r>
      <w:r w:rsidR="009C6967" w:rsidRPr="00976A86">
        <w:rPr>
          <w:rFonts w:ascii="Times New Roman" w:hAnsi="Times New Roman" w:cs="Times New Roman"/>
          <w:color w:val="FF0000"/>
          <w:sz w:val="24"/>
          <w:szCs w:val="24"/>
        </w:rPr>
        <w:t xml:space="preserve">Secondly, partnership practices are more likely to deliver mutual gains for all stakeholders through a positive employment relations climate. This is an important finding in the Irish case, in which the institutional regime </w:t>
      </w:r>
      <w:proofErr w:type="gramStart"/>
      <w:r w:rsidR="009C6967" w:rsidRPr="00976A86">
        <w:rPr>
          <w:rFonts w:ascii="Times New Roman" w:hAnsi="Times New Roman" w:cs="Times New Roman"/>
          <w:color w:val="FF0000"/>
          <w:sz w:val="24"/>
          <w:szCs w:val="24"/>
        </w:rPr>
        <w:t>is said</w:t>
      </w:r>
      <w:proofErr w:type="gramEnd"/>
      <w:r w:rsidR="009C6967" w:rsidRPr="00976A86">
        <w:rPr>
          <w:rFonts w:ascii="Times New Roman" w:hAnsi="Times New Roman" w:cs="Times New Roman"/>
          <w:color w:val="FF0000"/>
          <w:sz w:val="24"/>
          <w:szCs w:val="24"/>
        </w:rPr>
        <w:t xml:space="preserve"> to have resulted in superficial partnerships, which are </w:t>
      </w:r>
      <w:r w:rsidR="00654733" w:rsidRPr="00976A86">
        <w:rPr>
          <w:rFonts w:ascii="Times New Roman" w:hAnsi="Times New Roman" w:cs="Times New Roman"/>
          <w:color w:val="FF0000"/>
          <w:sz w:val="24"/>
          <w:szCs w:val="24"/>
        </w:rPr>
        <w:t xml:space="preserve">employer-led and </w:t>
      </w:r>
      <w:r w:rsidR="009C6967" w:rsidRPr="00976A86">
        <w:rPr>
          <w:rFonts w:ascii="Times New Roman" w:hAnsi="Times New Roman" w:cs="Times New Roman"/>
          <w:color w:val="FF0000"/>
          <w:sz w:val="24"/>
          <w:szCs w:val="24"/>
        </w:rPr>
        <w:t>vulnerable t</w:t>
      </w:r>
      <w:r w:rsidR="00654733" w:rsidRPr="00976A86">
        <w:rPr>
          <w:rFonts w:ascii="Times New Roman" w:hAnsi="Times New Roman" w:cs="Times New Roman"/>
          <w:color w:val="FF0000"/>
          <w:sz w:val="24"/>
          <w:szCs w:val="24"/>
        </w:rPr>
        <w:t xml:space="preserve">o changing economic conditions </w:t>
      </w:r>
      <w:r w:rsidR="009C6967" w:rsidRPr="00976A86">
        <w:rPr>
          <w:rFonts w:ascii="Times New Roman" w:hAnsi="Times New Roman" w:cs="Times New Roman"/>
          <w:color w:val="FF0000"/>
          <w:sz w:val="24"/>
          <w:szCs w:val="24"/>
        </w:rPr>
        <w:t xml:space="preserve">(McDonough and </w:t>
      </w:r>
      <w:proofErr w:type="spellStart"/>
      <w:r w:rsidR="009C6967" w:rsidRPr="00976A86">
        <w:rPr>
          <w:rFonts w:ascii="Times New Roman" w:hAnsi="Times New Roman" w:cs="Times New Roman"/>
          <w:color w:val="FF0000"/>
          <w:sz w:val="24"/>
          <w:szCs w:val="24"/>
        </w:rPr>
        <w:t>Dundon</w:t>
      </w:r>
      <w:proofErr w:type="spellEnd"/>
      <w:r w:rsidR="009C6967" w:rsidRPr="00976A86">
        <w:rPr>
          <w:rFonts w:ascii="Times New Roman" w:hAnsi="Times New Roman" w:cs="Times New Roman"/>
          <w:color w:val="FF0000"/>
          <w:sz w:val="24"/>
          <w:szCs w:val="24"/>
        </w:rPr>
        <w:t xml:space="preserve">, 2010). Where mutual gains </w:t>
      </w:r>
      <w:proofErr w:type="gramStart"/>
      <w:r w:rsidR="009C6967" w:rsidRPr="00976A86">
        <w:rPr>
          <w:rFonts w:ascii="Times New Roman" w:hAnsi="Times New Roman" w:cs="Times New Roman"/>
          <w:color w:val="FF0000"/>
          <w:sz w:val="24"/>
          <w:szCs w:val="24"/>
        </w:rPr>
        <w:t>have been secured</w:t>
      </w:r>
      <w:proofErr w:type="gramEnd"/>
      <w:r w:rsidR="009C6967" w:rsidRPr="00976A86">
        <w:rPr>
          <w:rFonts w:ascii="Times New Roman" w:hAnsi="Times New Roman" w:cs="Times New Roman"/>
          <w:color w:val="FF0000"/>
          <w:sz w:val="24"/>
          <w:szCs w:val="24"/>
        </w:rPr>
        <w:t xml:space="preserve"> for all parties, a positive employment relations</w:t>
      </w:r>
      <w:r w:rsidR="0072613C" w:rsidRPr="00976A86">
        <w:rPr>
          <w:rFonts w:ascii="Times New Roman" w:hAnsi="Times New Roman" w:cs="Times New Roman"/>
          <w:color w:val="FF0000"/>
          <w:sz w:val="24"/>
          <w:szCs w:val="24"/>
        </w:rPr>
        <w:t>hip</w:t>
      </w:r>
      <w:r w:rsidR="009C6967" w:rsidRPr="00976A86">
        <w:rPr>
          <w:rFonts w:ascii="Times New Roman" w:hAnsi="Times New Roman" w:cs="Times New Roman"/>
          <w:color w:val="FF0000"/>
          <w:sz w:val="24"/>
          <w:szCs w:val="24"/>
        </w:rPr>
        <w:t xml:space="preserve"> appears to be key. A priority for employers wishing to adopt the partnership route to employment relations should therefore include a plan for developing quality, high-trust relationships between organizational members. This may encourage an increased sense of acceptance, by all stakeholders, of any possible risks and benefits associated </w:t>
      </w:r>
      <w:r w:rsidR="009C6967" w:rsidRPr="00976A86">
        <w:rPr>
          <w:rFonts w:ascii="Times New Roman" w:hAnsi="Times New Roman" w:cs="Times New Roman"/>
          <w:color w:val="FF0000"/>
          <w:sz w:val="24"/>
          <w:szCs w:val="24"/>
        </w:rPr>
        <w:lastRenderedPageBreak/>
        <w:t>with the partnership arrangement (</w:t>
      </w:r>
      <w:hyperlink w:anchor="_ENREF_18" w:tooltip="Glover, 2014 #272" w:history="1">
        <w:r w:rsidR="009C6967" w:rsidRPr="00976A86">
          <w:rPr>
            <w:rFonts w:ascii="Times New Roman" w:hAnsi="Times New Roman" w:cs="Times New Roman"/>
            <w:color w:val="FF0000"/>
            <w:sz w:val="24"/>
            <w:szCs w:val="24"/>
          </w:rPr>
          <w:t>Glover et al., 201</w:t>
        </w:r>
      </w:hyperlink>
      <w:r w:rsidR="00B20CAD">
        <w:rPr>
          <w:rFonts w:ascii="Times New Roman" w:hAnsi="Times New Roman" w:cs="Times New Roman"/>
          <w:color w:val="FF0000"/>
          <w:sz w:val="24"/>
          <w:szCs w:val="24"/>
        </w:rPr>
        <w:t>3</w:t>
      </w:r>
      <w:r w:rsidR="009C6967" w:rsidRPr="00976A86">
        <w:rPr>
          <w:rFonts w:ascii="Times New Roman" w:hAnsi="Times New Roman" w:cs="Times New Roman"/>
          <w:color w:val="FF0000"/>
          <w:sz w:val="24"/>
          <w:szCs w:val="24"/>
        </w:rPr>
        <w:t>). Yet, without broader institutional supports, such workplace initiatives are likely to flounder, as has been seen in many Irish firms (Teague</w:t>
      </w:r>
      <w:r w:rsidR="00760F12">
        <w:rPr>
          <w:rFonts w:ascii="Times New Roman" w:hAnsi="Times New Roman" w:cs="Times New Roman"/>
          <w:color w:val="FF0000"/>
          <w:sz w:val="24"/>
          <w:szCs w:val="24"/>
        </w:rPr>
        <w:t xml:space="preserve"> and Roche, 2014</w:t>
      </w:r>
      <w:r w:rsidR="001425DE" w:rsidRPr="00976A86">
        <w:rPr>
          <w:rFonts w:ascii="Times New Roman" w:hAnsi="Times New Roman" w:cs="Times New Roman"/>
          <w:color w:val="FF0000"/>
          <w:sz w:val="24"/>
          <w:szCs w:val="24"/>
        </w:rPr>
        <w:t xml:space="preserve">; Dobbins and </w:t>
      </w:r>
      <w:proofErr w:type="spellStart"/>
      <w:r w:rsidR="001425DE" w:rsidRPr="00976A86">
        <w:rPr>
          <w:rFonts w:ascii="Times New Roman" w:hAnsi="Times New Roman" w:cs="Times New Roman"/>
          <w:color w:val="FF0000"/>
          <w:sz w:val="24"/>
          <w:szCs w:val="24"/>
        </w:rPr>
        <w:t>Gunnigle</w:t>
      </w:r>
      <w:proofErr w:type="spellEnd"/>
      <w:r w:rsidR="001425DE" w:rsidRPr="00976A86">
        <w:rPr>
          <w:rFonts w:ascii="Times New Roman" w:hAnsi="Times New Roman" w:cs="Times New Roman"/>
          <w:color w:val="FF0000"/>
          <w:sz w:val="24"/>
          <w:szCs w:val="24"/>
        </w:rPr>
        <w:t>, 2009)</w:t>
      </w:r>
      <w:r w:rsidR="009C6967" w:rsidRPr="00976A86">
        <w:rPr>
          <w:rFonts w:ascii="Times New Roman" w:hAnsi="Times New Roman" w:cs="Times New Roman"/>
          <w:color w:val="FF0000"/>
          <w:sz w:val="24"/>
          <w:szCs w:val="24"/>
        </w:rPr>
        <w:t xml:space="preserve">. </w:t>
      </w:r>
      <w:proofErr w:type="gramStart"/>
      <w:r w:rsidR="009C6967" w:rsidRPr="00976A86">
        <w:rPr>
          <w:rFonts w:ascii="Times New Roman" w:hAnsi="Times New Roman" w:cs="Times New Roman"/>
          <w:color w:val="FF0000"/>
          <w:sz w:val="24"/>
          <w:szCs w:val="24"/>
        </w:rPr>
        <w:t>Thus</w:t>
      </w:r>
      <w:proofErr w:type="gramEnd"/>
      <w:r w:rsidR="009C6967" w:rsidRPr="00976A86">
        <w:rPr>
          <w:rFonts w:ascii="Times New Roman" w:hAnsi="Times New Roman" w:cs="Times New Roman"/>
          <w:color w:val="FF0000"/>
          <w:sz w:val="24"/>
          <w:szCs w:val="24"/>
        </w:rPr>
        <w:t xml:space="preserve"> a key policy priority would be to develop extra-firm supports that help to facilitate the adoption of cooperative arrangements at the workplace level. In the Irish case, with priorities historically centred on encouraging foreign investment and liberalisation, such conditions may prove difficult to establish.</w:t>
      </w:r>
    </w:p>
    <w:p w14:paraId="1B25A10D" w14:textId="77777777" w:rsidR="007A4DCF" w:rsidRPr="00976A86" w:rsidRDefault="00323FC9" w:rsidP="005B78FA">
      <w:pPr>
        <w:spacing w:after="0" w:line="480" w:lineRule="auto"/>
        <w:ind w:firstLine="720"/>
        <w:contextualSpacing/>
        <w:jc w:val="both"/>
        <w:rPr>
          <w:rFonts w:ascii="Times New Roman" w:hAnsi="Times New Roman" w:cs="Times New Roman"/>
          <w:color w:val="FF0000"/>
          <w:sz w:val="24"/>
          <w:szCs w:val="24"/>
        </w:rPr>
      </w:pPr>
      <w:r w:rsidRPr="00976A86">
        <w:rPr>
          <w:rFonts w:ascii="Times New Roman" w:hAnsi="Times New Roman" w:cs="Times New Roman"/>
          <w:color w:val="FF0000"/>
          <w:sz w:val="24"/>
          <w:szCs w:val="24"/>
        </w:rPr>
        <w:t>Commentators might therefore question the extent to which workplace partnerships are worth pursuing given the current socio-economic cli</w:t>
      </w:r>
      <w:r w:rsidR="00654733" w:rsidRPr="00976A86">
        <w:rPr>
          <w:rFonts w:ascii="Times New Roman" w:hAnsi="Times New Roman" w:cs="Times New Roman"/>
          <w:color w:val="FF0000"/>
          <w:sz w:val="24"/>
          <w:szCs w:val="24"/>
        </w:rPr>
        <w:t>mate in the Republic of Ireland</w:t>
      </w:r>
      <w:r w:rsidRPr="00976A86">
        <w:rPr>
          <w:rFonts w:ascii="Times New Roman" w:hAnsi="Times New Roman" w:cs="Times New Roman"/>
          <w:color w:val="FF0000"/>
          <w:sz w:val="24"/>
          <w:szCs w:val="24"/>
        </w:rPr>
        <w:t>. For over two decades, employment relations in Ireland have been governed by a national social partnership regime, which b</w:t>
      </w:r>
      <w:r w:rsidR="00A574FA">
        <w:rPr>
          <w:rFonts w:ascii="Times New Roman" w:hAnsi="Times New Roman" w:cs="Times New Roman"/>
          <w:color w:val="FF0000"/>
          <w:sz w:val="24"/>
          <w:szCs w:val="24"/>
        </w:rPr>
        <w:t xml:space="preserve">efore its collapse in late 2009 was </w:t>
      </w:r>
      <w:r w:rsidRPr="00976A86">
        <w:rPr>
          <w:rFonts w:ascii="Times New Roman" w:hAnsi="Times New Roman" w:cs="Times New Roman"/>
          <w:color w:val="FF0000"/>
          <w:sz w:val="24"/>
          <w:szCs w:val="24"/>
        </w:rPr>
        <w:t>sustained by institutional forces (e.g., establishment of government agencies such as the NCPP and social pacts between government, trade union, and main empl</w:t>
      </w:r>
      <w:r w:rsidR="00EB0285" w:rsidRPr="00976A86">
        <w:rPr>
          <w:rFonts w:ascii="Times New Roman" w:hAnsi="Times New Roman" w:cs="Times New Roman"/>
          <w:color w:val="FF0000"/>
          <w:sz w:val="24"/>
          <w:szCs w:val="24"/>
        </w:rPr>
        <w:t>oyer groups) (</w:t>
      </w:r>
      <w:proofErr w:type="spellStart"/>
      <w:r w:rsidR="00EB0285" w:rsidRPr="00976A86">
        <w:rPr>
          <w:rFonts w:ascii="Times New Roman" w:hAnsi="Times New Roman" w:cs="Times New Roman"/>
          <w:color w:val="FF0000"/>
          <w:sz w:val="24"/>
          <w:szCs w:val="24"/>
        </w:rPr>
        <w:t>Marchington</w:t>
      </w:r>
      <w:proofErr w:type="spellEnd"/>
      <w:r w:rsidR="00EB0285" w:rsidRPr="00976A86">
        <w:rPr>
          <w:rFonts w:ascii="Times New Roman" w:hAnsi="Times New Roman" w:cs="Times New Roman"/>
          <w:color w:val="FF0000"/>
          <w:sz w:val="24"/>
          <w:szCs w:val="24"/>
        </w:rPr>
        <w:t>, 2015</w:t>
      </w:r>
      <w:r w:rsidR="001838FA" w:rsidRPr="00976A86">
        <w:rPr>
          <w:rFonts w:ascii="Times New Roman" w:hAnsi="Times New Roman" w:cs="Times New Roman"/>
          <w:color w:val="FF0000"/>
          <w:sz w:val="24"/>
          <w:szCs w:val="24"/>
        </w:rPr>
        <w:t>; McLaughlin, 2013).</w:t>
      </w:r>
      <w:r w:rsidRPr="00976A86">
        <w:rPr>
          <w:rFonts w:ascii="Times New Roman" w:hAnsi="Times New Roman" w:cs="Times New Roman"/>
          <w:color w:val="FF0000"/>
          <w:sz w:val="24"/>
          <w:szCs w:val="24"/>
        </w:rPr>
        <w:t xml:space="preserve"> </w:t>
      </w:r>
      <w:r w:rsidR="001838FA" w:rsidRPr="00976A86">
        <w:rPr>
          <w:rFonts w:ascii="Times New Roman" w:hAnsi="Times New Roman" w:cs="Times New Roman"/>
          <w:color w:val="FF0000"/>
          <w:sz w:val="24"/>
          <w:szCs w:val="24"/>
        </w:rPr>
        <w:t>This</w:t>
      </w:r>
      <w:r w:rsidRPr="00976A86">
        <w:rPr>
          <w:rFonts w:ascii="Times New Roman" w:hAnsi="Times New Roman" w:cs="Times New Roman"/>
          <w:color w:val="FF0000"/>
          <w:sz w:val="24"/>
          <w:szCs w:val="24"/>
        </w:rPr>
        <w:t xml:space="preserve"> resulted </w:t>
      </w:r>
      <w:r w:rsidR="001838FA" w:rsidRPr="00976A86">
        <w:rPr>
          <w:rFonts w:ascii="Times New Roman" w:hAnsi="Times New Roman" w:cs="Times New Roman"/>
          <w:color w:val="FF0000"/>
          <w:sz w:val="24"/>
          <w:szCs w:val="24"/>
        </w:rPr>
        <w:t xml:space="preserve">however </w:t>
      </w:r>
      <w:r w:rsidRPr="00976A86">
        <w:rPr>
          <w:rFonts w:ascii="Times New Roman" w:hAnsi="Times New Roman" w:cs="Times New Roman"/>
          <w:color w:val="FF0000"/>
          <w:sz w:val="24"/>
          <w:szCs w:val="24"/>
        </w:rPr>
        <w:t>in a relatively superficial form of workplace-level partnership, which may have undermined the role of organised labour in the economy in the long-term. Workplace-level elements such as perceptions of working conditions or the quality of employer-employee relationships are just one of a number of factors in the structure of the Irish partnership framework. However, evidence emerging from the present study has shown perceptions of th</w:t>
      </w:r>
      <w:r w:rsidR="001838FA" w:rsidRPr="00976A86">
        <w:rPr>
          <w:rFonts w:ascii="Times New Roman" w:hAnsi="Times New Roman" w:cs="Times New Roman"/>
          <w:color w:val="FF0000"/>
          <w:sz w:val="24"/>
          <w:szCs w:val="24"/>
        </w:rPr>
        <w:t xml:space="preserve">e employment relations climate </w:t>
      </w:r>
      <w:r w:rsidRPr="00976A86">
        <w:rPr>
          <w:rFonts w:ascii="Times New Roman" w:hAnsi="Times New Roman" w:cs="Times New Roman"/>
          <w:color w:val="FF0000"/>
          <w:sz w:val="24"/>
          <w:szCs w:val="24"/>
        </w:rPr>
        <w:t>are essential for delivering</w:t>
      </w:r>
      <w:r w:rsidR="003A0FDF" w:rsidRPr="00976A86">
        <w:rPr>
          <w:rFonts w:ascii="Times New Roman" w:hAnsi="Times New Roman" w:cs="Times New Roman"/>
          <w:color w:val="FF0000"/>
          <w:sz w:val="24"/>
          <w:szCs w:val="24"/>
        </w:rPr>
        <w:t xml:space="preserve"> positive partnership outcomes. </w:t>
      </w:r>
      <w:r w:rsidRPr="00976A86">
        <w:rPr>
          <w:rFonts w:ascii="Times New Roman" w:hAnsi="Times New Roman" w:cs="Times New Roman"/>
          <w:color w:val="FF0000"/>
          <w:sz w:val="24"/>
          <w:szCs w:val="24"/>
        </w:rPr>
        <w:t>Policy makers and practitioners may draw insights from our study in future attempts to revive the Irish partnership framework and provide the extra-firm institutional supports that may underpin genuinely advantageous cooperative relations at the workplace level.</w:t>
      </w:r>
      <w:r w:rsidR="007A4DCF" w:rsidRPr="00976A86">
        <w:rPr>
          <w:rFonts w:ascii="Times New Roman" w:hAnsi="Times New Roman" w:cs="Times New Roman"/>
          <w:strike/>
          <w:color w:val="FF0000"/>
          <w:sz w:val="24"/>
          <w:szCs w:val="24"/>
        </w:rPr>
        <w:t xml:space="preserve"> </w:t>
      </w:r>
    </w:p>
    <w:p w14:paraId="0DA02154" w14:textId="77777777" w:rsidR="008339F2" w:rsidRPr="00E31386" w:rsidRDefault="00B15D8D" w:rsidP="00C7279D">
      <w:pPr>
        <w:spacing w:after="0" w:line="480" w:lineRule="auto"/>
        <w:ind w:firstLine="720"/>
        <w:contextualSpacing/>
        <w:jc w:val="both"/>
        <w:rPr>
          <w:rFonts w:ascii="Times New Roman" w:hAnsi="Times New Roman" w:cs="Times New Roman"/>
          <w:sz w:val="24"/>
          <w:szCs w:val="24"/>
        </w:rPr>
      </w:pPr>
      <w:r w:rsidRPr="00E31386">
        <w:rPr>
          <w:rFonts w:ascii="Times New Roman" w:hAnsi="Times New Roman" w:cs="Times New Roman"/>
          <w:b/>
          <w:bCs/>
          <w:sz w:val="24"/>
          <w:szCs w:val="24"/>
        </w:rPr>
        <w:br w:type="page"/>
      </w:r>
      <w:r w:rsidR="009F6852" w:rsidRPr="00E31386">
        <w:rPr>
          <w:rFonts w:ascii="Times New Roman" w:hAnsi="Times New Roman" w:cs="Times New Roman"/>
          <w:b/>
          <w:bCs/>
          <w:sz w:val="24"/>
          <w:szCs w:val="24"/>
        </w:rPr>
        <w:lastRenderedPageBreak/>
        <w:t>R</w:t>
      </w:r>
      <w:r w:rsidR="008339F2" w:rsidRPr="00E31386">
        <w:rPr>
          <w:rFonts w:ascii="Times New Roman" w:hAnsi="Times New Roman" w:cs="Times New Roman"/>
          <w:b/>
          <w:bCs/>
          <w:sz w:val="24"/>
          <w:szCs w:val="24"/>
        </w:rPr>
        <w:t>eferences</w:t>
      </w:r>
    </w:p>
    <w:p w14:paraId="532B506E" w14:textId="77777777" w:rsidR="00EA1677" w:rsidRPr="00E31386" w:rsidRDefault="00557270" w:rsidP="00EA1677">
      <w:pPr>
        <w:spacing w:line="480" w:lineRule="auto"/>
        <w:ind w:left="720" w:hanging="720"/>
        <w:contextualSpacing/>
        <w:jc w:val="both"/>
        <w:rPr>
          <w:rFonts w:ascii="Times New Roman" w:hAnsi="Times New Roman" w:cs="Times New Roman"/>
          <w:noProof/>
          <w:sz w:val="24"/>
          <w:szCs w:val="24"/>
        </w:rPr>
      </w:pPr>
      <w:r w:rsidRPr="00E31386">
        <w:rPr>
          <w:rFonts w:ascii="Times New Roman" w:hAnsi="Times New Roman" w:cs="Times New Roman"/>
          <w:noProof/>
          <w:sz w:val="24"/>
          <w:szCs w:val="24"/>
        </w:rPr>
        <w:t>Ackers, P.</w:t>
      </w:r>
      <w:r w:rsidR="000D3197" w:rsidRPr="00E31386">
        <w:rPr>
          <w:rFonts w:ascii="Times New Roman" w:hAnsi="Times New Roman" w:cs="Times New Roman"/>
          <w:noProof/>
          <w:sz w:val="24"/>
          <w:szCs w:val="24"/>
        </w:rPr>
        <w:t>, Marchington, M., Wilkinson, A. and Dundon, T. (200</w:t>
      </w:r>
      <w:r w:rsidR="000C58A3" w:rsidRPr="00E31386">
        <w:rPr>
          <w:rFonts w:ascii="Times New Roman" w:hAnsi="Times New Roman" w:cs="Times New Roman"/>
          <w:noProof/>
          <w:sz w:val="24"/>
          <w:szCs w:val="24"/>
        </w:rPr>
        <w:t>4</w:t>
      </w:r>
      <w:r w:rsidR="000D3197" w:rsidRPr="00E31386">
        <w:rPr>
          <w:rFonts w:ascii="Times New Roman" w:hAnsi="Times New Roman" w:cs="Times New Roman"/>
          <w:noProof/>
          <w:sz w:val="24"/>
          <w:szCs w:val="24"/>
        </w:rPr>
        <w:t>)</w:t>
      </w:r>
      <w:r w:rsidR="00074DBB" w:rsidRPr="00E31386">
        <w:rPr>
          <w:rFonts w:ascii="Times New Roman" w:hAnsi="Times New Roman" w:cs="Times New Roman"/>
          <w:noProof/>
          <w:sz w:val="24"/>
          <w:szCs w:val="24"/>
        </w:rPr>
        <w:t>.</w:t>
      </w:r>
      <w:r w:rsidR="000D3197" w:rsidRPr="00E31386">
        <w:rPr>
          <w:rFonts w:ascii="Times New Roman" w:hAnsi="Times New Roman" w:cs="Times New Roman"/>
          <w:noProof/>
          <w:sz w:val="24"/>
          <w:szCs w:val="24"/>
        </w:rPr>
        <w:t xml:space="preserve"> Partnership and Voice, with or without trade unions: Changing UK managemen</w:t>
      </w:r>
      <w:r w:rsidRPr="00E31386">
        <w:rPr>
          <w:rFonts w:ascii="Times New Roman" w:hAnsi="Times New Roman" w:cs="Times New Roman"/>
          <w:noProof/>
          <w:sz w:val="24"/>
          <w:szCs w:val="24"/>
        </w:rPr>
        <w:t xml:space="preserve">t approaches to organisational </w:t>
      </w:r>
      <w:r w:rsidR="00074DBB" w:rsidRPr="00E31386">
        <w:rPr>
          <w:rFonts w:ascii="Times New Roman" w:hAnsi="Times New Roman" w:cs="Times New Roman"/>
          <w:noProof/>
          <w:sz w:val="24"/>
          <w:szCs w:val="24"/>
        </w:rPr>
        <w:t>participation, i</w:t>
      </w:r>
      <w:r w:rsidR="000D3197" w:rsidRPr="00E31386">
        <w:rPr>
          <w:rFonts w:ascii="Times New Roman" w:hAnsi="Times New Roman" w:cs="Times New Roman"/>
          <w:noProof/>
          <w:sz w:val="24"/>
          <w:szCs w:val="24"/>
        </w:rPr>
        <w:t>n Stuart, M. and Lucio</w:t>
      </w:r>
      <w:r w:rsidR="00C00A56" w:rsidRPr="00E31386">
        <w:rPr>
          <w:rFonts w:ascii="Times New Roman" w:hAnsi="Times New Roman" w:cs="Times New Roman"/>
          <w:noProof/>
          <w:sz w:val="24"/>
          <w:szCs w:val="24"/>
        </w:rPr>
        <w:t>,</w:t>
      </w:r>
      <w:r w:rsidR="000D3197" w:rsidRPr="00E31386">
        <w:rPr>
          <w:rFonts w:ascii="Times New Roman" w:hAnsi="Times New Roman" w:cs="Times New Roman"/>
          <w:noProof/>
          <w:sz w:val="24"/>
          <w:szCs w:val="24"/>
        </w:rPr>
        <w:t xml:space="preserve"> M. (</w:t>
      </w:r>
      <w:r w:rsidR="00074DBB" w:rsidRPr="00E31386">
        <w:rPr>
          <w:rFonts w:ascii="Times New Roman" w:hAnsi="Times New Roman" w:cs="Times New Roman"/>
          <w:noProof/>
          <w:sz w:val="24"/>
          <w:szCs w:val="24"/>
        </w:rPr>
        <w:t>e</w:t>
      </w:r>
      <w:r w:rsidR="000D3197" w:rsidRPr="00E31386">
        <w:rPr>
          <w:rFonts w:ascii="Times New Roman" w:hAnsi="Times New Roman" w:cs="Times New Roman"/>
          <w:noProof/>
          <w:sz w:val="24"/>
          <w:szCs w:val="24"/>
        </w:rPr>
        <w:t xml:space="preserve">d), </w:t>
      </w:r>
      <w:r w:rsidR="000D3197" w:rsidRPr="00E31386">
        <w:rPr>
          <w:rFonts w:ascii="Times New Roman" w:hAnsi="Times New Roman" w:cs="Times New Roman"/>
          <w:i/>
          <w:iCs/>
          <w:noProof/>
          <w:sz w:val="24"/>
          <w:szCs w:val="24"/>
        </w:rPr>
        <w:t>Pa</w:t>
      </w:r>
      <w:r w:rsidRPr="00E31386">
        <w:rPr>
          <w:rFonts w:ascii="Times New Roman" w:hAnsi="Times New Roman" w:cs="Times New Roman"/>
          <w:i/>
          <w:iCs/>
          <w:noProof/>
          <w:sz w:val="24"/>
          <w:szCs w:val="24"/>
        </w:rPr>
        <w:t xml:space="preserve">rtnership and Modernisation In </w:t>
      </w:r>
      <w:r w:rsidR="000D3197" w:rsidRPr="00E31386">
        <w:rPr>
          <w:rFonts w:ascii="Times New Roman" w:hAnsi="Times New Roman" w:cs="Times New Roman"/>
          <w:i/>
          <w:iCs/>
          <w:noProof/>
          <w:sz w:val="24"/>
          <w:szCs w:val="24"/>
        </w:rPr>
        <w:t>Employment Relations</w:t>
      </w:r>
      <w:r w:rsidR="00074DBB" w:rsidRPr="00E31386">
        <w:rPr>
          <w:rFonts w:ascii="Times New Roman" w:hAnsi="Times New Roman" w:cs="Times New Roman"/>
          <w:noProof/>
          <w:sz w:val="24"/>
          <w:szCs w:val="24"/>
        </w:rPr>
        <w:t>,</w:t>
      </w:r>
      <w:r w:rsidR="000C58A3" w:rsidRPr="00E31386">
        <w:rPr>
          <w:rFonts w:ascii="Times New Roman" w:hAnsi="Times New Roman" w:cs="Times New Roman"/>
          <w:noProof/>
          <w:sz w:val="24"/>
          <w:szCs w:val="24"/>
        </w:rPr>
        <w:t xml:space="preserve"> London: Routlege.</w:t>
      </w:r>
      <w:bookmarkStart w:id="2" w:name="_ENREF_1"/>
    </w:p>
    <w:p w14:paraId="3FB97FA7" w14:textId="77777777" w:rsidR="00EA1677" w:rsidRPr="009E2A3A" w:rsidRDefault="008339F2" w:rsidP="00EA1677">
      <w:pPr>
        <w:spacing w:after="0" w:line="480" w:lineRule="auto"/>
        <w:ind w:left="720" w:hanging="720"/>
        <w:contextualSpacing/>
        <w:jc w:val="both"/>
        <w:rPr>
          <w:rFonts w:ascii="Times New Roman" w:hAnsi="Times New Roman" w:cs="Times New Roman"/>
          <w:color w:val="000000" w:themeColor="text1"/>
          <w:sz w:val="24"/>
          <w:szCs w:val="24"/>
        </w:rPr>
      </w:pPr>
      <w:bookmarkStart w:id="3" w:name="_ENREF_3"/>
      <w:bookmarkEnd w:id="2"/>
      <w:proofErr w:type="spellStart"/>
      <w:r w:rsidRPr="00E31386">
        <w:rPr>
          <w:rFonts w:ascii="Times New Roman" w:hAnsi="Times New Roman" w:cs="Times New Roman"/>
          <w:sz w:val="24"/>
          <w:szCs w:val="24"/>
        </w:rPr>
        <w:t>Bélanger</w:t>
      </w:r>
      <w:proofErr w:type="spellEnd"/>
      <w:r w:rsidRPr="00E31386">
        <w:rPr>
          <w:rFonts w:ascii="Times New Roman" w:hAnsi="Times New Roman" w:cs="Times New Roman"/>
          <w:sz w:val="24"/>
          <w:szCs w:val="24"/>
        </w:rPr>
        <w:t>, J. and Edwards, P. (2007)</w:t>
      </w:r>
      <w:r w:rsidR="007D1277"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007D1277" w:rsidRPr="00E31386">
        <w:rPr>
          <w:rFonts w:ascii="Times New Roman" w:hAnsi="Times New Roman" w:cs="Times New Roman"/>
          <w:sz w:val="24"/>
          <w:szCs w:val="24"/>
        </w:rPr>
        <w:t>‘</w:t>
      </w:r>
      <w:r w:rsidRPr="00E31386">
        <w:rPr>
          <w:rFonts w:ascii="Times New Roman" w:hAnsi="Times New Roman" w:cs="Times New Roman"/>
          <w:sz w:val="24"/>
          <w:szCs w:val="24"/>
        </w:rPr>
        <w:t>The conditions promoting compromise in the workplace</w:t>
      </w:r>
      <w:r w:rsidR="007D1277"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Pr="00E31386">
        <w:rPr>
          <w:rFonts w:ascii="Times New Roman" w:hAnsi="Times New Roman" w:cs="Times New Roman"/>
          <w:i/>
          <w:iCs/>
          <w:sz w:val="24"/>
          <w:szCs w:val="24"/>
        </w:rPr>
        <w:t>British Journal of Industrial Relations</w:t>
      </w:r>
      <w:r w:rsidR="007D1277" w:rsidRPr="00E31386">
        <w:rPr>
          <w:rFonts w:ascii="Times New Roman" w:hAnsi="Times New Roman" w:cs="Times New Roman"/>
          <w:sz w:val="24"/>
          <w:szCs w:val="24"/>
        </w:rPr>
        <w:t>, 45</w:t>
      </w:r>
      <w:r w:rsidR="00074DBB" w:rsidRPr="00E31386">
        <w:rPr>
          <w:rFonts w:ascii="Times New Roman" w:hAnsi="Times New Roman" w:cs="Times New Roman"/>
          <w:sz w:val="24"/>
          <w:szCs w:val="24"/>
        </w:rPr>
        <w:t>: 4,</w:t>
      </w:r>
      <w:r w:rsidRPr="00E31386">
        <w:rPr>
          <w:rFonts w:ascii="Times New Roman" w:hAnsi="Times New Roman" w:cs="Times New Roman"/>
          <w:sz w:val="24"/>
          <w:szCs w:val="24"/>
        </w:rPr>
        <w:t xml:space="preserve"> </w:t>
      </w:r>
      <w:r w:rsidRPr="009E2A3A">
        <w:rPr>
          <w:rFonts w:ascii="Times New Roman" w:hAnsi="Times New Roman" w:cs="Times New Roman"/>
          <w:color w:val="000000" w:themeColor="text1"/>
          <w:sz w:val="24"/>
          <w:szCs w:val="24"/>
        </w:rPr>
        <w:t>713</w:t>
      </w:r>
      <w:bookmarkEnd w:id="3"/>
      <w:r w:rsidR="004753CF" w:rsidRPr="009E2A3A">
        <w:rPr>
          <w:rFonts w:ascii="Times New Roman" w:hAnsi="Times New Roman" w:cs="Times New Roman"/>
          <w:color w:val="000000" w:themeColor="text1"/>
          <w:sz w:val="24"/>
          <w:szCs w:val="24"/>
        </w:rPr>
        <w:t>-</w:t>
      </w:r>
      <w:r w:rsidR="009E2A3A" w:rsidRPr="009E2A3A">
        <w:rPr>
          <w:rFonts w:ascii="Times New Roman" w:hAnsi="Times New Roman" w:cs="Times New Roman"/>
          <w:color w:val="000000" w:themeColor="text1"/>
          <w:sz w:val="24"/>
          <w:szCs w:val="24"/>
        </w:rPr>
        <w:t>734</w:t>
      </w:r>
      <w:r w:rsidR="007D1277" w:rsidRPr="009E2A3A">
        <w:rPr>
          <w:rFonts w:ascii="Times New Roman" w:hAnsi="Times New Roman" w:cs="Times New Roman"/>
          <w:color w:val="000000" w:themeColor="text1"/>
          <w:sz w:val="24"/>
          <w:szCs w:val="24"/>
        </w:rPr>
        <w:t>.</w:t>
      </w:r>
    </w:p>
    <w:p w14:paraId="4A62EE87" w14:textId="77777777" w:rsidR="00EA1677" w:rsidRPr="00E31386" w:rsidRDefault="00EA1677" w:rsidP="00EA1677">
      <w:pPr>
        <w:spacing w:after="0" w:line="480" w:lineRule="auto"/>
        <w:ind w:left="720" w:hanging="720"/>
        <w:contextualSpacing/>
        <w:jc w:val="both"/>
        <w:rPr>
          <w:rFonts w:ascii="Times New Roman" w:hAnsi="Times New Roman" w:cs="Times New Roman"/>
          <w:sz w:val="24"/>
          <w:szCs w:val="24"/>
        </w:rPr>
      </w:pPr>
      <w:r w:rsidRPr="00E31386">
        <w:rPr>
          <w:rFonts w:ascii="Times New Roman" w:hAnsi="Times New Roman" w:cs="Times New Roman"/>
          <w:noProof/>
          <w:sz w:val="24"/>
          <w:szCs w:val="24"/>
        </w:rPr>
        <w:t>Benson, J. and Brown</w:t>
      </w:r>
      <w:r w:rsidR="00700F4F" w:rsidRPr="00E31386">
        <w:rPr>
          <w:rFonts w:ascii="Times New Roman" w:hAnsi="Times New Roman" w:cs="Times New Roman"/>
          <w:noProof/>
          <w:sz w:val="24"/>
          <w:szCs w:val="24"/>
        </w:rPr>
        <w:t xml:space="preserve"> M. (</w:t>
      </w:r>
      <w:r w:rsidRPr="00E31386">
        <w:rPr>
          <w:rFonts w:ascii="Times New Roman" w:hAnsi="Times New Roman" w:cs="Times New Roman"/>
          <w:noProof/>
          <w:sz w:val="24"/>
          <w:szCs w:val="24"/>
        </w:rPr>
        <w:t>2010</w:t>
      </w:r>
      <w:r w:rsidR="00700F4F" w:rsidRPr="00E31386">
        <w:rPr>
          <w:rFonts w:ascii="Times New Roman" w:hAnsi="Times New Roman" w:cs="Times New Roman"/>
          <w:noProof/>
          <w:sz w:val="24"/>
          <w:szCs w:val="24"/>
        </w:rPr>
        <w:t>)</w:t>
      </w:r>
      <w:r w:rsidRPr="00E31386">
        <w:rPr>
          <w:rFonts w:ascii="Times New Roman" w:hAnsi="Times New Roman" w:cs="Times New Roman"/>
          <w:noProof/>
          <w:sz w:val="24"/>
          <w:szCs w:val="24"/>
        </w:rPr>
        <w:t xml:space="preserve">. </w:t>
      </w:r>
      <w:r w:rsidR="00700F4F" w:rsidRPr="00E31386">
        <w:rPr>
          <w:rFonts w:ascii="Times New Roman" w:hAnsi="Times New Roman" w:cs="Times New Roman"/>
          <w:noProof/>
          <w:sz w:val="24"/>
          <w:szCs w:val="24"/>
        </w:rPr>
        <w:t>‘</w:t>
      </w:r>
      <w:r w:rsidRPr="00E31386">
        <w:rPr>
          <w:rFonts w:ascii="Times New Roman" w:hAnsi="Times New Roman" w:cs="Times New Roman"/>
          <w:noProof/>
          <w:sz w:val="24"/>
          <w:szCs w:val="24"/>
        </w:rPr>
        <w:t>Employee voice: does union membership matter?</w:t>
      </w:r>
      <w:r w:rsidR="00700F4F" w:rsidRPr="00E31386">
        <w:rPr>
          <w:rFonts w:ascii="Times New Roman" w:hAnsi="Times New Roman" w:cs="Times New Roman"/>
          <w:noProof/>
          <w:sz w:val="24"/>
          <w:szCs w:val="24"/>
        </w:rPr>
        <w:t>’</w:t>
      </w:r>
      <w:r w:rsidRPr="00E31386">
        <w:rPr>
          <w:rFonts w:ascii="Times New Roman" w:hAnsi="Times New Roman" w:cs="Times New Roman"/>
          <w:noProof/>
          <w:sz w:val="24"/>
          <w:szCs w:val="24"/>
        </w:rPr>
        <w:t xml:space="preserve"> </w:t>
      </w:r>
      <w:r w:rsidRPr="00E31386">
        <w:rPr>
          <w:rFonts w:ascii="Times New Roman" w:hAnsi="Times New Roman" w:cs="Times New Roman"/>
          <w:i/>
          <w:noProof/>
          <w:sz w:val="24"/>
          <w:szCs w:val="24"/>
        </w:rPr>
        <w:t>Human Resource Management Journal,</w:t>
      </w:r>
      <w:r w:rsidR="00074DBB" w:rsidRPr="00E31386">
        <w:rPr>
          <w:rFonts w:ascii="Times New Roman" w:hAnsi="Times New Roman" w:cs="Times New Roman"/>
          <w:noProof/>
          <w:sz w:val="24"/>
          <w:szCs w:val="24"/>
        </w:rPr>
        <w:t xml:space="preserve"> 20: 1,</w:t>
      </w:r>
      <w:r w:rsidR="00700F4F" w:rsidRPr="00E31386">
        <w:rPr>
          <w:rFonts w:ascii="Times New Roman" w:hAnsi="Times New Roman" w:cs="Times New Roman"/>
          <w:noProof/>
          <w:sz w:val="24"/>
          <w:szCs w:val="24"/>
        </w:rPr>
        <w:t xml:space="preserve"> </w:t>
      </w:r>
      <w:r w:rsidRPr="00E31386">
        <w:rPr>
          <w:rFonts w:ascii="Times New Roman" w:hAnsi="Times New Roman" w:cs="Times New Roman"/>
          <w:noProof/>
          <w:sz w:val="24"/>
          <w:szCs w:val="24"/>
        </w:rPr>
        <w:t>80-99.</w:t>
      </w:r>
    </w:p>
    <w:p w14:paraId="5065881C" w14:textId="77777777" w:rsidR="001776DB" w:rsidRPr="00E31386" w:rsidRDefault="001776DB" w:rsidP="007A0EE7">
      <w:pPr>
        <w:spacing w:after="0" w:line="480" w:lineRule="auto"/>
        <w:ind w:left="720" w:hanging="720"/>
        <w:contextualSpacing/>
        <w:jc w:val="both"/>
        <w:rPr>
          <w:rFonts w:ascii="Times New Roman" w:hAnsi="Times New Roman" w:cs="Times New Roman"/>
          <w:sz w:val="24"/>
          <w:szCs w:val="24"/>
        </w:rPr>
      </w:pPr>
      <w:r w:rsidRPr="00E31386">
        <w:rPr>
          <w:rFonts w:ascii="Times New Roman" w:hAnsi="Times New Roman" w:cs="Times New Roman"/>
          <w:sz w:val="24"/>
          <w:szCs w:val="24"/>
          <w:lang w:eastAsia="en-US"/>
        </w:rPr>
        <w:t xml:space="preserve">Boxall, P. (2013). ‘Mutuality in the management of human resources: assessing the quality of alignment in employment relationships’. </w:t>
      </w:r>
      <w:r w:rsidRPr="00E31386">
        <w:rPr>
          <w:rFonts w:ascii="Times New Roman" w:hAnsi="Times New Roman" w:cs="Times New Roman"/>
          <w:i/>
          <w:iCs/>
          <w:sz w:val="24"/>
          <w:szCs w:val="24"/>
          <w:lang w:eastAsia="en-US"/>
        </w:rPr>
        <w:t>Human Resource Management Journal</w:t>
      </w:r>
      <w:r w:rsidRPr="00E31386">
        <w:rPr>
          <w:rFonts w:ascii="Times New Roman" w:hAnsi="Times New Roman" w:cs="Times New Roman"/>
          <w:sz w:val="24"/>
          <w:szCs w:val="24"/>
          <w:lang w:eastAsia="en-US"/>
        </w:rPr>
        <w:t xml:space="preserve">, </w:t>
      </w:r>
      <w:r w:rsidRPr="00E31386">
        <w:rPr>
          <w:rFonts w:ascii="Times New Roman" w:hAnsi="Times New Roman" w:cs="Times New Roman"/>
          <w:iCs/>
          <w:sz w:val="24"/>
          <w:szCs w:val="24"/>
          <w:lang w:eastAsia="en-US"/>
        </w:rPr>
        <w:t>23</w:t>
      </w:r>
      <w:r w:rsidRPr="00E31386">
        <w:rPr>
          <w:rFonts w:ascii="Times New Roman" w:hAnsi="Times New Roman" w:cs="Times New Roman"/>
          <w:sz w:val="24"/>
          <w:szCs w:val="24"/>
          <w:lang w:eastAsia="en-US"/>
        </w:rPr>
        <w:t>: 1, 3-17.</w:t>
      </w:r>
    </w:p>
    <w:p w14:paraId="6223768F" w14:textId="77777777" w:rsidR="008756D7" w:rsidRPr="00E31386" w:rsidRDefault="008308A8" w:rsidP="008756D7">
      <w:pPr>
        <w:spacing w:after="0" w:line="480" w:lineRule="auto"/>
        <w:ind w:left="720" w:hanging="720"/>
        <w:contextualSpacing/>
        <w:jc w:val="both"/>
        <w:rPr>
          <w:rFonts w:ascii="Times New Roman" w:hAnsi="Times New Roman" w:cs="Times New Roman"/>
          <w:sz w:val="24"/>
          <w:szCs w:val="24"/>
        </w:rPr>
      </w:pPr>
      <w:r w:rsidRPr="00E31386">
        <w:rPr>
          <w:rFonts w:ascii="Times New Roman" w:hAnsi="Times New Roman" w:cs="Times New Roman"/>
          <w:sz w:val="24"/>
          <w:szCs w:val="24"/>
        </w:rPr>
        <w:t>Butler, P.</w:t>
      </w:r>
      <w:r w:rsidR="00415AB1" w:rsidRPr="00E31386">
        <w:rPr>
          <w:rFonts w:ascii="Times New Roman" w:hAnsi="Times New Roman" w:cs="Times New Roman"/>
          <w:sz w:val="24"/>
          <w:szCs w:val="24"/>
        </w:rPr>
        <w:t>,</w:t>
      </w:r>
      <w:r w:rsidRPr="00E31386">
        <w:rPr>
          <w:rFonts w:ascii="Times New Roman" w:hAnsi="Times New Roman" w:cs="Times New Roman"/>
          <w:sz w:val="24"/>
          <w:szCs w:val="24"/>
        </w:rPr>
        <w:t xml:space="preserve"> Glover, L. and Tregaskis, O. (2011). </w:t>
      </w:r>
      <w:r w:rsidR="004753CF">
        <w:rPr>
          <w:rFonts w:ascii="Times New Roman" w:hAnsi="Times New Roman" w:cs="Times New Roman"/>
          <w:sz w:val="24"/>
          <w:szCs w:val="24"/>
        </w:rPr>
        <w:t>‘</w:t>
      </w:r>
      <w:r w:rsidRPr="00E31386">
        <w:rPr>
          <w:rFonts w:ascii="Times New Roman" w:hAnsi="Times New Roman" w:cs="Times New Roman"/>
          <w:sz w:val="24"/>
          <w:szCs w:val="24"/>
        </w:rPr>
        <w:t xml:space="preserve">When the going gets tough’…: Recession and the resilience of workplace partnership’. </w:t>
      </w:r>
      <w:r w:rsidR="008756D7" w:rsidRPr="00E31386">
        <w:rPr>
          <w:rFonts w:ascii="Times New Roman" w:hAnsi="Times New Roman" w:cs="Times New Roman"/>
          <w:i/>
          <w:sz w:val="24"/>
          <w:szCs w:val="24"/>
        </w:rPr>
        <w:t>British Journal o</w:t>
      </w:r>
      <w:r w:rsidR="001D133C" w:rsidRPr="00E31386">
        <w:rPr>
          <w:rFonts w:ascii="Times New Roman" w:hAnsi="Times New Roman" w:cs="Times New Roman"/>
          <w:i/>
          <w:sz w:val="24"/>
          <w:szCs w:val="24"/>
        </w:rPr>
        <w:t>f Industrial Relations</w:t>
      </w:r>
      <w:r w:rsidRPr="00E31386">
        <w:rPr>
          <w:rFonts w:ascii="Times New Roman" w:hAnsi="Times New Roman" w:cs="Times New Roman"/>
          <w:sz w:val="24"/>
          <w:szCs w:val="24"/>
        </w:rPr>
        <w:t>, 49</w:t>
      </w:r>
      <w:r w:rsidR="00074DBB" w:rsidRPr="00E31386">
        <w:rPr>
          <w:rFonts w:ascii="Times New Roman" w:hAnsi="Times New Roman" w:cs="Times New Roman"/>
          <w:sz w:val="24"/>
          <w:szCs w:val="24"/>
        </w:rPr>
        <w:t>: 4,</w:t>
      </w:r>
      <w:r w:rsidR="004753CF">
        <w:rPr>
          <w:rFonts w:ascii="Times New Roman" w:hAnsi="Times New Roman" w:cs="Times New Roman"/>
          <w:sz w:val="24"/>
          <w:szCs w:val="24"/>
        </w:rPr>
        <w:t xml:space="preserve"> 666-</w:t>
      </w:r>
      <w:r w:rsidR="001D133C" w:rsidRPr="00E31386">
        <w:rPr>
          <w:rFonts w:ascii="Times New Roman" w:hAnsi="Times New Roman" w:cs="Times New Roman"/>
          <w:sz w:val="24"/>
          <w:szCs w:val="24"/>
        </w:rPr>
        <w:t>687.</w:t>
      </w:r>
    </w:p>
    <w:p w14:paraId="0588245E" w14:textId="77777777" w:rsidR="002B761A" w:rsidRPr="00E31386" w:rsidRDefault="002B761A" w:rsidP="008756D7">
      <w:pPr>
        <w:spacing w:after="0" w:line="480" w:lineRule="auto"/>
        <w:ind w:left="720" w:hanging="720"/>
        <w:contextualSpacing/>
        <w:jc w:val="both"/>
        <w:rPr>
          <w:rFonts w:ascii="Times New Roman" w:hAnsi="Times New Roman" w:cs="Times New Roman"/>
          <w:sz w:val="24"/>
          <w:szCs w:val="24"/>
        </w:rPr>
      </w:pPr>
      <w:r w:rsidRPr="00E31386">
        <w:rPr>
          <w:rFonts w:ascii="Times New Roman" w:hAnsi="Times New Roman" w:cs="Times New Roman"/>
          <w:sz w:val="24"/>
          <w:szCs w:val="24"/>
        </w:rPr>
        <w:t xml:space="preserve">Cafferkey, K. and </w:t>
      </w:r>
      <w:proofErr w:type="spellStart"/>
      <w:r w:rsidRPr="00E31386">
        <w:rPr>
          <w:rFonts w:ascii="Times New Roman" w:hAnsi="Times New Roman" w:cs="Times New Roman"/>
          <w:sz w:val="24"/>
          <w:szCs w:val="24"/>
        </w:rPr>
        <w:t>Dundon</w:t>
      </w:r>
      <w:proofErr w:type="spellEnd"/>
      <w:r w:rsidRPr="00E31386">
        <w:rPr>
          <w:rFonts w:ascii="Times New Roman" w:hAnsi="Times New Roman" w:cs="Times New Roman"/>
          <w:sz w:val="24"/>
          <w:szCs w:val="24"/>
        </w:rPr>
        <w:t xml:space="preserve">, T. (2015). ‘Explaining the black box: HPWS and organisational climate’. </w:t>
      </w:r>
      <w:r w:rsidRPr="00E31386">
        <w:rPr>
          <w:rFonts w:ascii="Times New Roman" w:hAnsi="Times New Roman" w:cs="Times New Roman"/>
          <w:i/>
          <w:sz w:val="24"/>
          <w:szCs w:val="24"/>
        </w:rPr>
        <w:t>Personnel Review</w:t>
      </w:r>
      <w:r w:rsidRPr="00E31386">
        <w:rPr>
          <w:rFonts w:ascii="Times New Roman" w:hAnsi="Times New Roman" w:cs="Times New Roman"/>
          <w:sz w:val="24"/>
          <w:szCs w:val="24"/>
        </w:rPr>
        <w:t>, 44: 5, 666-688.</w:t>
      </w:r>
    </w:p>
    <w:p w14:paraId="52E7EA83" w14:textId="77777777" w:rsidR="008339F2" w:rsidRPr="00E31386" w:rsidRDefault="007D1277" w:rsidP="003362C8">
      <w:pPr>
        <w:spacing w:after="0" w:line="480" w:lineRule="auto"/>
        <w:ind w:left="720" w:hanging="720"/>
        <w:contextualSpacing/>
        <w:jc w:val="both"/>
        <w:rPr>
          <w:rFonts w:ascii="Times New Roman" w:hAnsi="Times New Roman" w:cs="Times New Roman"/>
          <w:sz w:val="24"/>
          <w:szCs w:val="24"/>
        </w:rPr>
      </w:pPr>
      <w:bookmarkStart w:id="4" w:name="_ENREF_7"/>
      <w:r w:rsidRPr="00E31386">
        <w:rPr>
          <w:rFonts w:ascii="Times New Roman" w:hAnsi="Times New Roman" w:cs="Times New Roman"/>
          <w:sz w:val="24"/>
          <w:szCs w:val="24"/>
        </w:rPr>
        <w:t>Charlwood, A. (2002). ‘</w:t>
      </w:r>
      <w:r w:rsidR="008339F2" w:rsidRPr="00E31386">
        <w:rPr>
          <w:rFonts w:ascii="Times New Roman" w:hAnsi="Times New Roman" w:cs="Times New Roman"/>
          <w:sz w:val="24"/>
          <w:szCs w:val="24"/>
        </w:rPr>
        <w:t xml:space="preserve">Why do non–union employees want to unionize? Evidence from </w:t>
      </w:r>
      <w:r w:rsidRPr="00E31386">
        <w:rPr>
          <w:rFonts w:ascii="Times New Roman" w:hAnsi="Times New Roman" w:cs="Times New Roman"/>
          <w:sz w:val="24"/>
          <w:szCs w:val="24"/>
        </w:rPr>
        <w:t>B</w:t>
      </w:r>
      <w:r w:rsidR="008339F2" w:rsidRPr="00E31386">
        <w:rPr>
          <w:rFonts w:ascii="Times New Roman" w:hAnsi="Times New Roman" w:cs="Times New Roman"/>
          <w:sz w:val="24"/>
          <w:szCs w:val="24"/>
        </w:rPr>
        <w:t>ritain</w:t>
      </w:r>
      <w:r w:rsidRPr="00E31386">
        <w:rPr>
          <w:rFonts w:ascii="Times New Roman" w:hAnsi="Times New Roman" w:cs="Times New Roman"/>
          <w:sz w:val="24"/>
          <w:szCs w:val="24"/>
        </w:rPr>
        <w:t>’</w:t>
      </w:r>
      <w:r w:rsidR="008339F2" w:rsidRPr="00E31386">
        <w:rPr>
          <w:rFonts w:ascii="Times New Roman" w:hAnsi="Times New Roman" w:cs="Times New Roman"/>
          <w:sz w:val="24"/>
          <w:szCs w:val="24"/>
        </w:rPr>
        <w:t xml:space="preserve">. </w:t>
      </w:r>
      <w:r w:rsidR="008339F2" w:rsidRPr="00E31386">
        <w:rPr>
          <w:rFonts w:ascii="Times New Roman" w:hAnsi="Times New Roman" w:cs="Times New Roman"/>
          <w:i/>
          <w:iCs/>
          <w:sz w:val="24"/>
          <w:szCs w:val="24"/>
        </w:rPr>
        <w:t>British Journal of Industrial Relations</w:t>
      </w:r>
      <w:r w:rsidRPr="00E31386">
        <w:rPr>
          <w:rFonts w:ascii="Times New Roman" w:hAnsi="Times New Roman" w:cs="Times New Roman"/>
          <w:sz w:val="24"/>
          <w:szCs w:val="24"/>
        </w:rPr>
        <w:t>, 40</w:t>
      </w:r>
      <w:r w:rsidR="00074DBB" w:rsidRPr="00E31386">
        <w:rPr>
          <w:rFonts w:ascii="Times New Roman" w:hAnsi="Times New Roman" w:cs="Times New Roman"/>
          <w:sz w:val="24"/>
          <w:szCs w:val="24"/>
        </w:rPr>
        <w:t>: 3,</w:t>
      </w:r>
      <w:r w:rsidRPr="00E31386">
        <w:rPr>
          <w:rFonts w:ascii="Times New Roman" w:hAnsi="Times New Roman" w:cs="Times New Roman"/>
          <w:sz w:val="24"/>
          <w:szCs w:val="24"/>
        </w:rPr>
        <w:t xml:space="preserve"> </w:t>
      </w:r>
      <w:r w:rsidR="008339F2" w:rsidRPr="00E31386">
        <w:rPr>
          <w:rFonts w:ascii="Times New Roman" w:hAnsi="Times New Roman" w:cs="Times New Roman"/>
          <w:sz w:val="24"/>
          <w:szCs w:val="24"/>
        </w:rPr>
        <w:t>463-491</w:t>
      </w:r>
      <w:bookmarkEnd w:id="4"/>
      <w:r w:rsidRPr="00E31386">
        <w:rPr>
          <w:rFonts w:ascii="Times New Roman" w:hAnsi="Times New Roman" w:cs="Times New Roman"/>
          <w:sz w:val="24"/>
          <w:szCs w:val="24"/>
        </w:rPr>
        <w:t>.</w:t>
      </w:r>
    </w:p>
    <w:p w14:paraId="261C7E8E" w14:textId="77777777" w:rsidR="00585DE1" w:rsidRPr="00E31386" w:rsidRDefault="00585DE1" w:rsidP="00585DE1">
      <w:pPr>
        <w:spacing w:line="480" w:lineRule="auto"/>
        <w:ind w:left="720" w:hanging="720"/>
        <w:contextualSpacing/>
        <w:jc w:val="both"/>
        <w:rPr>
          <w:rFonts w:ascii="Times New Roman" w:hAnsi="Times New Roman" w:cs="Times New Roman"/>
          <w:sz w:val="24"/>
          <w:szCs w:val="24"/>
          <w:lang w:eastAsia="en-US"/>
        </w:rPr>
      </w:pPr>
      <w:proofErr w:type="spellStart"/>
      <w:r w:rsidRPr="00E31386">
        <w:rPr>
          <w:rFonts w:ascii="Times New Roman" w:hAnsi="Times New Roman" w:cs="Times New Roman"/>
          <w:sz w:val="24"/>
          <w:szCs w:val="24"/>
          <w:lang w:eastAsia="en-US"/>
        </w:rPr>
        <w:t>Cullinane</w:t>
      </w:r>
      <w:proofErr w:type="spellEnd"/>
      <w:r w:rsidRPr="00E31386">
        <w:rPr>
          <w:rFonts w:ascii="Times New Roman" w:hAnsi="Times New Roman" w:cs="Times New Roman"/>
          <w:sz w:val="24"/>
          <w:szCs w:val="24"/>
          <w:lang w:eastAsia="en-US"/>
        </w:rPr>
        <w:t xml:space="preserve">. N., </w:t>
      </w:r>
      <w:proofErr w:type="spellStart"/>
      <w:r w:rsidRPr="00E31386">
        <w:rPr>
          <w:rFonts w:ascii="Times New Roman" w:hAnsi="Times New Roman" w:cs="Times New Roman"/>
          <w:sz w:val="24"/>
          <w:szCs w:val="24"/>
          <w:lang w:eastAsia="en-US"/>
        </w:rPr>
        <w:t>Donaghey</w:t>
      </w:r>
      <w:proofErr w:type="spellEnd"/>
      <w:r w:rsidRPr="00E31386">
        <w:rPr>
          <w:rFonts w:ascii="Times New Roman" w:hAnsi="Times New Roman" w:cs="Times New Roman"/>
          <w:sz w:val="24"/>
          <w:szCs w:val="24"/>
          <w:lang w:eastAsia="en-US"/>
        </w:rPr>
        <w:t xml:space="preserve">, J., </w:t>
      </w:r>
      <w:proofErr w:type="spellStart"/>
      <w:r w:rsidRPr="00E31386">
        <w:rPr>
          <w:rFonts w:ascii="Times New Roman" w:hAnsi="Times New Roman" w:cs="Times New Roman"/>
          <w:sz w:val="24"/>
          <w:szCs w:val="24"/>
          <w:lang w:eastAsia="en-US"/>
        </w:rPr>
        <w:t>Dunon</w:t>
      </w:r>
      <w:proofErr w:type="spellEnd"/>
      <w:r w:rsidRPr="00E31386">
        <w:rPr>
          <w:rFonts w:ascii="Times New Roman" w:hAnsi="Times New Roman" w:cs="Times New Roman"/>
          <w:sz w:val="24"/>
          <w:szCs w:val="24"/>
          <w:lang w:eastAsia="en-US"/>
        </w:rPr>
        <w:t xml:space="preserve">, T., </w:t>
      </w:r>
      <w:proofErr w:type="spellStart"/>
      <w:r w:rsidRPr="00E31386">
        <w:rPr>
          <w:rFonts w:ascii="Times New Roman" w:hAnsi="Times New Roman" w:cs="Times New Roman"/>
          <w:sz w:val="24"/>
          <w:szCs w:val="24"/>
          <w:lang w:eastAsia="en-US"/>
        </w:rPr>
        <w:t>Hickland</w:t>
      </w:r>
      <w:proofErr w:type="spellEnd"/>
      <w:r w:rsidRPr="00E31386">
        <w:rPr>
          <w:rFonts w:ascii="Times New Roman" w:hAnsi="Times New Roman" w:cs="Times New Roman"/>
          <w:sz w:val="24"/>
          <w:szCs w:val="24"/>
          <w:lang w:eastAsia="en-US"/>
        </w:rPr>
        <w:t xml:space="preserve">, E. and Dobbins, T. (2014). ‘Regulating for mutual gains? Non-union employee representation and the Information and Consultation Directive’. </w:t>
      </w:r>
      <w:r w:rsidRPr="00E31386">
        <w:rPr>
          <w:rFonts w:ascii="Times New Roman" w:hAnsi="Times New Roman" w:cs="Times New Roman"/>
          <w:i/>
          <w:sz w:val="24"/>
          <w:szCs w:val="24"/>
          <w:lang w:eastAsia="en-US"/>
        </w:rPr>
        <w:t>The International Journal of Human Resource Management</w:t>
      </w:r>
      <w:r w:rsidRPr="00E31386">
        <w:rPr>
          <w:rFonts w:ascii="Times New Roman" w:hAnsi="Times New Roman" w:cs="Times New Roman"/>
          <w:sz w:val="24"/>
          <w:szCs w:val="24"/>
          <w:lang w:eastAsia="en-US"/>
        </w:rPr>
        <w:t>, 25:6, 810-828.</w:t>
      </w:r>
    </w:p>
    <w:p w14:paraId="2E2FD4B2" w14:textId="77777777" w:rsidR="00865780" w:rsidRDefault="008339F2" w:rsidP="00865780">
      <w:pPr>
        <w:spacing w:after="0" w:line="480" w:lineRule="auto"/>
        <w:ind w:left="720" w:hanging="720"/>
        <w:contextualSpacing/>
        <w:jc w:val="both"/>
        <w:rPr>
          <w:rFonts w:ascii="Times New Roman" w:hAnsi="Times New Roman" w:cs="Times New Roman"/>
          <w:sz w:val="24"/>
          <w:szCs w:val="24"/>
        </w:rPr>
      </w:pPr>
      <w:bookmarkStart w:id="5" w:name="_ENREF_8"/>
      <w:proofErr w:type="spellStart"/>
      <w:r w:rsidRPr="00E31386">
        <w:rPr>
          <w:rFonts w:ascii="Times New Roman" w:hAnsi="Times New Roman" w:cs="Times New Roman"/>
          <w:sz w:val="24"/>
          <w:szCs w:val="24"/>
        </w:rPr>
        <w:t>Dastmalchian</w:t>
      </w:r>
      <w:proofErr w:type="spellEnd"/>
      <w:r w:rsidRPr="00E31386">
        <w:rPr>
          <w:rFonts w:ascii="Times New Roman" w:hAnsi="Times New Roman" w:cs="Times New Roman"/>
          <w:sz w:val="24"/>
          <w:szCs w:val="24"/>
        </w:rPr>
        <w:t xml:space="preserve">, A., Blyton, P. and </w:t>
      </w:r>
      <w:proofErr w:type="spellStart"/>
      <w:r w:rsidRPr="00E31386">
        <w:rPr>
          <w:rFonts w:ascii="Times New Roman" w:hAnsi="Times New Roman" w:cs="Times New Roman"/>
          <w:sz w:val="24"/>
          <w:szCs w:val="24"/>
        </w:rPr>
        <w:t>Abdollahyan</w:t>
      </w:r>
      <w:proofErr w:type="spellEnd"/>
      <w:r w:rsidRPr="00E31386">
        <w:rPr>
          <w:rFonts w:ascii="Times New Roman" w:hAnsi="Times New Roman" w:cs="Times New Roman"/>
          <w:sz w:val="24"/>
          <w:szCs w:val="24"/>
        </w:rPr>
        <w:t>, M. R. (1982)</w:t>
      </w:r>
      <w:r w:rsidR="007D1277"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007D1277" w:rsidRPr="00E31386">
        <w:rPr>
          <w:rFonts w:ascii="Times New Roman" w:hAnsi="Times New Roman" w:cs="Times New Roman"/>
          <w:sz w:val="24"/>
          <w:szCs w:val="24"/>
        </w:rPr>
        <w:t>‘</w:t>
      </w:r>
      <w:r w:rsidRPr="00E31386">
        <w:rPr>
          <w:rFonts w:ascii="Times New Roman" w:hAnsi="Times New Roman" w:cs="Times New Roman"/>
          <w:sz w:val="24"/>
          <w:szCs w:val="24"/>
        </w:rPr>
        <w:t>Industrial relations climate and company effectiveness</w:t>
      </w:r>
      <w:r w:rsidR="007D1277"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Pr="00E31386">
        <w:rPr>
          <w:rFonts w:ascii="Times New Roman" w:hAnsi="Times New Roman" w:cs="Times New Roman"/>
          <w:i/>
          <w:iCs/>
          <w:sz w:val="24"/>
          <w:szCs w:val="24"/>
        </w:rPr>
        <w:t>Personnel Review</w:t>
      </w:r>
      <w:r w:rsidR="007D1277" w:rsidRPr="00E31386">
        <w:rPr>
          <w:rFonts w:ascii="Times New Roman" w:hAnsi="Times New Roman" w:cs="Times New Roman"/>
          <w:sz w:val="24"/>
          <w:szCs w:val="24"/>
        </w:rPr>
        <w:t>, 11:</w:t>
      </w:r>
      <w:r w:rsidR="00074DBB" w:rsidRPr="00E31386">
        <w:rPr>
          <w:rFonts w:ascii="Times New Roman" w:hAnsi="Times New Roman" w:cs="Times New Roman"/>
          <w:sz w:val="24"/>
          <w:szCs w:val="24"/>
        </w:rPr>
        <w:t xml:space="preserve"> 1,</w:t>
      </w:r>
      <w:r w:rsidR="007D1277" w:rsidRPr="00E31386">
        <w:rPr>
          <w:rFonts w:ascii="Times New Roman" w:hAnsi="Times New Roman" w:cs="Times New Roman"/>
          <w:sz w:val="24"/>
          <w:szCs w:val="24"/>
        </w:rPr>
        <w:t xml:space="preserve"> </w:t>
      </w:r>
      <w:r w:rsidRPr="00E31386">
        <w:rPr>
          <w:rFonts w:ascii="Times New Roman" w:hAnsi="Times New Roman" w:cs="Times New Roman"/>
          <w:sz w:val="24"/>
          <w:szCs w:val="24"/>
        </w:rPr>
        <w:t>35-39</w:t>
      </w:r>
      <w:bookmarkEnd w:id="5"/>
      <w:r w:rsidR="007D1277" w:rsidRPr="00E31386">
        <w:rPr>
          <w:rFonts w:ascii="Times New Roman" w:hAnsi="Times New Roman" w:cs="Times New Roman"/>
          <w:sz w:val="24"/>
          <w:szCs w:val="24"/>
        </w:rPr>
        <w:t>.</w:t>
      </w:r>
    </w:p>
    <w:p w14:paraId="7BFF7299" w14:textId="77777777" w:rsidR="007A0EE7" w:rsidRPr="00E31386" w:rsidRDefault="008339F2" w:rsidP="007A0EE7">
      <w:pPr>
        <w:spacing w:after="0" w:line="480" w:lineRule="auto"/>
        <w:ind w:left="720" w:hanging="720"/>
        <w:contextualSpacing/>
        <w:jc w:val="both"/>
        <w:rPr>
          <w:rFonts w:ascii="Times New Roman" w:hAnsi="Times New Roman" w:cs="Times New Roman"/>
          <w:sz w:val="24"/>
          <w:szCs w:val="24"/>
        </w:rPr>
      </w:pPr>
      <w:bookmarkStart w:id="6" w:name="_ENREF_12"/>
      <w:r w:rsidRPr="00E31386">
        <w:rPr>
          <w:rFonts w:ascii="Times New Roman" w:hAnsi="Times New Roman" w:cs="Times New Roman"/>
          <w:sz w:val="24"/>
          <w:szCs w:val="24"/>
        </w:rPr>
        <w:lastRenderedPageBreak/>
        <w:t>Dobb</w:t>
      </w:r>
      <w:r w:rsidR="00734413" w:rsidRPr="00E31386">
        <w:rPr>
          <w:rFonts w:ascii="Times New Roman" w:hAnsi="Times New Roman" w:cs="Times New Roman"/>
          <w:sz w:val="24"/>
          <w:szCs w:val="24"/>
        </w:rPr>
        <w:t xml:space="preserve">ins, A. and </w:t>
      </w:r>
      <w:proofErr w:type="spellStart"/>
      <w:r w:rsidR="00734413" w:rsidRPr="00E31386">
        <w:rPr>
          <w:rFonts w:ascii="Times New Roman" w:hAnsi="Times New Roman" w:cs="Times New Roman"/>
          <w:sz w:val="24"/>
          <w:szCs w:val="24"/>
        </w:rPr>
        <w:t>Gunnigle</w:t>
      </w:r>
      <w:proofErr w:type="spellEnd"/>
      <w:r w:rsidR="00734413" w:rsidRPr="00E31386">
        <w:rPr>
          <w:rFonts w:ascii="Times New Roman" w:hAnsi="Times New Roman" w:cs="Times New Roman"/>
          <w:sz w:val="24"/>
          <w:szCs w:val="24"/>
        </w:rPr>
        <w:t>, P. (2009). ‘</w:t>
      </w:r>
      <w:r w:rsidRPr="00E31386">
        <w:rPr>
          <w:rFonts w:ascii="Times New Roman" w:hAnsi="Times New Roman" w:cs="Times New Roman"/>
          <w:sz w:val="24"/>
          <w:szCs w:val="24"/>
        </w:rPr>
        <w:t>Can voluntary workplace partnership deliver sustainable mutual gains?</w:t>
      </w:r>
      <w:r w:rsidR="00734413"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Pr="00E31386">
        <w:rPr>
          <w:rFonts w:ascii="Times New Roman" w:hAnsi="Times New Roman" w:cs="Times New Roman"/>
          <w:i/>
          <w:iCs/>
          <w:sz w:val="24"/>
          <w:szCs w:val="24"/>
        </w:rPr>
        <w:t>British Journal of Industrial Relations</w:t>
      </w:r>
      <w:r w:rsidR="00734413" w:rsidRPr="00E31386">
        <w:rPr>
          <w:rFonts w:ascii="Times New Roman" w:hAnsi="Times New Roman" w:cs="Times New Roman"/>
          <w:sz w:val="24"/>
          <w:szCs w:val="24"/>
        </w:rPr>
        <w:t>, 47</w:t>
      </w:r>
      <w:r w:rsidR="00074DBB" w:rsidRPr="00E31386">
        <w:rPr>
          <w:rFonts w:ascii="Times New Roman" w:hAnsi="Times New Roman" w:cs="Times New Roman"/>
          <w:sz w:val="24"/>
          <w:szCs w:val="24"/>
        </w:rPr>
        <w:t>: 3,</w:t>
      </w:r>
      <w:r w:rsidR="00734413" w:rsidRPr="00E31386">
        <w:rPr>
          <w:rFonts w:ascii="Times New Roman" w:hAnsi="Times New Roman" w:cs="Times New Roman"/>
          <w:sz w:val="24"/>
          <w:szCs w:val="24"/>
        </w:rPr>
        <w:t xml:space="preserve"> </w:t>
      </w:r>
      <w:r w:rsidRPr="00E31386">
        <w:rPr>
          <w:rFonts w:ascii="Times New Roman" w:hAnsi="Times New Roman" w:cs="Times New Roman"/>
          <w:sz w:val="24"/>
          <w:szCs w:val="24"/>
        </w:rPr>
        <w:t>546</w:t>
      </w:r>
      <w:bookmarkEnd w:id="6"/>
      <w:r w:rsidRPr="00E31386">
        <w:rPr>
          <w:rFonts w:ascii="Times New Roman" w:hAnsi="Times New Roman" w:cs="Times New Roman"/>
          <w:sz w:val="24"/>
          <w:szCs w:val="24"/>
        </w:rPr>
        <w:t>-570</w:t>
      </w:r>
      <w:r w:rsidR="00734413" w:rsidRPr="00E31386">
        <w:rPr>
          <w:rFonts w:ascii="Times New Roman" w:hAnsi="Times New Roman" w:cs="Times New Roman"/>
          <w:sz w:val="24"/>
          <w:szCs w:val="24"/>
        </w:rPr>
        <w:t>.</w:t>
      </w:r>
    </w:p>
    <w:p w14:paraId="11DC51CB" w14:textId="77777777" w:rsidR="00585DE1" w:rsidRPr="00E31386" w:rsidRDefault="007A0EE7" w:rsidP="007A0EE7">
      <w:pPr>
        <w:spacing w:after="0" w:line="480" w:lineRule="auto"/>
        <w:ind w:left="720" w:hanging="720"/>
        <w:contextualSpacing/>
        <w:jc w:val="both"/>
        <w:rPr>
          <w:rFonts w:ascii="Times" w:hAnsi="Times" w:cs="Times New Roman"/>
          <w:sz w:val="24"/>
          <w:szCs w:val="24"/>
          <w:lang w:eastAsia="en-US"/>
        </w:rPr>
      </w:pPr>
      <w:proofErr w:type="spellStart"/>
      <w:r w:rsidRPr="00E31386">
        <w:rPr>
          <w:rFonts w:ascii="Times" w:hAnsi="Times" w:cs="Times New Roman"/>
          <w:sz w:val="24"/>
          <w:szCs w:val="24"/>
          <w:lang w:eastAsia="en-US"/>
        </w:rPr>
        <w:t>Dundon</w:t>
      </w:r>
      <w:proofErr w:type="spellEnd"/>
      <w:r w:rsidRPr="00E31386">
        <w:rPr>
          <w:rFonts w:ascii="Times" w:hAnsi="Times" w:cs="Times New Roman"/>
          <w:sz w:val="24"/>
          <w:szCs w:val="24"/>
          <w:lang w:eastAsia="en-US"/>
        </w:rPr>
        <w:t xml:space="preserve">, T., </w:t>
      </w:r>
      <w:proofErr w:type="spellStart"/>
      <w:r w:rsidRPr="00E31386">
        <w:rPr>
          <w:rFonts w:ascii="Times" w:hAnsi="Times" w:cs="Times New Roman"/>
          <w:sz w:val="24"/>
          <w:szCs w:val="24"/>
          <w:lang w:eastAsia="en-US"/>
        </w:rPr>
        <w:t>Cullinane</w:t>
      </w:r>
      <w:proofErr w:type="spellEnd"/>
      <w:r w:rsidRPr="00E31386">
        <w:rPr>
          <w:rFonts w:ascii="Times" w:hAnsi="Times" w:cs="Times New Roman"/>
          <w:sz w:val="24"/>
          <w:szCs w:val="24"/>
          <w:lang w:eastAsia="en-US"/>
        </w:rPr>
        <w:t xml:space="preserve">, N., </w:t>
      </w:r>
      <w:proofErr w:type="spellStart"/>
      <w:r w:rsidRPr="00E31386">
        <w:rPr>
          <w:rFonts w:ascii="Times" w:hAnsi="Times" w:cs="Times New Roman"/>
          <w:sz w:val="24"/>
          <w:szCs w:val="24"/>
          <w:lang w:eastAsia="en-US"/>
        </w:rPr>
        <w:t>Donaghey</w:t>
      </w:r>
      <w:proofErr w:type="spellEnd"/>
      <w:r w:rsidRPr="00E31386">
        <w:rPr>
          <w:rFonts w:ascii="Times" w:hAnsi="Times" w:cs="Times New Roman"/>
          <w:sz w:val="24"/>
          <w:szCs w:val="24"/>
          <w:lang w:eastAsia="en-US"/>
        </w:rPr>
        <w:t xml:space="preserve">, J., Dobbins, T., Wilkinson, A. and </w:t>
      </w:r>
      <w:proofErr w:type="spellStart"/>
      <w:r w:rsidRPr="00E31386">
        <w:rPr>
          <w:rFonts w:ascii="Times" w:hAnsi="Times" w:cs="Times New Roman"/>
          <w:sz w:val="24"/>
          <w:szCs w:val="24"/>
          <w:lang w:eastAsia="en-US"/>
        </w:rPr>
        <w:t>Hickland</w:t>
      </w:r>
      <w:proofErr w:type="spellEnd"/>
      <w:r w:rsidRPr="00E31386">
        <w:rPr>
          <w:rFonts w:ascii="Times" w:hAnsi="Times" w:cs="Times New Roman"/>
          <w:sz w:val="24"/>
          <w:szCs w:val="24"/>
          <w:lang w:eastAsia="en-US"/>
        </w:rPr>
        <w:t xml:space="preserve">, E. (2014). </w:t>
      </w:r>
      <w:r w:rsidR="00074DBB" w:rsidRPr="00E31386">
        <w:rPr>
          <w:rFonts w:ascii="Times" w:hAnsi="Times" w:cs="Times New Roman"/>
          <w:sz w:val="24"/>
          <w:szCs w:val="24"/>
          <w:lang w:eastAsia="en-US"/>
        </w:rPr>
        <w:t>‘</w:t>
      </w:r>
      <w:r w:rsidRPr="00E31386">
        <w:rPr>
          <w:rFonts w:ascii="Times" w:hAnsi="Times" w:cs="Times New Roman"/>
          <w:sz w:val="24"/>
          <w:szCs w:val="24"/>
          <w:lang w:eastAsia="en-US"/>
        </w:rPr>
        <w:t>Double-breasting employee voice: An assessment of motives, arrangements and durability</w:t>
      </w:r>
      <w:r w:rsidR="00074DBB" w:rsidRPr="00E31386">
        <w:rPr>
          <w:rFonts w:ascii="Times" w:hAnsi="Times" w:cs="Times New Roman"/>
          <w:sz w:val="24"/>
          <w:szCs w:val="24"/>
          <w:lang w:eastAsia="en-US"/>
        </w:rPr>
        <w:t>’</w:t>
      </w:r>
      <w:r w:rsidRPr="00E31386">
        <w:rPr>
          <w:rFonts w:ascii="Times" w:hAnsi="Times" w:cs="Times New Roman"/>
          <w:sz w:val="24"/>
          <w:szCs w:val="24"/>
          <w:lang w:eastAsia="en-US"/>
        </w:rPr>
        <w:t xml:space="preserve">. </w:t>
      </w:r>
      <w:r w:rsidRPr="00E31386">
        <w:rPr>
          <w:rFonts w:ascii="Times" w:hAnsi="Times" w:cs="Times New Roman"/>
          <w:i/>
          <w:iCs/>
          <w:sz w:val="24"/>
          <w:szCs w:val="24"/>
          <w:lang w:eastAsia="en-US"/>
        </w:rPr>
        <w:t>Human Relations</w:t>
      </w:r>
      <w:r w:rsidR="00074DBB" w:rsidRPr="00E31386">
        <w:rPr>
          <w:rFonts w:ascii="Times" w:hAnsi="Times" w:cs="Times New Roman"/>
          <w:sz w:val="24"/>
          <w:szCs w:val="24"/>
          <w:lang w:eastAsia="en-US"/>
        </w:rPr>
        <w:t>, 68: 3, 489-513.</w:t>
      </w:r>
    </w:p>
    <w:p w14:paraId="4C3A961D" w14:textId="77777777" w:rsidR="007A0EE7" w:rsidRPr="00E31386" w:rsidRDefault="00585DE1" w:rsidP="00585DE1">
      <w:pPr>
        <w:spacing w:line="480" w:lineRule="auto"/>
        <w:ind w:left="720" w:hanging="720"/>
        <w:contextualSpacing/>
        <w:jc w:val="both"/>
        <w:rPr>
          <w:rFonts w:ascii="Times New Roman" w:hAnsi="Times New Roman" w:cs="Times New Roman"/>
          <w:sz w:val="24"/>
          <w:szCs w:val="24"/>
          <w:lang w:eastAsia="en-US"/>
        </w:rPr>
      </w:pPr>
      <w:r w:rsidRPr="00E31386">
        <w:rPr>
          <w:rFonts w:ascii="Times New Roman" w:hAnsi="Times New Roman" w:cs="Times New Roman"/>
          <w:sz w:val="24"/>
          <w:szCs w:val="24"/>
          <w:lang w:eastAsia="en-US"/>
        </w:rPr>
        <w:t xml:space="preserve">Edwards, P. and Wright, M. (2001). ‘High-involvement work systems and performance outcomes: the strength of variable, contingent and context-bound relationships’. </w:t>
      </w:r>
      <w:r w:rsidRPr="00E31386">
        <w:rPr>
          <w:rFonts w:ascii="Times New Roman" w:hAnsi="Times New Roman" w:cs="Times New Roman"/>
          <w:i/>
          <w:iCs/>
          <w:sz w:val="24"/>
          <w:szCs w:val="24"/>
          <w:lang w:eastAsia="en-US"/>
        </w:rPr>
        <w:t>The International Journal of Human Resource Management</w:t>
      </w:r>
      <w:r w:rsidRPr="00E31386">
        <w:rPr>
          <w:rFonts w:ascii="Times New Roman" w:hAnsi="Times New Roman" w:cs="Times New Roman"/>
          <w:sz w:val="24"/>
          <w:szCs w:val="24"/>
          <w:lang w:eastAsia="en-US"/>
        </w:rPr>
        <w:t xml:space="preserve">, </w:t>
      </w:r>
      <w:r w:rsidRPr="00E31386">
        <w:rPr>
          <w:rFonts w:ascii="Times New Roman" w:hAnsi="Times New Roman" w:cs="Times New Roman"/>
          <w:iCs/>
          <w:sz w:val="24"/>
          <w:szCs w:val="24"/>
          <w:lang w:eastAsia="en-US"/>
        </w:rPr>
        <w:t>12</w:t>
      </w:r>
      <w:r w:rsidRPr="00E31386">
        <w:rPr>
          <w:rFonts w:ascii="Times New Roman" w:hAnsi="Times New Roman" w:cs="Times New Roman"/>
          <w:sz w:val="24"/>
          <w:szCs w:val="24"/>
          <w:lang w:eastAsia="en-US"/>
        </w:rPr>
        <w:t>: 4, 568-585.</w:t>
      </w:r>
      <w:r w:rsidR="007A0EE7" w:rsidRPr="00E31386">
        <w:rPr>
          <w:rFonts w:ascii="Times" w:hAnsi="Times" w:cs="Times New Roman"/>
          <w:sz w:val="24"/>
          <w:szCs w:val="24"/>
          <w:lang w:eastAsia="en-US"/>
        </w:rPr>
        <w:t xml:space="preserve"> </w:t>
      </w:r>
    </w:p>
    <w:p w14:paraId="7E9DA74E" w14:textId="77777777" w:rsidR="00EA1677" w:rsidRPr="00E31386" w:rsidRDefault="00EA1677" w:rsidP="003362C8">
      <w:pPr>
        <w:spacing w:after="0" w:line="480" w:lineRule="auto"/>
        <w:ind w:left="720" w:hanging="720"/>
        <w:contextualSpacing/>
        <w:jc w:val="both"/>
        <w:rPr>
          <w:rFonts w:ascii="Times New Roman" w:hAnsi="Times New Roman" w:cs="Times New Roman"/>
          <w:sz w:val="24"/>
          <w:szCs w:val="24"/>
        </w:rPr>
      </w:pPr>
      <w:r w:rsidRPr="00E31386">
        <w:rPr>
          <w:rFonts w:ascii="Times New Roman" w:hAnsi="Times New Roman" w:cs="Times New Roman"/>
          <w:noProof/>
          <w:sz w:val="24"/>
          <w:szCs w:val="24"/>
        </w:rPr>
        <w:t>Evans, C., Harvey</w:t>
      </w:r>
      <w:r w:rsidR="008952D4" w:rsidRPr="00E31386">
        <w:rPr>
          <w:rFonts w:ascii="Times New Roman" w:hAnsi="Times New Roman" w:cs="Times New Roman"/>
          <w:noProof/>
          <w:sz w:val="24"/>
          <w:szCs w:val="24"/>
        </w:rPr>
        <w:t xml:space="preserve"> G. </w:t>
      </w:r>
      <w:r w:rsidRPr="00E31386">
        <w:rPr>
          <w:rFonts w:ascii="Times New Roman" w:hAnsi="Times New Roman" w:cs="Times New Roman"/>
          <w:noProof/>
          <w:sz w:val="24"/>
          <w:szCs w:val="24"/>
        </w:rPr>
        <w:t xml:space="preserve">and </w:t>
      </w:r>
      <w:r w:rsidR="008952D4" w:rsidRPr="00E31386">
        <w:rPr>
          <w:rFonts w:ascii="Times New Roman" w:hAnsi="Times New Roman" w:cs="Times New Roman"/>
          <w:noProof/>
          <w:sz w:val="24"/>
          <w:szCs w:val="24"/>
        </w:rPr>
        <w:t>Turnbull P.</w:t>
      </w:r>
      <w:r w:rsidRPr="00E31386">
        <w:rPr>
          <w:rFonts w:ascii="Times New Roman" w:hAnsi="Times New Roman" w:cs="Times New Roman"/>
          <w:noProof/>
          <w:sz w:val="24"/>
          <w:szCs w:val="24"/>
        </w:rPr>
        <w:t xml:space="preserve"> </w:t>
      </w:r>
      <w:r w:rsidR="008952D4" w:rsidRPr="00E31386">
        <w:rPr>
          <w:rFonts w:ascii="Times New Roman" w:hAnsi="Times New Roman" w:cs="Times New Roman"/>
          <w:noProof/>
          <w:sz w:val="24"/>
          <w:szCs w:val="24"/>
        </w:rPr>
        <w:t>(</w:t>
      </w:r>
      <w:r w:rsidRPr="00E31386">
        <w:rPr>
          <w:rFonts w:ascii="Times New Roman" w:hAnsi="Times New Roman" w:cs="Times New Roman"/>
          <w:noProof/>
          <w:sz w:val="24"/>
          <w:szCs w:val="24"/>
        </w:rPr>
        <w:t>2012</w:t>
      </w:r>
      <w:r w:rsidR="008952D4" w:rsidRPr="00E31386">
        <w:rPr>
          <w:rFonts w:ascii="Times New Roman" w:hAnsi="Times New Roman" w:cs="Times New Roman"/>
          <w:noProof/>
          <w:sz w:val="24"/>
          <w:szCs w:val="24"/>
        </w:rPr>
        <w:t>)</w:t>
      </w:r>
      <w:r w:rsidRPr="00E31386">
        <w:rPr>
          <w:rFonts w:ascii="Times New Roman" w:hAnsi="Times New Roman" w:cs="Times New Roman"/>
          <w:noProof/>
          <w:sz w:val="24"/>
          <w:szCs w:val="24"/>
        </w:rPr>
        <w:t xml:space="preserve">. </w:t>
      </w:r>
      <w:r w:rsidR="008952D4" w:rsidRPr="00E31386">
        <w:rPr>
          <w:rFonts w:ascii="Times New Roman" w:hAnsi="Times New Roman" w:cs="Times New Roman"/>
          <w:noProof/>
          <w:sz w:val="24"/>
          <w:szCs w:val="24"/>
        </w:rPr>
        <w:t>‘</w:t>
      </w:r>
      <w:r w:rsidRPr="00E31386">
        <w:rPr>
          <w:rFonts w:ascii="Times New Roman" w:hAnsi="Times New Roman" w:cs="Times New Roman"/>
          <w:noProof/>
          <w:sz w:val="24"/>
          <w:szCs w:val="24"/>
        </w:rPr>
        <w:t>When partnerships don't ‘match-up’: an evaluation of labour–management partnerships in the automotive components and civil aviation industries</w:t>
      </w:r>
      <w:r w:rsidR="008952D4" w:rsidRPr="00E31386">
        <w:rPr>
          <w:rFonts w:ascii="Times New Roman" w:hAnsi="Times New Roman" w:cs="Times New Roman"/>
          <w:noProof/>
          <w:sz w:val="24"/>
          <w:szCs w:val="24"/>
        </w:rPr>
        <w:t>’</w:t>
      </w:r>
      <w:r w:rsidRPr="00E31386">
        <w:rPr>
          <w:rFonts w:ascii="Times New Roman" w:hAnsi="Times New Roman" w:cs="Times New Roman"/>
          <w:noProof/>
          <w:sz w:val="24"/>
          <w:szCs w:val="24"/>
        </w:rPr>
        <w:t xml:space="preserve">. </w:t>
      </w:r>
      <w:r w:rsidRPr="00E31386">
        <w:rPr>
          <w:rFonts w:ascii="Times New Roman" w:hAnsi="Times New Roman" w:cs="Times New Roman"/>
          <w:i/>
          <w:noProof/>
          <w:sz w:val="24"/>
          <w:szCs w:val="24"/>
        </w:rPr>
        <w:t>Human Resource Management Journal,</w:t>
      </w:r>
      <w:r w:rsidR="00A9070F" w:rsidRPr="00E31386">
        <w:rPr>
          <w:rFonts w:ascii="Times New Roman" w:hAnsi="Times New Roman" w:cs="Times New Roman"/>
          <w:noProof/>
          <w:sz w:val="24"/>
          <w:szCs w:val="24"/>
        </w:rPr>
        <w:t xml:space="preserve"> 22: 1,</w:t>
      </w:r>
      <w:r w:rsidR="008952D4" w:rsidRPr="00E31386">
        <w:rPr>
          <w:rFonts w:ascii="Times New Roman" w:hAnsi="Times New Roman" w:cs="Times New Roman"/>
          <w:noProof/>
          <w:sz w:val="24"/>
          <w:szCs w:val="24"/>
        </w:rPr>
        <w:t xml:space="preserve"> </w:t>
      </w:r>
      <w:r w:rsidRPr="00E31386">
        <w:rPr>
          <w:rFonts w:ascii="Times New Roman" w:hAnsi="Times New Roman" w:cs="Times New Roman"/>
          <w:noProof/>
          <w:sz w:val="24"/>
          <w:szCs w:val="24"/>
        </w:rPr>
        <w:t>60-75.</w:t>
      </w:r>
    </w:p>
    <w:p w14:paraId="01285433" w14:textId="77777777" w:rsidR="008339F2" w:rsidRPr="00E31386" w:rsidRDefault="008339F2" w:rsidP="003362C8">
      <w:pPr>
        <w:spacing w:after="0" w:line="480" w:lineRule="auto"/>
        <w:ind w:left="720" w:hanging="720"/>
        <w:contextualSpacing/>
        <w:jc w:val="both"/>
        <w:rPr>
          <w:rFonts w:ascii="Times New Roman" w:hAnsi="Times New Roman" w:cs="Times New Roman"/>
          <w:sz w:val="24"/>
          <w:szCs w:val="24"/>
        </w:rPr>
      </w:pPr>
      <w:bookmarkStart w:id="7" w:name="_ENREF_15"/>
      <w:r w:rsidRPr="00E31386">
        <w:rPr>
          <w:rFonts w:ascii="Times New Roman" w:hAnsi="Times New Roman" w:cs="Times New Roman"/>
          <w:sz w:val="24"/>
          <w:szCs w:val="24"/>
        </w:rPr>
        <w:t>Geary, J. (2008)</w:t>
      </w:r>
      <w:r w:rsidR="00734413"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00734413" w:rsidRPr="00E31386">
        <w:rPr>
          <w:rFonts w:ascii="Times New Roman" w:hAnsi="Times New Roman" w:cs="Times New Roman"/>
          <w:sz w:val="24"/>
          <w:szCs w:val="24"/>
        </w:rPr>
        <w:t>‘</w:t>
      </w:r>
      <w:r w:rsidRPr="00E31386">
        <w:rPr>
          <w:rFonts w:ascii="Times New Roman" w:hAnsi="Times New Roman" w:cs="Times New Roman"/>
          <w:sz w:val="24"/>
          <w:szCs w:val="24"/>
        </w:rPr>
        <w:t>Do unions benefit from working in partnership with employers? Evidence from Ireland</w:t>
      </w:r>
      <w:r w:rsidR="00734413"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Pr="00E31386">
        <w:rPr>
          <w:rFonts w:ascii="Times New Roman" w:hAnsi="Times New Roman" w:cs="Times New Roman"/>
          <w:i/>
          <w:iCs/>
          <w:sz w:val="24"/>
          <w:szCs w:val="24"/>
        </w:rPr>
        <w:t>Industrial Relations</w:t>
      </w:r>
      <w:r w:rsidR="00734413" w:rsidRPr="00E31386">
        <w:rPr>
          <w:rFonts w:ascii="Times New Roman" w:hAnsi="Times New Roman" w:cs="Times New Roman"/>
          <w:sz w:val="24"/>
          <w:szCs w:val="24"/>
        </w:rPr>
        <w:t>, 47</w:t>
      </w:r>
      <w:r w:rsidR="00A9070F" w:rsidRPr="00E31386">
        <w:rPr>
          <w:rFonts w:ascii="Times New Roman" w:hAnsi="Times New Roman" w:cs="Times New Roman"/>
          <w:sz w:val="24"/>
          <w:szCs w:val="24"/>
        </w:rPr>
        <w:t>: 4,</w:t>
      </w:r>
      <w:r w:rsidR="00734413" w:rsidRPr="00E31386">
        <w:rPr>
          <w:rFonts w:ascii="Times New Roman" w:hAnsi="Times New Roman" w:cs="Times New Roman"/>
          <w:sz w:val="24"/>
          <w:szCs w:val="24"/>
        </w:rPr>
        <w:t xml:space="preserve"> </w:t>
      </w:r>
      <w:r w:rsidRPr="00E31386">
        <w:rPr>
          <w:rFonts w:ascii="Times New Roman" w:hAnsi="Times New Roman" w:cs="Times New Roman"/>
          <w:sz w:val="24"/>
          <w:szCs w:val="24"/>
        </w:rPr>
        <w:t>530</w:t>
      </w:r>
      <w:bookmarkEnd w:id="7"/>
      <w:r w:rsidR="00734413" w:rsidRPr="00E31386">
        <w:rPr>
          <w:rFonts w:ascii="Times New Roman" w:hAnsi="Times New Roman" w:cs="Times New Roman"/>
          <w:sz w:val="24"/>
          <w:szCs w:val="24"/>
        </w:rPr>
        <w:t>-568.</w:t>
      </w:r>
    </w:p>
    <w:p w14:paraId="0332DB8F" w14:textId="77777777" w:rsidR="008339F2" w:rsidRDefault="008339F2" w:rsidP="003362C8">
      <w:pPr>
        <w:spacing w:after="0" w:line="480" w:lineRule="auto"/>
        <w:ind w:left="720" w:hanging="720"/>
        <w:contextualSpacing/>
        <w:jc w:val="both"/>
        <w:rPr>
          <w:rFonts w:ascii="Times New Roman" w:hAnsi="Times New Roman" w:cs="Times New Roman"/>
          <w:sz w:val="24"/>
          <w:szCs w:val="24"/>
        </w:rPr>
      </w:pPr>
      <w:bookmarkStart w:id="8" w:name="_ENREF_16"/>
      <w:r w:rsidRPr="00E31386">
        <w:rPr>
          <w:rFonts w:ascii="Times New Roman" w:hAnsi="Times New Roman" w:cs="Times New Roman"/>
          <w:sz w:val="24"/>
          <w:szCs w:val="24"/>
        </w:rPr>
        <w:t xml:space="preserve">Geary, J. and </w:t>
      </w:r>
      <w:proofErr w:type="spellStart"/>
      <w:r w:rsidRPr="00E31386">
        <w:rPr>
          <w:rFonts w:ascii="Times New Roman" w:hAnsi="Times New Roman" w:cs="Times New Roman"/>
          <w:sz w:val="24"/>
          <w:szCs w:val="24"/>
        </w:rPr>
        <w:t>Trif</w:t>
      </w:r>
      <w:proofErr w:type="spellEnd"/>
      <w:r w:rsidRPr="00E31386">
        <w:rPr>
          <w:rFonts w:ascii="Times New Roman" w:hAnsi="Times New Roman" w:cs="Times New Roman"/>
          <w:sz w:val="24"/>
          <w:szCs w:val="24"/>
        </w:rPr>
        <w:t>, A. (2011)</w:t>
      </w:r>
      <w:r w:rsidR="00734413"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00734413" w:rsidRPr="00E31386">
        <w:rPr>
          <w:rFonts w:ascii="Times New Roman" w:hAnsi="Times New Roman" w:cs="Times New Roman"/>
          <w:sz w:val="24"/>
          <w:szCs w:val="24"/>
        </w:rPr>
        <w:t>‘</w:t>
      </w:r>
      <w:r w:rsidRPr="00E31386">
        <w:rPr>
          <w:rFonts w:ascii="Times New Roman" w:hAnsi="Times New Roman" w:cs="Times New Roman"/>
          <w:sz w:val="24"/>
          <w:szCs w:val="24"/>
        </w:rPr>
        <w:t>Workplace partnership and the balance of advantage: A critical case analysis</w:t>
      </w:r>
      <w:r w:rsidR="00734413"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Pr="00E31386">
        <w:rPr>
          <w:rFonts w:ascii="Times New Roman" w:hAnsi="Times New Roman" w:cs="Times New Roman"/>
          <w:i/>
          <w:iCs/>
          <w:sz w:val="24"/>
          <w:szCs w:val="24"/>
        </w:rPr>
        <w:t>British Journal of Industrial Relations</w:t>
      </w:r>
      <w:r w:rsidR="00734413" w:rsidRPr="00E31386">
        <w:rPr>
          <w:rFonts w:ascii="Times New Roman" w:hAnsi="Times New Roman" w:cs="Times New Roman"/>
          <w:sz w:val="24"/>
          <w:szCs w:val="24"/>
        </w:rPr>
        <w:t>, 49</w:t>
      </w:r>
      <w:r w:rsidR="00A9070F" w:rsidRPr="00E31386">
        <w:rPr>
          <w:rFonts w:ascii="Times New Roman" w:hAnsi="Times New Roman" w:cs="Times New Roman"/>
          <w:sz w:val="24"/>
          <w:szCs w:val="24"/>
        </w:rPr>
        <w:t>: 1,</w:t>
      </w:r>
      <w:r w:rsidR="00734413" w:rsidRPr="00E31386">
        <w:rPr>
          <w:rFonts w:ascii="Times New Roman" w:hAnsi="Times New Roman" w:cs="Times New Roman"/>
          <w:sz w:val="24"/>
          <w:szCs w:val="24"/>
        </w:rPr>
        <w:t xml:space="preserve"> </w:t>
      </w:r>
      <w:r w:rsidRPr="00E31386">
        <w:rPr>
          <w:rFonts w:ascii="Times New Roman" w:hAnsi="Times New Roman" w:cs="Times New Roman"/>
          <w:sz w:val="24"/>
          <w:szCs w:val="24"/>
        </w:rPr>
        <w:t>44-69</w:t>
      </w:r>
      <w:bookmarkEnd w:id="8"/>
      <w:r w:rsidR="00734413" w:rsidRPr="00E31386">
        <w:rPr>
          <w:rFonts w:ascii="Times New Roman" w:hAnsi="Times New Roman" w:cs="Times New Roman"/>
          <w:sz w:val="24"/>
          <w:szCs w:val="24"/>
        </w:rPr>
        <w:t>.</w:t>
      </w:r>
    </w:p>
    <w:p w14:paraId="511DA4D0" w14:textId="77777777" w:rsidR="00B20CAD" w:rsidRPr="00B20CAD" w:rsidRDefault="00B20CAD" w:rsidP="00B20CAD">
      <w:pPr>
        <w:autoSpaceDE w:val="0"/>
        <w:autoSpaceDN w:val="0"/>
        <w:adjustRightInd w:val="0"/>
        <w:spacing w:after="0" w:line="480" w:lineRule="auto"/>
        <w:ind w:left="567" w:hanging="567"/>
        <w:contextualSpacing/>
        <w:jc w:val="both"/>
        <w:rPr>
          <w:rFonts w:ascii="Times New Roman" w:hAnsi="Times New Roman" w:cs="Times New Roman"/>
          <w:sz w:val="24"/>
          <w:szCs w:val="24"/>
        </w:rPr>
      </w:pPr>
      <w:r w:rsidRPr="00B20CAD">
        <w:rPr>
          <w:rFonts w:ascii="Times New Roman" w:hAnsi="Times New Roman" w:cs="Times New Roman"/>
          <w:sz w:val="24"/>
          <w:szCs w:val="24"/>
        </w:rPr>
        <w:t xml:space="preserve">Gould-Williams, J. (2003). </w:t>
      </w:r>
      <w:r>
        <w:rPr>
          <w:rFonts w:ascii="Times New Roman" w:hAnsi="Times New Roman" w:cs="Times New Roman"/>
          <w:sz w:val="24"/>
          <w:szCs w:val="24"/>
        </w:rPr>
        <w:t>‘</w:t>
      </w:r>
      <w:r w:rsidRPr="00B20CAD">
        <w:rPr>
          <w:rFonts w:ascii="Times New Roman" w:hAnsi="Times New Roman" w:cs="Times New Roman"/>
          <w:sz w:val="24"/>
          <w:szCs w:val="24"/>
        </w:rPr>
        <w:t>The importance of HR practices and workplace trust in achieving superior performance: a study of public-sector organizations</w:t>
      </w:r>
      <w:r>
        <w:rPr>
          <w:rFonts w:ascii="Times New Roman" w:hAnsi="Times New Roman" w:cs="Times New Roman"/>
          <w:sz w:val="24"/>
          <w:szCs w:val="24"/>
        </w:rPr>
        <w:t>’</w:t>
      </w:r>
      <w:r w:rsidRPr="00B20CAD">
        <w:rPr>
          <w:rFonts w:ascii="Times New Roman" w:hAnsi="Times New Roman" w:cs="Times New Roman"/>
          <w:sz w:val="24"/>
          <w:szCs w:val="24"/>
        </w:rPr>
        <w:t xml:space="preserve">. </w:t>
      </w:r>
      <w:r w:rsidRPr="00B20CAD">
        <w:rPr>
          <w:rFonts w:ascii="Times New Roman" w:hAnsi="Times New Roman" w:cs="Times New Roman"/>
          <w:i/>
          <w:sz w:val="24"/>
          <w:szCs w:val="24"/>
        </w:rPr>
        <w:t>The</w:t>
      </w:r>
      <w:r>
        <w:rPr>
          <w:rFonts w:ascii="Times New Roman" w:hAnsi="Times New Roman" w:cs="Times New Roman"/>
          <w:sz w:val="24"/>
          <w:szCs w:val="24"/>
        </w:rPr>
        <w:t xml:space="preserve"> </w:t>
      </w:r>
      <w:r w:rsidRPr="00B20CAD">
        <w:rPr>
          <w:rFonts w:ascii="Times New Roman" w:hAnsi="Times New Roman" w:cs="Times New Roman"/>
          <w:i/>
          <w:sz w:val="24"/>
          <w:szCs w:val="24"/>
        </w:rPr>
        <w:t>International Journal of Human Resource Management</w:t>
      </w:r>
      <w:r w:rsidRPr="00B20CAD">
        <w:rPr>
          <w:rFonts w:ascii="Times New Roman" w:hAnsi="Times New Roman" w:cs="Times New Roman"/>
          <w:sz w:val="24"/>
          <w:szCs w:val="24"/>
        </w:rPr>
        <w:t xml:space="preserve">, </w:t>
      </w:r>
      <w:r w:rsidRPr="005C6012">
        <w:rPr>
          <w:rFonts w:ascii="Times New Roman" w:hAnsi="Times New Roman" w:cs="Times New Roman"/>
          <w:color w:val="000000" w:themeColor="text1"/>
          <w:sz w:val="24"/>
          <w:szCs w:val="24"/>
        </w:rPr>
        <w:t>14:</w:t>
      </w:r>
      <w:r>
        <w:rPr>
          <w:rFonts w:ascii="Times New Roman" w:hAnsi="Times New Roman" w:cs="Times New Roman"/>
          <w:sz w:val="24"/>
          <w:szCs w:val="24"/>
        </w:rPr>
        <w:t xml:space="preserve"> </w:t>
      </w:r>
      <w:r w:rsidR="00C4765A">
        <w:rPr>
          <w:rFonts w:ascii="Times New Roman" w:hAnsi="Times New Roman" w:cs="Times New Roman"/>
          <w:sz w:val="24"/>
          <w:szCs w:val="24"/>
        </w:rPr>
        <w:t>1</w:t>
      </w:r>
      <w:r w:rsidRPr="00B20CAD">
        <w:rPr>
          <w:rFonts w:ascii="Times New Roman" w:hAnsi="Times New Roman" w:cs="Times New Roman"/>
          <w:sz w:val="24"/>
          <w:szCs w:val="24"/>
        </w:rPr>
        <w:t xml:space="preserve">, </w:t>
      </w:r>
      <w:r>
        <w:rPr>
          <w:rFonts w:ascii="Times New Roman" w:hAnsi="Times New Roman" w:cs="Times New Roman"/>
          <w:sz w:val="24"/>
          <w:szCs w:val="24"/>
        </w:rPr>
        <w:t>28-</w:t>
      </w:r>
      <w:r w:rsidRPr="00B20CAD">
        <w:rPr>
          <w:rFonts w:ascii="Times New Roman" w:hAnsi="Times New Roman" w:cs="Times New Roman"/>
          <w:sz w:val="24"/>
          <w:szCs w:val="24"/>
        </w:rPr>
        <w:t>54.</w:t>
      </w:r>
    </w:p>
    <w:p w14:paraId="794896D0" w14:textId="77777777" w:rsidR="00CC4C4F" w:rsidRPr="00E31386" w:rsidRDefault="008339F2" w:rsidP="00CC4C4F">
      <w:pPr>
        <w:spacing w:after="0" w:line="480" w:lineRule="auto"/>
        <w:ind w:left="720" w:hanging="720"/>
        <w:contextualSpacing/>
        <w:jc w:val="both"/>
        <w:rPr>
          <w:rFonts w:ascii="Times New Roman" w:hAnsi="Times New Roman" w:cs="Times New Roman"/>
          <w:sz w:val="24"/>
          <w:szCs w:val="24"/>
        </w:rPr>
      </w:pPr>
      <w:bookmarkStart w:id="9" w:name="_ENREF_17"/>
      <w:r w:rsidRPr="00E31386">
        <w:rPr>
          <w:rFonts w:ascii="Times New Roman" w:hAnsi="Times New Roman" w:cs="Times New Roman"/>
          <w:sz w:val="24"/>
          <w:szCs w:val="24"/>
        </w:rPr>
        <w:t>Glover, L., Tregaskis, O. and Butler, P. (2013)</w:t>
      </w:r>
      <w:r w:rsidR="003C0968" w:rsidRPr="00E31386">
        <w:rPr>
          <w:rFonts w:ascii="Times New Roman" w:hAnsi="Times New Roman" w:cs="Times New Roman"/>
          <w:sz w:val="24"/>
          <w:szCs w:val="24"/>
        </w:rPr>
        <w:t>. ‘</w:t>
      </w:r>
      <w:r w:rsidRPr="00E31386">
        <w:rPr>
          <w:rFonts w:ascii="Times New Roman" w:hAnsi="Times New Roman" w:cs="Times New Roman"/>
          <w:sz w:val="24"/>
          <w:szCs w:val="24"/>
        </w:rPr>
        <w:t>Mutual gains? The workers' verdict: A longitudinal study</w:t>
      </w:r>
      <w:r w:rsidR="003C0968"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Pr="00E31386">
        <w:rPr>
          <w:rFonts w:ascii="Times New Roman" w:hAnsi="Times New Roman" w:cs="Times New Roman"/>
          <w:i/>
          <w:iCs/>
          <w:sz w:val="24"/>
          <w:szCs w:val="24"/>
        </w:rPr>
        <w:t>The International Journal of Human Resource Management</w:t>
      </w:r>
      <w:r w:rsidR="0055325C" w:rsidRPr="00E31386">
        <w:rPr>
          <w:rFonts w:ascii="Times New Roman" w:hAnsi="Times New Roman" w:cs="Times New Roman"/>
          <w:sz w:val="24"/>
          <w:szCs w:val="24"/>
        </w:rPr>
        <w:t>, 25</w:t>
      </w:r>
      <w:r w:rsidR="00A9070F" w:rsidRPr="00E31386">
        <w:rPr>
          <w:rFonts w:ascii="Times New Roman" w:hAnsi="Times New Roman" w:cs="Times New Roman"/>
          <w:sz w:val="24"/>
          <w:szCs w:val="24"/>
        </w:rPr>
        <w:t>: 6,</w:t>
      </w:r>
      <w:r w:rsidRPr="00E31386">
        <w:rPr>
          <w:rFonts w:ascii="Times New Roman" w:hAnsi="Times New Roman" w:cs="Times New Roman"/>
          <w:sz w:val="24"/>
          <w:szCs w:val="24"/>
        </w:rPr>
        <w:t xml:space="preserve"> 895</w:t>
      </w:r>
      <w:bookmarkEnd w:id="9"/>
      <w:r w:rsidRPr="00E31386">
        <w:rPr>
          <w:rFonts w:ascii="Times New Roman" w:hAnsi="Times New Roman" w:cs="Times New Roman"/>
          <w:sz w:val="24"/>
          <w:szCs w:val="24"/>
        </w:rPr>
        <w:t>-914</w:t>
      </w:r>
      <w:r w:rsidR="002A58D7" w:rsidRPr="00E31386">
        <w:rPr>
          <w:rFonts w:ascii="Times New Roman" w:hAnsi="Times New Roman" w:cs="Times New Roman"/>
          <w:sz w:val="24"/>
          <w:szCs w:val="24"/>
        </w:rPr>
        <w:t>.</w:t>
      </w:r>
    </w:p>
    <w:p w14:paraId="70CE9395" w14:textId="77777777" w:rsidR="008339F2" w:rsidRPr="00E31386" w:rsidRDefault="008339F2" w:rsidP="003362C8">
      <w:pPr>
        <w:spacing w:after="0" w:line="480" w:lineRule="auto"/>
        <w:ind w:left="720" w:hanging="720"/>
        <w:contextualSpacing/>
        <w:jc w:val="both"/>
        <w:rPr>
          <w:rFonts w:ascii="Times New Roman" w:hAnsi="Times New Roman" w:cs="Times New Roman"/>
          <w:sz w:val="24"/>
          <w:szCs w:val="24"/>
        </w:rPr>
      </w:pPr>
      <w:bookmarkStart w:id="10" w:name="_ENREF_18"/>
      <w:r w:rsidRPr="00E31386">
        <w:rPr>
          <w:rFonts w:ascii="Times New Roman" w:hAnsi="Times New Roman" w:cs="Times New Roman"/>
          <w:sz w:val="24"/>
          <w:szCs w:val="24"/>
        </w:rPr>
        <w:t>Guest, D., Brown, W., Peccei, R. and Huxley, K. (2008)</w:t>
      </w:r>
      <w:r w:rsidR="00E025FC"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00E025FC" w:rsidRPr="00E31386">
        <w:rPr>
          <w:rFonts w:ascii="Times New Roman" w:hAnsi="Times New Roman" w:cs="Times New Roman"/>
          <w:sz w:val="24"/>
          <w:szCs w:val="24"/>
        </w:rPr>
        <w:t>‘</w:t>
      </w:r>
      <w:r w:rsidRPr="00E31386">
        <w:rPr>
          <w:rFonts w:ascii="Times New Roman" w:hAnsi="Times New Roman" w:cs="Times New Roman"/>
          <w:sz w:val="24"/>
          <w:szCs w:val="24"/>
        </w:rPr>
        <w:t>Does partnership at work increase trust? An analysis based on the 2004 Workplace Employment Relations Survey</w:t>
      </w:r>
      <w:r w:rsidR="00E025FC"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Pr="00E31386">
        <w:rPr>
          <w:rFonts w:ascii="Times New Roman" w:hAnsi="Times New Roman" w:cs="Times New Roman"/>
          <w:i/>
          <w:iCs/>
          <w:sz w:val="24"/>
          <w:szCs w:val="24"/>
        </w:rPr>
        <w:t>Industrial Relations Journal</w:t>
      </w:r>
      <w:r w:rsidR="00E025FC" w:rsidRPr="00E31386">
        <w:rPr>
          <w:rFonts w:ascii="Times New Roman" w:hAnsi="Times New Roman" w:cs="Times New Roman"/>
          <w:sz w:val="24"/>
          <w:szCs w:val="24"/>
        </w:rPr>
        <w:t>, 39</w:t>
      </w:r>
      <w:r w:rsidR="00A9070F" w:rsidRPr="00E31386">
        <w:rPr>
          <w:rFonts w:ascii="Times New Roman" w:hAnsi="Times New Roman" w:cs="Times New Roman"/>
          <w:sz w:val="24"/>
          <w:szCs w:val="24"/>
        </w:rPr>
        <w:t>: 2,</w:t>
      </w:r>
      <w:r w:rsidR="00E025FC" w:rsidRPr="00E31386">
        <w:rPr>
          <w:rFonts w:ascii="Times New Roman" w:hAnsi="Times New Roman" w:cs="Times New Roman"/>
          <w:sz w:val="24"/>
          <w:szCs w:val="24"/>
        </w:rPr>
        <w:t xml:space="preserve"> </w:t>
      </w:r>
      <w:r w:rsidRPr="00E31386">
        <w:rPr>
          <w:rFonts w:ascii="Times New Roman" w:hAnsi="Times New Roman" w:cs="Times New Roman"/>
          <w:sz w:val="24"/>
          <w:szCs w:val="24"/>
        </w:rPr>
        <w:t>124-152</w:t>
      </w:r>
      <w:bookmarkEnd w:id="10"/>
      <w:r w:rsidR="00E025FC" w:rsidRPr="00E31386">
        <w:rPr>
          <w:rFonts w:ascii="Times New Roman" w:hAnsi="Times New Roman" w:cs="Times New Roman"/>
          <w:sz w:val="24"/>
          <w:szCs w:val="24"/>
        </w:rPr>
        <w:t>.</w:t>
      </w:r>
    </w:p>
    <w:p w14:paraId="4000BC3B" w14:textId="77777777" w:rsidR="008339F2" w:rsidRPr="00E31386" w:rsidRDefault="007F5BBF" w:rsidP="003362C8">
      <w:pPr>
        <w:spacing w:after="0" w:line="480" w:lineRule="auto"/>
        <w:ind w:left="720" w:hanging="720"/>
        <w:contextualSpacing/>
        <w:jc w:val="both"/>
        <w:rPr>
          <w:rFonts w:ascii="Times New Roman" w:hAnsi="Times New Roman" w:cs="Times New Roman"/>
          <w:sz w:val="24"/>
          <w:szCs w:val="24"/>
        </w:rPr>
      </w:pPr>
      <w:bookmarkStart w:id="11" w:name="_ENREF_19"/>
      <w:r w:rsidRPr="00E31386">
        <w:rPr>
          <w:rFonts w:ascii="Times New Roman" w:hAnsi="Times New Roman" w:cs="Times New Roman"/>
          <w:sz w:val="24"/>
          <w:szCs w:val="24"/>
        </w:rPr>
        <w:lastRenderedPageBreak/>
        <w:t xml:space="preserve">Guest, D. </w:t>
      </w:r>
      <w:r w:rsidR="008339F2" w:rsidRPr="00E31386">
        <w:rPr>
          <w:rFonts w:ascii="Times New Roman" w:hAnsi="Times New Roman" w:cs="Times New Roman"/>
          <w:sz w:val="24"/>
          <w:szCs w:val="24"/>
        </w:rPr>
        <w:t>and Peccei, R. (2001)</w:t>
      </w:r>
      <w:r w:rsidR="00466A2D" w:rsidRPr="00E31386">
        <w:rPr>
          <w:rFonts w:ascii="Times New Roman" w:hAnsi="Times New Roman" w:cs="Times New Roman"/>
          <w:sz w:val="24"/>
          <w:szCs w:val="24"/>
        </w:rPr>
        <w:t>.</w:t>
      </w:r>
      <w:r w:rsidR="008339F2" w:rsidRPr="00E31386">
        <w:rPr>
          <w:rFonts w:ascii="Times New Roman" w:hAnsi="Times New Roman" w:cs="Times New Roman"/>
          <w:sz w:val="24"/>
          <w:szCs w:val="24"/>
        </w:rPr>
        <w:t xml:space="preserve"> </w:t>
      </w:r>
      <w:r w:rsidR="00466A2D" w:rsidRPr="00E31386">
        <w:rPr>
          <w:rFonts w:ascii="Times New Roman" w:hAnsi="Times New Roman" w:cs="Times New Roman"/>
          <w:sz w:val="24"/>
          <w:szCs w:val="24"/>
        </w:rPr>
        <w:t>‘</w:t>
      </w:r>
      <w:r w:rsidR="008339F2" w:rsidRPr="00E31386">
        <w:rPr>
          <w:rFonts w:ascii="Times New Roman" w:hAnsi="Times New Roman" w:cs="Times New Roman"/>
          <w:sz w:val="24"/>
          <w:szCs w:val="24"/>
        </w:rPr>
        <w:t>Partnership at work: Mutuality and the balance of advantage</w:t>
      </w:r>
      <w:r w:rsidR="00466A2D" w:rsidRPr="00E31386">
        <w:rPr>
          <w:rFonts w:ascii="Times New Roman" w:hAnsi="Times New Roman" w:cs="Times New Roman"/>
          <w:sz w:val="24"/>
          <w:szCs w:val="24"/>
        </w:rPr>
        <w:t>’</w:t>
      </w:r>
      <w:r w:rsidR="008339F2" w:rsidRPr="00E31386">
        <w:rPr>
          <w:rFonts w:ascii="Times New Roman" w:hAnsi="Times New Roman" w:cs="Times New Roman"/>
          <w:sz w:val="24"/>
          <w:szCs w:val="24"/>
        </w:rPr>
        <w:t xml:space="preserve">. </w:t>
      </w:r>
      <w:r w:rsidR="008339F2" w:rsidRPr="00E31386">
        <w:rPr>
          <w:rFonts w:ascii="Times New Roman" w:hAnsi="Times New Roman" w:cs="Times New Roman"/>
          <w:i/>
          <w:iCs/>
          <w:sz w:val="24"/>
          <w:szCs w:val="24"/>
        </w:rPr>
        <w:t>British Journal of Industrial Relations</w:t>
      </w:r>
      <w:r w:rsidR="0055325C" w:rsidRPr="00E31386">
        <w:rPr>
          <w:rFonts w:ascii="Times New Roman" w:hAnsi="Times New Roman" w:cs="Times New Roman"/>
          <w:sz w:val="24"/>
          <w:szCs w:val="24"/>
        </w:rPr>
        <w:t>, 39</w:t>
      </w:r>
      <w:r w:rsidR="00A9070F" w:rsidRPr="00E31386">
        <w:rPr>
          <w:rFonts w:ascii="Times New Roman" w:hAnsi="Times New Roman" w:cs="Times New Roman"/>
          <w:sz w:val="24"/>
          <w:szCs w:val="24"/>
        </w:rPr>
        <w:t>: 2,</w:t>
      </w:r>
      <w:r w:rsidR="0055325C" w:rsidRPr="00E31386">
        <w:rPr>
          <w:rFonts w:ascii="Times New Roman" w:hAnsi="Times New Roman" w:cs="Times New Roman"/>
          <w:sz w:val="24"/>
          <w:szCs w:val="24"/>
        </w:rPr>
        <w:t xml:space="preserve"> </w:t>
      </w:r>
      <w:r w:rsidR="008339F2" w:rsidRPr="00E31386">
        <w:rPr>
          <w:rFonts w:ascii="Times New Roman" w:hAnsi="Times New Roman" w:cs="Times New Roman"/>
          <w:sz w:val="24"/>
          <w:szCs w:val="24"/>
        </w:rPr>
        <w:t>207-236</w:t>
      </w:r>
      <w:bookmarkEnd w:id="11"/>
      <w:r w:rsidR="002A58D7" w:rsidRPr="00E31386">
        <w:rPr>
          <w:rFonts w:ascii="Times New Roman" w:hAnsi="Times New Roman" w:cs="Times New Roman"/>
          <w:sz w:val="24"/>
          <w:szCs w:val="24"/>
        </w:rPr>
        <w:t>.</w:t>
      </w:r>
    </w:p>
    <w:p w14:paraId="7741FC12" w14:textId="77777777" w:rsidR="00EA1677" w:rsidRPr="00E31386" w:rsidRDefault="00D223CB" w:rsidP="0026451D">
      <w:pPr>
        <w:spacing w:after="0" w:line="480" w:lineRule="auto"/>
        <w:ind w:left="720" w:hanging="720"/>
        <w:contextualSpacing/>
        <w:jc w:val="both"/>
        <w:rPr>
          <w:rFonts w:ascii="Times New Roman" w:hAnsi="Times New Roman" w:cs="Times New Roman"/>
          <w:noProof/>
          <w:sz w:val="24"/>
          <w:szCs w:val="24"/>
        </w:rPr>
      </w:pPr>
      <w:r w:rsidRPr="00E31386">
        <w:rPr>
          <w:rFonts w:ascii="Times New Roman" w:hAnsi="Times New Roman" w:cs="Times New Roman"/>
          <w:noProof/>
          <w:sz w:val="24"/>
          <w:szCs w:val="24"/>
        </w:rPr>
        <w:t>Hayduk, L. A. (1987)</w:t>
      </w:r>
      <w:r w:rsidR="00A9070F" w:rsidRPr="00E31386">
        <w:rPr>
          <w:rFonts w:ascii="Times New Roman" w:hAnsi="Times New Roman" w:cs="Times New Roman"/>
          <w:noProof/>
          <w:sz w:val="24"/>
          <w:szCs w:val="24"/>
        </w:rPr>
        <w:t>.</w:t>
      </w:r>
      <w:r w:rsidRPr="00E31386">
        <w:rPr>
          <w:rFonts w:ascii="Times New Roman" w:hAnsi="Times New Roman" w:cs="Times New Roman"/>
          <w:noProof/>
          <w:sz w:val="24"/>
          <w:szCs w:val="24"/>
        </w:rPr>
        <w:t xml:space="preserve"> </w:t>
      </w:r>
      <w:r w:rsidRPr="00E31386">
        <w:rPr>
          <w:rFonts w:ascii="Times New Roman" w:hAnsi="Times New Roman" w:cs="Times New Roman"/>
          <w:i/>
          <w:noProof/>
          <w:sz w:val="24"/>
          <w:szCs w:val="24"/>
        </w:rPr>
        <w:t>Structural equation modeling with LISREL: Essentials and advances</w:t>
      </w:r>
      <w:r w:rsidR="005475CA" w:rsidRPr="00E31386">
        <w:rPr>
          <w:rFonts w:ascii="Times New Roman" w:hAnsi="Times New Roman" w:cs="Times New Roman"/>
          <w:noProof/>
          <w:sz w:val="24"/>
          <w:szCs w:val="24"/>
        </w:rPr>
        <w:t>.</w:t>
      </w:r>
      <w:r w:rsidRPr="00E31386">
        <w:rPr>
          <w:rFonts w:ascii="Times New Roman" w:hAnsi="Times New Roman" w:cs="Times New Roman"/>
          <w:noProof/>
          <w:sz w:val="24"/>
          <w:szCs w:val="24"/>
        </w:rPr>
        <w:t xml:space="preserve"> Baltimore, MD: Johns Hopkins University Press.</w:t>
      </w:r>
      <w:r w:rsidR="00B95069" w:rsidRPr="00E31386">
        <w:rPr>
          <w:rFonts w:ascii="Times New Roman" w:hAnsi="Times New Roman" w:cs="Times New Roman"/>
          <w:sz w:val="24"/>
          <w:szCs w:val="24"/>
        </w:rPr>
        <w:fldChar w:fldCharType="begin"/>
      </w:r>
      <w:r w:rsidR="00CC72D8" w:rsidRPr="00E31386">
        <w:rPr>
          <w:rFonts w:ascii="Times New Roman" w:hAnsi="Times New Roman" w:cs="Times New Roman"/>
          <w:sz w:val="24"/>
          <w:szCs w:val="24"/>
        </w:rPr>
        <w:instrText xml:space="preserve"> ADDIN EN.REFLIST </w:instrText>
      </w:r>
      <w:r w:rsidR="00B95069" w:rsidRPr="00E31386">
        <w:rPr>
          <w:rFonts w:ascii="Times New Roman" w:hAnsi="Times New Roman" w:cs="Times New Roman"/>
          <w:sz w:val="24"/>
          <w:szCs w:val="24"/>
        </w:rPr>
        <w:fldChar w:fldCharType="separate"/>
      </w:r>
      <w:bookmarkStart w:id="12" w:name="_ENREF_5"/>
    </w:p>
    <w:p w14:paraId="39703A2C" w14:textId="77777777" w:rsidR="00EA1677" w:rsidRPr="00E31386" w:rsidRDefault="00EA1677" w:rsidP="00EA1677">
      <w:pPr>
        <w:pStyle w:val="EndNoteBibliography"/>
        <w:spacing w:after="0" w:line="480" w:lineRule="auto"/>
        <w:ind w:left="709" w:hanging="709"/>
        <w:jc w:val="both"/>
        <w:rPr>
          <w:rFonts w:ascii="Times New Roman" w:hAnsi="Times New Roman" w:cs="Times New Roman"/>
          <w:noProof/>
          <w:sz w:val="24"/>
          <w:szCs w:val="24"/>
        </w:rPr>
      </w:pPr>
      <w:r w:rsidRPr="00E31386">
        <w:rPr>
          <w:rFonts w:ascii="Times New Roman" w:hAnsi="Times New Roman" w:cs="Times New Roman"/>
          <w:noProof/>
          <w:sz w:val="24"/>
          <w:szCs w:val="24"/>
        </w:rPr>
        <w:t>Holland, P., Cooper</w:t>
      </w:r>
      <w:r w:rsidR="008952D4" w:rsidRPr="00E31386">
        <w:rPr>
          <w:rFonts w:ascii="Times New Roman" w:hAnsi="Times New Roman" w:cs="Times New Roman"/>
          <w:noProof/>
          <w:sz w:val="24"/>
          <w:szCs w:val="24"/>
        </w:rPr>
        <w:t xml:space="preserve"> B. K.</w:t>
      </w:r>
      <w:r w:rsidRPr="00E31386">
        <w:rPr>
          <w:rFonts w:ascii="Times New Roman" w:hAnsi="Times New Roman" w:cs="Times New Roman"/>
          <w:noProof/>
          <w:sz w:val="24"/>
          <w:szCs w:val="24"/>
        </w:rPr>
        <w:t>, Pyman</w:t>
      </w:r>
      <w:r w:rsidR="008952D4" w:rsidRPr="00E31386">
        <w:rPr>
          <w:rFonts w:ascii="Times New Roman" w:hAnsi="Times New Roman" w:cs="Times New Roman"/>
          <w:noProof/>
          <w:sz w:val="24"/>
          <w:szCs w:val="24"/>
        </w:rPr>
        <w:t xml:space="preserve"> A. </w:t>
      </w:r>
      <w:r w:rsidRPr="00E31386">
        <w:rPr>
          <w:rFonts w:ascii="Times New Roman" w:hAnsi="Times New Roman" w:cs="Times New Roman"/>
          <w:noProof/>
          <w:sz w:val="24"/>
          <w:szCs w:val="24"/>
        </w:rPr>
        <w:t xml:space="preserve">and </w:t>
      </w:r>
      <w:r w:rsidR="008952D4" w:rsidRPr="00E31386">
        <w:rPr>
          <w:rFonts w:ascii="Times New Roman" w:hAnsi="Times New Roman" w:cs="Times New Roman"/>
          <w:noProof/>
          <w:sz w:val="24"/>
          <w:szCs w:val="24"/>
        </w:rPr>
        <w:t>Tiecher J. (</w:t>
      </w:r>
      <w:r w:rsidRPr="00E31386">
        <w:rPr>
          <w:rFonts w:ascii="Times New Roman" w:hAnsi="Times New Roman" w:cs="Times New Roman"/>
          <w:noProof/>
          <w:sz w:val="24"/>
          <w:szCs w:val="24"/>
        </w:rPr>
        <w:t>2012</w:t>
      </w:r>
      <w:r w:rsidR="008952D4" w:rsidRPr="00E31386">
        <w:rPr>
          <w:rFonts w:ascii="Times New Roman" w:hAnsi="Times New Roman" w:cs="Times New Roman"/>
          <w:noProof/>
          <w:sz w:val="24"/>
          <w:szCs w:val="24"/>
        </w:rPr>
        <w:t>)</w:t>
      </w:r>
      <w:r w:rsidRPr="00E31386">
        <w:rPr>
          <w:rFonts w:ascii="Times New Roman" w:hAnsi="Times New Roman" w:cs="Times New Roman"/>
          <w:noProof/>
          <w:sz w:val="24"/>
          <w:szCs w:val="24"/>
        </w:rPr>
        <w:t xml:space="preserve">. </w:t>
      </w:r>
      <w:r w:rsidR="008952D4" w:rsidRPr="00E31386">
        <w:rPr>
          <w:rFonts w:ascii="Times New Roman" w:hAnsi="Times New Roman" w:cs="Times New Roman"/>
          <w:noProof/>
          <w:sz w:val="24"/>
          <w:szCs w:val="24"/>
        </w:rPr>
        <w:t>'</w:t>
      </w:r>
      <w:r w:rsidRPr="00E31386">
        <w:rPr>
          <w:rFonts w:ascii="Times New Roman" w:hAnsi="Times New Roman" w:cs="Times New Roman"/>
          <w:noProof/>
          <w:sz w:val="24"/>
          <w:szCs w:val="24"/>
        </w:rPr>
        <w:t>Trust in management: the role of employee voice arrangements and perceived managerial opposition to unions</w:t>
      </w:r>
      <w:r w:rsidR="008952D4" w:rsidRPr="00E31386">
        <w:rPr>
          <w:rFonts w:ascii="Times New Roman" w:hAnsi="Times New Roman" w:cs="Times New Roman"/>
          <w:noProof/>
          <w:sz w:val="24"/>
          <w:szCs w:val="24"/>
        </w:rPr>
        <w:t>'</w:t>
      </w:r>
      <w:r w:rsidRPr="00E31386">
        <w:rPr>
          <w:rFonts w:ascii="Times New Roman" w:hAnsi="Times New Roman" w:cs="Times New Roman"/>
          <w:noProof/>
          <w:sz w:val="24"/>
          <w:szCs w:val="24"/>
        </w:rPr>
        <w:t xml:space="preserve">. </w:t>
      </w:r>
      <w:r w:rsidRPr="00E31386">
        <w:rPr>
          <w:rFonts w:ascii="Times New Roman" w:hAnsi="Times New Roman" w:cs="Times New Roman"/>
          <w:i/>
          <w:noProof/>
          <w:sz w:val="24"/>
          <w:szCs w:val="24"/>
        </w:rPr>
        <w:t>Human Resource Management Journal,</w:t>
      </w:r>
      <w:r w:rsidR="00A9070F" w:rsidRPr="00E31386">
        <w:rPr>
          <w:rFonts w:ascii="Times New Roman" w:hAnsi="Times New Roman" w:cs="Times New Roman"/>
          <w:noProof/>
          <w:sz w:val="24"/>
          <w:szCs w:val="24"/>
        </w:rPr>
        <w:t xml:space="preserve"> 22: 4,</w:t>
      </w:r>
      <w:r w:rsidR="008952D4" w:rsidRPr="00E31386">
        <w:rPr>
          <w:rFonts w:ascii="Times New Roman" w:hAnsi="Times New Roman" w:cs="Times New Roman"/>
          <w:noProof/>
          <w:sz w:val="24"/>
          <w:szCs w:val="24"/>
        </w:rPr>
        <w:t xml:space="preserve"> </w:t>
      </w:r>
      <w:r w:rsidRPr="00E31386">
        <w:rPr>
          <w:rFonts w:ascii="Times New Roman" w:hAnsi="Times New Roman" w:cs="Times New Roman"/>
          <w:noProof/>
          <w:sz w:val="24"/>
          <w:szCs w:val="24"/>
        </w:rPr>
        <w:t>377-391.</w:t>
      </w:r>
      <w:bookmarkEnd w:id="12"/>
    </w:p>
    <w:p w14:paraId="217478BC" w14:textId="77777777" w:rsidR="008339F2" w:rsidRPr="00E31386" w:rsidRDefault="00B95069" w:rsidP="003362C8">
      <w:pPr>
        <w:spacing w:after="0" w:line="480" w:lineRule="auto"/>
        <w:ind w:left="720" w:hanging="720"/>
        <w:contextualSpacing/>
        <w:jc w:val="both"/>
        <w:rPr>
          <w:rFonts w:ascii="Times New Roman" w:hAnsi="Times New Roman" w:cs="Times New Roman"/>
          <w:sz w:val="24"/>
          <w:szCs w:val="24"/>
        </w:rPr>
      </w:pPr>
      <w:r w:rsidRPr="00E31386">
        <w:rPr>
          <w:rFonts w:ascii="Times New Roman" w:hAnsi="Times New Roman" w:cs="Times New Roman"/>
          <w:sz w:val="24"/>
          <w:szCs w:val="24"/>
        </w:rPr>
        <w:fldChar w:fldCharType="end"/>
      </w:r>
      <w:bookmarkStart w:id="13" w:name="_ENREF_22"/>
      <w:r w:rsidR="008339F2" w:rsidRPr="00E31386">
        <w:rPr>
          <w:rFonts w:ascii="Times New Roman" w:hAnsi="Times New Roman" w:cs="Times New Roman"/>
          <w:sz w:val="24"/>
          <w:szCs w:val="24"/>
        </w:rPr>
        <w:t>Kelly, J. (2004)</w:t>
      </w:r>
      <w:r w:rsidR="002A58D7" w:rsidRPr="00E31386">
        <w:rPr>
          <w:rFonts w:ascii="Times New Roman" w:hAnsi="Times New Roman" w:cs="Times New Roman"/>
          <w:sz w:val="24"/>
          <w:szCs w:val="24"/>
        </w:rPr>
        <w:t>.</w:t>
      </w:r>
      <w:r w:rsidR="008339F2" w:rsidRPr="00E31386">
        <w:rPr>
          <w:rFonts w:ascii="Times New Roman" w:hAnsi="Times New Roman" w:cs="Times New Roman"/>
          <w:sz w:val="24"/>
          <w:szCs w:val="24"/>
        </w:rPr>
        <w:t xml:space="preserve"> </w:t>
      </w:r>
      <w:r w:rsidR="002A58D7" w:rsidRPr="00E31386">
        <w:rPr>
          <w:rFonts w:ascii="Times New Roman" w:hAnsi="Times New Roman" w:cs="Times New Roman"/>
          <w:sz w:val="24"/>
          <w:szCs w:val="24"/>
        </w:rPr>
        <w:t>‘</w:t>
      </w:r>
      <w:r w:rsidR="008339F2" w:rsidRPr="00E31386">
        <w:rPr>
          <w:rFonts w:ascii="Times New Roman" w:hAnsi="Times New Roman" w:cs="Times New Roman"/>
          <w:sz w:val="24"/>
          <w:szCs w:val="24"/>
        </w:rPr>
        <w:t xml:space="preserve">Social partnership agreements in Britain: </w:t>
      </w:r>
      <w:proofErr w:type="spellStart"/>
      <w:r w:rsidR="008339F2" w:rsidRPr="00E31386">
        <w:rPr>
          <w:rFonts w:ascii="Times New Roman" w:hAnsi="Times New Roman" w:cs="Times New Roman"/>
          <w:sz w:val="24"/>
          <w:szCs w:val="24"/>
        </w:rPr>
        <w:t>Labor</w:t>
      </w:r>
      <w:proofErr w:type="spellEnd"/>
      <w:r w:rsidR="008339F2" w:rsidRPr="00E31386">
        <w:rPr>
          <w:rFonts w:ascii="Times New Roman" w:hAnsi="Times New Roman" w:cs="Times New Roman"/>
          <w:sz w:val="24"/>
          <w:szCs w:val="24"/>
        </w:rPr>
        <w:t xml:space="preserve"> cooperation and compliance</w:t>
      </w:r>
      <w:r w:rsidR="002A58D7" w:rsidRPr="00E31386">
        <w:rPr>
          <w:rFonts w:ascii="Times New Roman" w:hAnsi="Times New Roman" w:cs="Times New Roman"/>
          <w:sz w:val="24"/>
          <w:szCs w:val="24"/>
        </w:rPr>
        <w:t>’</w:t>
      </w:r>
      <w:r w:rsidR="008339F2" w:rsidRPr="00E31386">
        <w:rPr>
          <w:rFonts w:ascii="Times New Roman" w:hAnsi="Times New Roman" w:cs="Times New Roman"/>
          <w:sz w:val="24"/>
          <w:szCs w:val="24"/>
        </w:rPr>
        <w:t xml:space="preserve">. </w:t>
      </w:r>
      <w:r w:rsidR="008339F2" w:rsidRPr="00E31386">
        <w:rPr>
          <w:rFonts w:ascii="Times New Roman" w:hAnsi="Times New Roman" w:cs="Times New Roman"/>
          <w:i/>
          <w:iCs/>
          <w:sz w:val="24"/>
          <w:szCs w:val="24"/>
        </w:rPr>
        <w:t>Industrial Relations: A Journal of Economy and Society</w:t>
      </w:r>
      <w:r w:rsidR="002A58D7" w:rsidRPr="00E31386">
        <w:rPr>
          <w:rFonts w:ascii="Times New Roman" w:hAnsi="Times New Roman" w:cs="Times New Roman"/>
          <w:sz w:val="24"/>
          <w:szCs w:val="24"/>
        </w:rPr>
        <w:t>, 43</w:t>
      </w:r>
      <w:r w:rsidR="00A9070F" w:rsidRPr="00E31386">
        <w:rPr>
          <w:rFonts w:ascii="Times New Roman" w:hAnsi="Times New Roman" w:cs="Times New Roman"/>
          <w:sz w:val="24"/>
          <w:szCs w:val="24"/>
        </w:rPr>
        <w:t>: 1,</w:t>
      </w:r>
      <w:r w:rsidR="002A58D7" w:rsidRPr="00E31386">
        <w:rPr>
          <w:rFonts w:ascii="Times New Roman" w:hAnsi="Times New Roman" w:cs="Times New Roman"/>
          <w:sz w:val="24"/>
          <w:szCs w:val="24"/>
        </w:rPr>
        <w:t xml:space="preserve"> </w:t>
      </w:r>
      <w:r w:rsidR="008339F2" w:rsidRPr="00E31386">
        <w:rPr>
          <w:rFonts w:ascii="Times New Roman" w:hAnsi="Times New Roman" w:cs="Times New Roman"/>
          <w:sz w:val="24"/>
          <w:szCs w:val="24"/>
        </w:rPr>
        <w:t>267-292</w:t>
      </w:r>
      <w:bookmarkEnd w:id="13"/>
      <w:r w:rsidR="002A58D7" w:rsidRPr="00E31386">
        <w:rPr>
          <w:rFonts w:ascii="Times New Roman" w:hAnsi="Times New Roman" w:cs="Times New Roman"/>
          <w:sz w:val="24"/>
          <w:szCs w:val="24"/>
        </w:rPr>
        <w:t>.</w:t>
      </w:r>
    </w:p>
    <w:p w14:paraId="0C489A78" w14:textId="77777777" w:rsidR="00EA1677" w:rsidRPr="00E31386" w:rsidRDefault="008339F2" w:rsidP="00EA1677">
      <w:pPr>
        <w:autoSpaceDE w:val="0"/>
        <w:autoSpaceDN w:val="0"/>
        <w:adjustRightInd w:val="0"/>
        <w:spacing w:after="0" w:line="480" w:lineRule="auto"/>
        <w:ind w:left="709" w:hanging="709"/>
        <w:contextualSpacing/>
        <w:jc w:val="both"/>
        <w:rPr>
          <w:rFonts w:ascii="Times New Roman" w:hAnsi="Times New Roman" w:cs="Times New Roman"/>
          <w:sz w:val="24"/>
          <w:szCs w:val="24"/>
          <w:lang w:bidi="hi-IN"/>
        </w:rPr>
      </w:pPr>
      <w:proofErr w:type="spellStart"/>
      <w:r w:rsidRPr="00E31386">
        <w:rPr>
          <w:rFonts w:ascii="Times New Roman" w:hAnsi="Times New Roman" w:cs="Times New Roman"/>
          <w:sz w:val="24"/>
          <w:szCs w:val="24"/>
          <w:lang w:bidi="hi-IN"/>
        </w:rPr>
        <w:t>Kochan</w:t>
      </w:r>
      <w:proofErr w:type="spellEnd"/>
      <w:r w:rsidRPr="00E31386">
        <w:rPr>
          <w:rFonts w:ascii="Times New Roman" w:hAnsi="Times New Roman" w:cs="Times New Roman"/>
          <w:sz w:val="24"/>
          <w:szCs w:val="24"/>
          <w:lang w:bidi="hi-IN"/>
        </w:rPr>
        <w:t xml:space="preserve"> T. and Osterman, P. (1994)</w:t>
      </w:r>
      <w:r w:rsidR="00A9070F" w:rsidRPr="00E31386">
        <w:rPr>
          <w:rFonts w:ascii="Times New Roman" w:hAnsi="Times New Roman" w:cs="Times New Roman"/>
          <w:sz w:val="24"/>
          <w:szCs w:val="24"/>
          <w:lang w:bidi="hi-IN"/>
        </w:rPr>
        <w:t>.</w:t>
      </w:r>
      <w:r w:rsidRPr="00E31386">
        <w:rPr>
          <w:rFonts w:ascii="Times New Roman" w:hAnsi="Times New Roman" w:cs="Times New Roman"/>
          <w:sz w:val="24"/>
          <w:szCs w:val="24"/>
          <w:lang w:bidi="hi-IN"/>
        </w:rPr>
        <w:t xml:space="preserve"> </w:t>
      </w:r>
      <w:r w:rsidRPr="00E31386">
        <w:rPr>
          <w:rFonts w:ascii="Times New Roman" w:hAnsi="Times New Roman" w:cs="Times New Roman"/>
          <w:i/>
          <w:iCs/>
          <w:sz w:val="24"/>
          <w:szCs w:val="24"/>
          <w:lang w:bidi="hi-IN"/>
        </w:rPr>
        <w:t>Mutual Gains Enterprise: Forging a Winning</w:t>
      </w:r>
      <w:r w:rsidR="002A58D7" w:rsidRPr="00E31386">
        <w:rPr>
          <w:rFonts w:ascii="Times New Roman" w:hAnsi="Times New Roman" w:cs="Times New Roman"/>
          <w:i/>
          <w:iCs/>
          <w:sz w:val="24"/>
          <w:szCs w:val="24"/>
          <w:lang w:bidi="hi-IN"/>
        </w:rPr>
        <w:t xml:space="preserve"> </w:t>
      </w:r>
      <w:r w:rsidRPr="00E31386">
        <w:rPr>
          <w:rFonts w:ascii="Times New Roman" w:hAnsi="Times New Roman" w:cs="Times New Roman"/>
          <w:i/>
          <w:iCs/>
          <w:sz w:val="24"/>
          <w:szCs w:val="24"/>
          <w:lang w:bidi="hi-IN"/>
        </w:rPr>
        <w:t xml:space="preserve">Partnership among </w:t>
      </w:r>
      <w:proofErr w:type="spellStart"/>
      <w:r w:rsidRPr="00E31386">
        <w:rPr>
          <w:rFonts w:ascii="Times New Roman" w:hAnsi="Times New Roman" w:cs="Times New Roman"/>
          <w:i/>
          <w:iCs/>
          <w:sz w:val="24"/>
          <w:szCs w:val="24"/>
          <w:lang w:bidi="hi-IN"/>
        </w:rPr>
        <w:t>Labor</w:t>
      </w:r>
      <w:proofErr w:type="spellEnd"/>
      <w:r w:rsidRPr="00E31386">
        <w:rPr>
          <w:rFonts w:ascii="Times New Roman" w:hAnsi="Times New Roman" w:cs="Times New Roman"/>
          <w:i/>
          <w:iCs/>
          <w:sz w:val="24"/>
          <w:szCs w:val="24"/>
          <w:lang w:bidi="hi-IN"/>
        </w:rPr>
        <w:t>, Management, and Government</w:t>
      </w:r>
      <w:r w:rsidR="005475CA" w:rsidRPr="00E31386">
        <w:rPr>
          <w:rFonts w:ascii="Times New Roman" w:hAnsi="Times New Roman" w:cs="Times New Roman"/>
          <w:sz w:val="24"/>
          <w:szCs w:val="24"/>
          <w:lang w:bidi="hi-IN"/>
        </w:rPr>
        <w:t>.</w:t>
      </w:r>
      <w:r w:rsidRPr="00E31386">
        <w:rPr>
          <w:rFonts w:ascii="Times New Roman" w:hAnsi="Times New Roman" w:cs="Times New Roman"/>
          <w:sz w:val="24"/>
          <w:szCs w:val="24"/>
          <w:lang w:bidi="hi-IN"/>
        </w:rPr>
        <w:t xml:space="preserve"> Boston, MA: Harvard Business Press.</w:t>
      </w:r>
      <w:bookmarkStart w:id="14" w:name="_ENREF_6"/>
    </w:p>
    <w:p w14:paraId="585A9CB9" w14:textId="77777777" w:rsidR="00EA1677" w:rsidRPr="00E31386" w:rsidRDefault="00406B33" w:rsidP="00EA1677">
      <w:pPr>
        <w:spacing w:after="0" w:line="480" w:lineRule="auto"/>
        <w:ind w:left="720" w:hanging="720"/>
        <w:contextualSpacing/>
        <w:jc w:val="both"/>
        <w:rPr>
          <w:rFonts w:ascii="Times New Roman" w:hAnsi="Times New Roman" w:cs="Times New Roman"/>
          <w:sz w:val="24"/>
          <w:szCs w:val="24"/>
        </w:rPr>
      </w:pPr>
      <w:bookmarkStart w:id="15" w:name="_ENREF_26"/>
      <w:bookmarkEnd w:id="14"/>
      <w:r w:rsidRPr="00E31386">
        <w:rPr>
          <w:rFonts w:ascii="Times New Roman" w:hAnsi="Times New Roman" w:cs="Times New Roman"/>
          <w:sz w:val="24"/>
          <w:szCs w:val="24"/>
        </w:rPr>
        <w:t xml:space="preserve">MacKinnon, D., Lockwood, C., Hoffman, J., West, S. and Sheets, V. (2002). ‘A comparison of methods to test mediation and other intervening variable effects’. </w:t>
      </w:r>
      <w:r w:rsidRPr="00E31386">
        <w:rPr>
          <w:rFonts w:ascii="Times New Roman" w:hAnsi="Times New Roman" w:cs="Times New Roman"/>
          <w:i/>
          <w:sz w:val="24"/>
          <w:szCs w:val="24"/>
        </w:rPr>
        <w:t>Psychological Methods</w:t>
      </w:r>
      <w:r w:rsidR="0055325C" w:rsidRPr="00E31386">
        <w:rPr>
          <w:rFonts w:ascii="Times New Roman" w:hAnsi="Times New Roman" w:cs="Times New Roman"/>
          <w:sz w:val="24"/>
          <w:szCs w:val="24"/>
        </w:rPr>
        <w:t>, 7</w:t>
      </w:r>
      <w:r w:rsidR="00A9070F" w:rsidRPr="00E31386">
        <w:rPr>
          <w:rFonts w:ascii="Times New Roman" w:hAnsi="Times New Roman" w:cs="Times New Roman"/>
          <w:sz w:val="24"/>
          <w:szCs w:val="24"/>
        </w:rPr>
        <w:t>: 1,</w:t>
      </w:r>
      <w:r w:rsidR="004753CF">
        <w:rPr>
          <w:rFonts w:ascii="Times New Roman" w:hAnsi="Times New Roman" w:cs="Times New Roman"/>
          <w:sz w:val="24"/>
          <w:szCs w:val="24"/>
        </w:rPr>
        <w:t xml:space="preserve"> 83-</w:t>
      </w:r>
      <w:r w:rsidRPr="00E31386">
        <w:rPr>
          <w:rFonts w:ascii="Times New Roman" w:hAnsi="Times New Roman" w:cs="Times New Roman"/>
          <w:sz w:val="24"/>
          <w:szCs w:val="24"/>
        </w:rPr>
        <w:t>104</w:t>
      </w:r>
      <w:r w:rsidR="00B15D8D" w:rsidRPr="00E31386">
        <w:rPr>
          <w:rFonts w:ascii="Times New Roman" w:hAnsi="Times New Roman" w:cs="Times New Roman"/>
          <w:sz w:val="24"/>
          <w:szCs w:val="24"/>
        </w:rPr>
        <w:t>.</w:t>
      </w:r>
    </w:p>
    <w:p w14:paraId="273B48B7" w14:textId="77777777" w:rsidR="00585DE1" w:rsidRPr="00E31386" w:rsidRDefault="00585DE1" w:rsidP="00585DE1">
      <w:pPr>
        <w:spacing w:line="480" w:lineRule="auto"/>
        <w:ind w:left="720" w:hanging="720"/>
        <w:contextualSpacing/>
        <w:jc w:val="both"/>
        <w:rPr>
          <w:rFonts w:ascii="Times New Roman" w:hAnsi="Times New Roman" w:cs="Times New Roman"/>
          <w:sz w:val="24"/>
          <w:szCs w:val="24"/>
          <w:lang w:eastAsia="en-US"/>
        </w:rPr>
      </w:pPr>
      <w:proofErr w:type="spellStart"/>
      <w:r w:rsidRPr="00E31386">
        <w:rPr>
          <w:rFonts w:ascii="Times New Roman" w:hAnsi="Times New Roman" w:cs="Times New Roman"/>
          <w:sz w:val="24"/>
          <w:szCs w:val="24"/>
          <w:lang w:eastAsia="en-US"/>
        </w:rPr>
        <w:t>Marchington</w:t>
      </w:r>
      <w:proofErr w:type="spellEnd"/>
      <w:r w:rsidR="005B78FA">
        <w:rPr>
          <w:rFonts w:ascii="Times New Roman" w:hAnsi="Times New Roman" w:cs="Times New Roman"/>
          <w:sz w:val="24"/>
          <w:szCs w:val="24"/>
          <w:lang w:eastAsia="en-US"/>
        </w:rPr>
        <w:t>, M. (2015</w:t>
      </w:r>
      <w:r w:rsidRPr="00E31386">
        <w:rPr>
          <w:rFonts w:ascii="Times New Roman" w:hAnsi="Times New Roman" w:cs="Times New Roman"/>
          <w:sz w:val="24"/>
          <w:szCs w:val="24"/>
          <w:lang w:eastAsia="en-US"/>
        </w:rPr>
        <w:t xml:space="preserve">). ‘Analysing the forces shaping employee involvement and participation (EIP) at organisation level in liberal market economies (LMEs)’. </w:t>
      </w:r>
      <w:r w:rsidRPr="00E31386">
        <w:rPr>
          <w:rFonts w:ascii="Times New Roman" w:hAnsi="Times New Roman" w:cs="Times New Roman"/>
          <w:i/>
          <w:iCs/>
          <w:sz w:val="24"/>
          <w:szCs w:val="24"/>
          <w:lang w:eastAsia="en-US"/>
        </w:rPr>
        <w:t>Human Resource Management Journal</w:t>
      </w:r>
      <w:r w:rsidRPr="00E31386">
        <w:rPr>
          <w:rFonts w:ascii="Times New Roman" w:hAnsi="Times New Roman" w:cs="Times New Roman"/>
          <w:sz w:val="24"/>
          <w:szCs w:val="24"/>
          <w:lang w:eastAsia="en-US"/>
        </w:rPr>
        <w:t xml:space="preserve">, </w:t>
      </w:r>
      <w:r w:rsidRPr="00E31386">
        <w:rPr>
          <w:rFonts w:ascii="Times New Roman" w:hAnsi="Times New Roman" w:cs="Times New Roman"/>
          <w:iCs/>
          <w:sz w:val="24"/>
          <w:szCs w:val="24"/>
          <w:lang w:eastAsia="en-US"/>
        </w:rPr>
        <w:t>25</w:t>
      </w:r>
      <w:r w:rsidR="004753CF">
        <w:rPr>
          <w:rFonts w:ascii="Times New Roman" w:hAnsi="Times New Roman" w:cs="Times New Roman"/>
          <w:sz w:val="24"/>
          <w:szCs w:val="24"/>
          <w:lang w:eastAsia="en-US"/>
        </w:rPr>
        <w:t>: 1, 1-</w:t>
      </w:r>
      <w:r w:rsidRPr="00E31386">
        <w:rPr>
          <w:rFonts w:ascii="Times New Roman" w:hAnsi="Times New Roman" w:cs="Times New Roman"/>
          <w:sz w:val="24"/>
          <w:szCs w:val="24"/>
          <w:lang w:eastAsia="en-US"/>
        </w:rPr>
        <w:t xml:space="preserve">18. </w:t>
      </w:r>
    </w:p>
    <w:p w14:paraId="2861505A" w14:textId="77777777" w:rsidR="006545E2" w:rsidRPr="00E31386" w:rsidRDefault="006545E2" w:rsidP="005F73FD">
      <w:pPr>
        <w:spacing w:after="0" w:line="480" w:lineRule="auto"/>
        <w:ind w:left="720" w:hanging="720"/>
        <w:contextualSpacing/>
        <w:jc w:val="both"/>
        <w:rPr>
          <w:rFonts w:ascii="Times" w:hAnsi="Times" w:cs="Times New Roman"/>
          <w:sz w:val="24"/>
          <w:szCs w:val="24"/>
          <w:lang w:eastAsia="en-US"/>
        </w:rPr>
      </w:pPr>
      <w:r w:rsidRPr="00E31386">
        <w:rPr>
          <w:rFonts w:ascii="Times" w:hAnsi="Times" w:cs="Times New Roman"/>
          <w:sz w:val="24"/>
          <w:szCs w:val="24"/>
          <w:lang w:eastAsia="en-US"/>
        </w:rPr>
        <w:t>Martin</w:t>
      </w:r>
      <w:r w:rsidR="00415AB1" w:rsidRPr="00E31386">
        <w:rPr>
          <w:rFonts w:ascii="Times" w:hAnsi="Times" w:cs="Times New Roman"/>
          <w:sz w:val="24"/>
          <w:szCs w:val="24"/>
          <w:lang w:eastAsia="en-US"/>
        </w:rPr>
        <w:t>ez Lucio, M.</w:t>
      </w:r>
      <w:r w:rsidR="00F0157E" w:rsidRPr="00E31386">
        <w:rPr>
          <w:rFonts w:ascii="Times" w:hAnsi="Times" w:cs="Times New Roman"/>
          <w:sz w:val="24"/>
          <w:szCs w:val="24"/>
          <w:lang w:eastAsia="en-US"/>
        </w:rPr>
        <w:t xml:space="preserve"> and</w:t>
      </w:r>
      <w:r w:rsidRPr="00E31386">
        <w:rPr>
          <w:rFonts w:ascii="Times" w:hAnsi="Times" w:cs="Times New Roman"/>
          <w:sz w:val="24"/>
          <w:szCs w:val="24"/>
          <w:lang w:eastAsia="en-US"/>
        </w:rPr>
        <w:t xml:space="preserve"> Stuart, M. (2004). </w:t>
      </w:r>
      <w:r w:rsidR="00F0157E" w:rsidRPr="00E31386">
        <w:rPr>
          <w:rFonts w:ascii="Times" w:hAnsi="Times" w:cs="Times New Roman"/>
          <w:sz w:val="24"/>
          <w:szCs w:val="24"/>
          <w:lang w:eastAsia="en-US"/>
        </w:rPr>
        <w:t>‘</w:t>
      </w:r>
      <w:r w:rsidRPr="00E31386">
        <w:rPr>
          <w:rFonts w:ascii="Times" w:hAnsi="Times" w:cs="Times New Roman"/>
          <w:sz w:val="24"/>
          <w:szCs w:val="24"/>
          <w:lang w:eastAsia="en-US"/>
        </w:rPr>
        <w:t>Swimming against the tide: social partnership, mutual gains and the revival of “tired” HRM</w:t>
      </w:r>
      <w:r w:rsidR="00F0157E" w:rsidRPr="00E31386">
        <w:rPr>
          <w:rFonts w:ascii="Times" w:hAnsi="Times" w:cs="Times New Roman"/>
          <w:sz w:val="24"/>
          <w:szCs w:val="24"/>
          <w:lang w:eastAsia="en-US"/>
        </w:rPr>
        <w:t>’</w:t>
      </w:r>
      <w:r w:rsidRPr="00E31386">
        <w:rPr>
          <w:rFonts w:ascii="Times" w:hAnsi="Times" w:cs="Times New Roman"/>
          <w:sz w:val="24"/>
          <w:szCs w:val="24"/>
          <w:lang w:eastAsia="en-US"/>
        </w:rPr>
        <w:t xml:space="preserve">. </w:t>
      </w:r>
      <w:r w:rsidRPr="00E31386">
        <w:rPr>
          <w:rFonts w:ascii="Times" w:hAnsi="Times" w:cs="Times New Roman"/>
          <w:i/>
          <w:iCs/>
          <w:sz w:val="24"/>
          <w:szCs w:val="24"/>
          <w:lang w:eastAsia="en-US"/>
        </w:rPr>
        <w:t>The International Journal of Human Resource Management</w:t>
      </w:r>
      <w:r w:rsidRPr="00E31386">
        <w:rPr>
          <w:rFonts w:ascii="Times" w:hAnsi="Times" w:cs="Times New Roman"/>
          <w:sz w:val="24"/>
          <w:szCs w:val="24"/>
          <w:lang w:eastAsia="en-US"/>
        </w:rPr>
        <w:t xml:space="preserve">, </w:t>
      </w:r>
      <w:r w:rsidRPr="00E31386">
        <w:rPr>
          <w:rFonts w:ascii="Times" w:hAnsi="Times" w:cs="Times New Roman"/>
          <w:iCs/>
          <w:sz w:val="24"/>
          <w:szCs w:val="24"/>
          <w:lang w:eastAsia="en-US"/>
        </w:rPr>
        <w:t>15</w:t>
      </w:r>
      <w:r w:rsidR="00F0157E" w:rsidRPr="00E31386">
        <w:rPr>
          <w:rFonts w:ascii="Times" w:hAnsi="Times" w:cs="Times New Roman"/>
          <w:sz w:val="24"/>
          <w:szCs w:val="24"/>
          <w:lang w:eastAsia="en-US"/>
        </w:rPr>
        <w:t>: 3,</w:t>
      </w:r>
      <w:r w:rsidR="004753CF">
        <w:rPr>
          <w:rFonts w:ascii="Times" w:hAnsi="Times" w:cs="Times New Roman"/>
          <w:sz w:val="24"/>
          <w:szCs w:val="24"/>
          <w:lang w:eastAsia="en-US"/>
        </w:rPr>
        <w:t xml:space="preserve"> 410-</w:t>
      </w:r>
      <w:r w:rsidRPr="00E31386">
        <w:rPr>
          <w:rFonts w:ascii="Times" w:hAnsi="Times" w:cs="Times New Roman"/>
          <w:sz w:val="24"/>
          <w:szCs w:val="24"/>
          <w:lang w:eastAsia="en-US"/>
        </w:rPr>
        <w:t>424.</w:t>
      </w:r>
    </w:p>
    <w:p w14:paraId="38544531" w14:textId="77777777" w:rsidR="00585DE1" w:rsidRPr="00E31386" w:rsidRDefault="00585DE1" w:rsidP="005F73FD">
      <w:pPr>
        <w:spacing w:after="0" w:line="480" w:lineRule="auto"/>
        <w:ind w:left="720" w:hanging="720"/>
        <w:contextualSpacing/>
        <w:jc w:val="both"/>
        <w:rPr>
          <w:rFonts w:ascii="Times New Roman" w:hAnsi="Times New Roman" w:cs="Times New Roman"/>
          <w:sz w:val="24"/>
          <w:szCs w:val="24"/>
          <w:lang w:eastAsia="en-US"/>
        </w:rPr>
      </w:pPr>
      <w:r w:rsidRPr="00E31386">
        <w:rPr>
          <w:rFonts w:ascii="Times New Roman" w:hAnsi="Times New Roman" w:cs="Times New Roman"/>
          <w:sz w:val="24"/>
          <w:szCs w:val="24"/>
          <w:lang w:eastAsia="en-US"/>
        </w:rPr>
        <w:t xml:space="preserve">McDonough, T. and </w:t>
      </w:r>
      <w:proofErr w:type="spellStart"/>
      <w:r w:rsidRPr="00E31386">
        <w:rPr>
          <w:rFonts w:ascii="Times New Roman" w:hAnsi="Times New Roman" w:cs="Times New Roman"/>
          <w:sz w:val="24"/>
          <w:szCs w:val="24"/>
          <w:lang w:eastAsia="en-US"/>
        </w:rPr>
        <w:t>Dundon</w:t>
      </w:r>
      <w:proofErr w:type="spellEnd"/>
      <w:r w:rsidRPr="00E31386">
        <w:rPr>
          <w:rFonts w:ascii="Times New Roman" w:hAnsi="Times New Roman" w:cs="Times New Roman"/>
          <w:sz w:val="24"/>
          <w:szCs w:val="24"/>
          <w:lang w:eastAsia="en-US"/>
        </w:rPr>
        <w:t>, T. (2010). ‘Thatcherism delayed? The Irish crisis and the paradox of social partnership</w:t>
      </w:r>
      <w:r w:rsidR="004753CF">
        <w:rPr>
          <w:rFonts w:ascii="Times New Roman" w:hAnsi="Times New Roman" w:cs="Times New Roman"/>
          <w:sz w:val="24"/>
          <w:szCs w:val="24"/>
          <w:lang w:eastAsia="en-US"/>
        </w:rPr>
        <w:t>’</w:t>
      </w:r>
      <w:r w:rsidRPr="00E31386">
        <w:rPr>
          <w:rFonts w:ascii="Times New Roman" w:hAnsi="Times New Roman" w:cs="Times New Roman"/>
          <w:sz w:val="24"/>
          <w:szCs w:val="24"/>
          <w:lang w:eastAsia="en-US"/>
        </w:rPr>
        <w:t xml:space="preserve">. </w:t>
      </w:r>
      <w:r w:rsidRPr="00E31386">
        <w:rPr>
          <w:rFonts w:ascii="Times New Roman" w:hAnsi="Times New Roman" w:cs="Times New Roman"/>
          <w:i/>
          <w:iCs/>
          <w:sz w:val="24"/>
          <w:szCs w:val="24"/>
          <w:lang w:eastAsia="en-US"/>
        </w:rPr>
        <w:t>Industrial Relations Journal</w:t>
      </w:r>
      <w:r w:rsidRPr="00E31386">
        <w:rPr>
          <w:rFonts w:ascii="Times New Roman" w:hAnsi="Times New Roman" w:cs="Times New Roman"/>
          <w:sz w:val="24"/>
          <w:szCs w:val="24"/>
          <w:lang w:eastAsia="en-US"/>
        </w:rPr>
        <w:t>, 41: 6, 544-562.</w:t>
      </w:r>
    </w:p>
    <w:p w14:paraId="13EF40FF" w14:textId="77777777" w:rsidR="00585DE1" w:rsidRPr="00E31386" w:rsidRDefault="00585DE1" w:rsidP="00585DE1">
      <w:pPr>
        <w:spacing w:line="480" w:lineRule="auto"/>
        <w:ind w:left="720" w:hanging="720"/>
        <w:contextualSpacing/>
        <w:jc w:val="both"/>
        <w:rPr>
          <w:rFonts w:ascii="Times New Roman" w:hAnsi="Times New Roman" w:cs="Times New Roman"/>
          <w:sz w:val="24"/>
          <w:szCs w:val="24"/>
          <w:lang w:eastAsia="en-US"/>
        </w:rPr>
      </w:pPr>
      <w:r w:rsidRPr="00E31386">
        <w:rPr>
          <w:rFonts w:ascii="Times New Roman" w:hAnsi="Times New Roman" w:cs="Times New Roman"/>
          <w:sz w:val="24"/>
          <w:szCs w:val="24"/>
          <w:lang w:eastAsia="en-US"/>
        </w:rPr>
        <w:t xml:space="preserve">McLaughlin, C. (2013). ‘The role of productivity coalitions in building a “high road” competitive strategy: The case of Denmark and Ireland’. </w:t>
      </w:r>
      <w:r w:rsidRPr="00E31386">
        <w:rPr>
          <w:rFonts w:ascii="Times New Roman" w:hAnsi="Times New Roman" w:cs="Times New Roman"/>
          <w:i/>
          <w:iCs/>
          <w:sz w:val="24"/>
          <w:szCs w:val="24"/>
          <w:lang w:eastAsia="en-US"/>
        </w:rPr>
        <w:t>European Journal of Industrial Relations</w:t>
      </w:r>
      <w:r w:rsidRPr="00E31386">
        <w:rPr>
          <w:rFonts w:ascii="Times New Roman" w:hAnsi="Times New Roman" w:cs="Times New Roman"/>
          <w:sz w:val="24"/>
          <w:szCs w:val="24"/>
          <w:lang w:eastAsia="en-US"/>
        </w:rPr>
        <w:t xml:space="preserve">, </w:t>
      </w:r>
      <w:r w:rsidRPr="00E31386">
        <w:rPr>
          <w:rFonts w:ascii="Times New Roman" w:hAnsi="Times New Roman" w:cs="Times New Roman"/>
          <w:iCs/>
          <w:sz w:val="24"/>
          <w:szCs w:val="24"/>
          <w:lang w:eastAsia="en-US"/>
        </w:rPr>
        <w:t>19</w:t>
      </w:r>
      <w:r w:rsidRPr="00E31386">
        <w:rPr>
          <w:rFonts w:ascii="Times New Roman" w:hAnsi="Times New Roman" w:cs="Times New Roman"/>
          <w:sz w:val="24"/>
          <w:szCs w:val="24"/>
          <w:lang w:eastAsia="en-US"/>
        </w:rPr>
        <w:t>:</w:t>
      </w:r>
      <w:r w:rsidR="004753CF">
        <w:rPr>
          <w:rFonts w:ascii="Times New Roman" w:hAnsi="Times New Roman" w:cs="Times New Roman"/>
          <w:sz w:val="24"/>
          <w:szCs w:val="24"/>
          <w:lang w:eastAsia="en-US"/>
        </w:rPr>
        <w:t xml:space="preserve"> 2, 127-</w:t>
      </w:r>
      <w:r w:rsidRPr="00E31386">
        <w:rPr>
          <w:rFonts w:ascii="Times New Roman" w:hAnsi="Times New Roman" w:cs="Times New Roman"/>
          <w:sz w:val="24"/>
          <w:szCs w:val="24"/>
          <w:lang w:eastAsia="en-US"/>
        </w:rPr>
        <w:t xml:space="preserve">143. </w:t>
      </w:r>
    </w:p>
    <w:p w14:paraId="5C9D2218" w14:textId="77777777" w:rsidR="005F73FD" w:rsidRPr="00E31386" w:rsidRDefault="001D133C" w:rsidP="005F73FD">
      <w:pPr>
        <w:spacing w:after="0" w:line="480" w:lineRule="auto"/>
        <w:ind w:left="720" w:hanging="720"/>
        <w:contextualSpacing/>
        <w:jc w:val="both"/>
        <w:rPr>
          <w:rFonts w:ascii="Times New Roman" w:hAnsi="Times New Roman" w:cs="Times New Roman"/>
          <w:sz w:val="24"/>
          <w:szCs w:val="24"/>
        </w:rPr>
      </w:pPr>
      <w:r w:rsidRPr="00E31386">
        <w:rPr>
          <w:rFonts w:ascii="Times New Roman" w:hAnsi="Times New Roman" w:cs="Times New Roman"/>
          <w:sz w:val="24"/>
          <w:szCs w:val="24"/>
        </w:rPr>
        <w:lastRenderedPageBreak/>
        <w:t>National Centre for Partnership and Performance</w:t>
      </w:r>
      <w:r w:rsidR="00870E59" w:rsidRPr="00E31386">
        <w:rPr>
          <w:rFonts w:ascii="Times New Roman" w:hAnsi="Times New Roman" w:cs="Times New Roman"/>
          <w:sz w:val="24"/>
          <w:szCs w:val="24"/>
        </w:rPr>
        <w:t>.</w:t>
      </w:r>
      <w:r w:rsidRPr="00E31386">
        <w:rPr>
          <w:rFonts w:ascii="Times New Roman" w:hAnsi="Times New Roman" w:cs="Times New Roman"/>
          <w:sz w:val="24"/>
          <w:szCs w:val="24"/>
        </w:rPr>
        <w:t xml:space="preserve"> (2009)</w:t>
      </w:r>
      <w:r w:rsidR="00415AB1"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proofErr w:type="gramStart"/>
      <w:r w:rsidRPr="00E31386">
        <w:rPr>
          <w:rFonts w:ascii="Times New Roman" w:hAnsi="Times New Roman" w:cs="Times New Roman"/>
          <w:i/>
          <w:sz w:val="24"/>
          <w:szCs w:val="24"/>
        </w:rPr>
        <w:t>The</w:t>
      </w:r>
      <w:proofErr w:type="gramEnd"/>
      <w:r w:rsidRPr="00E31386">
        <w:rPr>
          <w:rFonts w:ascii="Times New Roman" w:hAnsi="Times New Roman" w:cs="Times New Roman"/>
          <w:i/>
          <w:sz w:val="24"/>
          <w:szCs w:val="24"/>
        </w:rPr>
        <w:t xml:space="preserve"> Innovative Workplace:</w:t>
      </w:r>
      <w:r w:rsidRPr="00E31386">
        <w:rPr>
          <w:rFonts w:ascii="Times New Roman" w:hAnsi="Times New Roman" w:cs="Times New Roman"/>
          <w:bCs/>
          <w:sz w:val="24"/>
          <w:szCs w:val="24"/>
          <w:shd w:val="clear" w:color="auto" w:fill="FFFFFF"/>
        </w:rPr>
        <w:t xml:space="preserve"> </w:t>
      </w:r>
      <w:r w:rsidRPr="00E31386">
        <w:rPr>
          <w:rFonts w:ascii="Times New Roman" w:hAnsi="Times New Roman" w:cs="Times New Roman"/>
          <w:i/>
          <w:sz w:val="24"/>
          <w:szCs w:val="24"/>
        </w:rPr>
        <w:t>A Practical Guide to Partnership and Performance</w:t>
      </w:r>
      <w:r w:rsidR="005475CA" w:rsidRPr="00E31386">
        <w:rPr>
          <w:rFonts w:ascii="Times New Roman" w:hAnsi="Times New Roman" w:cs="Times New Roman"/>
          <w:sz w:val="24"/>
          <w:szCs w:val="24"/>
        </w:rPr>
        <w:t>.</w:t>
      </w:r>
      <w:r w:rsidRPr="00E31386">
        <w:rPr>
          <w:rFonts w:ascii="Times New Roman" w:hAnsi="Times New Roman" w:cs="Times New Roman"/>
          <w:sz w:val="24"/>
          <w:szCs w:val="24"/>
        </w:rPr>
        <w:t xml:space="preserve"> Dublin: NCPP.</w:t>
      </w:r>
    </w:p>
    <w:p w14:paraId="1331DA0C" w14:textId="77777777" w:rsidR="001D133C" w:rsidRPr="00E31386" w:rsidRDefault="00415AB1" w:rsidP="005F73FD">
      <w:pPr>
        <w:spacing w:after="0" w:line="480" w:lineRule="auto"/>
        <w:ind w:left="720" w:hanging="720"/>
        <w:contextualSpacing/>
        <w:jc w:val="both"/>
        <w:rPr>
          <w:rFonts w:ascii="Times New Roman" w:hAnsi="Times New Roman" w:cs="Times New Roman"/>
          <w:sz w:val="24"/>
          <w:szCs w:val="24"/>
        </w:rPr>
      </w:pPr>
      <w:r w:rsidRPr="00E31386">
        <w:rPr>
          <w:rFonts w:ascii="Times" w:hAnsi="Times" w:cs="Times New Roman"/>
          <w:sz w:val="24"/>
          <w:szCs w:val="24"/>
          <w:lang w:eastAsia="en-US"/>
        </w:rPr>
        <w:t xml:space="preserve">Nishii, L. H., </w:t>
      </w:r>
      <w:proofErr w:type="spellStart"/>
      <w:r w:rsidRPr="00E31386">
        <w:rPr>
          <w:rFonts w:ascii="Times" w:hAnsi="Times" w:cs="Times New Roman"/>
          <w:sz w:val="24"/>
          <w:szCs w:val="24"/>
          <w:lang w:eastAsia="en-US"/>
        </w:rPr>
        <w:t>Lepak</w:t>
      </w:r>
      <w:proofErr w:type="spellEnd"/>
      <w:r w:rsidRPr="00E31386">
        <w:rPr>
          <w:rFonts w:ascii="Times" w:hAnsi="Times" w:cs="Times New Roman"/>
          <w:sz w:val="24"/>
          <w:szCs w:val="24"/>
          <w:lang w:eastAsia="en-US"/>
        </w:rPr>
        <w:t>, D. P. and</w:t>
      </w:r>
      <w:r w:rsidR="005F73FD" w:rsidRPr="00E31386">
        <w:rPr>
          <w:rFonts w:ascii="Times" w:hAnsi="Times" w:cs="Times New Roman"/>
          <w:sz w:val="24"/>
          <w:szCs w:val="24"/>
          <w:lang w:eastAsia="en-US"/>
        </w:rPr>
        <w:t xml:space="preserve"> Schneider, B. (2008). </w:t>
      </w:r>
      <w:r w:rsidRPr="00E31386">
        <w:rPr>
          <w:rFonts w:ascii="Times" w:hAnsi="Times" w:cs="Times New Roman"/>
          <w:sz w:val="24"/>
          <w:szCs w:val="24"/>
          <w:lang w:eastAsia="en-US"/>
        </w:rPr>
        <w:t>‘</w:t>
      </w:r>
      <w:r w:rsidR="005F73FD" w:rsidRPr="00E31386">
        <w:rPr>
          <w:rFonts w:ascii="Times" w:hAnsi="Times" w:cs="Times New Roman"/>
          <w:sz w:val="24"/>
          <w:szCs w:val="24"/>
          <w:lang w:eastAsia="en-US"/>
        </w:rPr>
        <w:t xml:space="preserve">Employee attributions of the “why” of HR practices: Their effect on employee attitudes and </w:t>
      </w:r>
      <w:proofErr w:type="spellStart"/>
      <w:r w:rsidR="005F73FD" w:rsidRPr="00E31386">
        <w:rPr>
          <w:rFonts w:ascii="Times" w:hAnsi="Times" w:cs="Times New Roman"/>
          <w:sz w:val="24"/>
          <w:szCs w:val="24"/>
          <w:lang w:eastAsia="en-US"/>
        </w:rPr>
        <w:t>behaviors</w:t>
      </w:r>
      <w:proofErr w:type="spellEnd"/>
      <w:r w:rsidR="005F73FD" w:rsidRPr="00E31386">
        <w:rPr>
          <w:rFonts w:ascii="Times" w:hAnsi="Times" w:cs="Times New Roman"/>
          <w:sz w:val="24"/>
          <w:szCs w:val="24"/>
          <w:lang w:eastAsia="en-US"/>
        </w:rPr>
        <w:t>, and customer satisfaction</w:t>
      </w:r>
      <w:r w:rsidR="00383F92" w:rsidRPr="00E31386">
        <w:rPr>
          <w:rFonts w:ascii="Times" w:hAnsi="Times" w:cs="Times New Roman"/>
          <w:sz w:val="24"/>
          <w:szCs w:val="24"/>
          <w:lang w:eastAsia="en-US"/>
        </w:rPr>
        <w:t>’</w:t>
      </w:r>
      <w:r w:rsidR="005F73FD" w:rsidRPr="00E31386">
        <w:rPr>
          <w:rFonts w:ascii="Times" w:hAnsi="Times" w:cs="Times New Roman"/>
          <w:sz w:val="24"/>
          <w:szCs w:val="24"/>
          <w:lang w:eastAsia="en-US"/>
        </w:rPr>
        <w:t xml:space="preserve">. </w:t>
      </w:r>
      <w:r w:rsidR="00383F92" w:rsidRPr="00E31386">
        <w:rPr>
          <w:rFonts w:ascii="Times" w:hAnsi="Times" w:cs="Times New Roman"/>
          <w:i/>
          <w:iCs/>
          <w:sz w:val="24"/>
          <w:szCs w:val="24"/>
          <w:lang w:eastAsia="en-US"/>
        </w:rPr>
        <w:t>CAHRS Working Paper Series</w:t>
      </w:r>
      <w:r w:rsidR="005F73FD" w:rsidRPr="00E31386">
        <w:rPr>
          <w:rFonts w:ascii="Times" w:hAnsi="Times" w:cs="Times New Roman"/>
          <w:sz w:val="24"/>
          <w:szCs w:val="24"/>
          <w:lang w:eastAsia="en-US"/>
        </w:rPr>
        <w:t xml:space="preserve">, </w:t>
      </w:r>
      <w:r w:rsidR="00383F92" w:rsidRPr="00E31386">
        <w:rPr>
          <w:rFonts w:ascii="Times" w:hAnsi="Times" w:cs="Times New Roman"/>
          <w:iCs/>
          <w:sz w:val="24"/>
          <w:szCs w:val="24"/>
          <w:lang w:eastAsia="en-US"/>
        </w:rPr>
        <w:t>08: 03</w:t>
      </w:r>
      <w:r w:rsidR="004753CF">
        <w:rPr>
          <w:rFonts w:ascii="Times" w:hAnsi="Times" w:cs="Times New Roman"/>
          <w:sz w:val="24"/>
          <w:szCs w:val="24"/>
          <w:lang w:eastAsia="en-US"/>
        </w:rPr>
        <w:t>, 503-</w:t>
      </w:r>
      <w:r w:rsidR="005F73FD" w:rsidRPr="00E31386">
        <w:rPr>
          <w:rFonts w:ascii="Times" w:hAnsi="Times" w:cs="Times New Roman"/>
          <w:sz w:val="24"/>
          <w:szCs w:val="24"/>
          <w:lang w:eastAsia="en-US"/>
        </w:rPr>
        <w:t>545.</w:t>
      </w:r>
    </w:p>
    <w:p w14:paraId="7A86C457" w14:textId="77777777" w:rsidR="0096228F" w:rsidRPr="00E31386" w:rsidRDefault="008339F2" w:rsidP="0096228F">
      <w:pPr>
        <w:spacing w:after="0" w:line="480" w:lineRule="auto"/>
        <w:ind w:left="720" w:hanging="720"/>
        <w:contextualSpacing/>
        <w:jc w:val="both"/>
        <w:rPr>
          <w:rFonts w:ascii="Times New Roman" w:hAnsi="Times New Roman" w:cs="Times New Roman"/>
          <w:sz w:val="24"/>
          <w:szCs w:val="24"/>
        </w:rPr>
      </w:pPr>
      <w:proofErr w:type="spellStart"/>
      <w:r w:rsidRPr="00E31386">
        <w:rPr>
          <w:rFonts w:ascii="Times New Roman" w:hAnsi="Times New Roman" w:cs="Times New Roman"/>
          <w:sz w:val="24"/>
          <w:szCs w:val="24"/>
        </w:rPr>
        <w:t>Oxenbridge</w:t>
      </w:r>
      <w:proofErr w:type="spellEnd"/>
      <w:r w:rsidRPr="00E31386">
        <w:rPr>
          <w:rFonts w:ascii="Times New Roman" w:hAnsi="Times New Roman" w:cs="Times New Roman"/>
          <w:sz w:val="24"/>
          <w:szCs w:val="24"/>
        </w:rPr>
        <w:t>, S. and Brown, W. (2002)</w:t>
      </w:r>
      <w:r w:rsidR="002A58D7"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002A58D7" w:rsidRPr="00E31386">
        <w:rPr>
          <w:rFonts w:ascii="Times New Roman" w:hAnsi="Times New Roman" w:cs="Times New Roman"/>
          <w:sz w:val="24"/>
          <w:szCs w:val="24"/>
        </w:rPr>
        <w:t>‘</w:t>
      </w:r>
      <w:r w:rsidRPr="00E31386">
        <w:rPr>
          <w:rFonts w:ascii="Times New Roman" w:hAnsi="Times New Roman" w:cs="Times New Roman"/>
          <w:sz w:val="24"/>
          <w:szCs w:val="24"/>
        </w:rPr>
        <w:t>The two faces of partnership? An assessment of partnership and co-operative employer/trade union relationships</w:t>
      </w:r>
      <w:r w:rsidR="002A58D7" w:rsidRPr="00E31386">
        <w:rPr>
          <w:rFonts w:ascii="Times New Roman" w:hAnsi="Times New Roman" w:cs="Times New Roman"/>
          <w:sz w:val="24"/>
          <w:szCs w:val="24"/>
        </w:rPr>
        <w:t>’</w:t>
      </w:r>
      <w:r w:rsidRPr="00E31386">
        <w:rPr>
          <w:rFonts w:ascii="Times New Roman" w:hAnsi="Times New Roman" w:cs="Times New Roman"/>
          <w:sz w:val="24"/>
          <w:szCs w:val="24"/>
        </w:rPr>
        <w:t>.</w:t>
      </w:r>
      <w:r w:rsidR="002A58D7" w:rsidRPr="00E31386">
        <w:rPr>
          <w:rFonts w:ascii="Times New Roman" w:hAnsi="Times New Roman" w:cs="Times New Roman"/>
          <w:sz w:val="24"/>
          <w:szCs w:val="24"/>
        </w:rPr>
        <w:t xml:space="preserve"> </w:t>
      </w:r>
      <w:r w:rsidRPr="00E31386">
        <w:rPr>
          <w:rFonts w:ascii="Times New Roman" w:hAnsi="Times New Roman" w:cs="Times New Roman"/>
          <w:i/>
          <w:iCs/>
          <w:sz w:val="24"/>
          <w:szCs w:val="24"/>
        </w:rPr>
        <w:t>Employee Relations</w:t>
      </w:r>
      <w:r w:rsidR="002A58D7" w:rsidRPr="00E31386">
        <w:rPr>
          <w:rFonts w:ascii="Times New Roman" w:hAnsi="Times New Roman" w:cs="Times New Roman"/>
          <w:sz w:val="24"/>
          <w:szCs w:val="24"/>
        </w:rPr>
        <w:t>, 24</w:t>
      </w:r>
      <w:r w:rsidR="00383F92" w:rsidRPr="00E31386">
        <w:rPr>
          <w:rFonts w:ascii="Times New Roman" w:hAnsi="Times New Roman" w:cs="Times New Roman"/>
          <w:sz w:val="24"/>
          <w:szCs w:val="24"/>
        </w:rPr>
        <w:t>: 3,</w:t>
      </w:r>
      <w:r w:rsidR="002A58D7" w:rsidRPr="00E31386">
        <w:rPr>
          <w:rFonts w:ascii="Times New Roman" w:hAnsi="Times New Roman" w:cs="Times New Roman"/>
          <w:sz w:val="24"/>
          <w:szCs w:val="24"/>
        </w:rPr>
        <w:t xml:space="preserve"> </w:t>
      </w:r>
      <w:r w:rsidRPr="00E31386">
        <w:rPr>
          <w:rFonts w:ascii="Times New Roman" w:hAnsi="Times New Roman" w:cs="Times New Roman"/>
          <w:sz w:val="24"/>
          <w:szCs w:val="24"/>
        </w:rPr>
        <w:t>262-276</w:t>
      </w:r>
      <w:bookmarkEnd w:id="15"/>
      <w:r w:rsidR="002A58D7" w:rsidRPr="00E31386">
        <w:rPr>
          <w:rFonts w:ascii="Times New Roman" w:hAnsi="Times New Roman" w:cs="Times New Roman"/>
          <w:sz w:val="24"/>
          <w:szCs w:val="24"/>
        </w:rPr>
        <w:t>.</w:t>
      </w:r>
    </w:p>
    <w:p w14:paraId="1F273079" w14:textId="77777777" w:rsidR="0096228F" w:rsidRPr="00E31386" w:rsidRDefault="0096228F" w:rsidP="0096228F">
      <w:pPr>
        <w:spacing w:after="0" w:line="480" w:lineRule="auto"/>
        <w:ind w:left="720" w:hanging="720"/>
        <w:contextualSpacing/>
        <w:jc w:val="both"/>
        <w:rPr>
          <w:rFonts w:ascii="Times New Roman" w:hAnsi="Times New Roman" w:cs="Times New Roman"/>
          <w:sz w:val="24"/>
          <w:szCs w:val="24"/>
        </w:rPr>
      </w:pPr>
      <w:proofErr w:type="spellStart"/>
      <w:r w:rsidRPr="00E31386">
        <w:rPr>
          <w:rFonts w:ascii="Times New Roman" w:hAnsi="Times New Roman" w:cs="Times New Roman"/>
          <w:sz w:val="24"/>
          <w:szCs w:val="24"/>
        </w:rPr>
        <w:t>Podsakoff</w:t>
      </w:r>
      <w:proofErr w:type="spellEnd"/>
      <w:r w:rsidRPr="00E31386">
        <w:rPr>
          <w:rFonts w:ascii="Times New Roman" w:hAnsi="Times New Roman" w:cs="Times New Roman"/>
          <w:sz w:val="24"/>
          <w:szCs w:val="24"/>
        </w:rPr>
        <w:t xml:space="preserve">, P. M., </w:t>
      </w:r>
      <w:proofErr w:type="spellStart"/>
      <w:r w:rsidRPr="00E31386">
        <w:rPr>
          <w:rFonts w:ascii="Times New Roman" w:hAnsi="Times New Roman" w:cs="Times New Roman"/>
          <w:sz w:val="24"/>
          <w:szCs w:val="24"/>
        </w:rPr>
        <w:t>MacKenzie</w:t>
      </w:r>
      <w:proofErr w:type="spellEnd"/>
      <w:r w:rsidRPr="00E31386">
        <w:rPr>
          <w:rFonts w:ascii="Times New Roman" w:hAnsi="Times New Roman" w:cs="Times New Roman"/>
          <w:sz w:val="24"/>
          <w:szCs w:val="24"/>
        </w:rPr>
        <w:t xml:space="preserve">, S. B., Lee, J.-Y. </w:t>
      </w:r>
      <w:proofErr w:type="gramStart"/>
      <w:r w:rsidRPr="00E31386">
        <w:rPr>
          <w:rFonts w:ascii="Times New Roman" w:hAnsi="Times New Roman" w:cs="Times New Roman"/>
          <w:sz w:val="24"/>
          <w:szCs w:val="24"/>
        </w:rPr>
        <w:t>and</w:t>
      </w:r>
      <w:proofErr w:type="gramEnd"/>
      <w:r w:rsidRPr="00E31386">
        <w:rPr>
          <w:rFonts w:ascii="Times New Roman" w:hAnsi="Times New Roman" w:cs="Times New Roman"/>
          <w:sz w:val="24"/>
          <w:szCs w:val="24"/>
        </w:rPr>
        <w:t xml:space="preserve"> </w:t>
      </w:r>
      <w:proofErr w:type="spellStart"/>
      <w:r w:rsidRPr="00E31386">
        <w:rPr>
          <w:rFonts w:ascii="Times New Roman" w:hAnsi="Times New Roman" w:cs="Times New Roman"/>
          <w:sz w:val="24"/>
          <w:szCs w:val="24"/>
        </w:rPr>
        <w:t>Podsakoff</w:t>
      </w:r>
      <w:proofErr w:type="spellEnd"/>
      <w:r w:rsidRPr="00E31386">
        <w:rPr>
          <w:rFonts w:ascii="Times New Roman" w:hAnsi="Times New Roman" w:cs="Times New Roman"/>
          <w:sz w:val="24"/>
          <w:szCs w:val="24"/>
        </w:rPr>
        <w:t xml:space="preserve">, N. P. (2003). ‘Common method biases in </w:t>
      </w:r>
      <w:proofErr w:type="spellStart"/>
      <w:r w:rsidRPr="00E31386">
        <w:rPr>
          <w:rFonts w:ascii="Times New Roman" w:hAnsi="Times New Roman" w:cs="Times New Roman"/>
          <w:sz w:val="24"/>
          <w:szCs w:val="24"/>
        </w:rPr>
        <w:t>behavioral</w:t>
      </w:r>
      <w:proofErr w:type="spellEnd"/>
      <w:r w:rsidRPr="00E31386">
        <w:rPr>
          <w:rFonts w:ascii="Times New Roman" w:hAnsi="Times New Roman" w:cs="Times New Roman"/>
          <w:sz w:val="24"/>
          <w:szCs w:val="24"/>
        </w:rPr>
        <w:t xml:space="preserve"> research: a critical review of the literature and recommended remedies’. </w:t>
      </w:r>
      <w:r w:rsidRPr="00E31386">
        <w:rPr>
          <w:rFonts w:ascii="Times New Roman" w:hAnsi="Times New Roman" w:cs="Times New Roman"/>
          <w:i/>
          <w:iCs/>
          <w:sz w:val="24"/>
          <w:szCs w:val="24"/>
        </w:rPr>
        <w:t>The Journal of Applied Psychology</w:t>
      </w:r>
      <w:r w:rsidRPr="00E31386">
        <w:rPr>
          <w:rFonts w:ascii="Times New Roman" w:hAnsi="Times New Roman" w:cs="Times New Roman"/>
          <w:sz w:val="24"/>
          <w:szCs w:val="24"/>
        </w:rPr>
        <w:t xml:space="preserve">, </w:t>
      </w:r>
      <w:r w:rsidRPr="004753CF">
        <w:rPr>
          <w:rFonts w:ascii="Times New Roman" w:hAnsi="Times New Roman" w:cs="Times New Roman"/>
          <w:iCs/>
          <w:sz w:val="24"/>
          <w:szCs w:val="24"/>
        </w:rPr>
        <w:t>88</w:t>
      </w:r>
      <w:r w:rsidRPr="004753CF">
        <w:rPr>
          <w:rFonts w:ascii="Times New Roman" w:hAnsi="Times New Roman" w:cs="Times New Roman"/>
          <w:sz w:val="24"/>
          <w:szCs w:val="24"/>
        </w:rPr>
        <w:t>:</w:t>
      </w:r>
      <w:r w:rsidR="004753CF">
        <w:rPr>
          <w:rFonts w:ascii="Times New Roman" w:hAnsi="Times New Roman" w:cs="Times New Roman"/>
          <w:sz w:val="24"/>
          <w:szCs w:val="24"/>
        </w:rPr>
        <w:t xml:space="preserve"> 5, 879-</w:t>
      </w:r>
      <w:r w:rsidRPr="00E31386">
        <w:rPr>
          <w:rFonts w:ascii="Times New Roman" w:hAnsi="Times New Roman" w:cs="Times New Roman"/>
          <w:sz w:val="24"/>
          <w:szCs w:val="24"/>
        </w:rPr>
        <w:t>903.</w:t>
      </w:r>
    </w:p>
    <w:p w14:paraId="3D7B56F7" w14:textId="77777777" w:rsidR="008339F2" w:rsidRPr="00E31386" w:rsidRDefault="008339F2" w:rsidP="003362C8">
      <w:pPr>
        <w:spacing w:after="0" w:line="480" w:lineRule="auto"/>
        <w:ind w:left="720" w:hanging="720"/>
        <w:contextualSpacing/>
        <w:jc w:val="both"/>
        <w:rPr>
          <w:rFonts w:ascii="Times New Roman" w:hAnsi="Times New Roman" w:cs="Times New Roman"/>
          <w:sz w:val="24"/>
          <w:szCs w:val="24"/>
        </w:rPr>
      </w:pPr>
      <w:bookmarkStart w:id="16" w:name="_ENREF_27"/>
      <w:proofErr w:type="spellStart"/>
      <w:r w:rsidRPr="00E31386">
        <w:rPr>
          <w:rFonts w:ascii="Times New Roman" w:hAnsi="Times New Roman" w:cs="Times New Roman"/>
          <w:sz w:val="24"/>
          <w:szCs w:val="24"/>
        </w:rPr>
        <w:t>Pyman</w:t>
      </w:r>
      <w:proofErr w:type="spellEnd"/>
      <w:r w:rsidRPr="00E31386">
        <w:rPr>
          <w:rFonts w:ascii="Times New Roman" w:hAnsi="Times New Roman" w:cs="Times New Roman"/>
          <w:sz w:val="24"/>
          <w:szCs w:val="24"/>
        </w:rPr>
        <w:t xml:space="preserve">, A., Holland, P., </w:t>
      </w:r>
      <w:proofErr w:type="spellStart"/>
      <w:r w:rsidRPr="00E31386">
        <w:rPr>
          <w:rFonts w:ascii="Times New Roman" w:hAnsi="Times New Roman" w:cs="Times New Roman"/>
          <w:sz w:val="24"/>
          <w:szCs w:val="24"/>
        </w:rPr>
        <w:t>Teich</w:t>
      </w:r>
      <w:r w:rsidR="002A58D7" w:rsidRPr="00E31386">
        <w:rPr>
          <w:rFonts w:ascii="Times New Roman" w:hAnsi="Times New Roman" w:cs="Times New Roman"/>
          <w:sz w:val="24"/>
          <w:szCs w:val="24"/>
        </w:rPr>
        <w:t>er</w:t>
      </w:r>
      <w:proofErr w:type="spellEnd"/>
      <w:r w:rsidR="002A58D7" w:rsidRPr="00E31386">
        <w:rPr>
          <w:rFonts w:ascii="Times New Roman" w:hAnsi="Times New Roman" w:cs="Times New Roman"/>
          <w:sz w:val="24"/>
          <w:szCs w:val="24"/>
        </w:rPr>
        <w:t>, J. and Cooper, B. K. (2010). ‘</w:t>
      </w:r>
      <w:r w:rsidRPr="00E31386">
        <w:rPr>
          <w:rFonts w:ascii="Times New Roman" w:hAnsi="Times New Roman" w:cs="Times New Roman"/>
          <w:sz w:val="24"/>
          <w:szCs w:val="24"/>
        </w:rPr>
        <w:t>Industrial relations climate, employee voice and managerial attitudes to unions: An Australian study</w:t>
      </w:r>
      <w:r w:rsidR="002A58D7"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Pr="00E31386">
        <w:rPr>
          <w:rFonts w:ascii="Times New Roman" w:hAnsi="Times New Roman" w:cs="Times New Roman"/>
          <w:i/>
          <w:iCs/>
          <w:sz w:val="24"/>
          <w:szCs w:val="24"/>
        </w:rPr>
        <w:t>British Journal of Industrial Relations</w:t>
      </w:r>
      <w:r w:rsidR="002A58D7" w:rsidRPr="00E31386">
        <w:rPr>
          <w:rFonts w:ascii="Times New Roman" w:hAnsi="Times New Roman" w:cs="Times New Roman"/>
          <w:sz w:val="24"/>
          <w:szCs w:val="24"/>
        </w:rPr>
        <w:t>, 48:</w:t>
      </w:r>
      <w:r w:rsidR="00501DEB">
        <w:rPr>
          <w:rFonts w:ascii="Times New Roman" w:hAnsi="Times New Roman" w:cs="Times New Roman"/>
          <w:sz w:val="24"/>
          <w:szCs w:val="24"/>
        </w:rPr>
        <w:t xml:space="preserve"> 2,</w:t>
      </w:r>
      <w:r w:rsidR="002A58D7" w:rsidRPr="00E31386">
        <w:rPr>
          <w:rFonts w:ascii="Times New Roman" w:hAnsi="Times New Roman" w:cs="Times New Roman"/>
          <w:sz w:val="24"/>
          <w:szCs w:val="24"/>
        </w:rPr>
        <w:t xml:space="preserve"> </w:t>
      </w:r>
      <w:r w:rsidRPr="00E31386">
        <w:rPr>
          <w:rFonts w:ascii="Times New Roman" w:hAnsi="Times New Roman" w:cs="Times New Roman"/>
          <w:sz w:val="24"/>
          <w:szCs w:val="24"/>
        </w:rPr>
        <w:t>460-480</w:t>
      </w:r>
      <w:bookmarkEnd w:id="16"/>
      <w:r w:rsidR="002A58D7" w:rsidRPr="00E31386">
        <w:rPr>
          <w:rFonts w:ascii="Times New Roman" w:hAnsi="Times New Roman" w:cs="Times New Roman"/>
          <w:sz w:val="24"/>
          <w:szCs w:val="24"/>
        </w:rPr>
        <w:t>.</w:t>
      </w:r>
    </w:p>
    <w:p w14:paraId="3FC426BC" w14:textId="77777777" w:rsidR="009428CB" w:rsidRPr="00E31386" w:rsidRDefault="008339F2" w:rsidP="009428CB">
      <w:pPr>
        <w:spacing w:after="0" w:line="480" w:lineRule="auto"/>
        <w:ind w:left="720" w:hanging="720"/>
        <w:contextualSpacing/>
        <w:jc w:val="both"/>
        <w:rPr>
          <w:rFonts w:ascii="Times New Roman" w:hAnsi="Times New Roman" w:cs="Times New Roman"/>
          <w:sz w:val="24"/>
          <w:szCs w:val="24"/>
        </w:rPr>
      </w:pPr>
      <w:bookmarkStart w:id="17" w:name="_ENREF_29"/>
      <w:r w:rsidRPr="00E31386">
        <w:rPr>
          <w:rFonts w:ascii="Times New Roman" w:hAnsi="Times New Roman" w:cs="Times New Roman"/>
          <w:sz w:val="24"/>
          <w:szCs w:val="24"/>
        </w:rPr>
        <w:t>Redman, T. and Snape, E. (2006)</w:t>
      </w:r>
      <w:r w:rsidR="002A58D7"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002A58D7" w:rsidRPr="00E31386">
        <w:rPr>
          <w:rFonts w:ascii="Times New Roman" w:hAnsi="Times New Roman" w:cs="Times New Roman"/>
          <w:sz w:val="24"/>
          <w:szCs w:val="24"/>
        </w:rPr>
        <w:t>‘</w:t>
      </w:r>
      <w:r w:rsidRPr="00E31386">
        <w:rPr>
          <w:rFonts w:ascii="Times New Roman" w:hAnsi="Times New Roman" w:cs="Times New Roman"/>
          <w:sz w:val="24"/>
          <w:szCs w:val="24"/>
        </w:rPr>
        <w:t>Industrial relations climate and staff attitudes in the fire service: A case of union renewal?</w:t>
      </w:r>
      <w:r w:rsidR="002A58D7" w:rsidRPr="00E31386">
        <w:rPr>
          <w:rFonts w:ascii="Times New Roman" w:hAnsi="Times New Roman" w:cs="Times New Roman"/>
          <w:sz w:val="24"/>
          <w:szCs w:val="24"/>
        </w:rPr>
        <w:t xml:space="preserve">’ </w:t>
      </w:r>
      <w:r w:rsidRPr="00E31386">
        <w:rPr>
          <w:rFonts w:ascii="Times New Roman" w:hAnsi="Times New Roman" w:cs="Times New Roman"/>
          <w:i/>
          <w:iCs/>
          <w:sz w:val="24"/>
          <w:szCs w:val="24"/>
        </w:rPr>
        <w:t>Employee Relations</w:t>
      </w:r>
      <w:r w:rsidR="002A58D7" w:rsidRPr="00E31386">
        <w:rPr>
          <w:rFonts w:ascii="Times New Roman" w:hAnsi="Times New Roman" w:cs="Times New Roman"/>
          <w:sz w:val="24"/>
          <w:szCs w:val="24"/>
        </w:rPr>
        <w:t>, 28</w:t>
      </w:r>
      <w:r w:rsidR="00F20619" w:rsidRPr="00E31386">
        <w:rPr>
          <w:rFonts w:ascii="Times New Roman" w:hAnsi="Times New Roman" w:cs="Times New Roman"/>
          <w:sz w:val="24"/>
          <w:szCs w:val="24"/>
        </w:rPr>
        <w:t>: 1,</w:t>
      </w:r>
      <w:r w:rsidR="002A58D7" w:rsidRPr="00E31386">
        <w:rPr>
          <w:rFonts w:ascii="Times New Roman" w:hAnsi="Times New Roman" w:cs="Times New Roman"/>
          <w:sz w:val="24"/>
          <w:szCs w:val="24"/>
        </w:rPr>
        <w:t xml:space="preserve"> </w:t>
      </w:r>
      <w:r w:rsidRPr="00E31386">
        <w:rPr>
          <w:rFonts w:ascii="Times New Roman" w:hAnsi="Times New Roman" w:cs="Times New Roman"/>
          <w:sz w:val="24"/>
          <w:szCs w:val="24"/>
        </w:rPr>
        <w:t>26-45</w:t>
      </w:r>
      <w:bookmarkEnd w:id="17"/>
      <w:r w:rsidR="002A58D7" w:rsidRPr="00E31386">
        <w:rPr>
          <w:rFonts w:ascii="Times New Roman" w:hAnsi="Times New Roman" w:cs="Times New Roman"/>
          <w:sz w:val="24"/>
          <w:szCs w:val="24"/>
        </w:rPr>
        <w:t>.</w:t>
      </w:r>
    </w:p>
    <w:p w14:paraId="630ECE71" w14:textId="77777777" w:rsidR="00870E59" w:rsidRPr="00E31386" w:rsidRDefault="008339F2" w:rsidP="00870E59">
      <w:pPr>
        <w:spacing w:after="0" w:line="480" w:lineRule="auto"/>
        <w:ind w:left="720" w:hanging="720"/>
        <w:contextualSpacing/>
        <w:jc w:val="both"/>
        <w:rPr>
          <w:rFonts w:ascii="Times New Roman" w:hAnsi="Times New Roman" w:cs="Times New Roman"/>
          <w:sz w:val="24"/>
          <w:szCs w:val="24"/>
        </w:rPr>
      </w:pPr>
      <w:bookmarkStart w:id="18" w:name="_ENREF_30"/>
      <w:r w:rsidRPr="00E31386">
        <w:rPr>
          <w:rFonts w:ascii="Times New Roman" w:hAnsi="Times New Roman" w:cs="Times New Roman"/>
          <w:sz w:val="24"/>
          <w:szCs w:val="24"/>
        </w:rPr>
        <w:t>Roche, W. K. (2009)</w:t>
      </w:r>
      <w:r w:rsidR="002A58D7"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002A58D7" w:rsidRPr="00E31386">
        <w:rPr>
          <w:rFonts w:ascii="Times New Roman" w:hAnsi="Times New Roman" w:cs="Times New Roman"/>
          <w:sz w:val="24"/>
          <w:szCs w:val="24"/>
        </w:rPr>
        <w:t>‘</w:t>
      </w:r>
      <w:r w:rsidRPr="00E31386">
        <w:rPr>
          <w:rFonts w:ascii="Times New Roman" w:hAnsi="Times New Roman" w:cs="Times New Roman"/>
          <w:sz w:val="24"/>
          <w:szCs w:val="24"/>
        </w:rPr>
        <w:t>Who gains from workplace partnership?</w:t>
      </w:r>
      <w:r w:rsidR="002A58D7" w:rsidRPr="00E31386">
        <w:rPr>
          <w:rFonts w:ascii="Times New Roman" w:hAnsi="Times New Roman" w:cs="Times New Roman"/>
          <w:sz w:val="24"/>
          <w:szCs w:val="24"/>
        </w:rPr>
        <w:t>’</w:t>
      </w:r>
      <w:r w:rsidRPr="00E31386">
        <w:rPr>
          <w:rFonts w:ascii="Times New Roman" w:hAnsi="Times New Roman" w:cs="Times New Roman"/>
          <w:sz w:val="24"/>
          <w:szCs w:val="24"/>
        </w:rPr>
        <w:t xml:space="preserve"> </w:t>
      </w:r>
      <w:r w:rsidRPr="00E31386">
        <w:rPr>
          <w:rFonts w:ascii="Times New Roman" w:hAnsi="Times New Roman" w:cs="Times New Roman"/>
          <w:i/>
          <w:iCs/>
          <w:sz w:val="24"/>
          <w:szCs w:val="24"/>
        </w:rPr>
        <w:t>The International Journal of Human Resource Management</w:t>
      </w:r>
      <w:r w:rsidR="002A58D7" w:rsidRPr="00E31386">
        <w:rPr>
          <w:rFonts w:ascii="Times New Roman" w:hAnsi="Times New Roman" w:cs="Times New Roman"/>
          <w:sz w:val="24"/>
          <w:szCs w:val="24"/>
        </w:rPr>
        <w:t>, 20</w:t>
      </w:r>
      <w:r w:rsidR="00F20619" w:rsidRPr="00E31386">
        <w:rPr>
          <w:rFonts w:ascii="Times New Roman" w:hAnsi="Times New Roman" w:cs="Times New Roman"/>
          <w:sz w:val="24"/>
          <w:szCs w:val="24"/>
        </w:rPr>
        <w:t>: 1,</w:t>
      </w:r>
      <w:r w:rsidR="002A58D7" w:rsidRPr="00E31386">
        <w:rPr>
          <w:rFonts w:ascii="Times New Roman" w:hAnsi="Times New Roman" w:cs="Times New Roman"/>
          <w:sz w:val="24"/>
          <w:szCs w:val="24"/>
        </w:rPr>
        <w:t xml:space="preserve"> </w:t>
      </w:r>
      <w:r w:rsidRPr="00E31386">
        <w:rPr>
          <w:rFonts w:ascii="Times New Roman" w:hAnsi="Times New Roman" w:cs="Times New Roman"/>
          <w:sz w:val="24"/>
          <w:szCs w:val="24"/>
        </w:rPr>
        <w:t>1</w:t>
      </w:r>
      <w:bookmarkEnd w:id="18"/>
      <w:r w:rsidRPr="00E31386">
        <w:rPr>
          <w:rFonts w:ascii="Times New Roman" w:hAnsi="Times New Roman" w:cs="Times New Roman"/>
          <w:sz w:val="24"/>
          <w:szCs w:val="24"/>
        </w:rPr>
        <w:t>-33</w:t>
      </w:r>
      <w:r w:rsidR="002A58D7" w:rsidRPr="00E31386">
        <w:rPr>
          <w:rFonts w:ascii="Times New Roman" w:hAnsi="Times New Roman" w:cs="Times New Roman"/>
          <w:sz w:val="24"/>
          <w:szCs w:val="24"/>
        </w:rPr>
        <w:t>.</w:t>
      </w:r>
    </w:p>
    <w:p w14:paraId="4A129E37" w14:textId="77777777" w:rsidR="00585DE1" w:rsidRDefault="00585DE1" w:rsidP="00870E59">
      <w:pPr>
        <w:spacing w:after="0" w:line="480" w:lineRule="auto"/>
        <w:ind w:left="720" w:hanging="720"/>
        <w:contextualSpacing/>
        <w:jc w:val="both"/>
        <w:rPr>
          <w:rFonts w:ascii="Times New Roman" w:hAnsi="Times New Roman" w:cs="Times New Roman"/>
          <w:sz w:val="24"/>
          <w:szCs w:val="24"/>
          <w:lang w:eastAsia="en-US"/>
        </w:rPr>
      </w:pPr>
      <w:r w:rsidRPr="00E31386">
        <w:rPr>
          <w:rFonts w:ascii="Times New Roman" w:hAnsi="Times New Roman" w:cs="Times New Roman"/>
          <w:sz w:val="24"/>
          <w:szCs w:val="24"/>
          <w:lang w:eastAsia="en-US"/>
        </w:rPr>
        <w:t xml:space="preserve">Roche, W. K. and Teague, P. (2014). ‘Successful but unappealing: fifteen years of workplace partnership in Ireland’. </w:t>
      </w:r>
      <w:r w:rsidRPr="00E31386">
        <w:rPr>
          <w:rFonts w:ascii="Times New Roman" w:hAnsi="Times New Roman" w:cs="Times New Roman"/>
          <w:i/>
          <w:iCs/>
          <w:sz w:val="24"/>
          <w:szCs w:val="24"/>
          <w:lang w:eastAsia="en-US"/>
        </w:rPr>
        <w:t>The International Journal of Human Resource Management</w:t>
      </w:r>
      <w:r w:rsidRPr="00E31386">
        <w:rPr>
          <w:rFonts w:ascii="Times New Roman" w:hAnsi="Times New Roman" w:cs="Times New Roman"/>
          <w:sz w:val="24"/>
          <w:szCs w:val="24"/>
          <w:lang w:eastAsia="en-US"/>
        </w:rPr>
        <w:t xml:space="preserve">, </w:t>
      </w:r>
      <w:r w:rsidRPr="00E31386">
        <w:rPr>
          <w:rFonts w:ascii="Times New Roman" w:hAnsi="Times New Roman" w:cs="Times New Roman"/>
          <w:iCs/>
          <w:sz w:val="24"/>
          <w:szCs w:val="24"/>
          <w:lang w:eastAsia="en-US"/>
        </w:rPr>
        <w:t>25</w:t>
      </w:r>
      <w:r w:rsidR="004504BA">
        <w:rPr>
          <w:rFonts w:ascii="Times New Roman" w:hAnsi="Times New Roman" w:cs="Times New Roman"/>
          <w:sz w:val="24"/>
          <w:szCs w:val="24"/>
          <w:lang w:eastAsia="en-US"/>
        </w:rPr>
        <w:t>: 6, 781-</w:t>
      </w:r>
      <w:r w:rsidRPr="00E31386">
        <w:rPr>
          <w:rFonts w:ascii="Times New Roman" w:hAnsi="Times New Roman" w:cs="Times New Roman"/>
          <w:sz w:val="24"/>
          <w:szCs w:val="24"/>
          <w:lang w:eastAsia="en-US"/>
        </w:rPr>
        <w:t>794.</w:t>
      </w:r>
    </w:p>
    <w:p w14:paraId="474C83AA" w14:textId="77777777" w:rsidR="0013064F" w:rsidRPr="0013064F" w:rsidRDefault="0013064F" w:rsidP="00870E59">
      <w:pPr>
        <w:spacing w:after="0"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lang w:eastAsia="en-US"/>
        </w:rPr>
        <w:t xml:space="preserve">Teague, P. and </w:t>
      </w:r>
      <w:proofErr w:type="spellStart"/>
      <w:r>
        <w:rPr>
          <w:rFonts w:ascii="Times New Roman" w:hAnsi="Times New Roman" w:cs="Times New Roman"/>
          <w:sz w:val="24"/>
          <w:szCs w:val="24"/>
          <w:lang w:eastAsia="en-US"/>
        </w:rPr>
        <w:t>Donaghey</w:t>
      </w:r>
      <w:proofErr w:type="spellEnd"/>
      <w:r>
        <w:rPr>
          <w:rFonts w:ascii="Times New Roman" w:hAnsi="Times New Roman" w:cs="Times New Roman"/>
          <w:sz w:val="24"/>
          <w:szCs w:val="24"/>
          <w:lang w:eastAsia="en-US"/>
        </w:rPr>
        <w:t xml:space="preserve">, J. (2009). ‘Why has Irish social partnership survived?’ </w:t>
      </w:r>
      <w:r w:rsidRPr="0013064F">
        <w:rPr>
          <w:rFonts w:ascii="Times New Roman" w:hAnsi="Times New Roman" w:cs="Times New Roman"/>
          <w:i/>
          <w:sz w:val="24"/>
          <w:szCs w:val="24"/>
          <w:lang w:eastAsia="en-US"/>
        </w:rPr>
        <w:t>British Journal of Industrial Relations</w:t>
      </w:r>
      <w:r>
        <w:rPr>
          <w:rFonts w:ascii="Times New Roman" w:hAnsi="Times New Roman" w:cs="Times New Roman"/>
          <w:i/>
          <w:sz w:val="24"/>
          <w:szCs w:val="24"/>
          <w:lang w:eastAsia="en-US"/>
        </w:rPr>
        <w:t xml:space="preserve">, </w:t>
      </w:r>
      <w:r w:rsidR="0066358C">
        <w:rPr>
          <w:rFonts w:ascii="Times New Roman" w:hAnsi="Times New Roman" w:cs="Times New Roman"/>
          <w:sz w:val="24"/>
          <w:szCs w:val="24"/>
          <w:lang w:eastAsia="en-US"/>
        </w:rPr>
        <w:t>47: 1, 55-78.</w:t>
      </w:r>
    </w:p>
    <w:p w14:paraId="5D63E8DF" w14:textId="77777777" w:rsidR="00EA1677" w:rsidRPr="00E31386" w:rsidRDefault="00EA1677" w:rsidP="00EA1677">
      <w:pPr>
        <w:spacing w:after="0" w:line="480" w:lineRule="auto"/>
        <w:ind w:left="720" w:hanging="720"/>
        <w:contextualSpacing/>
        <w:jc w:val="both"/>
        <w:rPr>
          <w:rFonts w:ascii="Times New Roman" w:hAnsi="Times New Roman" w:cs="Times New Roman"/>
          <w:noProof/>
          <w:sz w:val="24"/>
          <w:szCs w:val="24"/>
        </w:rPr>
      </w:pPr>
      <w:bookmarkStart w:id="19" w:name="_ENREF_9"/>
      <w:r w:rsidRPr="00E31386">
        <w:rPr>
          <w:rFonts w:ascii="Times New Roman" w:hAnsi="Times New Roman" w:cs="Times New Roman"/>
          <w:noProof/>
          <w:sz w:val="24"/>
          <w:szCs w:val="24"/>
        </w:rPr>
        <w:t xml:space="preserve">Teague, P. and </w:t>
      </w:r>
      <w:r w:rsidR="008952D4" w:rsidRPr="00E31386">
        <w:rPr>
          <w:rFonts w:ascii="Times New Roman" w:hAnsi="Times New Roman" w:cs="Times New Roman"/>
          <w:noProof/>
          <w:sz w:val="24"/>
          <w:szCs w:val="24"/>
        </w:rPr>
        <w:t>Hann</w:t>
      </w:r>
      <w:r w:rsidR="00F20619" w:rsidRPr="00E31386">
        <w:rPr>
          <w:rFonts w:ascii="Times New Roman" w:hAnsi="Times New Roman" w:cs="Times New Roman"/>
          <w:noProof/>
          <w:sz w:val="24"/>
          <w:szCs w:val="24"/>
        </w:rPr>
        <w:t>,</w:t>
      </w:r>
      <w:r w:rsidR="008952D4" w:rsidRPr="00E31386">
        <w:rPr>
          <w:rFonts w:ascii="Times New Roman" w:hAnsi="Times New Roman" w:cs="Times New Roman"/>
          <w:noProof/>
          <w:sz w:val="24"/>
          <w:szCs w:val="24"/>
        </w:rPr>
        <w:t xml:space="preserve"> D. (</w:t>
      </w:r>
      <w:r w:rsidRPr="00E31386">
        <w:rPr>
          <w:rFonts w:ascii="Times New Roman" w:hAnsi="Times New Roman" w:cs="Times New Roman"/>
          <w:noProof/>
          <w:sz w:val="24"/>
          <w:szCs w:val="24"/>
        </w:rPr>
        <w:t>2010</w:t>
      </w:r>
      <w:r w:rsidR="008952D4" w:rsidRPr="00E31386">
        <w:rPr>
          <w:rFonts w:ascii="Times New Roman" w:hAnsi="Times New Roman" w:cs="Times New Roman"/>
          <w:noProof/>
          <w:sz w:val="24"/>
          <w:szCs w:val="24"/>
        </w:rPr>
        <w:t>)</w:t>
      </w:r>
      <w:r w:rsidRPr="00E31386">
        <w:rPr>
          <w:rFonts w:ascii="Times New Roman" w:hAnsi="Times New Roman" w:cs="Times New Roman"/>
          <w:noProof/>
          <w:sz w:val="24"/>
          <w:szCs w:val="24"/>
        </w:rPr>
        <w:t xml:space="preserve">. </w:t>
      </w:r>
      <w:r w:rsidR="00F20619" w:rsidRPr="00E31386">
        <w:rPr>
          <w:rFonts w:ascii="Times New Roman" w:hAnsi="Times New Roman" w:cs="Times New Roman"/>
          <w:noProof/>
          <w:sz w:val="24"/>
          <w:szCs w:val="24"/>
        </w:rPr>
        <w:t>‘</w:t>
      </w:r>
      <w:r w:rsidRPr="00E31386">
        <w:rPr>
          <w:rFonts w:ascii="Times New Roman" w:hAnsi="Times New Roman" w:cs="Times New Roman"/>
          <w:noProof/>
          <w:sz w:val="24"/>
          <w:szCs w:val="24"/>
        </w:rPr>
        <w:t>Problems with partnership at work: lessons from an Irish case study</w:t>
      </w:r>
      <w:r w:rsidR="004504BA">
        <w:rPr>
          <w:rFonts w:ascii="Times New Roman" w:hAnsi="Times New Roman" w:cs="Times New Roman"/>
          <w:noProof/>
          <w:sz w:val="24"/>
          <w:szCs w:val="24"/>
        </w:rPr>
        <w:t>’</w:t>
      </w:r>
      <w:r w:rsidRPr="00E31386">
        <w:rPr>
          <w:rFonts w:ascii="Times New Roman" w:hAnsi="Times New Roman" w:cs="Times New Roman"/>
          <w:noProof/>
          <w:sz w:val="24"/>
          <w:szCs w:val="24"/>
        </w:rPr>
        <w:t xml:space="preserve">. </w:t>
      </w:r>
      <w:r w:rsidRPr="00E31386">
        <w:rPr>
          <w:rFonts w:ascii="Times New Roman" w:hAnsi="Times New Roman" w:cs="Times New Roman"/>
          <w:i/>
          <w:noProof/>
          <w:sz w:val="24"/>
          <w:szCs w:val="24"/>
        </w:rPr>
        <w:t>Human Resource Management Journal,</w:t>
      </w:r>
      <w:r w:rsidR="0066358C">
        <w:rPr>
          <w:rFonts w:ascii="Times New Roman" w:hAnsi="Times New Roman" w:cs="Times New Roman"/>
          <w:noProof/>
          <w:sz w:val="24"/>
          <w:szCs w:val="24"/>
        </w:rPr>
        <w:t xml:space="preserve"> 20</w:t>
      </w:r>
      <w:r w:rsidR="008952D4" w:rsidRPr="00E31386">
        <w:rPr>
          <w:rFonts w:ascii="Times New Roman" w:hAnsi="Times New Roman" w:cs="Times New Roman"/>
          <w:noProof/>
          <w:sz w:val="24"/>
          <w:szCs w:val="24"/>
        </w:rPr>
        <w:t>:</w:t>
      </w:r>
      <w:r w:rsidR="0066358C">
        <w:rPr>
          <w:rFonts w:ascii="Times New Roman" w:hAnsi="Times New Roman" w:cs="Times New Roman"/>
          <w:noProof/>
          <w:sz w:val="24"/>
          <w:szCs w:val="24"/>
        </w:rPr>
        <w:t xml:space="preserve"> 1,</w:t>
      </w:r>
      <w:r w:rsidR="008952D4" w:rsidRPr="00E31386">
        <w:rPr>
          <w:rFonts w:ascii="Times New Roman" w:hAnsi="Times New Roman" w:cs="Times New Roman"/>
          <w:noProof/>
          <w:sz w:val="24"/>
          <w:szCs w:val="24"/>
        </w:rPr>
        <w:t xml:space="preserve"> </w:t>
      </w:r>
      <w:r w:rsidRPr="00E31386">
        <w:rPr>
          <w:rFonts w:ascii="Times New Roman" w:hAnsi="Times New Roman" w:cs="Times New Roman"/>
          <w:noProof/>
          <w:sz w:val="24"/>
          <w:szCs w:val="24"/>
        </w:rPr>
        <w:t>100-114.</w:t>
      </w:r>
      <w:bookmarkEnd w:id="19"/>
    </w:p>
    <w:p w14:paraId="5CE9A43A" w14:textId="77777777" w:rsidR="00585DE1" w:rsidRPr="00E31386" w:rsidRDefault="00B87CCE" w:rsidP="00585DE1">
      <w:pPr>
        <w:spacing w:line="480" w:lineRule="auto"/>
        <w:ind w:left="720" w:hanging="72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Teague, P. </w:t>
      </w:r>
      <w:r w:rsidR="00585DE1" w:rsidRPr="00E31386">
        <w:rPr>
          <w:rFonts w:ascii="Times New Roman" w:hAnsi="Times New Roman" w:cs="Times New Roman"/>
          <w:sz w:val="24"/>
          <w:szCs w:val="24"/>
          <w:lang w:eastAsia="en-US"/>
        </w:rPr>
        <w:t xml:space="preserve">and Roche, W. K. (2014). ‘Recessionary bundles: HR practices in the Irish economic </w:t>
      </w:r>
      <w:proofErr w:type="gramStart"/>
      <w:r w:rsidR="00585DE1" w:rsidRPr="00E31386">
        <w:rPr>
          <w:rFonts w:ascii="Times New Roman" w:hAnsi="Times New Roman" w:cs="Times New Roman"/>
          <w:sz w:val="24"/>
          <w:szCs w:val="24"/>
          <w:lang w:eastAsia="en-US"/>
        </w:rPr>
        <w:t>crisis’</w:t>
      </w:r>
      <w:proofErr w:type="gramEnd"/>
      <w:r w:rsidR="00585DE1" w:rsidRPr="00E31386">
        <w:rPr>
          <w:rFonts w:ascii="Times New Roman" w:hAnsi="Times New Roman" w:cs="Times New Roman"/>
          <w:sz w:val="24"/>
          <w:szCs w:val="24"/>
          <w:lang w:eastAsia="en-US"/>
        </w:rPr>
        <w:t xml:space="preserve">. </w:t>
      </w:r>
      <w:r w:rsidR="00585DE1" w:rsidRPr="00E31386">
        <w:rPr>
          <w:rFonts w:ascii="Times New Roman" w:hAnsi="Times New Roman" w:cs="Times New Roman"/>
          <w:i/>
          <w:iCs/>
          <w:sz w:val="24"/>
          <w:szCs w:val="24"/>
          <w:lang w:eastAsia="en-US"/>
        </w:rPr>
        <w:t>Human Resource Management Journal</w:t>
      </w:r>
      <w:r w:rsidR="00585DE1" w:rsidRPr="00E31386">
        <w:rPr>
          <w:rFonts w:ascii="Times New Roman" w:hAnsi="Times New Roman" w:cs="Times New Roman"/>
          <w:sz w:val="24"/>
          <w:szCs w:val="24"/>
          <w:lang w:eastAsia="en-US"/>
        </w:rPr>
        <w:t xml:space="preserve">, </w:t>
      </w:r>
      <w:r w:rsidR="00585DE1" w:rsidRPr="00E31386">
        <w:rPr>
          <w:rFonts w:ascii="Times New Roman" w:hAnsi="Times New Roman" w:cs="Times New Roman"/>
          <w:iCs/>
          <w:sz w:val="24"/>
          <w:szCs w:val="24"/>
          <w:lang w:eastAsia="en-US"/>
        </w:rPr>
        <w:t>24</w:t>
      </w:r>
      <w:r w:rsidR="00585DE1" w:rsidRPr="00E31386">
        <w:rPr>
          <w:rFonts w:ascii="Times New Roman" w:hAnsi="Times New Roman" w:cs="Times New Roman"/>
          <w:sz w:val="24"/>
          <w:szCs w:val="24"/>
          <w:lang w:eastAsia="en-US"/>
        </w:rPr>
        <w:t xml:space="preserve">: 2, 176-192. </w:t>
      </w:r>
    </w:p>
    <w:p w14:paraId="0A4E3085" w14:textId="77777777" w:rsidR="00585DE1" w:rsidRPr="00E31386" w:rsidRDefault="00585DE1" w:rsidP="00585DE1">
      <w:pPr>
        <w:spacing w:line="480" w:lineRule="auto"/>
        <w:ind w:left="720" w:hanging="720"/>
        <w:contextualSpacing/>
        <w:jc w:val="both"/>
        <w:rPr>
          <w:rFonts w:ascii="Times New Roman" w:hAnsi="Times New Roman" w:cs="Times New Roman"/>
          <w:sz w:val="24"/>
          <w:szCs w:val="24"/>
          <w:lang w:eastAsia="en-US"/>
        </w:rPr>
      </w:pPr>
      <w:proofErr w:type="spellStart"/>
      <w:r w:rsidRPr="00E31386">
        <w:rPr>
          <w:rFonts w:ascii="Times New Roman" w:hAnsi="Times New Roman" w:cs="Times New Roman"/>
          <w:sz w:val="24"/>
          <w:szCs w:val="24"/>
          <w:lang w:eastAsia="en-US"/>
        </w:rPr>
        <w:t>Timming</w:t>
      </w:r>
      <w:proofErr w:type="spellEnd"/>
      <w:r w:rsidRPr="00E31386">
        <w:rPr>
          <w:rFonts w:ascii="Times New Roman" w:hAnsi="Times New Roman" w:cs="Times New Roman"/>
          <w:sz w:val="24"/>
          <w:szCs w:val="24"/>
          <w:lang w:eastAsia="en-US"/>
        </w:rPr>
        <w:t xml:space="preserve">, A. R. (2009). ‘Trust in Cross-national Labour Relations: A Case Study of an Anglo-Dutch European Works Council’. </w:t>
      </w:r>
      <w:r w:rsidRPr="00E31386">
        <w:rPr>
          <w:rFonts w:ascii="Times New Roman" w:hAnsi="Times New Roman" w:cs="Times New Roman"/>
          <w:i/>
          <w:sz w:val="24"/>
          <w:szCs w:val="24"/>
          <w:lang w:eastAsia="en-US"/>
        </w:rPr>
        <w:t>European Sociological Review</w:t>
      </w:r>
      <w:r w:rsidRPr="00E31386">
        <w:rPr>
          <w:rFonts w:ascii="Times New Roman" w:hAnsi="Times New Roman" w:cs="Times New Roman"/>
          <w:sz w:val="24"/>
          <w:szCs w:val="24"/>
          <w:lang w:eastAsia="en-US"/>
        </w:rPr>
        <w:t>, 25: 4, 505-516.</w:t>
      </w:r>
    </w:p>
    <w:p w14:paraId="74A823EC" w14:textId="77777777" w:rsidR="00585DE1" w:rsidRPr="00E31386" w:rsidRDefault="00585DE1" w:rsidP="00585DE1">
      <w:pPr>
        <w:spacing w:line="480" w:lineRule="auto"/>
        <w:ind w:left="720" w:hanging="720"/>
        <w:contextualSpacing/>
        <w:jc w:val="both"/>
        <w:rPr>
          <w:rFonts w:ascii="Times New Roman" w:hAnsi="Times New Roman" w:cs="Times New Roman"/>
          <w:sz w:val="24"/>
          <w:szCs w:val="24"/>
          <w:lang w:eastAsia="en-US"/>
        </w:rPr>
      </w:pPr>
      <w:proofErr w:type="spellStart"/>
      <w:r w:rsidRPr="00E31386">
        <w:rPr>
          <w:rFonts w:ascii="Times New Roman" w:hAnsi="Times New Roman" w:cs="Times New Roman"/>
          <w:sz w:val="24"/>
          <w:szCs w:val="24"/>
          <w:lang w:eastAsia="en-US"/>
        </w:rPr>
        <w:t>Timming</w:t>
      </w:r>
      <w:proofErr w:type="spellEnd"/>
      <w:r w:rsidRPr="00E31386">
        <w:rPr>
          <w:rFonts w:ascii="Times New Roman" w:hAnsi="Times New Roman" w:cs="Times New Roman"/>
          <w:sz w:val="24"/>
          <w:szCs w:val="24"/>
          <w:lang w:eastAsia="en-US"/>
        </w:rPr>
        <w:t xml:space="preserve">, A. R. (2012). ‘Tracing the effects of employee involvement and participation on trust in managers: an analysis of covariance structures’. </w:t>
      </w:r>
      <w:r w:rsidRPr="00E31386">
        <w:rPr>
          <w:rFonts w:ascii="Times New Roman" w:hAnsi="Times New Roman" w:cs="Times New Roman"/>
          <w:i/>
          <w:iCs/>
          <w:sz w:val="24"/>
          <w:szCs w:val="24"/>
          <w:lang w:eastAsia="en-US"/>
        </w:rPr>
        <w:t>The International Journal of Human Resource Management</w:t>
      </w:r>
      <w:r w:rsidRPr="00E31386">
        <w:rPr>
          <w:rFonts w:ascii="Times New Roman" w:hAnsi="Times New Roman" w:cs="Times New Roman"/>
          <w:sz w:val="24"/>
          <w:szCs w:val="24"/>
          <w:lang w:eastAsia="en-US"/>
        </w:rPr>
        <w:t xml:space="preserve">, </w:t>
      </w:r>
      <w:r w:rsidRPr="00E31386">
        <w:rPr>
          <w:rFonts w:ascii="Times New Roman" w:hAnsi="Times New Roman" w:cs="Times New Roman"/>
          <w:iCs/>
          <w:sz w:val="24"/>
          <w:szCs w:val="24"/>
          <w:lang w:eastAsia="en-US"/>
        </w:rPr>
        <w:t>23</w:t>
      </w:r>
      <w:r w:rsidRPr="00E31386">
        <w:rPr>
          <w:rFonts w:ascii="Times New Roman" w:hAnsi="Times New Roman" w:cs="Times New Roman"/>
          <w:sz w:val="24"/>
          <w:szCs w:val="24"/>
          <w:lang w:eastAsia="en-US"/>
        </w:rPr>
        <w:t xml:space="preserve">: 15, 3243-3257. </w:t>
      </w:r>
    </w:p>
    <w:p w14:paraId="71770B1E" w14:textId="77777777" w:rsidR="00EA1677" w:rsidRPr="00E31386" w:rsidRDefault="00EA1677" w:rsidP="00EA1677">
      <w:pPr>
        <w:spacing w:after="0" w:line="480" w:lineRule="auto"/>
        <w:ind w:left="720" w:hanging="720"/>
        <w:contextualSpacing/>
        <w:jc w:val="both"/>
        <w:rPr>
          <w:rFonts w:ascii="Times New Roman" w:hAnsi="Times New Roman" w:cs="Times New Roman"/>
          <w:noProof/>
          <w:sz w:val="24"/>
          <w:szCs w:val="24"/>
        </w:rPr>
      </w:pPr>
      <w:r w:rsidRPr="00E31386">
        <w:rPr>
          <w:rFonts w:ascii="Times New Roman" w:hAnsi="Times New Roman" w:cs="Times New Roman"/>
          <w:noProof/>
          <w:sz w:val="24"/>
          <w:szCs w:val="24"/>
        </w:rPr>
        <w:t xml:space="preserve">Timming, A. R. </w:t>
      </w:r>
      <w:r w:rsidR="008952D4" w:rsidRPr="00E31386">
        <w:rPr>
          <w:rFonts w:ascii="Times New Roman" w:hAnsi="Times New Roman" w:cs="Times New Roman"/>
          <w:noProof/>
          <w:sz w:val="24"/>
          <w:szCs w:val="24"/>
        </w:rPr>
        <w:t>(</w:t>
      </w:r>
      <w:r w:rsidRPr="00E31386">
        <w:rPr>
          <w:rFonts w:ascii="Times New Roman" w:hAnsi="Times New Roman" w:cs="Times New Roman"/>
          <w:noProof/>
          <w:sz w:val="24"/>
          <w:szCs w:val="24"/>
        </w:rPr>
        <w:t>2014</w:t>
      </w:r>
      <w:r w:rsidR="008952D4" w:rsidRPr="00E31386">
        <w:rPr>
          <w:rFonts w:ascii="Times New Roman" w:hAnsi="Times New Roman" w:cs="Times New Roman"/>
          <w:noProof/>
          <w:sz w:val="24"/>
          <w:szCs w:val="24"/>
        </w:rPr>
        <w:t>)</w:t>
      </w:r>
      <w:r w:rsidRPr="00E31386">
        <w:rPr>
          <w:rFonts w:ascii="Times New Roman" w:hAnsi="Times New Roman" w:cs="Times New Roman"/>
          <w:noProof/>
          <w:sz w:val="24"/>
          <w:szCs w:val="24"/>
        </w:rPr>
        <w:t xml:space="preserve">. </w:t>
      </w:r>
      <w:r w:rsidR="008952D4" w:rsidRPr="00E31386">
        <w:rPr>
          <w:rFonts w:ascii="Times New Roman" w:hAnsi="Times New Roman" w:cs="Times New Roman"/>
          <w:noProof/>
          <w:sz w:val="24"/>
          <w:szCs w:val="24"/>
        </w:rPr>
        <w:t>‘</w:t>
      </w:r>
      <w:r w:rsidRPr="00E31386">
        <w:rPr>
          <w:rFonts w:ascii="Times New Roman" w:hAnsi="Times New Roman" w:cs="Times New Roman"/>
          <w:noProof/>
          <w:sz w:val="24"/>
          <w:szCs w:val="24"/>
        </w:rPr>
        <w:t>The ‘reach’ of employee participation in decision-making: exploring the Aristotelian roots of workplace democracy</w:t>
      </w:r>
      <w:r w:rsidR="008952D4" w:rsidRPr="00E31386">
        <w:rPr>
          <w:rFonts w:ascii="Times New Roman" w:hAnsi="Times New Roman" w:cs="Times New Roman"/>
          <w:noProof/>
          <w:sz w:val="24"/>
          <w:szCs w:val="24"/>
        </w:rPr>
        <w:t>’</w:t>
      </w:r>
      <w:r w:rsidRPr="00E31386">
        <w:rPr>
          <w:rFonts w:ascii="Times New Roman" w:hAnsi="Times New Roman" w:cs="Times New Roman"/>
          <w:noProof/>
          <w:sz w:val="24"/>
          <w:szCs w:val="24"/>
        </w:rPr>
        <w:t xml:space="preserve">. </w:t>
      </w:r>
      <w:r w:rsidRPr="00E31386">
        <w:rPr>
          <w:rFonts w:ascii="Times New Roman" w:hAnsi="Times New Roman" w:cs="Times New Roman"/>
          <w:i/>
          <w:noProof/>
          <w:sz w:val="24"/>
          <w:szCs w:val="24"/>
        </w:rPr>
        <w:t>Human Resource Management Journal</w:t>
      </w:r>
      <w:r w:rsidRPr="00E31386">
        <w:rPr>
          <w:rFonts w:ascii="Times New Roman" w:hAnsi="Times New Roman" w:cs="Times New Roman"/>
          <w:noProof/>
          <w:sz w:val="24"/>
          <w:szCs w:val="24"/>
        </w:rPr>
        <w:t>, pp.n/a-n/a.</w:t>
      </w:r>
    </w:p>
    <w:p w14:paraId="7EF27DCC" w14:textId="77777777" w:rsidR="007C0EF5" w:rsidRPr="00E31386" w:rsidRDefault="007C0EF5" w:rsidP="003362C8">
      <w:pPr>
        <w:spacing w:after="0" w:line="480" w:lineRule="auto"/>
        <w:ind w:left="720" w:hanging="720"/>
        <w:contextualSpacing/>
        <w:jc w:val="both"/>
        <w:rPr>
          <w:rFonts w:ascii="Times New Roman" w:hAnsi="Times New Roman" w:cs="Times New Roman"/>
          <w:sz w:val="24"/>
          <w:szCs w:val="24"/>
        </w:rPr>
      </w:pPr>
      <w:r w:rsidRPr="00E31386">
        <w:rPr>
          <w:rFonts w:ascii="Times New Roman" w:hAnsi="Times New Roman" w:cs="Times New Roman" w:hint="eastAsia"/>
          <w:sz w:val="24"/>
          <w:szCs w:val="24"/>
        </w:rPr>
        <w:t>Upchurch, M., Richardson</w:t>
      </w:r>
      <w:r w:rsidR="00EF2537" w:rsidRPr="00E31386">
        <w:rPr>
          <w:rFonts w:ascii="Times New Roman" w:hAnsi="Times New Roman" w:cs="Times New Roman" w:hint="eastAsia"/>
          <w:sz w:val="24"/>
          <w:szCs w:val="24"/>
        </w:rPr>
        <w:t xml:space="preserve">, M., </w:t>
      </w:r>
      <w:proofErr w:type="spellStart"/>
      <w:r w:rsidR="00EF2537" w:rsidRPr="00E31386">
        <w:rPr>
          <w:rFonts w:ascii="Times New Roman" w:hAnsi="Times New Roman" w:cs="Times New Roman" w:hint="eastAsia"/>
          <w:sz w:val="24"/>
          <w:szCs w:val="24"/>
        </w:rPr>
        <w:t>Tailby</w:t>
      </w:r>
      <w:proofErr w:type="spellEnd"/>
      <w:r w:rsidR="00EF2537" w:rsidRPr="00E31386">
        <w:rPr>
          <w:rFonts w:ascii="Times New Roman" w:hAnsi="Times New Roman" w:cs="Times New Roman" w:hint="eastAsia"/>
          <w:sz w:val="24"/>
          <w:szCs w:val="24"/>
        </w:rPr>
        <w:t xml:space="preserve">, S., </w:t>
      </w:r>
      <w:proofErr w:type="spellStart"/>
      <w:r w:rsidR="00EF2537" w:rsidRPr="00E31386">
        <w:rPr>
          <w:rFonts w:ascii="Times New Roman" w:hAnsi="Times New Roman" w:cs="Times New Roman" w:hint="eastAsia"/>
          <w:sz w:val="24"/>
          <w:szCs w:val="24"/>
        </w:rPr>
        <w:t>Danford</w:t>
      </w:r>
      <w:proofErr w:type="spellEnd"/>
      <w:r w:rsidR="00EF2537" w:rsidRPr="00E31386">
        <w:rPr>
          <w:rFonts w:ascii="Times New Roman" w:hAnsi="Times New Roman" w:cs="Times New Roman" w:hint="eastAsia"/>
          <w:sz w:val="24"/>
          <w:szCs w:val="24"/>
        </w:rPr>
        <w:t>, A. and</w:t>
      </w:r>
      <w:r w:rsidRPr="00E31386">
        <w:rPr>
          <w:rFonts w:ascii="Times New Roman" w:hAnsi="Times New Roman" w:cs="Times New Roman" w:hint="eastAsia"/>
          <w:sz w:val="24"/>
          <w:szCs w:val="24"/>
        </w:rPr>
        <w:t xml:space="preserve"> Stewart, P. (2006). </w:t>
      </w:r>
      <w:r w:rsidR="008B3751" w:rsidRPr="00E31386">
        <w:rPr>
          <w:rFonts w:ascii="Times New Roman" w:hAnsi="Times New Roman" w:cs="Times New Roman"/>
          <w:sz w:val="24"/>
          <w:szCs w:val="24"/>
          <w:lang w:val="en-US"/>
        </w:rPr>
        <w:t>‘</w:t>
      </w:r>
      <w:r w:rsidRPr="00E31386">
        <w:rPr>
          <w:rFonts w:ascii="Times New Roman" w:hAnsi="Times New Roman" w:cs="Times New Roman" w:hint="eastAsia"/>
          <w:sz w:val="24"/>
          <w:szCs w:val="24"/>
        </w:rPr>
        <w:t>Employee representation and partnership in the non</w:t>
      </w:r>
      <w:r w:rsidR="00CC72D8" w:rsidRPr="00E31386">
        <w:rPr>
          <w:rFonts w:ascii="Times New Roman" w:hAnsi="Times New Roman" w:cs="Times New Roman"/>
          <w:sz w:val="24"/>
          <w:szCs w:val="24"/>
        </w:rPr>
        <w:t>-</w:t>
      </w:r>
      <w:r w:rsidRPr="00E31386">
        <w:rPr>
          <w:rFonts w:ascii="Times New Roman" w:hAnsi="Times New Roman" w:cs="Times New Roman" w:hint="eastAsia"/>
          <w:sz w:val="24"/>
          <w:szCs w:val="24"/>
        </w:rPr>
        <w:t>union sector: a paradox of intention?</w:t>
      </w:r>
      <w:r w:rsidR="008B3751" w:rsidRPr="00E31386">
        <w:rPr>
          <w:rFonts w:ascii="Times New Roman" w:hAnsi="Times New Roman" w:cs="Times New Roman"/>
          <w:sz w:val="24"/>
          <w:szCs w:val="24"/>
        </w:rPr>
        <w:t>’</w:t>
      </w:r>
      <w:r w:rsidR="008B3751" w:rsidRPr="00E31386">
        <w:rPr>
          <w:rFonts w:ascii="Times New Roman" w:hAnsi="Times New Roman" w:cs="Times New Roman"/>
          <w:sz w:val="24"/>
          <w:szCs w:val="24"/>
          <w:lang w:val="en-US"/>
        </w:rPr>
        <w:t xml:space="preserve"> </w:t>
      </w:r>
      <w:r w:rsidRPr="00E31386">
        <w:rPr>
          <w:rFonts w:ascii="Times New Roman" w:hAnsi="Times New Roman" w:cs="Times New Roman" w:hint="eastAsia"/>
          <w:i/>
          <w:sz w:val="24"/>
          <w:szCs w:val="24"/>
        </w:rPr>
        <w:t>Human Resource Management Journal</w:t>
      </w:r>
      <w:r w:rsidR="00F20619" w:rsidRPr="00E31386">
        <w:rPr>
          <w:rFonts w:ascii="Times New Roman" w:hAnsi="Times New Roman" w:cs="Times New Roman" w:hint="eastAsia"/>
          <w:sz w:val="24"/>
          <w:szCs w:val="24"/>
        </w:rPr>
        <w:t>, 16: 4,</w:t>
      </w:r>
      <w:r w:rsidRPr="00E31386">
        <w:rPr>
          <w:rFonts w:ascii="Times New Roman" w:hAnsi="Times New Roman" w:cs="Times New Roman" w:hint="eastAsia"/>
          <w:sz w:val="24"/>
          <w:szCs w:val="24"/>
        </w:rPr>
        <w:t xml:space="preserve"> 393-410.</w:t>
      </w:r>
    </w:p>
    <w:p w14:paraId="37D0FDB6" w14:textId="77777777" w:rsidR="005F73FD" w:rsidRPr="00E31386" w:rsidRDefault="005F73FD" w:rsidP="005F73FD">
      <w:pPr>
        <w:spacing w:after="0" w:line="480" w:lineRule="auto"/>
        <w:ind w:left="720" w:hanging="720"/>
        <w:contextualSpacing/>
        <w:jc w:val="both"/>
        <w:rPr>
          <w:rFonts w:ascii="Times" w:hAnsi="Times" w:cs="Times New Roman"/>
          <w:sz w:val="24"/>
          <w:szCs w:val="24"/>
          <w:lang w:eastAsia="en-US"/>
        </w:rPr>
      </w:pPr>
      <w:r w:rsidRPr="00E31386">
        <w:rPr>
          <w:rFonts w:ascii="Times" w:hAnsi="Times" w:cs="Times New Roman"/>
          <w:sz w:val="24"/>
          <w:szCs w:val="24"/>
          <w:lang w:eastAsia="en-US"/>
        </w:rPr>
        <w:t xml:space="preserve">Van De </w:t>
      </w:r>
      <w:proofErr w:type="spellStart"/>
      <w:r w:rsidRPr="00E31386">
        <w:rPr>
          <w:rFonts w:ascii="Times" w:hAnsi="Times" w:cs="Times New Roman"/>
          <w:sz w:val="24"/>
          <w:szCs w:val="24"/>
          <w:lang w:eastAsia="en-US"/>
        </w:rPr>
        <w:t>Voorde</w:t>
      </w:r>
      <w:proofErr w:type="spellEnd"/>
      <w:r w:rsidRPr="00E31386">
        <w:rPr>
          <w:rFonts w:ascii="Times" w:hAnsi="Times" w:cs="Times New Roman"/>
          <w:sz w:val="24"/>
          <w:szCs w:val="24"/>
          <w:lang w:eastAsia="en-US"/>
        </w:rPr>
        <w:t xml:space="preserve">, K. and </w:t>
      </w:r>
      <w:proofErr w:type="spellStart"/>
      <w:r w:rsidRPr="00E31386">
        <w:rPr>
          <w:rFonts w:ascii="Times" w:hAnsi="Times" w:cs="Times New Roman"/>
          <w:sz w:val="24"/>
          <w:szCs w:val="24"/>
          <w:lang w:eastAsia="en-US"/>
        </w:rPr>
        <w:t>Beijer</w:t>
      </w:r>
      <w:proofErr w:type="spellEnd"/>
      <w:r w:rsidRPr="00E31386">
        <w:rPr>
          <w:rFonts w:ascii="Times" w:hAnsi="Times" w:cs="Times New Roman"/>
          <w:sz w:val="24"/>
          <w:szCs w:val="24"/>
          <w:lang w:eastAsia="en-US"/>
        </w:rPr>
        <w:t xml:space="preserve">, S. (2015). </w:t>
      </w:r>
      <w:r w:rsidR="00F20619" w:rsidRPr="00E31386">
        <w:rPr>
          <w:rFonts w:ascii="Times" w:hAnsi="Times" w:cs="Times New Roman"/>
          <w:sz w:val="24"/>
          <w:szCs w:val="24"/>
          <w:lang w:eastAsia="en-US"/>
        </w:rPr>
        <w:t>‘</w:t>
      </w:r>
      <w:r w:rsidRPr="00E31386">
        <w:rPr>
          <w:rFonts w:ascii="Times" w:hAnsi="Times" w:cs="Times New Roman"/>
          <w:sz w:val="24"/>
          <w:szCs w:val="24"/>
          <w:lang w:eastAsia="en-US"/>
        </w:rPr>
        <w:t>The role of employee HR attributions in the relationship between high-performance work systems and employee outcomes</w:t>
      </w:r>
      <w:r w:rsidR="00F20619" w:rsidRPr="00E31386">
        <w:rPr>
          <w:rFonts w:ascii="Times" w:hAnsi="Times" w:cs="Times New Roman"/>
          <w:sz w:val="24"/>
          <w:szCs w:val="24"/>
          <w:lang w:eastAsia="en-US"/>
        </w:rPr>
        <w:t>’</w:t>
      </w:r>
      <w:r w:rsidRPr="00E31386">
        <w:rPr>
          <w:rFonts w:ascii="Times" w:hAnsi="Times" w:cs="Times New Roman"/>
          <w:sz w:val="24"/>
          <w:szCs w:val="24"/>
          <w:lang w:eastAsia="en-US"/>
        </w:rPr>
        <w:t xml:space="preserve">. </w:t>
      </w:r>
      <w:r w:rsidRPr="00E31386">
        <w:rPr>
          <w:rFonts w:ascii="Times" w:hAnsi="Times" w:cs="Times New Roman"/>
          <w:i/>
          <w:iCs/>
          <w:sz w:val="24"/>
          <w:szCs w:val="24"/>
          <w:lang w:eastAsia="en-US"/>
        </w:rPr>
        <w:t>Human Resource Management Journal</w:t>
      </w:r>
      <w:r w:rsidRPr="00E31386">
        <w:rPr>
          <w:rFonts w:ascii="Times" w:hAnsi="Times" w:cs="Times New Roman"/>
          <w:sz w:val="24"/>
          <w:szCs w:val="24"/>
          <w:lang w:eastAsia="en-US"/>
        </w:rPr>
        <w:t xml:space="preserve">, </w:t>
      </w:r>
      <w:r w:rsidRPr="00E31386">
        <w:rPr>
          <w:rFonts w:ascii="Times" w:hAnsi="Times" w:cs="Times New Roman"/>
          <w:iCs/>
          <w:sz w:val="24"/>
          <w:szCs w:val="24"/>
          <w:lang w:eastAsia="en-US"/>
        </w:rPr>
        <w:t>25</w:t>
      </w:r>
      <w:r w:rsidR="00F20619" w:rsidRPr="00E31386">
        <w:rPr>
          <w:rFonts w:ascii="Times" w:hAnsi="Times" w:cs="Times New Roman"/>
          <w:sz w:val="24"/>
          <w:szCs w:val="24"/>
          <w:lang w:eastAsia="en-US"/>
        </w:rPr>
        <w:t>: 1</w:t>
      </w:r>
      <w:r w:rsidR="004504BA">
        <w:rPr>
          <w:rFonts w:ascii="Times" w:hAnsi="Times" w:cs="Times New Roman"/>
          <w:sz w:val="24"/>
          <w:szCs w:val="24"/>
          <w:lang w:eastAsia="en-US"/>
        </w:rPr>
        <w:t>, 62-</w:t>
      </w:r>
      <w:r w:rsidRPr="00E31386">
        <w:rPr>
          <w:rFonts w:ascii="Times" w:hAnsi="Times" w:cs="Times New Roman"/>
          <w:sz w:val="24"/>
          <w:szCs w:val="24"/>
          <w:lang w:eastAsia="en-US"/>
        </w:rPr>
        <w:t xml:space="preserve">78. </w:t>
      </w:r>
    </w:p>
    <w:p w14:paraId="67A1F9AB" w14:textId="77777777" w:rsidR="00465372" w:rsidRPr="00E31386" w:rsidRDefault="007A0EE7" w:rsidP="001776DB">
      <w:pPr>
        <w:spacing w:line="480" w:lineRule="auto"/>
        <w:ind w:left="720" w:hanging="720"/>
        <w:contextualSpacing/>
        <w:jc w:val="both"/>
        <w:rPr>
          <w:rFonts w:ascii="Times" w:hAnsi="Times" w:cs="Times New Roman"/>
          <w:sz w:val="24"/>
          <w:szCs w:val="24"/>
          <w:lang w:eastAsia="en-US"/>
        </w:rPr>
      </w:pPr>
      <w:r w:rsidRPr="00E31386">
        <w:rPr>
          <w:rFonts w:ascii="Times" w:hAnsi="Times" w:cs="Times New Roman"/>
          <w:sz w:val="24"/>
          <w:szCs w:val="24"/>
          <w:lang w:eastAsia="en-US"/>
        </w:rPr>
        <w:t>Wilkinson,</w:t>
      </w:r>
      <w:r w:rsidR="00FA7FC8">
        <w:rPr>
          <w:rFonts w:ascii="Times" w:hAnsi="Times" w:cs="Times New Roman"/>
          <w:sz w:val="24"/>
          <w:szCs w:val="24"/>
          <w:lang w:eastAsia="en-US"/>
        </w:rPr>
        <w:t xml:space="preserve"> A., </w:t>
      </w:r>
      <w:proofErr w:type="spellStart"/>
      <w:r w:rsidR="00FA7FC8">
        <w:rPr>
          <w:rFonts w:ascii="Times" w:hAnsi="Times" w:cs="Times New Roman"/>
          <w:sz w:val="24"/>
          <w:szCs w:val="24"/>
          <w:lang w:eastAsia="en-US"/>
        </w:rPr>
        <w:t>Dundon</w:t>
      </w:r>
      <w:proofErr w:type="spellEnd"/>
      <w:r w:rsidR="00FA7FC8">
        <w:rPr>
          <w:rFonts w:ascii="Times" w:hAnsi="Times" w:cs="Times New Roman"/>
          <w:sz w:val="24"/>
          <w:szCs w:val="24"/>
          <w:lang w:eastAsia="en-US"/>
        </w:rPr>
        <w:t xml:space="preserve">, T., </w:t>
      </w:r>
      <w:proofErr w:type="spellStart"/>
      <w:r w:rsidR="00FA7FC8">
        <w:rPr>
          <w:rFonts w:ascii="Times" w:hAnsi="Times" w:cs="Times New Roman"/>
          <w:sz w:val="24"/>
          <w:szCs w:val="24"/>
          <w:lang w:eastAsia="en-US"/>
        </w:rPr>
        <w:t>Donaghey</w:t>
      </w:r>
      <w:proofErr w:type="spellEnd"/>
      <w:r w:rsidR="00FA7FC8">
        <w:rPr>
          <w:rFonts w:ascii="Times" w:hAnsi="Times" w:cs="Times New Roman"/>
          <w:sz w:val="24"/>
          <w:szCs w:val="24"/>
          <w:lang w:eastAsia="en-US"/>
        </w:rPr>
        <w:t>, J.</w:t>
      </w:r>
      <w:r w:rsidR="002E7D27" w:rsidRPr="00E31386">
        <w:rPr>
          <w:rFonts w:ascii="Times" w:hAnsi="Times" w:cs="Times New Roman"/>
          <w:sz w:val="24"/>
          <w:szCs w:val="24"/>
          <w:lang w:eastAsia="en-US"/>
        </w:rPr>
        <w:t xml:space="preserve"> and</w:t>
      </w:r>
      <w:r w:rsidRPr="00E31386">
        <w:rPr>
          <w:rFonts w:ascii="Times" w:hAnsi="Times" w:cs="Times New Roman"/>
          <w:sz w:val="24"/>
          <w:szCs w:val="24"/>
          <w:lang w:eastAsia="en-US"/>
        </w:rPr>
        <w:t xml:space="preserve"> Townsend, K. (2014). </w:t>
      </w:r>
      <w:r w:rsidR="00F20619" w:rsidRPr="00E31386">
        <w:rPr>
          <w:rFonts w:ascii="Times" w:hAnsi="Times" w:cs="Times New Roman"/>
          <w:sz w:val="24"/>
          <w:szCs w:val="24"/>
          <w:lang w:eastAsia="en-US"/>
        </w:rPr>
        <w:t>‘</w:t>
      </w:r>
      <w:r w:rsidRPr="00E31386">
        <w:rPr>
          <w:rFonts w:ascii="Times" w:hAnsi="Times" w:cs="Times New Roman"/>
          <w:sz w:val="24"/>
          <w:szCs w:val="24"/>
          <w:lang w:eastAsia="en-US"/>
        </w:rPr>
        <w:t>Partnership, collaboration and mutual gains: evaluating context, interests and legitimacy</w:t>
      </w:r>
      <w:r w:rsidR="00F20619" w:rsidRPr="00E31386">
        <w:rPr>
          <w:rFonts w:ascii="Times" w:hAnsi="Times" w:cs="Times New Roman"/>
          <w:sz w:val="24"/>
          <w:szCs w:val="24"/>
          <w:lang w:eastAsia="en-US"/>
        </w:rPr>
        <w:t>’</w:t>
      </w:r>
      <w:r w:rsidRPr="00E31386">
        <w:rPr>
          <w:rFonts w:ascii="Times" w:hAnsi="Times" w:cs="Times New Roman"/>
          <w:sz w:val="24"/>
          <w:szCs w:val="24"/>
          <w:lang w:eastAsia="en-US"/>
        </w:rPr>
        <w:t xml:space="preserve">. </w:t>
      </w:r>
      <w:r w:rsidRPr="00E31386">
        <w:rPr>
          <w:rFonts w:ascii="Times" w:hAnsi="Times" w:cs="Times New Roman"/>
          <w:i/>
          <w:iCs/>
          <w:sz w:val="24"/>
          <w:szCs w:val="24"/>
          <w:lang w:eastAsia="en-US"/>
        </w:rPr>
        <w:t>The International Journal of Human Resource Management</w:t>
      </w:r>
      <w:r w:rsidRPr="00E31386">
        <w:rPr>
          <w:rFonts w:ascii="Times" w:hAnsi="Times" w:cs="Times New Roman"/>
          <w:sz w:val="24"/>
          <w:szCs w:val="24"/>
          <w:lang w:eastAsia="en-US"/>
        </w:rPr>
        <w:t xml:space="preserve">, </w:t>
      </w:r>
      <w:r w:rsidRPr="00E31386">
        <w:rPr>
          <w:rFonts w:ascii="Times" w:hAnsi="Times" w:cs="Times New Roman"/>
          <w:iCs/>
          <w:sz w:val="24"/>
          <w:szCs w:val="24"/>
          <w:lang w:eastAsia="en-US"/>
        </w:rPr>
        <w:t>25</w:t>
      </w:r>
      <w:r w:rsidR="00F20619" w:rsidRPr="00E31386">
        <w:rPr>
          <w:rFonts w:ascii="Times" w:hAnsi="Times" w:cs="Times New Roman"/>
          <w:iCs/>
          <w:sz w:val="24"/>
          <w:szCs w:val="24"/>
          <w:lang w:eastAsia="en-US"/>
        </w:rPr>
        <w:t>:</w:t>
      </w:r>
      <w:r w:rsidR="00F20619" w:rsidRPr="00E31386">
        <w:rPr>
          <w:rFonts w:ascii="Times" w:hAnsi="Times" w:cs="Times New Roman"/>
          <w:sz w:val="24"/>
          <w:szCs w:val="24"/>
          <w:lang w:eastAsia="en-US"/>
        </w:rPr>
        <w:t xml:space="preserve"> </w:t>
      </w:r>
      <w:r w:rsidR="00257DC8" w:rsidRPr="00E31386">
        <w:rPr>
          <w:rFonts w:ascii="Times" w:hAnsi="Times" w:cs="Times New Roman"/>
          <w:sz w:val="24"/>
          <w:szCs w:val="24"/>
          <w:lang w:eastAsia="en-US"/>
        </w:rPr>
        <w:t>6</w:t>
      </w:r>
      <w:r w:rsidR="00F20619" w:rsidRPr="00E31386">
        <w:rPr>
          <w:rFonts w:ascii="Times" w:hAnsi="Times" w:cs="Times New Roman"/>
          <w:sz w:val="24"/>
          <w:szCs w:val="24"/>
          <w:lang w:eastAsia="en-US"/>
        </w:rPr>
        <w:t>,</w:t>
      </w:r>
      <w:r w:rsidR="00FA7FC8">
        <w:rPr>
          <w:rFonts w:ascii="Times" w:hAnsi="Times" w:cs="Times New Roman"/>
          <w:sz w:val="24"/>
          <w:szCs w:val="24"/>
          <w:lang w:eastAsia="en-US"/>
        </w:rPr>
        <w:t xml:space="preserve"> 737-</w:t>
      </w:r>
      <w:r w:rsidRPr="00E31386">
        <w:rPr>
          <w:rFonts w:ascii="Times" w:hAnsi="Times" w:cs="Times New Roman"/>
          <w:sz w:val="24"/>
          <w:szCs w:val="24"/>
          <w:lang w:eastAsia="en-US"/>
        </w:rPr>
        <w:t xml:space="preserve">747. </w:t>
      </w:r>
    </w:p>
    <w:bookmarkEnd w:id="0"/>
    <w:p w14:paraId="4BF40B0F" w14:textId="77777777" w:rsidR="00872D4F" w:rsidRPr="00E31386" w:rsidRDefault="00872D4F" w:rsidP="003362C8">
      <w:pPr>
        <w:contextualSpacing/>
        <w:rPr>
          <w:rFonts w:ascii="Times New Roman" w:hAnsi="Times New Roman" w:cs="Times New Roman"/>
          <w:sz w:val="24"/>
          <w:szCs w:val="24"/>
        </w:rPr>
        <w:sectPr w:rsidR="00872D4F" w:rsidRPr="00E31386" w:rsidSect="0058369A">
          <w:footerReference w:type="default" r:id="rId7"/>
          <w:pgSz w:w="11906" w:h="16838"/>
          <w:pgMar w:top="1440" w:right="1440" w:bottom="1440" w:left="1440" w:header="708" w:footer="708" w:gutter="0"/>
          <w:cols w:space="708"/>
          <w:docGrid w:linePitch="360"/>
        </w:sectPr>
      </w:pPr>
    </w:p>
    <w:tbl>
      <w:tblPr>
        <w:tblStyle w:val="TableGrid"/>
        <w:tblpPr w:leftFromText="181" w:rightFromText="181" w:vertAnchor="text" w:horzAnchor="margin" w:tblpXSpec="center" w:tblpY="-74"/>
        <w:tblOverlap w:val="never"/>
        <w:tblW w:w="5096"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1829"/>
        <w:gridCol w:w="5247"/>
        <w:gridCol w:w="856"/>
        <w:gridCol w:w="763"/>
        <w:gridCol w:w="1241"/>
        <w:gridCol w:w="1525"/>
        <w:gridCol w:w="1431"/>
        <w:gridCol w:w="1334"/>
      </w:tblGrid>
      <w:tr w:rsidR="00E31386" w:rsidRPr="00E31386" w14:paraId="3075E706" w14:textId="77777777" w:rsidTr="00181A5D">
        <w:trPr>
          <w:trHeight w:val="53"/>
        </w:trPr>
        <w:tc>
          <w:tcPr>
            <w:tcW w:w="5000" w:type="pct"/>
            <w:gridSpan w:val="8"/>
            <w:tcBorders>
              <w:top w:val="nil"/>
            </w:tcBorders>
            <w:vAlign w:val="center"/>
          </w:tcPr>
          <w:p w14:paraId="6C59148A" w14:textId="77777777" w:rsidR="00181A5D" w:rsidRPr="00E31386" w:rsidRDefault="00181A5D" w:rsidP="00F30B23">
            <w:pPr>
              <w:pStyle w:val="NoSpacing"/>
              <w:contextualSpacing/>
              <w:rPr>
                <w:rFonts w:ascii="Times New Roman" w:hAnsi="Times New Roman" w:cs="Times New Roman"/>
                <w:b/>
                <w:sz w:val="24"/>
                <w:szCs w:val="24"/>
              </w:rPr>
            </w:pPr>
            <w:r w:rsidRPr="00E31386">
              <w:rPr>
                <w:rFonts w:ascii="Times New Roman" w:hAnsi="Times New Roman" w:cs="Times New Roman"/>
                <w:b/>
                <w:sz w:val="24"/>
                <w:szCs w:val="24"/>
              </w:rPr>
              <w:lastRenderedPageBreak/>
              <w:t>Table 1 – Variables and descriptive statistics</w:t>
            </w:r>
          </w:p>
        </w:tc>
      </w:tr>
      <w:tr w:rsidR="00E31386" w:rsidRPr="00E31386" w14:paraId="6FD1D22E" w14:textId="77777777" w:rsidTr="001B559A">
        <w:trPr>
          <w:trHeight w:val="284"/>
        </w:trPr>
        <w:tc>
          <w:tcPr>
            <w:tcW w:w="643" w:type="pct"/>
            <w:vAlign w:val="center"/>
          </w:tcPr>
          <w:p w14:paraId="362C9271" w14:textId="77777777" w:rsidR="00872D4F" w:rsidRPr="00E31386" w:rsidRDefault="00872D4F" w:rsidP="00F30B23">
            <w:pPr>
              <w:pStyle w:val="NoSpacing"/>
              <w:contextualSpacing/>
              <w:jc w:val="center"/>
              <w:rPr>
                <w:rFonts w:ascii="Times New Roman" w:hAnsi="Times New Roman" w:cs="Times New Roman"/>
                <w:b/>
                <w:sz w:val="24"/>
                <w:szCs w:val="24"/>
              </w:rPr>
            </w:pPr>
            <w:r w:rsidRPr="00E31386">
              <w:rPr>
                <w:rFonts w:ascii="Times New Roman" w:hAnsi="Times New Roman" w:cs="Times New Roman"/>
                <w:b/>
                <w:sz w:val="24"/>
                <w:szCs w:val="24"/>
              </w:rPr>
              <w:t>Variables</w:t>
            </w:r>
          </w:p>
        </w:tc>
        <w:tc>
          <w:tcPr>
            <w:tcW w:w="1844" w:type="pct"/>
            <w:vAlign w:val="center"/>
          </w:tcPr>
          <w:p w14:paraId="66FADAE8" w14:textId="77777777" w:rsidR="00872D4F" w:rsidRPr="00E31386" w:rsidRDefault="00872D4F" w:rsidP="00F30B23">
            <w:pPr>
              <w:pStyle w:val="NoSpacing"/>
              <w:contextualSpacing/>
              <w:jc w:val="center"/>
              <w:rPr>
                <w:rFonts w:ascii="Times New Roman" w:hAnsi="Times New Roman" w:cs="Times New Roman"/>
                <w:b/>
                <w:sz w:val="24"/>
                <w:szCs w:val="24"/>
              </w:rPr>
            </w:pPr>
            <w:r w:rsidRPr="00E31386">
              <w:rPr>
                <w:rFonts w:ascii="Times New Roman" w:hAnsi="Times New Roman" w:cs="Times New Roman"/>
                <w:b/>
                <w:sz w:val="24"/>
                <w:szCs w:val="24"/>
              </w:rPr>
              <w:t>Observed Items</w:t>
            </w:r>
          </w:p>
        </w:tc>
        <w:tc>
          <w:tcPr>
            <w:tcW w:w="301" w:type="pct"/>
            <w:vAlign w:val="center"/>
          </w:tcPr>
          <w:p w14:paraId="40ACD8AA" w14:textId="77777777" w:rsidR="00872D4F" w:rsidRPr="00E31386" w:rsidRDefault="00872D4F" w:rsidP="00F30B23">
            <w:pPr>
              <w:pStyle w:val="NoSpacing"/>
              <w:contextualSpacing/>
              <w:jc w:val="center"/>
              <w:rPr>
                <w:rFonts w:ascii="Times New Roman" w:hAnsi="Times New Roman" w:cs="Times New Roman"/>
                <w:b/>
                <w:sz w:val="24"/>
                <w:szCs w:val="24"/>
              </w:rPr>
            </w:pPr>
            <w:r w:rsidRPr="00E31386">
              <w:rPr>
                <w:rFonts w:ascii="Times New Roman" w:hAnsi="Times New Roman" w:cs="Times New Roman"/>
                <w:b/>
                <w:sz w:val="24"/>
                <w:szCs w:val="24"/>
              </w:rPr>
              <w:t>Mean</w:t>
            </w:r>
          </w:p>
        </w:tc>
        <w:tc>
          <w:tcPr>
            <w:tcW w:w="268" w:type="pct"/>
            <w:vAlign w:val="center"/>
          </w:tcPr>
          <w:p w14:paraId="4200B831" w14:textId="77777777" w:rsidR="00872D4F" w:rsidRPr="00E31386" w:rsidRDefault="00872D4F" w:rsidP="00F30B23">
            <w:pPr>
              <w:pStyle w:val="NoSpacing"/>
              <w:contextualSpacing/>
              <w:jc w:val="center"/>
              <w:rPr>
                <w:rFonts w:ascii="Times New Roman" w:hAnsi="Times New Roman" w:cs="Times New Roman"/>
                <w:b/>
                <w:sz w:val="24"/>
                <w:szCs w:val="24"/>
              </w:rPr>
            </w:pPr>
            <w:r w:rsidRPr="00E31386">
              <w:rPr>
                <w:rFonts w:ascii="Times New Roman" w:hAnsi="Times New Roman" w:cs="Times New Roman"/>
                <w:b/>
                <w:sz w:val="24"/>
                <w:szCs w:val="24"/>
              </w:rPr>
              <w:t>SD</w:t>
            </w:r>
          </w:p>
        </w:tc>
        <w:tc>
          <w:tcPr>
            <w:tcW w:w="436" w:type="pct"/>
            <w:vAlign w:val="center"/>
          </w:tcPr>
          <w:p w14:paraId="30A6FFC0" w14:textId="77777777" w:rsidR="00783F4C" w:rsidRDefault="00783F4C" w:rsidP="00F30B23">
            <w:pPr>
              <w:pStyle w:val="NoSpacing"/>
              <w:contextualSpacing/>
              <w:jc w:val="center"/>
              <w:rPr>
                <w:rFonts w:ascii="Times New Roman" w:hAnsi="Times New Roman" w:cs="Times New Roman"/>
                <w:b/>
                <w:sz w:val="24"/>
                <w:szCs w:val="24"/>
              </w:rPr>
            </w:pPr>
            <w:r>
              <w:rPr>
                <w:rFonts w:ascii="Times New Roman" w:hAnsi="Times New Roman" w:cs="Times New Roman"/>
                <w:b/>
                <w:sz w:val="24"/>
                <w:szCs w:val="24"/>
              </w:rPr>
              <w:t>CFA</w:t>
            </w:r>
          </w:p>
          <w:p w14:paraId="11AE3B53" w14:textId="77777777" w:rsidR="00872D4F" w:rsidRPr="00E31386" w:rsidRDefault="00872D4F" w:rsidP="00F30B23">
            <w:pPr>
              <w:pStyle w:val="NoSpacing"/>
              <w:contextualSpacing/>
              <w:jc w:val="center"/>
              <w:rPr>
                <w:rFonts w:ascii="Times New Roman" w:hAnsi="Times New Roman" w:cs="Times New Roman"/>
                <w:b/>
                <w:sz w:val="24"/>
                <w:szCs w:val="24"/>
              </w:rPr>
            </w:pPr>
            <w:r w:rsidRPr="00E31386">
              <w:rPr>
                <w:rFonts w:ascii="Times New Roman" w:hAnsi="Times New Roman" w:cs="Times New Roman"/>
                <w:b/>
                <w:sz w:val="24"/>
                <w:szCs w:val="24"/>
              </w:rPr>
              <w:t>Factor Loadings</w:t>
            </w:r>
          </w:p>
        </w:tc>
        <w:tc>
          <w:tcPr>
            <w:tcW w:w="536" w:type="pct"/>
            <w:vAlign w:val="center"/>
          </w:tcPr>
          <w:p w14:paraId="64269912" w14:textId="77777777" w:rsidR="00872D4F" w:rsidRPr="00E31386" w:rsidRDefault="00872D4F" w:rsidP="00F30B23">
            <w:pPr>
              <w:pStyle w:val="NoSpacing"/>
              <w:contextualSpacing/>
              <w:jc w:val="center"/>
              <w:rPr>
                <w:rFonts w:ascii="Times New Roman" w:hAnsi="Times New Roman" w:cs="Times New Roman"/>
                <w:b/>
                <w:sz w:val="24"/>
                <w:szCs w:val="24"/>
              </w:rPr>
            </w:pPr>
            <w:r w:rsidRPr="00E31386">
              <w:rPr>
                <w:rFonts w:ascii="Times New Roman" w:hAnsi="Times New Roman" w:cs="Times New Roman"/>
                <w:b/>
                <w:sz w:val="24"/>
                <w:szCs w:val="24"/>
              </w:rPr>
              <w:t>Cronbach’s alpha</w:t>
            </w:r>
          </w:p>
        </w:tc>
        <w:tc>
          <w:tcPr>
            <w:tcW w:w="503" w:type="pct"/>
            <w:vAlign w:val="center"/>
          </w:tcPr>
          <w:p w14:paraId="37CB310A" w14:textId="77777777" w:rsidR="00872D4F" w:rsidRPr="00E31386" w:rsidRDefault="00872D4F" w:rsidP="00F30B23">
            <w:pPr>
              <w:contextualSpacing/>
              <w:jc w:val="center"/>
              <w:rPr>
                <w:rFonts w:ascii="Times New Roman" w:hAnsi="Times New Roman" w:cs="Times New Roman"/>
                <w:b/>
                <w:sz w:val="24"/>
                <w:szCs w:val="24"/>
              </w:rPr>
            </w:pPr>
            <w:r w:rsidRPr="00E31386">
              <w:rPr>
                <w:rFonts w:ascii="Times New Roman" w:hAnsi="Times New Roman" w:cs="Times New Roman"/>
                <w:b/>
                <w:sz w:val="24"/>
                <w:szCs w:val="24"/>
              </w:rPr>
              <w:t>Composite reliability</w:t>
            </w:r>
          </w:p>
        </w:tc>
        <w:tc>
          <w:tcPr>
            <w:tcW w:w="469" w:type="pct"/>
            <w:vAlign w:val="center"/>
          </w:tcPr>
          <w:p w14:paraId="09251CE2" w14:textId="77777777" w:rsidR="00872D4F" w:rsidRPr="00E31386" w:rsidRDefault="00872D4F" w:rsidP="00F30B23">
            <w:pPr>
              <w:pStyle w:val="NoSpacing"/>
              <w:contextualSpacing/>
              <w:jc w:val="center"/>
              <w:rPr>
                <w:rFonts w:ascii="Times New Roman" w:hAnsi="Times New Roman" w:cs="Times New Roman"/>
                <w:b/>
                <w:sz w:val="24"/>
                <w:szCs w:val="24"/>
              </w:rPr>
            </w:pPr>
            <w:r w:rsidRPr="00E31386">
              <w:rPr>
                <w:rFonts w:ascii="Times New Roman" w:hAnsi="Times New Roman" w:cs="Times New Roman"/>
                <w:b/>
                <w:sz w:val="24"/>
                <w:szCs w:val="24"/>
              </w:rPr>
              <w:t>Average variance extracted</w:t>
            </w:r>
          </w:p>
        </w:tc>
      </w:tr>
      <w:tr w:rsidR="00E31386" w:rsidRPr="00E31386" w14:paraId="61030B06" w14:textId="77777777" w:rsidTr="001B559A">
        <w:trPr>
          <w:trHeight w:val="222"/>
        </w:trPr>
        <w:tc>
          <w:tcPr>
            <w:tcW w:w="643" w:type="pct"/>
            <w:vMerge w:val="restart"/>
            <w:vAlign w:val="center"/>
          </w:tcPr>
          <w:p w14:paraId="5F7924DF" w14:textId="77777777" w:rsidR="00B15312" w:rsidRPr="00E31386" w:rsidRDefault="00B31409" w:rsidP="00B15312">
            <w:pPr>
              <w:contextualSpacing/>
              <w:jc w:val="center"/>
              <w:rPr>
                <w:rFonts w:ascii="Times New Roman" w:hAnsi="Times New Roman" w:cs="Times New Roman"/>
                <w:sz w:val="24"/>
                <w:szCs w:val="24"/>
              </w:rPr>
            </w:pPr>
            <w:r w:rsidRPr="00E31386">
              <w:rPr>
                <w:rFonts w:ascii="Times New Roman" w:hAnsi="Times New Roman" w:cs="Times New Roman"/>
                <w:sz w:val="24"/>
                <w:szCs w:val="24"/>
              </w:rPr>
              <w:t>Employees’ a</w:t>
            </w:r>
            <w:r w:rsidR="00B15312" w:rsidRPr="00E31386">
              <w:rPr>
                <w:rFonts w:ascii="Times New Roman" w:hAnsi="Times New Roman" w:cs="Times New Roman"/>
                <w:sz w:val="24"/>
                <w:szCs w:val="24"/>
              </w:rPr>
              <w:t xml:space="preserve">ttributions </w:t>
            </w:r>
            <w:r w:rsidRPr="00E31386">
              <w:rPr>
                <w:rFonts w:ascii="Times New Roman" w:hAnsi="Times New Roman" w:cs="Times New Roman"/>
                <w:sz w:val="24"/>
                <w:szCs w:val="24"/>
              </w:rPr>
              <w:t>for</w:t>
            </w:r>
            <w:r w:rsidR="00B15312" w:rsidRPr="00E31386">
              <w:rPr>
                <w:rFonts w:ascii="Times New Roman" w:hAnsi="Times New Roman" w:cs="Times New Roman"/>
                <w:sz w:val="24"/>
                <w:szCs w:val="24"/>
              </w:rPr>
              <w:t xml:space="preserve"> indirect </w:t>
            </w:r>
            <w:r w:rsidRPr="00E31386">
              <w:rPr>
                <w:rFonts w:ascii="Times New Roman" w:hAnsi="Times New Roman" w:cs="Times New Roman"/>
                <w:sz w:val="24"/>
                <w:szCs w:val="24"/>
              </w:rPr>
              <w:t>participation</w:t>
            </w:r>
          </w:p>
          <w:p w14:paraId="45886A16" w14:textId="77777777" w:rsidR="00B15312" w:rsidRPr="00E31386" w:rsidRDefault="00B15312" w:rsidP="00B15312">
            <w:pPr>
              <w:contextualSpacing/>
              <w:jc w:val="center"/>
              <w:rPr>
                <w:rFonts w:ascii="Times New Roman" w:hAnsi="Times New Roman" w:cs="Times New Roman"/>
                <w:sz w:val="24"/>
                <w:szCs w:val="24"/>
              </w:rPr>
            </w:pPr>
          </w:p>
        </w:tc>
        <w:tc>
          <w:tcPr>
            <w:tcW w:w="1844" w:type="pct"/>
            <w:vAlign w:val="center"/>
          </w:tcPr>
          <w:p w14:paraId="1D5A9720" w14:textId="77777777" w:rsidR="00B15312" w:rsidRPr="00E31386" w:rsidRDefault="00B15312" w:rsidP="00B15312">
            <w:pPr>
              <w:autoSpaceDE w:val="0"/>
              <w:autoSpaceDN w:val="0"/>
              <w:adjustRightInd w:val="0"/>
              <w:contextualSpacing/>
              <w:rPr>
                <w:rFonts w:ascii="Times New Roman" w:hAnsi="Times New Roman" w:cs="Times New Roman"/>
                <w:sz w:val="24"/>
                <w:szCs w:val="24"/>
              </w:rPr>
            </w:pPr>
            <w:r w:rsidRPr="00E31386">
              <w:rPr>
                <w:rFonts w:ascii="Times New Roman" w:hAnsi="Times New Roman" w:cs="Times New Roman"/>
                <w:sz w:val="24"/>
                <w:szCs w:val="24"/>
              </w:rPr>
              <w:t>Effect of union-management cooperation on job satisfaction</w:t>
            </w:r>
          </w:p>
        </w:tc>
        <w:tc>
          <w:tcPr>
            <w:tcW w:w="301" w:type="pct"/>
            <w:vAlign w:val="center"/>
          </w:tcPr>
          <w:p w14:paraId="376464E4"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1.55</w:t>
            </w:r>
          </w:p>
        </w:tc>
        <w:tc>
          <w:tcPr>
            <w:tcW w:w="268" w:type="pct"/>
            <w:vAlign w:val="center"/>
          </w:tcPr>
          <w:p w14:paraId="217F567F"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0.71</w:t>
            </w:r>
          </w:p>
        </w:tc>
        <w:tc>
          <w:tcPr>
            <w:tcW w:w="436" w:type="pct"/>
            <w:vAlign w:val="center"/>
          </w:tcPr>
          <w:p w14:paraId="2D260D8B"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0.73</w:t>
            </w:r>
          </w:p>
        </w:tc>
        <w:tc>
          <w:tcPr>
            <w:tcW w:w="536" w:type="pct"/>
            <w:vMerge w:val="restart"/>
            <w:vAlign w:val="center"/>
          </w:tcPr>
          <w:p w14:paraId="27E26B4F"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0.77</w:t>
            </w:r>
          </w:p>
        </w:tc>
        <w:tc>
          <w:tcPr>
            <w:tcW w:w="503" w:type="pct"/>
            <w:vMerge w:val="restart"/>
            <w:vAlign w:val="center"/>
          </w:tcPr>
          <w:p w14:paraId="343B7910"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0.77</w:t>
            </w:r>
          </w:p>
        </w:tc>
        <w:tc>
          <w:tcPr>
            <w:tcW w:w="469" w:type="pct"/>
            <w:vMerge w:val="restart"/>
            <w:vAlign w:val="center"/>
          </w:tcPr>
          <w:p w14:paraId="68A0199A"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0.41</w:t>
            </w:r>
          </w:p>
        </w:tc>
      </w:tr>
      <w:tr w:rsidR="00E31386" w:rsidRPr="00E31386" w14:paraId="23594F02" w14:textId="77777777" w:rsidTr="001B559A">
        <w:trPr>
          <w:trHeight w:val="222"/>
        </w:trPr>
        <w:tc>
          <w:tcPr>
            <w:tcW w:w="643" w:type="pct"/>
            <w:vMerge/>
            <w:vAlign w:val="center"/>
          </w:tcPr>
          <w:p w14:paraId="4CCADC77" w14:textId="77777777" w:rsidR="00B15312" w:rsidRPr="00E31386" w:rsidRDefault="00B15312" w:rsidP="00B15312">
            <w:pPr>
              <w:contextualSpacing/>
              <w:jc w:val="center"/>
              <w:rPr>
                <w:rFonts w:ascii="Times New Roman" w:hAnsi="Times New Roman" w:cs="Times New Roman"/>
                <w:sz w:val="24"/>
                <w:szCs w:val="24"/>
              </w:rPr>
            </w:pPr>
          </w:p>
        </w:tc>
        <w:tc>
          <w:tcPr>
            <w:tcW w:w="1844" w:type="pct"/>
            <w:vAlign w:val="center"/>
          </w:tcPr>
          <w:p w14:paraId="1D78A1AA" w14:textId="77777777" w:rsidR="00B15312" w:rsidRPr="00E31386" w:rsidRDefault="00B15312" w:rsidP="00B15312">
            <w:pPr>
              <w:autoSpaceDE w:val="0"/>
              <w:autoSpaceDN w:val="0"/>
              <w:adjustRightInd w:val="0"/>
              <w:contextualSpacing/>
              <w:rPr>
                <w:rFonts w:ascii="Times New Roman" w:hAnsi="Times New Roman" w:cs="Times New Roman"/>
                <w:sz w:val="24"/>
                <w:szCs w:val="24"/>
              </w:rPr>
            </w:pPr>
            <w:r w:rsidRPr="00E31386">
              <w:rPr>
                <w:rFonts w:ascii="Times New Roman" w:hAnsi="Times New Roman" w:cs="Times New Roman"/>
                <w:sz w:val="24"/>
                <w:szCs w:val="24"/>
              </w:rPr>
              <w:t xml:space="preserve">Effect of union-management cooperation on productivity or performance of workforce </w:t>
            </w:r>
          </w:p>
        </w:tc>
        <w:tc>
          <w:tcPr>
            <w:tcW w:w="301" w:type="pct"/>
            <w:vAlign w:val="center"/>
          </w:tcPr>
          <w:p w14:paraId="37DEC7D5"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1.62</w:t>
            </w:r>
          </w:p>
        </w:tc>
        <w:tc>
          <w:tcPr>
            <w:tcW w:w="268" w:type="pct"/>
            <w:vAlign w:val="center"/>
          </w:tcPr>
          <w:p w14:paraId="78A4FE62"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0.73</w:t>
            </w:r>
          </w:p>
        </w:tc>
        <w:tc>
          <w:tcPr>
            <w:tcW w:w="436" w:type="pct"/>
            <w:vAlign w:val="center"/>
          </w:tcPr>
          <w:p w14:paraId="6CBFE4CB"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0.73</w:t>
            </w:r>
          </w:p>
        </w:tc>
        <w:tc>
          <w:tcPr>
            <w:tcW w:w="536" w:type="pct"/>
            <w:vMerge/>
          </w:tcPr>
          <w:p w14:paraId="18B92EDE" w14:textId="77777777" w:rsidR="00B15312" w:rsidRPr="00E31386" w:rsidRDefault="00B15312" w:rsidP="00B15312">
            <w:pPr>
              <w:autoSpaceDE w:val="0"/>
              <w:autoSpaceDN w:val="0"/>
              <w:adjustRightInd w:val="0"/>
              <w:spacing w:line="320" w:lineRule="atLeast"/>
              <w:contextualSpacing/>
              <w:rPr>
                <w:rFonts w:ascii="Times New Roman" w:hAnsi="Times New Roman" w:cs="Times New Roman"/>
                <w:sz w:val="24"/>
                <w:szCs w:val="24"/>
              </w:rPr>
            </w:pPr>
          </w:p>
        </w:tc>
        <w:tc>
          <w:tcPr>
            <w:tcW w:w="503" w:type="pct"/>
            <w:vMerge/>
          </w:tcPr>
          <w:p w14:paraId="1347BC83" w14:textId="77777777" w:rsidR="00B15312" w:rsidRPr="00E31386" w:rsidRDefault="00B15312" w:rsidP="00B15312">
            <w:pPr>
              <w:autoSpaceDE w:val="0"/>
              <w:autoSpaceDN w:val="0"/>
              <w:adjustRightInd w:val="0"/>
              <w:spacing w:line="320" w:lineRule="atLeast"/>
              <w:contextualSpacing/>
              <w:rPr>
                <w:rFonts w:ascii="Times New Roman" w:hAnsi="Times New Roman" w:cs="Times New Roman"/>
                <w:sz w:val="24"/>
                <w:szCs w:val="24"/>
              </w:rPr>
            </w:pPr>
          </w:p>
        </w:tc>
        <w:tc>
          <w:tcPr>
            <w:tcW w:w="469" w:type="pct"/>
            <w:vMerge/>
          </w:tcPr>
          <w:p w14:paraId="4217BA77" w14:textId="77777777" w:rsidR="00B15312" w:rsidRPr="00E31386" w:rsidRDefault="00B15312" w:rsidP="00B15312">
            <w:pPr>
              <w:autoSpaceDE w:val="0"/>
              <w:autoSpaceDN w:val="0"/>
              <w:adjustRightInd w:val="0"/>
              <w:spacing w:line="320" w:lineRule="atLeast"/>
              <w:contextualSpacing/>
              <w:rPr>
                <w:rFonts w:ascii="Times New Roman" w:hAnsi="Times New Roman" w:cs="Times New Roman"/>
                <w:sz w:val="24"/>
                <w:szCs w:val="24"/>
              </w:rPr>
            </w:pPr>
          </w:p>
        </w:tc>
      </w:tr>
      <w:tr w:rsidR="00E31386" w:rsidRPr="00E31386" w14:paraId="11BE0E1A" w14:textId="77777777" w:rsidTr="001B559A">
        <w:trPr>
          <w:trHeight w:val="284"/>
        </w:trPr>
        <w:tc>
          <w:tcPr>
            <w:tcW w:w="643" w:type="pct"/>
            <w:vMerge/>
            <w:vAlign w:val="center"/>
          </w:tcPr>
          <w:p w14:paraId="3438C928" w14:textId="77777777" w:rsidR="00B15312" w:rsidRPr="00E31386" w:rsidRDefault="00B15312" w:rsidP="00B15312">
            <w:pPr>
              <w:contextualSpacing/>
              <w:jc w:val="center"/>
              <w:rPr>
                <w:rFonts w:ascii="Times New Roman" w:hAnsi="Times New Roman" w:cs="Times New Roman"/>
                <w:sz w:val="24"/>
                <w:szCs w:val="24"/>
              </w:rPr>
            </w:pPr>
          </w:p>
        </w:tc>
        <w:tc>
          <w:tcPr>
            <w:tcW w:w="1844" w:type="pct"/>
            <w:vAlign w:val="center"/>
          </w:tcPr>
          <w:p w14:paraId="0189DDAD" w14:textId="77777777" w:rsidR="00B15312" w:rsidRPr="00E31386" w:rsidRDefault="00B15312" w:rsidP="00B15312">
            <w:pPr>
              <w:autoSpaceDE w:val="0"/>
              <w:autoSpaceDN w:val="0"/>
              <w:adjustRightInd w:val="0"/>
              <w:contextualSpacing/>
              <w:rPr>
                <w:rFonts w:ascii="Times New Roman" w:hAnsi="Times New Roman" w:cs="Times New Roman"/>
                <w:sz w:val="24"/>
                <w:szCs w:val="24"/>
              </w:rPr>
            </w:pPr>
            <w:r w:rsidRPr="00E31386">
              <w:rPr>
                <w:rFonts w:ascii="Times New Roman" w:hAnsi="Times New Roman" w:cs="Times New Roman"/>
                <w:sz w:val="24"/>
                <w:szCs w:val="24"/>
              </w:rPr>
              <w:t>Effect of union-management cooperation on pay and conditions</w:t>
            </w:r>
          </w:p>
        </w:tc>
        <w:tc>
          <w:tcPr>
            <w:tcW w:w="301" w:type="pct"/>
            <w:vAlign w:val="center"/>
          </w:tcPr>
          <w:p w14:paraId="2109D6AB"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1.57</w:t>
            </w:r>
          </w:p>
        </w:tc>
        <w:tc>
          <w:tcPr>
            <w:tcW w:w="268" w:type="pct"/>
            <w:vAlign w:val="center"/>
          </w:tcPr>
          <w:p w14:paraId="117D2708"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0.70</w:t>
            </w:r>
          </w:p>
        </w:tc>
        <w:tc>
          <w:tcPr>
            <w:tcW w:w="436" w:type="pct"/>
            <w:vAlign w:val="center"/>
          </w:tcPr>
          <w:p w14:paraId="094F12C6"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0.57</w:t>
            </w:r>
          </w:p>
        </w:tc>
        <w:tc>
          <w:tcPr>
            <w:tcW w:w="536" w:type="pct"/>
            <w:vMerge/>
          </w:tcPr>
          <w:p w14:paraId="398FDBE2" w14:textId="77777777" w:rsidR="00B15312" w:rsidRPr="00E31386" w:rsidRDefault="00B15312" w:rsidP="00B15312">
            <w:pPr>
              <w:autoSpaceDE w:val="0"/>
              <w:autoSpaceDN w:val="0"/>
              <w:adjustRightInd w:val="0"/>
              <w:spacing w:line="320" w:lineRule="atLeast"/>
              <w:contextualSpacing/>
              <w:rPr>
                <w:rFonts w:ascii="Times New Roman" w:hAnsi="Times New Roman" w:cs="Times New Roman"/>
                <w:sz w:val="24"/>
                <w:szCs w:val="24"/>
              </w:rPr>
            </w:pPr>
          </w:p>
        </w:tc>
        <w:tc>
          <w:tcPr>
            <w:tcW w:w="503" w:type="pct"/>
            <w:vMerge/>
          </w:tcPr>
          <w:p w14:paraId="5EF333CB" w14:textId="77777777" w:rsidR="00B15312" w:rsidRPr="00E31386" w:rsidRDefault="00B15312" w:rsidP="00B15312">
            <w:pPr>
              <w:autoSpaceDE w:val="0"/>
              <w:autoSpaceDN w:val="0"/>
              <w:adjustRightInd w:val="0"/>
              <w:spacing w:line="320" w:lineRule="atLeast"/>
              <w:contextualSpacing/>
              <w:rPr>
                <w:rFonts w:ascii="Times New Roman" w:hAnsi="Times New Roman" w:cs="Times New Roman"/>
                <w:sz w:val="24"/>
                <w:szCs w:val="24"/>
              </w:rPr>
            </w:pPr>
          </w:p>
        </w:tc>
        <w:tc>
          <w:tcPr>
            <w:tcW w:w="469" w:type="pct"/>
            <w:vMerge/>
          </w:tcPr>
          <w:p w14:paraId="3316EE3B" w14:textId="77777777" w:rsidR="00B15312" w:rsidRPr="00E31386" w:rsidRDefault="00B15312" w:rsidP="00B15312">
            <w:pPr>
              <w:autoSpaceDE w:val="0"/>
              <w:autoSpaceDN w:val="0"/>
              <w:adjustRightInd w:val="0"/>
              <w:spacing w:line="320" w:lineRule="atLeast"/>
              <w:contextualSpacing/>
              <w:rPr>
                <w:rFonts w:ascii="Times New Roman" w:hAnsi="Times New Roman" w:cs="Times New Roman"/>
                <w:sz w:val="24"/>
                <w:szCs w:val="24"/>
              </w:rPr>
            </w:pPr>
          </w:p>
        </w:tc>
      </w:tr>
      <w:tr w:rsidR="00E31386" w:rsidRPr="00E31386" w14:paraId="694EB21E" w14:textId="77777777" w:rsidTr="001B559A">
        <w:trPr>
          <w:trHeight w:val="284"/>
        </w:trPr>
        <w:tc>
          <w:tcPr>
            <w:tcW w:w="643" w:type="pct"/>
            <w:vMerge/>
            <w:vAlign w:val="center"/>
          </w:tcPr>
          <w:p w14:paraId="432FA58E" w14:textId="77777777" w:rsidR="00B15312" w:rsidRPr="00E31386" w:rsidRDefault="00B15312" w:rsidP="00B15312">
            <w:pPr>
              <w:contextualSpacing/>
              <w:jc w:val="center"/>
              <w:rPr>
                <w:rFonts w:ascii="Times New Roman" w:hAnsi="Times New Roman" w:cs="Times New Roman"/>
                <w:sz w:val="24"/>
                <w:szCs w:val="24"/>
              </w:rPr>
            </w:pPr>
          </w:p>
        </w:tc>
        <w:tc>
          <w:tcPr>
            <w:tcW w:w="1844" w:type="pct"/>
            <w:vAlign w:val="center"/>
          </w:tcPr>
          <w:p w14:paraId="15EF1593" w14:textId="77777777" w:rsidR="00B15312" w:rsidRPr="00E31386" w:rsidRDefault="00B15312" w:rsidP="00B15312">
            <w:pPr>
              <w:autoSpaceDE w:val="0"/>
              <w:autoSpaceDN w:val="0"/>
              <w:adjustRightInd w:val="0"/>
              <w:contextualSpacing/>
              <w:rPr>
                <w:rFonts w:ascii="Times New Roman" w:hAnsi="Times New Roman" w:cs="Times New Roman"/>
                <w:sz w:val="24"/>
                <w:szCs w:val="24"/>
              </w:rPr>
            </w:pPr>
            <w:r w:rsidRPr="00E31386">
              <w:rPr>
                <w:rFonts w:ascii="Times New Roman" w:hAnsi="Times New Roman" w:cs="Times New Roman"/>
                <w:sz w:val="24"/>
                <w:szCs w:val="24"/>
              </w:rPr>
              <w:t>Effect of union-management cooperation on employment security</w:t>
            </w:r>
          </w:p>
        </w:tc>
        <w:tc>
          <w:tcPr>
            <w:tcW w:w="301" w:type="pct"/>
            <w:vAlign w:val="center"/>
          </w:tcPr>
          <w:p w14:paraId="101B6BD7"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1.57</w:t>
            </w:r>
          </w:p>
        </w:tc>
        <w:tc>
          <w:tcPr>
            <w:tcW w:w="268" w:type="pct"/>
            <w:vAlign w:val="center"/>
          </w:tcPr>
          <w:p w14:paraId="0704DCDE"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0.70</w:t>
            </w:r>
          </w:p>
        </w:tc>
        <w:tc>
          <w:tcPr>
            <w:tcW w:w="436" w:type="pct"/>
            <w:vAlign w:val="center"/>
          </w:tcPr>
          <w:p w14:paraId="6099E83E" w14:textId="77777777" w:rsidR="00B15312" w:rsidRPr="00E31386" w:rsidRDefault="00B15312" w:rsidP="00B15312">
            <w:pPr>
              <w:contextualSpacing/>
              <w:jc w:val="center"/>
              <w:rPr>
                <w:rFonts w:ascii="Times New Roman" w:hAnsi="Times New Roman" w:cs="Times New Roman"/>
                <w:sz w:val="24"/>
                <w:szCs w:val="24"/>
              </w:rPr>
            </w:pPr>
            <w:r w:rsidRPr="00E31386">
              <w:rPr>
                <w:rFonts w:ascii="Times New Roman" w:hAnsi="Times New Roman" w:cs="Times New Roman"/>
                <w:sz w:val="24"/>
                <w:szCs w:val="24"/>
              </w:rPr>
              <w:t>0.56</w:t>
            </w:r>
          </w:p>
        </w:tc>
        <w:tc>
          <w:tcPr>
            <w:tcW w:w="536" w:type="pct"/>
            <w:vMerge/>
          </w:tcPr>
          <w:p w14:paraId="0B6F8A30" w14:textId="77777777" w:rsidR="00B15312" w:rsidRPr="00E31386" w:rsidRDefault="00B15312" w:rsidP="00B15312">
            <w:pPr>
              <w:contextualSpacing/>
              <w:rPr>
                <w:rFonts w:ascii="Times New Roman" w:hAnsi="Times New Roman" w:cs="Times New Roman"/>
                <w:sz w:val="24"/>
                <w:szCs w:val="24"/>
              </w:rPr>
            </w:pPr>
          </w:p>
        </w:tc>
        <w:tc>
          <w:tcPr>
            <w:tcW w:w="503" w:type="pct"/>
            <w:vMerge/>
          </w:tcPr>
          <w:p w14:paraId="511509FC" w14:textId="77777777" w:rsidR="00B15312" w:rsidRPr="00E31386" w:rsidRDefault="00B15312" w:rsidP="00B15312">
            <w:pPr>
              <w:contextualSpacing/>
              <w:rPr>
                <w:rFonts w:ascii="Times New Roman" w:hAnsi="Times New Roman" w:cs="Times New Roman"/>
                <w:sz w:val="24"/>
                <w:szCs w:val="24"/>
              </w:rPr>
            </w:pPr>
          </w:p>
        </w:tc>
        <w:tc>
          <w:tcPr>
            <w:tcW w:w="469" w:type="pct"/>
            <w:vMerge/>
          </w:tcPr>
          <w:p w14:paraId="2F2CEB61" w14:textId="77777777" w:rsidR="00B15312" w:rsidRPr="00E31386" w:rsidRDefault="00B15312" w:rsidP="00B15312">
            <w:pPr>
              <w:contextualSpacing/>
              <w:rPr>
                <w:rFonts w:ascii="Times New Roman" w:hAnsi="Times New Roman" w:cs="Times New Roman"/>
                <w:sz w:val="24"/>
                <w:szCs w:val="24"/>
              </w:rPr>
            </w:pPr>
          </w:p>
        </w:tc>
      </w:tr>
      <w:tr w:rsidR="00E31386" w:rsidRPr="00E31386" w14:paraId="525C9146" w14:textId="77777777" w:rsidTr="001B559A">
        <w:trPr>
          <w:trHeight w:val="284"/>
        </w:trPr>
        <w:tc>
          <w:tcPr>
            <w:tcW w:w="643" w:type="pct"/>
            <w:vMerge/>
            <w:vAlign w:val="center"/>
          </w:tcPr>
          <w:p w14:paraId="0B14067D" w14:textId="77777777" w:rsidR="00B15312" w:rsidRPr="00E31386" w:rsidRDefault="00B15312" w:rsidP="00B15312">
            <w:pPr>
              <w:contextualSpacing/>
              <w:jc w:val="center"/>
              <w:rPr>
                <w:rFonts w:ascii="Times New Roman" w:hAnsi="Times New Roman" w:cs="Times New Roman"/>
              </w:rPr>
            </w:pPr>
          </w:p>
        </w:tc>
        <w:tc>
          <w:tcPr>
            <w:tcW w:w="1844" w:type="pct"/>
            <w:vAlign w:val="center"/>
          </w:tcPr>
          <w:p w14:paraId="1A4997DE" w14:textId="77777777" w:rsidR="00B15312" w:rsidRPr="00E31386" w:rsidRDefault="00B15312" w:rsidP="00B15312">
            <w:pPr>
              <w:autoSpaceDE w:val="0"/>
              <w:autoSpaceDN w:val="0"/>
              <w:adjustRightInd w:val="0"/>
              <w:contextualSpacing/>
              <w:rPr>
                <w:rFonts w:ascii="Times New Roman" w:hAnsi="Times New Roman" w:cs="Times New Roman"/>
              </w:rPr>
            </w:pPr>
            <w:r w:rsidRPr="00E31386">
              <w:rPr>
                <w:rFonts w:ascii="Times New Roman" w:hAnsi="Times New Roman" w:cs="Times New Roman"/>
                <w:sz w:val="24"/>
                <w:szCs w:val="24"/>
              </w:rPr>
              <w:t>Effect of union-management cooperation on employees’ willingness to embrace change</w:t>
            </w:r>
          </w:p>
        </w:tc>
        <w:tc>
          <w:tcPr>
            <w:tcW w:w="301" w:type="pct"/>
            <w:vAlign w:val="center"/>
          </w:tcPr>
          <w:p w14:paraId="1453EACE"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rPr>
            </w:pPr>
            <w:r w:rsidRPr="00E31386">
              <w:rPr>
                <w:rFonts w:ascii="Times New Roman" w:hAnsi="Times New Roman" w:cs="Times New Roman"/>
              </w:rPr>
              <w:t>1.45</w:t>
            </w:r>
          </w:p>
        </w:tc>
        <w:tc>
          <w:tcPr>
            <w:tcW w:w="268" w:type="pct"/>
            <w:vAlign w:val="center"/>
          </w:tcPr>
          <w:p w14:paraId="72639B6D"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rPr>
            </w:pPr>
            <w:r w:rsidRPr="00E31386">
              <w:rPr>
                <w:rFonts w:ascii="Times New Roman" w:hAnsi="Times New Roman" w:cs="Times New Roman"/>
              </w:rPr>
              <w:t>0.71</w:t>
            </w:r>
          </w:p>
        </w:tc>
        <w:tc>
          <w:tcPr>
            <w:tcW w:w="436" w:type="pct"/>
            <w:vAlign w:val="center"/>
          </w:tcPr>
          <w:p w14:paraId="724EA672" w14:textId="77777777" w:rsidR="00B15312" w:rsidRPr="00E31386" w:rsidRDefault="00B15312" w:rsidP="00B15312">
            <w:pPr>
              <w:contextualSpacing/>
              <w:jc w:val="center"/>
              <w:rPr>
                <w:rFonts w:ascii="Times New Roman" w:hAnsi="Times New Roman" w:cs="Times New Roman"/>
              </w:rPr>
            </w:pPr>
            <w:r w:rsidRPr="00E31386">
              <w:rPr>
                <w:rFonts w:ascii="Times New Roman" w:hAnsi="Times New Roman" w:cs="Times New Roman"/>
              </w:rPr>
              <w:t>0.57</w:t>
            </w:r>
          </w:p>
        </w:tc>
        <w:tc>
          <w:tcPr>
            <w:tcW w:w="536" w:type="pct"/>
            <w:vMerge/>
          </w:tcPr>
          <w:p w14:paraId="4E545B60" w14:textId="77777777" w:rsidR="00B15312" w:rsidRPr="00E31386" w:rsidRDefault="00B15312" w:rsidP="00B15312">
            <w:pPr>
              <w:contextualSpacing/>
              <w:rPr>
                <w:rFonts w:ascii="Times New Roman" w:hAnsi="Times New Roman" w:cs="Times New Roman"/>
              </w:rPr>
            </w:pPr>
          </w:p>
        </w:tc>
        <w:tc>
          <w:tcPr>
            <w:tcW w:w="503" w:type="pct"/>
            <w:vMerge/>
          </w:tcPr>
          <w:p w14:paraId="15424460" w14:textId="77777777" w:rsidR="00B15312" w:rsidRPr="00E31386" w:rsidRDefault="00B15312" w:rsidP="00B15312">
            <w:pPr>
              <w:contextualSpacing/>
              <w:rPr>
                <w:rFonts w:ascii="Times New Roman" w:hAnsi="Times New Roman" w:cs="Times New Roman"/>
              </w:rPr>
            </w:pPr>
          </w:p>
        </w:tc>
        <w:tc>
          <w:tcPr>
            <w:tcW w:w="469" w:type="pct"/>
            <w:vMerge/>
          </w:tcPr>
          <w:p w14:paraId="2A45C9D4" w14:textId="77777777" w:rsidR="00B15312" w:rsidRPr="00E31386" w:rsidRDefault="00B15312" w:rsidP="00B15312">
            <w:pPr>
              <w:contextualSpacing/>
              <w:rPr>
                <w:rFonts w:ascii="Times New Roman" w:hAnsi="Times New Roman" w:cs="Times New Roman"/>
              </w:rPr>
            </w:pPr>
          </w:p>
        </w:tc>
      </w:tr>
      <w:tr w:rsidR="00E31386" w:rsidRPr="00E31386" w14:paraId="40740A73" w14:textId="77777777" w:rsidTr="001B559A">
        <w:trPr>
          <w:trHeight w:val="222"/>
        </w:trPr>
        <w:tc>
          <w:tcPr>
            <w:tcW w:w="643" w:type="pct"/>
            <w:vMerge w:val="restart"/>
            <w:vAlign w:val="center"/>
          </w:tcPr>
          <w:p w14:paraId="443DFA4E" w14:textId="77777777" w:rsidR="00B31409" w:rsidRPr="00E31386" w:rsidRDefault="00B31409" w:rsidP="00B31409">
            <w:pPr>
              <w:contextualSpacing/>
              <w:jc w:val="center"/>
              <w:rPr>
                <w:rFonts w:ascii="Times New Roman" w:hAnsi="Times New Roman" w:cs="Times New Roman"/>
                <w:sz w:val="24"/>
                <w:szCs w:val="24"/>
              </w:rPr>
            </w:pPr>
            <w:r w:rsidRPr="00E31386">
              <w:rPr>
                <w:rFonts w:ascii="Times New Roman" w:hAnsi="Times New Roman" w:cs="Times New Roman"/>
                <w:sz w:val="24"/>
                <w:szCs w:val="24"/>
              </w:rPr>
              <w:t>Employees’ attributions for direct participation</w:t>
            </w:r>
          </w:p>
          <w:p w14:paraId="18B84DF1" w14:textId="77777777" w:rsidR="00B15312" w:rsidRPr="00E31386" w:rsidRDefault="00B15312" w:rsidP="00B15312">
            <w:pPr>
              <w:contextualSpacing/>
              <w:jc w:val="center"/>
              <w:rPr>
                <w:rFonts w:ascii="Times New Roman" w:hAnsi="Times New Roman" w:cs="Times New Roman"/>
                <w:sz w:val="24"/>
                <w:szCs w:val="24"/>
              </w:rPr>
            </w:pPr>
          </w:p>
        </w:tc>
        <w:tc>
          <w:tcPr>
            <w:tcW w:w="1844" w:type="pct"/>
            <w:vAlign w:val="center"/>
          </w:tcPr>
          <w:p w14:paraId="7192D497" w14:textId="77777777" w:rsidR="00B15312" w:rsidRPr="00E31386" w:rsidRDefault="00B15312" w:rsidP="00B15312">
            <w:pPr>
              <w:autoSpaceDE w:val="0"/>
              <w:autoSpaceDN w:val="0"/>
              <w:adjustRightInd w:val="0"/>
              <w:contextualSpacing/>
              <w:rPr>
                <w:rFonts w:ascii="Times New Roman" w:hAnsi="Times New Roman" w:cs="Times New Roman"/>
                <w:sz w:val="24"/>
                <w:szCs w:val="24"/>
              </w:rPr>
            </w:pPr>
            <w:r w:rsidRPr="00E31386">
              <w:rPr>
                <w:rFonts w:ascii="Times New Roman" w:hAnsi="Times New Roman" w:cs="Times New Roman"/>
                <w:sz w:val="24"/>
                <w:szCs w:val="24"/>
              </w:rPr>
              <w:t>Effect of direct say in workplace decision on job satisfaction</w:t>
            </w:r>
          </w:p>
        </w:tc>
        <w:tc>
          <w:tcPr>
            <w:tcW w:w="301" w:type="pct"/>
            <w:vAlign w:val="center"/>
          </w:tcPr>
          <w:p w14:paraId="28F28DFB"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1.18</w:t>
            </w:r>
          </w:p>
        </w:tc>
        <w:tc>
          <w:tcPr>
            <w:tcW w:w="268" w:type="pct"/>
            <w:vAlign w:val="center"/>
          </w:tcPr>
          <w:p w14:paraId="7C3DAA06"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0.44</w:t>
            </w:r>
          </w:p>
        </w:tc>
        <w:tc>
          <w:tcPr>
            <w:tcW w:w="436" w:type="pct"/>
            <w:vAlign w:val="center"/>
          </w:tcPr>
          <w:p w14:paraId="64B0B232"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0.65</w:t>
            </w:r>
          </w:p>
        </w:tc>
        <w:tc>
          <w:tcPr>
            <w:tcW w:w="536" w:type="pct"/>
            <w:vMerge w:val="restart"/>
            <w:vAlign w:val="center"/>
          </w:tcPr>
          <w:p w14:paraId="69B1187B"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0.74</w:t>
            </w:r>
          </w:p>
        </w:tc>
        <w:tc>
          <w:tcPr>
            <w:tcW w:w="503" w:type="pct"/>
            <w:vMerge w:val="restart"/>
            <w:vAlign w:val="center"/>
          </w:tcPr>
          <w:p w14:paraId="4A050B3D"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0.92</w:t>
            </w:r>
          </w:p>
        </w:tc>
        <w:tc>
          <w:tcPr>
            <w:tcW w:w="469" w:type="pct"/>
            <w:vMerge w:val="restart"/>
            <w:vAlign w:val="center"/>
          </w:tcPr>
          <w:p w14:paraId="3E8CF3DC" w14:textId="77777777" w:rsidR="00B15312" w:rsidRPr="00E31386" w:rsidRDefault="00B15312" w:rsidP="00B15312">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0.52</w:t>
            </w:r>
          </w:p>
        </w:tc>
      </w:tr>
      <w:tr w:rsidR="00E31386" w:rsidRPr="00E31386" w14:paraId="6225A516" w14:textId="77777777" w:rsidTr="001B559A">
        <w:trPr>
          <w:trHeight w:val="222"/>
        </w:trPr>
        <w:tc>
          <w:tcPr>
            <w:tcW w:w="643" w:type="pct"/>
            <w:vMerge/>
            <w:vAlign w:val="center"/>
          </w:tcPr>
          <w:p w14:paraId="3EC1BB37" w14:textId="77777777" w:rsidR="00872D4F" w:rsidRPr="00E31386" w:rsidRDefault="00872D4F" w:rsidP="00F30B23">
            <w:pPr>
              <w:contextualSpacing/>
              <w:rPr>
                <w:rFonts w:ascii="Times New Roman" w:hAnsi="Times New Roman" w:cs="Times New Roman"/>
                <w:sz w:val="24"/>
                <w:szCs w:val="24"/>
              </w:rPr>
            </w:pPr>
          </w:p>
        </w:tc>
        <w:tc>
          <w:tcPr>
            <w:tcW w:w="1844" w:type="pct"/>
            <w:vAlign w:val="center"/>
          </w:tcPr>
          <w:p w14:paraId="2937F3DD" w14:textId="77777777" w:rsidR="00872D4F" w:rsidRPr="00E31386" w:rsidRDefault="00872D4F" w:rsidP="00F30B23">
            <w:pPr>
              <w:autoSpaceDE w:val="0"/>
              <w:autoSpaceDN w:val="0"/>
              <w:adjustRightInd w:val="0"/>
              <w:contextualSpacing/>
              <w:rPr>
                <w:rFonts w:ascii="Times New Roman" w:hAnsi="Times New Roman" w:cs="Times New Roman"/>
                <w:sz w:val="24"/>
                <w:szCs w:val="24"/>
              </w:rPr>
            </w:pPr>
            <w:r w:rsidRPr="00E31386">
              <w:rPr>
                <w:rFonts w:ascii="Times New Roman" w:hAnsi="Times New Roman" w:cs="Times New Roman"/>
                <w:sz w:val="24"/>
                <w:szCs w:val="24"/>
              </w:rPr>
              <w:t xml:space="preserve">Effect of direct say in workplace decision on productivity or performance of workforce </w:t>
            </w:r>
          </w:p>
        </w:tc>
        <w:tc>
          <w:tcPr>
            <w:tcW w:w="301" w:type="pct"/>
            <w:vAlign w:val="center"/>
          </w:tcPr>
          <w:p w14:paraId="629338AE"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1.15</w:t>
            </w:r>
          </w:p>
        </w:tc>
        <w:tc>
          <w:tcPr>
            <w:tcW w:w="268" w:type="pct"/>
            <w:vAlign w:val="center"/>
          </w:tcPr>
          <w:p w14:paraId="44F24B6B"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0.39</w:t>
            </w:r>
          </w:p>
        </w:tc>
        <w:tc>
          <w:tcPr>
            <w:tcW w:w="436" w:type="pct"/>
            <w:vAlign w:val="center"/>
          </w:tcPr>
          <w:p w14:paraId="1E442A67"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0.66</w:t>
            </w:r>
          </w:p>
        </w:tc>
        <w:tc>
          <w:tcPr>
            <w:tcW w:w="536" w:type="pct"/>
            <w:vMerge/>
          </w:tcPr>
          <w:p w14:paraId="381B85CA" w14:textId="77777777" w:rsidR="00872D4F" w:rsidRPr="00E31386" w:rsidRDefault="00872D4F" w:rsidP="00F30B23">
            <w:pPr>
              <w:autoSpaceDE w:val="0"/>
              <w:autoSpaceDN w:val="0"/>
              <w:adjustRightInd w:val="0"/>
              <w:spacing w:line="320" w:lineRule="atLeast"/>
              <w:contextualSpacing/>
              <w:rPr>
                <w:rFonts w:ascii="Times New Roman" w:hAnsi="Times New Roman" w:cs="Times New Roman"/>
                <w:sz w:val="24"/>
                <w:szCs w:val="24"/>
              </w:rPr>
            </w:pPr>
          </w:p>
        </w:tc>
        <w:tc>
          <w:tcPr>
            <w:tcW w:w="503" w:type="pct"/>
            <w:vMerge/>
          </w:tcPr>
          <w:p w14:paraId="12E85E18" w14:textId="77777777" w:rsidR="00872D4F" w:rsidRPr="00E31386" w:rsidRDefault="00872D4F" w:rsidP="00F30B23">
            <w:pPr>
              <w:autoSpaceDE w:val="0"/>
              <w:autoSpaceDN w:val="0"/>
              <w:adjustRightInd w:val="0"/>
              <w:spacing w:line="320" w:lineRule="atLeast"/>
              <w:contextualSpacing/>
              <w:rPr>
                <w:rFonts w:ascii="Times New Roman" w:hAnsi="Times New Roman" w:cs="Times New Roman"/>
                <w:sz w:val="24"/>
                <w:szCs w:val="24"/>
              </w:rPr>
            </w:pPr>
          </w:p>
        </w:tc>
        <w:tc>
          <w:tcPr>
            <w:tcW w:w="469" w:type="pct"/>
            <w:vMerge/>
          </w:tcPr>
          <w:p w14:paraId="776E6BAC" w14:textId="77777777" w:rsidR="00872D4F" w:rsidRPr="00E31386" w:rsidRDefault="00872D4F" w:rsidP="00F30B23">
            <w:pPr>
              <w:autoSpaceDE w:val="0"/>
              <w:autoSpaceDN w:val="0"/>
              <w:adjustRightInd w:val="0"/>
              <w:spacing w:line="320" w:lineRule="atLeast"/>
              <w:contextualSpacing/>
              <w:rPr>
                <w:rFonts w:ascii="Times New Roman" w:hAnsi="Times New Roman" w:cs="Times New Roman"/>
                <w:sz w:val="24"/>
                <w:szCs w:val="24"/>
              </w:rPr>
            </w:pPr>
          </w:p>
        </w:tc>
      </w:tr>
      <w:tr w:rsidR="00E31386" w:rsidRPr="00E31386" w14:paraId="5D7C1163" w14:textId="77777777" w:rsidTr="001B559A">
        <w:trPr>
          <w:trHeight w:val="516"/>
        </w:trPr>
        <w:tc>
          <w:tcPr>
            <w:tcW w:w="643" w:type="pct"/>
            <w:vMerge/>
            <w:vAlign w:val="center"/>
          </w:tcPr>
          <w:p w14:paraId="593B23B8" w14:textId="77777777" w:rsidR="00872D4F" w:rsidRPr="00E31386" w:rsidRDefault="00872D4F" w:rsidP="00F30B23">
            <w:pPr>
              <w:contextualSpacing/>
              <w:rPr>
                <w:rFonts w:ascii="Times New Roman" w:hAnsi="Times New Roman" w:cs="Times New Roman"/>
                <w:sz w:val="24"/>
                <w:szCs w:val="24"/>
              </w:rPr>
            </w:pPr>
          </w:p>
        </w:tc>
        <w:tc>
          <w:tcPr>
            <w:tcW w:w="1844" w:type="pct"/>
            <w:vAlign w:val="center"/>
          </w:tcPr>
          <w:p w14:paraId="4CD624CE" w14:textId="77777777" w:rsidR="00872D4F" w:rsidRPr="00E31386" w:rsidRDefault="00872D4F" w:rsidP="00F30B23">
            <w:pPr>
              <w:autoSpaceDE w:val="0"/>
              <w:autoSpaceDN w:val="0"/>
              <w:adjustRightInd w:val="0"/>
              <w:contextualSpacing/>
              <w:rPr>
                <w:rFonts w:ascii="Times New Roman" w:hAnsi="Times New Roman" w:cs="Times New Roman"/>
                <w:sz w:val="24"/>
                <w:szCs w:val="24"/>
              </w:rPr>
            </w:pPr>
            <w:r w:rsidRPr="00E31386">
              <w:rPr>
                <w:rFonts w:ascii="Times New Roman" w:hAnsi="Times New Roman" w:cs="Times New Roman"/>
                <w:sz w:val="24"/>
                <w:szCs w:val="24"/>
              </w:rPr>
              <w:t>Effect of direct say in workplace decision on employees’ willingness to embrace change</w:t>
            </w:r>
          </w:p>
        </w:tc>
        <w:tc>
          <w:tcPr>
            <w:tcW w:w="301" w:type="pct"/>
            <w:vAlign w:val="center"/>
          </w:tcPr>
          <w:p w14:paraId="4E4EE04E"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1.18</w:t>
            </w:r>
          </w:p>
        </w:tc>
        <w:tc>
          <w:tcPr>
            <w:tcW w:w="268" w:type="pct"/>
            <w:vAlign w:val="center"/>
          </w:tcPr>
          <w:p w14:paraId="42FFF8A3"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0.41</w:t>
            </w:r>
          </w:p>
        </w:tc>
        <w:tc>
          <w:tcPr>
            <w:tcW w:w="436" w:type="pct"/>
            <w:vAlign w:val="center"/>
          </w:tcPr>
          <w:p w14:paraId="70F2590F"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0.59</w:t>
            </w:r>
          </w:p>
        </w:tc>
        <w:tc>
          <w:tcPr>
            <w:tcW w:w="536" w:type="pct"/>
            <w:vMerge/>
          </w:tcPr>
          <w:p w14:paraId="1C4F781B" w14:textId="77777777" w:rsidR="00872D4F" w:rsidRPr="00E31386" w:rsidRDefault="00872D4F" w:rsidP="00F30B23">
            <w:pPr>
              <w:contextualSpacing/>
              <w:rPr>
                <w:rFonts w:ascii="Times New Roman" w:hAnsi="Times New Roman" w:cs="Times New Roman"/>
                <w:sz w:val="24"/>
                <w:szCs w:val="24"/>
              </w:rPr>
            </w:pPr>
          </w:p>
        </w:tc>
        <w:tc>
          <w:tcPr>
            <w:tcW w:w="503" w:type="pct"/>
            <w:vMerge/>
          </w:tcPr>
          <w:p w14:paraId="2FBF6DC4" w14:textId="77777777" w:rsidR="00872D4F" w:rsidRPr="00E31386" w:rsidRDefault="00872D4F" w:rsidP="00F30B23">
            <w:pPr>
              <w:contextualSpacing/>
              <w:rPr>
                <w:rFonts w:ascii="Times New Roman" w:hAnsi="Times New Roman" w:cs="Times New Roman"/>
                <w:sz w:val="24"/>
                <w:szCs w:val="24"/>
              </w:rPr>
            </w:pPr>
          </w:p>
        </w:tc>
        <w:tc>
          <w:tcPr>
            <w:tcW w:w="469" w:type="pct"/>
            <w:vMerge/>
          </w:tcPr>
          <w:p w14:paraId="5DE2B664" w14:textId="77777777" w:rsidR="00872D4F" w:rsidRPr="00E31386" w:rsidRDefault="00872D4F" w:rsidP="00F30B23">
            <w:pPr>
              <w:contextualSpacing/>
              <w:rPr>
                <w:rFonts w:ascii="Times New Roman" w:hAnsi="Times New Roman" w:cs="Times New Roman"/>
                <w:sz w:val="24"/>
                <w:szCs w:val="24"/>
              </w:rPr>
            </w:pPr>
          </w:p>
        </w:tc>
      </w:tr>
      <w:tr w:rsidR="00E31386" w:rsidRPr="00E31386" w14:paraId="39A5573D" w14:textId="77777777" w:rsidTr="001B559A">
        <w:trPr>
          <w:trHeight w:val="284"/>
        </w:trPr>
        <w:tc>
          <w:tcPr>
            <w:tcW w:w="643" w:type="pct"/>
            <w:vMerge/>
            <w:vAlign w:val="center"/>
          </w:tcPr>
          <w:p w14:paraId="7BB3F4DA" w14:textId="77777777" w:rsidR="00872D4F" w:rsidRPr="00E31386" w:rsidRDefault="00872D4F" w:rsidP="00F30B23">
            <w:pPr>
              <w:contextualSpacing/>
              <w:rPr>
                <w:rFonts w:ascii="Times New Roman" w:hAnsi="Times New Roman" w:cs="Times New Roman"/>
              </w:rPr>
            </w:pPr>
          </w:p>
        </w:tc>
        <w:tc>
          <w:tcPr>
            <w:tcW w:w="1844" w:type="pct"/>
            <w:vAlign w:val="center"/>
          </w:tcPr>
          <w:p w14:paraId="41C552FF" w14:textId="77777777" w:rsidR="00872D4F" w:rsidRPr="00E31386" w:rsidRDefault="00872D4F" w:rsidP="00F30B23">
            <w:pPr>
              <w:autoSpaceDE w:val="0"/>
              <w:autoSpaceDN w:val="0"/>
              <w:adjustRightInd w:val="0"/>
              <w:contextualSpacing/>
              <w:rPr>
                <w:rFonts w:ascii="Times New Roman" w:hAnsi="Times New Roman" w:cs="Times New Roman"/>
              </w:rPr>
            </w:pPr>
            <w:r w:rsidRPr="00E31386">
              <w:rPr>
                <w:rFonts w:ascii="Times New Roman" w:hAnsi="Times New Roman" w:cs="Times New Roman"/>
                <w:sz w:val="24"/>
                <w:szCs w:val="24"/>
              </w:rPr>
              <w:t xml:space="preserve">Effect of direct say in workplace decision on employee-management cooperation </w:t>
            </w:r>
          </w:p>
        </w:tc>
        <w:tc>
          <w:tcPr>
            <w:tcW w:w="301" w:type="pct"/>
            <w:vAlign w:val="center"/>
          </w:tcPr>
          <w:p w14:paraId="4A0DC798"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1.20</w:t>
            </w:r>
          </w:p>
        </w:tc>
        <w:tc>
          <w:tcPr>
            <w:tcW w:w="268" w:type="pct"/>
            <w:vAlign w:val="center"/>
          </w:tcPr>
          <w:p w14:paraId="0DAEEC96"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0.43</w:t>
            </w:r>
          </w:p>
        </w:tc>
        <w:tc>
          <w:tcPr>
            <w:tcW w:w="436" w:type="pct"/>
            <w:vAlign w:val="center"/>
          </w:tcPr>
          <w:p w14:paraId="0AB6EC38"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0.69</w:t>
            </w:r>
          </w:p>
        </w:tc>
        <w:tc>
          <w:tcPr>
            <w:tcW w:w="536" w:type="pct"/>
            <w:vMerge/>
          </w:tcPr>
          <w:p w14:paraId="2690DCE3" w14:textId="77777777" w:rsidR="00872D4F" w:rsidRPr="00E31386" w:rsidRDefault="00872D4F" w:rsidP="00F30B23">
            <w:pPr>
              <w:contextualSpacing/>
              <w:rPr>
                <w:rFonts w:ascii="Times New Roman" w:hAnsi="Times New Roman" w:cs="Times New Roman"/>
                <w:sz w:val="24"/>
                <w:szCs w:val="24"/>
              </w:rPr>
            </w:pPr>
          </w:p>
        </w:tc>
        <w:tc>
          <w:tcPr>
            <w:tcW w:w="503" w:type="pct"/>
            <w:vMerge/>
          </w:tcPr>
          <w:p w14:paraId="1E76C151" w14:textId="77777777" w:rsidR="00872D4F" w:rsidRPr="00E31386" w:rsidRDefault="00872D4F" w:rsidP="00F30B23">
            <w:pPr>
              <w:contextualSpacing/>
              <w:rPr>
                <w:rFonts w:ascii="Times New Roman" w:hAnsi="Times New Roman" w:cs="Times New Roman"/>
                <w:sz w:val="24"/>
                <w:szCs w:val="24"/>
              </w:rPr>
            </w:pPr>
          </w:p>
        </w:tc>
        <w:tc>
          <w:tcPr>
            <w:tcW w:w="469" w:type="pct"/>
            <w:vMerge/>
          </w:tcPr>
          <w:p w14:paraId="4CE2F387" w14:textId="77777777" w:rsidR="00872D4F" w:rsidRPr="00E31386" w:rsidRDefault="00872D4F" w:rsidP="00F30B23">
            <w:pPr>
              <w:contextualSpacing/>
              <w:rPr>
                <w:rFonts w:ascii="Times New Roman" w:hAnsi="Times New Roman" w:cs="Times New Roman"/>
                <w:sz w:val="24"/>
                <w:szCs w:val="24"/>
              </w:rPr>
            </w:pPr>
          </w:p>
        </w:tc>
      </w:tr>
      <w:tr w:rsidR="00E31386" w:rsidRPr="00E31386" w14:paraId="0077CC42" w14:textId="77777777" w:rsidTr="001B559A">
        <w:trPr>
          <w:trHeight w:val="284"/>
        </w:trPr>
        <w:tc>
          <w:tcPr>
            <w:tcW w:w="643" w:type="pct"/>
            <w:vMerge w:val="restart"/>
            <w:vAlign w:val="center"/>
          </w:tcPr>
          <w:p w14:paraId="171086CB"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Job satisfaction</w:t>
            </w:r>
          </w:p>
        </w:tc>
        <w:tc>
          <w:tcPr>
            <w:tcW w:w="1844" w:type="pct"/>
            <w:vAlign w:val="center"/>
          </w:tcPr>
          <w:p w14:paraId="700FE618" w14:textId="77777777" w:rsidR="00872D4F" w:rsidRPr="00E31386" w:rsidRDefault="00872D4F" w:rsidP="00F30B23">
            <w:pPr>
              <w:contextualSpacing/>
              <w:rPr>
                <w:rFonts w:ascii="Times New Roman" w:hAnsi="Times New Roman" w:cs="Times New Roman"/>
                <w:sz w:val="24"/>
                <w:szCs w:val="24"/>
              </w:rPr>
            </w:pPr>
            <w:r w:rsidRPr="00E31386">
              <w:rPr>
                <w:rFonts w:ascii="Times New Roman" w:hAnsi="Times New Roman" w:cs="Times New Roman"/>
                <w:sz w:val="24"/>
                <w:szCs w:val="24"/>
              </w:rPr>
              <w:t>I am satisfied with my present job</w:t>
            </w:r>
          </w:p>
        </w:tc>
        <w:tc>
          <w:tcPr>
            <w:tcW w:w="301" w:type="pct"/>
            <w:vAlign w:val="center"/>
          </w:tcPr>
          <w:p w14:paraId="2CFB2A72"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1.75</w:t>
            </w:r>
          </w:p>
        </w:tc>
        <w:tc>
          <w:tcPr>
            <w:tcW w:w="268" w:type="pct"/>
            <w:vAlign w:val="center"/>
          </w:tcPr>
          <w:p w14:paraId="3A98177A"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0.61</w:t>
            </w:r>
          </w:p>
        </w:tc>
        <w:tc>
          <w:tcPr>
            <w:tcW w:w="436" w:type="pct"/>
            <w:vAlign w:val="center"/>
          </w:tcPr>
          <w:p w14:paraId="77C988C5"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0.77</w:t>
            </w:r>
          </w:p>
        </w:tc>
        <w:tc>
          <w:tcPr>
            <w:tcW w:w="536" w:type="pct"/>
            <w:vMerge w:val="restart"/>
            <w:vAlign w:val="center"/>
          </w:tcPr>
          <w:p w14:paraId="0990EB86"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0.73</w:t>
            </w:r>
          </w:p>
        </w:tc>
        <w:tc>
          <w:tcPr>
            <w:tcW w:w="503" w:type="pct"/>
            <w:vMerge w:val="restart"/>
            <w:vAlign w:val="center"/>
          </w:tcPr>
          <w:p w14:paraId="17A83432"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0.74</w:t>
            </w:r>
          </w:p>
        </w:tc>
        <w:tc>
          <w:tcPr>
            <w:tcW w:w="469" w:type="pct"/>
            <w:vMerge w:val="restart"/>
            <w:vAlign w:val="center"/>
          </w:tcPr>
          <w:p w14:paraId="2AE724B4"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0.43</w:t>
            </w:r>
          </w:p>
        </w:tc>
      </w:tr>
      <w:tr w:rsidR="00E31386" w:rsidRPr="00E31386" w14:paraId="57B11FCB" w14:textId="77777777" w:rsidTr="001B559A">
        <w:trPr>
          <w:trHeight w:val="284"/>
        </w:trPr>
        <w:tc>
          <w:tcPr>
            <w:tcW w:w="643" w:type="pct"/>
            <w:vMerge/>
            <w:vAlign w:val="center"/>
          </w:tcPr>
          <w:p w14:paraId="0EE3C2AB" w14:textId="77777777" w:rsidR="00872D4F" w:rsidRPr="00E31386" w:rsidRDefault="00872D4F" w:rsidP="00F30B23">
            <w:pPr>
              <w:contextualSpacing/>
              <w:rPr>
                <w:rFonts w:ascii="Times New Roman" w:hAnsi="Times New Roman" w:cs="Times New Roman"/>
                <w:sz w:val="24"/>
                <w:szCs w:val="24"/>
              </w:rPr>
            </w:pPr>
          </w:p>
        </w:tc>
        <w:tc>
          <w:tcPr>
            <w:tcW w:w="1844" w:type="pct"/>
            <w:vAlign w:val="center"/>
          </w:tcPr>
          <w:p w14:paraId="52AFC08F" w14:textId="77777777" w:rsidR="00872D4F" w:rsidRPr="00E31386" w:rsidRDefault="00872D4F" w:rsidP="00F30B23">
            <w:pPr>
              <w:contextualSpacing/>
              <w:rPr>
                <w:rFonts w:ascii="Times New Roman" w:hAnsi="Times New Roman" w:cs="Times New Roman"/>
                <w:sz w:val="24"/>
                <w:szCs w:val="24"/>
              </w:rPr>
            </w:pPr>
            <w:r w:rsidRPr="00E31386">
              <w:rPr>
                <w:rFonts w:ascii="Times New Roman" w:hAnsi="Times New Roman" w:cs="Times New Roman"/>
                <w:sz w:val="24"/>
                <w:szCs w:val="24"/>
              </w:rPr>
              <w:t>I am satisfied with my physical working conditions</w:t>
            </w:r>
          </w:p>
        </w:tc>
        <w:tc>
          <w:tcPr>
            <w:tcW w:w="301" w:type="pct"/>
            <w:vAlign w:val="center"/>
          </w:tcPr>
          <w:p w14:paraId="3B7B1A42"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1.76</w:t>
            </w:r>
          </w:p>
        </w:tc>
        <w:tc>
          <w:tcPr>
            <w:tcW w:w="268" w:type="pct"/>
            <w:vAlign w:val="center"/>
          </w:tcPr>
          <w:p w14:paraId="7CAB3223"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0.63</w:t>
            </w:r>
          </w:p>
        </w:tc>
        <w:tc>
          <w:tcPr>
            <w:tcW w:w="436" w:type="pct"/>
            <w:vAlign w:val="center"/>
          </w:tcPr>
          <w:p w14:paraId="4EAF5297"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0.70</w:t>
            </w:r>
          </w:p>
        </w:tc>
        <w:tc>
          <w:tcPr>
            <w:tcW w:w="536" w:type="pct"/>
            <w:vMerge/>
          </w:tcPr>
          <w:p w14:paraId="370037A8" w14:textId="77777777" w:rsidR="00872D4F" w:rsidRPr="00E31386" w:rsidRDefault="00872D4F" w:rsidP="00F30B23">
            <w:pPr>
              <w:contextualSpacing/>
              <w:rPr>
                <w:rFonts w:ascii="Times New Roman" w:hAnsi="Times New Roman" w:cs="Times New Roman"/>
                <w:sz w:val="24"/>
                <w:szCs w:val="24"/>
              </w:rPr>
            </w:pPr>
          </w:p>
        </w:tc>
        <w:tc>
          <w:tcPr>
            <w:tcW w:w="503" w:type="pct"/>
            <w:vMerge/>
          </w:tcPr>
          <w:p w14:paraId="1E6408D7" w14:textId="77777777" w:rsidR="00872D4F" w:rsidRPr="00E31386" w:rsidRDefault="00872D4F" w:rsidP="00F30B23">
            <w:pPr>
              <w:contextualSpacing/>
              <w:rPr>
                <w:rFonts w:ascii="Times New Roman" w:hAnsi="Times New Roman" w:cs="Times New Roman"/>
                <w:sz w:val="24"/>
                <w:szCs w:val="24"/>
              </w:rPr>
            </w:pPr>
          </w:p>
        </w:tc>
        <w:tc>
          <w:tcPr>
            <w:tcW w:w="469" w:type="pct"/>
            <w:vMerge/>
          </w:tcPr>
          <w:p w14:paraId="7EB3EDA7" w14:textId="77777777" w:rsidR="00872D4F" w:rsidRPr="00E31386" w:rsidRDefault="00872D4F" w:rsidP="00F30B23">
            <w:pPr>
              <w:contextualSpacing/>
              <w:rPr>
                <w:rFonts w:ascii="Times New Roman" w:hAnsi="Times New Roman" w:cs="Times New Roman"/>
                <w:sz w:val="24"/>
                <w:szCs w:val="24"/>
              </w:rPr>
            </w:pPr>
          </w:p>
        </w:tc>
      </w:tr>
      <w:tr w:rsidR="00E31386" w:rsidRPr="00E31386" w14:paraId="243D2B8E" w14:textId="77777777" w:rsidTr="001B559A">
        <w:trPr>
          <w:trHeight w:val="284"/>
        </w:trPr>
        <w:tc>
          <w:tcPr>
            <w:tcW w:w="643" w:type="pct"/>
            <w:vMerge/>
            <w:vAlign w:val="center"/>
          </w:tcPr>
          <w:p w14:paraId="411D9FF7" w14:textId="77777777" w:rsidR="00872D4F" w:rsidRPr="00E31386" w:rsidRDefault="00872D4F" w:rsidP="00F30B23">
            <w:pPr>
              <w:contextualSpacing/>
              <w:rPr>
                <w:rFonts w:ascii="Times New Roman" w:hAnsi="Times New Roman" w:cs="Times New Roman"/>
                <w:sz w:val="24"/>
                <w:szCs w:val="24"/>
              </w:rPr>
            </w:pPr>
          </w:p>
        </w:tc>
        <w:tc>
          <w:tcPr>
            <w:tcW w:w="1844" w:type="pct"/>
            <w:vAlign w:val="center"/>
          </w:tcPr>
          <w:p w14:paraId="288E8BD1" w14:textId="77777777" w:rsidR="00872D4F" w:rsidRPr="00E31386" w:rsidRDefault="00872D4F" w:rsidP="00F30B23">
            <w:pPr>
              <w:contextualSpacing/>
              <w:rPr>
                <w:rFonts w:ascii="Times New Roman" w:hAnsi="Times New Roman" w:cs="Times New Roman"/>
                <w:sz w:val="24"/>
                <w:szCs w:val="24"/>
              </w:rPr>
            </w:pPr>
            <w:r w:rsidRPr="00E31386">
              <w:rPr>
                <w:rFonts w:ascii="Times New Roman" w:hAnsi="Times New Roman" w:cs="Times New Roman"/>
                <w:sz w:val="24"/>
                <w:szCs w:val="24"/>
              </w:rPr>
              <w:t>I am satisfied with my hours of work</w:t>
            </w:r>
          </w:p>
        </w:tc>
        <w:tc>
          <w:tcPr>
            <w:tcW w:w="301" w:type="pct"/>
            <w:vAlign w:val="center"/>
          </w:tcPr>
          <w:p w14:paraId="7F969688"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1.84</w:t>
            </w:r>
          </w:p>
        </w:tc>
        <w:tc>
          <w:tcPr>
            <w:tcW w:w="268" w:type="pct"/>
            <w:vAlign w:val="center"/>
          </w:tcPr>
          <w:p w14:paraId="4F19D5CB"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0.67</w:t>
            </w:r>
          </w:p>
        </w:tc>
        <w:tc>
          <w:tcPr>
            <w:tcW w:w="436" w:type="pct"/>
            <w:vAlign w:val="center"/>
          </w:tcPr>
          <w:p w14:paraId="2D2BA649"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0.59</w:t>
            </w:r>
          </w:p>
        </w:tc>
        <w:tc>
          <w:tcPr>
            <w:tcW w:w="536" w:type="pct"/>
            <w:vMerge/>
          </w:tcPr>
          <w:p w14:paraId="7E971AAE" w14:textId="77777777" w:rsidR="00872D4F" w:rsidRPr="00E31386" w:rsidRDefault="00872D4F" w:rsidP="00F30B23">
            <w:pPr>
              <w:contextualSpacing/>
              <w:rPr>
                <w:rFonts w:ascii="Times New Roman" w:hAnsi="Times New Roman" w:cs="Times New Roman"/>
                <w:sz w:val="24"/>
                <w:szCs w:val="24"/>
              </w:rPr>
            </w:pPr>
          </w:p>
        </w:tc>
        <w:tc>
          <w:tcPr>
            <w:tcW w:w="503" w:type="pct"/>
            <w:vMerge/>
          </w:tcPr>
          <w:p w14:paraId="05E76F17" w14:textId="77777777" w:rsidR="00872D4F" w:rsidRPr="00E31386" w:rsidRDefault="00872D4F" w:rsidP="00F30B23">
            <w:pPr>
              <w:contextualSpacing/>
              <w:rPr>
                <w:rFonts w:ascii="Times New Roman" w:hAnsi="Times New Roman" w:cs="Times New Roman"/>
                <w:sz w:val="24"/>
                <w:szCs w:val="24"/>
              </w:rPr>
            </w:pPr>
          </w:p>
        </w:tc>
        <w:tc>
          <w:tcPr>
            <w:tcW w:w="469" w:type="pct"/>
            <w:vMerge/>
          </w:tcPr>
          <w:p w14:paraId="1A9D6BCC" w14:textId="77777777" w:rsidR="00872D4F" w:rsidRPr="00E31386" w:rsidRDefault="00872D4F" w:rsidP="00F30B23">
            <w:pPr>
              <w:contextualSpacing/>
              <w:rPr>
                <w:rFonts w:ascii="Times New Roman" w:hAnsi="Times New Roman" w:cs="Times New Roman"/>
                <w:sz w:val="24"/>
                <w:szCs w:val="24"/>
              </w:rPr>
            </w:pPr>
          </w:p>
        </w:tc>
      </w:tr>
      <w:tr w:rsidR="00E31386" w:rsidRPr="00E31386" w14:paraId="1D7D8A22" w14:textId="77777777" w:rsidTr="001B559A">
        <w:trPr>
          <w:trHeight w:val="271"/>
        </w:trPr>
        <w:tc>
          <w:tcPr>
            <w:tcW w:w="643" w:type="pct"/>
            <w:vMerge/>
            <w:vAlign w:val="center"/>
          </w:tcPr>
          <w:p w14:paraId="59BCB423" w14:textId="77777777" w:rsidR="00872D4F" w:rsidRPr="00E31386" w:rsidRDefault="00872D4F" w:rsidP="00F30B23">
            <w:pPr>
              <w:contextualSpacing/>
              <w:rPr>
                <w:rFonts w:ascii="Times New Roman" w:hAnsi="Times New Roman" w:cs="Times New Roman"/>
                <w:sz w:val="24"/>
                <w:szCs w:val="24"/>
              </w:rPr>
            </w:pPr>
          </w:p>
        </w:tc>
        <w:tc>
          <w:tcPr>
            <w:tcW w:w="1844" w:type="pct"/>
            <w:vAlign w:val="center"/>
          </w:tcPr>
          <w:p w14:paraId="37577C7B" w14:textId="77777777" w:rsidR="00872D4F" w:rsidRPr="00E31386" w:rsidRDefault="00872D4F" w:rsidP="00F30B23">
            <w:pPr>
              <w:contextualSpacing/>
              <w:rPr>
                <w:rFonts w:ascii="Times New Roman" w:hAnsi="Times New Roman" w:cs="Times New Roman"/>
                <w:sz w:val="24"/>
                <w:szCs w:val="24"/>
              </w:rPr>
            </w:pPr>
            <w:r w:rsidRPr="00E31386">
              <w:rPr>
                <w:rFonts w:ascii="Times New Roman" w:hAnsi="Times New Roman" w:cs="Times New Roman"/>
                <w:sz w:val="24"/>
                <w:szCs w:val="24"/>
              </w:rPr>
              <w:t>I am satisfied with my earnings from my current job</w:t>
            </w:r>
          </w:p>
        </w:tc>
        <w:tc>
          <w:tcPr>
            <w:tcW w:w="301" w:type="pct"/>
            <w:vAlign w:val="center"/>
          </w:tcPr>
          <w:p w14:paraId="324F4563"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2.21</w:t>
            </w:r>
          </w:p>
        </w:tc>
        <w:tc>
          <w:tcPr>
            <w:tcW w:w="268" w:type="pct"/>
            <w:vAlign w:val="center"/>
          </w:tcPr>
          <w:p w14:paraId="2625C47A"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0.77</w:t>
            </w:r>
          </w:p>
        </w:tc>
        <w:tc>
          <w:tcPr>
            <w:tcW w:w="436" w:type="pct"/>
            <w:vAlign w:val="center"/>
          </w:tcPr>
          <w:p w14:paraId="11EF4A2D"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0.51</w:t>
            </w:r>
          </w:p>
        </w:tc>
        <w:tc>
          <w:tcPr>
            <w:tcW w:w="536" w:type="pct"/>
            <w:vMerge/>
          </w:tcPr>
          <w:p w14:paraId="23FD4943" w14:textId="77777777" w:rsidR="00872D4F" w:rsidRPr="00E31386" w:rsidRDefault="00872D4F" w:rsidP="00F30B23">
            <w:pPr>
              <w:contextualSpacing/>
              <w:rPr>
                <w:rFonts w:ascii="Times New Roman" w:hAnsi="Times New Roman" w:cs="Times New Roman"/>
                <w:sz w:val="24"/>
                <w:szCs w:val="24"/>
              </w:rPr>
            </w:pPr>
          </w:p>
        </w:tc>
        <w:tc>
          <w:tcPr>
            <w:tcW w:w="503" w:type="pct"/>
            <w:vMerge/>
          </w:tcPr>
          <w:p w14:paraId="46F0498F" w14:textId="77777777" w:rsidR="00872D4F" w:rsidRPr="00E31386" w:rsidRDefault="00872D4F" w:rsidP="00F30B23">
            <w:pPr>
              <w:contextualSpacing/>
              <w:rPr>
                <w:rFonts w:ascii="Times New Roman" w:hAnsi="Times New Roman" w:cs="Times New Roman"/>
                <w:sz w:val="24"/>
                <w:szCs w:val="24"/>
              </w:rPr>
            </w:pPr>
          </w:p>
        </w:tc>
        <w:tc>
          <w:tcPr>
            <w:tcW w:w="469" w:type="pct"/>
            <w:vMerge/>
          </w:tcPr>
          <w:p w14:paraId="0B42D1F6" w14:textId="77777777" w:rsidR="00872D4F" w:rsidRPr="00E31386" w:rsidRDefault="00872D4F" w:rsidP="00F30B23">
            <w:pPr>
              <w:contextualSpacing/>
              <w:rPr>
                <w:rFonts w:ascii="Times New Roman" w:hAnsi="Times New Roman" w:cs="Times New Roman"/>
                <w:sz w:val="24"/>
                <w:szCs w:val="24"/>
              </w:rPr>
            </w:pPr>
          </w:p>
        </w:tc>
      </w:tr>
      <w:tr w:rsidR="00E31386" w:rsidRPr="00E31386" w14:paraId="1BC4A25D" w14:textId="77777777" w:rsidTr="001B559A">
        <w:trPr>
          <w:trHeight w:val="284"/>
        </w:trPr>
        <w:tc>
          <w:tcPr>
            <w:tcW w:w="643" w:type="pct"/>
            <w:vMerge w:val="restart"/>
            <w:vAlign w:val="center"/>
          </w:tcPr>
          <w:p w14:paraId="742903EE"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Organizational</w:t>
            </w:r>
          </w:p>
          <w:p w14:paraId="6488A989"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Commitment</w:t>
            </w:r>
          </w:p>
        </w:tc>
        <w:tc>
          <w:tcPr>
            <w:tcW w:w="1844" w:type="pct"/>
            <w:vAlign w:val="center"/>
          </w:tcPr>
          <w:p w14:paraId="69DCD225" w14:textId="77777777" w:rsidR="00872D4F" w:rsidRPr="00E31386" w:rsidRDefault="00872D4F" w:rsidP="00F30B23">
            <w:pPr>
              <w:autoSpaceDE w:val="0"/>
              <w:autoSpaceDN w:val="0"/>
              <w:adjustRightInd w:val="0"/>
              <w:contextualSpacing/>
              <w:rPr>
                <w:rFonts w:ascii="Times New Roman" w:hAnsi="Times New Roman" w:cs="Times New Roman"/>
                <w:sz w:val="24"/>
                <w:szCs w:val="24"/>
              </w:rPr>
            </w:pPr>
            <w:r w:rsidRPr="00E31386">
              <w:rPr>
                <w:rFonts w:ascii="Times New Roman" w:hAnsi="Times New Roman" w:cs="Times New Roman"/>
                <w:sz w:val="24"/>
                <w:szCs w:val="24"/>
              </w:rPr>
              <w:t>I am willing to work harder to help this organization succeed</w:t>
            </w:r>
          </w:p>
        </w:tc>
        <w:tc>
          <w:tcPr>
            <w:tcW w:w="301" w:type="pct"/>
            <w:vAlign w:val="center"/>
          </w:tcPr>
          <w:p w14:paraId="5776CC6D"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1.80</w:t>
            </w:r>
          </w:p>
        </w:tc>
        <w:tc>
          <w:tcPr>
            <w:tcW w:w="268" w:type="pct"/>
            <w:vAlign w:val="center"/>
          </w:tcPr>
          <w:p w14:paraId="038D5C86"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0.66</w:t>
            </w:r>
          </w:p>
        </w:tc>
        <w:tc>
          <w:tcPr>
            <w:tcW w:w="436" w:type="pct"/>
            <w:vAlign w:val="center"/>
          </w:tcPr>
          <w:p w14:paraId="61233BDF"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0.51</w:t>
            </w:r>
          </w:p>
        </w:tc>
        <w:tc>
          <w:tcPr>
            <w:tcW w:w="536" w:type="pct"/>
            <w:vMerge w:val="restart"/>
            <w:vAlign w:val="center"/>
          </w:tcPr>
          <w:p w14:paraId="1FBCC6E3"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0.74</w:t>
            </w:r>
          </w:p>
        </w:tc>
        <w:tc>
          <w:tcPr>
            <w:tcW w:w="503" w:type="pct"/>
            <w:vMerge w:val="restart"/>
            <w:vAlign w:val="center"/>
          </w:tcPr>
          <w:p w14:paraId="2826A305"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0.76</w:t>
            </w:r>
          </w:p>
        </w:tc>
        <w:tc>
          <w:tcPr>
            <w:tcW w:w="469" w:type="pct"/>
            <w:vMerge w:val="restart"/>
            <w:vAlign w:val="center"/>
          </w:tcPr>
          <w:p w14:paraId="6D48C544"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0.41</w:t>
            </w:r>
          </w:p>
        </w:tc>
      </w:tr>
      <w:tr w:rsidR="00E31386" w:rsidRPr="00E31386" w14:paraId="338D4A68" w14:textId="77777777" w:rsidTr="001B559A">
        <w:trPr>
          <w:trHeight w:val="284"/>
        </w:trPr>
        <w:tc>
          <w:tcPr>
            <w:tcW w:w="643" w:type="pct"/>
            <w:vMerge/>
            <w:vAlign w:val="center"/>
          </w:tcPr>
          <w:p w14:paraId="6195898C" w14:textId="77777777" w:rsidR="00872D4F" w:rsidRPr="00E31386" w:rsidRDefault="00872D4F" w:rsidP="00F30B23">
            <w:pPr>
              <w:contextualSpacing/>
              <w:rPr>
                <w:rFonts w:ascii="Times New Roman" w:hAnsi="Times New Roman" w:cs="Times New Roman"/>
                <w:sz w:val="24"/>
                <w:szCs w:val="24"/>
              </w:rPr>
            </w:pPr>
          </w:p>
        </w:tc>
        <w:tc>
          <w:tcPr>
            <w:tcW w:w="1844" w:type="pct"/>
            <w:vAlign w:val="center"/>
          </w:tcPr>
          <w:p w14:paraId="40CAAFCD" w14:textId="77777777" w:rsidR="00872D4F" w:rsidRPr="00E31386" w:rsidRDefault="00872D4F" w:rsidP="00F30B23">
            <w:pPr>
              <w:contextualSpacing/>
              <w:rPr>
                <w:rFonts w:ascii="Times New Roman" w:hAnsi="Times New Roman" w:cs="Times New Roman"/>
                <w:sz w:val="24"/>
                <w:szCs w:val="24"/>
              </w:rPr>
            </w:pPr>
            <w:r w:rsidRPr="00E31386">
              <w:rPr>
                <w:rFonts w:ascii="Times New Roman" w:hAnsi="Times New Roman" w:cs="Times New Roman"/>
                <w:sz w:val="24"/>
                <w:szCs w:val="24"/>
              </w:rPr>
              <w:t>My values and the organization’s values are very similar</w:t>
            </w:r>
          </w:p>
        </w:tc>
        <w:tc>
          <w:tcPr>
            <w:tcW w:w="301" w:type="pct"/>
            <w:vAlign w:val="center"/>
          </w:tcPr>
          <w:p w14:paraId="3AC7338C"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1.95</w:t>
            </w:r>
          </w:p>
        </w:tc>
        <w:tc>
          <w:tcPr>
            <w:tcW w:w="268" w:type="pct"/>
            <w:vAlign w:val="center"/>
          </w:tcPr>
          <w:p w14:paraId="0711672B"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0.66</w:t>
            </w:r>
          </w:p>
        </w:tc>
        <w:tc>
          <w:tcPr>
            <w:tcW w:w="436" w:type="pct"/>
            <w:vAlign w:val="center"/>
          </w:tcPr>
          <w:p w14:paraId="41AF7FEA"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0.77</w:t>
            </w:r>
          </w:p>
        </w:tc>
        <w:tc>
          <w:tcPr>
            <w:tcW w:w="536" w:type="pct"/>
            <w:vMerge/>
            <w:vAlign w:val="center"/>
          </w:tcPr>
          <w:p w14:paraId="04CAFCB1" w14:textId="77777777" w:rsidR="00872D4F" w:rsidRPr="00E31386" w:rsidRDefault="00872D4F" w:rsidP="00F30B23">
            <w:pPr>
              <w:contextualSpacing/>
              <w:jc w:val="center"/>
              <w:rPr>
                <w:rFonts w:ascii="Times New Roman" w:hAnsi="Times New Roman" w:cs="Times New Roman"/>
                <w:sz w:val="24"/>
                <w:szCs w:val="24"/>
              </w:rPr>
            </w:pPr>
          </w:p>
        </w:tc>
        <w:tc>
          <w:tcPr>
            <w:tcW w:w="503" w:type="pct"/>
            <w:vMerge/>
            <w:vAlign w:val="center"/>
          </w:tcPr>
          <w:p w14:paraId="7A4CCD1E" w14:textId="77777777" w:rsidR="00872D4F" w:rsidRPr="00E31386" w:rsidRDefault="00872D4F" w:rsidP="00F30B23">
            <w:pPr>
              <w:contextualSpacing/>
              <w:jc w:val="center"/>
              <w:rPr>
                <w:rFonts w:ascii="Times New Roman" w:hAnsi="Times New Roman" w:cs="Times New Roman"/>
                <w:sz w:val="24"/>
                <w:szCs w:val="24"/>
              </w:rPr>
            </w:pPr>
          </w:p>
        </w:tc>
        <w:tc>
          <w:tcPr>
            <w:tcW w:w="469" w:type="pct"/>
            <w:vMerge/>
            <w:vAlign w:val="center"/>
          </w:tcPr>
          <w:p w14:paraId="6F65E84A" w14:textId="77777777" w:rsidR="00872D4F" w:rsidRPr="00E31386" w:rsidRDefault="00872D4F" w:rsidP="00F30B23">
            <w:pPr>
              <w:contextualSpacing/>
              <w:jc w:val="center"/>
              <w:rPr>
                <w:rFonts w:ascii="Times New Roman" w:hAnsi="Times New Roman" w:cs="Times New Roman"/>
                <w:sz w:val="24"/>
                <w:szCs w:val="24"/>
              </w:rPr>
            </w:pPr>
          </w:p>
        </w:tc>
      </w:tr>
      <w:tr w:rsidR="00E31386" w:rsidRPr="00E31386" w14:paraId="09BD9535" w14:textId="77777777" w:rsidTr="001B559A">
        <w:trPr>
          <w:trHeight w:val="222"/>
        </w:trPr>
        <w:tc>
          <w:tcPr>
            <w:tcW w:w="643" w:type="pct"/>
            <w:vMerge/>
            <w:vAlign w:val="center"/>
          </w:tcPr>
          <w:p w14:paraId="4E6C446F" w14:textId="77777777" w:rsidR="00872D4F" w:rsidRPr="00E31386" w:rsidRDefault="00872D4F" w:rsidP="00F30B23">
            <w:pPr>
              <w:contextualSpacing/>
              <w:rPr>
                <w:rFonts w:ascii="Times New Roman" w:hAnsi="Times New Roman" w:cs="Times New Roman"/>
                <w:sz w:val="24"/>
                <w:szCs w:val="24"/>
              </w:rPr>
            </w:pPr>
          </w:p>
        </w:tc>
        <w:tc>
          <w:tcPr>
            <w:tcW w:w="1844" w:type="pct"/>
            <w:vAlign w:val="center"/>
          </w:tcPr>
          <w:p w14:paraId="2A8A2932" w14:textId="77777777" w:rsidR="00872D4F" w:rsidRPr="00E31386" w:rsidRDefault="00872D4F" w:rsidP="00F30B23">
            <w:pPr>
              <w:contextualSpacing/>
              <w:rPr>
                <w:rFonts w:ascii="Times New Roman" w:hAnsi="Times New Roman" w:cs="Times New Roman"/>
                <w:sz w:val="24"/>
                <w:szCs w:val="24"/>
              </w:rPr>
            </w:pPr>
            <w:r w:rsidRPr="00E31386">
              <w:rPr>
                <w:rFonts w:ascii="Times New Roman" w:hAnsi="Times New Roman" w:cs="Times New Roman"/>
                <w:sz w:val="24"/>
                <w:szCs w:val="24"/>
              </w:rPr>
              <w:t>I am proud to be working for this organization</w:t>
            </w:r>
          </w:p>
        </w:tc>
        <w:tc>
          <w:tcPr>
            <w:tcW w:w="301" w:type="pct"/>
            <w:vAlign w:val="center"/>
          </w:tcPr>
          <w:p w14:paraId="115B38F6"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1.80</w:t>
            </w:r>
          </w:p>
        </w:tc>
        <w:tc>
          <w:tcPr>
            <w:tcW w:w="268" w:type="pct"/>
            <w:vAlign w:val="center"/>
          </w:tcPr>
          <w:p w14:paraId="73A4E804"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0.59</w:t>
            </w:r>
          </w:p>
        </w:tc>
        <w:tc>
          <w:tcPr>
            <w:tcW w:w="436" w:type="pct"/>
            <w:vAlign w:val="center"/>
          </w:tcPr>
          <w:p w14:paraId="1865D991"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0.81</w:t>
            </w:r>
          </w:p>
        </w:tc>
        <w:tc>
          <w:tcPr>
            <w:tcW w:w="536" w:type="pct"/>
            <w:vMerge/>
            <w:vAlign w:val="center"/>
          </w:tcPr>
          <w:p w14:paraId="165849C0" w14:textId="77777777" w:rsidR="00872D4F" w:rsidRPr="00E31386" w:rsidRDefault="00872D4F" w:rsidP="00F30B23">
            <w:pPr>
              <w:contextualSpacing/>
              <w:jc w:val="center"/>
              <w:rPr>
                <w:rFonts w:ascii="Times New Roman" w:hAnsi="Times New Roman" w:cs="Times New Roman"/>
                <w:sz w:val="24"/>
                <w:szCs w:val="24"/>
              </w:rPr>
            </w:pPr>
          </w:p>
        </w:tc>
        <w:tc>
          <w:tcPr>
            <w:tcW w:w="503" w:type="pct"/>
            <w:vMerge/>
            <w:vAlign w:val="center"/>
          </w:tcPr>
          <w:p w14:paraId="5411F575" w14:textId="77777777" w:rsidR="00872D4F" w:rsidRPr="00E31386" w:rsidRDefault="00872D4F" w:rsidP="00F30B23">
            <w:pPr>
              <w:contextualSpacing/>
              <w:jc w:val="center"/>
              <w:rPr>
                <w:rFonts w:ascii="Times New Roman" w:hAnsi="Times New Roman" w:cs="Times New Roman"/>
                <w:sz w:val="24"/>
                <w:szCs w:val="24"/>
              </w:rPr>
            </w:pPr>
          </w:p>
        </w:tc>
        <w:tc>
          <w:tcPr>
            <w:tcW w:w="469" w:type="pct"/>
            <w:vMerge/>
            <w:vAlign w:val="center"/>
          </w:tcPr>
          <w:p w14:paraId="500277DF" w14:textId="77777777" w:rsidR="00872D4F" w:rsidRPr="00E31386" w:rsidRDefault="00872D4F" w:rsidP="00F30B23">
            <w:pPr>
              <w:contextualSpacing/>
              <w:jc w:val="center"/>
              <w:rPr>
                <w:rFonts w:ascii="Times New Roman" w:hAnsi="Times New Roman" w:cs="Times New Roman"/>
                <w:sz w:val="24"/>
                <w:szCs w:val="24"/>
              </w:rPr>
            </w:pPr>
          </w:p>
        </w:tc>
      </w:tr>
      <w:tr w:rsidR="00E31386" w:rsidRPr="00E31386" w14:paraId="4B1FD59D" w14:textId="77777777" w:rsidTr="001B559A">
        <w:trPr>
          <w:trHeight w:val="222"/>
        </w:trPr>
        <w:tc>
          <w:tcPr>
            <w:tcW w:w="643" w:type="pct"/>
            <w:vMerge/>
            <w:vAlign w:val="center"/>
          </w:tcPr>
          <w:p w14:paraId="4911DB02" w14:textId="77777777" w:rsidR="00872D4F" w:rsidRPr="00E31386" w:rsidRDefault="00872D4F" w:rsidP="00F30B23">
            <w:pPr>
              <w:contextualSpacing/>
              <w:rPr>
                <w:rFonts w:ascii="Times New Roman" w:hAnsi="Times New Roman" w:cs="Times New Roman"/>
                <w:sz w:val="24"/>
                <w:szCs w:val="24"/>
              </w:rPr>
            </w:pPr>
          </w:p>
        </w:tc>
        <w:tc>
          <w:tcPr>
            <w:tcW w:w="1844" w:type="pct"/>
            <w:vAlign w:val="center"/>
          </w:tcPr>
          <w:p w14:paraId="4D0BC3E0" w14:textId="77777777" w:rsidR="00872D4F" w:rsidRPr="00E31386" w:rsidRDefault="00872D4F" w:rsidP="00F30B23">
            <w:pPr>
              <w:contextualSpacing/>
              <w:rPr>
                <w:rFonts w:ascii="Times New Roman" w:hAnsi="Times New Roman" w:cs="Times New Roman"/>
                <w:sz w:val="24"/>
                <w:szCs w:val="24"/>
              </w:rPr>
            </w:pPr>
            <w:r w:rsidRPr="00E31386">
              <w:rPr>
                <w:rFonts w:ascii="Times New Roman" w:hAnsi="Times New Roman" w:cs="Times New Roman"/>
                <w:sz w:val="24"/>
                <w:szCs w:val="24"/>
              </w:rPr>
              <w:t>I would turn down another job to stay with this organization</w:t>
            </w:r>
          </w:p>
        </w:tc>
        <w:tc>
          <w:tcPr>
            <w:tcW w:w="301" w:type="pct"/>
            <w:vAlign w:val="center"/>
          </w:tcPr>
          <w:p w14:paraId="576654A5"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2.44</w:t>
            </w:r>
          </w:p>
        </w:tc>
        <w:tc>
          <w:tcPr>
            <w:tcW w:w="268" w:type="pct"/>
            <w:vAlign w:val="center"/>
          </w:tcPr>
          <w:p w14:paraId="0BCA29D7"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0.83</w:t>
            </w:r>
          </w:p>
        </w:tc>
        <w:tc>
          <w:tcPr>
            <w:tcW w:w="436" w:type="pct"/>
            <w:vAlign w:val="center"/>
          </w:tcPr>
          <w:p w14:paraId="65B3E629"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0.54</w:t>
            </w:r>
          </w:p>
        </w:tc>
        <w:tc>
          <w:tcPr>
            <w:tcW w:w="536" w:type="pct"/>
            <w:vMerge/>
            <w:vAlign w:val="center"/>
          </w:tcPr>
          <w:p w14:paraId="4191908E" w14:textId="77777777" w:rsidR="00872D4F" w:rsidRPr="00E31386" w:rsidRDefault="00872D4F" w:rsidP="00F30B23">
            <w:pPr>
              <w:contextualSpacing/>
              <w:jc w:val="center"/>
              <w:rPr>
                <w:rFonts w:ascii="Times New Roman" w:hAnsi="Times New Roman" w:cs="Times New Roman"/>
                <w:sz w:val="24"/>
                <w:szCs w:val="24"/>
              </w:rPr>
            </w:pPr>
          </w:p>
        </w:tc>
        <w:tc>
          <w:tcPr>
            <w:tcW w:w="503" w:type="pct"/>
            <w:vMerge/>
            <w:vAlign w:val="center"/>
          </w:tcPr>
          <w:p w14:paraId="08637360" w14:textId="77777777" w:rsidR="00872D4F" w:rsidRPr="00E31386" w:rsidRDefault="00872D4F" w:rsidP="00F30B23">
            <w:pPr>
              <w:contextualSpacing/>
              <w:jc w:val="center"/>
              <w:rPr>
                <w:rFonts w:ascii="Times New Roman" w:hAnsi="Times New Roman" w:cs="Times New Roman"/>
                <w:sz w:val="24"/>
                <w:szCs w:val="24"/>
              </w:rPr>
            </w:pPr>
          </w:p>
        </w:tc>
        <w:tc>
          <w:tcPr>
            <w:tcW w:w="469" w:type="pct"/>
            <w:vMerge/>
            <w:vAlign w:val="center"/>
          </w:tcPr>
          <w:p w14:paraId="6A4DF0E8" w14:textId="77777777" w:rsidR="00872D4F" w:rsidRPr="00E31386" w:rsidRDefault="00872D4F" w:rsidP="00F30B23">
            <w:pPr>
              <w:contextualSpacing/>
              <w:jc w:val="center"/>
              <w:rPr>
                <w:rFonts w:ascii="Times New Roman" w:hAnsi="Times New Roman" w:cs="Times New Roman"/>
                <w:sz w:val="24"/>
                <w:szCs w:val="24"/>
              </w:rPr>
            </w:pPr>
          </w:p>
        </w:tc>
      </w:tr>
      <w:tr w:rsidR="00E31386" w:rsidRPr="00E31386" w14:paraId="1A79415B" w14:textId="77777777" w:rsidTr="001B559A">
        <w:trPr>
          <w:trHeight w:val="284"/>
        </w:trPr>
        <w:tc>
          <w:tcPr>
            <w:tcW w:w="643" w:type="pct"/>
            <w:vMerge/>
            <w:vAlign w:val="center"/>
          </w:tcPr>
          <w:p w14:paraId="1F52C001" w14:textId="77777777" w:rsidR="00872D4F" w:rsidRPr="00E31386" w:rsidRDefault="00872D4F" w:rsidP="00F30B23">
            <w:pPr>
              <w:contextualSpacing/>
              <w:rPr>
                <w:rFonts w:ascii="Times New Roman" w:hAnsi="Times New Roman" w:cs="Times New Roman"/>
                <w:sz w:val="24"/>
                <w:szCs w:val="24"/>
              </w:rPr>
            </w:pPr>
          </w:p>
        </w:tc>
        <w:tc>
          <w:tcPr>
            <w:tcW w:w="1844" w:type="pct"/>
            <w:vAlign w:val="center"/>
          </w:tcPr>
          <w:p w14:paraId="449CA348" w14:textId="77777777" w:rsidR="00872D4F" w:rsidRPr="00E31386" w:rsidRDefault="00872D4F" w:rsidP="00F30B23">
            <w:pPr>
              <w:contextualSpacing/>
              <w:rPr>
                <w:rFonts w:ascii="Times New Roman" w:hAnsi="Times New Roman" w:cs="Times New Roman"/>
                <w:sz w:val="24"/>
                <w:szCs w:val="24"/>
              </w:rPr>
            </w:pPr>
            <w:r w:rsidRPr="00E31386">
              <w:rPr>
                <w:rFonts w:ascii="Times New Roman" w:hAnsi="Times New Roman" w:cs="Times New Roman"/>
                <w:sz w:val="24"/>
                <w:szCs w:val="24"/>
              </w:rPr>
              <w:t>I feel very little loyalty to the organization I work for (REVERSED)</w:t>
            </w:r>
          </w:p>
        </w:tc>
        <w:tc>
          <w:tcPr>
            <w:tcW w:w="301" w:type="pct"/>
            <w:vAlign w:val="center"/>
          </w:tcPr>
          <w:p w14:paraId="4830CE7B"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1.88</w:t>
            </w:r>
          </w:p>
        </w:tc>
        <w:tc>
          <w:tcPr>
            <w:tcW w:w="268" w:type="pct"/>
            <w:vAlign w:val="center"/>
          </w:tcPr>
          <w:p w14:paraId="136E2FE9"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0.72</w:t>
            </w:r>
          </w:p>
        </w:tc>
        <w:tc>
          <w:tcPr>
            <w:tcW w:w="436" w:type="pct"/>
            <w:vAlign w:val="center"/>
          </w:tcPr>
          <w:p w14:paraId="0530AE5A"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0.48</w:t>
            </w:r>
          </w:p>
        </w:tc>
        <w:tc>
          <w:tcPr>
            <w:tcW w:w="536" w:type="pct"/>
            <w:vMerge/>
            <w:vAlign w:val="center"/>
          </w:tcPr>
          <w:p w14:paraId="379D68B8" w14:textId="77777777" w:rsidR="00872D4F" w:rsidRPr="00E31386" w:rsidRDefault="00872D4F" w:rsidP="00F30B23">
            <w:pPr>
              <w:contextualSpacing/>
              <w:jc w:val="center"/>
              <w:rPr>
                <w:rFonts w:ascii="Times New Roman" w:hAnsi="Times New Roman" w:cs="Times New Roman"/>
                <w:sz w:val="24"/>
                <w:szCs w:val="24"/>
              </w:rPr>
            </w:pPr>
          </w:p>
        </w:tc>
        <w:tc>
          <w:tcPr>
            <w:tcW w:w="503" w:type="pct"/>
            <w:vMerge/>
            <w:vAlign w:val="center"/>
          </w:tcPr>
          <w:p w14:paraId="2CC73343" w14:textId="77777777" w:rsidR="00872D4F" w:rsidRPr="00E31386" w:rsidRDefault="00872D4F" w:rsidP="00F30B23">
            <w:pPr>
              <w:contextualSpacing/>
              <w:jc w:val="center"/>
              <w:rPr>
                <w:rFonts w:ascii="Times New Roman" w:hAnsi="Times New Roman" w:cs="Times New Roman"/>
                <w:sz w:val="24"/>
                <w:szCs w:val="24"/>
              </w:rPr>
            </w:pPr>
          </w:p>
        </w:tc>
        <w:tc>
          <w:tcPr>
            <w:tcW w:w="469" w:type="pct"/>
            <w:vMerge/>
            <w:vAlign w:val="center"/>
          </w:tcPr>
          <w:p w14:paraId="710651B3" w14:textId="77777777" w:rsidR="00872D4F" w:rsidRPr="00E31386" w:rsidRDefault="00872D4F" w:rsidP="00F30B23">
            <w:pPr>
              <w:contextualSpacing/>
              <w:jc w:val="center"/>
              <w:rPr>
                <w:rFonts w:ascii="Times New Roman" w:hAnsi="Times New Roman" w:cs="Times New Roman"/>
                <w:sz w:val="24"/>
                <w:szCs w:val="24"/>
              </w:rPr>
            </w:pPr>
          </w:p>
        </w:tc>
      </w:tr>
      <w:tr w:rsidR="00E31386" w:rsidRPr="00E31386" w14:paraId="75DC6014" w14:textId="77777777" w:rsidTr="001B559A">
        <w:trPr>
          <w:trHeight w:val="284"/>
        </w:trPr>
        <w:tc>
          <w:tcPr>
            <w:tcW w:w="643" w:type="pct"/>
            <w:vMerge w:val="restart"/>
            <w:vAlign w:val="center"/>
          </w:tcPr>
          <w:p w14:paraId="38CD0751"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Employment relations climate</w:t>
            </w:r>
          </w:p>
        </w:tc>
        <w:tc>
          <w:tcPr>
            <w:tcW w:w="1844" w:type="pct"/>
            <w:vAlign w:val="center"/>
          </w:tcPr>
          <w:p w14:paraId="2C9E7E4D" w14:textId="77777777" w:rsidR="00872D4F" w:rsidRPr="00E31386" w:rsidRDefault="00872D4F" w:rsidP="002E2D95">
            <w:pPr>
              <w:contextualSpacing/>
              <w:rPr>
                <w:rFonts w:ascii="Times New Roman" w:hAnsi="Times New Roman" w:cs="Times New Roman"/>
                <w:sz w:val="24"/>
                <w:szCs w:val="24"/>
              </w:rPr>
            </w:pPr>
            <w:r w:rsidRPr="00E31386">
              <w:rPr>
                <w:rFonts w:ascii="Times New Roman" w:hAnsi="Times New Roman" w:cs="Times New Roman"/>
                <w:sz w:val="24"/>
                <w:szCs w:val="24"/>
              </w:rPr>
              <w:t xml:space="preserve">How would you describe the workplace  relationship between staff and management </w:t>
            </w:r>
          </w:p>
        </w:tc>
        <w:tc>
          <w:tcPr>
            <w:tcW w:w="301" w:type="pct"/>
            <w:vAlign w:val="center"/>
          </w:tcPr>
          <w:p w14:paraId="57601B93"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2.05</w:t>
            </w:r>
          </w:p>
        </w:tc>
        <w:tc>
          <w:tcPr>
            <w:tcW w:w="268" w:type="pct"/>
            <w:vAlign w:val="center"/>
          </w:tcPr>
          <w:p w14:paraId="1D0EBACF"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0.99</w:t>
            </w:r>
          </w:p>
        </w:tc>
        <w:tc>
          <w:tcPr>
            <w:tcW w:w="436" w:type="pct"/>
            <w:vAlign w:val="center"/>
          </w:tcPr>
          <w:p w14:paraId="592159F6"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0.90</w:t>
            </w:r>
          </w:p>
        </w:tc>
        <w:tc>
          <w:tcPr>
            <w:tcW w:w="536" w:type="pct"/>
            <w:vMerge w:val="restart"/>
            <w:vAlign w:val="center"/>
          </w:tcPr>
          <w:p w14:paraId="6F850622" w14:textId="77777777" w:rsidR="00872D4F" w:rsidRPr="00E31386" w:rsidRDefault="00872D4F" w:rsidP="00F30B23">
            <w:pPr>
              <w:contextualSpacing/>
              <w:jc w:val="center"/>
              <w:rPr>
                <w:rFonts w:ascii="Times New Roman" w:hAnsi="Times New Roman" w:cs="Times New Roman"/>
                <w:sz w:val="24"/>
                <w:szCs w:val="24"/>
              </w:rPr>
            </w:pPr>
            <w:r w:rsidRPr="00E31386">
              <w:rPr>
                <w:rFonts w:ascii="Times New Roman" w:hAnsi="Times New Roman" w:cs="Times New Roman"/>
                <w:sz w:val="24"/>
                <w:szCs w:val="24"/>
              </w:rPr>
              <w:t>0.67</w:t>
            </w:r>
          </w:p>
        </w:tc>
        <w:tc>
          <w:tcPr>
            <w:tcW w:w="503" w:type="pct"/>
            <w:vMerge w:val="restart"/>
            <w:vAlign w:val="center"/>
          </w:tcPr>
          <w:p w14:paraId="5D494966"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0.72</w:t>
            </w:r>
          </w:p>
        </w:tc>
        <w:tc>
          <w:tcPr>
            <w:tcW w:w="469" w:type="pct"/>
            <w:vMerge w:val="restart"/>
            <w:vAlign w:val="center"/>
          </w:tcPr>
          <w:p w14:paraId="5F91C26B"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0.58</w:t>
            </w:r>
          </w:p>
        </w:tc>
      </w:tr>
      <w:tr w:rsidR="00E31386" w:rsidRPr="00E31386" w14:paraId="34C847DD" w14:textId="77777777" w:rsidTr="001B559A">
        <w:trPr>
          <w:trHeight w:val="462"/>
        </w:trPr>
        <w:tc>
          <w:tcPr>
            <w:tcW w:w="643" w:type="pct"/>
            <w:vMerge/>
            <w:vAlign w:val="center"/>
          </w:tcPr>
          <w:p w14:paraId="225EDDF9" w14:textId="77777777" w:rsidR="00872D4F" w:rsidRPr="00E31386" w:rsidRDefault="00872D4F" w:rsidP="00F30B23">
            <w:pPr>
              <w:contextualSpacing/>
              <w:jc w:val="center"/>
              <w:rPr>
                <w:rFonts w:ascii="Times New Roman" w:hAnsi="Times New Roman" w:cs="Times New Roman"/>
                <w:sz w:val="24"/>
                <w:szCs w:val="24"/>
              </w:rPr>
            </w:pPr>
          </w:p>
        </w:tc>
        <w:tc>
          <w:tcPr>
            <w:tcW w:w="1844" w:type="pct"/>
            <w:vAlign w:val="center"/>
          </w:tcPr>
          <w:p w14:paraId="2C7652EE" w14:textId="77777777" w:rsidR="00872D4F" w:rsidRPr="00E31386" w:rsidRDefault="00783F4C" w:rsidP="00F30B23">
            <w:pPr>
              <w:contextualSpacing/>
              <w:rPr>
                <w:rFonts w:ascii="Times New Roman" w:hAnsi="Times New Roman" w:cs="Times New Roman"/>
                <w:sz w:val="24"/>
                <w:szCs w:val="24"/>
              </w:rPr>
            </w:pPr>
            <w:r>
              <w:rPr>
                <w:rFonts w:ascii="Times New Roman" w:hAnsi="Times New Roman" w:cs="Times New Roman"/>
                <w:sz w:val="24"/>
                <w:szCs w:val="24"/>
              </w:rPr>
              <w:t xml:space="preserve">How would you describe the </w:t>
            </w:r>
            <w:r w:rsidR="00872D4F" w:rsidRPr="00E31386">
              <w:rPr>
                <w:rFonts w:ascii="Times New Roman" w:hAnsi="Times New Roman" w:cs="Times New Roman"/>
                <w:sz w:val="24"/>
                <w:szCs w:val="24"/>
              </w:rPr>
              <w:t xml:space="preserve">workplace relationship between different staff members </w:t>
            </w:r>
          </w:p>
        </w:tc>
        <w:tc>
          <w:tcPr>
            <w:tcW w:w="301" w:type="pct"/>
            <w:vAlign w:val="center"/>
          </w:tcPr>
          <w:p w14:paraId="52583426"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1.73</w:t>
            </w:r>
          </w:p>
        </w:tc>
        <w:tc>
          <w:tcPr>
            <w:tcW w:w="268" w:type="pct"/>
            <w:vAlign w:val="center"/>
          </w:tcPr>
          <w:p w14:paraId="1CD57EC8"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0.72</w:t>
            </w:r>
          </w:p>
        </w:tc>
        <w:tc>
          <w:tcPr>
            <w:tcW w:w="436" w:type="pct"/>
            <w:vAlign w:val="center"/>
          </w:tcPr>
          <w:p w14:paraId="456D847D" w14:textId="77777777" w:rsidR="00872D4F" w:rsidRPr="00E31386" w:rsidRDefault="00872D4F" w:rsidP="00F30B23">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0.59</w:t>
            </w:r>
          </w:p>
        </w:tc>
        <w:tc>
          <w:tcPr>
            <w:tcW w:w="536" w:type="pct"/>
            <w:vMerge/>
          </w:tcPr>
          <w:p w14:paraId="15809457" w14:textId="77777777" w:rsidR="00872D4F" w:rsidRPr="00E31386" w:rsidRDefault="00872D4F" w:rsidP="00F30B23">
            <w:pPr>
              <w:autoSpaceDE w:val="0"/>
              <w:autoSpaceDN w:val="0"/>
              <w:adjustRightInd w:val="0"/>
              <w:spacing w:line="320" w:lineRule="atLeast"/>
              <w:contextualSpacing/>
              <w:rPr>
                <w:rFonts w:ascii="Times New Roman" w:hAnsi="Times New Roman" w:cs="Times New Roman"/>
                <w:sz w:val="24"/>
                <w:szCs w:val="24"/>
              </w:rPr>
            </w:pPr>
          </w:p>
        </w:tc>
        <w:tc>
          <w:tcPr>
            <w:tcW w:w="503" w:type="pct"/>
            <w:vMerge/>
          </w:tcPr>
          <w:p w14:paraId="00C79AC9" w14:textId="77777777" w:rsidR="00872D4F" w:rsidRPr="00E31386" w:rsidRDefault="00872D4F" w:rsidP="00F30B23">
            <w:pPr>
              <w:autoSpaceDE w:val="0"/>
              <w:autoSpaceDN w:val="0"/>
              <w:adjustRightInd w:val="0"/>
              <w:spacing w:line="320" w:lineRule="atLeast"/>
              <w:contextualSpacing/>
              <w:rPr>
                <w:rFonts w:ascii="Times New Roman" w:hAnsi="Times New Roman" w:cs="Times New Roman"/>
                <w:sz w:val="24"/>
                <w:szCs w:val="24"/>
              </w:rPr>
            </w:pPr>
          </w:p>
        </w:tc>
        <w:tc>
          <w:tcPr>
            <w:tcW w:w="469" w:type="pct"/>
            <w:vMerge/>
          </w:tcPr>
          <w:p w14:paraId="0489C7F2" w14:textId="77777777" w:rsidR="00872D4F" w:rsidRPr="00E31386" w:rsidRDefault="00872D4F" w:rsidP="00F30B23">
            <w:pPr>
              <w:autoSpaceDE w:val="0"/>
              <w:autoSpaceDN w:val="0"/>
              <w:adjustRightInd w:val="0"/>
              <w:spacing w:line="320" w:lineRule="atLeast"/>
              <w:contextualSpacing/>
              <w:rPr>
                <w:rFonts w:ascii="Times New Roman" w:hAnsi="Times New Roman" w:cs="Times New Roman"/>
                <w:sz w:val="24"/>
                <w:szCs w:val="24"/>
              </w:rPr>
            </w:pPr>
          </w:p>
        </w:tc>
      </w:tr>
      <w:tr w:rsidR="00E31386" w:rsidRPr="00E31386" w14:paraId="6859216D" w14:textId="77777777" w:rsidTr="001B559A">
        <w:trPr>
          <w:trHeight w:val="312"/>
        </w:trPr>
        <w:tc>
          <w:tcPr>
            <w:tcW w:w="643" w:type="pct"/>
            <w:vAlign w:val="center"/>
          </w:tcPr>
          <w:p w14:paraId="0279AA0F" w14:textId="77777777" w:rsidR="00A254DD" w:rsidRPr="00E31386" w:rsidRDefault="00A254DD" w:rsidP="00A254DD">
            <w:pPr>
              <w:contextualSpacing/>
              <w:jc w:val="center"/>
              <w:rPr>
                <w:rFonts w:ascii="Times New Roman" w:hAnsi="Times New Roman" w:cs="Times New Roman"/>
                <w:sz w:val="24"/>
                <w:szCs w:val="24"/>
              </w:rPr>
            </w:pPr>
            <w:r w:rsidRPr="00E31386">
              <w:rPr>
                <w:rFonts w:ascii="Times New Roman" w:hAnsi="Times New Roman" w:cs="Times New Roman"/>
                <w:sz w:val="24"/>
                <w:szCs w:val="24"/>
              </w:rPr>
              <w:t>Perceived union instrumentality</w:t>
            </w:r>
          </w:p>
        </w:tc>
        <w:tc>
          <w:tcPr>
            <w:tcW w:w="1844" w:type="pct"/>
            <w:vAlign w:val="center"/>
          </w:tcPr>
          <w:p w14:paraId="107DC18E" w14:textId="77777777" w:rsidR="00A254DD" w:rsidRPr="00E31386" w:rsidRDefault="00A254DD" w:rsidP="00A254DD">
            <w:pPr>
              <w:autoSpaceDE w:val="0"/>
              <w:autoSpaceDN w:val="0"/>
              <w:adjustRightInd w:val="0"/>
              <w:contextualSpacing/>
              <w:rPr>
                <w:rFonts w:ascii="Times New Roman" w:hAnsi="Times New Roman" w:cs="Times New Roman"/>
                <w:sz w:val="24"/>
                <w:szCs w:val="24"/>
              </w:rPr>
            </w:pPr>
            <w:r w:rsidRPr="00E31386">
              <w:rPr>
                <w:rFonts w:ascii="Times New Roman" w:hAnsi="Times New Roman" w:cs="Times New Roman"/>
                <w:sz w:val="24"/>
                <w:szCs w:val="24"/>
              </w:rPr>
              <w:t>How effective or ineffective is the trade union or staff association in representing employees’ interests</w:t>
            </w:r>
          </w:p>
        </w:tc>
        <w:tc>
          <w:tcPr>
            <w:tcW w:w="301" w:type="pct"/>
            <w:vAlign w:val="center"/>
          </w:tcPr>
          <w:p w14:paraId="437713FB" w14:textId="77777777" w:rsidR="00A254DD" w:rsidRPr="00E31386" w:rsidRDefault="00A254DD" w:rsidP="00A254DD">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2.71</w:t>
            </w:r>
          </w:p>
        </w:tc>
        <w:tc>
          <w:tcPr>
            <w:tcW w:w="268" w:type="pct"/>
            <w:vAlign w:val="center"/>
          </w:tcPr>
          <w:p w14:paraId="4A465D89" w14:textId="77777777" w:rsidR="00A254DD" w:rsidRPr="00E31386" w:rsidRDefault="00A254DD" w:rsidP="00A254DD">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1.18</w:t>
            </w:r>
          </w:p>
        </w:tc>
        <w:tc>
          <w:tcPr>
            <w:tcW w:w="436" w:type="pct"/>
            <w:vAlign w:val="center"/>
          </w:tcPr>
          <w:p w14:paraId="087F2EBC" w14:textId="77777777" w:rsidR="00A254DD" w:rsidRPr="00E31386" w:rsidRDefault="00A254DD" w:rsidP="00A254DD">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w:t>
            </w:r>
          </w:p>
        </w:tc>
        <w:tc>
          <w:tcPr>
            <w:tcW w:w="536" w:type="pct"/>
            <w:vAlign w:val="center"/>
          </w:tcPr>
          <w:p w14:paraId="12308D3C" w14:textId="77777777" w:rsidR="00A254DD" w:rsidRPr="00E31386" w:rsidRDefault="00A254DD" w:rsidP="00A254DD">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w:t>
            </w:r>
          </w:p>
        </w:tc>
        <w:tc>
          <w:tcPr>
            <w:tcW w:w="503" w:type="pct"/>
            <w:vAlign w:val="center"/>
          </w:tcPr>
          <w:p w14:paraId="6BA6ED58" w14:textId="77777777" w:rsidR="00A254DD" w:rsidRPr="00E31386" w:rsidRDefault="00A254DD" w:rsidP="00A254DD">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w:t>
            </w:r>
          </w:p>
        </w:tc>
        <w:tc>
          <w:tcPr>
            <w:tcW w:w="469" w:type="pct"/>
            <w:vAlign w:val="center"/>
          </w:tcPr>
          <w:p w14:paraId="7DEC2BCC" w14:textId="77777777" w:rsidR="00A254DD" w:rsidRPr="00E31386" w:rsidRDefault="00A254DD" w:rsidP="00A254DD">
            <w:pPr>
              <w:autoSpaceDE w:val="0"/>
              <w:autoSpaceDN w:val="0"/>
              <w:adjustRightInd w:val="0"/>
              <w:spacing w:line="320" w:lineRule="atLeast"/>
              <w:contextualSpacing/>
              <w:jc w:val="center"/>
              <w:rPr>
                <w:rFonts w:ascii="Times New Roman" w:hAnsi="Times New Roman" w:cs="Times New Roman"/>
                <w:sz w:val="24"/>
                <w:szCs w:val="24"/>
              </w:rPr>
            </w:pPr>
            <w:r w:rsidRPr="00E31386">
              <w:rPr>
                <w:rFonts w:ascii="Times New Roman" w:hAnsi="Times New Roman" w:cs="Times New Roman"/>
                <w:sz w:val="24"/>
                <w:szCs w:val="24"/>
              </w:rPr>
              <w:t>-</w:t>
            </w:r>
          </w:p>
        </w:tc>
      </w:tr>
      <w:tr w:rsidR="00783F4C" w:rsidRPr="00E31386" w14:paraId="0E60FB39" w14:textId="77777777" w:rsidTr="00783F4C">
        <w:trPr>
          <w:trHeight w:val="312"/>
        </w:trPr>
        <w:tc>
          <w:tcPr>
            <w:tcW w:w="643" w:type="pct"/>
            <w:vAlign w:val="center"/>
          </w:tcPr>
          <w:p w14:paraId="3E64373A" w14:textId="77777777" w:rsidR="00783F4C" w:rsidRPr="00E31386" w:rsidRDefault="00783F4C" w:rsidP="00A254DD">
            <w:pPr>
              <w:contextualSpacing/>
              <w:jc w:val="center"/>
              <w:rPr>
                <w:rFonts w:ascii="Times New Roman" w:hAnsi="Times New Roman" w:cs="Times New Roman"/>
                <w:sz w:val="24"/>
                <w:szCs w:val="24"/>
              </w:rPr>
            </w:pPr>
            <w:r w:rsidRPr="00E31386">
              <w:rPr>
                <w:rFonts w:ascii="Times New Roman" w:hAnsi="Times New Roman" w:cs="Times New Roman"/>
                <w:sz w:val="24"/>
                <w:szCs w:val="24"/>
              </w:rPr>
              <w:t>Organization size</w:t>
            </w:r>
          </w:p>
        </w:tc>
        <w:tc>
          <w:tcPr>
            <w:tcW w:w="2849" w:type="pct"/>
            <w:gridSpan w:val="4"/>
            <w:vAlign w:val="center"/>
          </w:tcPr>
          <w:p w14:paraId="25A783BD" w14:textId="77777777" w:rsidR="00783F4C" w:rsidRPr="00E31386" w:rsidRDefault="00783F4C" w:rsidP="00783F4C">
            <w:pPr>
              <w:autoSpaceDE w:val="0"/>
              <w:autoSpaceDN w:val="0"/>
              <w:adjustRightInd w:val="0"/>
              <w:spacing w:line="320" w:lineRule="atLeast"/>
              <w:contextualSpacing/>
              <w:rPr>
                <w:rFonts w:ascii="Times New Roman" w:hAnsi="Times New Roman" w:cs="Times New Roman"/>
                <w:sz w:val="24"/>
                <w:szCs w:val="24"/>
              </w:rPr>
            </w:pPr>
            <w:r w:rsidRPr="00E31386">
              <w:rPr>
                <w:rFonts w:ascii="Times New Roman" w:hAnsi="Times New Roman" w:cs="Times New Roman"/>
                <w:sz w:val="24"/>
                <w:szCs w:val="24"/>
              </w:rPr>
              <w:t>How many people work in the branch or outlet of the business or organization</w:t>
            </w:r>
          </w:p>
        </w:tc>
        <w:tc>
          <w:tcPr>
            <w:tcW w:w="536" w:type="pct"/>
            <w:vAlign w:val="center"/>
          </w:tcPr>
          <w:p w14:paraId="2675B112" w14:textId="77777777" w:rsidR="00783F4C" w:rsidRPr="00E31386" w:rsidRDefault="00783F4C" w:rsidP="00A254DD">
            <w:pPr>
              <w:autoSpaceDE w:val="0"/>
              <w:autoSpaceDN w:val="0"/>
              <w:adjustRightInd w:val="0"/>
              <w:spacing w:line="320" w:lineRule="atLeast"/>
              <w:contextualSpacing/>
              <w:jc w:val="center"/>
              <w:rPr>
                <w:rFonts w:ascii="Times New Roman" w:hAnsi="Times New Roman" w:cs="Times New Roman"/>
                <w:sz w:val="24"/>
                <w:szCs w:val="24"/>
              </w:rPr>
            </w:pPr>
          </w:p>
        </w:tc>
        <w:tc>
          <w:tcPr>
            <w:tcW w:w="503" w:type="pct"/>
            <w:vAlign w:val="center"/>
          </w:tcPr>
          <w:p w14:paraId="0C16B6FD" w14:textId="77777777" w:rsidR="00783F4C" w:rsidRPr="00E31386" w:rsidRDefault="00783F4C" w:rsidP="00A254DD">
            <w:pPr>
              <w:autoSpaceDE w:val="0"/>
              <w:autoSpaceDN w:val="0"/>
              <w:adjustRightInd w:val="0"/>
              <w:spacing w:line="320" w:lineRule="atLeast"/>
              <w:contextualSpacing/>
              <w:jc w:val="center"/>
              <w:rPr>
                <w:rFonts w:ascii="Times New Roman" w:hAnsi="Times New Roman" w:cs="Times New Roman"/>
                <w:sz w:val="24"/>
                <w:szCs w:val="24"/>
              </w:rPr>
            </w:pPr>
          </w:p>
        </w:tc>
        <w:tc>
          <w:tcPr>
            <w:tcW w:w="469" w:type="pct"/>
            <w:vAlign w:val="center"/>
          </w:tcPr>
          <w:p w14:paraId="5E76CB45" w14:textId="77777777" w:rsidR="00783F4C" w:rsidRPr="00E31386" w:rsidRDefault="00783F4C" w:rsidP="00A254DD">
            <w:pPr>
              <w:autoSpaceDE w:val="0"/>
              <w:autoSpaceDN w:val="0"/>
              <w:adjustRightInd w:val="0"/>
              <w:spacing w:line="320" w:lineRule="atLeast"/>
              <w:contextualSpacing/>
              <w:jc w:val="center"/>
              <w:rPr>
                <w:rFonts w:ascii="Times New Roman" w:hAnsi="Times New Roman" w:cs="Times New Roman"/>
                <w:sz w:val="24"/>
                <w:szCs w:val="24"/>
              </w:rPr>
            </w:pPr>
          </w:p>
        </w:tc>
      </w:tr>
      <w:tr w:rsidR="00783F4C" w:rsidRPr="00E31386" w14:paraId="77DD8BD2" w14:textId="77777777" w:rsidTr="00783F4C">
        <w:trPr>
          <w:trHeight w:val="312"/>
        </w:trPr>
        <w:tc>
          <w:tcPr>
            <w:tcW w:w="643" w:type="pct"/>
            <w:vAlign w:val="center"/>
          </w:tcPr>
          <w:p w14:paraId="3992756D" w14:textId="77777777" w:rsidR="00783F4C" w:rsidRPr="00E31386" w:rsidRDefault="00783F4C" w:rsidP="00A254DD">
            <w:pPr>
              <w:jc w:val="center"/>
              <w:rPr>
                <w:rFonts w:ascii="Times New Roman" w:hAnsi="Times New Roman" w:cs="Times New Roman"/>
                <w:sz w:val="24"/>
                <w:szCs w:val="24"/>
              </w:rPr>
            </w:pPr>
            <w:r w:rsidRPr="00E31386">
              <w:rPr>
                <w:rFonts w:ascii="Times New Roman" w:hAnsi="Times New Roman" w:cs="Times New Roman"/>
                <w:sz w:val="24"/>
                <w:szCs w:val="24"/>
              </w:rPr>
              <w:t>Employment contract type</w:t>
            </w:r>
          </w:p>
        </w:tc>
        <w:tc>
          <w:tcPr>
            <w:tcW w:w="1844" w:type="pct"/>
            <w:vAlign w:val="center"/>
          </w:tcPr>
          <w:p w14:paraId="42AFA785" w14:textId="77777777" w:rsidR="00783F4C" w:rsidRPr="00E31386" w:rsidRDefault="00783F4C" w:rsidP="00A254DD">
            <w:pPr>
              <w:autoSpaceDE w:val="0"/>
              <w:autoSpaceDN w:val="0"/>
              <w:adjustRightInd w:val="0"/>
              <w:contextualSpacing/>
              <w:rPr>
                <w:rFonts w:ascii="Times New Roman" w:hAnsi="Times New Roman" w:cs="Times New Roman"/>
                <w:sz w:val="24"/>
                <w:szCs w:val="24"/>
              </w:rPr>
            </w:pPr>
            <w:r w:rsidRPr="00E31386">
              <w:rPr>
                <w:rFonts w:ascii="Times New Roman" w:hAnsi="Times New Roman" w:cs="Times New Roman"/>
                <w:sz w:val="24"/>
                <w:szCs w:val="24"/>
              </w:rPr>
              <w:t xml:space="preserve">Employed on a permanent, temporary or casual basis </w:t>
            </w:r>
          </w:p>
        </w:tc>
        <w:tc>
          <w:tcPr>
            <w:tcW w:w="2513" w:type="pct"/>
            <w:gridSpan w:val="6"/>
            <w:vAlign w:val="center"/>
          </w:tcPr>
          <w:p w14:paraId="67BA79BF" w14:textId="77777777" w:rsidR="00783F4C" w:rsidRPr="00E31386" w:rsidRDefault="00783F4C" w:rsidP="00A254DD">
            <w:pPr>
              <w:autoSpaceDE w:val="0"/>
              <w:autoSpaceDN w:val="0"/>
              <w:adjustRightInd w:val="0"/>
              <w:spacing w:line="320" w:lineRule="atLeast"/>
              <w:contextualSpacing/>
              <w:jc w:val="center"/>
              <w:rPr>
                <w:rFonts w:ascii="Times New Roman" w:hAnsi="Times New Roman" w:cs="Times New Roman"/>
                <w:sz w:val="24"/>
                <w:szCs w:val="24"/>
              </w:rPr>
            </w:pPr>
          </w:p>
        </w:tc>
      </w:tr>
      <w:tr w:rsidR="00783F4C" w:rsidRPr="00E31386" w14:paraId="542E52B2" w14:textId="77777777" w:rsidTr="00783F4C">
        <w:trPr>
          <w:trHeight w:val="372"/>
        </w:trPr>
        <w:tc>
          <w:tcPr>
            <w:tcW w:w="643" w:type="pct"/>
            <w:vAlign w:val="center"/>
          </w:tcPr>
          <w:p w14:paraId="0949E5A9" w14:textId="77777777" w:rsidR="00783F4C" w:rsidRPr="00E31386" w:rsidRDefault="00783F4C" w:rsidP="00A254DD">
            <w:pPr>
              <w:jc w:val="center"/>
              <w:rPr>
                <w:rFonts w:ascii="Times New Roman" w:hAnsi="Times New Roman" w:cs="Times New Roman"/>
                <w:sz w:val="24"/>
                <w:szCs w:val="24"/>
              </w:rPr>
            </w:pPr>
            <w:r w:rsidRPr="00E31386">
              <w:rPr>
                <w:rFonts w:ascii="Times New Roman" w:hAnsi="Times New Roman" w:cs="Times New Roman"/>
                <w:sz w:val="24"/>
                <w:szCs w:val="24"/>
              </w:rPr>
              <w:t>Nature of employment</w:t>
            </w:r>
          </w:p>
        </w:tc>
        <w:tc>
          <w:tcPr>
            <w:tcW w:w="4357" w:type="pct"/>
            <w:gridSpan w:val="7"/>
            <w:vAlign w:val="center"/>
          </w:tcPr>
          <w:p w14:paraId="72FC4D4C" w14:textId="77777777" w:rsidR="00783F4C" w:rsidRPr="00E31386" w:rsidRDefault="00783F4C" w:rsidP="00783F4C">
            <w:pPr>
              <w:autoSpaceDE w:val="0"/>
              <w:autoSpaceDN w:val="0"/>
              <w:adjustRightInd w:val="0"/>
              <w:spacing w:line="320" w:lineRule="atLeast"/>
              <w:contextualSpacing/>
              <w:rPr>
                <w:rFonts w:ascii="Times New Roman" w:hAnsi="Times New Roman" w:cs="Times New Roman"/>
                <w:sz w:val="24"/>
                <w:szCs w:val="24"/>
              </w:rPr>
            </w:pPr>
            <w:r w:rsidRPr="00E31386">
              <w:rPr>
                <w:rFonts w:ascii="Times New Roman" w:hAnsi="Times New Roman" w:cs="Times New Roman"/>
                <w:sz w:val="24"/>
                <w:szCs w:val="24"/>
              </w:rPr>
              <w:t>Employed directly by organization or by agency</w:t>
            </w:r>
          </w:p>
        </w:tc>
      </w:tr>
      <w:tr w:rsidR="00783F4C" w:rsidRPr="00E31386" w14:paraId="35C9404A" w14:textId="77777777" w:rsidTr="00783F4C">
        <w:trPr>
          <w:trHeight w:val="312"/>
        </w:trPr>
        <w:tc>
          <w:tcPr>
            <w:tcW w:w="643" w:type="pct"/>
            <w:vAlign w:val="center"/>
          </w:tcPr>
          <w:p w14:paraId="10275AB2" w14:textId="77777777" w:rsidR="00783F4C" w:rsidRPr="00E31386" w:rsidRDefault="00783F4C" w:rsidP="00A254DD">
            <w:pPr>
              <w:contextualSpacing/>
              <w:jc w:val="center"/>
              <w:rPr>
                <w:rFonts w:ascii="Times New Roman" w:hAnsi="Times New Roman" w:cs="Times New Roman"/>
                <w:sz w:val="24"/>
                <w:szCs w:val="24"/>
              </w:rPr>
            </w:pPr>
            <w:r w:rsidRPr="00E31386">
              <w:rPr>
                <w:rFonts w:ascii="Times New Roman" w:hAnsi="Times New Roman" w:cs="Times New Roman"/>
                <w:sz w:val="24"/>
                <w:szCs w:val="24"/>
              </w:rPr>
              <w:t>Gender</w:t>
            </w:r>
          </w:p>
        </w:tc>
        <w:tc>
          <w:tcPr>
            <w:tcW w:w="4357" w:type="pct"/>
            <w:gridSpan w:val="7"/>
            <w:vAlign w:val="center"/>
          </w:tcPr>
          <w:p w14:paraId="50CF24F2" w14:textId="77777777" w:rsidR="00783F4C" w:rsidRPr="00E31386" w:rsidRDefault="00783F4C" w:rsidP="00783F4C">
            <w:pPr>
              <w:autoSpaceDE w:val="0"/>
              <w:autoSpaceDN w:val="0"/>
              <w:adjustRightInd w:val="0"/>
              <w:spacing w:line="320" w:lineRule="atLeast"/>
              <w:contextualSpacing/>
              <w:rPr>
                <w:rFonts w:ascii="Times New Roman" w:hAnsi="Times New Roman" w:cs="Times New Roman"/>
                <w:sz w:val="24"/>
                <w:szCs w:val="24"/>
              </w:rPr>
            </w:pPr>
            <w:r w:rsidRPr="00E31386">
              <w:rPr>
                <w:rFonts w:ascii="Times New Roman" w:hAnsi="Times New Roman" w:cs="Times New Roman"/>
                <w:sz w:val="24"/>
                <w:szCs w:val="24"/>
              </w:rPr>
              <w:t>Male or female</w:t>
            </w:r>
          </w:p>
        </w:tc>
      </w:tr>
      <w:tr w:rsidR="00783F4C" w:rsidRPr="00E31386" w14:paraId="1FE1C3B5" w14:textId="77777777" w:rsidTr="00783F4C">
        <w:trPr>
          <w:trHeight w:val="312"/>
        </w:trPr>
        <w:tc>
          <w:tcPr>
            <w:tcW w:w="643" w:type="pct"/>
            <w:vAlign w:val="center"/>
          </w:tcPr>
          <w:p w14:paraId="04B431B3" w14:textId="77777777" w:rsidR="00783F4C" w:rsidRPr="00E31386" w:rsidRDefault="00783F4C" w:rsidP="00A254DD">
            <w:pPr>
              <w:contextualSpacing/>
              <w:jc w:val="center"/>
              <w:rPr>
                <w:rFonts w:ascii="Times New Roman" w:hAnsi="Times New Roman" w:cs="Times New Roman"/>
                <w:sz w:val="24"/>
                <w:szCs w:val="24"/>
              </w:rPr>
            </w:pPr>
            <w:r w:rsidRPr="00E31386">
              <w:rPr>
                <w:rFonts w:ascii="Times New Roman" w:hAnsi="Times New Roman" w:cs="Times New Roman"/>
                <w:sz w:val="24"/>
                <w:szCs w:val="24"/>
              </w:rPr>
              <w:t>Union membership</w:t>
            </w:r>
          </w:p>
        </w:tc>
        <w:tc>
          <w:tcPr>
            <w:tcW w:w="4357" w:type="pct"/>
            <w:gridSpan w:val="7"/>
            <w:vAlign w:val="center"/>
          </w:tcPr>
          <w:p w14:paraId="0FE35933" w14:textId="77777777" w:rsidR="00783F4C" w:rsidRPr="00E31386" w:rsidRDefault="00783F4C" w:rsidP="00783F4C">
            <w:pPr>
              <w:autoSpaceDE w:val="0"/>
              <w:autoSpaceDN w:val="0"/>
              <w:adjustRightInd w:val="0"/>
              <w:spacing w:line="320" w:lineRule="atLeast"/>
              <w:contextualSpacing/>
              <w:rPr>
                <w:rFonts w:ascii="Times New Roman" w:hAnsi="Times New Roman" w:cs="Times New Roman"/>
                <w:sz w:val="24"/>
                <w:szCs w:val="24"/>
              </w:rPr>
            </w:pPr>
            <w:r w:rsidRPr="00E31386">
              <w:rPr>
                <w:rFonts w:ascii="Times New Roman" w:hAnsi="Times New Roman" w:cs="Times New Roman"/>
                <w:sz w:val="24"/>
                <w:szCs w:val="24"/>
              </w:rPr>
              <w:t>Are you currently a member of a trade union</w:t>
            </w:r>
          </w:p>
        </w:tc>
      </w:tr>
      <w:tr w:rsidR="00783F4C" w:rsidRPr="00E31386" w14:paraId="4FE4520F" w14:textId="77777777" w:rsidTr="00783F4C">
        <w:trPr>
          <w:trHeight w:val="312"/>
        </w:trPr>
        <w:tc>
          <w:tcPr>
            <w:tcW w:w="643" w:type="pct"/>
            <w:vAlign w:val="center"/>
          </w:tcPr>
          <w:p w14:paraId="331DC9DA" w14:textId="77777777" w:rsidR="00783F4C" w:rsidRPr="00E31386" w:rsidRDefault="00783F4C" w:rsidP="00A254DD">
            <w:pPr>
              <w:contextualSpacing/>
              <w:jc w:val="center"/>
              <w:rPr>
                <w:rFonts w:ascii="Times New Roman" w:hAnsi="Times New Roman" w:cs="Times New Roman"/>
                <w:sz w:val="24"/>
                <w:szCs w:val="24"/>
              </w:rPr>
            </w:pPr>
            <w:r w:rsidRPr="00E31386">
              <w:rPr>
                <w:rFonts w:ascii="Times New Roman" w:hAnsi="Times New Roman" w:cs="Times New Roman"/>
                <w:sz w:val="24"/>
                <w:szCs w:val="24"/>
              </w:rPr>
              <w:t>Employee role</w:t>
            </w:r>
          </w:p>
        </w:tc>
        <w:tc>
          <w:tcPr>
            <w:tcW w:w="4357" w:type="pct"/>
            <w:gridSpan w:val="7"/>
            <w:vAlign w:val="center"/>
          </w:tcPr>
          <w:p w14:paraId="18D57488" w14:textId="77777777" w:rsidR="00783F4C" w:rsidRPr="00E31386" w:rsidRDefault="00783F4C" w:rsidP="00783F4C">
            <w:pPr>
              <w:autoSpaceDE w:val="0"/>
              <w:autoSpaceDN w:val="0"/>
              <w:adjustRightInd w:val="0"/>
              <w:spacing w:line="320" w:lineRule="atLeast"/>
              <w:contextualSpacing/>
              <w:rPr>
                <w:rFonts w:ascii="Times New Roman" w:hAnsi="Times New Roman" w:cs="Times New Roman"/>
                <w:sz w:val="24"/>
                <w:szCs w:val="24"/>
              </w:rPr>
            </w:pPr>
            <w:r w:rsidRPr="00E31386">
              <w:rPr>
                <w:rFonts w:ascii="Times New Roman" w:hAnsi="Times New Roman" w:cs="Times New Roman"/>
                <w:sz w:val="24"/>
                <w:szCs w:val="24"/>
              </w:rPr>
              <w:t>Employee position in the organisation</w:t>
            </w:r>
          </w:p>
        </w:tc>
      </w:tr>
      <w:tr w:rsidR="00783F4C" w:rsidRPr="00E31386" w14:paraId="00822C26" w14:textId="77777777" w:rsidTr="00783F4C">
        <w:trPr>
          <w:trHeight w:val="312"/>
        </w:trPr>
        <w:tc>
          <w:tcPr>
            <w:tcW w:w="643" w:type="pct"/>
            <w:vAlign w:val="center"/>
          </w:tcPr>
          <w:p w14:paraId="052CDC53" w14:textId="77777777" w:rsidR="00783F4C" w:rsidRPr="00E31386" w:rsidRDefault="00783F4C" w:rsidP="00A254DD">
            <w:pPr>
              <w:contextualSpacing/>
              <w:jc w:val="center"/>
              <w:rPr>
                <w:rFonts w:ascii="Times New Roman" w:hAnsi="Times New Roman" w:cs="Times New Roman"/>
                <w:sz w:val="24"/>
                <w:szCs w:val="24"/>
              </w:rPr>
            </w:pPr>
            <w:r w:rsidRPr="00E31386">
              <w:rPr>
                <w:rFonts w:ascii="Times New Roman" w:hAnsi="Times New Roman" w:cs="Times New Roman"/>
                <w:sz w:val="24"/>
                <w:szCs w:val="24"/>
              </w:rPr>
              <w:t>Sector</w:t>
            </w:r>
          </w:p>
        </w:tc>
        <w:tc>
          <w:tcPr>
            <w:tcW w:w="4357" w:type="pct"/>
            <w:gridSpan w:val="7"/>
            <w:vAlign w:val="center"/>
          </w:tcPr>
          <w:p w14:paraId="250D0B95" w14:textId="77777777" w:rsidR="00783F4C" w:rsidRPr="00E31386" w:rsidRDefault="00783F4C" w:rsidP="00783F4C">
            <w:pPr>
              <w:autoSpaceDE w:val="0"/>
              <w:autoSpaceDN w:val="0"/>
              <w:adjustRightInd w:val="0"/>
              <w:spacing w:line="320" w:lineRule="atLeast"/>
              <w:contextualSpacing/>
              <w:rPr>
                <w:rFonts w:ascii="Times New Roman" w:hAnsi="Times New Roman" w:cs="Times New Roman"/>
                <w:sz w:val="24"/>
                <w:szCs w:val="24"/>
              </w:rPr>
            </w:pPr>
            <w:r w:rsidRPr="00E31386">
              <w:rPr>
                <w:rFonts w:ascii="Times New Roman" w:hAnsi="Times New Roman" w:cs="Times New Roman"/>
                <w:sz w:val="24"/>
                <w:szCs w:val="24"/>
              </w:rPr>
              <w:t>Public or private sector</w:t>
            </w:r>
          </w:p>
        </w:tc>
      </w:tr>
      <w:tr w:rsidR="00E31386" w:rsidRPr="00E31386" w14:paraId="7A4DA4A6" w14:textId="77777777" w:rsidTr="001B559A">
        <w:trPr>
          <w:trHeight w:val="822"/>
        </w:trPr>
        <w:tc>
          <w:tcPr>
            <w:tcW w:w="5000" w:type="pct"/>
            <w:gridSpan w:val="8"/>
            <w:vAlign w:val="center"/>
          </w:tcPr>
          <w:p w14:paraId="1CE45931" w14:textId="77777777" w:rsidR="00060F85" w:rsidRPr="00E31386" w:rsidRDefault="00060F85" w:rsidP="00060F85">
            <w:pPr>
              <w:autoSpaceDE w:val="0"/>
              <w:autoSpaceDN w:val="0"/>
              <w:adjustRightInd w:val="0"/>
              <w:spacing w:line="360" w:lineRule="auto"/>
              <w:ind w:right="60"/>
              <w:rPr>
                <w:rFonts w:ascii="Times New Roman" w:hAnsi="Times New Roman" w:cs="Times New Roman"/>
                <w:i/>
                <w:sz w:val="24"/>
                <w:szCs w:val="24"/>
              </w:rPr>
            </w:pPr>
            <w:r w:rsidRPr="00E31386">
              <w:rPr>
                <w:rFonts w:ascii="Times New Roman" w:hAnsi="Times New Roman" w:cs="Times New Roman"/>
                <w:i/>
                <w:iCs/>
                <w:sz w:val="24"/>
                <w:szCs w:val="24"/>
              </w:rPr>
              <w:t>Sample size (N) =</w:t>
            </w:r>
            <w:r w:rsidRPr="00E31386">
              <w:rPr>
                <w:rFonts w:ascii="Times New Roman" w:hAnsi="Times New Roman" w:cs="Times New Roman"/>
                <w:i/>
                <w:sz w:val="24"/>
                <w:szCs w:val="24"/>
              </w:rPr>
              <w:t xml:space="preserve"> 2855</w:t>
            </w:r>
          </w:p>
          <w:p w14:paraId="7F3E66CB" w14:textId="77777777" w:rsidR="00783F4C" w:rsidRDefault="002544D8" w:rsidP="00783F4C">
            <w:pPr>
              <w:pStyle w:val="NoSpacing"/>
              <w:spacing w:line="360" w:lineRule="auto"/>
              <w:rPr>
                <w:rFonts w:ascii="Times New Roman" w:hAnsi="Times New Roman" w:cs="Times New Roman"/>
                <w:i/>
                <w:sz w:val="24"/>
                <w:szCs w:val="24"/>
              </w:rPr>
            </w:pPr>
            <w:r w:rsidRPr="00E31386">
              <w:rPr>
                <w:rFonts w:ascii="Times New Roman" w:hAnsi="Times New Roman" w:cs="Times New Roman"/>
                <w:i/>
                <w:sz w:val="24"/>
                <w:szCs w:val="24"/>
              </w:rPr>
              <w:t>SD = Standard Deviation</w:t>
            </w:r>
            <w:r w:rsidR="00A916A5" w:rsidRPr="00E31386">
              <w:rPr>
                <w:rFonts w:ascii="Times New Roman" w:hAnsi="Times New Roman" w:cs="Times New Roman"/>
                <w:i/>
                <w:sz w:val="24"/>
                <w:szCs w:val="24"/>
              </w:rPr>
              <w:t xml:space="preserve"> </w:t>
            </w:r>
            <w:r w:rsidR="00783F4C" w:rsidRPr="00E31386">
              <w:rPr>
                <w:rFonts w:ascii="Times New Roman" w:hAnsi="Times New Roman" w:cs="Times New Roman"/>
                <w:i/>
                <w:sz w:val="24"/>
                <w:szCs w:val="24"/>
              </w:rPr>
              <w:t xml:space="preserve"> </w:t>
            </w:r>
          </w:p>
          <w:p w14:paraId="17FA75B8" w14:textId="77777777" w:rsidR="002544D8" w:rsidRDefault="00783F4C" w:rsidP="00783F4C">
            <w:pPr>
              <w:pStyle w:val="NoSpacing"/>
              <w:spacing w:line="360" w:lineRule="auto"/>
              <w:rPr>
                <w:rFonts w:ascii="Times New Roman" w:hAnsi="Times New Roman" w:cs="Times New Roman"/>
                <w:i/>
                <w:sz w:val="24"/>
                <w:szCs w:val="24"/>
              </w:rPr>
            </w:pPr>
            <w:r w:rsidRPr="00E31386">
              <w:rPr>
                <w:rFonts w:ascii="Times New Roman" w:hAnsi="Times New Roman" w:cs="Times New Roman"/>
                <w:i/>
                <w:sz w:val="24"/>
                <w:szCs w:val="24"/>
              </w:rPr>
              <w:t xml:space="preserve">Confirmatory Factor Analysis </w:t>
            </w:r>
            <w:r>
              <w:rPr>
                <w:rFonts w:ascii="Times New Roman" w:hAnsi="Times New Roman" w:cs="Times New Roman"/>
                <w:i/>
                <w:sz w:val="24"/>
                <w:szCs w:val="24"/>
              </w:rPr>
              <w:t>(</w:t>
            </w:r>
            <w:r w:rsidR="00A916A5" w:rsidRPr="00E31386">
              <w:rPr>
                <w:rFonts w:ascii="Times New Roman" w:hAnsi="Times New Roman" w:cs="Times New Roman"/>
                <w:i/>
                <w:sz w:val="24"/>
                <w:szCs w:val="24"/>
              </w:rPr>
              <w:t>CFA</w:t>
            </w:r>
            <w:r>
              <w:rPr>
                <w:rFonts w:ascii="Times New Roman" w:hAnsi="Times New Roman" w:cs="Times New Roman"/>
                <w:i/>
                <w:sz w:val="24"/>
                <w:szCs w:val="24"/>
              </w:rPr>
              <w:t>)</w:t>
            </w:r>
            <w:r w:rsidR="00C94755">
              <w:rPr>
                <w:rFonts w:ascii="Times New Roman" w:hAnsi="Times New Roman" w:cs="Times New Roman"/>
                <w:i/>
                <w:sz w:val="24"/>
                <w:szCs w:val="24"/>
              </w:rPr>
              <w:t xml:space="preserve"> model fit: </w:t>
            </w:r>
            <w:r w:rsidR="00A916A5" w:rsidRPr="00E31386">
              <w:rPr>
                <w:rFonts w:ascii="Times New Roman" w:hAnsi="Times New Roman" w:cs="Times New Roman"/>
                <w:i/>
                <w:iCs/>
                <w:sz w:val="24"/>
                <w:szCs w:val="24"/>
              </w:rPr>
              <w:t xml:space="preserve">Chi-square </w:t>
            </w:r>
            <w:r w:rsidR="00A916A5" w:rsidRPr="00E31386">
              <w:rPr>
                <w:rFonts w:ascii="Times New Roman" w:hAnsi="Times New Roman" w:cs="Times New Roman"/>
                <w:i/>
                <w:sz w:val="24"/>
                <w:szCs w:val="24"/>
              </w:rPr>
              <w:t>(X</w:t>
            </w:r>
            <w:r w:rsidR="00A916A5" w:rsidRPr="00E31386">
              <w:rPr>
                <w:rFonts w:ascii="Times New Roman" w:hAnsi="Times New Roman" w:cs="Times New Roman"/>
                <w:i/>
                <w:sz w:val="24"/>
                <w:szCs w:val="24"/>
                <w:vertAlign w:val="superscript"/>
              </w:rPr>
              <w:t>2</w:t>
            </w:r>
            <w:r w:rsidR="00A916A5" w:rsidRPr="00E31386">
              <w:rPr>
                <w:rFonts w:ascii="Times New Roman" w:hAnsi="Times New Roman" w:cs="Times New Roman"/>
                <w:i/>
                <w:sz w:val="24"/>
                <w:szCs w:val="24"/>
              </w:rPr>
              <w:t>) = 1114.785;</w:t>
            </w:r>
            <w:r w:rsidR="00A916A5" w:rsidRPr="00E31386">
              <w:rPr>
                <w:rFonts w:ascii="Times New Roman" w:hAnsi="Times New Roman" w:cs="Times New Roman"/>
                <w:i/>
                <w:iCs/>
                <w:sz w:val="24"/>
                <w:szCs w:val="24"/>
              </w:rPr>
              <w:t xml:space="preserve"> </w:t>
            </w:r>
            <w:r w:rsidR="00A916A5" w:rsidRPr="00E31386">
              <w:rPr>
                <w:rFonts w:ascii="Times New Roman" w:hAnsi="Times New Roman" w:cs="Times New Roman"/>
                <w:i/>
                <w:sz w:val="24"/>
                <w:szCs w:val="24"/>
              </w:rPr>
              <w:t>degrees of freedom (</w:t>
            </w:r>
            <w:proofErr w:type="spellStart"/>
            <w:r w:rsidR="00A916A5" w:rsidRPr="00E31386">
              <w:rPr>
                <w:rFonts w:ascii="Times New Roman" w:hAnsi="Times New Roman" w:cs="Times New Roman"/>
                <w:i/>
                <w:sz w:val="24"/>
                <w:szCs w:val="24"/>
              </w:rPr>
              <w:t>df</w:t>
            </w:r>
            <w:proofErr w:type="spellEnd"/>
            <w:r w:rsidR="00A916A5" w:rsidRPr="00E31386">
              <w:rPr>
                <w:rFonts w:ascii="Times New Roman" w:hAnsi="Times New Roman" w:cs="Times New Roman"/>
                <w:i/>
                <w:sz w:val="24"/>
                <w:szCs w:val="24"/>
              </w:rPr>
              <w:t>)</w:t>
            </w:r>
            <w:r w:rsidR="00A916A5" w:rsidRPr="00E31386">
              <w:rPr>
                <w:rFonts w:ascii="Times New Roman" w:hAnsi="Times New Roman" w:cs="Times New Roman"/>
                <w:i/>
                <w:iCs/>
                <w:sz w:val="24"/>
                <w:szCs w:val="24"/>
              </w:rPr>
              <w:t xml:space="preserve"> = 231; p-value &lt; 0.001</w:t>
            </w:r>
            <w:r w:rsidR="004B374B" w:rsidRPr="00E31386">
              <w:rPr>
                <w:rFonts w:ascii="Times New Roman" w:hAnsi="Times New Roman" w:cs="Times New Roman"/>
                <w:i/>
                <w:iCs/>
                <w:sz w:val="24"/>
                <w:szCs w:val="24"/>
              </w:rPr>
              <w:t xml:space="preserve">; </w:t>
            </w:r>
            <w:r w:rsidR="00A916A5" w:rsidRPr="00E31386">
              <w:rPr>
                <w:rFonts w:ascii="Times New Roman" w:hAnsi="Times New Roman" w:cs="Times New Roman"/>
                <w:i/>
                <w:sz w:val="24"/>
                <w:szCs w:val="24"/>
              </w:rPr>
              <w:t>RMSEA = 0.021</w:t>
            </w:r>
            <w:r w:rsidR="00C94755">
              <w:rPr>
                <w:rFonts w:ascii="Times New Roman" w:hAnsi="Times New Roman" w:cs="Times New Roman"/>
                <w:i/>
                <w:sz w:val="24"/>
                <w:szCs w:val="24"/>
              </w:rPr>
              <w:t>;</w:t>
            </w:r>
            <w:r w:rsidR="00A916A5" w:rsidRPr="00E31386">
              <w:rPr>
                <w:rFonts w:ascii="Times New Roman" w:hAnsi="Times New Roman" w:cs="Times New Roman"/>
                <w:i/>
                <w:sz w:val="24"/>
                <w:szCs w:val="24"/>
              </w:rPr>
              <w:t xml:space="preserve"> CFI = 0.983</w:t>
            </w:r>
            <w:r w:rsidR="00C94755">
              <w:rPr>
                <w:rFonts w:ascii="Times New Roman" w:hAnsi="Times New Roman" w:cs="Times New Roman"/>
                <w:i/>
                <w:sz w:val="24"/>
                <w:szCs w:val="24"/>
              </w:rPr>
              <w:t>;</w:t>
            </w:r>
            <w:r w:rsidR="00A916A5" w:rsidRPr="00E31386">
              <w:rPr>
                <w:rFonts w:ascii="Times New Roman" w:hAnsi="Times New Roman" w:cs="Times New Roman"/>
                <w:i/>
                <w:sz w:val="24"/>
                <w:szCs w:val="24"/>
              </w:rPr>
              <w:t xml:space="preserve"> TLI = 0.975</w:t>
            </w:r>
            <w:r w:rsidR="00C94755">
              <w:rPr>
                <w:rFonts w:ascii="Times New Roman" w:hAnsi="Times New Roman" w:cs="Times New Roman"/>
                <w:i/>
                <w:sz w:val="24"/>
                <w:szCs w:val="24"/>
              </w:rPr>
              <w:t>;</w:t>
            </w:r>
            <w:r w:rsidR="00A916A5" w:rsidRPr="00E31386">
              <w:rPr>
                <w:rFonts w:ascii="Times New Roman" w:hAnsi="Times New Roman" w:cs="Times New Roman"/>
                <w:i/>
                <w:sz w:val="24"/>
                <w:szCs w:val="24"/>
              </w:rPr>
              <w:t xml:space="preserve"> and SRMR = 0.031</w:t>
            </w:r>
          </w:p>
          <w:p w14:paraId="7E82C85D" w14:textId="77777777" w:rsidR="00783F4C" w:rsidRPr="00E31386" w:rsidRDefault="00A22367" w:rsidP="00783F4C">
            <w:pPr>
              <w:pStyle w:val="NoSpacing"/>
              <w:spacing w:line="360" w:lineRule="auto"/>
              <w:rPr>
                <w:rFonts w:ascii="Times New Roman" w:hAnsi="Times New Roman" w:cs="Times New Roman"/>
                <w:i/>
                <w:iCs/>
                <w:sz w:val="24"/>
                <w:szCs w:val="24"/>
              </w:rPr>
            </w:pPr>
            <w:r>
              <w:rPr>
                <w:rFonts w:ascii="Times New Roman" w:hAnsi="Times New Roman" w:cs="Times New Roman"/>
                <w:i/>
                <w:sz w:val="24"/>
                <w:szCs w:val="24"/>
              </w:rPr>
              <w:t xml:space="preserve">Note: </w:t>
            </w:r>
            <w:r w:rsidR="00783F4C">
              <w:rPr>
                <w:rFonts w:ascii="Times New Roman" w:hAnsi="Times New Roman" w:cs="Times New Roman"/>
                <w:i/>
                <w:sz w:val="24"/>
                <w:szCs w:val="24"/>
              </w:rPr>
              <w:t xml:space="preserve">All CFA </w:t>
            </w:r>
            <w:r w:rsidR="00783F4C" w:rsidRPr="00E31386">
              <w:rPr>
                <w:rFonts w:ascii="Times New Roman" w:hAnsi="Times New Roman" w:cs="Times New Roman"/>
                <w:i/>
                <w:sz w:val="24"/>
                <w:szCs w:val="24"/>
              </w:rPr>
              <w:t>factor loadings are standardized scores</w:t>
            </w:r>
            <w:r w:rsidR="00783F4C">
              <w:rPr>
                <w:rFonts w:ascii="Times New Roman" w:hAnsi="Times New Roman" w:cs="Times New Roman"/>
                <w:i/>
                <w:sz w:val="24"/>
                <w:szCs w:val="24"/>
              </w:rPr>
              <w:t xml:space="preserve"> and </w:t>
            </w:r>
            <w:r w:rsidR="00783F4C" w:rsidRPr="00E31386">
              <w:rPr>
                <w:rFonts w:ascii="Times New Roman" w:hAnsi="Times New Roman" w:cs="Times New Roman"/>
                <w:i/>
                <w:sz w:val="24"/>
                <w:szCs w:val="24"/>
              </w:rPr>
              <w:t>significant at p &lt;.001.</w:t>
            </w:r>
          </w:p>
        </w:tc>
      </w:tr>
    </w:tbl>
    <w:p w14:paraId="0FB260BB" w14:textId="77777777" w:rsidR="00E35CB3" w:rsidRPr="00E31386" w:rsidRDefault="00E35CB3" w:rsidP="003362C8">
      <w:pPr>
        <w:contextualSpacing/>
        <w:rPr>
          <w:rFonts w:ascii="Times New Roman" w:hAnsi="Times New Roman" w:cs="Times New Roman"/>
          <w:sz w:val="24"/>
          <w:szCs w:val="24"/>
        </w:rPr>
      </w:pPr>
    </w:p>
    <w:tbl>
      <w:tblPr>
        <w:tblStyle w:val="TableGrid"/>
        <w:tblpPr w:leftFromText="180" w:rightFromText="180" w:vertAnchor="text" w:horzAnchor="margin" w:tblpY="-23"/>
        <w:tblW w:w="5000" w:type="pct"/>
        <w:tblBorders>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2618"/>
        <w:gridCol w:w="1946"/>
        <w:gridCol w:w="2482"/>
        <w:gridCol w:w="2451"/>
        <w:gridCol w:w="2267"/>
        <w:gridCol w:w="2194"/>
      </w:tblGrid>
      <w:tr w:rsidR="00E31386" w:rsidRPr="00E31386" w14:paraId="2759ADAE" w14:textId="77777777" w:rsidTr="00741452">
        <w:trPr>
          <w:trHeight w:val="510"/>
        </w:trPr>
        <w:tc>
          <w:tcPr>
            <w:tcW w:w="5000" w:type="pct"/>
            <w:gridSpan w:val="6"/>
            <w:tcBorders>
              <w:top w:val="nil"/>
              <w:bottom w:val="single" w:sz="6" w:space="0" w:color="auto"/>
            </w:tcBorders>
            <w:vAlign w:val="center"/>
          </w:tcPr>
          <w:p w14:paraId="4935931D" w14:textId="77777777" w:rsidR="00E35CB3" w:rsidRPr="00E31386" w:rsidRDefault="00E35CB3" w:rsidP="00741452">
            <w:pPr>
              <w:contextualSpacing/>
              <w:rPr>
                <w:rFonts w:ascii="Times New Roman" w:hAnsi="Times New Roman" w:cs="Times New Roman"/>
                <w:b/>
                <w:bCs/>
              </w:rPr>
            </w:pPr>
            <w:r w:rsidRPr="00E31386">
              <w:rPr>
                <w:rFonts w:ascii="Times New Roman" w:hAnsi="Times New Roman" w:cs="Times New Roman"/>
                <w:b/>
                <w:bCs/>
                <w:sz w:val="24"/>
                <w:szCs w:val="24"/>
              </w:rPr>
              <w:lastRenderedPageBreak/>
              <w:t>Table 2 – Inter-construct squared correlations</w:t>
            </w:r>
          </w:p>
        </w:tc>
      </w:tr>
      <w:tr w:rsidR="00E31386" w:rsidRPr="00E31386" w14:paraId="489650D0" w14:textId="77777777" w:rsidTr="00741452">
        <w:trPr>
          <w:trHeight w:val="510"/>
        </w:trPr>
        <w:tc>
          <w:tcPr>
            <w:tcW w:w="938" w:type="pct"/>
            <w:tcBorders>
              <w:top w:val="single" w:sz="6" w:space="0" w:color="auto"/>
              <w:bottom w:val="single" w:sz="6" w:space="0" w:color="auto"/>
              <w:right w:val="nil"/>
            </w:tcBorders>
          </w:tcPr>
          <w:p w14:paraId="3668C680" w14:textId="77777777" w:rsidR="00E35CB3" w:rsidRPr="00E31386" w:rsidRDefault="00E35CB3" w:rsidP="00741452">
            <w:pPr>
              <w:spacing w:after="200"/>
              <w:contextualSpacing/>
              <w:jc w:val="center"/>
              <w:rPr>
                <w:rFonts w:ascii="Times New Roman" w:hAnsi="Times New Roman" w:cs="Times New Roman"/>
                <w:b/>
                <w:bCs/>
              </w:rPr>
            </w:pPr>
          </w:p>
        </w:tc>
        <w:tc>
          <w:tcPr>
            <w:tcW w:w="697" w:type="pct"/>
            <w:tcBorders>
              <w:top w:val="single" w:sz="6" w:space="0" w:color="auto"/>
              <w:left w:val="nil"/>
              <w:bottom w:val="single" w:sz="6" w:space="0" w:color="auto"/>
              <w:right w:val="nil"/>
            </w:tcBorders>
            <w:vAlign w:val="center"/>
          </w:tcPr>
          <w:p w14:paraId="6C93F19E" w14:textId="77777777" w:rsidR="00E35CB3" w:rsidRPr="00E31386" w:rsidRDefault="00E35CB3" w:rsidP="00741452">
            <w:pPr>
              <w:spacing w:after="200"/>
              <w:contextualSpacing/>
              <w:jc w:val="center"/>
              <w:rPr>
                <w:rFonts w:ascii="Times New Roman" w:hAnsi="Times New Roman" w:cs="Times New Roman"/>
                <w:bCs/>
                <w:sz w:val="24"/>
                <w:szCs w:val="24"/>
              </w:rPr>
            </w:pPr>
            <w:r w:rsidRPr="00E31386">
              <w:rPr>
                <w:rFonts w:ascii="Times New Roman" w:hAnsi="Times New Roman" w:cs="Times New Roman"/>
                <w:bCs/>
                <w:sz w:val="24"/>
                <w:szCs w:val="24"/>
              </w:rPr>
              <w:t>Job</w:t>
            </w:r>
          </w:p>
          <w:p w14:paraId="02A9216E" w14:textId="77777777" w:rsidR="00E35CB3" w:rsidRPr="00E31386" w:rsidRDefault="00E35CB3" w:rsidP="00741452">
            <w:pPr>
              <w:spacing w:after="200"/>
              <w:contextualSpacing/>
              <w:jc w:val="center"/>
              <w:rPr>
                <w:rFonts w:ascii="Times New Roman" w:hAnsi="Times New Roman" w:cs="Times New Roman"/>
                <w:bCs/>
                <w:sz w:val="24"/>
                <w:szCs w:val="24"/>
              </w:rPr>
            </w:pPr>
            <w:r w:rsidRPr="00E31386">
              <w:rPr>
                <w:rFonts w:ascii="Times New Roman" w:hAnsi="Times New Roman" w:cs="Times New Roman"/>
                <w:bCs/>
                <w:sz w:val="24"/>
                <w:szCs w:val="24"/>
              </w:rPr>
              <w:t>satisfaction</w:t>
            </w:r>
          </w:p>
        </w:tc>
        <w:tc>
          <w:tcPr>
            <w:tcW w:w="889" w:type="pct"/>
            <w:tcBorders>
              <w:top w:val="single" w:sz="6" w:space="0" w:color="auto"/>
              <w:left w:val="nil"/>
              <w:bottom w:val="single" w:sz="6" w:space="0" w:color="auto"/>
              <w:right w:val="nil"/>
            </w:tcBorders>
            <w:vAlign w:val="center"/>
          </w:tcPr>
          <w:p w14:paraId="2D742326" w14:textId="77777777" w:rsidR="00E35CB3" w:rsidRPr="00E31386" w:rsidRDefault="00E35CB3" w:rsidP="00741452">
            <w:pPr>
              <w:spacing w:after="200"/>
              <w:contextualSpacing/>
              <w:jc w:val="center"/>
              <w:rPr>
                <w:rFonts w:ascii="Times New Roman" w:hAnsi="Times New Roman" w:cs="Times New Roman"/>
                <w:bCs/>
                <w:sz w:val="24"/>
                <w:szCs w:val="24"/>
              </w:rPr>
            </w:pPr>
            <w:r w:rsidRPr="00E31386">
              <w:rPr>
                <w:rFonts w:ascii="Times New Roman" w:hAnsi="Times New Roman" w:cs="Times New Roman"/>
                <w:bCs/>
                <w:sz w:val="24"/>
                <w:szCs w:val="24"/>
              </w:rPr>
              <w:t>Organizational commitment</w:t>
            </w:r>
          </w:p>
        </w:tc>
        <w:tc>
          <w:tcPr>
            <w:tcW w:w="878" w:type="pct"/>
            <w:tcBorders>
              <w:top w:val="single" w:sz="6" w:space="0" w:color="auto"/>
              <w:left w:val="nil"/>
              <w:bottom w:val="single" w:sz="6" w:space="0" w:color="auto"/>
              <w:right w:val="nil"/>
            </w:tcBorders>
            <w:vAlign w:val="center"/>
          </w:tcPr>
          <w:p w14:paraId="5B752666" w14:textId="77777777" w:rsidR="00E35CB3" w:rsidRPr="00E31386" w:rsidRDefault="00E35CB3" w:rsidP="00741452">
            <w:pPr>
              <w:contextualSpacing/>
              <w:jc w:val="center"/>
              <w:rPr>
                <w:rFonts w:ascii="Times New Roman" w:hAnsi="Times New Roman" w:cs="Times New Roman"/>
                <w:sz w:val="24"/>
                <w:szCs w:val="24"/>
              </w:rPr>
            </w:pPr>
            <w:r w:rsidRPr="00E31386">
              <w:rPr>
                <w:rFonts w:ascii="Times New Roman" w:hAnsi="Times New Roman" w:cs="Times New Roman"/>
                <w:sz w:val="24"/>
                <w:szCs w:val="24"/>
              </w:rPr>
              <w:t>Employees’ attributions for indirect participation</w:t>
            </w:r>
          </w:p>
        </w:tc>
        <w:tc>
          <w:tcPr>
            <w:tcW w:w="812" w:type="pct"/>
            <w:tcBorders>
              <w:top w:val="single" w:sz="6" w:space="0" w:color="auto"/>
              <w:left w:val="nil"/>
              <w:bottom w:val="single" w:sz="6" w:space="0" w:color="auto"/>
              <w:right w:val="nil"/>
            </w:tcBorders>
            <w:vAlign w:val="center"/>
          </w:tcPr>
          <w:p w14:paraId="384EED5F" w14:textId="77777777" w:rsidR="00E35CB3" w:rsidRPr="00E31386" w:rsidRDefault="00E35CB3" w:rsidP="00741452">
            <w:pPr>
              <w:contextualSpacing/>
              <w:jc w:val="center"/>
              <w:rPr>
                <w:rFonts w:ascii="Times New Roman" w:hAnsi="Times New Roman" w:cs="Times New Roman"/>
                <w:sz w:val="24"/>
                <w:szCs w:val="24"/>
              </w:rPr>
            </w:pPr>
            <w:r w:rsidRPr="00E31386">
              <w:rPr>
                <w:rFonts w:ascii="Times New Roman" w:hAnsi="Times New Roman" w:cs="Times New Roman"/>
                <w:sz w:val="24"/>
                <w:szCs w:val="24"/>
              </w:rPr>
              <w:t>Employees’ attributions for direct participation</w:t>
            </w:r>
          </w:p>
        </w:tc>
        <w:tc>
          <w:tcPr>
            <w:tcW w:w="786" w:type="pct"/>
            <w:tcBorders>
              <w:top w:val="single" w:sz="6" w:space="0" w:color="auto"/>
              <w:left w:val="nil"/>
              <w:bottom w:val="single" w:sz="6" w:space="0" w:color="auto"/>
            </w:tcBorders>
            <w:vAlign w:val="center"/>
          </w:tcPr>
          <w:p w14:paraId="46F538F1" w14:textId="77777777" w:rsidR="00E35CB3" w:rsidRPr="00E31386" w:rsidRDefault="00E35CB3" w:rsidP="00741452">
            <w:pPr>
              <w:spacing w:after="200"/>
              <w:contextualSpacing/>
              <w:jc w:val="center"/>
              <w:rPr>
                <w:rFonts w:ascii="Times New Roman" w:hAnsi="Times New Roman" w:cs="Times New Roman"/>
                <w:bCs/>
                <w:sz w:val="24"/>
                <w:szCs w:val="24"/>
              </w:rPr>
            </w:pPr>
            <w:r w:rsidRPr="00E31386">
              <w:rPr>
                <w:rFonts w:ascii="Times New Roman" w:hAnsi="Times New Roman" w:cs="Times New Roman"/>
                <w:bCs/>
                <w:sz w:val="24"/>
                <w:szCs w:val="24"/>
              </w:rPr>
              <w:t>Employment relations climate</w:t>
            </w:r>
          </w:p>
        </w:tc>
      </w:tr>
      <w:tr w:rsidR="00E31386" w:rsidRPr="00E31386" w14:paraId="6C38208C" w14:textId="77777777" w:rsidTr="00741452">
        <w:trPr>
          <w:trHeight w:val="1134"/>
        </w:trPr>
        <w:tc>
          <w:tcPr>
            <w:tcW w:w="938" w:type="pct"/>
            <w:tcBorders>
              <w:top w:val="single" w:sz="6" w:space="0" w:color="auto"/>
              <w:bottom w:val="nil"/>
              <w:right w:val="nil"/>
            </w:tcBorders>
            <w:vAlign w:val="center"/>
          </w:tcPr>
          <w:p w14:paraId="49A71E8B" w14:textId="77777777" w:rsidR="00E35CB3" w:rsidRPr="00E31386" w:rsidRDefault="00E35CB3" w:rsidP="00741452">
            <w:pPr>
              <w:spacing w:after="200"/>
              <w:contextualSpacing/>
              <w:rPr>
                <w:rFonts w:ascii="Times New Roman" w:hAnsi="Times New Roman" w:cs="Times New Roman"/>
                <w:bCs/>
                <w:sz w:val="24"/>
                <w:szCs w:val="24"/>
              </w:rPr>
            </w:pPr>
            <w:r w:rsidRPr="00E31386">
              <w:rPr>
                <w:rFonts w:ascii="Times New Roman" w:hAnsi="Times New Roman" w:cs="Times New Roman"/>
                <w:bCs/>
                <w:sz w:val="24"/>
                <w:szCs w:val="24"/>
              </w:rPr>
              <w:t xml:space="preserve">Job </w:t>
            </w:r>
          </w:p>
          <w:p w14:paraId="2B4B9250" w14:textId="77777777" w:rsidR="00E35CB3" w:rsidRPr="00E31386" w:rsidRDefault="00E35CB3" w:rsidP="00741452">
            <w:pPr>
              <w:spacing w:after="200"/>
              <w:contextualSpacing/>
              <w:rPr>
                <w:rFonts w:ascii="Times New Roman" w:hAnsi="Times New Roman" w:cs="Times New Roman"/>
                <w:bCs/>
                <w:sz w:val="24"/>
                <w:szCs w:val="24"/>
              </w:rPr>
            </w:pPr>
            <w:r w:rsidRPr="00E31386">
              <w:rPr>
                <w:rFonts w:ascii="Times New Roman" w:hAnsi="Times New Roman" w:cs="Times New Roman"/>
                <w:bCs/>
                <w:sz w:val="24"/>
                <w:szCs w:val="24"/>
              </w:rPr>
              <w:t>satisfaction</w:t>
            </w:r>
          </w:p>
        </w:tc>
        <w:tc>
          <w:tcPr>
            <w:tcW w:w="697" w:type="pct"/>
            <w:tcBorders>
              <w:top w:val="single" w:sz="6" w:space="0" w:color="auto"/>
              <w:left w:val="nil"/>
              <w:bottom w:val="nil"/>
              <w:right w:val="nil"/>
            </w:tcBorders>
            <w:vAlign w:val="center"/>
          </w:tcPr>
          <w:p w14:paraId="0D38DC69"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1</w:t>
            </w:r>
          </w:p>
        </w:tc>
        <w:tc>
          <w:tcPr>
            <w:tcW w:w="889" w:type="pct"/>
            <w:tcBorders>
              <w:top w:val="single" w:sz="6" w:space="0" w:color="auto"/>
              <w:left w:val="nil"/>
              <w:bottom w:val="nil"/>
              <w:right w:val="nil"/>
            </w:tcBorders>
            <w:vAlign w:val="center"/>
          </w:tcPr>
          <w:p w14:paraId="596C5759" w14:textId="77777777" w:rsidR="00E35CB3" w:rsidRPr="00E31386" w:rsidRDefault="00E35CB3" w:rsidP="00741452">
            <w:pPr>
              <w:spacing w:after="200"/>
              <w:contextualSpacing/>
              <w:jc w:val="center"/>
              <w:rPr>
                <w:rFonts w:ascii="Times New Roman" w:hAnsi="Times New Roman" w:cs="Times New Roman"/>
                <w:sz w:val="24"/>
                <w:szCs w:val="24"/>
              </w:rPr>
            </w:pPr>
          </w:p>
        </w:tc>
        <w:tc>
          <w:tcPr>
            <w:tcW w:w="878" w:type="pct"/>
            <w:tcBorders>
              <w:top w:val="single" w:sz="6" w:space="0" w:color="auto"/>
              <w:left w:val="nil"/>
              <w:bottom w:val="nil"/>
              <w:right w:val="nil"/>
            </w:tcBorders>
            <w:vAlign w:val="center"/>
          </w:tcPr>
          <w:p w14:paraId="2C5FDBCF" w14:textId="77777777" w:rsidR="00E35CB3" w:rsidRPr="00E31386" w:rsidRDefault="00E35CB3" w:rsidP="00741452">
            <w:pPr>
              <w:spacing w:after="200"/>
              <w:contextualSpacing/>
              <w:jc w:val="center"/>
              <w:rPr>
                <w:rFonts w:ascii="Times New Roman" w:hAnsi="Times New Roman" w:cs="Times New Roman"/>
                <w:sz w:val="24"/>
                <w:szCs w:val="24"/>
              </w:rPr>
            </w:pPr>
          </w:p>
        </w:tc>
        <w:tc>
          <w:tcPr>
            <w:tcW w:w="812" w:type="pct"/>
            <w:tcBorders>
              <w:top w:val="single" w:sz="6" w:space="0" w:color="auto"/>
              <w:left w:val="nil"/>
              <w:bottom w:val="nil"/>
              <w:right w:val="nil"/>
            </w:tcBorders>
            <w:vAlign w:val="center"/>
          </w:tcPr>
          <w:p w14:paraId="74804BF1" w14:textId="77777777" w:rsidR="00E35CB3" w:rsidRPr="00E31386" w:rsidRDefault="00E35CB3" w:rsidP="00741452">
            <w:pPr>
              <w:spacing w:after="200"/>
              <w:contextualSpacing/>
              <w:jc w:val="center"/>
              <w:rPr>
                <w:rFonts w:ascii="Times New Roman" w:hAnsi="Times New Roman" w:cs="Times New Roman"/>
                <w:sz w:val="24"/>
                <w:szCs w:val="24"/>
              </w:rPr>
            </w:pPr>
          </w:p>
        </w:tc>
        <w:tc>
          <w:tcPr>
            <w:tcW w:w="786" w:type="pct"/>
            <w:tcBorders>
              <w:top w:val="single" w:sz="6" w:space="0" w:color="auto"/>
              <w:left w:val="nil"/>
              <w:bottom w:val="nil"/>
            </w:tcBorders>
            <w:vAlign w:val="center"/>
          </w:tcPr>
          <w:p w14:paraId="78EE6225" w14:textId="77777777" w:rsidR="00E35CB3" w:rsidRPr="00E31386" w:rsidRDefault="00E35CB3" w:rsidP="00741452">
            <w:pPr>
              <w:spacing w:after="200"/>
              <w:contextualSpacing/>
              <w:jc w:val="center"/>
              <w:rPr>
                <w:rFonts w:ascii="Times New Roman" w:hAnsi="Times New Roman" w:cs="Times New Roman"/>
                <w:sz w:val="24"/>
                <w:szCs w:val="24"/>
              </w:rPr>
            </w:pPr>
          </w:p>
        </w:tc>
      </w:tr>
      <w:tr w:rsidR="00E31386" w:rsidRPr="00E31386" w14:paraId="20FA433C" w14:textId="77777777" w:rsidTr="00741452">
        <w:trPr>
          <w:trHeight w:val="1134"/>
        </w:trPr>
        <w:tc>
          <w:tcPr>
            <w:tcW w:w="938" w:type="pct"/>
            <w:tcBorders>
              <w:top w:val="nil"/>
              <w:bottom w:val="nil"/>
              <w:right w:val="nil"/>
            </w:tcBorders>
            <w:vAlign w:val="center"/>
          </w:tcPr>
          <w:p w14:paraId="4045857C" w14:textId="77777777" w:rsidR="00E35CB3" w:rsidRPr="00E31386" w:rsidRDefault="00E35CB3" w:rsidP="00741452">
            <w:pPr>
              <w:spacing w:after="200"/>
              <w:contextualSpacing/>
              <w:rPr>
                <w:rFonts w:ascii="Times New Roman" w:hAnsi="Times New Roman" w:cs="Times New Roman"/>
                <w:bCs/>
                <w:sz w:val="24"/>
                <w:szCs w:val="24"/>
              </w:rPr>
            </w:pPr>
            <w:r w:rsidRPr="00E31386">
              <w:rPr>
                <w:rFonts w:ascii="Times New Roman" w:hAnsi="Times New Roman" w:cs="Times New Roman"/>
                <w:bCs/>
                <w:sz w:val="24"/>
                <w:szCs w:val="24"/>
              </w:rPr>
              <w:t>Organizational commitment</w:t>
            </w:r>
          </w:p>
        </w:tc>
        <w:tc>
          <w:tcPr>
            <w:tcW w:w="697" w:type="pct"/>
            <w:tcBorders>
              <w:top w:val="nil"/>
              <w:left w:val="nil"/>
              <w:bottom w:val="nil"/>
              <w:right w:val="nil"/>
            </w:tcBorders>
            <w:vAlign w:val="center"/>
          </w:tcPr>
          <w:p w14:paraId="461EABCE"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0.292</w:t>
            </w:r>
            <w:r w:rsidR="00EA5C99">
              <w:rPr>
                <w:rFonts w:ascii="Times New Roman" w:hAnsi="Times New Roman" w:cs="Times New Roman"/>
                <w:sz w:val="24"/>
                <w:szCs w:val="24"/>
              </w:rPr>
              <w:t>***</w:t>
            </w:r>
          </w:p>
        </w:tc>
        <w:tc>
          <w:tcPr>
            <w:tcW w:w="889" w:type="pct"/>
            <w:tcBorders>
              <w:top w:val="nil"/>
              <w:left w:val="nil"/>
              <w:bottom w:val="nil"/>
              <w:right w:val="nil"/>
            </w:tcBorders>
            <w:vAlign w:val="center"/>
          </w:tcPr>
          <w:p w14:paraId="21B1DBCC"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1</w:t>
            </w:r>
          </w:p>
        </w:tc>
        <w:tc>
          <w:tcPr>
            <w:tcW w:w="878" w:type="pct"/>
            <w:tcBorders>
              <w:top w:val="nil"/>
              <w:left w:val="nil"/>
              <w:bottom w:val="nil"/>
              <w:right w:val="nil"/>
            </w:tcBorders>
            <w:vAlign w:val="center"/>
          </w:tcPr>
          <w:p w14:paraId="3F49F268" w14:textId="77777777" w:rsidR="00E35CB3" w:rsidRPr="00E31386" w:rsidRDefault="00E35CB3" w:rsidP="00741452">
            <w:pPr>
              <w:spacing w:after="200"/>
              <w:contextualSpacing/>
              <w:jc w:val="center"/>
              <w:rPr>
                <w:rFonts w:ascii="Times New Roman" w:hAnsi="Times New Roman" w:cs="Times New Roman"/>
                <w:sz w:val="24"/>
                <w:szCs w:val="24"/>
              </w:rPr>
            </w:pPr>
          </w:p>
        </w:tc>
        <w:tc>
          <w:tcPr>
            <w:tcW w:w="812" w:type="pct"/>
            <w:tcBorders>
              <w:top w:val="nil"/>
              <w:left w:val="nil"/>
              <w:bottom w:val="nil"/>
              <w:right w:val="nil"/>
            </w:tcBorders>
            <w:vAlign w:val="center"/>
          </w:tcPr>
          <w:p w14:paraId="12E55CB2" w14:textId="77777777" w:rsidR="00E35CB3" w:rsidRPr="00E31386" w:rsidRDefault="00E35CB3" w:rsidP="00741452">
            <w:pPr>
              <w:spacing w:after="200"/>
              <w:contextualSpacing/>
              <w:jc w:val="center"/>
              <w:rPr>
                <w:rFonts w:ascii="Times New Roman" w:hAnsi="Times New Roman" w:cs="Times New Roman"/>
                <w:sz w:val="24"/>
                <w:szCs w:val="24"/>
              </w:rPr>
            </w:pPr>
          </w:p>
        </w:tc>
        <w:tc>
          <w:tcPr>
            <w:tcW w:w="786" w:type="pct"/>
            <w:tcBorders>
              <w:top w:val="nil"/>
              <w:left w:val="nil"/>
              <w:bottom w:val="nil"/>
            </w:tcBorders>
            <w:vAlign w:val="center"/>
          </w:tcPr>
          <w:p w14:paraId="0421D523" w14:textId="77777777" w:rsidR="00E35CB3" w:rsidRPr="00E31386" w:rsidRDefault="00E35CB3" w:rsidP="00741452">
            <w:pPr>
              <w:spacing w:after="200"/>
              <w:contextualSpacing/>
              <w:jc w:val="center"/>
              <w:rPr>
                <w:rFonts w:ascii="Times New Roman" w:hAnsi="Times New Roman" w:cs="Times New Roman"/>
                <w:sz w:val="24"/>
                <w:szCs w:val="24"/>
              </w:rPr>
            </w:pPr>
          </w:p>
        </w:tc>
      </w:tr>
      <w:tr w:rsidR="00E31386" w:rsidRPr="00E31386" w14:paraId="4B9A3ECE" w14:textId="77777777" w:rsidTr="00741452">
        <w:trPr>
          <w:trHeight w:val="1134"/>
        </w:trPr>
        <w:tc>
          <w:tcPr>
            <w:tcW w:w="938" w:type="pct"/>
            <w:tcBorders>
              <w:top w:val="nil"/>
              <w:bottom w:val="nil"/>
              <w:right w:val="nil"/>
            </w:tcBorders>
            <w:vAlign w:val="center"/>
          </w:tcPr>
          <w:p w14:paraId="3BF20C05" w14:textId="77777777" w:rsidR="00E35CB3" w:rsidRPr="00E31386" w:rsidRDefault="00E35CB3" w:rsidP="00741452">
            <w:pPr>
              <w:contextualSpacing/>
              <w:rPr>
                <w:rFonts w:ascii="Times New Roman" w:hAnsi="Times New Roman" w:cs="Times New Roman"/>
                <w:sz w:val="24"/>
                <w:szCs w:val="24"/>
              </w:rPr>
            </w:pPr>
            <w:r w:rsidRPr="00E31386">
              <w:rPr>
                <w:rFonts w:ascii="Times New Roman" w:hAnsi="Times New Roman" w:cs="Times New Roman"/>
                <w:sz w:val="24"/>
                <w:szCs w:val="24"/>
              </w:rPr>
              <w:t>Employees’ attributions for indirect participation</w:t>
            </w:r>
          </w:p>
        </w:tc>
        <w:tc>
          <w:tcPr>
            <w:tcW w:w="697" w:type="pct"/>
            <w:tcBorders>
              <w:top w:val="nil"/>
              <w:left w:val="nil"/>
              <w:bottom w:val="nil"/>
              <w:right w:val="nil"/>
            </w:tcBorders>
            <w:vAlign w:val="center"/>
          </w:tcPr>
          <w:p w14:paraId="4FC3F0A2"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0.185</w:t>
            </w:r>
            <w:r w:rsidR="00EA5C99">
              <w:rPr>
                <w:rFonts w:ascii="Times New Roman" w:hAnsi="Times New Roman" w:cs="Times New Roman"/>
                <w:sz w:val="24"/>
                <w:szCs w:val="24"/>
              </w:rPr>
              <w:t>***</w:t>
            </w:r>
          </w:p>
        </w:tc>
        <w:tc>
          <w:tcPr>
            <w:tcW w:w="889" w:type="pct"/>
            <w:tcBorders>
              <w:top w:val="nil"/>
              <w:left w:val="nil"/>
              <w:bottom w:val="nil"/>
              <w:right w:val="nil"/>
            </w:tcBorders>
            <w:vAlign w:val="center"/>
          </w:tcPr>
          <w:p w14:paraId="2AF3685F"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0.123</w:t>
            </w:r>
            <w:r w:rsidR="00EA5C99">
              <w:rPr>
                <w:rFonts w:ascii="Times New Roman" w:hAnsi="Times New Roman" w:cs="Times New Roman"/>
                <w:sz w:val="24"/>
                <w:szCs w:val="24"/>
              </w:rPr>
              <w:t>***</w:t>
            </w:r>
          </w:p>
        </w:tc>
        <w:tc>
          <w:tcPr>
            <w:tcW w:w="878" w:type="pct"/>
            <w:tcBorders>
              <w:top w:val="nil"/>
              <w:left w:val="nil"/>
              <w:bottom w:val="nil"/>
              <w:right w:val="nil"/>
            </w:tcBorders>
            <w:vAlign w:val="center"/>
          </w:tcPr>
          <w:p w14:paraId="56F7BF1B"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1</w:t>
            </w:r>
          </w:p>
        </w:tc>
        <w:tc>
          <w:tcPr>
            <w:tcW w:w="812" w:type="pct"/>
            <w:tcBorders>
              <w:top w:val="nil"/>
              <w:left w:val="nil"/>
              <w:bottom w:val="nil"/>
              <w:right w:val="nil"/>
            </w:tcBorders>
            <w:vAlign w:val="center"/>
          </w:tcPr>
          <w:p w14:paraId="796B4A4B" w14:textId="77777777" w:rsidR="00E35CB3" w:rsidRPr="00E31386" w:rsidRDefault="00E35CB3" w:rsidP="00741452">
            <w:pPr>
              <w:spacing w:after="200"/>
              <w:contextualSpacing/>
              <w:jc w:val="center"/>
              <w:rPr>
                <w:rFonts w:ascii="Times New Roman" w:hAnsi="Times New Roman" w:cs="Times New Roman"/>
                <w:sz w:val="24"/>
                <w:szCs w:val="24"/>
              </w:rPr>
            </w:pPr>
          </w:p>
        </w:tc>
        <w:tc>
          <w:tcPr>
            <w:tcW w:w="786" w:type="pct"/>
            <w:tcBorders>
              <w:top w:val="nil"/>
              <w:left w:val="nil"/>
              <w:bottom w:val="nil"/>
            </w:tcBorders>
            <w:vAlign w:val="center"/>
          </w:tcPr>
          <w:p w14:paraId="240E1722" w14:textId="77777777" w:rsidR="00E35CB3" w:rsidRPr="00E31386" w:rsidRDefault="00E35CB3" w:rsidP="00741452">
            <w:pPr>
              <w:spacing w:after="200"/>
              <w:contextualSpacing/>
              <w:jc w:val="center"/>
              <w:rPr>
                <w:rFonts w:ascii="Times New Roman" w:hAnsi="Times New Roman" w:cs="Times New Roman"/>
                <w:sz w:val="24"/>
                <w:szCs w:val="24"/>
              </w:rPr>
            </w:pPr>
          </w:p>
        </w:tc>
      </w:tr>
      <w:tr w:rsidR="00E31386" w:rsidRPr="00E31386" w14:paraId="5B1617C3" w14:textId="77777777" w:rsidTr="00741452">
        <w:trPr>
          <w:trHeight w:val="1134"/>
        </w:trPr>
        <w:tc>
          <w:tcPr>
            <w:tcW w:w="938" w:type="pct"/>
            <w:tcBorders>
              <w:top w:val="nil"/>
              <w:bottom w:val="nil"/>
              <w:right w:val="nil"/>
            </w:tcBorders>
            <w:vAlign w:val="center"/>
          </w:tcPr>
          <w:p w14:paraId="77683B4D" w14:textId="77777777" w:rsidR="00E35CB3" w:rsidRPr="00E31386" w:rsidRDefault="00E35CB3" w:rsidP="00741452">
            <w:pPr>
              <w:contextualSpacing/>
              <w:rPr>
                <w:rFonts w:ascii="Times New Roman" w:hAnsi="Times New Roman" w:cs="Times New Roman"/>
                <w:sz w:val="24"/>
                <w:szCs w:val="24"/>
              </w:rPr>
            </w:pPr>
            <w:r w:rsidRPr="00E31386">
              <w:rPr>
                <w:rFonts w:ascii="Times New Roman" w:hAnsi="Times New Roman" w:cs="Times New Roman"/>
                <w:sz w:val="24"/>
                <w:szCs w:val="24"/>
              </w:rPr>
              <w:t>Employees’ attributions for direct participation</w:t>
            </w:r>
          </w:p>
        </w:tc>
        <w:tc>
          <w:tcPr>
            <w:tcW w:w="697" w:type="pct"/>
            <w:tcBorders>
              <w:top w:val="nil"/>
              <w:left w:val="nil"/>
              <w:bottom w:val="nil"/>
              <w:right w:val="nil"/>
            </w:tcBorders>
            <w:vAlign w:val="center"/>
          </w:tcPr>
          <w:p w14:paraId="74B7EA56"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0.026</w:t>
            </w:r>
            <w:r w:rsidR="00EA5C99">
              <w:rPr>
                <w:rFonts w:ascii="Times New Roman" w:hAnsi="Times New Roman" w:cs="Times New Roman"/>
                <w:sz w:val="24"/>
                <w:szCs w:val="24"/>
              </w:rPr>
              <w:t>*</w:t>
            </w:r>
          </w:p>
        </w:tc>
        <w:tc>
          <w:tcPr>
            <w:tcW w:w="889" w:type="pct"/>
            <w:tcBorders>
              <w:top w:val="nil"/>
              <w:left w:val="nil"/>
              <w:bottom w:val="nil"/>
              <w:right w:val="nil"/>
            </w:tcBorders>
            <w:vAlign w:val="center"/>
          </w:tcPr>
          <w:p w14:paraId="4EA5DEB3"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0.017</w:t>
            </w:r>
            <w:r w:rsidR="00EA5C99">
              <w:rPr>
                <w:rFonts w:ascii="Times New Roman" w:hAnsi="Times New Roman" w:cs="Times New Roman"/>
                <w:sz w:val="24"/>
                <w:szCs w:val="24"/>
              </w:rPr>
              <w:t>*</w:t>
            </w:r>
          </w:p>
        </w:tc>
        <w:tc>
          <w:tcPr>
            <w:tcW w:w="878" w:type="pct"/>
            <w:tcBorders>
              <w:top w:val="nil"/>
              <w:left w:val="nil"/>
              <w:bottom w:val="nil"/>
              <w:right w:val="nil"/>
            </w:tcBorders>
            <w:vAlign w:val="center"/>
          </w:tcPr>
          <w:p w14:paraId="4C5D63CD"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0.172</w:t>
            </w:r>
            <w:r w:rsidR="00EA5C99">
              <w:rPr>
                <w:rFonts w:ascii="Times New Roman" w:hAnsi="Times New Roman" w:cs="Times New Roman"/>
                <w:sz w:val="24"/>
                <w:szCs w:val="24"/>
              </w:rPr>
              <w:t>***</w:t>
            </w:r>
          </w:p>
        </w:tc>
        <w:tc>
          <w:tcPr>
            <w:tcW w:w="812" w:type="pct"/>
            <w:tcBorders>
              <w:top w:val="nil"/>
              <w:left w:val="nil"/>
              <w:bottom w:val="nil"/>
              <w:right w:val="nil"/>
            </w:tcBorders>
            <w:vAlign w:val="center"/>
          </w:tcPr>
          <w:p w14:paraId="35CA8318"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1</w:t>
            </w:r>
          </w:p>
        </w:tc>
        <w:tc>
          <w:tcPr>
            <w:tcW w:w="786" w:type="pct"/>
            <w:tcBorders>
              <w:top w:val="nil"/>
              <w:left w:val="nil"/>
              <w:bottom w:val="nil"/>
            </w:tcBorders>
            <w:vAlign w:val="center"/>
          </w:tcPr>
          <w:p w14:paraId="3513FE78" w14:textId="77777777" w:rsidR="00E35CB3" w:rsidRPr="00E31386" w:rsidRDefault="00E35CB3" w:rsidP="00741452">
            <w:pPr>
              <w:spacing w:after="200"/>
              <w:contextualSpacing/>
              <w:jc w:val="center"/>
              <w:rPr>
                <w:rFonts w:ascii="Times New Roman" w:hAnsi="Times New Roman" w:cs="Times New Roman"/>
                <w:sz w:val="24"/>
                <w:szCs w:val="24"/>
              </w:rPr>
            </w:pPr>
          </w:p>
        </w:tc>
      </w:tr>
      <w:tr w:rsidR="00E31386" w:rsidRPr="00E31386" w14:paraId="45B79547" w14:textId="77777777" w:rsidTr="00773C21">
        <w:trPr>
          <w:trHeight w:val="1134"/>
        </w:trPr>
        <w:tc>
          <w:tcPr>
            <w:tcW w:w="938" w:type="pct"/>
            <w:tcBorders>
              <w:top w:val="nil"/>
              <w:bottom w:val="single" w:sz="4" w:space="0" w:color="auto"/>
              <w:right w:val="nil"/>
            </w:tcBorders>
            <w:vAlign w:val="center"/>
          </w:tcPr>
          <w:p w14:paraId="799A6954" w14:textId="77777777" w:rsidR="00E35CB3" w:rsidRPr="00E31386" w:rsidRDefault="00E35CB3" w:rsidP="00741452">
            <w:pPr>
              <w:spacing w:after="200"/>
              <w:contextualSpacing/>
              <w:rPr>
                <w:rFonts w:ascii="Times New Roman" w:hAnsi="Times New Roman" w:cs="Times New Roman"/>
                <w:bCs/>
                <w:sz w:val="24"/>
                <w:szCs w:val="24"/>
              </w:rPr>
            </w:pPr>
            <w:r w:rsidRPr="00E31386">
              <w:rPr>
                <w:rFonts w:ascii="Times New Roman" w:hAnsi="Times New Roman" w:cs="Times New Roman"/>
                <w:bCs/>
                <w:sz w:val="24"/>
                <w:szCs w:val="24"/>
              </w:rPr>
              <w:t>Employment relations climate</w:t>
            </w:r>
          </w:p>
        </w:tc>
        <w:tc>
          <w:tcPr>
            <w:tcW w:w="697" w:type="pct"/>
            <w:tcBorders>
              <w:top w:val="nil"/>
              <w:left w:val="nil"/>
              <w:bottom w:val="single" w:sz="4" w:space="0" w:color="auto"/>
              <w:right w:val="nil"/>
            </w:tcBorders>
            <w:vAlign w:val="center"/>
          </w:tcPr>
          <w:p w14:paraId="33C7C562"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0.122</w:t>
            </w:r>
            <w:r w:rsidR="00EA5C99">
              <w:rPr>
                <w:rFonts w:ascii="Times New Roman" w:hAnsi="Times New Roman" w:cs="Times New Roman"/>
                <w:sz w:val="24"/>
                <w:szCs w:val="24"/>
              </w:rPr>
              <w:t>***</w:t>
            </w:r>
          </w:p>
        </w:tc>
        <w:tc>
          <w:tcPr>
            <w:tcW w:w="889" w:type="pct"/>
            <w:tcBorders>
              <w:top w:val="nil"/>
              <w:left w:val="nil"/>
              <w:bottom w:val="single" w:sz="4" w:space="0" w:color="auto"/>
              <w:right w:val="nil"/>
            </w:tcBorders>
            <w:vAlign w:val="center"/>
          </w:tcPr>
          <w:p w14:paraId="11EC22D6"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0.164</w:t>
            </w:r>
            <w:r w:rsidR="00EA5C99">
              <w:rPr>
                <w:rFonts w:ascii="Times New Roman" w:hAnsi="Times New Roman" w:cs="Times New Roman"/>
                <w:sz w:val="24"/>
                <w:szCs w:val="24"/>
              </w:rPr>
              <w:t>***</w:t>
            </w:r>
          </w:p>
        </w:tc>
        <w:tc>
          <w:tcPr>
            <w:tcW w:w="878" w:type="pct"/>
            <w:tcBorders>
              <w:top w:val="nil"/>
              <w:left w:val="nil"/>
              <w:bottom w:val="single" w:sz="4" w:space="0" w:color="auto"/>
              <w:right w:val="nil"/>
            </w:tcBorders>
            <w:vAlign w:val="center"/>
          </w:tcPr>
          <w:p w14:paraId="2B01243D"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0.082</w:t>
            </w:r>
            <w:r w:rsidR="00EA5C99">
              <w:rPr>
                <w:rFonts w:ascii="Times New Roman" w:hAnsi="Times New Roman" w:cs="Times New Roman"/>
                <w:sz w:val="24"/>
                <w:szCs w:val="24"/>
              </w:rPr>
              <w:t>**</w:t>
            </w:r>
          </w:p>
        </w:tc>
        <w:tc>
          <w:tcPr>
            <w:tcW w:w="812" w:type="pct"/>
            <w:tcBorders>
              <w:top w:val="nil"/>
              <w:left w:val="nil"/>
              <w:bottom w:val="single" w:sz="4" w:space="0" w:color="auto"/>
              <w:right w:val="nil"/>
            </w:tcBorders>
            <w:vAlign w:val="center"/>
          </w:tcPr>
          <w:p w14:paraId="65D81059"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0.080</w:t>
            </w:r>
            <w:r w:rsidR="00EA5C99">
              <w:rPr>
                <w:rFonts w:ascii="Times New Roman" w:hAnsi="Times New Roman" w:cs="Times New Roman"/>
                <w:sz w:val="24"/>
                <w:szCs w:val="24"/>
              </w:rPr>
              <w:t>**</w:t>
            </w:r>
          </w:p>
        </w:tc>
        <w:tc>
          <w:tcPr>
            <w:tcW w:w="786" w:type="pct"/>
            <w:tcBorders>
              <w:top w:val="nil"/>
              <w:left w:val="nil"/>
              <w:bottom w:val="single" w:sz="4" w:space="0" w:color="auto"/>
            </w:tcBorders>
            <w:vAlign w:val="center"/>
          </w:tcPr>
          <w:p w14:paraId="2CF81E85" w14:textId="77777777" w:rsidR="00E35CB3" w:rsidRPr="00E31386" w:rsidRDefault="00E35CB3" w:rsidP="00741452">
            <w:pPr>
              <w:spacing w:after="200"/>
              <w:contextualSpacing/>
              <w:jc w:val="center"/>
              <w:rPr>
                <w:rFonts w:ascii="Times New Roman" w:hAnsi="Times New Roman" w:cs="Times New Roman"/>
                <w:sz w:val="24"/>
                <w:szCs w:val="24"/>
              </w:rPr>
            </w:pPr>
            <w:r w:rsidRPr="00E31386">
              <w:rPr>
                <w:rFonts w:ascii="Times New Roman" w:hAnsi="Times New Roman" w:cs="Times New Roman"/>
                <w:sz w:val="24"/>
                <w:szCs w:val="24"/>
              </w:rPr>
              <w:t>1</w:t>
            </w:r>
          </w:p>
        </w:tc>
      </w:tr>
      <w:tr w:rsidR="00773C21" w:rsidRPr="00E31386" w14:paraId="63267E94" w14:textId="77777777" w:rsidTr="00773C21">
        <w:trPr>
          <w:trHeight w:val="335"/>
        </w:trPr>
        <w:tc>
          <w:tcPr>
            <w:tcW w:w="5000" w:type="pct"/>
            <w:gridSpan w:val="6"/>
            <w:tcBorders>
              <w:top w:val="single" w:sz="4" w:space="0" w:color="auto"/>
              <w:bottom w:val="single" w:sz="4" w:space="0" w:color="auto"/>
            </w:tcBorders>
            <w:vAlign w:val="center"/>
          </w:tcPr>
          <w:p w14:paraId="2EE6B124" w14:textId="77777777" w:rsidR="00773C21" w:rsidRPr="00E31386" w:rsidRDefault="00773C21" w:rsidP="00773C21">
            <w:pPr>
              <w:contextualSpacing/>
              <w:rPr>
                <w:rFonts w:ascii="Times New Roman" w:hAnsi="Times New Roman" w:cs="Times New Roman"/>
                <w:sz w:val="24"/>
                <w:szCs w:val="24"/>
              </w:rPr>
            </w:pPr>
            <w:r w:rsidRPr="00E31386">
              <w:rPr>
                <w:rFonts w:ascii="Times New Roman" w:hAnsi="Times New Roman" w:cs="Times New Roman"/>
                <w:i/>
                <w:iCs/>
                <w:sz w:val="24"/>
                <w:szCs w:val="24"/>
              </w:rPr>
              <w:t>*** = p &lt; .001, **  = p &lt; .01, * = p &lt; .05</w:t>
            </w:r>
          </w:p>
        </w:tc>
      </w:tr>
    </w:tbl>
    <w:p w14:paraId="56D2DF10" w14:textId="77777777" w:rsidR="00E35CB3" w:rsidRPr="00E31386" w:rsidRDefault="00E35CB3" w:rsidP="003362C8">
      <w:pPr>
        <w:contextualSpacing/>
        <w:rPr>
          <w:rFonts w:ascii="Times New Roman" w:hAnsi="Times New Roman" w:cs="Times New Roman"/>
          <w:sz w:val="24"/>
          <w:szCs w:val="24"/>
        </w:rPr>
        <w:sectPr w:rsidR="00E35CB3" w:rsidRPr="00E31386" w:rsidSect="00872D4F">
          <w:pgSz w:w="16838" w:h="11906" w:orient="landscape"/>
          <w:pgMar w:top="1440" w:right="1440" w:bottom="1440" w:left="1440" w:header="708" w:footer="708" w:gutter="0"/>
          <w:cols w:space="708"/>
          <w:docGrid w:linePitch="360"/>
        </w:sectPr>
      </w:pPr>
    </w:p>
    <w:tbl>
      <w:tblPr>
        <w:tblStyle w:val="TableGrid"/>
        <w:tblpPr w:leftFromText="181" w:rightFromText="181" w:vertAnchor="text" w:horzAnchor="margin" w:tblpY="85"/>
        <w:tblOverlap w:val="never"/>
        <w:tblW w:w="5000" w:type="pct"/>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2319"/>
        <w:gridCol w:w="279"/>
        <w:gridCol w:w="1108"/>
        <w:gridCol w:w="134"/>
        <w:gridCol w:w="838"/>
        <w:gridCol w:w="962"/>
        <w:gridCol w:w="7"/>
        <w:gridCol w:w="1107"/>
        <w:gridCol w:w="688"/>
        <w:gridCol w:w="421"/>
        <w:gridCol w:w="1163"/>
      </w:tblGrid>
      <w:tr w:rsidR="00E31386" w:rsidRPr="00E31386" w14:paraId="6EDECB18" w14:textId="77777777" w:rsidTr="00E35CB3">
        <w:trPr>
          <w:trHeight w:val="454"/>
        </w:trPr>
        <w:tc>
          <w:tcPr>
            <w:tcW w:w="5000" w:type="pct"/>
            <w:gridSpan w:val="11"/>
            <w:tcBorders>
              <w:top w:val="nil"/>
            </w:tcBorders>
            <w:vAlign w:val="center"/>
          </w:tcPr>
          <w:p w14:paraId="72C446D8" w14:textId="77777777" w:rsidR="00E35CB3" w:rsidRPr="00E31386" w:rsidRDefault="00E35CB3" w:rsidP="004B0D7A">
            <w:pPr>
              <w:pStyle w:val="NoSpacing"/>
              <w:rPr>
                <w:rFonts w:ascii="Times New Roman" w:hAnsi="Times New Roman" w:cs="Times New Roman"/>
                <w:b/>
                <w:sz w:val="24"/>
                <w:szCs w:val="24"/>
              </w:rPr>
            </w:pPr>
            <w:r w:rsidRPr="00E31386">
              <w:rPr>
                <w:rFonts w:ascii="Times New Roman" w:hAnsi="Times New Roman" w:cs="Times New Roman"/>
                <w:b/>
                <w:sz w:val="24"/>
                <w:szCs w:val="24"/>
              </w:rPr>
              <w:lastRenderedPageBreak/>
              <w:t xml:space="preserve">Table 3 – Results of </w:t>
            </w:r>
            <w:r w:rsidR="004B0D7A">
              <w:rPr>
                <w:rFonts w:ascii="Times New Roman" w:hAnsi="Times New Roman" w:cs="Times New Roman"/>
                <w:b/>
                <w:sz w:val="24"/>
                <w:szCs w:val="24"/>
              </w:rPr>
              <w:t>M</w:t>
            </w:r>
            <w:r w:rsidRPr="00E31386">
              <w:rPr>
                <w:rFonts w:ascii="Times New Roman" w:hAnsi="Times New Roman" w:cs="Times New Roman"/>
                <w:b/>
                <w:sz w:val="24"/>
                <w:szCs w:val="24"/>
              </w:rPr>
              <w:t>odel</w:t>
            </w:r>
            <w:r w:rsidR="004B0D7A">
              <w:rPr>
                <w:rFonts w:ascii="Times New Roman" w:hAnsi="Times New Roman" w:cs="Times New Roman"/>
                <w:b/>
                <w:sz w:val="24"/>
                <w:szCs w:val="24"/>
              </w:rPr>
              <w:t>s one and two</w:t>
            </w:r>
          </w:p>
        </w:tc>
      </w:tr>
      <w:tr w:rsidR="00E31386" w:rsidRPr="00E31386" w14:paraId="64714C08" w14:textId="77777777" w:rsidTr="00E35CB3">
        <w:trPr>
          <w:trHeight w:val="454"/>
        </w:trPr>
        <w:tc>
          <w:tcPr>
            <w:tcW w:w="5000" w:type="pct"/>
            <w:gridSpan w:val="11"/>
            <w:tcBorders>
              <w:bottom w:val="single" w:sz="8" w:space="0" w:color="auto"/>
            </w:tcBorders>
            <w:vAlign w:val="center"/>
          </w:tcPr>
          <w:p w14:paraId="74225705" w14:textId="56A7B314" w:rsidR="00E35CB3" w:rsidRPr="00E31386" w:rsidRDefault="00E35CB3" w:rsidP="005749F9">
            <w:pPr>
              <w:pStyle w:val="NoSpacing"/>
              <w:rPr>
                <w:rFonts w:ascii="Times New Roman" w:hAnsi="Times New Roman" w:cs="Times New Roman"/>
                <w:b/>
                <w:i/>
                <w:sz w:val="24"/>
                <w:szCs w:val="24"/>
              </w:rPr>
            </w:pPr>
            <w:r w:rsidRPr="00E31386">
              <w:rPr>
                <w:rFonts w:ascii="Times New Roman" w:hAnsi="Times New Roman" w:cs="Times New Roman"/>
                <w:b/>
                <w:sz w:val="24"/>
                <w:szCs w:val="24"/>
              </w:rPr>
              <w:t xml:space="preserve"> </w:t>
            </w:r>
            <w:r w:rsidRPr="00E31386">
              <w:rPr>
                <w:rFonts w:ascii="Times New Roman" w:hAnsi="Times New Roman" w:cs="Times New Roman"/>
                <w:b/>
                <w:i/>
                <w:sz w:val="24"/>
                <w:szCs w:val="24"/>
              </w:rPr>
              <w:t xml:space="preserve">Part A: </w:t>
            </w:r>
            <w:r w:rsidR="005749F9">
              <w:rPr>
                <w:rFonts w:ascii="Times New Roman" w:hAnsi="Times New Roman" w:cs="Times New Roman"/>
                <w:b/>
                <w:i/>
                <w:sz w:val="24"/>
                <w:szCs w:val="24"/>
              </w:rPr>
              <w:t>Standardised weights</w:t>
            </w:r>
            <w:r w:rsidRPr="00E31386">
              <w:rPr>
                <w:rFonts w:ascii="Times New Roman" w:hAnsi="Times New Roman" w:cs="Times New Roman"/>
                <w:b/>
                <w:i/>
                <w:sz w:val="24"/>
                <w:szCs w:val="24"/>
              </w:rPr>
              <w:t xml:space="preserve"> for direct relationships (main effects)</w:t>
            </w:r>
          </w:p>
        </w:tc>
      </w:tr>
      <w:tr w:rsidR="00E31386" w:rsidRPr="00E31386" w14:paraId="4E29D9B9" w14:textId="77777777" w:rsidTr="00E35CB3">
        <w:trPr>
          <w:trHeight w:val="284"/>
        </w:trPr>
        <w:tc>
          <w:tcPr>
            <w:tcW w:w="1285" w:type="pct"/>
            <w:tcBorders>
              <w:bottom w:val="single" w:sz="8" w:space="0" w:color="auto"/>
              <w:right w:val="nil"/>
            </w:tcBorders>
            <w:vAlign w:val="center"/>
          </w:tcPr>
          <w:p w14:paraId="697EBA6D"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Variables</w:t>
            </w:r>
          </w:p>
        </w:tc>
        <w:tc>
          <w:tcPr>
            <w:tcW w:w="843" w:type="pct"/>
            <w:gridSpan w:val="3"/>
            <w:tcBorders>
              <w:left w:val="nil"/>
              <w:bottom w:val="single" w:sz="8" w:space="0" w:color="auto"/>
              <w:right w:val="nil"/>
            </w:tcBorders>
            <w:vAlign w:val="center"/>
          </w:tcPr>
          <w:p w14:paraId="3DC2DA8A"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Job</w:t>
            </w:r>
          </w:p>
          <w:p w14:paraId="7746AC08"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Satisfaction</w:t>
            </w:r>
          </w:p>
          <w:p w14:paraId="6D42AF2E" w14:textId="77777777" w:rsidR="00E35CB3" w:rsidRPr="00E31386" w:rsidRDefault="00E35CB3" w:rsidP="00E5298B">
            <w:pPr>
              <w:pStyle w:val="NoSpacing"/>
              <w:jc w:val="center"/>
              <w:rPr>
                <w:rFonts w:ascii="Times New Roman" w:hAnsi="Times New Roman" w:cs="Times New Roman"/>
                <w:b/>
                <w:i/>
                <w:sz w:val="24"/>
                <w:szCs w:val="24"/>
              </w:rPr>
            </w:pPr>
            <w:r w:rsidRPr="00E31386">
              <w:rPr>
                <w:rFonts w:ascii="Times New Roman" w:hAnsi="Times New Roman" w:cs="Times New Roman"/>
                <w:b/>
                <w:i/>
                <w:sz w:val="24"/>
                <w:szCs w:val="24"/>
              </w:rPr>
              <w:t>(</w:t>
            </w:r>
            <w:r w:rsidR="00E5298B">
              <w:rPr>
                <w:rFonts w:ascii="Times New Roman" w:hAnsi="Times New Roman" w:cs="Times New Roman"/>
                <w:b/>
                <w:i/>
                <w:sz w:val="24"/>
                <w:szCs w:val="24"/>
              </w:rPr>
              <w:t>z-score</w:t>
            </w:r>
            <w:r w:rsidRPr="00E31386">
              <w:rPr>
                <w:rFonts w:ascii="Times New Roman" w:hAnsi="Times New Roman" w:cs="Times New Roman"/>
                <w:b/>
                <w:i/>
                <w:sz w:val="24"/>
                <w:szCs w:val="24"/>
              </w:rPr>
              <w:t>)</w:t>
            </w:r>
          </w:p>
        </w:tc>
        <w:tc>
          <w:tcPr>
            <w:tcW w:w="997" w:type="pct"/>
            <w:gridSpan w:val="2"/>
            <w:tcBorders>
              <w:left w:val="nil"/>
              <w:bottom w:val="single" w:sz="8" w:space="0" w:color="auto"/>
              <w:right w:val="nil"/>
            </w:tcBorders>
            <w:vAlign w:val="center"/>
          </w:tcPr>
          <w:p w14:paraId="324776B7"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Organizational</w:t>
            </w:r>
          </w:p>
          <w:p w14:paraId="7AA21FD2"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Commitment</w:t>
            </w:r>
          </w:p>
          <w:p w14:paraId="38ABB739" w14:textId="77777777" w:rsidR="00E35CB3" w:rsidRPr="00E31386" w:rsidRDefault="00E35CB3" w:rsidP="006B6A57">
            <w:pPr>
              <w:pStyle w:val="NoSpacing"/>
              <w:jc w:val="center"/>
              <w:rPr>
                <w:rFonts w:ascii="Times New Roman" w:hAnsi="Times New Roman" w:cs="Times New Roman"/>
                <w:b/>
                <w:i/>
                <w:sz w:val="24"/>
                <w:szCs w:val="24"/>
              </w:rPr>
            </w:pPr>
            <w:r w:rsidRPr="00E31386">
              <w:rPr>
                <w:rFonts w:ascii="Times New Roman" w:hAnsi="Times New Roman" w:cs="Times New Roman"/>
                <w:b/>
                <w:i/>
                <w:sz w:val="24"/>
                <w:szCs w:val="24"/>
              </w:rPr>
              <w:t>(</w:t>
            </w:r>
            <w:r w:rsidR="00E5298B">
              <w:rPr>
                <w:rFonts w:ascii="Times New Roman" w:hAnsi="Times New Roman" w:cs="Times New Roman"/>
                <w:b/>
                <w:i/>
                <w:sz w:val="24"/>
                <w:szCs w:val="24"/>
              </w:rPr>
              <w:t xml:space="preserve"> z-score</w:t>
            </w:r>
            <w:r w:rsidR="00E5298B" w:rsidRPr="00E31386">
              <w:rPr>
                <w:rFonts w:ascii="Times New Roman" w:hAnsi="Times New Roman" w:cs="Times New Roman"/>
                <w:b/>
                <w:i/>
                <w:sz w:val="24"/>
                <w:szCs w:val="24"/>
              </w:rPr>
              <w:t xml:space="preserve"> </w:t>
            </w:r>
            <w:r w:rsidRPr="00E31386">
              <w:rPr>
                <w:rFonts w:ascii="Times New Roman" w:hAnsi="Times New Roman" w:cs="Times New Roman"/>
                <w:b/>
                <w:i/>
                <w:sz w:val="24"/>
                <w:szCs w:val="24"/>
              </w:rPr>
              <w:t>)</w:t>
            </w:r>
          </w:p>
        </w:tc>
        <w:tc>
          <w:tcPr>
            <w:tcW w:w="998" w:type="pct"/>
            <w:gridSpan w:val="3"/>
            <w:tcBorders>
              <w:left w:val="nil"/>
              <w:bottom w:val="single" w:sz="8" w:space="0" w:color="auto"/>
              <w:right w:val="nil"/>
            </w:tcBorders>
            <w:vAlign w:val="center"/>
          </w:tcPr>
          <w:p w14:paraId="2EA0C9F8"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Perceived union instrumentality</w:t>
            </w:r>
          </w:p>
          <w:p w14:paraId="6970F4C6" w14:textId="77777777" w:rsidR="00E35CB3" w:rsidRPr="00E31386" w:rsidRDefault="00E35CB3" w:rsidP="006B6A57">
            <w:pPr>
              <w:pStyle w:val="NoSpacing"/>
              <w:jc w:val="center"/>
              <w:rPr>
                <w:rFonts w:ascii="Times New Roman" w:hAnsi="Times New Roman" w:cs="Times New Roman"/>
                <w:b/>
                <w:i/>
                <w:sz w:val="24"/>
                <w:szCs w:val="24"/>
              </w:rPr>
            </w:pPr>
            <w:r w:rsidRPr="00E31386">
              <w:rPr>
                <w:rFonts w:ascii="Times New Roman" w:hAnsi="Times New Roman" w:cs="Times New Roman"/>
                <w:b/>
                <w:i/>
                <w:sz w:val="24"/>
                <w:szCs w:val="24"/>
              </w:rPr>
              <w:t>(</w:t>
            </w:r>
            <w:r w:rsidR="00E5298B">
              <w:rPr>
                <w:rFonts w:ascii="Times New Roman" w:hAnsi="Times New Roman" w:cs="Times New Roman"/>
                <w:b/>
                <w:i/>
                <w:sz w:val="24"/>
                <w:szCs w:val="24"/>
              </w:rPr>
              <w:t xml:space="preserve"> z-score</w:t>
            </w:r>
            <w:r w:rsidR="00E5298B" w:rsidRPr="00E31386">
              <w:rPr>
                <w:rFonts w:ascii="Times New Roman" w:hAnsi="Times New Roman" w:cs="Times New Roman"/>
                <w:b/>
                <w:i/>
                <w:sz w:val="24"/>
                <w:szCs w:val="24"/>
              </w:rPr>
              <w:t xml:space="preserve"> </w:t>
            </w:r>
            <w:r w:rsidRPr="00E31386">
              <w:rPr>
                <w:rFonts w:ascii="Times New Roman" w:hAnsi="Times New Roman" w:cs="Times New Roman"/>
                <w:b/>
                <w:i/>
                <w:sz w:val="24"/>
                <w:szCs w:val="24"/>
              </w:rPr>
              <w:t>)</w:t>
            </w:r>
          </w:p>
        </w:tc>
        <w:tc>
          <w:tcPr>
            <w:tcW w:w="877" w:type="pct"/>
            <w:gridSpan w:val="2"/>
            <w:tcBorders>
              <w:left w:val="nil"/>
              <w:bottom w:val="single" w:sz="8" w:space="0" w:color="auto"/>
            </w:tcBorders>
            <w:vAlign w:val="center"/>
          </w:tcPr>
          <w:p w14:paraId="2D6B4D49"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Employment relations climate</w:t>
            </w:r>
          </w:p>
          <w:p w14:paraId="0880BEF1" w14:textId="77777777" w:rsidR="00E35CB3" w:rsidRPr="00E31386" w:rsidRDefault="00E35CB3" w:rsidP="006B6A57">
            <w:pPr>
              <w:pStyle w:val="NoSpacing"/>
              <w:jc w:val="center"/>
              <w:rPr>
                <w:rFonts w:ascii="Times New Roman" w:hAnsi="Times New Roman" w:cs="Times New Roman"/>
                <w:b/>
                <w:sz w:val="24"/>
                <w:szCs w:val="24"/>
              </w:rPr>
            </w:pPr>
            <w:r w:rsidRPr="00E31386">
              <w:rPr>
                <w:rFonts w:ascii="Times New Roman" w:hAnsi="Times New Roman" w:cs="Times New Roman"/>
                <w:b/>
                <w:i/>
                <w:sz w:val="24"/>
                <w:szCs w:val="24"/>
              </w:rPr>
              <w:t>(</w:t>
            </w:r>
            <w:r w:rsidR="00E5298B">
              <w:rPr>
                <w:rFonts w:ascii="Times New Roman" w:hAnsi="Times New Roman" w:cs="Times New Roman"/>
                <w:b/>
                <w:i/>
                <w:sz w:val="24"/>
                <w:szCs w:val="24"/>
              </w:rPr>
              <w:t xml:space="preserve"> z-score</w:t>
            </w:r>
            <w:r w:rsidR="00E5298B" w:rsidRPr="00E31386">
              <w:rPr>
                <w:rFonts w:ascii="Times New Roman" w:hAnsi="Times New Roman" w:cs="Times New Roman"/>
                <w:b/>
                <w:i/>
                <w:sz w:val="24"/>
                <w:szCs w:val="24"/>
              </w:rPr>
              <w:t xml:space="preserve"> </w:t>
            </w:r>
            <w:r w:rsidRPr="00E31386">
              <w:rPr>
                <w:rFonts w:ascii="Times New Roman" w:hAnsi="Times New Roman" w:cs="Times New Roman"/>
                <w:b/>
                <w:i/>
                <w:sz w:val="24"/>
                <w:szCs w:val="24"/>
              </w:rPr>
              <w:t>)</w:t>
            </w:r>
          </w:p>
        </w:tc>
      </w:tr>
      <w:tr w:rsidR="00E31386" w:rsidRPr="00E31386" w14:paraId="5348A614" w14:textId="77777777" w:rsidTr="00E35CB3">
        <w:trPr>
          <w:trHeight w:val="1134"/>
        </w:trPr>
        <w:tc>
          <w:tcPr>
            <w:tcW w:w="1285" w:type="pct"/>
            <w:tcBorders>
              <w:bottom w:val="nil"/>
              <w:right w:val="nil"/>
            </w:tcBorders>
            <w:vAlign w:val="center"/>
          </w:tcPr>
          <w:p w14:paraId="3692748F" w14:textId="77777777" w:rsidR="00E35CB3" w:rsidRPr="00E31386" w:rsidRDefault="00E35CB3" w:rsidP="00173811">
            <w:pPr>
              <w:rPr>
                <w:rFonts w:ascii="Times New Roman" w:hAnsi="Times New Roman" w:cs="Times New Roman"/>
                <w:sz w:val="24"/>
                <w:szCs w:val="24"/>
              </w:rPr>
            </w:pPr>
            <w:r w:rsidRPr="00E31386">
              <w:rPr>
                <w:rFonts w:ascii="Times New Roman" w:hAnsi="Times New Roman" w:cs="Times New Roman"/>
                <w:sz w:val="24"/>
                <w:szCs w:val="24"/>
              </w:rPr>
              <w:t>Employees’ attributions for indirect participation</w:t>
            </w:r>
          </w:p>
        </w:tc>
        <w:tc>
          <w:tcPr>
            <w:tcW w:w="843" w:type="pct"/>
            <w:gridSpan w:val="3"/>
            <w:tcBorders>
              <w:left w:val="nil"/>
              <w:bottom w:val="nil"/>
              <w:right w:val="nil"/>
            </w:tcBorders>
            <w:vAlign w:val="center"/>
          </w:tcPr>
          <w:p w14:paraId="2B8E706F" w14:textId="77777777" w:rsidR="00E35CB3" w:rsidRPr="00E31386" w:rsidRDefault="00E35CB3" w:rsidP="00173811">
            <w:pPr>
              <w:pStyle w:val="NoSpacing"/>
              <w:jc w:val="center"/>
              <w:rPr>
                <w:rFonts w:ascii="Times New Roman" w:hAnsi="Times New Roman" w:cs="Times New Roman"/>
                <w:b/>
                <w:bCs/>
                <w:sz w:val="24"/>
                <w:szCs w:val="24"/>
              </w:rPr>
            </w:pPr>
            <w:r w:rsidRPr="00E31386">
              <w:rPr>
                <w:rFonts w:ascii="Times New Roman" w:hAnsi="Times New Roman" w:cs="Times New Roman"/>
                <w:b/>
                <w:bCs/>
                <w:sz w:val="24"/>
                <w:szCs w:val="24"/>
              </w:rPr>
              <w:t>0.17</w:t>
            </w:r>
            <w:r w:rsidR="00081B3D">
              <w:rPr>
                <w:rFonts w:ascii="Times New Roman" w:hAnsi="Times New Roman" w:cs="Times New Roman"/>
                <w:b/>
                <w:bCs/>
                <w:sz w:val="24"/>
                <w:szCs w:val="24"/>
              </w:rPr>
              <w:t>8</w:t>
            </w:r>
            <w:r w:rsidRPr="00E31386">
              <w:rPr>
                <w:rFonts w:ascii="Times New Roman" w:hAnsi="Times New Roman" w:cs="Times New Roman"/>
                <w:b/>
                <w:bCs/>
                <w:sz w:val="24"/>
                <w:szCs w:val="24"/>
              </w:rPr>
              <w:t>**</w:t>
            </w:r>
          </w:p>
          <w:p w14:paraId="127C2E0A" w14:textId="77777777" w:rsidR="00E35CB3" w:rsidRPr="00E31386" w:rsidRDefault="00E35CB3" w:rsidP="005A6953">
            <w:pPr>
              <w:pStyle w:val="NoSpacing"/>
              <w:jc w:val="center"/>
              <w:rPr>
                <w:rFonts w:ascii="Times New Roman" w:hAnsi="Times New Roman" w:cs="Times New Roman"/>
                <w:sz w:val="24"/>
                <w:szCs w:val="24"/>
              </w:rPr>
            </w:pPr>
            <w:r w:rsidRPr="00E31386">
              <w:rPr>
                <w:rFonts w:ascii="Times New Roman" w:hAnsi="Times New Roman" w:cs="Times New Roman"/>
                <w:b/>
                <w:sz w:val="24"/>
                <w:szCs w:val="24"/>
              </w:rPr>
              <w:t>(</w:t>
            </w:r>
            <w:r w:rsidR="005A6953">
              <w:rPr>
                <w:rFonts w:ascii="Times New Roman" w:hAnsi="Times New Roman" w:cs="Times New Roman"/>
                <w:b/>
                <w:i/>
                <w:iCs/>
                <w:sz w:val="24"/>
                <w:szCs w:val="24"/>
              </w:rPr>
              <w:t>2</w:t>
            </w:r>
            <w:r w:rsidRPr="00E31386">
              <w:rPr>
                <w:rFonts w:ascii="Times New Roman" w:hAnsi="Times New Roman" w:cs="Times New Roman"/>
                <w:b/>
                <w:i/>
                <w:iCs/>
                <w:sz w:val="24"/>
                <w:szCs w:val="24"/>
              </w:rPr>
              <w:t>.</w:t>
            </w:r>
            <w:r w:rsidR="005A6953">
              <w:rPr>
                <w:rFonts w:ascii="Times New Roman" w:hAnsi="Times New Roman" w:cs="Times New Roman"/>
                <w:b/>
                <w:i/>
                <w:iCs/>
                <w:sz w:val="24"/>
                <w:szCs w:val="24"/>
              </w:rPr>
              <w:t>741</w:t>
            </w:r>
            <w:r w:rsidRPr="00E31386">
              <w:rPr>
                <w:rFonts w:ascii="Times New Roman" w:hAnsi="Times New Roman" w:cs="Times New Roman"/>
                <w:b/>
                <w:sz w:val="24"/>
                <w:szCs w:val="24"/>
              </w:rPr>
              <w:t>)</w:t>
            </w:r>
          </w:p>
        </w:tc>
        <w:tc>
          <w:tcPr>
            <w:tcW w:w="997" w:type="pct"/>
            <w:gridSpan w:val="2"/>
            <w:tcBorders>
              <w:left w:val="nil"/>
              <w:bottom w:val="nil"/>
              <w:right w:val="nil"/>
            </w:tcBorders>
            <w:vAlign w:val="center"/>
          </w:tcPr>
          <w:p w14:paraId="40FEF5B2" w14:textId="77777777" w:rsidR="00E35CB3" w:rsidRPr="00E31386" w:rsidRDefault="00E35CB3" w:rsidP="00173811">
            <w:pPr>
              <w:pStyle w:val="NoSpacing"/>
              <w:jc w:val="center"/>
              <w:rPr>
                <w:rFonts w:ascii="Times New Roman" w:hAnsi="Times New Roman" w:cs="Times New Roman"/>
                <w:b/>
                <w:bCs/>
                <w:sz w:val="24"/>
                <w:szCs w:val="24"/>
              </w:rPr>
            </w:pPr>
            <w:r w:rsidRPr="00E31386">
              <w:rPr>
                <w:rFonts w:ascii="Times New Roman" w:hAnsi="Times New Roman" w:cs="Times New Roman"/>
                <w:b/>
                <w:bCs/>
                <w:sz w:val="24"/>
                <w:szCs w:val="24"/>
              </w:rPr>
              <w:t>0</w:t>
            </w:r>
            <w:r w:rsidR="005A6953">
              <w:rPr>
                <w:rFonts w:ascii="Times New Roman" w:hAnsi="Times New Roman" w:cs="Times New Roman"/>
                <w:b/>
                <w:bCs/>
                <w:sz w:val="24"/>
                <w:szCs w:val="24"/>
              </w:rPr>
              <w:t>.184</w:t>
            </w:r>
            <w:r w:rsidRPr="00E31386">
              <w:rPr>
                <w:rFonts w:ascii="Times New Roman" w:hAnsi="Times New Roman" w:cs="Times New Roman"/>
                <w:b/>
                <w:bCs/>
                <w:sz w:val="24"/>
                <w:szCs w:val="24"/>
              </w:rPr>
              <w:t>**</w:t>
            </w:r>
          </w:p>
          <w:p w14:paraId="1024931F" w14:textId="77777777" w:rsidR="00E35CB3" w:rsidRPr="00E31386" w:rsidRDefault="00E35CB3" w:rsidP="00241A54">
            <w:pPr>
              <w:pStyle w:val="NoSpacing"/>
              <w:jc w:val="center"/>
              <w:rPr>
                <w:rFonts w:ascii="Times New Roman" w:hAnsi="Times New Roman" w:cs="Times New Roman"/>
                <w:sz w:val="24"/>
                <w:szCs w:val="24"/>
              </w:rPr>
            </w:pPr>
            <w:r w:rsidRPr="00E31386">
              <w:rPr>
                <w:rFonts w:ascii="Times New Roman" w:hAnsi="Times New Roman" w:cs="Times New Roman"/>
                <w:b/>
                <w:bCs/>
                <w:sz w:val="24"/>
                <w:szCs w:val="24"/>
              </w:rPr>
              <w:t>(</w:t>
            </w:r>
            <w:r w:rsidR="00241A54">
              <w:rPr>
                <w:rFonts w:ascii="Times New Roman" w:hAnsi="Times New Roman" w:cs="Times New Roman"/>
                <w:b/>
                <w:bCs/>
                <w:i/>
                <w:iCs/>
                <w:sz w:val="24"/>
                <w:szCs w:val="24"/>
              </w:rPr>
              <w:t>2</w:t>
            </w:r>
            <w:r w:rsidRPr="00E31386">
              <w:rPr>
                <w:rFonts w:ascii="Times New Roman" w:hAnsi="Times New Roman" w:cs="Times New Roman"/>
                <w:b/>
                <w:bCs/>
                <w:i/>
                <w:iCs/>
                <w:sz w:val="24"/>
                <w:szCs w:val="24"/>
              </w:rPr>
              <w:t>.</w:t>
            </w:r>
            <w:r w:rsidR="00241A54">
              <w:rPr>
                <w:rFonts w:ascii="Times New Roman" w:hAnsi="Times New Roman" w:cs="Times New Roman"/>
                <w:b/>
                <w:bCs/>
                <w:i/>
                <w:iCs/>
                <w:sz w:val="24"/>
                <w:szCs w:val="24"/>
              </w:rPr>
              <w:t>892</w:t>
            </w:r>
            <w:r w:rsidRPr="00E31386">
              <w:rPr>
                <w:rFonts w:ascii="Times New Roman" w:hAnsi="Times New Roman" w:cs="Times New Roman"/>
                <w:b/>
                <w:bCs/>
                <w:sz w:val="24"/>
                <w:szCs w:val="24"/>
              </w:rPr>
              <w:t>)</w:t>
            </w:r>
          </w:p>
        </w:tc>
        <w:tc>
          <w:tcPr>
            <w:tcW w:w="998" w:type="pct"/>
            <w:gridSpan w:val="3"/>
            <w:tcBorders>
              <w:left w:val="nil"/>
              <w:bottom w:val="nil"/>
              <w:right w:val="nil"/>
            </w:tcBorders>
            <w:vAlign w:val="center"/>
          </w:tcPr>
          <w:p w14:paraId="662CBD7D"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0.</w:t>
            </w:r>
            <w:r w:rsidR="00413F4F">
              <w:rPr>
                <w:rFonts w:ascii="Times New Roman" w:hAnsi="Times New Roman" w:cs="Times New Roman"/>
                <w:b/>
                <w:sz w:val="24"/>
                <w:szCs w:val="24"/>
              </w:rPr>
              <w:t>412</w:t>
            </w:r>
            <w:r w:rsidRPr="00E31386">
              <w:rPr>
                <w:rFonts w:ascii="Times New Roman" w:hAnsi="Times New Roman" w:cs="Times New Roman"/>
                <w:b/>
                <w:sz w:val="24"/>
                <w:szCs w:val="24"/>
              </w:rPr>
              <w:t>***</w:t>
            </w:r>
          </w:p>
          <w:p w14:paraId="5D6E4B36" w14:textId="77777777" w:rsidR="00E35CB3" w:rsidRPr="005A6953" w:rsidRDefault="00E35CB3" w:rsidP="00173811">
            <w:pPr>
              <w:pStyle w:val="NoSpacing"/>
              <w:jc w:val="center"/>
              <w:rPr>
                <w:rFonts w:ascii="Times New Roman" w:hAnsi="Times New Roman" w:cs="Times New Roman"/>
                <w:i/>
                <w:sz w:val="24"/>
                <w:szCs w:val="24"/>
              </w:rPr>
            </w:pPr>
            <w:r w:rsidRPr="005A6953">
              <w:rPr>
                <w:rFonts w:ascii="Times New Roman" w:hAnsi="Times New Roman" w:cs="Times New Roman"/>
                <w:b/>
                <w:bCs/>
                <w:i/>
                <w:sz w:val="24"/>
                <w:szCs w:val="24"/>
              </w:rPr>
              <w:t>(</w:t>
            </w:r>
            <w:r w:rsidR="00E5298B" w:rsidRPr="005A6953">
              <w:rPr>
                <w:rFonts w:ascii="Times New Roman" w:hAnsi="Times New Roman" w:cs="Times New Roman"/>
                <w:b/>
                <w:bCs/>
                <w:i/>
                <w:sz w:val="24"/>
                <w:szCs w:val="24"/>
              </w:rPr>
              <w:t>4.849</w:t>
            </w:r>
            <w:r w:rsidRPr="005A6953">
              <w:rPr>
                <w:rFonts w:ascii="Times New Roman" w:hAnsi="Times New Roman" w:cs="Times New Roman"/>
                <w:b/>
                <w:bCs/>
                <w:i/>
                <w:sz w:val="24"/>
                <w:szCs w:val="24"/>
              </w:rPr>
              <w:t>)</w:t>
            </w:r>
          </w:p>
        </w:tc>
        <w:tc>
          <w:tcPr>
            <w:tcW w:w="877" w:type="pct"/>
            <w:gridSpan w:val="2"/>
            <w:tcBorders>
              <w:left w:val="nil"/>
              <w:bottom w:val="nil"/>
            </w:tcBorders>
            <w:vAlign w:val="center"/>
          </w:tcPr>
          <w:p w14:paraId="6B48388C"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0.20</w:t>
            </w:r>
            <w:r w:rsidR="00560E88">
              <w:rPr>
                <w:rFonts w:ascii="Times New Roman" w:hAnsi="Times New Roman" w:cs="Times New Roman"/>
                <w:b/>
                <w:sz w:val="24"/>
                <w:szCs w:val="24"/>
              </w:rPr>
              <w:t>1</w:t>
            </w:r>
            <w:r w:rsidRPr="00E31386">
              <w:rPr>
                <w:rFonts w:ascii="Times New Roman" w:hAnsi="Times New Roman" w:cs="Times New Roman"/>
                <w:b/>
                <w:sz w:val="24"/>
                <w:szCs w:val="24"/>
              </w:rPr>
              <w:t>**</w:t>
            </w:r>
          </w:p>
          <w:p w14:paraId="4CAE3C35" w14:textId="77777777" w:rsidR="00E35CB3" w:rsidRPr="00E31386" w:rsidRDefault="00E35CB3" w:rsidP="00560E88">
            <w:pPr>
              <w:pStyle w:val="NoSpacing"/>
              <w:jc w:val="center"/>
              <w:rPr>
                <w:rFonts w:ascii="Times New Roman" w:hAnsi="Times New Roman" w:cs="Times New Roman"/>
                <w:b/>
                <w:bCs/>
                <w:sz w:val="24"/>
                <w:szCs w:val="24"/>
              </w:rPr>
            </w:pPr>
            <w:r w:rsidRPr="00E31386">
              <w:rPr>
                <w:rFonts w:ascii="Times New Roman" w:hAnsi="Times New Roman" w:cs="Times New Roman"/>
                <w:b/>
                <w:bCs/>
                <w:sz w:val="24"/>
                <w:szCs w:val="24"/>
              </w:rPr>
              <w:t>(</w:t>
            </w:r>
            <w:r w:rsidR="00560E88">
              <w:rPr>
                <w:rFonts w:ascii="Times New Roman" w:hAnsi="Times New Roman" w:cs="Times New Roman"/>
                <w:b/>
                <w:bCs/>
                <w:i/>
                <w:iCs/>
                <w:sz w:val="24"/>
                <w:szCs w:val="24"/>
              </w:rPr>
              <w:t>3.027</w:t>
            </w:r>
            <w:r w:rsidRPr="00E31386">
              <w:rPr>
                <w:rFonts w:ascii="Times New Roman" w:hAnsi="Times New Roman" w:cs="Times New Roman"/>
                <w:b/>
                <w:bCs/>
                <w:sz w:val="24"/>
                <w:szCs w:val="24"/>
              </w:rPr>
              <w:t>)</w:t>
            </w:r>
          </w:p>
        </w:tc>
      </w:tr>
      <w:tr w:rsidR="00E31386" w:rsidRPr="00E31386" w14:paraId="6B3294E8" w14:textId="77777777" w:rsidTr="00E35CB3">
        <w:trPr>
          <w:trHeight w:val="1134"/>
        </w:trPr>
        <w:tc>
          <w:tcPr>
            <w:tcW w:w="1285" w:type="pct"/>
            <w:tcBorders>
              <w:top w:val="nil"/>
              <w:bottom w:val="nil"/>
              <w:right w:val="nil"/>
            </w:tcBorders>
            <w:vAlign w:val="center"/>
          </w:tcPr>
          <w:p w14:paraId="25182B87" w14:textId="77777777" w:rsidR="00E35CB3" w:rsidRPr="00E31386" w:rsidRDefault="00E35CB3" w:rsidP="00173811">
            <w:pPr>
              <w:rPr>
                <w:rFonts w:ascii="Times New Roman" w:hAnsi="Times New Roman" w:cs="Times New Roman"/>
                <w:sz w:val="24"/>
                <w:szCs w:val="24"/>
              </w:rPr>
            </w:pPr>
            <w:r w:rsidRPr="00E31386">
              <w:rPr>
                <w:rFonts w:ascii="Times New Roman" w:hAnsi="Times New Roman" w:cs="Times New Roman"/>
                <w:sz w:val="24"/>
                <w:szCs w:val="24"/>
              </w:rPr>
              <w:t>Employees’ attributions for direct participation</w:t>
            </w:r>
          </w:p>
        </w:tc>
        <w:tc>
          <w:tcPr>
            <w:tcW w:w="843" w:type="pct"/>
            <w:gridSpan w:val="3"/>
            <w:tcBorders>
              <w:top w:val="nil"/>
              <w:left w:val="nil"/>
              <w:bottom w:val="nil"/>
              <w:right w:val="nil"/>
            </w:tcBorders>
            <w:vAlign w:val="center"/>
          </w:tcPr>
          <w:p w14:paraId="2B4AA0DA" w14:textId="77777777" w:rsidR="00E35CB3" w:rsidRPr="00E31386" w:rsidRDefault="00E35CB3" w:rsidP="00173811">
            <w:pPr>
              <w:pStyle w:val="NoSpacing"/>
              <w:jc w:val="center"/>
              <w:rPr>
                <w:rFonts w:ascii="Times New Roman" w:hAnsi="Times New Roman" w:cs="Times New Roman"/>
                <w:sz w:val="24"/>
                <w:szCs w:val="24"/>
              </w:rPr>
            </w:pPr>
            <w:r w:rsidRPr="00E31386">
              <w:rPr>
                <w:rFonts w:ascii="Times New Roman" w:hAnsi="Times New Roman" w:cs="Times New Roman"/>
                <w:b/>
                <w:bCs/>
                <w:sz w:val="24"/>
                <w:szCs w:val="24"/>
              </w:rPr>
              <w:t>0.</w:t>
            </w:r>
            <w:r w:rsidR="00081B3D">
              <w:rPr>
                <w:rFonts w:ascii="Times New Roman" w:hAnsi="Times New Roman" w:cs="Times New Roman"/>
                <w:b/>
                <w:bCs/>
                <w:sz w:val="24"/>
                <w:szCs w:val="24"/>
              </w:rPr>
              <w:t>135</w:t>
            </w:r>
            <w:r w:rsidRPr="00E31386">
              <w:rPr>
                <w:rFonts w:ascii="Times New Roman" w:hAnsi="Times New Roman" w:cs="Times New Roman"/>
                <w:b/>
                <w:bCs/>
                <w:sz w:val="24"/>
                <w:szCs w:val="24"/>
              </w:rPr>
              <w:t>*</w:t>
            </w:r>
          </w:p>
          <w:p w14:paraId="6909979F" w14:textId="77777777" w:rsidR="00E35CB3" w:rsidRPr="00E31386" w:rsidRDefault="00E35CB3" w:rsidP="00173811">
            <w:pPr>
              <w:pStyle w:val="NoSpacing"/>
              <w:jc w:val="center"/>
              <w:rPr>
                <w:rFonts w:ascii="Times New Roman" w:hAnsi="Times New Roman" w:cs="Times New Roman"/>
                <w:b/>
                <w:bCs/>
                <w:sz w:val="24"/>
                <w:szCs w:val="24"/>
              </w:rPr>
            </w:pPr>
            <w:r w:rsidRPr="00E31386">
              <w:rPr>
                <w:rFonts w:ascii="Times New Roman" w:hAnsi="Times New Roman" w:cs="Times New Roman"/>
                <w:b/>
                <w:bCs/>
                <w:sz w:val="24"/>
                <w:szCs w:val="24"/>
              </w:rPr>
              <w:t>(</w:t>
            </w:r>
            <w:r w:rsidR="005A6953">
              <w:rPr>
                <w:rFonts w:ascii="Times New Roman" w:hAnsi="Times New Roman" w:cs="Times New Roman"/>
                <w:b/>
                <w:bCs/>
                <w:i/>
                <w:iCs/>
                <w:sz w:val="24"/>
                <w:szCs w:val="24"/>
              </w:rPr>
              <w:t>2.310</w:t>
            </w:r>
            <w:r w:rsidRPr="00E31386">
              <w:rPr>
                <w:rFonts w:ascii="Times New Roman" w:hAnsi="Times New Roman" w:cs="Times New Roman"/>
                <w:b/>
                <w:bCs/>
                <w:sz w:val="24"/>
                <w:szCs w:val="24"/>
              </w:rPr>
              <w:t>)</w:t>
            </w:r>
          </w:p>
        </w:tc>
        <w:tc>
          <w:tcPr>
            <w:tcW w:w="997" w:type="pct"/>
            <w:gridSpan w:val="2"/>
            <w:tcBorders>
              <w:top w:val="nil"/>
              <w:left w:val="nil"/>
              <w:bottom w:val="nil"/>
              <w:right w:val="nil"/>
            </w:tcBorders>
            <w:vAlign w:val="center"/>
          </w:tcPr>
          <w:p w14:paraId="300A9318" w14:textId="77777777" w:rsidR="00E35CB3" w:rsidRPr="00E31386" w:rsidRDefault="005A6953" w:rsidP="0017381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0.210</w:t>
            </w:r>
            <w:r w:rsidR="00E35CB3" w:rsidRPr="00E31386">
              <w:rPr>
                <w:rFonts w:ascii="Times New Roman" w:hAnsi="Times New Roman" w:cs="Times New Roman"/>
                <w:b/>
                <w:bCs/>
                <w:sz w:val="24"/>
                <w:szCs w:val="24"/>
              </w:rPr>
              <w:t>**</w:t>
            </w:r>
          </w:p>
          <w:p w14:paraId="20B9BB84" w14:textId="77777777" w:rsidR="00E35CB3" w:rsidRPr="00E31386" w:rsidRDefault="00E35CB3" w:rsidP="00241A54">
            <w:pPr>
              <w:pStyle w:val="NoSpacing"/>
              <w:jc w:val="center"/>
              <w:rPr>
                <w:rFonts w:ascii="Times New Roman" w:hAnsi="Times New Roman" w:cs="Times New Roman"/>
                <w:sz w:val="24"/>
                <w:szCs w:val="24"/>
              </w:rPr>
            </w:pPr>
            <w:r w:rsidRPr="00E31386">
              <w:rPr>
                <w:rFonts w:ascii="Times New Roman" w:hAnsi="Times New Roman" w:cs="Times New Roman"/>
                <w:b/>
                <w:bCs/>
                <w:sz w:val="24"/>
                <w:szCs w:val="24"/>
              </w:rPr>
              <w:t>(</w:t>
            </w:r>
            <w:r w:rsidR="00241A54">
              <w:rPr>
                <w:rFonts w:ascii="Times New Roman" w:hAnsi="Times New Roman" w:cs="Times New Roman"/>
                <w:b/>
                <w:bCs/>
                <w:sz w:val="24"/>
                <w:szCs w:val="24"/>
              </w:rPr>
              <w:t>3</w:t>
            </w:r>
            <w:r w:rsidRPr="00E31386">
              <w:rPr>
                <w:rFonts w:ascii="Times New Roman" w:hAnsi="Times New Roman" w:cs="Times New Roman"/>
                <w:b/>
                <w:bCs/>
                <w:i/>
                <w:iCs/>
                <w:sz w:val="24"/>
                <w:szCs w:val="24"/>
              </w:rPr>
              <w:t>.</w:t>
            </w:r>
            <w:r w:rsidR="00241A54">
              <w:rPr>
                <w:rFonts w:ascii="Times New Roman" w:hAnsi="Times New Roman" w:cs="Times New Roman"/>
                <w:b/>
                <w:bCs/>
                <w:i/>
                <w:iCs/>
                <w:sz w:val="24"/>
                <w:szCs w:val="24"/>
              </w:rPr>
              <w:t>336</w:t>
            </w:r>
            <w:r w:rsidRPr="00E31386">
              <w:rPr>
                <w:rFonts w:ascii="Times New Roman" w:hAnsi="Times New Roman" w:cs="Times New Roman"/>
                <w:b/>
                <w:bCs/>
                <w:sz w:val="24"/>
                <w:szCs w:val="24"/>
              </w:rPr>
              <w:t>)</w:t>
            </w:r>
          </w:p>
        </w:tc>
        <w:tc>
          <w:tcPr>
            <w:tcW w:w="998" w:type="pct"/>
            <w:gridSpan w:val="3"/>
            <w:tcBorders>
              <w:top w:val="nil"/>
              <w:left w:val="nil"/>
              <w:bottom w:val="nil"/>
              <w:right w:val="nil"/>
            </w:tcBorders>
            <w:vAlign w:val="center"/>
          </w:tcPr>
          <w:p w14:paraId="105B687C" w14:textId="77777777" w:rsidR="00E35CB3" w:rsidRPr="00E31386" w:rsidRDefault="00E35CB3" w:rsidP="00173811">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w:t>
            </w:r>
            <w:r w:rsidR="00413F4F">
              <w:rPr>
                <w:rFonts w:ascii="Times New Roman" w:hAnsi="Times New Roman" w:cs="Times New Roman"/>
                <w:sz w:val="24"/>
                <w:szCs w:val="24"/>
              </w:rPr>
              <w:t>09</w:t>
            </w:r>
          </w:p>
          <w:p w14:paraId="1DC412FF" w14:textId="77777777" w:rsidR="00E35CB3" w:rsidRPr="00E31386" w:rsidRDefault="00E35CB3" w:rsidP="00E5298B">
            <w:pPr>
              <w:pStyle w:val="NoSpacing"/>
              <w:jc w:val="center"/>
              <w:rPr>
                <w:rFonts w:ascii="Times New Roman" w:hAnsi="Times New Roman" w:cs="Times New Roman"/>
                <w:b/>
                <w:bCs/>
                <w:sz w:val="24"/>
                <w:szCs w:val="24"/>
              </w:rPr>
            </w:pPr>
            <w:r w:rsidRPr="00E31386">
              <w:rPr>
                <w:rFonts w:ascii="Times New Roman" w:hAnsi="Times New Roman" w:cs="Times New Roman"/>
                <w:sz w:val="24"/>
                <w:szCs w:val="24"/>
              </w:rPr>
              <w:t>(</w:t>
            </w:r>
            <w:r w:rsidR="00E5298B">
              <w:rPr>
                <w:rFonts w:ascii="Times New Roman" w:hAnsi="Times New Roman" w:cs="Times New Roman"/>
                <w:sz w:val="24"/>
                <w:szCs w:val="24"/>
              </w:rPr>
              <w:t>-</w:t>
            </w:r>
            <w:r w:rsidRPr="00E31386">
              <w:rPr>
                <w:rFonts w:ascii="Times New Roman" w:hAnsi="Times New Roman" w:cs="Times New Roman"/>
                <w:i/>
                <w:iCs/>
                <w:sz w:val="24"/>
                <w:szCs w:val="24"/>
              </w:rPr>
              <w:t>0.</w:t>
            </w:r>
            <w:r w:rsidR="00E5298B">
              <w:rPr>
                <w:rFonts w:ascii="Times New Roman" w:hAnsi="Times New Roman" w:cs="Times New Roman"/>
                <w:i/>
                <w:iCs/>
                <w:sz w:val="24"/>
                <w:szCs w:val="24"/>
              </w:rPr>
              <w:t>175</w:t>
            </w:r>
            <w:r w:rsidRPr="00E31386">
              <w:rPr>
                <w:rFonts w:ascii="Times New Roman" w:hAnsi="Times New Roman" w:cs="Times New Roman"/>
                <w:sz w:val="24"/>
                <w:szCs w:val="24"/>
              </w:rPr>
              <w:t>)</w:t>
            </w:r>
          </w:p>
        </w:tc>
        <w:tc>
          <w:tcPr>
            <w:tcW w:w="877" w:type="pct"/>
            <w:gridSpan w:val="2"/>
            <w:tcBorders>
              <w:top w:val="nil"/>
              <w:left w:val="nil"/>
              <w:bottom w:val="nil"/>
            </w:tcBorders>
            <w:vAlign w:val="center"/>
          </w:tcPr>
          <w:p w14:paraId="06199216" w14:textId="77777777" w:rsidR="00E35CB3" w:rsidRPr="00E31386" w:rsidRDefault="00560E88" w:rsidP="00173811">
            <w:pPr>
              <w:pStyle w:val="NoSpacing"/>
              <w:jc w:val="center"/>
              <w:rPr>
                <w:rFonts w:ascii="Times New Roman" w:hAnsi="Times New Roman" w:cs="Times New Roman"/>
                <w:b/>
                <w:sz w:val="24"/>
                <w:szCs w:val="24"/>
              </w:rPr>
            </w:pPr>
            <w:r>
              <w:rPr>
                <w:rFonts w:ascii="Times New Roman" w:hAnsi="Times New Roman" w:cs="Times New Roman"/>
                <w:b/>
                <w:sz w:val="24"/>
                <w:szCs w:val="24"/>
              </w:rPr>
              <w:t>0.271</w:t>
            </w:r>
            <w:r w:rsidR="00E35CB3" w:rsidRPr="00E31386">
              <w:rPr>
                <w:rFonts w:ascii="Times New Roman" w:hAnsi="Times New Roman" w:cs="Times New Roman"/>
                <w:b/>
                <w:sz w:val="24"/>
                <w:szCs w:val="24"/>
              </w:rPr>
              <w:t>***</w:t>
            </w:r>
          </w:p>
          <w:p w14:paraId="1E061A7B" w14:textId="77777777" w:rsidR="00E35CB3" w:rsidRPr="00E31386" w:rsidRDefault="00E35CB3" w:rsidP="00560E88">
            <w:pPr>
              <w:pStyle w:val="NoSpacing"/>
              <w:jc w:val="center"/>
              <w:rPr>
                <w:rFonts w:ascii="Times New Roman" w:hAnsi="Times New Roman" w:cs="Times New Roman"/>
                <w:bCs/>
                <w:sz w:val="24"/>
                <w:szCs w:val="24"/>
              </w:rPr>
            </w:pPr>
            <w:r w:rsidRPr="00E31386">
              <w:rPr>
                <w:rFonts w:ascii="Times New Roman" w:hAnsi="Times New Roman" w:cs="Times New Roman"/>
                <w:b/>
                <w:sz w:val="24"/>
                <w:szCs w:val="24"/>
              </w:rPr>
              <w:t>(</w:t>
            </w:r>
            <w:r w:rsidR="00560E88">
              <w:rPr>
                <w:rFonts w:ascii="Times New Roman" w:hAnsi="Times New Roman" w:cs="Times New Roman"/>
                <w:b/>
                <w:i/>
                <w:iCs/>
                <w:sz w:val="24"/>
                <w:szCs w:val="24"/>
              </w:rPr>
              <w:t>3.911</w:t>
            </w:r>
            <w:r w:rsidRPr="00E31386">
              <w:rPr>
                <w:rFonts w:ascii="Times New Roman" w:hAnsi="Times New Roman" w:cs="Times New Roman"/>
                <w:b/>
                <w:sz w:val="24"/>
                <w:szCs w:val="24"/>
              </w:rPr>
              <w:t>)</w:t>
            </w:r>
          </w:p>
        </w:tc>
      </w:tr>
      <w:tr w:rsidR="00E31386" w:rsidRPr="00E31386" w14:paraId="1C87F507" w14:textId="77777777" w:rsidTr="00E35CB3">
        <w:trPr>
          <w:trHeight w:val="851"/>
        </w:trPr>
        <w:tc>
          <w:tcPr>
            <w:tcW w:w="1285" w:type="pct"/>
            <w:tcBorders>
              <w:top w:val="nil"/>
              <w:bottom w:val="nil"/>
              <w:right w:val="nil"/>
            </w:tcBorders>
            <w:vAlign w:val="center"/>
          </w:tcPr>
          <w:p w14:paraId="0E877947" w14:textId="77777777" w:rsidR="00E35CB3" w:rsidRPr="00E31386" w:rsidRDefault="00E35CB3" w:rsidP="00173811">
            <w:pPr>
              <w:rPr>
                <w:rFonts w:ascii="Times New Roman" w:hAnsi="Times New Roman" w:cs="Times New Roman"/>
                <w:sz w:val="24"/>
                <w:szCs w:val="24"/>
              </w:rPr>
            </w:pPr>
            <w:r w:rsidRPr="00E31386">
              <w:rPr>
                <w:rFonts w:ascii="Times New Roman" w:hAnsi="Times New Roman" w:cs="Times New Roman"/>
                <w:sz w:val="24"/>
                <w:szCs w:val="24"/>
              </w:rPr>
              <w:t>Organization size</w:t>
            </w:r>
          </w:p>
        </w:tc>
        <w:tc>
          <w:tcPr>
            <w:tcW w:w="843" w:type="pct"/>
            <w:gridSpan w:val="3"/>
            <w:tcBorders>
              <w:top w:val="nil"/>
              <w:left w:val="nil"/>
              <w:bottom w:val="nil"/>
              <w:right w:val="nil"/>
            </w:tcBorders>
            <w:vAlign w:val="center"/>
          </w:tcPr>
          <w:p w14:paraId="7E4448F8" w14:textId="77777777" w:rsidR="00E35CB3" w:rsidRPr="00E31386" w:rsidRDefault="00E35CB3" w:rsidP="00173811">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w:t>
            </w:r>
            <w:r w:rsidR="00C0413A">
              <w:rPr>
                <w:rFonts w:ascii="Times New Roman" w:hAnsi="Times New Roman" w:cs="Times New Roman"/>
                <w:sz w:val="24"/>
                <w:szCs w:val="24"/>
              </w:rPr>
              <w:t>39</w:t>
            </w:r>
          </w:p>
          <w:p w14:paraId="1CB04A6E" w14:textId="77777777" w:rsidR="00E35CB3" w:rsidRPr="00E31386" w:rsidRDefault="00E35CB3" w:rsidP="00173811">
            <w:pPr>
              <w:pStyle w:val="NoSpacing"/>
              <w:jc w:val="center"/>
              <w:rPr>
                <w:rFonts w:ascii="Times New Roman" w:hAnsi="Times New Roman" w:cs="Times New Roman"/>
                <w:b/>
                <w:bCs/>
                <w:sz w:val="24"/>
                <w:szCs w:val="24"/>
              </w:rPr>
            </w:pPr>
            <w:r w:rsidRPr="00E31386">
              <w:rPr>
                <w:rFonts w:ascii="Times New Roman" w:hAnsi="Times New Roman" w:cs="Times New Roman"/>
                <w:sz w:val="24"/>
                <w:szCs w:val="24"/>
              </w:rPr>
              <w:t>(</w:t>
            </w:r>
            <w:r w:rsidR="005A6953">
              <w:rPr>
                <w:rFonts w:ascii="Times New Roman" w:hAnsi="Times New Roman" w:cs="Times New Roman"/>
                <w:i/>
                <w:iCs/>
                <w:sz w:val="24"/>
                <w:szCs w:val="24"/>
              </w:rPr>
              <w:t>-0.870</w:t>
            </w:r>
            <w:r w:rsidRPr="00E31386">
              <w:rPr>
                <w:rFonts w:ascii="Times New Roman" w:hAnsi="Times New Roman" w:cs="Times New Roman"/>
                <w:sz w:val="24"/>
                <w:szCs w:val="24"/>
              </w:rPr>
              <w:t>)</w:t>
            </w:r>
          </w:p>
        </w:tc>
        <w:tc>
          <w:tcPr>
            <w:tcW w:w="997" w:type="pct"/>
            <w:gridSpan w:val="2"/>
            <w:tcBorders>
              <w:top w:val="nil"/>
              <w:left w:val="nil"/>
              <w:bottom w:val="nil"/>
              <w:right w:val="nil"/>
            </w:tcBorders>
            <w:vAlign w:val="center"/>
          </w:tcPr>
          <w:p w14:paraId="32242D03" w14:textId="77777777" w:rsidR="00E35CB3" w:rsidRPr="00241A54" w:rsidRDefault="005A6953" w:rsidP="00173811">
            <w:pPr>
              <w:pStyle w:val="NoSpacing"/>
              <w:jc w:val="center"/>
              <w:rPr>
                <w:rFonts w:ascii="Times New Roman" w:hAnsi="Times New Roman" w:cs="Times New Roman"/>
                <w:b/>
                <w:bCs/>
                <w:sz w:val="24"/>
                <w:szCs w:val="24"/>
              </w:rPr>
            </w:pPr>
            <w:r w:rsidRPr="00241A54">
              <w:rPr>
                <w:rFonts w:ascii="Times New Roman" w:hAnsi="Times New Roman" w:cs="Times New Roman"/>
                <w:b/>
                <w:bCs/>
                <w:sz w:val="24"/>
                <w:szCs w:val="24"/>
              </w:rPr>
              <w:t>0.055</w:t>
            </w:r>
            <w:r w:rsidR="00241A54" w:rsidRPr="00241A54">
              <w:rPr>
                <w:rFonts w:ascii="Times New Roman" w:hAnsi="Times New Roman" w:cs="Times New Roman"/>
                <w:b/>
                <w:bCs/>
                <w:sz w:val="24"/>
                <w:szCs w:val="24"/>
              </w:rPr>
              <w:t>*</w:t>
            </w:r>
          </w:p>
          <w:p w14:paraId="30DF97C5" w14:textId="77777777" w:rsidR="00E35CB3" w:rsidRPr="00E31386" w:rsidRDefault="00E35CB3" w:rsidP="00241A54">
            <w:pPr>
              <w:pStyle w:val="NoSpacing"/>
              <w:jc w:val="center"/>
              <w:rPr>
                <w:rFonts w:ascii="Times New Roman" w:hAnsi="Times New Roman" w:cs="Times New Roman"/>
                <w:sz w:val="24"/>
                <w:szCs w:val="24"/>
              </w:rPr>
            </w:pPr>
            <w:r w:rsidRPr="00241A54">
              <w:rPr>
                <w:rFonts w:ascii="Times New Roman" w:hAnsi="Times New Roman" w:cs="Times New Roman"/>
                <w:b/>
                <w:bCs/>
                <w:sz w:val="24"/>
                <w:szCs w:val="24"/>
              </w:rPr>
              <w:t>(</w:t>
            </w:r>
            <w:r w:rsidR="00241A54" w:rsidRPr="00241A54">
              <w:rPr>
                <w:rFonts w:ascii="Times New Roman" w:hAnsi="Times New Roman" w:cs="Times New Roman"/>
                <w:b/>
                <w:bCs/>
                <w:i/>
                <w:iCs/>
                <w:sz w:val="24"/>
                <w:szCs w:val="24"/>
              </w:rPr>
              <w:t>1</w:t>
            </w:r>
            <w:r w:rsidRPr="00241A54">
              <w:rPr>
                <w:rFonts w:ascii="Times New Roman" w:hAnsi="Times New Roman" w:cs="Times New Roman"/>
                <w:b/>
                <w:bCs/>
                <w:i/>
                <w:iCs/>
                <w:sz w:val="24"/>
                <w:szCs w:val="24"/>
              </w:rPr>
              <w:t>.3</w:t>
            </w:r>
            <w:r w:rsidR="00241A54" w:rsidRPr="00241A54">
              <w:rPr>
                <w:rFonts w:ascii="Times New Roman" w:hAnsi="Times New Roman" w:cs="Times New Roman"/>
                <w:b/>
                <w:bCs/>
                <w:i/>
                <w:iCs/>
                <w:sz w:val="24"/>
                <w:szCs w:val="24"/>
              </w:rPr>
              <w:t>26</w:t>
            </w:r>
            <w:r w:rsidRPr="00241A54">
              <w:rPr>
                <w:rFonts w:ascii="Times New Roman" w:hAnsi="Times New Roman" w:cs="Times New Roman"/>
                <w:b/>
                <w:bCs/>
                <w:sz w:val="24"/>
                <w:szCs w:val="24"/>
              </w:rPr>
              <w:t>)</w:t>
            </w:r>
          </w:p>
        </w:tc>
        <w:tc>
          <w:tcPr>
            <w:tcW w:w="998" w:type="pct"/>
            <w:gridSpan w:val="3"/>
            <w:tcBorders>
              <w:top w:val="nil"/>
              <w:left w:val="nil"/>
              <w:bottom w:val="nil"/>
              <w:right w:val="nil"/>
            </w:tcBorders>
            <w:vAlign w:val="center"/>
          </w:tcPr>
          <w:p w14:paraId="0CCE2594" w14:textId="77777777" w:rsidR="00E35CB3" w:rsidRPr="00E31386" w:rsidRDefault="00E35CB3" w:rsidP="00173811">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w:t>
            </w:r>
            <w:r w:rsidR="00413F4F">
              <w:rPr>
                <w:rFonts w:ascii="Times New Roman" w:hAnsi="Times New Roman" w:cs="Times New Roman"/>
                <w:sz w:val="24"/>
                <w:szCs w:val="24"/>
              </w:rPr>
              <w:t>28</w:t>
            </w:r>
          </w:p>
          <w:p w14:paraId="5B845D68" w14:textId="77777777" w:rsidR="00E35CB3" w:rsidRPr="00E31386" w:rsidRDefault="00E35CB3" w:rsidP="00E5298B">
            <w:pPr>
              <w:pStyle w:val="NoSpacing"/>
              <w:jc w:val="center"/>
              <w:rPr>
                <w:rFonts w:ascii="Times New Roman" w:hAnsi="Times New Roman" w:cs="Times New Roman"/>
                <w:b/>
                <w:bCs/>
                <w:sz w:val="24"/>
                <w:szCs w:val="24"/>
              </w:rPr>
            </w:pPr>
            <w:r w:rsidRPr="00E31386">
              <w:rPr>
                <w:rFonts w:ascii="Times New Roman" w:hAnsi="Times New Roman" w:cs="Times New Roman"/>
                <w:sz w:val="24"/>
                <w:szCs w:val="24"/>
              </w:rPr>
              <w:t>(</w:t>
            </w:r>
            <w:r w:rsidR="00E5298B">
              <w:rPr>
                <w:rFonts w:ascii="Times New Roman" w:hAnsi="Times New Roman" w:cs="Times New Roman"/>
                <w:sz w:val="24"/>
                <w:szCs w:val="24"/>
              </w:rPr>
              <w:t>-</w:t>
            </w:r>
            <w:r w:rsidRPr="00E31386">
              <w:rPr>
                <w:rFonts w:ascii="Times New Roman" w:hAnsi="Times New Roman" w:cs="Times New Roman"/>
                <w:i/>
                <w:iCs/>
                <w:sz w:val="24"/>
                <w:szCs w:val="24"/>
              </w:rPr>
              <w:t>0.</w:t>
            </w:r>
            <w:r w:rsidR="00E5298B">
              <w:rPr>
                <w:rFonts w:ascii="Times New Roman" w:hAnsi="Times New Roman" w:cs="Times New Roman"/>
                <w:i/>
                <w:iCs/>
                <w:sz w:val="24"/>
                <w:szCs w:val="24"/>
              </w:rPr>
              <w:t>758</w:t>
            </w:r>
            <w:r w:rsidRPr="00E31386">
              <w:rPr>
                <w:rFonts w:ascii="Times New Roman" w:hAnsi="Times New Roman" w:cs="Times New Roman"/>
                <w:sz w:val="24"/>
                <w:szCs w:val="24"/>
              </w:rPr>
              <w:t>)</w:t>
            </w:r>
          </w:p>
        </w:tc>
        <w:tc>
          <w:tcPr>
            <w:tcW w:w="877" w:type="pct"/>
            <w:gridSpan w:val="2"/>
            <w:tcBorders>
              <w:top w:val="nil"/>
              <w:left w:val="nil"/>
              <w:bottom w:val="nil"/>
            </w:tcBorders>
            <w:vAlign w:val="center"/>
          </w:tcPr>
          <w:p w14:paraId="000032EE"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0.1</w:t>
            </w:r>
            <w:r w:rsidR="00560E88">
              <w:rPr>
                <w:rFonts w:ascii="Times New Roman" w:hAnsi="Times New Roman" w:cs="Times New Roman"/>
                <w:b/>
                <w:sz w:val="24"/>
                <w:szCs w:val="24"/>
              </w:rPr>
              <w:t>37</w:t>
            </w:r>
            <w:r w:rsidRPr="00E31386">
              <w:rPr>
                <w:rFonts w:ascii="Times New Roman" w:hAnsi="Times New Roman" w:cs="Times New Roman"/>
                <w:b/>
                <w:sz w:val="24"/>
                <w:szCs w:val="24"/>
              </w:rPr>
              <w:t>**</w:t>
            </w:r>
          </w:p>
          <w:p w14:paraId="22AE8744" w14:textId="77777777" w:rsidR="00E35CB3" w:rsidRPr="00E31386" w:rsidRDefault="00E35CB3" w:rsidP="00560E88">
            <w:pPr>
              <w:pStyle w:val="NoSpacing"/>
              <w:jc w:val="center"/>
              <w:rPr>
                <w:rFonts w:ascii="Times New Roman" w:hAnsi="Times New Roman" w:cs="Times New Roman"/>
                <w:bCs/>
                <w:sz w:val="24"/>
                <w:szCs w:val="24"/>
              </w:rPr>
            </w:pPr>
            <w:r w:rsidRPr="00E31386">
              <w:rPr>
                <w:rFonts w:ascii="Times New Roman" w:hAnsi="Times New Roman" w:cs="Times New Roman"/>
                <w:b/>
                <w:sz w:val="24"/>
                <w:szCs w:val="24"/>
              </w:rPr>
              <w:t>(</w:t>
            </w:r>
            <w:r w:rsidR="00560E88">
              <w:rPr>
                <w:rFonts w:ascii="Times New Roman" w:hAnsi="Times New Roman" w:cs="Times New Roman"/>
                <w:b/>
                <w:i/>
                <w:iCs/>
                <w:sz w:val="24"/>
                <w:szCs w:val="24"/>
              </w:rPr>
              <w:t>3.181</w:t>
            </w:r>
            <w:r w:rsidRPr="00E31386">
              <w:rPr>
                <w:rFonts w:ascii="Times New Roman" w:hAnsi="Times New Roman" w:cs="Times New Roman"/>
                <w:b/>
                <w:sz w:val="24"/>
                <w:szCs w:val="24"/>
              </w:rPr>
              <w:t>)</w:t>
            </w:r>
          </w:p>
        </w:tc>
      </w:tr>
      <w:tr w:rsidR="00E31386" w:rsidRPr="00E31386" w14:paraId="35600488" w14:textId="77777777" w:rsidTr="00E35CB3">
        <w:trPr>
          <w:trHeight w:val="851"/>
        </w:trPr>
        <w:tc>
          <w:tcPr>
            <w:tcW w:w="1285" w:type="pct"/>
            <w:tcBorders>
              <w:top w:val="nil"/>
              <w:bottom w:val="nil"/>
              <w:right w:val="nil"/>
            </w:tcBorders>
            <w:vAlign w:val="center"/>
          </w:tcPr>
          <w:p w14:paraId="26CFCD16" w14:textId="77777777" w:rsidR="00E35CB3" w:rsidRPr="00E31386" w:rsidRDefault="00E35CB3" w:rsidP="00173811">
            <w:pPr>
              <w:rPr>
                <w:rFonts w:ascii="Times New Roman" w:hAnsi="Times New Roman" w:cs="Times New Roman"/>
                <w:sz w:val="24"/>
                <w:szCs w:val="24"/>
              </w:rPr>
            </w:pPr>
            <w:r w:rsidRPr="00E31386">
              <w:rPr>
                <w:rFonts w:ascii="Times New Roman" w:hAnsi="Times New Roman" w:cs="Times New Roman"/>
                <w:sz w:val="24"/>
                <w:szCs w:val="24"/>
              </w:rPr>
              <w:t>Employment contract type</w:t>
            </w:r>
          </w:p>
        </w:tc>
        <w:tc>
          <w:tcPr>
            <w:tcW w:w="843" w:type="pct"/>
            <w:gridSpan w:val="3"/>
            <w:tcBorders>
              <w:top w:val="nil"/>
              <w:left w:val="nil"/>
              <w:bottom w:val="nil"/>
              <w:right w:val="nil"/>
            </w:tcBorders>
            <w:vAlign w:val="center"/>
          </w:tcPr>
          <w:p w14:paraId="0CFB79AC" w14:textId="77777777" w:rsidR="00E35CB3" w:rsidRPr="00E31386" w:rsidRDefault="00E35CB3" w:rsidP="00173811">
            <w:pPr>
              <w:pStyle w:val="NoSpacing"/>
              <w:jc w:val="center"/>
              <w:rPr>
                <w:rFonts w:ascii="Times New Roman" w:hAnsi="Times New Roman" w:cs="Times New Roman"/>
                <w:bCs/>
                <w:sz w:val="24"/>
                <w:szCs w:val="24"/>
              </w:rPr>
            </w:pPr>
            <w:r w:rsidRPr="00E31386">
              <w:rPr>
                <w:rFonts w:ascii="Times New Roman" w:hAnsi="Times New Roman" w:cs="Times New Roman"/>
                <w:bCs/>
                <w:sz w:val="24"/>
                <w:szCs w:val="24"/>
              </w:rPr>
              <w:t>0.0</w:t>
            </w:r>
            <w:r w:rsidR="00C0413A">
              <w:rPr>
                <w:rFonts w:ascii="Times New Roman" w:hAnsi="Times New Roman" w:cs="Times New Roman"/>
                <w:bCs/>
                <w:sz w:val="24"/>
                <w:szCs w:val="24"/>
              </w:rPr>
              <w:t>74</w:t>
            </w:r>
          </w:p>
          <w:p w14:paraId="26776333" w14:textId="77777777" w:rsidR="00E35CB3" w:rsidRPr="00E31386" w:rsidRDefault="00E35CB3" w:rsidP="00173811">
            <w:pPr>
              <w:pStyle w:val="NoSpacing"/>
              <w:jc w:val="center"/>
              <w:rPr>
                <w:rFonts w:ascii="Times New Roman" w:hAnsi="Times New Roman" w:cs="Times New Roman"/>
                <w:b/>
                <w:bCs/>
                <w:sz w:val="24"/>
                <w:szCs w:val="24"/>
              </w:rPr>
            </w:pPr>
            <w:r w:rsidRPr="00E31386">
              <w:rPr>
                <w:rFonts w:ascii="Times New Roman" w:hAnsi="Times New Roman" w:cs="Times New Roman"/>
                <w:bCs/>
                <w:sz w:val="24"/>
                <w:szCs w:val="24"/>
              </w:rPr>
              <w:t>(</w:t>
            </w:r>
            <w:r w:rsidR="005A6953">
              <w:rPr>
                <w:rFonts w:ascii="Times New Roman" w:hAnsi="Times New Roman" w:cs="Times New Roman"/>
                <w:bCs/>
                <w:i/>
                <w:iCs/>
                <w:sz w:val="24"/>
                <w:szCs w:val="24"/>
              </w:rPr>
              <w:t>1.639</w:t>
            </w:r>
            <w:r w:rsidRPr="00E31386">
              <w:rPr>
                <w:rFonts w:ascii="Times New Roman" w:hAnsi="Times New Roman" w:cs="Times New Roman"/>
                <w:bCs/>
                <w:sz w:val="24"/>
                <w:szCs w:val="24"/>
              </w:rPr>
              <w:t>)</w:t>
            </w:r>
          </w:p>
        </w:tc>
        <w:tc>
          <w:tcPr>
            <w:tcW w:w="997" w:type="pct"/>
            <w:gridSpan w:val="2"/>
            <w:tcBorders>
              <w:top w:val="nil"/>
              <w:left w:val="nil"/>
              <w:bottom w:val="nil"/>
              <w:right w:val="nil"/>
            </w:tcBorders>
            <w:vAlign w:val="center"/>
          </w:tcPr>
          <w:p w14:paraId="4D255958" w14:textId="77777777" w:rsidR="00E35CB3" w:rsidRPr="00E31386" w:rsidRDefault="00E35CB3" w:rsidP="00173811">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-0.01</w:t>
            </w:r>
            <w:r w:rsidR="005A6953">
              <w:rPr>
                <w:rFonts w:ascii="Times New Roman" w:hAnsi="Times New Roman" w:cs="Times New Roman"/>
                <w:sz w:val="24"/>
                <w:szCs w:val="24"/>
              </w:rPr>
              <w:t>0</w:t>
            </w:r>
          </w:p>
          <w:p w14:paraId="2CE15931" w14:textId="77777777" w:rsidR="00E35CB3" w:rsidRPr="00E31386" w:rsidRDefault="00E35CB3" w:rsidP="00241A54">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w:t>
            </w:r>
            <w:r w:rsidR="00241A54">
              <w:rPr>
                <w:rFonts w:ascii="Times New Roman" w:hAnsi="Times New Roman" w:cs="Times New Roman"/>
                <w:sz w:val="24"/>
                <w:szCs w:val="24"/>
              </w:rPr>
              <w:t>-</w:t>
            </w:r>
            <w:r w:rsidRPr="00E31386">
              <w:rPr>
                <w:rFonts w:ascii="Times New Roman" w:hAnsi="Times New Roman" w:cs="Times New Roman"/>
                <w:i/>
                <w:iCs/>
                <w:sz w:val="24"/>
                <w:szCs w:val="24"/>
              </w:rPr>
              <w:t>0.</w:t>
            </w:r>
            <w:r w:rsidR="00241A54">
              <w:rPr>
                <w:rFonts w:ascii="Times New Roman" w:hAnsi="Times New Roman" w:cs="Times New Roman"/>
                <w:i/>
                <w:iCs/>
                <w:sz w:val="24"/>
                <w:szCs w:val="24"/>
              </w:rPr>
              <w:t>248</w:t>
            </w:r>
            <w:r w:rsidRPr="00E31386">
              <w:rPr>
                <w:rFonts w:ascii="Times New Roman" w:hAnsi="Times New Roman" w:cs="Times New Roman"/>
                <w:sz w:val="24"/>
                <w:szCs w:val="24"/>
              </w:rPr>
              <w:t>)</w:t>
            </w:r>
          </w:p>
        </w:tc>
        <w:tc>
          <w:tcPr>
            <w:tcW w:w="998" w:type="pct"/>
            <w:gridSpan w:val="3"/>
            <w:tcBorders>
              <w:top w:val="nil"/>
              <w:left w:val="nil"/>
              <w:bottom w:val="nil"/>
              <w:right w:val="nil"/>
            </w:tcBorders>
            <w:vAlign w:val="center"/>
          </w:tcPr>
          <w:p w14:paraId="5C276692" w14:textId="77777777" w:rsidR="00E35CB3" w:rsidRPr="00413F4F" w:rsidRDefault="00413F4F" w:rsidP="00173811">
            <w:pPr>
              <w:pStyle w:val="NoSpacing"/>
              <w:jc w:val="center"/>
              <w:rPr>
                <w:rFonts w:ascii="Times New Roman" w:hAnsi="Times New Roman" w:cs="Times New Roman"/>
                <w:bCs/>
                <w:sz w:val="24"/>
                <w:szCs w:val="24"/>
              </w:rPr>
            </w:pPr>
            <w:r w:rsidRPr="00413F4F">
              <w:rPr>
                <w:rFonts w:ascii="Times New Roman" w:hAnsi="Times New Roman" w:cs="Times New Roman"/>
                <w:bCs/>
                <w:sz w:val="24"/>
                <w:szCs w:val="24"/>
              </w:rPr>
              <w:t>0.018</w:t>
            </w:r>
          </w:p>
          <w:p w14:paraId="6E96CA99" w14:textId="77777777" w:rsidR="00E35CB3" w:rsidRPr="00E31386" w:rsidRDefault="00E35CB3" w:rsidP="00A314D6">
            <w:pPr>
              <w:pStyle w:val="NoSpacing"/>
              <w:jc w:val="center"/>
              <w:rPr>
                <w:rFonts w:ascii="Times New Roman" w:hAnsi="Times New Roman" w:cs="Times New Roman"/>
                <w:b/>
                <w:bCs/>
                <w:sz w:val="24"/>
                <w:szCs w:val="24"/>
              </w:rPr>
            </w:pPr>
            <w:r w:rsidRPr="00413F4F">
              <w:rPr>
                <w:rFonts w:ascii="Times New Roman" w:hAnsi="Times New Roman" w:cs="Times New Roman"/>
                <w:bCs/>
                <w:sz w:val="24"/>
                <w:szCs w:val="24"/>
              </w:rPr>
              <w:t>(</w:t>
            </w:r>
            <w:r w:rsidRPr="00413F4F">
              <w:rPr>
                <w:rFonts w:ascii="Times New Roman" w:hAnsi="Times New Roman" w:cs="Times New Roman"/>
                <w:bCs/>
                <w:i/>
                <w:iCs/>
                <w:sz w:val="24"/>
                <w:szCs w:val="24"/>
              </w:rPr>
              <w:t>0.</w:t>
            </w:r>
            <w:r w:rsidR="00A314D6" w:rsidRPr="00413F4F">
              <w:rPr>
                <w:rFonts w:ascii="Times New Roman" w:hAnsi="Times New Roman" w:cs="Times New Roman"/>
                <w:bCs/>
                <w:i/>
                <w:iCs/>
                <w:sz w:val="24"/>
                <w:szCs w:val="24"/>
              </w:rPr>
              <w:t>493</w:t>
            </w:r>
            <w:r w:rsidRPr="00413F4F">
              <w:rPr>
                <w:rFonts w:ascii="Times New Roman" w:hAnsi="Times New Roman" w:cs="Times New Roman"/>
                <w:bCs/>
                <w:sz w:val="24"/>
                <w:szCs w:val="24"/>
              </w:rPr>
              <w:t>)</w:t>
            </w:r>
          </w:p>
        </w:tc>
        <w:tc>
          <w:tcPr>
            <w:tcW w:w="877" w:type="pct"/>
            <w:gridSpan w:val="2"/>
            <w:tcBorders>
              <w:top w:val="nil"/>
              <w:left w:val="nil"/>
              <w:bottom w:val="nil"/>
            </w:tcBorders>
            <w:vAlign w:val="center"/>
          </w:tcPr>
          <w:p w14:paraId="29E74E70" w14:textId="77777777" w:rsidR="00E35CB3" w:rsidRPr="00E31386" w:rsidRDefault="00E35CB3" w:rsidP="00173811">
            <w:pPr>
              <w:pStyle w:val="NoSpacing"/>
              <w:jc w:val="center"/>
              <w:rPr>
                <w:rFonts w:ascii="Times New Roman" w:hAnsi="Times New Roman" w:cs="Times New Roman"/>
                <w:bCs/>
                <w:sz w:val="24"/>
                <w:szCs w:val="24"/>
              </w:rPr>
            </w:pPr>
            <w:r w:rsidRPr="00E31386">
              <w:rPr>
                <w:rFonts w:ascii="Times New Roman" w:hAnsi="Times New Roman" w:cs="Times New Roman"/>
                <w:bCs/>
                <w:sz w:val="24"/>
                <w:szCs w:val="24"/>
              </w:rPr>
              <w:t>-0.0</w:t>
            </w:r>
            <w:r w:rsidR="00560E88">
              <w:rPr>
                <w:rFonts w:ascii="Times New Roman" w:hAnsi="Times New Roman" w:cs="Times New Roman"/>
                <w:bCs/>
                <w:sz w:val="24"/>
                <w:szCs w:val="24"/>
              </w:rPr>
              <w:t>31</w:t>
            </w:r>
          </w:p>
          <w:p w14:paraId="29B8E619" w14:textId="77777777" w:rsidR="00E35CB3" w:rsidRPr="00E31386" w:rsidRDefault="00E35CB3" w:rsidP="00560E88">
            <w:pPr>
              <w:pStyle w:val="NoSpacing"/>
              <w:jc w:val="center"/>
              <w:rPr>
                <w:rFonts w:ascii="Times New Roman" w:hAnsi="Times New Roman" w:cs="Times New Roman"/>
                <w:bCs/>
                <w:sz w:val="24"/>
                <w:szCs w:val="24"/>
              </w:rPr>
            </w:pPr>
            <w:r w:rsidRPr="00E31386">
              <w:rPr>
                <w:rFonts w:ascii="Times New Roman" w:hAnsi="Times New Roman" w:cs="Times New Roman"/>
                <w:bCs/>
                <w:sz w:val="24"/>
                <w:szCs w:val="24"/>
              </w:rPr>
              <w:t>(</w:t>
            </w:r>
            <w:r w:rsidR="00560E88">
              <w:rPr>
                <w:rFonts w:ascii="Times New Roman" w:hAnsi="Times New Roman" w:cs="Times New Roman"/>
                <w:bCs/>
                <w:i/>
                <w:iCs/>
                <w:sz w:val="24"/>
                <w:szCs w:val="24"/>
              </w:rPr>
              <w:t>-0.718</w:t>
            </w:r>
            <w:r w:rsidRPr="00E31386">
              <w:rPr>
                <w:rFonts w:ascii="Times New Roman" w:hAnsi="Times New Roman" w:cs="Times New Roman"/>
                <w:bCs/>
                <w:sz w:val="24"/>
                <w:szCs w:val="24"/>
              </w:rPr>
              <w:t>)</w:t>
            </w:r>
          </w:p>
        </w:tc>
      </w:tr>
      <w:tr w:rsidR="00E31386" w:rsidRPr="00E31386" w14:paraId="1701D777" w14:textId="77777777" w:rsidTr="00E35CB3">
        <w:trPr>
          <w:trHeight w:val="851"/>
        </w:trPr>
        <w:tc>
          <w:tcPr>
            <w:tcW w:w="1285" w:type="pct"/>
            <w:tcBorders>
              <w:top w:val="nil"/>
              <w:bottom w:val="nil"/>
              <w:right w:val="nil"/>
            </w:tcBorders>
            <w:vAlign w:val="center"/>
          </w:tcPr>
          <w:p w14:paraId="3F9A98C4" w14:textId="77777777" w:rsidR="00E35CB3" w:rsidRPr="00E31386" w:rsidRDefault="00E35CB3" w:rsidP="00173811">
            <w:pPr>
              <w:rPr>
                <w:rFonts w:ascii="Times New Roman" w:hAnsi="Times New Roman" w:cs="Times New Roman"/>
                <w:sz w:val="24"/>
                <w:szCs w:val="24"/>
              </w:rPr>
            </w:pPr>
            <w:r w:rsidRPr="00E31386">
              <w:rPr>
                <w:rFonts w:ascii="Times New Roman" w:hAnsi="Times New Roman" w:cs="Times New Roman"/>
                <w:sz w:val="24"/>
                <w:szCs w:val="24"/>
              </w:rPr>
              <w:t xml:space="preserve">Nature of employment </w:t>
            </w:r>
          </w:p>
        </w:tc>
        <w:tc>
          <w:tcPr>
            <w:tcW w:w="843" w:type="pct"/>
            <w:gridSpan w:val="3"/>
            <w:tcBorders>
              <w:top w:val="nil"/>
              <w:left w:val="nil"/>
              <w:bottom w:val="nil"/>
              <w:right w:val="nil"/>
            </w:tcBorders>
            <w:vAlign w:val="center"/>
          </w:tcPr>
          <w:p w14:paraId="28E37C5C" w14:textId="77777777" w:rsidR="00E35CB3" w:rsidRPr="00E31386" w:rsidRDefault="00E35CB3" w:rsidP="00173811">
            <w:pPr>
              <w:pStyle w:val="NoSpacing"/>
              <w:jc w:val="center"/>
              <w:rPr>
                <w:rFonts w:ascii="Times New Roman" w:hAnsi="Times New Roman" w:cs="Times New Roman"/>
                <w:bCs/>
                <w:sz w:val="24"/>
                <w:szCs w:val="24"/>
              </w:rPr>
            </w:pPr>
            <w:r w:rsidRPr="00E31386">
              <w:rPr>
                <w:rFonts w:ascii="Times New Roman" w:hAnsi="Times New Roman" w:cs="Times New Roman"/>
                <w:bCs/>
                <w:sz w:val="24"/>
                <w:szCs w:val="24"/>
              </w:rPr>
              <w:t>0.</w:t>
            </w:r>
            <w:r w:rsidR="00C0413A">
              <w:rPr>
                <w:rFonts w:ascii="Times New Roman" w:hAnsi="Times New Roman" w:cs="Times New Roman"/>
                <w:bCs/>
                <w:sz w:val="24"/>
                <w:szCs w:val="24"/>
              </w:rPr>
              <w:t>006</w:t>
            </w:r>
          </w:p>
          <w:p w14:paraId="3A269124"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Cs/>
                <w:sz w:val="24"/>
                <w:szCs w:val="24"/>
              </w:rPr>
              <w:t>(</w:t>
            </w:r>
            <w:r w:rsidR="005A6953">
              <w:rPr>
                <w:rFonts w:ascii="Times New Roman" w:hAnsi="Times New Roman" w:cs="Times New Roman"/>
                <w:bCs/>
                <w:i/>
                <w:iCs/>
                <w:sz w:val="24"/>
                <w:szCs w:val="24"/>
              </w:rPr>
              <w:t>0.126</w:t>
            </w:r>
            <w:r w:rsidRPr="00E31386">
              <w:rPr>
                <w:rFonts w:ascii="Times New Roman" w:hAnsi="Times New Roman" w:cs="Times New Roman"/>
                <w:bCs/>
                <w:sz w:val="24"/>
                <w:szCs w:val="24"/>
              </w:rPr>
              <w:t>)</w:t>
            </w:r>
          </w:p>
        </w:tc>
        <w:tc>
          <w:tcPr>
            <w:tcW w:w="997" w:type="pct"/>
            <w:gridSpan w:val="2"/>
            <w:tcBorders>
              <w:top w:val="nil"/>
              <w:left w:val="nil"/>
              <w:bottom w:val="nil"/>
              <w:right w:val="nil"/>
            </w:tcBorders>
            <w:vAlign w:val="center"/>
          </w:tcPr>
          <w:p w14:paraId="749AE2FF" w14:textId="77777777" w:rsidR="00E35CB3" w:rsidRPr="00241A54" w:rsidRDefault="005A6953" w:rsidP="00173811">
            <w:pPr>
              <w:pStyle w:val="NoSpacing"/>
              <w:jc w:val="center"/>
              <w:rPr>
                <w:rFonts w:ascii="Times New Roman" w:hAnsi="Times New Roman" w:cs="Times New Roman"/>
                <w:b/>
                <w:sz w:val="24"/>
                <w:szCs w:val="24"/>
              </w:rPr>
            </w:pPr>
            <w:r w:rsidRPr="00241A54">
              <w:rPr>
                <w:rFonts w:ascii="Times New Roman" w:hAnsi="Times New Roman" w:cs="Times New Roman"/>
                <w:b/>
                <w:sz w:val="24"/>
                <w:szCs w:val="24"/>
              </w:rPr>
              <w:t>0.049</w:t>
            </w:r>
            <w:r w:rsidR="00241A54" w:rsidRPr="00241A54">
              <w:rPr>
                <w:rFonts w:ascii="Times New Roman" w:hAnsi="Times New Roman" w:cs="Times New Roman"/>
                <w:b/>
                <w:sz w:val="24"/>
                <w:szCs w:val="24"/>
              </w:rPr>
              <w:t>*</w:t>
            </w:r>
          </w:p>
          <w:p w14:paraId="7503576E" w14:textId="77777777" w:rsidR="00E35CB3" w:rsidRPr="00E31386" w:rsidRDefault="00E35CB3" w:rsidP="00241A54">
            <w:pPr>
              <w:pStyle w:val="NoSpacing"/>
              <w:jc w:val="center"/>
              <w:rPr>
                <w:rFonts w:ascii="Times New Roman" w:hAnsi="Times New Roman" w:cs="Times New Roman"/>
                <w:sz w:val="24"/>
                <w:szCs w:val="24"/>
              </w:rPr>
            </w:pPr>
            <w:r w:rsidRPr="00241A54">
              <w:rPr>
                <w:rFonts w:ascii="Times New Roman" w:hAnsi="Times New Roman" w:cs="Times New Roman"/>
                <w:b/>
                <w:sz w:val="24"/>
                <w:szCs w:val="24"/>
              </w:rPr>
              <w:t>(</w:t>
            </w:r>
            <w:r w:rsidR="00241A54" w:rsidRPr="00241A54">
              <w:rPr>
                <w:rFonts w:ascii="Times New Roman" w:hAnsi="Times New Roman" w:cs="Times New Roman"/>
                <w:b/>
                <w:i/>
                <w:iCs/>
                <w:sz w:val="24"/>
                <w:szCs w:val="24"/>
              </w:rPr>
              <w:t>1</w:t>
            </w:r>
            <w:r w:rsidRPr="00241A54">
              <w:rPr>
                <w:rFonts w:ascii="Times New Roman" w:hAnsi="Times New Roman" w:cs="Times New Roman"/>
                <w:b/>
                <w:i/>
                <w:iCs/>
                <w:sz w:val="24"/>
                <w:szCs w:val="24"/>
              </w:rPr>
              <w:t>.</w:t>
            </w:r>
            <w:r w:rsidR="00241A54" w:rsidRPr="00241A54">
              <w:rPr>
                <w:rFonts w:ascii="Times New Roman" w:hAnsi="Times New Roman" w:cs="Times New Roman"/>
                <w:b/>
                <w:i/>
                <w:iCs/>
                <w:sz w:val="24"/>
                <w:szCs w:val="24"/>
              </w:rPr>
              <w:t>182</w:t>
            </w:r>
            <w:r w:rsidRPr="00241A54">
              <w:rPr>
                <w:rFonts w:ascii="Times New Roman" w:hAnsi="Times New Roman" w:cs="Times New Roman"/>
                <w:b/>
                <w:sz w:val="24"/>
                <w:szCs w:val="24"/>
              </w:rPr>
              <w:t>)</w:t>
            </w:r>
          </w:p>
        </w:tc>
        <w:tc>
          <w:tcPr>
            <w:tcW w:w="998" w:type="pct"/>
            <w:gridSpan w:val="3"/>
            <w:tcBorders>
              <w:top w:val="nil"/>
              <w:left w:val="nil"/>
              <w:bottom w:val="nil"/>
              <w:right w:val="nil"/>
            </w:tcBorders>
            <w:vAlign w:val="center"/>
          </w:tcPr>
          <w:p w14:paraId="1C3E0E79" w14:textId="77777777" w:rsidR="00E35CB3" w:rsidRPr="00413F4F" w:rsidRDefault="00E35CB3" w:rsidP="00173811">
            <w:pPr>
              <w:pStyle w:val="NoSpacing"/>
              <w:jc w:val="center"/>
              <w:rPr>
                <w:rFonts w:ascii="Times New Roman" w:hAnsi="Times New Roman" w:cs="Times New Roman"/>
                <w:sz w:val="24"/>
                <w:szCs w:val="24"/>
              </w:rPr>
            </w:pPr>
            <w:r w:rsidRPr="00413F4F">
              <w:rPr>
                <w:rFonts w:ascii="Times New Roman" w:hAnsi="Times New Roman" w:cs="Times New Roman"/>
                <w:sz w:val="24"/>
                <w:szCs w:val="24"/>
              </w:rPr>
              <w:t>-0.0</w:t>
            </w:r>
            <w:r w:rsidR="00413F4F">
              <w:rPr>
                <w:rFonts w:ascii="Times New Roman" w:hAnsi="Times New Roman" w:cs="Times New Roman"/>
                <w:sz w:val="24"/>
                <w:szCs w:val="24"/>
              </w:rPr>
              <w:t>13</w:t>
            </w:r>
          </w:p>
          <w:p w14:paraId="13BE0702" w14:textId="77777777" w:rsidR="00E35CB3" w:rsidRPr="00E31386" w:rsidRDefault="00E35CB3" w:rsidP="00413F4F">
            <w:pPr>
              <w:pStyle w:val="NoSpacing"/>
              <w:jc w:val="center"/>
              <w:rPr>
                <w:rFonts w:ascii="Times New Roman" w:hAnsi="Times New Roman" w:cs="Times New Roman"/>
                <w:b/>
                <w:sz w:val="24"/>
                <w:szCs w:val="24"/>
              </w:rPr>
            </w:pPr>
            <w:r w:rsidRPr="00413F4F">
              <w:rPr>
                <w:rFonts w:ascii="Times New Roman" w:hAnsi="Times New Roman" w:cs="Times New Roman"/>
                <w:sz w:val="24"/>
                <w:szCs w:val="24"/>
              </w:rPr>
              <w:t>(</w:t>
            </w:r>
            <w:r w:rsidR="00413F4F">
              <w:rPr>
                <w:rFonts w:ascii="Times New Roman" w:hAnsi="Times New Roman" w:cs="Times New Roman"/>
                <w:sz w:val="24"/>
                <w:szCs w:val="24"/>
              </w:rPr>
              <w:t>-</w:t>
            </w:r>
            <w:r w:rsidRPr="00413F4F">
              <w:rPr>
                <w:rFonts w:ascii="Times New Roman" w:hAnsi="Times New Roman" w:cs="Times New Roman"/>
                <w:i/>
                <w:iCs/>
                <w:sz w:val="24"/>
                <w:szCs w:val="24"/>
              </w:rPr>
              <w:t>0.</w:t>
            </w:r>
            <w:r w:rsidR="00413F4F">
              <w:rPr>
                <w:rFonts w:ascii="Times New Roman" w:hAnsi="Times New Roman" w:cs="Times New Roman"/>
                <w:i/>
                <w:iCs/>
                <w:sz w:val="24"/>
                <w:szCs w:val="24"/>
              </w:rPr>
              <w:t>341</w:t>
            </w:r>
            <w:r w:rsidRPr="00413F4F">
              <w:rPr>
                <w:rFonts w:ascii="Times New Roman" w:hAnsi="Times New Roman" w:cs="Times New Roman"/>
                <w:sz w:val="24"/>
                <w:szCs w:val="24"/>
              </w:rPr>
              <w:t>)</w:t>
            </w:r>
          </w:p>
        </w:tc>
        <w:tc>
          <w:tcPr>
            <w:tcW w:w="877" w:type="pct"/>
            <w:gridSpan w:val="2"/>
            <w:tcBorders>
              <w:top w:val="nil"/>
              <w:left w:val="nil"/>
              <w:bottom w:val="nil"/>
            </w:tcBorders>
            <w:vAlign w:val="center"/>
          </w:tcPr>
          <w:p w14:paraId="7C1FA367" w14:textId="77777777" w:rsidR="00E35CB3" w:rsidRPr="00560E88" w:rsidRDefault="00E35CB3" w:rsidP="00173811">
            <w:pPr>
              <w:pStyle w:val="NoSpacing"/>
              <w:jc w:val="center"/>
              <w:rPr>
                <w:rFonts w:ascii="Times New Roman" w:hAnsi="Times New Roman" w:cs="Times New Roman"/>
                <w:sz w:val="24"/>
                <w:szCs w:val="24"/>
              </w:rPr>
            </w:pPr>
            <w:r w:rsidRPr="00560E88">
              <w:rPr>
                <w:rFonts w:ascii="Times New Roman" w:hAnsi="Times New Roman" w:cs="Times New Roman"/>
                <w:sz w:val="24"/>
                <w:szCs w:val="24"/>
              </w:rPr>
              <w:t>0.03</w:t>
            </w:r>
            <w:r w:rsidR="00560E88" w:rsidRPr="00560E88">
              <w:rPr>
                <w:rFonts w:ascii="Times New Roman" w:hAnsi="Times New Roman" w:cs="Times New Roman"/>
                <w:sz w:val="24"/>
                <w:szCs w:val="24"/>
              </w:rPr>
              <w:t>3</w:t>
            </w:r>
          </w:p>
          <w:p w14:paraId="64CC91CA" w14:textId="77777777" w:rsidR="00E35CB3" w:rsidRPr="00560E88" w:rsidRDefault="00E35CB3" w:rsidP="00560E88">
            <w:pPr>
              <w:pStyle w:val="NoSpacing"/>
              <w:jc w:val="center"/>
              <w:rPr>
                <w:rFonts w:ascii="Times New Roman" w:hAnsi="Times New Roman" w:cs="Times New Roman"/>
                <w:sz w:val="24"/>
                <w:szCs w:val="24"/>
              </w:rPr>
            </w:pPr>
            <w:r w:rsidRPr="00560E88">
              <w:rPr>
                <w:rFonts w:ascii="Times New Roman" w:hAnsi="Times New Roman" w:cs="Times New Roman"/>
                <w:sz w:val="24"/>
                <w:szCs w:val="24"/>
              </w:rPr>
              <w:t>(</w:t>
            </w:r>
            <w:r w:rsidR="00560E88">
              <w:rPr>
                <w:rFonts w:ascii="Times New Roman" w:hAnsi="Times New Roman" w:cs="Times New Roman"/>
                <w:i/>
                <w:iCs/>
                <w:sz w:val="24"/>
                <w:szCs w:val="24"/>
              </w:rPr>
              <w:t>0.764</w:t>
            </w:r>
            <w:r w:rsidRPr="00560E88">
              <w:rPr>
                <w:rFonts w:ascii="Times New Roman" w:hAnsi="Times New Roman" w:cs="Times New Roman"/>
                <w:sz w:val="24"/>
                <w:szCs w:val="24"/>
              </w:rPr>
              <w:t>)</w:t>
            </w:r>
          </w:p>
        </w:tc>
      </w:tr>
      <w:tr w:rsidR="00E31386" w:rsidRPr="00E31386" w14:paraId="7A285022" w14:textId="77777777" w:rsidTr="00E35CB3">
        <w:trPr>
          <w:trHeight w:val="851"/>
        </w:trPr>
        <w:tc>
          <w:tcPr>
            <w:tcW w:w="1285" w:type="pct"/>
            <w:tcBorders>
              <w:top w:val="nil"/>
              <w:bottom w:val="nil"/>
              <w:right w:val="nil"/>
            </w:tcBorders>
            <w:vAlign w:val="center"/>
          </w:tcPr>
          <w:p w14:paraId="3CB3A4FB" w14:textId="77777777" w:rsidR="00E35CB3" w:rsidRPr="00E31386" w:rsidRDefault="00E35CB3" w:rsidP="00173811">
            <w:pPr>
              <w:rPr>
                <w:rFonts w:ascii="Times New Roman" w:hAnsi="Times New Roman" w:cs="Times New Roman"/>
                <w:sz w:val="24"/>
                <w:szCs w:val="24"/>
              </w:rPr>
            </w:pPr>
            <w:r w:rsidRPr="00E31386">
              <w:rPr>
                <w:rFonts w:ascii="Times New Roman" w:hAnsi="Times New Roman" w:cs="Times New Roman"/>
                <w:sz w:val="24"/>
                <w:szCs w:val="24"/>
              </w:rPr>
              <w:t>Gender</w:t>
            </w:r>
          </w:p>
        </w:tc>
        <w:tc>
          <w:tcPr>
            <w:tcW w:w="843" w:type="pct"/>
            <w:gridSpan w:val="3"/>
            <w:tcBorders>
              <w:top w:val="nil"/>
              <w:left w:val="nil"/>
              <w:bottom w:val="nil"/>
              <w:right w:val="nil"/>
            </w:tcBorders>
            <w:vAlign w:val="center"/>
          </w:tcPr>
          <w:p w14:paraId="52CD063A" w14:textId="77777777" w:rsidR="00C0413A" w:rsidRPr="00C0413A" w:rsidRDefault="00C0413A" w:rsidP="00C0413A">
            <w:pPr>
              <w:pStyle w:val="NoSpacing"/>
              <w:jc w:val="center"/>
              <w:rPr>
                <w:rFonts w:ascii="Times New Roman" w:hAnsi="Times New Roman" w:cs="Times New Roman"/>
                <w:sz w:val="24"/>
                <w:szCs w:val="24"/>
              </w:rPr>
            </w:pPr>
            <w:r w:rsidRPr="00C0413A">
              <w:rPr>
                <w:rFonts w:ascii="Times New Roman" w:hAnsi="Times New Roman" w:cs="Times New Roman"/>
                <w:sz w:val="24"/>
                <w:szCs w:val="24"/>
              </w:rPr>
              <w:t>0.006</w:t>
            </w:r>
          </w:p>
          <w:p w14:paraId="1E74BF21" w14:textId="77777777" w:rsidR="00E35CB3" w:rsidRPr="00E31386" w:rsidRDefault="00E35CB3" w:rsidP="00C0413A">
            <w:pPr>
              <w:pStyle w:val="NoSpacing"/>
              <w:jc w:val="center"/>
              <w:rPr>
                <w:rFonts w:ascii="Times New Roman" w:hAnsi="Times New Roman" w:cs="Times New Roman"/>
                <w:b/>
                <w:sz w:val="24"/>
                <w:szCs w:val="24"/>
              </w:rPr>
            </w:pPr>
            <w:r w:rsidRPr="00C0413A">
              <w:rPr>
                <w:rFonts w:ascii="Times New Roman" w:hAnsi="Times New Roman" w:cs="Times New Roman"/>
                <w:sz w:val="24"/>
                <w:szCs w:val="24"/>
              </w:rPr>
              <w:t>(</w:t>
            </w:r>
            <w:r w:rsidR="005A6953">
              <w:rPr>
                <w:rFonts w:ascii="Times New Roman" w:hAnsi="Times New Roman" w:cs="Times New Roman"/>
                <w:i/>
                <w:iCs/>
                <w:sz w:val="24"/>
                <w:szCs w:val="24"/>
              </w:rPr>
              <w:t>0.121</w:t>
            </w:r>
            <w:r w:rsidRPr="00C0413A">
              <w:rPr>
                <w:rFonts w:ascii="Times New Roman" w:hAnsi="Times New Roman" w:cs="Times New Roman"/>
                <w:sz w:val="24"/>
                <w:szCs w:val="24"/>
              </w:rPr>
              <w:t>)</w:t>
            </w:r>
          </w:p>
        </w:tc>
        <w:tc>
          <w:tcPr>
            <w:tcW w:w="997" w:type="pct"/>
            <w:gridSpan w:val="2"/>
            <w:tcBorders>
              <w:top w:val="nil"/>
              <w:left w:val="nil"/>
              <w:bottom w:val="nil"/>
              <w:right w:val="nil"/>
            </w:tcBorders>
            <w:vAlign w:val="center"/>
          </w:tcPr>
          <w:p w14:paraId="7FD52994" w14:textId="77777777" w:rsidR="00E35CB3" w:rsidRPr="00241A54" w:rsidRDefault="005A6953" w:rsidP="00173811">
            <w:pPr>
              <w:pStyle w:val="NoSpacing"/>
              <w:jc w:val="center"/>
              <w:rPr>
                <w:rFonts w:ascii="Times New Roman" w:hAnsi="Times New Roman" w:cs="Times New Roman"/>
                <w:bCs/>
                <w:sz w:val="24"/>
                <w:szCs w:val="24"/>
              </w:rPr>
            </w:pPr>
            <w:r w:rsidRPr="00241A54">
              <w:rPr>
                <w:rFonts w:ascii="Times New Roman" w:hAnsi="Times New Roman" w:cs="Times New Roman"/>
                <w:bCs/>
                <w:sz w:val="24"/>
                <w:szCs w:val="24"/>
              </w:rPr>
              <w:t>0.005</w:t>
            </w:r>
          </w:p>
          <w:p w14:paraId="2FA915BE" w14:textId="77777777" w:rsidR="00E35CB3" w:rsidRPr="00E31386" w:rsidRDefault="00E35CB3" w:rsidP="00241A54">
            <w:pPr>
              <w:pStyle w:val="NoSpacing"/>
              <w:jc w:val="center"/>
              <w:rPr>
                <w:rFonts w:ascii="Times New Roman" w:hAnsi="Times New Roman" w:cs="Times New Roman"/>
                <w:b/>
                <w:bCs/>
                <w:sz w:val="24"/>
                <w:szCs w:val="24"/>
              </w:rPr>
            </w:pPr>
            <w:r w:rsidRPr="00241A54">
              <w:rPr>
                <w:rFonts w:ascii="Times New Roman" w:hAnsi="Times New Roman" w:cs="Times New Roman"/>
                <w:bCs/>
                <w:sz w:val="24"/>
                <w:szCs w:val="24"/>
              </w:rPr>
              <w:t>(</w:t>
            </w:r>
            <w:r w:rsidR="00241A54">
              <w:rPr>
                <w:rFonts w:ascii="Times New Roman" w:hAnsi="Times New Roman" w:cs="Times New Roman"/>
                <w:bCs/>
                <w:i/>
                <w:iCs/>
                <w:sz w:val="24"/>
                <w:szCs w:val="24"/>
              </w:rPr>
              <w:t>0.105</w:t>
            </w:r>
            <w:r w:rsidRPr="00241A54">
              <w:rPr>
                <w:rFonts w:ascii="Times New Roman" w:hAnsi="Times New Roman" w:cs="Times New Roman"/>
                <w:bCs/>
                <w:sz w:val="24"/>
                <w:szCs w:val="24"/>
              </w:rPr>
              <w:t>)</w:t>
            </w:r>
          </w:p>
        </w:tc>
        <w:tc>
          <w:tcPr>
            <w:tcW w:w="998" w:type="pct"/>
            <w:gridSpan w:val="3"/>
            <w:tcBorders>
              <w:top w:val="nil"/>
              <w:left w:val="nil"/>
              <w:bottom w:val="nil"/>
              <w:right w:val="nil"/>
            </w:tcBorders>
            <w:vAlign w:val="center"/>
          </w:tcPr>
          <w:p w14:paraId="04B3E0FC" w14:textId="77777777" w:rsidR="00E35CB3" w:rsidRPr="00E31386" w:rsidRDefault="00413F4F" w:rsidP="00173811">
            <w:pPr>
              <w:pStyle w:val="NoSpacing"/>
              <w:jc w:val="center"/>
              <w:rPr>
                <w:rFonts w:ascii="Times New Roman" w:hAnsi="Times New Roman" w:cs="Times New Roman"/>
                <w:b/>
                <w:sz w:val="24"/>
                <w:szCs w:val="24"/>
              </w:rPr>
            </w:pPr>
            <w:r>
              <w:rPr>
                <w:rFonts w:ascii="Times New Roman" w:hAnsi="Times New Roman" w:cs="Times New Roman"/>
                <w:b/>
                <w:sz w:val="24"/>
                <w:szCs w:val="24"/>
              </w:rPr>
              <w:t>-0.095</w:t>
            </w:r>
            <w:r w:rsidR="00E35CB3" w:rsidRPr="00E31386">
              <w:rPr>
                <w:rFonts w:ascii="Times New Roman" w:hAnsi="Times New Roman" w:cs="Times New Roman"/>
                <w:b/>
                <w:sz w:val="24"/>
                <w:szCs w:val="24"/>
              </w:rPr>
              <w:t>*</w:t>
            </w:r>
          </w:p>
          <w:p w14:paraId="03CAD78D" w14:textId="77777777" w:rsidR="00E35CB3" w:rsidRPr="00E31386" w:rsidRDefault="00E35CB3" w:rsidP="00413F4F">
            <w:pPr>
              <w:pStyle w:val="NoSpacing"/>
              <w:jc w:val="center"/>
              <w:rPr>
                <w:rFonts w:ascii="Times New Roman" w:hAnsi="Times New Roman" w:cs="Times New Roman"/>
                <w:b/>
                <w:sz w:val="24"/>
                <w:szCs w:val="24"/>
              </w:rPr>
            </w:pPr>
            <w:r w:rsidRPr="00413F4F">
              <w:rPr>
                <w:rFonts w:ascii="Times New Roman" w:hAnsi="Times New Roman" w:cs="Times New Roman"/>
                <w:b/>
                <w:i/>
                <w:sz w:val="24"/>
                <w:szCs w:val="24"/>
              </w:rPr>
              <w:t>(</w:t>
            </w:r>
            <w:r w:rsidR="00413F4F" w:rsidRPr="00413F4F">
              <w:rPr>
                <w:rFonts w:ascii="Times New Roman" w:hAnsi="Times New Roman" w:cs="Times New Roman"/>
                <w:b/>
                <w:i/>
                <w:sz w:val="24"/>
                <w:szCs w:val="24"/>
              </w:rPr>
              <w:t>-2</w:t>
            </w:r>
            <w:r w:rsidR="00413F4F" w:rsidRPr="00413F4F">
              <w:rPr>
                <w:rFonts w:ascii="Times New Roman" w:hAnsi="Times New Roman" w:cs="Times New Roman"/>
                <w:b/>
                <w:i/>
                <w:iCs/>
                <w:sz w:val="24"/>
                <w:szCs w:val="24"/>
              </w:rPr>
              <w:t>.433</w:t>
            </w:r>
            <w:r w:rsidRPr="00E31386">
              <w:rPr>
                <w:rFonts w:ascii="Times New Roman" w:hAnsi="Times New Roman" w:cs="Times New Roman"/>
                <w:b/>
                <w:sz w:val="24"/>
                <w:szCs w:val="24"/>
              </w:rPr>
              <w:t>)</w:t>
            </w:r>
          </w:p>
        </w:tc>
        <w:tc>
          <w:tcPr>
            <w:tcW w:w="877" w:type="pct"/>
            <w:gridSpan w:val="2"/>
            <w:tcBorders>
              <w:top w:val="nil"/>
              <w:left w:val="nil"/>
              <w:bottom w:val="nil"/>
            </w:tcBorders>
            <w:vAlign w:val="center"/>
          </w:tcPr>
          <w:p w14:paraId="17BBF1F3" w14:textId="77777777" w:rsidR="00E35CB3" w:rsidRPr="00560E88" w:rsidRDefault="00E35CB3" w:rsidP="00173811">
            <w:pPr>
              <w:pStyle w:val="NoSpacing"/>
              <w:jc w:val="center"/>
              <w:rPr>
                <w:rFonts w:ascii="Times New Roman" w:hAnsi="Times New Roman" w:cs="Times New Roman"/>
                <w:sz w:val="24"/>
                <w:szCs w:val="24"/>
              </w:rPr>
            </w:pPr>
            <w:r w:rsidRPr="00560E88">
              <w:rPr>
                <w:rFonts w:ascii="Times New Roman" w:hAnsi="Times New Roman" w:cs="Times New Roman"/>
                <w:sz w:val="24"/>
                <w:szCs w:val="24"/>
              </w:rPr>
              <w:t>-</w:t>
            </w:r>
            <w:r w:rsidR="00560E88" w:rsidRPr="00560E88">
              <w:rPr>
                <w:rFonts w:ascii="Times New Roman" w:hAnsi="Times New Roman" w:cs="Times New Roman"/>
                <w:sz w:val="24"/>
                <w:szCs w:val="24"/>
              </w:rPr>
              <w:t>0.080</w:t>
            </w:r>
          </w:p>
          <w:p w14:paraId="203DB3D2" w14:textId="77777777" w:rsidR="00E35CB3" w:rsidRPr="00560E88" w:rsidRDefault="00E35CB3" w:rsidP="00560E88">
            <w:pPr>
              <w:pStyle w:val="NoSpacing"/>
              <w:jc w:val="center"/>
              <w:rPr>
                <w:rFonts w:ascii="Times New Roman" w:hAnsi="Times New Roman" w:cs="Times New Roman"/>
                <w:sz w:val="24"/>
                <w:szCs w:val="24"/>
              </w:rPr>
            </w:pPr>
            <w:r w:rsidRPr="00560E88">
              <w:rPr>
                <w:rFonts w:ascii="Times New Roman" w:hAnsi="Times New Roman" w:cs="Times New Roman"/>
                <w:sz w:val="24"/>
                <w:szCs w:val="24"/>
              </w:rPr>
              <w:t>(</w:t>
            </w:r>
            <w:r w:rsidR="00560E88">
              <w:rPr>
                <w:rFonts w:ascii="Times New Roman" w:hAnsi="Times New Roman" w:cs="Times New Roman"/>
                <w:i/>
                <w:iCs/>
                <w:sz w:val="24"/>
                <w:szCs w:val="24"/>
              </w:rPr>
              <w:t>-1.756</w:t>
            </w:r>
            <w:r w:rsidRPr="00560E88">
              <w:rPr>
                <w:rFonts w:ascii="Times New Roman" w:hAnsi="Times New Roman" w:cs="Times New Roman"/>
                <w:sz w:val="24"/>
                <w:szCs w:val="24"/>
              </w:rPr>
              <w:t>)</w:t>
            </w:r>
          </w:p>
        </w:tc>
      </w:tr>
      <w:tr w:rsidR="00E31386" w:rsidRPr="00E31386" w14:paraId="5D2EAC4E" w14:textId="77777777" w:rsidTr="00E35CB3">
        <w:trPr>
          <w:trHeight w:val="851"/>
        </w:trPr>
        <w:tc>
          <w:tcPr>
            <w:tcW w:w="1285" w:type="pct"/>
            <w:tcBorders>
              <w:top w:val="nil"/>
              <w:bottom w:val="nil"/>
              <w:right w:val="nil"/>
            </w:tcBorders>
            <w:vAlign w:val="center"/>
          </w:tcPr>
          <w:p w14:paraId="7797282D" w14:textId="77777777" w:rsidR="00E35CB3" w:rsidRPr="00E31386" w:rsidRDefault="00E35CB3" w:rsidP="00173811">
            <w:pPr>
              <w:rPr>
                <w:rFonts w:ascii="Times New Roman" w:hAnsi="Times New Roman" w:cs="Times New Roman"/>
                <w:sz w:val="24"/>
                <w:szCs w:val="24"/>
              </w:rPr>
            </w:pPr>
            <w:r w:rsidRPr="00E31386">
              <w:rPr>
                <w:rFonts w:ascii="Times New Roman" w:hAnsi="Times New Roman" w:cs="Times New Roman"/>
                <w:sz w:val="24"/>
                <w:szCs w:val="24"/>
              </w:rPr>
              <w:t>Union membership</w:t>
            </w:r>
          </w:p>
        </w:tc>
        <w:tc>
          <w:tcPr>
            <w:tcW w:w="843" w:type="pct"/>
            <w:gridSpan w:val="3"/>
            <w:tcBorders>
              <w:top w:val="nil"/>
              <w:left w:val="nil"/>
              <w:bottom w:val="nil"/>
              <w:right w:val="nil"/>
            </w:tcBorders>
            <w:vAlign w:val="center"/>
          </w:tcPr>
          <w:p w14:paraId="7CED420D"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w:t>
            </w:r>
            <w:r w:rsidR="00C0413A">
              <w:rPr>
                <w:rFonts w:ascii="Times New Roman" w:hAnsi="Times New Roman" w:cs="Times New Roman"/>
                <w:b/>
                <w:sz w:val="24"/>
                <w:szCs w:val="24"/>
              </w:rPr>
              <w:t>0.154</w:t>
            </w:r>
            <w:r w:rsidRPr="00E31386">
              <w:rPr>
                <w:rFonts w:ascii="Times New Roman" w:hAnsi="Times New Roman" w:cs="Times New Roman"/>
                <w:b/>
                <w:sz w:val="24"/>
                <w:szCs w:val="24"/>
              </w:rPr>
              <w:t>**</w:t>
            </w:r>
          </w:p>
          <w:p w14:paraId="350BE8BB"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w:t>
            </w:r>
            <w:r w:rsidR="005A6953">
              <w:rPr>
                <w:rFonts w:ascii="Times New Roman" w:hAnsi="Times New Roman" w:cs="Times New Roman"/>
                <w:b/>
                <w:i/>
                <w:iCs/>
                <w:sz w:val="24"/>
                <w:szCs w:val="24"/>
              </w:rPr>
              <w:t>3.309</w:t>
            </w:r>
            <w:r w:rsidRPr="00E31386">
              <w:rPr>
                <w:rFonts w:ascii="Times New Roman" w:hAnsi="Times New Roman" w:cs="Times New Roman"/>
                <w:b/>
                <w:sz w:val="24"/>
                <w:szCs w:val="24"/>
              </w:rPr>
              <w:t>)</w:t>
            </w:r>
          </w:p>
        </w:tc>
        <w:tc>
          <w:tcPr>
            <w:tcW w:w="997" w:type="pct"/>
            <w:gridSpan w:val="2"/>
            <w:tcBorders>
              <w:top w:val="nil"/>
              <w:left w:val="nil"/>
              <w:bottom w:val="nil"/>
              <w:right w:val="nil"/>
            </w:tcBorders>
            <w:vAlign w:val="center"/>
          </w:tcPr>
          <w:p w14:paraId="24EC1917" w14:textId="77777777" w:rsidR="00E35CB3" w:rsidRPr="00E31386" w:rsidRDefault="00241A54" w:rsidP="0017381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-0.13</w:t>
            </w:r>
            <w:r w:rsidR="00E35CB3" w:rsidRPr="00E31386">
              <w:rPr>
                <w:rFonts w:ascii="Times New Roman" w:hAnsi="Times New Roman" w:cs="Times New Roman"/>
                <w:b/>
                <w:bCs/>
                <w:sz w:val="24"/>
                <w:szCs w:val="24"/>
              </w:rPr>
              <w:t>4***</w:t>
            </w:r>
          </w:p>
          <w:p w14:paraId="108B41F4" w14:textId="77777777" w:rsidR="00E35CB3" w:rsidRPr="00E31386" w:rsidRDefault="00E35CB3" w:rsidP="00241A54">
            <w:pPr>
              <w:pStyle w:val="NoSpacing"/>
              <w:jc w:val="center"/>
              <w:rPr>
                <w:rFonts w:ascii="Times New Roman" w:hAnsi="Times New Roman" w:cs="Times New Roman"/>
                <w:b/>
                <w:bCs/>
                <w:sz w:val="24"/>
                <w:szCs w:val="24"/>
              </w:rPr>
            </w:pPr>
            <w:r w:rsidRPr="00E31386">
              <w:rPr>
                <w:rFonts w:ascii="Times New Roman" w:hAnsi="Times New Roman" w:cs="Times New Roman"/>
                <w:b/>
                <w:bCs/>
                <w:sz w:val="24"/>
                <w:szCs w:val="24"/>
              </w:rPr>
              <w:t>(</w:t>
            </w:r>
            <w:r w:rsidR="00241A54">
              <w:rPr>
                <w:rFonts w:ascii="Times New Roman" w:hAnsi="Times New Roman" w:cs="Times New Roman"/>
                <w:b/>
                <w:bCs/>
                <w:sz w:val="24"/>
                <w:szCs w:val="24"/>
              </w:rPr>
              <w:t>-3</w:t>
            </w:r>
            <w:r w:rsidRPr="00E31386">
              <w:rPr>
                <w:rFonts w:ascii="Times New Roman" w:hAnsi="Times New Roman" w:cs="Times New Roman"/>
                <w:b/>
                <w:bCs/>
                <w:i/>
                <w:iCs/>
                <w:sz w:val="24"/>
                <w:szCs w:val="24"/>
              </w:rPr>
              <w:t>.</w:t>
            </w:r>
            <w:r w:rsidR="00241A54">
              <w:rPr>
                <w:rFonts w:ascii="Times New Roman" w:hAnsi="Times New Roman" w:cs="Times New Roman"/>
                <w:b/>
                <w:bCs/>
                <w:i/>
                <w:iCs/>
                <w:sz w:val="24"/>
                <w:szCs w:val="24"/>
              </w:rPr>
              <w:t>087</w:t>
            </w:r>
            <w:r w:rsidRPr="00E31386">
              <w:rPr>
                <w:rFonts w:ascii="Times New Roman" w:hAnsi="Times New Roman" w:cs="Times New Roman"/>
                <w:b/>
                <w:bCs/>
                <w:sz w:val="24"/>
                <w:szCs w:val="24"/>
              </w:rPr>
              <w:t>)</w:t>
            </w:r>
          </w:p>
        </w:tc>
        <w:tc>
          <w:tcPr>
            <w:tcW w:w="998" w:type="pct"/>
            <w:gridSpan w:val="3"/>
            <w:tcBorders>
              <w:top w:val="nil"/>
              <w:left w:val="nil"/>
              <w:bottom w:val="nil"/>
              <w:right w:val="nil"/>
            </w:tcBorders>
            <w:vAlign w:val="center"/>
          </w:tcPr>
          <w:p w14:paraId="496DE2C4" w14:textId="77777777" w:rsidR="00E35CB3" w:rsidRPr="00E31386" w:rsidRDefault="00413F4F" w:rsidP="00173811">
            <w:pPr>
              <w:pStyle w:val="NoSpacing"/>
              <w:jc w:val="center"/>
              <w:rPr>
                <w:rFonts w:ascii="Times New Roman" w:hAnsi="Times New Roman" w:cs="Times New Roman"/>
                <w:b/>
                <w:sz w:val="24"/>
                <w:szCs w:val="24"/>
              </w:rPr>
            </w:pPr>
            <w:r>
              <w:rPr>
                <w:rFonts w:ascii="Times New Roman" w:hAnsi="Times New Roman" w:cs="Times New Roman"/>
                <w:b/>
                <w:sz w:val="24"/>
                <w:szCs w:val="24"/>
              </w:rPr>
              <w:t>0.084</w:t>
            </w:r>
            <w:r w:rsidR="00E35CB3" w:rsidRPr="00E31386">
              <w:rPr>
                <w:rFonts w:ascii="Times New Roman" w:hAnsi="Times New Roman" w:cs="Times New Roman"/>
                <w:b/>
                <w:sz w:val="24"/>
                <w:szCs w:val="24"/>
              </w:rPr>
              <w:t>*</w:t>
            </w:r>
          </w:p>
          <w:p w14:paraId="17A14ABA" w14:textId="77777777" w:rsidR="00E35CB3" w:rsidRPr="00E31386" w:rsidRDefault="00E35CB3" w:rsidP="00413F4F">
            <w:pPr>
              <w:pStyle w:val="NoSpacing"/>
              <w:jc w:val="center"/>
              <w:rPr>
                <w:rFonts w:ascii="Times New Roman" w:hAnsi="Times New Roman" w:cs="Times New Roman"/>
                <w:b/>
                <w:sz w:val="24"/>
                <w:szCs w:val="24"/>
              </w:rPr>
            </w:pPr>
            <w:r w:rsidRPr="00413F4F">
              <w:rPr>
                <w:rFonts w:ascii="Times New Roman" w:hAnsi="Times New Roman" w:cs="Times New Roman"/>
                <w:b/>
                <w:i/>
                <w:sz w:val="24"/>
                <w:szCs w:val="24"/>
              </w:rPr>
              <w:t>(</w:t>
            </w:r>
            <w:r w:rsidR="00413F4F" w:rsidRPr="00413F4F">
              <w:rPr>
                <w:rFonts w:ascii="Times New Roman" w:hAnsi="Times New Roman" w:cs="Times New Roman"/>
                <w:b/>
                <w:i/>
                <w:sz w:val="24"/>
                <w:szCs w:val="24"/>
              </w:rPr>
              <w:t>2</w:t>
            </w:r>
            <w:r w:rsidRPr="00413F4F">
              <w:rPr>
                <w:rFonts w:ascii="Times New Roman" w:hAnsi="Times New Roman" w:cs="Times New Roman"/>
                <w:b/>
                <w:i/>
                <w:iCs/>
                <w:sz w:val="24"/>
                <w:szCs w:val="24"/>
              </w:rPr>
              <w:t>.</w:t>
            </w:r>
            <w:r w:rsidR="00413F4F">
              <w:rPr>
                <w:rFonts w:ascii="Times New Roman" w:hAnsi="Times New Roman" w:cs="Times New Roman"/>
                <w:b/>
                <w:i/>
                <w:iCs/>
                <w:sz w:val="24"/>
                <w:szCs w:val="24"/>
              </w:rPr>
              <w:t>250</w:t>
            </w:r>
            <w:r w:rsidRPr="00E31386">
              <w:rPr>
                <w:rFonts w:ascii="Times New Roman" w:hAnsi="Times New Roman" w:cs="Times New Roman"/>
                <w:b/>
                <w:sz w:val="24"/>
                <w:szCs w:val="24"/>
              </w:rPr>
              <w:t>)</w:t>
            </w:r>
          </w:p>
        </w:tc>
        <w:tc>
          <w:tcPr>
            <w:tcW w:w="877" w:type="pct"/>
            <w:gridSpan w:val="2"/>
            <w:tcBorders>
              <w:top w:val="nil"/>
              <w:left w:val="nil"/>
              <w:bottom w:val="nil"/>
            </w:tcBorders>
            <w:vAlign w:val="center"/>
          </w:tcPr>
          <w:p w14:paraId="21BC8D06" w14:textId="77777777" w:rsidR="00E35CB3" w:rsidRPr="00E31386" w:rsidRDefault="00560E88" w:rsidP="00173811">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00E35CB3" w:rsidRPr="00E31386">
              <w:rPr>
                <w:rFonts w:ascii="Times New Roman" w:hAnsi="Times New Roman" w:cs="Times New Roman"/>
                <w:b/>
                <w:sz w:val="24"/>
                <w:szCs w:val="24"/>
              </w:rPr>
              <w:t>0.</w:t>
            </w:r>
            <w:r>
              <w:rPr>
                <w:rFonts w:ascii="Times New Roman" w:hAnsi="Times New Roman" w:cs="Times New Roman"/>
                <w:b/>
                <w:sz w:val="24"/>
                <w:szCs w:val="24"/>
              </w:rPr>
              <w:t>099*</w:t>
            </w:r>
          </w:p>
          <w:p w14:paraId="597AF5A5" w14:textId="77777777" w:rsidR="00E35CB3" w:rsidRPr="00E31386" w:rsidRDefault="00E35CB3" w:rsidP="00560E88">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w:t>
            </w:r>
            <w:r w:rsidR="00560E88">
              <w:rPr>
                <w:rFonts w:ascii="Times New Roman" w:hAnsi="Times New Roman" w:cs="Times New Roman"/>
                <w:b/>
                <w:i/>
                <w:iCs/>
                <w:sz w:val="24"/>
                <w:szCs w:val="24"/>
              </w:rPr>
              <w:t>-2</w:t>
            </w:r>
            <w:r w:rsidRPr="00E31386">
              <w:rPr>
                <w:rFonts w:ascii="Times New Roman" w:hAnsi="Times New Roman" w:cs="Times New Roman"/>
                <w:b/>
                <w:i/>
                <w:iCs/>
                <w:sz w:val="24"/>
                <w:szCs w:val="24"/>
              </w:rPr>
              <w:t>.2</w:t>
            </w:r>
            <w:r w:rsidR="00560E88">
              <w:rPr>
                <w:rFonts w:ascii="Times New Roman" w:hAnsi="Times New Roman" w:cs="Times New Roman"/>
                <w:b/>
                <w:i/>
                <w:iCs/>
                <w:sz w:val="24"/>
                <w:szCs w:val="24"/>
              </w:rPr>
              <w:t>61</w:t>
            </w:r>
            <w:r w:rsidRPr="00E31386">
              <w:rPr>
                <w:rFonts w:ascii="Times New Roman" w:hAnsi="Times New Roman" w:cs="Times New Roman"/>
                <w:b/>
                <w:sz w:val="24"/>
                <w:szCs w:val="24"/>
              </w:rPr>
              <w:t>)</w:t>
            </w:r>
          </w:p>
        </w:tc>
      </w:tr>
      <w:tr w:rsidR="00E31386" w:rsidRPr="00E31386" w14:paraId="2FB354CC" w14:textId="77777777" w:rsidTr="00E35CB3">
        <w:trPr>
          <w:trHeight w:val="851"/>
        </w:trPr>
        <w:tc>
          <w:tcPr>
            <w:tcW w:w="1285" w:type="pct"/>
            <w:tcBorders>
              <w:top w:val="nil"/>
              <w:bottom w:val="nil"/>
              <w:right w:val="nil"/>
            </w:tcBorders>
            <w:vAlign w:val="center"/>
          </w:tcPr>
          <w:p w14:paraId="629525B8" w14:textId="77777777" w:rsidR="00E35CB3" w:rsidRPr="00E31386" w:rsidRDefault="00E35CB3" w:rsidP="00173811">
            <w:pPr>
              <w:rPr>
                <w:rFonts w:ascii="Times New Roman" w:hAnsi="Times New Roman" w:cs="Times New Roman"/>
                <w:sz w:val="24"/>
                <w:szCs w:val="24"/>
              </w:rPr>
            </w:pPr>
            <w:r w:rsidRPr="00E31386">
              <w:rPr>
                <w:rFonts w:ascii="Times New Roman" w:hAnsi="Times New Roman" w:cs="Times New Roman"/>
                <w:sz w:val="24"/>
                <w:szCs w:val="24"/>
              </w:rPr>
              <w:t>Employee role</w:t>
            </w:r>
          </w:p>
        </w:tc>
        <w:tc>
          <w:tcPr>
            <w:tcW w:w="843" w:type="pct"/>
            <w:gridSpan w:val="3"/>
            <w:tcBorders>
              <w:top w:val="nil"/>
              <w:left w:val="nil"/>
              <w:bottom w:val="nil"/>
              <w:right w:val="nil"/>
            </w:tcBorders>
            <w:vAlign w:val="center"/>
          </w:tcPr>
          <w:p w14:paraId="0ED4E794" w14:textId="77777777" w:rsidR="00E35CB3" w:rsidRPr="00C0413A" w:rsidRDefault="00C0413A" w:rsidP="00173811">
            <w:pPr>
              <w:pStyle w:val="NoSpacing"/>
              <w:jc w:val="center"/>
              <w:rPr>
                <w:rFonts w:ascii="Times New Roman" w:hAnsi="Times New Roman" w:cs="Times New Roman"/>
                <w:sz w:val="24"/>
                <w:szCs w:val="24"/>
              </w:rPr>
            </w:pPr>
            <w:r w:rsidRPr="00C0413A">
              <w:rPr>
                <w:rFonts w:ascii="Times New Roman" w:hAnsi="Times New Roman" w:cs="Times New Roman"/>
                <w:sz w:val="24"/>
                <w:szCs w:val="24"/>
              </w:rPr>
              <w:t>0.042</w:t>
            </w:r>
          </w:p>
          <w:p w14:paraId="18C4C32E" w14:textId="77777777" w:rsidR="00E35CB3" w:rsidRPr="00E31386" w:rsidRDefault="00E35CB3" w:rsidP="00173811">
            <w:pPr>
              <w:pStyle w:val="NoSpacing"/>
              <w:jc w:val="center"/>
              <w:rPr>
                <w:rFonts w:ascii="Times New Roman" w:hAnsi="Times New Roman" w:cs="Times New Roman"/>
                <w:b/>
                <w:sz w:val="24"/>
                <w:szCs w:val="24"/>
              </w:rPr>
            </w:pPr>
            <w:r w:rsidRPr="00C0413A">
              <w:rPr>
                <w:rFonts w:ascii="Times New Roman" w:hAnsi="Times New Roman" w:cs="Times New Roman"/>
                <w:sz w:val="24"/>
                <w:szCs w:val="24"/>
              </w:rPr>
              <w:t>(</w:t>
            </w:r>
            <w:r w:rsidR="005A6953">
              <w:rPr>
                <w:rFonts w:ascii="Times New Roman" w:hAnsi="Times New Roman" w:cs="Times New Roman"/>
                <w:i/>
                <w:iCs/>
                <w:sz w:val="24"/>
                <w:szCs w:val="24"/>
              </w:rPr>
              <w:t>1.009</w:t>
            </w:r>
            <w:r w:rsidRPr="00C0413A">
              <w:rPr>
                <w:rFonts w:ascii="Times New Roman" w:hAnsi="Times New Roman" w:cs="Times New Roman"/>
                <w:sz w:val="24"/>
                <w:szCs w:val="24"/>
              </w:rPr>
              <w:t>)</w:t>
            </w:r>
          </w:p>
        </w:tc>
        <w:tc>
          <w:tcPr>
            <w:tcW w:w="997" w:type="pct"/>
            <w:gridSpan w:val="2"/>
            <w:tcBorders>
              <w:top w:val="nil"/>
              <w:left w:val="nil"/>
              <w:bottom w:val="nil"/>
              <w:right w:val="nil"/>
            </w:tcBorders>
            <w:vAlign w:val="center"/>
          </w:tcPr>
          <w:p w14:paraId="4F8067D8" w14:textId="77777777" w:rsidR="00E35CB3" w:rsidRPr="00E31386" w:rsidRDefault="00241A54" w:rsidP="0017381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0.157</w:t>
            </w:r>
            <w:r w:rsidR="00E35CB3" w:rsidRPr="00E31386">
              <w:rPr>
                <w:rFonts w:ascii="Times New Roman" w:hAnsi="Times New Roman" w:cs="Times New Roman"/>
                <w:b/>
                <w:bCs/>
                <w:sz w:val="24"/>
                <w:szCs w:val="24"/>
              </w:rPr>
              <w:t>**</w:t>
            </w:r>
            <w:r>
              <w:rPr>
                <w:rFonts w:ascii="Times New Roman" w:hAnsi="Times New Roman" w:cs="Times New Roman"/>
                <w:b/>
                <w:bCs/>
                <w:sz w:val="24"/>
                <w:szCs w:val="24"/>
              </w:rPr>
              <w:t>*</w:t>
            </w:r>
          </w:p>
          <w:p w14:paraId="0C1CA2C9" w14:textId="77777777" w:rsidR="00E35CB3" w:rsidRPr="00E31386" w:rsidRDefault="00E35CB3" w:rsidP="00241A54">
            <w:pPr>
              <w:pStyle w:val="NoSpacing"/>
              <w:jc w:val="center"/>
              <w:rPr>
                <w:rFonts w:ascii="Times New Roman" w:hAnsi="Times New Roman" w:cs="Times New Roman"/>
                <w:b/>
                <w:bCs/>
                <w:sz w:val="24"/>
                <w:szCs w:val="24"/>
              </w:rPr>
            </w:pPr>
            <w:r w:rsidRPr="00E31386">
              <w:rPr>
                <w:rFonts w:ascii="Times New Roman" w:hAnsi="Times New Roman" w:cs="Times New Roman"/>
                <w:b/>
                <w:bCs/>
                <w:sz w:val="24"/>
                <w:szCs w:val="24"/>
              </w:rPr>
              <w:t>(</w:t>
            </w:r>
            <w:r w:rsidR="00241A54">
              <w:rPr>
                <w:rFonts w:ascii="Times New Roman" w:hAnsi="Times New Roman" w:cs="Times New Roman"/>
                <w:b/>
                <w:bCs/>
                <w:i/>
                <w:iCs/>
                <w:sz w:val="24"/>
                <w:szCs w:val="24"/>
              </w:rPr>
              <w:t>3</w:t>
            </w:r>
            <w:r w:rsidRPr="00E31386">
              <w:rPr>
                <w:rFonts w:ascii="Times New Roman" w:hAnsi="Times New Roman" w:cs="Times New Roman"/>
                <w:b/>
                <w:bCs/>
                <w:i/>
                <w:iCs/>
                <w:sz w:val="24"/>
                <w:szCs w:val="24"/>
              </w:rPr>
              <w:t>.5</w:t>
            </w:r>
            <w:r w:rsidR="00241A54">
              <w:rPr>
                <w:rFonts w:ascii="Times New Roman" w:hAnsi="Times New Roman" w:cs="Times New Roman"/>
                <w:b/>
                <w:bCs/>
                <w:i/>
                <w:iCs/>
                <w:sz w:val="24"/>
                <w:szCs w:val="24"/>
              </w:rPr>
              <w:t>81</w:t>
            </w:r>
            <w:r w:rsidRPr="00E31386">
              <w:rPr>
                <w:rFonts w:ascii="Times New Roman" w:hAnsi="Times New Roman" w:cs="Times New Roman"/>
                <w:b/>
                <w:bCs/>
                <w:sz w:val="24"/>
                <w:szCs w:val="24"/>
              </w:rPr>
              <w:t>)</w:t>
            </w:r>
          </w:p>
        </w:tc>
        <w:tc>
          <w:tcPr>
            <w:tcW w:w="998" w:type="pct"/>
            <w:gridSpan w:val="3"/>
            <w:tcBorders>
              <w:top w:val="nil"/>
              <w:left w:val="nil"/>
              <w:bottom w:val="nil"/>
              <w:right w:val="nil"/>
            </w:tcBorders>
            <w:vAlign w:val="center"/>
          </w:tcPr>
          <w:p w14:paraId="419DC047"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-0.0</w:t>
            </w:r>
            <w:r w:rsidR="00413F4F">
              <w:rPr>
                <w:rFonts w:ascii="Times New Roman" w:hAnsi="Times New Roman" w:cs="Times New Roman"/>
                <w:b/>
                <w:sz w:val="24"/>
                <w:szCs w:val="24"/>
              </w:rPr>
              <w:t>79</w:t>
            </w:r>
            <w:r w:rsidRPr="00E31386">
              <w:rPr>
                <w:rFonts w:ascii="Times New Roman" w:hAnsi="Times New Roman" w:cs="Times New Roman"/>
                <w:b/>
                <w:sz w:val="24"/>
                <w:szCs w:val="24"/>
              </w:rPr>
              <w:t>*</w:t>
            </w:r>
          </w:p>
          <w:p w14:paraId="5BE633AA" w14:textId="77777777" w:rsidR="00E35CB3" w:rsidRPr="00E31386" w:rsidRDefault="00E35CB3" w:rsidP="00413F4F">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w:t>
            </w:r>
            <w:r w:rsidR="00413F4F">
              <w:rPr>
                <w:rFonts w:ascii="Times New Roman" w:hAnsi="Times New Roman" w:cs="Times New Roman"/>
                <w:b/>
                <w:i/>
                <w:iCs/>
                <w:sz w:val="24"/>
                <w:szCs w:val="24"/>
              </w:rPr>
              <w:t>-2</w:t>
            </w:r>
            <w:r w:rsidRPr="00E31386">
              <w:rPr>
                <w:rFonts w:ascii="Times New Roman" w:hAnsi="Times New Roman" w:cs="Times New Roman"/>
                <w:b/>
                <w:i/>
                <w:iCs/>
                <w:sz w:val="24"/>
                <w:szCs w:val="24"/>
              </w:rPr>
              <w:t>.</w:t>
            </w:r>
            <w:r w:rsidR="00413F4F">
              <w:rPr>
                <w:rFonts w:ascii="Times New Roman" w:hAnsi="Times New Roman" w:cs="Times New Roman"/>
                <w:b/>
                <w:i/>
                <w:iCs/>
                <w:sz w:val="24"/>
                <w:szCs w:val="24"/>
              </w:rPr>
              <w:t>120</w:t>
            </w:r>
            <w:r w:rsidRPr="00E31386">
              <w:rPr>
                <w:rFonts w:ascii="Times New Roman" w:hAnsi="Times New Roman" w:cs="Times New Roman"/>
                <w:b/>
                <w:sz w:val="24"/>
                <w:szCs w:val="24"/>
              </w:rPr>
              <w:t>)</w:t>
            </w:r>
          </w:p>
        </w:tc>
        <w:tc>
          <w:tcPr>
            <w:tcW w:w="877" w:type="pct"/>
            <w:gridSpan w:val="2"/>
            <w:tcBorders>
              <w:top w:val="nil"/>
              <w:left w:val="nil"/>
              <w:bottom w:val="nil"/>
            </w:tcBorders>
            <w:vAlign w:val="center"/>
          </w:tcPr>
          <w:p w14:paraId="2958F2BA" w14:textId="77777777" w:rsidR="00E35CB3" w:rsidRPr="00E31386" w:rsidRDefault="00E35CB3" w:rsidP="00173811">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w:t>
            </w:r>
            <w:r w:rsidR="00560E88">
              <w:rPr>
                <w:rFonts w:ascii="Times New Roman" w:hAnsi="Times New Roman" w:cs="Times New Roman"/>
                <w:sz w:val="24"/>
                <w:szCs w:val="24"/>
              </w:rPr>
              <w:t>.001</w:t>
            </w:r>
          </w:p>
          <w:p w14:paraId="5464879C" w14:textId="77777777" w:rsidR="00E35CB3" w:rsidRPr="00E31386" w:rsidRDefault="00E35CB3" w:rsidP="00560E88">
            <w:pPr>
              <w:pStyle w:val="NoSpacing"/>
              <w:jc w:val="center"/>
              <w:rPr>
                <w:rFonts w:ascii="Times New Roman" w:hAnsi="Times New Roman" w:cs="Times New Roman"/>
                <w:b/>
                <w:sz w:val="24"/>
                <w:szCs w:val="24"/>
              </w:rPr>
            </w:pPr>
            <w:r w:rsidRPr="00E31386">
              <w:rPr>
                <w:rFonts w:ascii="Times New Roman" w:hAnsi="Times New Roman" w:cs="Times New Roman"/>
                <w:sz w:val="24"/>
                <w:szCs w:val="24"/>
              </w:rPr>
              <w:t>(</w:t>
            </w:r>
            <w:r w:rsidRPr="00E31386">
              <w:rPr>
                <w:rFonts w:ascii="Times New Roman" w:hAnsi="Times New Roman" w:cs="Times New Roman"/>
                <w:i/>
                <w:iCs/>
                <w:sz w:val="24"/>
                <w:szCs w:val="24"/>
              </w:rPr>
              <w:t>0.0</w:t>
            </w:r>
            <w:r w:rsidR="00560E88">
              <w:rPr>
                <w:rFonts w:ascii="Times New Roman" w:hAnsi="Times New Roman" w:cs="Times New Roman"/>
                <w:i/>
                <w:iCs/>
                <w:sz w:val="24"/>
                <w:szCs w:val="24"/>
              </w:rPr>
              <w:t>11</w:t>
            </w:r>
            <w:r w:rsidRPr="00E31386">
              <w:rPr>
                <w:rFonts w:ascii="Times New Roman" w:hAnsi="Times New Roman" w:cs="Times New Roman"/>
                <w:sz w:val="24"/>
                <w:szCs w:val="24"/>
              </w:rPr>
              <w:t>)</w:t>
            </w:r>
          </w:p>
        </w:tc>
      </w:tr>
      <w:tr w:rsidR="00E31386" w:rsidRPr="00E31386" w14:paraId="3FD913D2" w14:textId="77777777" w:rsidTr="00E35CB3">
        <w:trPr>
          <w:trHeight w:val="851"/>
        </w:trPr>
        <w:tc>
          <w:tcPr>
            <w:tcW w:w="1285" w:type="pct"/>
            <w:tcBorders>
              <w:top w:val="nil"/>
              <w:right w:val="nil"/>
            </w:tcBorders>
            <w:vAlign w:val="center"/>
          </w:tcPr>
          <w:p w14:paraId="0DC8E9E2" w14:textId="77777777" w:rsidR="00E35CB3" w:rsidRPr="00E31386" w:rsidRDefault="00E35CB3" w:rsidP="00173811">
            <w:pPr>
              <w:rPr>
                <w:rFonts w:ascii="Times New Roman" w:hAnsi="Times New Roman" w:cs="Times New Roman"/>
                <w:sz w:val="24"/>
                <w:szCs w:val="24"/>
              </w:rPr>
            </w:pPr>
            <w:r w:rsidRPr="00E31386">
              <w:rPr>
                <w:rFonts w:ascii="Times New Roman" w:hAnsi="Times New Roman" w:cs="Times New Roman"/>
                <w:sz w:val="24"/>
                <w:szCs w:val="24"/>
              </w:rPr>
              <w:t>Sector</w:t>
            </w:r>
          </w:p>
        </w:tc>
        <w:tc>
          <w:tcPr>
            <w:tcW w:w="843" w:type="pct"/>
            <w:gridSpan w:val="3"/>
            <w:tcBorders>
              <w:top w:val="nil"/>
              <w:left w:val="nil"/>
              <w:right w:val="nil"/>
            </w:tcBorders>
            <w:vAlign w:val="center"/>
          </w:tcPr>
          <w:p w14:paraId="6FC1396C" w14:textId="77777777" w:rsidR="00E35CB3" w:rsidRPr="00E31386" w:rsidRDefault="00E35CB3" w:rsidP="00173811">
            <w:pPr>
              <w:pStyle w:val="NoSpacing"/>
              <w:jc w:val="center"/>
              <w:rPr>
                <w:rFonts w:ascii="Times New Roman" w:hAnsi="Times New Roman" w:cs="Times New Roman"/>
                <w:bCs/>
                <w:sz w:val="24"/>
                <w:szCs w:val="24"/>
              </w:rPr>
            </w:pPr>
            <w:r w:rsidRPr="00E31386">
              <w:rPr>
                <w:rFonts w:ascii="Times New Roman" w:hAnsi="Times New Roman" w:cs="Times New Roman"/>
                <w:bCs/>
                <w:sz w:val="24"/>
                <w:szCs w:val="24"/>
              </w:rPr>
              <w:t>0.0</w:t>
            </w:r>
            <w:r w:rsidR="00C0413A">
              <w:rPr>
                <w:rFonts w:ascii="Times New Roman" w:hAnsi="Times New Roman" w:cs="Times New Roman"/>
                <w:bCs/>
                <w:sz w:val="24"/>
                <w:szCs w:val="24"/>
              </w:rPr>
              <w:t>4</w:t>
            </w:r>
            <w:r w:rsidRPr="00E31386">
              <w:rPr>
                <w:rFonts w:ascii="Times New Roman" w:hAnsi="Times New Roman" w:cs="Times New Roman"/>
                <w:bCs/>
                <w:sz w:val="24"/>
                <w:szCs w:val="24"/>
              </w:rPr>
              <w:t>9</w:t>
            </w:r>
          </w:p>
          <w:p w14:paraId="62C4D885" w14:textId="77777777" w:rsidR="00E35CB3" w:rsidRPr="00E31386" w:rsidRDefault="00E35CB3" w:rsidP="00173811">
            <w:pPr>
              <w:pStyle w:val="NoSpacing"/>
              <w:jc w:val="center"/>
              <w:rPr>
                <w:rFonts w:ascii="Times New Roman" w:hAnsi="Times New Roman" w:cs="Times New Roman"/>
                <w:sz w:val="24"/>
                <w:szCs w:val="24"/>
              </w:rPr>
            </w:pPr>
            <w:r w:rsidRPr="00E31386">
              <w:rPr>
                <w:rFonts w:ascii="Times New Roman" w:hAnsi="Times New Roman" w:cs="Times New Roman"/>
                <w:bCs/>
                <w:sz w:val="24"/>
                <w:szCs w:val="24"/>
              </w:rPr>
              <w:t>(</w:t>
            </w:r>
            <w:r w:rsidR="005A6953">
              <w:rPr>
                <w:rFonts w:ascii="Times New Roman" w:hAnsi="Times New Roman" w:cs="Times New Roman"/>
                <w:bCs/>
                <w:i/>
                <w:iCs/>
                <w:sz w:val="24"/>
                <w:szCs w:val="24"/>
              </w:rPr>
              <w:t>0.911</w:t>
            </w:r>
            <w:r w:rsidRPr="00E31386">
              <w:rPr>
                <w:rFonts w:ascii="Times New Roman" w:hAnsi="Times New Roman" w:cs="Times New Roman"/>
                <w:bCs/>
                <w:sz w:val="24"/>
                <w:szCs w:val="24"/>
              </w:rPr>
              <w:t>)</w:t>
            </w:r>
          </w:p>
        </w:tc>
        <w:tc>
          <w:tcPr>
            <w:tcW w:w="997" w:type="pct"/>
            <w:gridSpan w:val="2"/>
            <w:tcBorders>
              <w:top w:val="nil"/>
              <w:left w:val="nil"/>
              <w:right w:val="nil"/>
            </w:tcBorders>
            <w:vAlign w:val="center"/>
          </w:tcPr>
          <w:p w14:paraId="34B362EC" w14:textId="77777777" w:rsidR="00E35CB3" w:rsidRPr="00E31386" w:rsidRDefault="00241A54" w:rsidP="0017381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0.138**</w:t>
            </w:r>
          </w:p>
          <w:p w14:paraId="60E6D432" w14:textId="77777777" w:rsidR="00E35CB3" w:rsidRPr="00E31386" w:rsidRDefault="00E35CB3" w:rsidP="00241A54">
            <w:pPr>
              <w:pStyle w:val="NoSpacing"/>
              <w:jc w:val="center"/>
              <w:rPr>
                <w:rFonts w:ascii="Times New Roman" w:hAnsi="Times New Roman" w:cs="Times New Roman"/>
                <w:b/>
                <w:bCs/>
                <w:sz w:val="24"/>
                <w:szCs w:val="24"/>
              </w:rPr>
            </w:pPr>
            <w:r w:rsidRPr="00E31386">
              <w:rPr>
                <w:rFonts w:ascii="Times New Roman" w:hAnsi="Times New Roman" w:cs="Times New Roman"/>
                <w:b/>
                <w:bCs/>
                <w:sz w:val="24"/>
                <w:szCs w:val="24"/>
              </w:rPr>
              <w:t>(</w:t>
            </w:r>
            <w:r w:rsidR="00241A54">
              <w:rPr>
                <w:rFonts w:ascii="Times New Roman" w:hAnsi="Times New Roman" w:cs="Times New Roman"/>
                <w:b/>
                <w:bCs/>
                <w:i/>
                <w:iCs/>
                <w:sz w:val="24"/>
                <w:szCs w:val="24"/>
              </w:rPr>
              <w:t>3</w:t>
            </w:r>
            <w:r w:rsidRPr="00E31386">
              <w:rPr>
                <w:rFonts w:ascii="Times New Roman" w:hAnsi="Times New Roman" w:cs="Times New Roman"/>
                <w:b/>
                <w:bCs/>
                <w:i/>
                <w:iCs/>
                <w:sz w:val="24"/>
                <w:szCs w:val="24"/>
              </w:rPr>
              <w:t>.0</w:t>
            </w:r>
            <w:r w:rsidR="00241A54">
              <w:rPr>
                <w:rFonts w:ascii="Times New Roman" w:hAnsi="Times New Roman" w:cs="Times New Roman"/>
                <w:b/>
                <w:bCs/>
                <w:i/>
                <w:iCs/>
                <w:sz w:val="24"/>
                <w:szCs w:val="24"/>
              </w:rPr>
              <w:t>54</w:t>
            </w:r>
            <w:r w:rsidRPr="00E31386">
              <w:rPr>
                <w:rFonts w:ascii="Times New Roman" w:hAnsi="Times New Roman" w:cs="Times New Roman"/>
                <w:b/>
                <w:bCs/>
                <w:sz w:val="24"/>
                <w:szCs w:val="24"/>
              </w:rPr>
              <w:t>)</w:t>
            </w:r>
          </w:p>
        </w:tc>
        <w:tc>
          <w:tcPr>
            <w:tcW w:w="998" w:type="pct"/>
            <w:gridSpan w:val="3"/>
            <w:tcBorders>
              <w:top w:val="nil"/>
              <w:left w:val="nil"/>
              <w:right w:val="nil"/>
            </w:tcBorders>
            <w:vAlign w:val="center"/>
          </w:tcPr>
          <w:p w14:paraId="1267618D" w14:textId="77777777" w:rsidR="00E35CB3" w:rsidRPr="00413F4F" w:rsidRDefault="00413F4F" w:rsidP="00173811">
            <w:pPr>
              <w:pStyle w:val="NoSpacing"/>
              <w:jc w:val="center"/>
              <w:rPr>
                <w:rFonts w:ascii="Times New Roman" w:hAnsi="Times New Roman" w:cs="Times New Roman"/>
                <w:b/>
                <w:sz w:val="24"/>
                <w:szCs w:val="24"/>
              </w:rPr>
            </w:pPr>
            <w:r w:rsidRPr="00413F4F">
              <w:rPr>
                <w:rFonts w:ascii="Times New Roman" w:hAnsi="Times New Roman" w:cs="Times New Roman"/>
                <w:b/>
                <w:sz w:val="24"/>
                <w:szCs w:val="24"/>
              </w:rPr>
              <w:t>-</w:t>
            </w:r>
            <w:r w:rsidR="00E35CB3" w:rsidRPr="00413F4F">
              <w:rPr>
                <w:rFonts w:ascii="Times New Roman" w:hAnsi="Times New Roman" w:cs="Times New Roman"/>
                <w:b/>
                <w:sz w:val="24"/>
                <w:szCs w:val="24"/>
              </w:rPr>
              <w:t>0.0</w:t>
            </w:r>
            <w:r w:rsidRPr="00413F4F">
              <w:rPr>
                <w:rFonts w:ascii="Times New Roman" w:hAnsi="Times New Roman" w:cs="Times New Roman"/>
                <w:b/>
                <w:sz w:val="24"/>
                <w:szCs w:val="24"/>
              </w:rPr>
              <w:t>88*</w:t>
            </w:r>
          </w:p>
          <w:p w14:paraId="23161A78" w14:textId="77777777" w:rsidR="00E35CB3" w:rsidRPr="00E31386" w:rsidRDefault="00413F4F" w:rsidP="00173811">
            <w:pPr>
              <w:pStyle w:val="NoSpacing"/>
              <w:jc w:val="center"/>
              <w:rPr>
                <w:rFonts w:ascii="Times New Roman" w:hAnsi="Times New Roman" w:cs="Times New Roman"/>
                <w:sz w:val="24"/>
                <w:szCs w:val="24"/>
              </w:rPr>
            </w:pPr>
            <w:r w:rsidRPr="00E31386">
              <w:rPr>
                <w:rFonts w:ascii="Times New Roman" w:hAnsi="Times New Roman" w:cs="Times New Roman"/>
                <w:b/>
                <w:sz w:val="24"/>
                <w:szCs w:val="24"/>
              </w:rPr>
              <w:t>(</w:t>
            </w:r>
            <w:r>
              <w:rPr>
                <w:rFonts w:ascii="Times New Roman" w:hAnsi="Times New Roman" w:cs="Times New Roman"/>
                <w:b/>
                <w:i/>
                <w:iCs/>
                <w:sz w:val="24"/>
                <w:szCs w:val="24"/>
              </w:rPr>
              <w:t>-2</w:t>
            </w:r>
            <w:r w:rsidRPr="00E31386">
              <w:rPr>
                <w:rFonts w:ascii="Times New Roman" w:hAnsi="Times New Roman" w:cs="Times New Roman"/>
                <w:b/>
                <w:i/>
                <w:iCs/>
                <w:sz w:val="24"/>
                <w:szCs w:val="24"/>
              </w:rPr>
              <w:t>.</w:t>
            </w:r>
            <w:r>
              <w:rPr>
                <w:rFonts w:ascii="Times New Roman" w:hAnsi="Times New Roman" w:cs="Times New Roman"/>
                <w:b/>
                <w:i/>
                <w:iCs/>
                <w:sz w:val="24"/>
                <w:szCs w:val="24"/>
              </w:rPr>
              <w:t>265</w:t>
            </w:r>
            <w:r w:rsidRPr="00E31386">
              <w:rPr>
                <w:rFonts w:ascii="Times New Roman" w:hAnsi="Times New Roman" w:cs="Times New Roman"/>
                <w:b/>
                <w:sz w:val="24"/>
                <w:szCs w:val="24"/>
              </w:rPr>
              <w:t>)</w:t>
            </w:r>
          </w:p>
        </w:tc>
        <w:tc>
          <w:tcPr>
            <w:tcW w:w="877" w:type="pct"/>
            <w:gridSpan w:val="2"/>
            <w:tcBorders>
              <w:top w:val="nil"/>
              <w:left w:val="nil"/>
            </w:tcBorders>
            <w:vAlign w:val="center"/>
          </w:tcPr>
          <w:p w14:paraId="22022292" w14:textId="77777777" w:rsidR="00E35CB3" w:rsidRPr="00E31386" w:rsidRDefault="00E35CB3" w:rsidP="00173811">
            <w:pPr>
              <w:pStyle w:val="NoSpacing"/>
              <w:jc w:val="center"/>
              <w:rPr>
                <w:rFonts w:ascii="Times New Roman" w:hAnsi="Times New Roman" w:cs="Times New Roman"/>
                <w:bCs/>
                <w:sz w:val="24"/>
                <w:szCs w:val="24"/>
              </w:rPr>
            </w:pPr>
            <w:r w:rsidRPr="00E31386">
              <w:rPr>
                <w:rFonts w:ascii="Times New Roman" w:hAnsi="Times New Roman" w:cs="Times New Roman"/>
                <w:bCs/>
                <w:sz w:val="24"/>
                <w:szCs w:val="24"/>
              </w:rPr>
              <w:t>-0.0</w:t>
            </w:r>
            <w:r w:rsidR="00560E88">
              <w:rPr>
                <w:rFonts w:ascii="Times New Roman" w:hAnsi="Times New Roman" w:cs="Times New Roman"/>
                <w:bCs/>
                <w:sz w:val="24"/>
                <w:szCs w:val="24"/>
              </w:rPr>
              <w:t>34</w:t>
            </w:r>
          </w:p>
          <w:p w14:paraId="46F4FEA0" w14:textId="77777777" w:rsidR="00E35CB3" w:rsidRPr="00E31386" w:rsidRDefault="00E35CB3" w:rsidP="00560E88">
            <w:pPr>
              <w:pStyle w:val="NoSpacing"/>
              <w:jc w:val="center"/>
              <w:rPr>
                <w:rFonts w:ascii="Times New Roman" w:hAnsi="Times New Roman" w:cs="Times New Roman"/>
                <w:bCs/>
                <w:sz w:val="24"/>
                <w:szCs w:val="24"/>
              </w:rPr>
            </w:pPr>
            <w:r w:rsidRPr="00E31386">
              <w:rPr>
                <w:rFonts w:ascii="Times New Roman" w:hAnsi="Times New Roman" w:cs="Times New Roman"/>
                <w:bCs/>
                <w:sz w:val="24"/>
                <w:szCs w:val="24"/>
              </w:rPr>
              <w:t>(</w:t>
            </w:r>
            <w:r w:rsidR="00560E88" w:rsidRPr="00560E88">
              <w:rPr>
                <w:rFonts w:ascii="Times New Roman" w:hAnsi="Times New Roman" w:cs="Times New Roman"/>
                <w:bCs/>
                <w:i/>
                <w:sz w:val="24"/>
                <w:szCs w:val="24"/>
              </w:rPr>
              <w:t>-</w:t>
            </w:r>
            <w:r w:rsidR="00560E88">
              <w:rPr>
                <w:rFonts w:ascii="Times New Roman" w:hAnsi="Times New Roman" w:cs="Times New Roman"/>
                <w:bCs/>
                <w:i/>
                <w:iCs/>
                <w:sz w:val="24"/>
                <w:szCs w:val="24"/>
              </w:rPr>
              <w:t>0.756</w:t>
            </w:r>
            <w:r w:rsidRPr="00E31386">
              <w:rPr>
                <w:rFonts w:ascii="Times New Roman" w:hAnsi="Times New Roman" w:cs="Times New Roman"/>
                <w:bCs/>
                <w:sz w:val="24"/>
                <w:szCs w:val="24"/>
              </w:rPr>
              <w:t>)</w:t>
            </w:r>
          </w:p>
        </w:tc>
      </w:tr>
      <w:tr w:rsidR="00E31386" w:rsidRPr="00E31386" w14:paraId="1F305FC6" w14:textId="77777777" w:rsidTr="00BC0FF1">
        <w:trPr>
          <w:trHeight w:val="454"/>
        </w:trPr>
        <w:tc>
          <w:tcPr>
            <w:tcW w:w="5000" w:type="pct"/>
            <w:gridSpan w:val="11"/>
            <w:vAlign w:val="center"/>
          </w:tcPr>
          <w:p w14:paraId="05DA3503" w14:textId="452F3847" w:rsidR="00BC0FF1" w:rsidRPr="00E31386" w:rsidRDefault="00BC0FF1" w:rsidP="00906FA6">
            <w:pPr>
              <w:pStyle w:val="NoSpacing"/>
              <w:rPr>
                <w:rFonts w:ascii="Times New Roman" w:hAnsi="Times New Roman" w:cs="Times New Roman"/>
                <w:b/>
                <w:i/>
                <w:sz w:val="24"/>
                <w:szCs w:val="24"/>
              </w:rPr>
            </w:pPr>
            <w:r w:rsidRPr="00E31386">
              <w:rPr>
                <w:rFonts w:ascii="Times New Roman" w:hAnsi="Times New Roman" w:cs="Times New Roman"/>
                <w:b/>
                <w:i/>
                <w:sz w:val="24"/>
                <w:szCs w:val="24"/>
              </w:rPr>
              <w:t xml:space="preserve">Part B: </w:t>
            </w:r>
            <w:r w:rsidR="005749F9">
              <w:rPr>
                <w:rFonts w:ascii="Times New Roman" w:hAnsi="Times New Roman" w:cs="Times New Roman"/>
                <w:b/>
                <w:i/>
                <w:sz w:val="24"/>
                <w:szCs w:val="24"/>
              </w:rPr>
              <w:t xml:space="preserve"> Standardised weights</w:t>
            </w:r>
            <w:r w:rsidR="005749F9" w:rsidRPr="00E31386">
              <w:rPr>
                <w:rFonts w:ascii="Times New Roman" w:hAnsi="Times New Roman" w:cs="Times New Roman"/>
                <w:b/>
                <w:i/>
                <w:sz w:val="24"/>
                <w:szCs w:val="24"/>
              </w:rPr>
              <w:t xml:space="preserve"> </w:t>
            </w:r>
            <w:r w:rsidR="00AE113C" w:rsidRPr="00E31386">
              <w:rPr>
                <w:rFonts w:ascii="Times New Roman" w:hAnsi="Times New Roman" w:cs="Times New Roman"/>
                <w:b/>
                <w:i/>
                <w:sz w:val="24"/>
                <w:szCs w:val="24"/>
              </w:rPr>
              <w:t>for indirect relationships (mediated effects)</w:t>
            </w:r>
          </w:p>
        </w:tc>
      </w:tr>
      <w:tr w:rsidR="00E31386" w:rsidRPr="00E31386" w14:paraId="5C002B4C" w14:textId="77777777" w:rsidTr="00BC0FF1">
        <w:trPr>
          <w:trHeight w:val="1134"/>
        </w:trPr>
        <w:tc>
          <w:tcPr>
            <w:tcW w:w="1285" w:type="pct"/>
            <w:tcBorders>
              <w:bottom w:val="nil"/>
              <w:right w:val="nil"/>
            </w:tcBorders>
            <w:vAlign w:val="center"/>
          </w:tcPr>
          <w:p w14:paraId="1DD704CD" w14:textId="77777777" w:rsidR="00AE113C" w:rsidRPr="00E31386" w:rsidRDefault="00AE113C" w:rsidP="00173811">
            <w:pPr>
              <w:rPr>
                <w:rFonts w:ascii="Times New Roman" w:hAnsi="Times New Roman" w:cs="Times New Roman"/>
                <w:sz w:val="24"/>
                <w:szCs w:val="24"/>
              </w:rPr>
            </w:pPr>
            <w:r w:rsidRPr="00E31386">
              <w:rPr>
                <w:rFonts w:ascii="Times New Roman" w:hAnsi="Times New Roman" w:cs="Times New Roman"/>
                <w:sz w:val="24"/>
                <w:szCs w:val="24"/>
              </w:rPr>
              <w:t>Employment relations climate</w:t>
            </w:r>
          </w:p>
        </w:tc>
        <w:tc>
          <w:tcPr>
            <w:tcW w:w="843" w:type="pct"/>
            <w:gridSpan w:val="3"/>
            <w:tcBorders>
              <w:left w:val="nil"/>
              <w:bottom w:val="nil"/>
              <w:right w:val="nil"/>
            </w:tcBorders>
            <w:vAlign w:val="center"/>
          </w:tcPr>
          <w:p w14:paraId="5CDFE617" w14:textId="77777777" w:rsidR="00AE113C" w:rsidRPr="00E31386" w:rsidRDefault="00AE113C" w:rsidP="00BE22D0">
            <w:pPr>
              <w:pStyle w:val="NoSpacing"/>
              <w:jc w:val="center"/>
              <w:rPr>
                <w:rFonts w:ascii="Times New Roman" w:hAnsi="Times New Roman" w:cs="Times New Roman"/>
                <w:sz w:val="24"/>
                <w:szCs w:val="24"/>
              </w:rPr>
            </w:pPr>
            <w:r w:rsidRPr="00E31386">
              <w:rPr>
                <w:rFonts w:ascii="Times New Roman" w:hAnsi="Times New Roman" w:cs="Times New Roman"/>
                <w:b/>
                <w:bCs/>
                <w:sz w:val="24"/>
                <w:szCs w:val="24"/>
              </w:rPr>
              <w:t xml:space="preserve">0.423***       </w:t>
            </w:r>
            <w:r w:rsidRPr="00E31386">
              <w:rPr>
                <w:rFonts w:ascii="Times New Roman" w:hAnsi="Times New Roman" w:cs="Times New Roman"/>
                <w:b/>
                <w:bCs/>
                <w:i/>
                <w:sz w:val="24"/>
                <w:szCs w:val="24"/>
              </w:rPr>
              <w:t>(</w:t>
            </w:r>
            <w:r w:rsidR="00BE22D0">
              <w:rPr>
                <w:rFonts w:ascii="Times New Roman" w:hAnsi="Times New Roman" w:cs="Times New Roman"/>
                <w:b/>
                <w:bCs/>
                <w:i/>
                <w:sz w:val="24"/>
                <w:szCs w:val="24"/>
              </w:rPr>
              <w:t>14.921</w:t>
            </w:r>
            <w:r w:rsidRPr="00E31386">
              <w:rPr>
                <w:rFonts w:ascii="Times New Roman" w:hAnsi="Times New Roman" w:cs="Times New Roman"/>
                <w:b/>
                <w:bCs/>
                <w:i/>
                <w:sz w:val="24"/>
                <w:szCs w:val="24"/>
              </w:rPr>
              <w:t>)</w:t>
            </w:r>
          </w:p>
        </w:tc>
        <w:tc>
          <w:tcPr>
            <w:tcW w:w="997" w:type="pct"/>
            <w:gridSpan w:val="2"/>
            <w:tcBorders>
              <w:left w:val="nil"/>
              <w:bottom w:val="nil"/>
              <w:right w:val="nil"/>
            </w:tcBorders>
            <w:vAlign w:val="center"/>
          </w:tcPr>
          <w:p w14:paraId="148AF459" w14:textId="77777777" w:rsidR="00AE113C" w:rsidRPr="00E31386" w:rsidRDefault="00AE113C" w:rsidP="00173811">
            <w:pPr>
              <w:pStyle w:val="NoSpacing"/>
              <w:jc w:val="center"/>
              <w:rPr>
                <w:rFonts w:ascii="Times New Roman" w:hAnsi="Times New Roman" w:cs="Times New Roman"/>
                <w:b/>
                <w:bCs/>
                <w:i/>
                <w:sz w:val="24"/>
                <w:szCs w:val="24"/>
              </w:rPr>
            </w:pPr>
            <w:r w:rsidRPr="00E31386">
              <w:rPr>
                <w:rFonts w:ascii="Times New Roman" w:hAnsi="Times New Roman" w:cs="Times New Roman"/>
                <w:b/>
                <w:bCs/>
                <w:sz w:val="24"/>
                <w:szCs w:val="24"/>
              </w:rPr>
              <w:t>0.479***</w:t>
            </w:r>
          </w:p>
          <w:p w14:paraId="31CCB4B4" w14:textId="77777777" w:rsidR="00AE113C" w:rsidRPr="00E31386" w:rsidRDefault="00AE113C" w:rsidP="003A61AE">
            <w:pPr>
              <w:pStyle w:val="NoSpacing"/>
              <w:jc w:val="center"/>
              <w:rPr>
                <w:rFonts w:ascii="Times New Roman" w:hAnsi="Times New Roman" w:cs="Times New Roman"/>
                <w:sz w:val="24"/>
                <w:szCs w:val="24"/>
              </w:rPr>
            </w:pPr>
            <w:r w:rsidRPr="00E31386">
              <w:rPr>
                <w:rFonts w:ascii="Times New Roman" w:hAnsi="Times New Roman" w:cs="Times New Roman"/>
                <w:b/>
                <w:bCs/>
                <w:i/>
                <w:sz w:val="24"/>
                <w:szCs w:val="24"/>
              </w:rPr>
              <w:t>(</w:t>
            </w:r>
            <w:r w:rsidR="003A61AE">
              <w:rPr>
                <w:rFonts w:ascii="Times New Roman" w:hAnsi="Times New Roman" w:cs="Times New Roman"/>
                <w:b/>
                <w:bCs/>
                <w:i/>
                <w:sz w:val="24"/>
                <w:szCs w:val="24"/>
              </w:rPr>
              <w:t>16.165</w:t>
            </w:r>
            <w:r w:rsidRPr="00E31386">
              <w:rPr>
                <w:rFonts w:ascii="Times New Roman" w:hAnsi="Times New Roman" w:cs="Times New Roman"/>
                <w:b/>
                <w:bCs/>
                <w:i/>
                <w:sz w:val="24"/>
                <w:szCs w:val="24"/>
              </w:rPr>
              <w:t>)</w:t>
            </w:r>
          </w:p>
        </w:tc>
        <w:tc>
          <w:tcPr>
            <w:tcW w:w="998" w:type="pct"/>
            <w:gridSpan w:val="3"/>
            <w:tcBorders>
              <w:left w:val="nil"/>
              <w:bottom w:val="nil"/>
              <w:right w:val="nil"/>
            </w:tcBorders>
            <w:vAlign w:val="center"/>
          </w:tcPr>
          <w:p w14:paraId="153D23FA" w14:textId="77777777" w:rsidR="00AE113C" w:rsidRPr="00E31386" w:rsidRDefault="00AE113C" w:rsidP="00BE22D0">
            <w:pPr>
              <w:pStyle w:val="NoSpacing"/>
              <w:jc w:val="center"/>
              <w:rPr>
                <w:rFonts w:ascii="Times New Roman" w:hAnsi="Times New Roman" w:cs="Times New Roman"/>
                <w:sz w:val="24"/>
                <w:szCs w:val="24"/>
              </w:rPr>
            </w:pPr>
            <w:r w:rsidRPr="00E31386">
              <w:rPr>
                <w:rFonts w:ascii="Times New Roman" w:hAnsi="Times New Roman" w:cs="Times New Roman"/>
                <w:b/>
                <w:bCs/>
                <w:sz w:val="24"/>
                <w:szCs w:val="24"/>
              </w:rPr>
              <w:t xml:space="preserve">0.143***       </w:t>
            </w:r>
            <w:r w:rsidRPr="00E31386">
              <w:rPr>
                <w:rFonts w:ascii="Times New Roman" w:hAnsi="Times New Roman" w:cs="Times New Roman"/>
                <w:b/>
                <w:bCs/>
                <w:i/>
                <w:sz w:val="24"/>
                <w:szCs w:val="24"/>
              </w:rPr>
              <w:t>(</w:t>
            </w:r>
            <w:r w:rsidR="00BE22D0">
              <w:rPr>
                <w:rFonts w:ascii="Times New Roman" w:hAnsi="Times New Roman" w:cs="Times New Roman"/>
                <w:b/>
                <w:bCs/>
                <w:i/>
                <w:sz w:val="24"/>
                <w:szCs w:val="24"/>
              </w:rPr>
              <w:t>5.083</w:t>
            </w:r>
            <w:r w:rsidRPr="00E31386">
              <w:rPr>
                <w:rFonts w:ascii="Times New Roman" w:hAnsi="Times New Roman" w:cs="Times New Roman"/>
                <w:b/>
                <w:bCs/>
                <w:i/>
                <w:sz w:val="24"/>
                <w:szCs w:val="24"/>
              </w:rPr>
              <w:t>)</w:t>
            </w:r>
          </w:p>
        </w:tc>
        <w:tc>
          <w:tcPr>
            <w:tcW w:w="877" w:type="pct"/>
            <w:gridSpan w:val="2"/>
            <w:tcBorders>
              <w:left w:val="nil"/>
              <w:bottom w:val="nil"/>
            </w:tcBorders>
            <w:vAlign w:val="center"/>
          </w:tcPr>
          <w:p w14:paraId="6599E557" w14:textId="77777777" w:rsidR="00AE113C" w:rsidRPr="00E31386" w:rsidRDefault="00AE113C" w:rsidP="00173811">
            <w:pPr>
              <w:pStyle w:val="NoSpacing"/>
              <w:jc w:val="center"/>
              <w:rPr>
                <w:rFonts w:ascii="Times New Roman" w:hAnsi="Times New Roman" w:cs="Times New Roman"/>
                <w:b/>
                <w:bCs/>
                <w:sz w:val="24"/>
                <w:szCs w:val="24"/>
              </w:rPr>
            </w:pPr>
            <w:r w:rsidRPr="00E31386">
              <w:rPr>
                <w:rFonts w:ascii="Times New Roman" w:hAnsi="Times New Roman" w:cs="Times New Roman"/>
                <w:bCs/>
                <w:sz w:val="24"/>
                <w:szCs w:val="24"/>
              </w:rPr>
              <w:t>-</w:t>
            </w:r>
          </w:p>
        </w:tc>
      </w:tr>
      <w:tr w:rsidR="00D77202" w:rsidRPr="00E31386" w14:paraId="3FF6E03F" w14:textId="77777777" w:rsidTr="008D2BF3">
        <w:trPr>
          <w:trHeight w:val="1134"/>
        </w:trPr>
        <w:tc>
          <w:tcPr>
            <w:tcW w:w="1285" w:type="pct"/>
            <w:tcBorders>
              <w:top w:val="nil"/>
              <w:bottom w:val="nil"/>
              <w:right w:val="nil"/>
            </w:tcBorders>
            <w:vAlign w:val="center"/>
          </w:tcPr>
          <w:p w14:paraId="0D89E3A5" w14:textId="77777777" w:rsidR="00D77202" w:rsidRPr="00E31386" w:rsidRDefault="00D77202" w:rsidP="00D77202">
            <w:pPr>
              <w:rPr>
                <w:rFonts w:ascii="Times New Roman" w:hAnsi="Times New Roman" w:cs="Times New Roman"/>
                <w:sz w:val="24"/>
                <w:szCs w:val="24"/>
              </w:rPr>
            </w:pPr>
            <w:r w:rsidRPr="00E31386">
              <w:rPr>
                <w:rFonts w:ascii="Times New Roman" w:hAnsi="Times New Roman" w:cs="Times New Roman"/>
                <w:sz w:val="24"/>
                <w:szCs w:val="24"/>
              </w:rPr>
              <w:t>Employees’ attributions for indirect participation</w:t>
            </w:r>
          </w:p>
        </w:tc>
        <w:tc>
          <w:tcPr>
            <w:tcW w:w="843" w:type="pct"/>
            <w:gridSpan w:val="3"/>
            <w:tcBorders>
              <w:top w:val="nil"/>
              <w:left w:val="nil"/>
              <w:bottom w:val="nil"/>
              <w:right w:val="nil"/>
            </w:tcBorders>
            <w:vAlign w:val="center"/>
          </w:tcPr>
          <w:p w14:paraId="7DEEED08" w14:textId="77777777" w:rsidR="00D77202" w:rsidRPr="00E31386" w:rsidRDefault="00D77202" w:rsidP="00D77202">
            <w:pPr>
              <w:pStyle w:val="NoSpacing"/>
              <w:jc w:val="center"/>
              <w:rPr>
                <w:rFonts w:ascii="Times New Roman" w:hAnsi="Times New Roman" w:cs="Times New Roman"/>
                <w:bCs/>
                <w:sz w:val="24"/>
                <w:szCs w:val="24"/>
              </w:rPr>
            </w:pPr>
            <w:r w:rsidRPr="00E31386">
              <w:rPr>
                <w:rFonts w:ascii="Times New Roman" w:hAnsi="Times New Roman" w:cs="Times New Roman"/>
                <w:bCs/>
                <w:sz w:val="24"/>
                <w:szCs w:val="24"/>
              </w:rPr>
              <w:t>0.081</w:t>
            </w:r>
          </w:p>
          <w:p w14:paraId="52083FAB" w14:textId="77777777" w:rsidR="00D77202" w:rsidRPr="00E31386" w:rsidRDefault="00D77202" w:rsidP="00D77202">
            <w:pPr>
              <w:pStyle w:val="NoSpacing"/>
              <w:jc w:val="center"/>
              <w:rPr>
                <w:rFonts w:ascii="Times New Roman" w:hAnsi="Times New Roman" w:cs="Times New Roman"/>
                <w:b/>
                <w:bCs/>
                <w:sz w:val="24"/>
                <w:szCs w:val="24"/>
              </w:rPr>
            </w:pPr>
            <w:r w:rsidRPr="00E31386">
              <w:rPr>
                <w:rFonts w:ascii="Times New Roman" w:hAnsi="Times New Roman" w:cs="Times New Roman"/>
                <w:bCs/>
                <w:sz w:val="24"/>
                <w:szCs w:val="24"/>
              </w:rPr>
              <w:t>(</w:t>
            </w:r>
            <w:r>
              <w:rPr>
                <w:rFonts w:ascii="Times New Roman" w:hAnsi="Times New Roman" w:cs="Times New Roman"/>
                <w:bCs/>
                <w:i/>
                <w:iCs/>
                <w:sz w:val="24"/>
                <w:szCs w:val="24"/>
              </w:rPr>
              <w:t>1.850</w:t>
            </w:r>
            <w:r w:rsidRPr="00E31386">
              <w:rPr>
                <w:rFonts w:ascii="Times New Roman" w:hAnsi="Times New Roman" w:cs="Times New Roman"/>
                <w:bCs/>
                <w:sz w:val="24"/>
                <w:szCs w:val="24"/>
              </w:rPr>
              <w:t>)</w:t>
            </w:r>
          </w:p>
        </w:tc>
        <w:tc>
          <w:tcPr>
            <w:tcW w:w="997" w:type="pct"/>
            <w:gridSpan w:val="2"/>
            <w:tcBorders>
              <w:top w:val="nil"/>
              <w:left w:val="nil"/>
              <w:bottom w:val="nil"/>
              <w:right w:val="nil"/>
            </w:tcBorders>
            <w:vAlign w:val="center"/>
          </w:tcPr>
          <w:p w14:paraId="217F7564" w14:textId="77777777" w:rsidR="00D77202" w:rsidRPr="00E31386" w:rsidRDefault="00D77202" w:rsidP="00D77202">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0.058</w:t>
            </w:r>
          </w:p>
          <w:p w14:paraId="31C730E1" w14:textId="77777777" w:rsidR="00D77202" w:rsidRPr="00E31386" w:rsidRDefault="00D77202" w:rsidP="003A61AE">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w:t>
            </w:r>
            <w:r w:rsidR="003A61AE">
              <w:rPr>
                <w:rFonts w:ascii="Times New Roman" w:hAnsi="Times New Roman" w:cs="Times New Roman"/>
                <w:i/>
                <w:iCs/>
                <w:sz w:val="24"/>
                <w:szCs w:val="24"/>
              </w:rPr>
              <w:t>1.431</w:t>
            </w:r>
            <w:r w:rsidRPr="00E31386">
              <w:rPr>
                <w:rFonts w:ascii="Times New Roman" w:hAnsi="Times New Roman" w:cs="Times New Roman"/>
                <w:sz w:val="24"/>
                <w:szCs w:val="24"/>
              </w:rPr>
              <w:t>)</w:t>
            </w:r>
          </w:p>
        </w:tc>
        <w:tc>
          <w:tcPr>
            <w:tcW w:w="998" w:type="pct"/>
            <w:gridSpan w:val="3"/>
            <w:tcBorders>
              <w:top w:val="nil"/>
              <w:left w:val="nil"/>
              <w:bottom w:val="nil"/>
              <w:right w:val="nil"/>
            </w:tcBorders>
            <w:vAlign w:val="center"/>
          </w:tcPr>
          <w:p w14:paraId="41AB0061" w14:textId="77777777" w:rsidR="00D77202" w:rsidRPr="00E31386" w:rsidRDefault="00D77202" w:rsidP="00D77202">
            <w:pPr>
              <w:pStyle w:val="NoSpacing"/>
              <w:jc w:val="center"/>
              <w:rPr>
                <w:rFonts w:ascii="Times New Roman" w:hAnsi="Times New Roman" w:cs="Times New Roman"/>
                <w:b/>
                <w:bCs/>
                <w:sz w:val="24"/>
                <w:szCs w:val="24"/>
              </w:rPr>
            </w:pPr>
            <w:r w:rsidRPr="00E31386">
              <w:rPr>
                <w:rFonts w:ascii="Times New Roman" w:hAnsi="Times New Roman" w:cs="Times New Roman"/>
                <w:b/>
                <w:bCs/>
                <w:sz w:val="24"/>
                <w:szCs w:val="24"/>
              </w:rPr>
              <w:t>0.337***</w:t>
            </w:r>
          </w:p>
          <w:p w14:paraId="583A5E81" w14:textId="77777777" w:rsidR="00D77202" w:rsidRPr="00E31386" w:rsidRDefault="00D77202" w:rsidP="00D77202">
            <w:pPr>
              <w:pStyle w:val="NoSpacing"/>
              <w:jc w:val="center"/>
              <w:rPr>
                <w:rFonts w:ascii="Times New Roman" w:hAnsi="Times New Roman" w:cs="Times New Roman"/>
                <w:b/>
                <w:bCs/>
                <w:sz w:val="24"/>
                <w:szCs w:val="24"/>
              </w:rPr>
            </w:pPr>
            <w:r w:rsidRPr="00E31386">
              <w:rPr>
                <w:rFonts w:ascii="Times New Roman" w:hAnsi="Times New Roman" w:cs="Times New Roman"/>
                <w:b/>
                <w:bCs/>
                <w:sz w:val="24"/>
                <w:szCs w:val="24"/>
              </w:rPr>
              <w:t>(</w:t>
            </w:r>
            <w:r>
              <w:rPr>
                <w:rFonts w:ascii="Times New Roman" w:hAnsi="Times New Roman" w:cs="Times New Roman"/>
                <w:b/>
                <w:bCs/>
                <w:i/>
                <w:iCs/>
                <w:sz w:val="24"/>
                <w:szCs w:val="24"/>
              </w:rPr>
              <w:t>5.790</w:t>
            </w:r>
            <w:r w:rsidRPr="00E31386">
              <w:rPr>
                <w:rFonts w:ascii="Times New Roman" w:hAnsi="Times New Roman" w:cs="Times New Roman"/>
                <w:b/>
                <w:bCs/>
                <w:sz w:val="24"/>
                <w:szCs w:val="24"/>
              </w:rPr>
              <w:t>)</w:t>
            </w:r>
          </w:p>
        </w:tc>
        <w:tc>
          <w:tcPr>
            <w:tcW w:w="877" w:type="pct"/>
            <w:gridSpan w:val="2"/>
            <w:tcBorders>
              <w:top w:val="nil"/>
              <w:left w:val="nil"/>
              <w:bottom w:val="nil"/>
            </w:tcBorders>
          </w:tcPr>
          <w:p w14:paraId="52486FD3" w14:textId="77777777" w:rsidR="00D77202" w:rsidRDefault="00D77202" w:rsidP="00D77202">
            <w:pPr>
              <w:jc w:val="center"/>
            </w:pPr>
            <w:r w:rsidRPr="004028AD">
              <w:rPr>
                <w:rFonts w:ascii="Times New Roman" w:hAnsi="Times New Roman" w:cs="Times New Roman"/>
                <w:bCs/>
                <w:sz w:val="24"/>
                <w:szCs w:val="24"/>
              </w:rPr>
              <w:t>-</w:t>
            </w:r>
          </w:p>
        </w:tc>
      </w:tr>
      <w:tr w:rsidR="00D77202" w:rsidRPr="00E31386" w14:paraId="205A4159" w14:textId="77777777" w:rsidTr="008D2BF3">
        <w:trPr>
          <w:trHeight w:val="1134"/>
        </w:trPr>
        <w:tc>
          <w:tcPr>
            <w:tcW w:w="1285" w:type="pct"/>
            <w:tcBorders>
              <w:top w:val="nil"/>
              <w:bottom w:val="nil"/>
              <w:right w:val="nil"/>
            </w:tcBorders>
            <w:vAlign w:val="center"/>
          </w:tcPr>
          <w:p w14:paraId="7D05AE9E" w14:textId="77777777" w:rsidR="00D77202" w:rsidRPr="00E31386" w:rsidRDefault="00D77202" w:rsidP="00D77202">
            <w:pPr>
              <w:rPr>
                <w:rFonts w:ascii="Times New Roman" w:hAnsi="Times New Roman" w:cs="Times New Roman"/>
                <w:sz w:val="24"/>
                <w:szCs w:val="24"/>
              </w:rPr>
            </w:pPr>
            <w:r w:rsidRPr="00E31386">
              <w:rPr>
                <w:rFonts w:ascii="Times New Roman" w:hAnsi="Times New Roman" w:cs="Times New Roman"/>
                <w:sz w:val="24"/>
                <w:szCs w:val="24"/>
              </w:rPr>
              <w:lastRenderedPageBreak/>
              <w:t>Employees’ attributions for direct participation</w:t>
            </w:r>
          </w:p>
        </w:tc>
        <w:tc>
          <w:tcPr>
            <w:tcW w:w="843" w:type="pct"/>
            <w:gridSpan w:val="3"/>
            <w:tcBorders>
              <w:top w:val="nil"/>
              <w:left w:val="nil"/>
              <w:bottom w:val="nil"/>
              <w:right w:val="nil"/>
            </w:tcBorders>
            <w:vAlign w:val="center"/>
          </w:tcPr>
          <w:p w14:paraId="5E08EC84"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0.098*</w:t>
            </w:r>
          </w:p>
          <w:p w14:paraId="17666D61" w14:textId="77777777" w:rsidR="00D77202" w:rsidRPr="00E31386" w:rsidRDefault="00D77202" w:rsidP="00D77202">
            <w:pPr>
              <w:pStyle w:val="NoSpacing"/>
              <w:jc w:val="center"/>
              <w:rPr>
                <w:rFonts w:ascii="Times New Roman" w:hAnsi="Times New Roman" w:cs="Times New Roman"/>
                <w:b/>
                <w:bCs/>
                <w:sz w:val="24"/>
                <w:szCs w:val="24"/>
              </w:rPr>
            </w:pPr>
            <w:r w:rsidRPr="00E31386">
              <w:rPr>
                <w:rFonts w:ascii="Times New Roman" w:hAnsi="Times New Roman" w:cs="Times New Roman"/>
                <w:b/>
                <w:sz w:val="24"/>
                <w:szCs w:val="24"/>
              </w:rPr>
              <w:t>(</w:t>
            </w:r>
            <w:r>
              <w:rPr>
                <w:rFonts w:ascii="Times New Roman" w:hAnsi="Times New Roman" w:cs="Times New Roman"/>
                <w:b/>
                <w:i/>
                <w:iCs/>
                <w:sz w:val="24"/>
                <w:szCs w:val="24"/>
              </w:rPr>
              <w:t>2.525</w:t>
            </w:r>
            <w:r w:rsidRPr="00E31386">
              <w:rPr>
                <w:rFonts w:ascii="Times New Roman" w:hAnsi="Times New Roman" w:cs="Times New Roman"/>
                <w:b/>
                <w:sz w:val="24"/>
                <w:szCs w:val="24"/>
              </w:rPr>
              <w:t>)</w:t>
            </w:r>
          </w:p>
        </w:tc>
        <w:tc>
          <w:tcPr>
            <w:tcW w:w="997" w:type="pct"/>
            <w:gridSpan w:val="2"/>
            <w:tcBorders>
              <w:top w:val="nil"/>
              <w:left w:val="nil"/>
              <w:bottom w:val="nil"/>
              <w:right w:val="nil"/>
            </w:tcBorders>
            <w:vAlign w:val="center"/>
          </w:tcPr>
          <w:p w14:paraId="4F7EEB84" w14:textId="77777777" w:rsidR="00D77202" w:rsidRPr="00E31386" w:rsidRDefault="00D77202" w:rsidP="00D77202">
            <w:pPr>
              <w:pStyle w:val="NoSpacing"/>
              <w:jc w:val="center"/>
              <w:rPr>
                <w:rFonts w:ascii="Times New Roman" w:hAnsi="Times New Roman" w:cs="Times New Roman"/>
                <w:bCs/>
                <w:sz w:val="24"/>
                <w:szCs w:val="24"/>
              </w:rPr>
            </w:pPr>
            <w:r w:rsidRPr="00E31386">
              <w:rPr>
                <w:rFonts w:ascii="Times New Roman" w:hAnsi="Times New Roman" w:cs="Times New Roman"/>
                <w:bCs/>
                <w:sz w:val="24"/>
                <w:szCs w:val="24"/>
              </w:rPr>
              <w:t>0.053</w:t>
            </w:r>
          </w:p>
          <w:p w14:paraId="531E1985" w14:textId="77777777" w:rsidR="00D77202" w:rsidRPr="00E31386" w:rsidRDefault="00D77202" w:rsidP="003A61AE">
            <w:pPr>
              <w:pStyle w:val="NoSpacing"/>
              <w:jc w:val="center"/>
              <w:rPr>
                <w:rFonts w:ascii="Times New Roman" w:hAnsi="Times New Roman" w:cs="Times New Roman"/>
                <w:sz w:val="24"/>
                <w:szCs w:val="24"/>
              </w:rPr>
            </w:pPr>
            <w:r w:rsidRPr="00E31386">
              <w:rPr>
                <w:rFonts w:ascii="Times New Roman" w:hAnsi="Times New Roman" w:cs="Times New Roman"/>
                <w:bCs/>
                <w:sz w:val="24"/>
                <w:szCs w:val="24"/>
              </w:rPr>
              <w:t>(</w:t>
            </w:r>
            <w:r w:rsidR="003A61AE">
              <w:rPr>
                <w:rFonts w:ascii="Times New Roman" w:hAnsi="Times New Roman" w:cs="Times New Roman"/>
                <w:bCs/>
                <w:i/>
                <w:iCs/>
                <w:sz w:val="24"/>
                <w:szCs w:val="24"/>
              </w:rPr>
              <w:t>1.531</w:t>
            </w:r>
            <w:r w:rsidRPr="00E31386">
              <w:rPr>
                <w:rFonts w:ascii="Times New Roman" w:hAnsi="Times New Roman" w:cs="Times New Roman"/>
                <w:bCs/>
                <w:sz w:val="24"/>
                <w:szCs w:val="24"/>
              </w:rPr>
              <w:t>)</w:t>
            </w:r>
          </w:p>
        </w:tc>
        <w:tc>
          <w:tcPr>
            <w:tcW w:w="998" w:type="pct"/>
            <w:gridSpan w:val="3"/>
            <w:tcBorders>
              <w:top w:val="nil"/>
              <w:left w:val="nil"/>
              <w:bottom w:val="nil"/>
              <w:right w:val="nil"/>
            </w:tcBorders>
            <w:vAlign w:val="center"/>
          </w:tcPr>
          <w:p w14:paraId="44C5D2BE" w14:textId="77777777" w:rsidR="00D77202" w:rsidRPr="00E31386" w:rsidRDefault="00D77202" w:rsidP="00D77202">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-0.027</w:t>
            </w:r>
          </w:p>
          <w:p w14:paraId="74328B2D" w14:textId="77777777" w:rsidR="00D77202" w:rsidRPr="00E31386" w:rsidRDefault="00D77202" w:rsidP="00D77202">
            <w:pPr>
              <w:pStyle w:val="NoSpacing"/>
              <w:jc w:val="center"/>
              <w:rPr>
                <w:rFonts w:ascii="Times New Roman" w:hAnsi="Times New Roman" w:cs="Times New Roman"/>
                <w:b/>
                <w:bCs/>
                <w:sz w:val="24"/>
                <w:szCs w:val="24"/>
              </w:rPr>
            </w:pPr>
            <w:r w:rsidRPr="00E31386">
              <w:rPr>
                <w:rFonts w:ascii="Times New Roman" w:hAnsi="Times New Roman" w:cs="Times New Roman"/>
                <w:sz w:val="24"/>
                <w:szCs w:val="24"/>
              </w:rPr>
              <w:t>(</w:t>
            </w:r>
            <w:r>
              <w:rPr>
                <w:rFonts w:ascii="Times New Roman" w:hAnsi="Times New Roman" w:cs="Times New Roman"/>
                <w:i/>
                <w:iCs/>
                <w:sz w:val="24"/>
                <w:szCs w:val="24"/>
              </w:rPr>
              <w:t>-0.653</w:t>
            </w:r>
            <w:r w:rsidRPr="00E31386">
              <w:rPr>
                <w:rFonts w:ascii="Times New Roman" w:hAnsi="Times New Roman" w:cs="Times New Roman"/>
                <w:sz w:val="24"/>
                <w:szCs w:val="24"/>
              </w:rPr>
              <w:t>)</w:t>
            </w:r>
          </w:p>
        </w:tc>
        <w:tc>
          <w:tcPr>
            <w:tcW w:w="877" w:type="pct"/>
            <w:gridSpan w:val="2"/>
            <w:tcBorders>
              <w:top w:val="nil"/>
              <w:left w:val="nil"/>
              <w:bottom w:val="nil"/>
            </w:tcBorders>
          </w:tcPr>
          <w:p w14:paraId="52123A7A" w14:textId="77777777" w:rsidR="00D77202" w:rsidRDefault="00D77202" w:rsidP="00D77202">
            <w:pPr>
              <w:jc w:val="center"/>
            </w:pPr>
            <w:r w:rsidRPr="004028AD">
              <w:rPr>
                <w:rFonts w:ascii="Times New Roman" w:hAnsi="Times New Roman" w:cs="Times New Roman"/>
                <w:bCs/>
                <w:sz w:val="24"/>
                <w:szCs w:val="24"/>
              </w:rPr>
              <w:t>-</w:t>
            </w:r>
          </w:p>
        </w:tc>
      </w:tr>
      <w:tr w:rsidR="00D77202" w:rsidRPr="00E31386" w14:paraId="2DC1CF5F" w14:textId="77777777" w:rsidTr="008D2BF3">
        <w:trPr>
          <w:trHeight w:val="851"/>
        </w:trPr>
        <w:tc>
          <w:tcPr>
            <w:tcW w:w="1285" w:type="pct"/>
            <w:tcBorders>
              <w:top w:val="nil"/>
              <w:bottom w:val="nil"/>
              <w:right w:val="nil"/>
            </w:tcBorders>
            <w:vAlign w:val="center"/>
          </w:tcPr>
          <w:p w14:paraId="4189C3CE" w14:textId="77777777" w:rsidR="00D77202" w:rsidRPr="00E31386" w:rsidRDefault="00D77202" w:rsidP="00D77202">
            <w:pPr>
              <w:rPr>
                <w:rFonts w:ascii="Times New Roman" w:hAnsi="Times New Roman" w:cs="Times New Roman"/>
                <w:sz w:val="24"/>
                <w:szCs w:val="24"/>
              </w:rPr>
            </w:pPr>
            <w:r w:rsidRPr="00E31386">
              <w:rPr>
                <w:rFonts w:ascii="Times New Roman" w:hAnsi="Times New Roman" w:cs="Times New Roman"/>
                <w:sz w:val="24"/>
                <w:szCs w:val="24"/>
              </w:rPr>
              <w:t>Organization size</w:t>
            </w:r>
          </w:p>
        </w:tc>
        <w:tc>
          <w:tcPr>
            <w:tcW w:w="843" w:type="pct"/>
            <w:gridSpan w:val="3"/>
            <w:tcBorders>
              <w:top w:val="nil"/>
              <w:left w:val="nil"/>
              <w:bottom w:val="nil"/>
              <w:right w:val="nil"/>
            </w:tcBorders>
            <w:vAlign w:val="center"/>
          </w:tcPr>
          <w:p w14:paraId="5D2992D2" w14:textId="77777777" w:rsidR="00D77202" w:rsidRPr="00E31386" w:rsidRDefault="00D77202" w:rsidP="00D77202">
            <w:pPr>
              <w:pStyle w:val="NoSpacing"/>
              <w:jc w:val="center"/>
              <w:rPr>
                <w:rFonts w:ascii="Times New Roman" w:hAnsi="Times New Roman" w:cs="Times New Roman"/>
                <w:b/>
                <w:bCs/>
                <w:sz w:val="24"/>
                <w:szCs w:val="24"/>
              </w:rPr>
            </w:pPr>
            <w:r w:rsidRPr="00E31386">
              <w:rPr>
                <w:rFonts w:ascii="Times New Roman" w:hAnsi="Times New Roman" w:cs="Times New Roman"/>
                <w:b/>
                <w:bCs/>
                <w:sz w:val="24"/>
                <w:szCs w:val="24"/>
              </w:rPr>
              <w:t>-0.094***</w:t>
            </w:r>
          </w:p>
          <w:p w14:paraId="1EF26C17" w14:textId="77777777" w:rsidR="00D77202" w:rsidRPr="00E31386" w:rsidRDefault="00D77202" w:rsidP="00D77202">
            <w:pPr>
              <w:pStyle w:val="NoSpacing"/>
              <w:jc w:val="center"/>
              <w:rPr>
                <w:rFonts w:ascii="Times New Roman" w:hAnsi="Times New Roman" w:cs="Times New Roman"/>
                <w:b/>
                <w:bCs/>
                <w:sz w:val="24"/>
                <w:szCs w:val="24"/>
              </w:rPr>
            </w:pPr>
            <w:r w:rsidRPr="00E31386">
              <w:rPr>
                <w:rFonts w:ascii="Times New Roman" w:hAnsi="Times New Roman" w:cs="Times New Roman"/>
                <w:b/>
                <w:bCs/>
                <w:sz w:val="24"/>
                <w:szCs w:val="24"/>
              </w:rPr>
              <w:t>(</w:t>
            </w:r>
            <w:r>
              <w:rPr>
                <w:rFonts w:ascii="Times New Roman" w:hAnsi="Times New Roman" w:cs="Times New Roman"/>
                <w:b/>
                <w:bCs/>
                <w:i/>
                <w:iCs/>
                <w:sz w:val="24"/>
                <w:szCs w:val="24"/>
              </w:rPr>
              <w:t>-5.674</w:t>
            </w:r>
            <w:r w:rsidRPr="00E31386">
              <w:rPr>
                <w:rFonts w:ascii="Times New Roman" w:hAnsi="Times New Roman" w:cs="Times New Roman"/>
                <w:b/>
                <w:bCs/>
                <w:sz w:val="24"/>
                <w:szCs w:val="24"/>
              </w:rPr>
              <w:t>)</w:t>
            </w:r>
          </w:p>
        </w:tc>
        <w:tc>
          <w:tcPr>
            <w:tcW w:w="997" w:type="pct"/>
            <w:gridSpan w:val="2"/>
            <w:tcBorders>
              <w:top w:val="nil"/>
              <w:left w:val="nil"/>
              <w:bottom w:val="nil"/>
              <w:right w:val="nil"/>
            </w:tcBorders>
            <w:vAlign w:val="center"/>
          </w:tcPr>
          <w:p w14:paraId="5529741D" w14:textId="77777777" w:rsidR="00D77202" w:rsidRPr="00E31386" w:rsidRDefault="00D77202" w:rsidP="00D77202">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0.004</w:t>
            </w:r>
          </w:p>
          <w:p w14:paraId="32585A7F" w14:textId="77777777" w:rsidR="00D77202" w:rsidRPr="00E31386" w:rsidRDefault="00D77202" w:rsidP="003A61AE">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w:t>
            </w:r>
            <w:r w:rsidR="003A61AE">
              <w:rPr>
                <w:rFonts w:ascii="Times New Roman" w:hAnsi="Times New Roman" w:cs="Times New Roman"/>
                <w:i/>
                <w:iCs/>
                <w:sz w:val="24"/>
                <w:szCs w:val="24"/>
              </w:rPr>
              <w:t>0.289</w:t>
            </w:r>
            <w:r w:rsidRPr="00E31386">
              <w:rPr>
                <w:rFonts w:ascii="Times New Roman" w:hAnsi="Times New Roman" w:cs="Times New Roman"/>
                <w:sz w:val="24"/>
                <w:szCs w:val="24"/>
              </w:rPr>
              <w:t>)</w:t>
            </w:r>
          </w:p>
        </w:tc>
        <w:tc>
          <w:tcPr>
            <w:tcW w:w="998" w:type="pct"/>
            <w:gridSpan w:val="3"/>
            <w:tcBorders>
              <w:top w:val="nil"/>
              <w:left w:val="nil"/>
              <w:bottom w:val="nil"/>
              <w:right w:val="nil"/>
            </w:tcBorders>
            <w:vAlign w:val="center"/>
          </w:tcPr>
          <w:p w14:paraId="02948B70" w14:textId="77777777" w:rsidR="00D77202" w:rsidRPr="00E31386" w:rsidRDefault="00D77202" w:rsidP="00D77202">
            <w:pPr>
              <w:pStyle w:val="NoSpacing"/>
              <w:jc w:val="center"/>
              <w:rPr>
                <w:rFonts w:ascii="Times New Roman" w:hAnsi="Times New Roman" w:cs="Times New Roman"/>
                <w:bCs/>
                <w:sz w:val="24"/>
                <w:szCs w:val="24"/>
              </w:rPr>
            </w:pPr>
            <w:r>
              <w:rPr>
                <w:rFonts w:ascii="Times New Roman" w:hAnsi="Times New Roman" w:cs="Times New Roman"/>
                <w:bCs/>
                <w:sz w:val="24"/>
                <w:szCs w:val="24"/>
              </w:rPr>
              <w:t>-</w:t>
            </w:r>
            <w:r w:rsidRPr="00E31386">
              <w:rPr>
                <w:rFonts w:ascii="Times New Roman" w:hAnsi="Times New Roman" w:cs="Times New Roman"/>
                <w:bCs/>
                <w:sz w:val="24"/>
                <w:szCs w:val="24"/>
              </w:rPr>
              <w:t>0.036</w:t>
            </w:r>
          </w:p>
          <w:p w14:paraId="17B5FE3D" w14:textId="77777777" w:rsidR="00D77202" w:rsidRPr="00E31386" w:rsidRDefault="00D77202" w:rsidP="00D77202">
            <w:pPr>
              <w:pStyle w:val="NoSpacing"/>
              <w:jc w:val="center"/>
              <w:rPr>
                <w:rFonts w:ascii="Times New Roman" w:hAnsi="Times New Roman" w:cs="Times New Roman"/>
                <w:b/>
                <w:bCs/>
                <w:sz w:val="24"/>
                <w:szCs w:val="24"/>
              </w:rPr>
            </w:pPr>
            <w:r w:rsidRPr="00E31386">
              <w:rPr>
                <w:rFonts w:ascii="Times New Roman" w:hAnsi="Times New Roman" w:cs="Times New Roman"/>
                <w:bCs/>
                <w:sz w:val="24"/>
                <w:szCs w:val="24"/>
              </w:rPr>
              <w:t>(</w:t>
            </w:r>
            <w:r>
              <w:rPr>
                <w:rFonts w:ascii="Times New Roman" w:hAnsi="Times New Roman" w:cs="Times New Roman"/>
                <w:bCs/>
                <w:i/>
                <w:iCs/>
                <w:sz w:val="24"/>
                <w:szCs w:val="24"/>
              </w:rPr>
              <w:t>-1.827</w:t>
            </w:r>
            <w:r w:rsidRPr="00E31386">
              <w:rPr>
                <w:rFonts w:ascii="Times New Roman" w:hAnsi="Times New Roman" w:cs="Times New Roman"/>
                <w:bCs/>
                <w:sz w:val="24"/>
                <w:szCs w:val="24"/>
              </w:rPr>
              <w:t>)</w:t>
            </w:r>
          </w:p>
        </w:tc>
        <w:tc>
          <w:tcPr>
            <w:tcW w:w="877" w:type="pct"/>
            <w:gridSpan w:val="2"/>
            <w:tcBorders>
              <w:top w:val="nil"/>
              <w:left w:val="nil"/>
              <w:bottom w:val="nil"/>
            </w:tcBorders>
          </w:tcPr>
          <w:p w14:paraId="3BE726A1" w14:textId="77777777" w:rsidR="00D77202" w:rsidRDefault="00D77202" w:rsidP="00D77202">
            <w:pPr>
              <w:jc w:val="center"/>
            </w:pPr>
            <w:r w:rsidRPr="004028AD">
              <w:rPr>
                <w:rFonts w:ascii="Times New Roman" w:hAnsi="Times New Roman" w:cs="Times New Roman"/>
                <w:bCs/>
                <w:sz w:val="24"/>
                <w:szCs w:val="24"/>
              </w:rPr>
              <w:t>-</w:t>
            </w:r>
          </w:p>
        </w:tc>
      </w:tr>
      <w:tr w:rsidR="00D77202" w:rsidRPr="00E31386" w14:paraId="1813BDD9" w14:textId="77777777" w:rsidTr="008D2BF3">
        <w:trPr>
          <w:trHeight w:val="851"/>
        </w:trPr>
        <w:tc>
          <w:tcPr>
            <w:tcW w:w="1285" w:type="pct"/>
            <w:tcBorders>
              <w:top w:val="nil"/>
              <w:bottom w:val="nil"/>
              <w:right w:val="nil"/>
            </w:tcBorders>
            <w:vAlign w:val="center"/>
          </w:tcPr>
          <w:p w14:paraId="7F3D4407" w14:textId="77777777" w:rsidR="00D77202" w:rsidRPr="00E31386" w:rsidRDefault="00D77202" w:rsidP="00D77202">
            <w:pPr>
              <w:rPr>
                <w:rFonts w:ascii="Times New Roman" w:hAnsi="Times New Roman" w:cs="Times New Roman"/>
                <w:sz w:val="24"/>
                <w:szCs w:val="24"/>
              </w:rPr>
            </w:pPr>
            <w:r w:rsidRPr="00E31386">
              <w:rPr>
                <w:rFonts w:ascii="Times New Roman" w:hAnsi="Times New Roman" w:cs="Times New Roman"/>
                <w:sz w:val="24"/>
                <w:szCs w:val="24"/>
              </w:rPr>
              <w:t>Employment contract type</w:t>
            </w:r>
          </w:p>
        </w:tc>
        <w:tc>
          <w:tcPr>
            <w:tcW w:w="843" w:type="pct"/>
            <w:gridSpan w:val="3"/>
            <w:tcBorders>
              <w:top w:val="nil"/>
              <w:left w:val="nil"/>
              <w:bottom w:val="nil"/>
              <w:right w:val="nil"/>
            </w:tcBorders>
            <w:vAlign w:val="center"/>
          </w:tcPr>
          <w:p w14:paraId="6C67BC8C" w14:textId="77777777" w:rsidR="00D77202" w:rsidRPr="00E31386" w:rsidRDefault="00D77202" w:rsidP="00D77202">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0.019</w:t>
            </w:r>
          </w:p>
          <w:p w14:paraId="62B93860" w14:textId="77777777" w:rsidR="00D77202" w:rsidRPr="00E31386" w:rsidRDefault="00D77202" w:rsidP="00D77202">
            <w:pPr>
              <w:pStyle w:val="NoSpacing"/>
              <w:jc w:val="center"/>
              <w:rPr>
                <w:rFonts w:ascii="Times New Roman" w:hAnsi="Times New Roman" w:cs="Times New Roman"/>
                <w:b/>
                <w:bCs/>
                <w:sz w:val="24"/>
                <w:szCs w:val="24"/>
              </w:rPr>
            </w:pPr>
            <w:r w:rsidRPr="00E31386">
              <w:rPr>
                <w:rFonts w:ascii="Times New Roman" w:hAnsi="Times New Roman" w:cs="Times New Roman"/>
                <w:sz w:val="24"/>
                <w:szCs w:val="24"/>
              </w:rPr>
              <w:t>(</w:t>
            </w:r>
            <w:r>
              <w:rPr>
                <w:rFonts w:ascii="Times New Roman" w:hAnsi="Times New Roman" w:cs="Times New Roman"/>
                <w:i/>
                <w:iCs/>
                <w:sz w:val="24"/>
                <w:szCs w:val="24"/>
              </w:rPr>
              <w:t>1.209</w:t>
            </w:r>
            <w:r w:rsidRPr="00E31386">
              <w:rPr>
                <w:rFonts w:ascii="Times New Roman" w:hAnsi="Times New Roman" w:cs="Times New Roman"/>
                <w:sz w:val="24"/>
                <w:szCs w:val="24"/>
              </w:rPr>
              <w:t>)</w:t>
            </w:r>
          </w:p>
        </w:tc>
        <w:tc>
          <w:tcPr>
            <w:tcW w:w="997" w:type="pct"/>
            <w:gridSpan w:val="2"/>
            <w:tcBorders>
              <w:top w:val="nil"/>
              <w:left w:val="nil"/>
              <w:bottom w:val="nil"/>
              <w:right w:val="nil"/>
            </w:tcBorders>
            <w:vAlign w:val="center"/>
          </w:tcPr>
          <w:p w14:paraId="76B49BE7" w14:textId="77777777" w:rsidR="00D77202" w:rsidRPr="00E31386" w:rsidRDefault="00D77202" w:rsidP="00D77202">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0.007</w:t>
            </w:r>
          </w:p>
          <w:p w14:paraId="09CDF5BE" w14:textId="77777777" w:rsidR="00D77202" w:rsidRPr="00E31386" w:rsidRDefault="00D77202" w:rsidP="003A61AE">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w:t>
            </w:r>
            <w:r w:rsidR="003A61AE">
              <w:rPr>
                <w:rFonts w:ascii="Times New Roman" w:hAnsi="Times New Roman" w:cs="Times New Roman"/>
                <w:i/>
                <w:iCs/>
                <w:sz w:val="24"/>
                <w:szCs w:val="24"/>
              </w:rPr>
              <w:t>0.477</w:t>
            </w:r>
            <w:r w:rsidRPr="00E31386">
              <w:rPr>
                <w:rFonts w:ascii="Times New Roman" w:hAnsi="Times New Roman" w:cs="Times New Roman"/>
                <w:sz w:val="24"/>
                <w:szCs w:val="24"/>
              </w:rPr>
              <w:t>)</w:t>
            </w:r>
          </w:p>
        </w:tc>
        <w:tc>
          <w:tcPr>
            <w:tcW w:w="998" w:type="pct"/>
            <w:gridSpan w:val="3"/>
            <w:tcBorders>
              <w:top w:val="nil"/>
              <w:left w:val="nil"/>
              <w:bottom w:val="nil"/>
              <w:right w:val="nil"/>
            </w:tcBorders>
            <w:vAlign w:val="center"/>
          </w:tcPr>
          <w:p w14:paraId="3D592136" w14:textId="77777777" w:rsidR="00D77202" w:rsidRPr="00E31386" w:rsidRDefault="00D77202" w:rsidP="00D77202">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-0.003</w:t>
            </w:r>
          </w:p>
          <w:p w14:paraId="1F5BEE62" w14:textId="77777777" w:rsidR="00D77202" w:rsidRPr="00E31386" w:rsidRDefault="00D77202" w:rsidP="00D77202">
            <w:pPr>
              <w:pStyle w:val="NoSpacing"/>
              <w:jc w:val="center"/>
              <w:rPr>
                <w:rFonts w:ascii="Times New Roman" w:hAnsi="Times New Roman" w:cs="Times New Roman"/>
                <w:b/>
                <w:bCs/>
                <w:sz w:val="24"/>
                <w:szCs w:val="24"/>
              </w:rPr>
            </w:pPr>
            <w:r w:rsidRPr="00E31386">
              <w:rPr>
                <w:rFonts w:ascii="Times New Roman" w:hAnsi="Times New Roman" w:cs="Times New Roman"/>
                <w:sz w:val="24"/>
                <w:szCs w:val="24"/>
              </w:rPr>
              <w:t>(</w:t>
            </w:r>
            <w:r>
              <w:rPr>
                <w:rFonts w:ascii="Times New Roman" w:hAnsi="Times New Roman" w:cs="Times New Roman"/>
                <w:i/>
                <w:iCs/>
                <w:sz w:val="24"/>
                <w:szCs w:val="24"/>
              </w:rPr>
              <w:t>-0.146</w:t>
            </w:r>
            <w:r w:rsidRPr="00E31386">
              <w:rPr>
                <w:rFonts w:ascii="Times New Roman" w:hAnsi="Times New Roman" w:cs="Times New Roman"/>
                <w:sz w:val="24"/>
                <w:szCs w:val="24"/>
              </w:rPr>
              <w:t>)</w:t>
            </w:r>
          </w:p>
        </w:tc>
        <w:tc>
          <w:tcPr>
            <w:tcW w:w="877" w:type="pct"/>
            <w:gridSpan w:val="2"/>
            <w:tcBorders>
              <w:top w:val="nil"/>
              <w:left w:val="nil"/>
              <w:bottom w:val="nil"/>
            </w:tcBorders>
          </w:tcPr>
          <w:p w14:paraId="24D4F04F" w14:textId="77777777" w:rsidR="00D77202" w:rsidRDefault="00D77202" w:rsidP="00D77202">
            <w:pPr>
              <w:jc w:val="center"/>
            </w:pPr>
            <w:r w:rsidRPr="004028AD">
              <w:rPr>
                <w:rFonts w:ascii="Times New Roman" w:hAnsi="Times New Roman" w:cs="Times New Roman"/>
                <w:bCs/>
                <w:sz w:val="24"/>
                <w:szCs w:val="24"/>
              </w:rPr>
              <w:t>-</w:t>
            </w:r>
          </w:p>
        </w:tc>
      </w:tr>
      <w:tr w:rsidR="00D77202" w:rsidRPr="00E31386" w14:paraId="0698EBBB" w14:textId="77777777" w:rsidTr="008D2BF3">
        <w:trPr>
          <w:trHeight w:val="851"/>
        </w:trPr>
        <w:tc>
          <w:tcPr>
            <w:tcW w:w="1285" w:type="pct"/>
            <w:tcBorders>
              <w:top w:val="nil"/>
              <w:bottom w:val="nil"/>
              <w:right w:val="nil"/>
            </w:tcBorders>
            <w:vAlign w:val="center"/>
          </w:tcPr>
          <w:p w14:paraId="4866FBAF" w14:textId="77777777" w:rsidR="00D77202" w:rsidRPr="00E31386" w:rsidRDefault="00D77202" w:rsidP="00D77202">
            <w:pPr>
              <w:rPr>
                <w:rFonts w:ascii="Times New Roman" w:hAnsi="Times New Roman" w:cs="Times New Roman"/>
                <w:sz w:val="24"/>
                <w:szCs w:val="24"/>
              </w:rPr>
            </w:pPr>
            <w:r w:rsidRPr="00E31386">
              <w:rPr>
                <w:rFonts w:ascii="Times New Roman" w:hAnsi="Times New Roman" w:cs="Times New Roman"/>
                <w:sz w:val="24"/>
                <w:szCs w:val="24"/>
              </w:rPr>
              <w:t xml:space="preserve">Nature of employment </w:t>
            </w:r>
          </w:p>
        </w:tc>
        <w:tc>
          <w:tcPr>
            <w:tcW w:w="843" w:type="pct"/>
            <w:gridSpan w:val="3"/>
            <w:tcBorders>
              <w:top w:val="nil"/>
              <w:left w:val="nil"/>
              <w:bottom w:val="nil"/>
              <w:right w:val="nil"/>
            </w:tcBorders>
            <w:vAlign w:val="center"/>
          </w:tcPr>
          <w:p w14:paraId="31D237D9" w14:textId="77777777" w:rsidR="00D77202" w:rsidRPr="00E31386" w:rsidRDefault="00D77202" w:rsidP="00D77202">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0.021</w:t>
            </w:r>
          </w:p>
          <w:p w14:paraId="68B5606A"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sz w:val="24"/>
                <w:szCs w:val="24"/>
              </w:rPr>
              <w:t>(</w:t>
            </w:r>
            <w:r>
              <w:rPr>
                <w:rFonts w:ascii="Times New Roman" w:hAnsi="Times New Roman" w:cs="Times New Roman"/>
                <w:i/>
                <w:iCs/>
                <w:sz w:val="24"/>
                <w:szCs w:val="24"/>
              </w:rPr>
              <w:t>1.329</w:t>
            </w:r>
            <w:r w:rsidRPr="00E31386">
              <w:rPr>
                <w:rFonts w:ascii="Times New Roman" w:hAnsi="Times New Roman" w:cs="Times New Roman"/>
                <w:sz w:val="24"/>
                <w:szCs w:val="24"/>
              </w:rPr>
              <w:t>)</w:t>
            </w:r>
          </w:p>
        </w:tc>
        <w:tc>
          <w:tcPr>
            <w:tcW w:w="997" w:type="pct"/>
            <w:gridSpan w:val="2"/>
            <w:tcBorders>
              <w:top w:val="nil"/>
              <w:left w:val="nil"/>
              <w:bottom w:val="nil"/>
              <w:right w:val="nil"/>
            </w:tcBorders>
            <w:vAlign w:val="center"/>
          </w:tcPr>
          <w:p w14:paraId="1140A185" w14:textId="77777777" w:rsidR="00D77202" w:rsidRPr="00E31386" w:rsidRDefault="00D77202" w:rsidP="00D77202">
            <w:pPr>
              <w:pStyle w:val="NoSpacing"/>
              <w:jc w:val="center"/>
              <w:rPr>
                <w:rFonts w:ascii="Times New Roman" w:hAnsi="Times New Roman" w:cs="Times New Roman"/>
                <w:b/>
                <w:bCs/>
                <w:sz w:val="24"/>
                <w:szCs w:val="24"/>
              </w:rPr>
            </w:pPr>
            <w:r w:rsidRPr="00E31386">
              <w:rPr>
                <w:rFonts w:ascii="Times New Roman" w:hAnsi="Times New Roman" w:cs="Times New Roman"/>
                <w:b/>
                <w:bCs/>
                <w:sz w:val="24"/>
                <w:szCs w:val="24"/>
              </w:rPr>
              <w:t>0.032*</w:t>
            </w:r>
          </w:p>
          <w:p w14:paraId="77812B14" w14:textId="77777777" w:rsidR="00D77202" w:rsidRPr="00E31386" w:rsidRDefault="00D77202" w:rsidP="003A61AE">
            <w:pPr>
              <w:pStyle w:val="NoSpacing"/>
              <w:jc w:val="center"/>
              <w:rPr>
                <w:rFonts w:ascii="Times New Roman" w:hAnsi="Times New Roman" w:cs="Times New Roman"/>
                <w:sz w:val="24"/>
                <w:szCs w:val="24"/>
              </w:rPr>
            </w:pPr>
            <w:r w:rsidRPr="00E31386">
              <w:rPr>
                <w:rFonts w:ascii="Times New Roman" w:hAnsi="Times New Roman" w:cs="Times New Roman"/>
                <w:b/>
                <w:bCs/>
                <w:sz w:val="24"/>
                <w:szCs w:val="24"/>
              </w:rPr>
              <w:t>(</w:t>
            </w:r>
            <w:r w:rsidR="003A61AE">
              <w:rPr>
                <w:rFonts w:ascii="Times New Roman" w:hAnsi="Times New Roman" w:cs="Times New Roman"/>
                <w:b/>
                <w:bCs/>
                <w:i/>
                <w:iCs/>
                <w:sz w:val="24"/>
                <w:szCs w:val="24"/>
              </w:rPr>
              <w:t>2.247</w:t>
            </w:r>
            <w:r w:rsidRPr="00E31386">
              <w:rPr>
                <w:rFonts w:ascii="Times New Roman" w:hAnsi="Times New Roman" w:cs="Times New Roman"/>
                <w:b/>
                <w:bCs/>
                <w:sz w:val="24"/>
                <w:szCs w:val="24"/>
              </w:rPr>
              <w:t>)</w:t>
            </w:r>
          </w:p>
        </w:tc>
        <w:tc>
          <w:tcPr>
            <w:tcW w:w="998" w:type="pct"/>
            <w:gridSpan w:val="3"/>
            <w:tcBorders>
              <w:top w:val="nil"/>
              <w:left w:val="nil"/>
              <w:bottom w:val="nil"/>
              <w:right w:val="nil"/>
            </w:tcBorders>
            <w:vAlign w:val="center"/>
          </w:tcPr>
          <w:p w14:paraId="315E8E36"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-0.048**</w:t>
            </w:r>
          </w:p>
          <w:p w14:paraId="13826F7B"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w:t>
            </w:r>
            <w:r>
              <w:rPr>
                <w:rFonts w:ascii="Times New Roman" w:hAnsi="Times New Roman" w:cs="Times New Roman"/>
                <w:b/>
                <w:i/>
                <w:iCs/>
                <w:sz w:val="24"/>
                <w:szCs w:val="24"/>
              </w:rPr>
              <w:t>-2.783</w:t>
            </w:r>
            <w:r w:rsidRPr="00E31386">
              <w:rPr>
                <w:rFonts w:ascii="Times New Roman" w:hAnsi="Times New Roman" w:cs="Times New Roman"/>
                <w:b/>
                <w:sz w:val="24"/>
                <w:szCs w:val="24"/>
              </w:rPr>
              <w:t>)</w:t>
            </w:r>
          </w:p>
        </w:tc>
        <w:tc>
          <w:tcPr>
            <w:tcW w:w="877" w:type="pct"/>
            <w:gridSpan w:val="2"/>
            <w:tcBorders>
              <w:top w:val="nil"/>
              <w:left w:val="nil"/>
              <w:bottom w:val="nil"/>
            </w:tcBorders>
          </w:tcPr>
          <w:p w14:paraId="0DFB8E90" w14:textId="77777777" w:rsidR="00D77202" w:rsidRDefault="00D77202" w:rsidP="00D77202">
            <w:pPr>
              <w:jc w:val="center"/>
            </w:pPr>
            <w:r w:rsidRPr="004028AD">
              <w:rPr>
                <w:rFonts w:ascii="Times New Roman" w:hAnsi="Times New Roman" w:cs="Times New Roman"/>
                <w:bCs/>
                <w:sz w:val="24"/>
                <w:szCs w:val="24"/>
              </w:rPr>
              <w:t>-</w:t>
            </w:r>
          </w:p>
        </w:tc>
      </w:tr>
      <w:tr w:rsidR="00D77202" w:rsidRPr="00E31386" w14:paraId="115320BD" w14:textId="77777777" w:rsidTr="008D2BF3">
        <w:trPr>
          <w:trHeight w:val="851"/>
        </w:trPr>
        <w:tc>
          <w:tcPr>
            <w:tcW w:w="1285" w:type="pct"/>
            <w:tcBorders>
              <w:top w:val="nil"/>
              <w:bottom w:val="nil"/>
              <w:right w:val="nil"/>
            </w:tcBorders>
            <w:vAlign w:val="center"/>
          </w:tcPr>
          <w:p w14:paraId="33980800" w14:textId="77777777" w:rsidR="00D77202" w:rsidRPr="00E31386" w:rsidRDefault="00D77202" w:rsidP="00D77202">
            <w:pPr>
              <w:rPr>
                <w:rFonts w:ascii="Times New Roman" w:hAnsi="Times New Roman" w:cs="Times New Roman"/>
                <w:sz w:val="24"/>
                <w:szCs w:val="24"/>
              </w:rPr>
            </w:pPr>
            <w:r w:rsidRPr="00E31386">
              <w:rPr>
                <w:rFonts w:ascii="Times New Roman" w:hAnsi="Times New Roman" w:cs="Times New Roman"/>
                <w:sz w:val="24"/>
                <w:szCs w:val="24"/>
              </w:rPr>
              <w:t>Gender</w:t>
            </w:r>
          </w:p>
        </w:tc>
        <w:tc>
          <w:tcPr>
            <w:tcW w:w="843" w:type="pct"/>
            <w:gridSpan w:val="3"/>
            <w:tcBorders>
              <w:top w:val="nil"/>
              <w:left w:val="nil"/>
              <w:bottom w:val="nil"/>
              <w:right w:val="nil"/>
            </w:tcBorders>
            <w:vAlign w:val="center"/>
          </w:tcPr>
          <w:p w14:paraId="6A77C223"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-0.043**</w:t>
            </w:r>
          </w:p>
          <w:p w14:paraId="0F5FA643"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w:t>
            </w:r>
            <w:r>
              <w:rPr>
                <w:rFonts w:ascii="Times New Roman" w:hAnsi="Times New Roman" w:cs="Times New Roman"/>
                <w:b/>
                <w:i/>
                <w:iCs/>
                <w:sz w:val="24"/>
                <w:szCs w:val="24"/>
              </w:rPr>
              <w:t>-2.674</w:t>
            </w:r>
            <w:r w:rsidRPr="00E31386">
              <w:rPr>
                <w:rFonts w:ascii="Times New Roman" w:hAnsi="Times New Roman" w:cs="Times New Roman"/>
                <w:b/>
                <w:sz w:val="24"/>
                <w:szCs w:val="24"/>
              </w:rPr>
              <w:t>)</w:t>
            </w:r>
          </w:p>
        </w:tc>
        <w:tc>
          <w:tcPr>
            <w:tcW w:w="997" w:type="pct"/>
            <w:gridSpan w:val="2"/>
            <w:tcBorders>
              <w:top w:val="nil"/>
              <w:left w:val="nil"/>
              <w:bottom w:val="nil"/>
              <w:right w:val="nil"/>
            </w:tcBorders>
            <w:vAlign w:val="center"/>
          </w:tcPr>
          <w:p w14:paraId="637A213E"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-0.047**</w:t>
            </w:r>
          </w:p>
          <w:p w14:paraId="5F5A3D9C" w14:textId="77777777" w:rsidR="00D77202" w:rsidRPr="00E31386" w:rsidRDefault="00D77202" w:rsidP="003A61AE">
            <w:pPr>
              <w:pStyle w:val="NoSpacing"/>
              <w:jc w:val="center"/>
              <w:rPr>
                <w:rFonts w:ascii="Times New Roman" w:hAnsi="Times New Roman" w:cs="Times New Roman"/>
                <w:b/>
                <w:bCs/>
                <w:sz w:val="24"/>
                <w:szCs w:val="24"/>
              </w:rPr>
            </w:pPr>
            <w:r w:rsidRPr="00E31386">
              <w:rPr>
                <w:rFonts w:ascii="Times New Roman" w:hAnsi="Times New Roman" w:cs="Times New Roman"/>
                <w:b/>
                <w:sz w:val="24"/>
                <w:szCs w:val="24"/>
              </w:rPr>
              <w:t>(</w:t>
            </w:r>
            <w:r w:rsidR="003A61AE">
              <w:rPr>
                <w:rFonts w:ascii="Times New Roman" w:hAnsi="Times New Roman" w:cs="Times New Roman"/>
                <w:b/>
                <w:i/>
                <w:iCs/>
                <w:sz w:val="24"/>
                <w:szCs w:val="24"/>
              </w:rPr>
              <w:t>-3.146</w:t>
            </w:r>
            <w:r w:rsidRPr="00E31386">
              <w:rPr>
                <w:rFonts w:ascii="Times New Roman" w:hAnsi="Times New Roman" w:cs="Times New Roman"/>
                <w:b/>
                <w:sz w:val="24"/>
                <w:szCs w:val="24"/>
              </w:rPr>
              <w:t>)</w:t>
            </w:r>
          </w:p>
        </w:tc>
        <w:tc>
          <w:tcPr>
            <w:tcW w:w="998" w:type="pct"/>
            <w:gridSpan w:val="3"/>
            <w:tcBorders>
              <w:top w:val="nil"/>
              <w:left w:val="nil"/>
              <w:bottom w:val="nil"/>
              <w:right w:val="nil"/>
            </w:tcBorders>
            <w:vAlign w:val="center"/>
          </w:tcPr>
          <w:p w14:paraId="23FA6DB4" w14:textId="77777777" w:rsidR="00D77202" w:rsidRPr="00E31386" w:rsidRDefault="00D77202" w:rsidP="00D77202">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-0.033</w:t>
            </w:r>
          </w:p>
          <w:p w14:paraId="594F58AC"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sz w:val="24"/>
                <w:szCs w:val="24"/>
              </w:rPr>
              <w:t>(</w:t>
            </w:r>
            <w:r>
              <w:rPr>
                <w:rFonts w:ascii="Times New Roman" w:hAnsi="Times New Roman" w:cs="Times New Roman"/>
                <w:i/>
                <w:iCs/>
                <w:sz w:val="24"/>
                <w:szCs w:val="24"/>
              </w:rPr>
              <w:t>-1.776</w:t>
            </w:r>
            <w:r w:rsidRPr="00E31386">
              <w:rPr>
                <w:rFonts w:ascii="Times New Roman" w:hAnsi="Times New Roman" w:cs="Times New Roman"/>
                <w:sz w:val="24"/>
                <w:szCs w:val="24"/>
              </w:rPr>
              <w:t>)</w:t>
            </w:r>
          </w:p>
        </w:tc>
        <w:tc>
          <w:tcPr>
            <w:tcW w:w="877" w:type="pct"/>
            <w:gridSpan w:val="2"/>
            <w:tcBorders>
              <w:top w:val="nil"/>
              <w:left w:val="nil"/>
              <w:bottom w:val="nil"/>
            </w:tcBorders>
          </w:tcPr>
          <w:p w14:paraId="5409A6DC" w14:textId="77777777" w:rsidR="00D77202" w:rsidRDefault="00D77202" w:rsidP="00D77202">
            <w:pPr>
              <w:jc w:val="center"/>
            </w:pPr>
            <w:r w:rsidRPr="004028AD">
              <w:rPr>
                <w:rFonts w:ascii="Times New Roman" w:hAnsi="Times New Roman" w:cs="Times New Roman"/>
                <w:bCs/>
                <w:sz w:val="24"/>
                <w:szCs w:val="24"/>
              </w:rPr>
              <w:t>-</w:t>
            </w:r>
          </w:p>
        </w:tc>
      </w:tr>
      <w:tr w:rsidR="00D77202" w:rsidRPr="00E31386" w14:paraId="6B5B0112" w14:textId="77777777" w:rsidTr="008D2BF3">
        <w:trPr>
          <w:trHeight w:val="851"/>
        </w:trPr>
        <w:tc>
          <w:tcPr>
            <w:tcW w:w="1285" w:type="pct"/>
            <w:tcBorders>
              <w:top w:val="nil"/>
              <w:bottom w:val="nil"/>
              <w:right w:val="nil"/>
            </w:tcBorders>
            <w:vAlign w:val="center"/>
          </w:tcPr>
          <w:p w14:paraId="3D1BABD5" w14:textId="77777777" w:rsidR="00D77202" w:rsidRPr="00E31386" w:rsidRDefault="00D77202" w:rsidP="00D77202">
            <w:pPr>
              <w:rPr>
                <w:rFonts w:ascii="Times New Roman" w:hAnsi="Times New Roman" w:cs="Times New Roman"/>
                <w:sz w:val="24"/>
                <w:szCs w:val="24"/>
              </w:rPr>
            </w:pPr>
            <w:r w:rsidRPr="00E31386">
              <w:rPr>
                <w:rFonts w:ascii="Times New Roman" w:hAnsi="Times New Roman" w:cs="Times New Roman"/>
                <w:sz w:val="24"/>
                <w:szCs w:val="24"/>
              </w:rPr>
              <w:t>Union membership</w:t>
            </w:r>
          </w:p>
        </w:tc>
        <w:tc>
          <w:tcPr>
            <w:tcW w:w="843" w:type="pct"/>
            <w:gridSpan w:val="3"/>
            <w:tcBorders>
              <w:top w:val="nil"/>
              <w:left w:val="nil"/>
              <w:bottom w:val="nil"/>
              <w:right w:val="nil"/>
            </w:tcBorders>
            <w:vAlign w:val="center"/>
          </w:tcPr>
          <w:p w14:paraId="699BD48E" w14:textId="77777777" w:rsidR="00D77202" w:rsidRPr="00E31386" w:rsidRDefault="00D77202" w:rsidP="00D77202">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0.001</w:t>
            </w:r>
          </w:p>
          <w:p w14:paraId="1A36450C"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sz w:val="24"/>
                <w:szCs w:val="24"/>
              </w:rPr>
              <w:t>(</w:t>
            </w:r>
            <w:r>
              <w:rPr>
                <w:rFonts w:ascii="Times New Roman" w:hAnsi="Times New Roman" w:cs="Times New Roman"/>
                <w:i/>
                <w:iCs/>
                <w:sz w:val="24"/>
                <w:szCs w:val="24"/>
              </w:rPr>
              <w:t>0.074</w:t>
            </w:r>
            <w:r w:rsidRPr="00E31386">
              <w:rPr>
                <w:rFonts w:ascii="Times New Roman" w:hAnsi="Times New Roman" w:cs="Times New Roman"/>
                <w:sz w:val="24"/>
                <w:szCs w:val="24"/>
              </w:rPr>
              <w:t>)</w:t>
            </w:r>
          </w:p>
        </w:tc>
        <w:tc>
          <w:tcPr>
            <w:tcW w:w="997" w:type="pct"/>
            <w:gridSpan w:val="2"/>
            <w:tcBorders>
              <w:top w:val="nil"/>
              <w:left w:val="nil"/>
              <w:bottom w:val="nil"/>
              <w:right w:val="nil"/>
            </w:tcBorders>
            <w:vAlign w:val="center"/>
          </w:tcPr>
          <w:p w14:paraId="2F03A1B2" w14:textId="77777777" w:rsidR="00D77202" w:rsidRPr="00E31386" w:rsidRDefault="00D77202" w:rsidP="00D77202">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0.014</w:t>
            </w:r>
          </w:p>
          <w:p w14:paraId="395EF651" w14:textId="77777777" w:rsidR="00D77202" w:rsidRPr="00E31386" w:rsidRDefault="00D77202" w:rsidP="003A61AE">
            <w:pPr>
              <w:pStyle w:val="NoSpacing"/>
              <w:jc w:val="center"/>
              <w:rPr>
                <w:rFonts w:ascii="Times New Roman" w:hAnsi="Times New Roman" w:cs="Times New Roman"/>
                <w:b/>
                <w:bCs/>
                <w:sz w:val="24"/>
                <w:szCs w:val="24"/>
              </w:rPr>
            </w:pPr>
            <w:r w:rsidRPr="00E31386">
              <w:rPr>
                <w:rFonts w:ascii="Times New Roman" w:hAnsi="Times New Roman" w:cs="Times New Roman"/>
                <w:sz w:val="24"/>
                <w:szCs w:val="24"/>
              </w:rPr>
              <w:t>(</w:t>
            </w:r>
            <w:r w:rsidR="003A61AE">
              <w:rPr>
                <w:rFonts w:ascii="Times New Roman" w:hAnsi="Times New Roman" w:cs="Times New Roman"/>
                <w:i/>
                <w:iCs/>
                <w:sz w:val="24"/>
                <w:szCs w:val="24"/>
              </w:rPr>
              <w:t>0.849</w:t>
            </w:r>
            <w:r w:rsidRPr="00E31386">
              <w:rPr>
                <w:rFonts w:ascii="Times New Roman" w:hAnsi="Times New Roman" w:cs="Times New Roman"/>
                <w:sz w:val="24"/>
                <w:szCs w:val="24"/>
              </w:rPr>
              <w:t>)</w:t>
            </w:r>
          </w:p>
        </w:tc>
        <w:tc>
          <w:tcPr>
            <w:tcW w:w="998" w:type="pct"/>
            <w:gridSpan w:val="3"/>
            <w:tcBorders>
              <w:top w:val="nil"/>
              <w:left w:val="nil"/>
              <w:bottom w:val="nil"/>
              <w:right w:val="nil"/>
            </w:tcBorders>
            <w:vAlign w:val="center"/>
          </w:tcPr>
          <w:p w14:paraId="0B1C544D"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0.114***</w:t>
            </w:r>
          </w:p>
          <w:p w14:paraId="58DABD67"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w:t>
            </w:r>
            <w:r>
              <w:rPr>
                <w:rFonts w:ascii="Times New Roman" w:hAnsi="Times New Roman" w:cs="Times New Roman"/>
                <w:b/>
                <w:i/>
                <w:iCs/>
                <w:sz w:val="24"/>
                <w:szCs w:val="24"/>
              </w:rPr>
              <w:t>5.385</w:t>
            </w:r>
            <w:r w:rsidRPr="00E31386">
              <w:rPr>
                <w:rFonts w:ascii="Times New Roman" w:hAnsi="Times New Roman" w:cs="Times New Roman"/>
                <w:b/>
                <w:sz w:val="24"/>
                <w:szCs w:val="24"/>
              </w:rPr>
              <w:t>)</w:t>
            </w:r>
          </w:p>
        </w:tc>
        <w:tc>
          <w:tcPr>
            <w:tcW w:w="877" w:type="pct"/>
            <w:gridSpan w:val="2"/>
            <w:tcBorders>
              <w:top w:val="nil"/>
              <w:left w:val="nil"/>
              <w:bottom w:val="nil"/>
            </w:tcBorders>
          </w:tcPr>
          <w:p w14:paraId="5AA0F16E" w14:textId="77777777" w:rsidR="00D77202" w:rsidRDefault="00D77202" w:rsidP="00D77202">
            <w:pPr>
              <w:jc w:val="center"/>
            </w:pPr>
            <w:r w:rsidRPr="004028AD">
              <w:rPr>
                <w:rFonts w:ascii="Times New Roman" w:hAnsi="Times New Roman" w:cs="Times New Roman"/>
                <w:bCs/>
                <w:sz w:val="24"/>
                <w:szCs w:val="24"/>
              </w:rPr>
              <w:t>-</w:t>
            </w:r>
          </w:p>
        </w:tc>
      </w:tr>
      <w:tr w:rsidR="00D77202" w:rsidRPr="00E31386" w14:paraId="39C8C464" w14:textId="77777777" w:rsidTr="008D2BF3">
        <w:trPr>
          <w:trHeight w:val="851"/>
        </w:trPr>
        <w:tc>
          <w:tcPr>
            <w:tcW w:w="1285" w:type="pct"/>
            <w:tcBorders>
              <w:top w:val="nil"/>
              <w:bottom w:val="nil"/>
              <w:right w:val="nil"/>
            </w:tcBorders>
            <w:vAlign w:val="center"/>
          </w:tcPr>
          <w:p w14:paraId="1D44EFE6" w14:textId="77777777" w:rsidR="00D77202" w:rsidRPr="00E31386" w:rsidRDefault="00D77202" w:rsidP="00D77202">
            <w:pPr>
              <w:rPr>
                <w:rFonts w:ascii="Times New Roman" w:hAnsi="Times New Roman" w:cs="Times New Roman"/>
                <w:sz w:val="24"/>
                <w:szCs w:val="24"/>
              </w:rPr>
            </w:pPr>
            <w:r w:rsidRPr="00E31386">
              <w:rPr>
                <w:rFonts w:ascii="Times New Roman" w:hAnsi="Times New Roman" w:cs="Times New Roman"/>
                <w:sz w:val="24"/>
                <w:szCs w:val="24"/>
              </w:rPr>
              <w:t>Employee role</w:t>
            </w:r>
          </w:p>
        </w:tc>
        <w:tc>
          <w:tcPr>
            <w:tcW w:w="843" w:type="pct"/>
            <w:gridSpan w:val="3"/>
            <w:tcBorders>
              <w:top w:val="nil"/>
              <w:left w:val="nil"/>
              <w:bottom w:val="nil"/>
              <w:right w:val="nil"/>
            </w:tcBorders>
            <w:vAlign w:val="center"/>
          </w:tcPr>
          <w:p w14:paraId="78B414CE"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0.085***</w:t>
            </w:r>
          </w:p>
          <w:p w14:paraId="2F8F2344"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w:t>
            </w:r>
            <w:r>
              <w:rPr>
                <w:rFonts w:ascii="Times New Roman" w:hAnsi="Times New Roman" w:cs="Times New Roman"/>
                <w:b/>
                <w:i/>
                <w:iCs/>
                <w:sz w:val="24"/>
                <w:szCs w:val="24"/>
              </w:rPr>
              <w:t>5.432</w:t>
            </w:r>
            <w:r w:rsidRPr="00E31386">
              <w:rPr>
                <w:rFonts w:ascii="Times New Roman" w:hAnsi="Times New Roman" w:cs="Times New Roman"/>
                <w:b/>
                <w:sz w:val="24"/>
                <w:szCs w:val="24"/>
              </w:rPr>
              <w:t>)</w:t>
            </w:r>
          </w:p>
        </w:tc>
        <w:tc>
          <w:tcPr>
            <w:tcW w:w="997" w:type="pct"/>
            <w:gridSpan w:val="2"/>
            <w:tcBorders>
              <w:top w:val="nil"/>
              <w:left w:val="nil"/>
              <w:bottom w:val="nil"/>
              <w:right w:val="nil"/>
            </w:tcBorders>
            <w:vAlign w:val="center"/>
          </w:tcPr>
          <w:p w14:paraId="2148A812"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0.127***</w:t>
            </w:r>
          </w:p>
          <w:p w14:paraId="7B646F23" w14:textId="77777777" w:rsidR="00D77202" w:rsidRPr="00E31386" w:rsidRDefault="00D77202" w:rsidP="003A61AE">
            <w:pPr>
              <w:pStyle w:val="NoSpacing"/>
              <w:jc w:val="center"/>
              <w:rPr>
                <w:rFonts w:ascii="Times New Roman" w:hAnsi="Times New Roman" w:cs="Times New Roman"/>
                <w:b/>
                <w:bCs/>
                <w:sz w:val="24"/>
                <w:szCs w:val="24"/>
              </w:rPr>
            </w:pPr>
            <w:r w:rsidRPr="00E31386">
              <w:rPr>
                <w:rFonts w:ascii="Times New Roman" w:hAnsi="Times New Roman" w:cs="Times New Roman"/>
                <w:b/>
                <w:sz w:val="24"/>
                <w:szCs w:val="24"/>
              </w:rPr>
              <w:t>(</w:t>
            </w:r>
            <w:r w:rsidR="003A61AE">
              <w:rPr>
                <w:rFonts w:ascii="Times New Roman" w:hAnsi="Times New Roman" w:cs="Times New Roman"/>
                <w:b/>
                <w:i/>
                <w:iCs/>
                <w:sz w:val="24"/>
                <w:szCs w:val="24"/>
              </w:rPr>
              <w:t>3.782</w:t>
            </w:r>
            <w:r w:rsidRPr="00E31386">
              <w:rPr>
                <w:rFonts w:ascii="Times New Roman" w:hAnsi="Times New Roman" w:cs="Times New Roman"/>
                <w:b/>
                <w:sz w:val="24"/>
                <w:szCs w:val="24"/>
              </w:rPr>
              <w:t>)</w:t>
            </w:r>
          </w:p>
        </w:tc>
        <w:tc>
          <w:tcPr>
            <w:tcW w:w="998" w:type="pct"/>
            <w:gridSpan w:val="3"/>
            <w:tcBorders>
              <w:top w:val="nil"/>
              <w:left w:val="nil"/>
              <w:bottom w:val="nil"/>
              <w:right w:val="nil"/>
            </w:tcBorders>
            <w:vAlign w:val="center"/>
          </w:tcPr>
          <w:p w14:paraId="57087F2F"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-0.049</w:t>
            </w:r>
            <w:r>
              <w:rPr>
                <w:rFonts w:ascii="Times New Roman" w:hAnsi="Times New Roman" w:cs="Times New Roman"/>
                <w:b/>
                <w:sz w:val="24"/>
                <w:szCs w:val="24"/>
              </w:rPr>
              <w:t>*</w:t>
            </w:r>
            <w:r w:rsidRPr="00E31386">
              <w:rPr>
                <w:rFonts w:ascii="Times New Roman" w:hAnsi="Times New Roman" w:cs="Times New Roman"/>
                <w:b/>
                <w:sz w:val="24"/>
                <w:szCs w:val="24"/>
              </w:rPr>
              <w:t>*</w:t>
            </w:r>
          </w:p>
          <w:p w14:paraId="7C041672" w14:textId="77777777" w:rsidR="00D77202" w:rsidRPr="00E31386" w:rsidRDefault="00D77202" w:rsidP="00D77202">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w:t>
            </w:r>
            <w:r>
              <w:rPr>
                <w:rFonts w:ascii="Times New Roman" w:hAnsi="Times New Roman" w:cs="Times New Roman"/>
                <w:b/>
                <w:i/>
                <w:iCs/>
                <w:sz w:val="24"/>
                <w:szCs w:val="24"/>
              </w:rPr>
              <w:t>-2.712</w:t>
            </w:r>
            <w:r w:rsidRPr="00E31386">
              <w:rPr>
                <w:rFonts w:ascii="Times New Roman" w:hAnsi="Times New Roman" w:cs="Times New Roman"/>
                <w:b/>
                <w:sz w:val="24"/>
                <w:szCs w:val="24"/>
              </w:rPr>
              <w:t>)</w:t>
            </w:r>
          </w:p>
        </w:tc>
        <w:tc>
          <w:tcPr>
            <w:tcW w:w="877" w:type="pct"/>
            <w:gridSpan w:val="2"/>
            <w:tcBorders>
              <w:top w:val="nil"/>
              <w:left w:val="nil"/>
              <w:bottom w:val="nil"/>
            </w:tcBorders>
          </w:tcPr>
          <w:p w14:paraId="43DE1497" w14:textId="77777777" w:rsidR="00D77202" w:rsidRDefault="00D77202" w:rsidP="00D77202">
            <w:pPr>
              <w:jc w:val="center"/>
            </w:pPr>
            <w:r w:rsidRPr="004028AD">
              <w:rPr>
                <w:rFonts w:ascii="Times New Roman" w:hAnsi="Times New Roman" w:cs="Times New Roman"/>
                <w:bCs/>
                <w:sz w:val="24"/>
                <w:szCs w:val="24"/>
              </w:rPr>
              <w:t>-</w:t>
            </w:r>
          </w:p>
        </w:tc>
      </w:tr>
      <w:tr w:rsidR="00D77202" w:rsidRPr="00E31386" w14:paraId="14C3D5B9" w14:textId="77777777" w:rsidTr="008D2BF3">
        <w:trPr>
          <w:trHeight w:val="851"/>
        </w:trPr>
        <w:tc>
          <w:tcPr>
            <w:tcW w:w="1285" w:type="pct"/>
            <w:tcBorders>
              <w:top w:val="nil"/>
              <w:right w:val="nil"/>
            </w:tcBorders>
            <w:vAlign w:val="center"/>
          </w:tcPr>
          <w:p w14:paraId="6622FA81" w14:textId="77777777" w:rsidR="00D77202" w:rsidRPr="00E31386" w:rsidRDefault="00D77202" w:rsidP="00D77202">
            <w:pPr>
              <w:rPr>
                <w:rFonts w:ascii="Times New Roman" w:hAnsi="Times New Roman" w:cs="Times New Roman"/>
                <w:sz w:val="24"/>
                <w:szCs w:val="24"/>
              </w:rPr>
            </w:pPr>
            <w:r w:rsidRPr="00E31386">
              <w:rPr>
                <w:rFonts w:ascii="Times New Roman" w:hAnsi="Times New Roman" w:cs="Times New Roman"/>
                <w:sz w:val="24"/>
                <w:szCs w:val="24"/>
              </w:rPr>
              <w:t>Sector</w:t>
            </w:r>
          </w:p>
        </w:tc>
        <w:tc>
          <w:tcPr>
            <w:tcW w:w="843" w:type="pct"/>
            <w:gridSpan w:val="3"/>
            <w:tcBorders>
              <w:top w:val="nil"/>
              <w:left w:val="nil"/>
              <w:right w:val="nil"/>
            </w:tcBorders>
            <w:vAlign w:val="center"/>
          </w:tcPr>
          <w:p w14:paraId="66F12052" w14:textId="77777777" w:rsidR="00D77202" w:rsidRPr="00E31386" w:rsidRDefault="00D77202" w:rsidP="00D77202">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-0.020</w:t>
            </w:r>
          </w:p>
          <w:p w14:paraId="4B71D47D" w14:textId="77777777" w:rsidR="00D77202" w:rsidRPr="00E31386" w:rsidRDefault="00D77202" w:rsidP="00D77202">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w:t>
            </w:r>
            <w:r>
              <w:rPr>
                <w:rFonts w:ascii="Times New Roman" w:hAnsi="Times New Roman" w:cs="Times New Roman"/>
                <w:i/>
                <w:iCs/>
                <w:sz w:val="24"/>
                <w:szCs w:val="24"/>
              </w:rPr>
              <w:t>-1.206</w:t>
            </w:r>
            <w:r w:rsidRPr="00E31386">
              <w:rPr>
                <w:rFonts w:ascii="Times New Roman" w:hAnsi="Times New Roman" w:cs="Times New Roman"/>
                <w:sz w:val="24"/>
                <w:szCs w:val="24"/>
              </w:rPr>
              <w:t>)</w:t>
            </w:r>
          </w:p>
        </w:tc>
        <w:tc>
          <w:tcPr>
            <w:tcW w:w="997" w:type="pct"/>
            <w:gridSpan w:val="2"/>
            <w:tcBorders>
              <w:top w:val="nil"/>
              <w:left w:val="nil"/>
              <w:right w:val="nil"/>
            </w:tcBorders>
            <w:vAlign w:val="center"/>
          </w:tcPr>
          <w:p w14:paraId="68F18C0F" w14:textId="77777777" w:rsidR="00D77202" w:rsidRPr="00E31386" w:rsidRDefault="00D77202" w:rsidP="00D77202">
            <w:pPr>
              <w:pStyle w:val="NoSpacing"/>
              <w:jc w:val="center"/>
              <w:rPr>
                <w:rFonts w:ascii="Times New Roman" w:hAnsi="Times New Roman" w:cs="Times New Roman"/>
                <w:b/>
                <w:bCs/>
                <w:sz w:val="24"/>
                <w:szCs w:val="24"/>
              </w:rPr>
            </w:pPr>
            <w:r w:rsidRPr="00E31386">
              <w:rPr>
                <w:rFonts w:ascii="Times New Roman" w:hAnsi="Times New Roman" w:cs="Times New Roman"/>
                <w:b/>
                <w:bCs/>
                <w:sz w:val="24"/>
                <w:szCs w:val="24"/>
              </w:rPr>
              <w:t>0.058***</w:t>
            </w:r>
          </w:p>
          <w:p w14:paraId="159714B0" w14:textId="77777777" w:rsidR="00D77202" w:rsidRPr="00E31386" w:rsidRDefault="00D77202" w:rsidP="003A61AE">
            <w:pPr>
              <w:pStyle w:val="NoSpacing"/>
              <w:jc w:val="center"/>
              <w:rPr>
                <w:rFonts w:ascii="Times New Roman" w:hAnsi="Times New Roman" w:cs="Times New Roman"/>
                <w:b/>
                <w:bCs/>
                <w:sz w:val="24"/>
                <w:szCs w:val="24"/>
              </w:rPr>
            </w:pPr>
            <w:r w:rsidRPr="00E31386">
              <w:rPr>
                <w:rFonts w:ascii="Times New Roman" w:hAnsi="Times New Roman" w:cs="Times New Roman"/>
                <w:b/>
                <w:bCs/>
                <w:sz w:val="24"/>
                <w:szCs w:val="24"/>
              </w:rPr>
              <w:t>(</w:t>
            </w:r>
            <w:r w:rsidR="003A61AE">
              <w:rPr>
                <w:rFonts w:ascii="Times New Roman" w:hAnsi="Times New Roman" w:cs="Times New Roman"/>
                <w:b/>
                <w:bCs/>
                <w:i/>
                <w:iCs/>
                <w:sz w:val="24"/>
                <w:szCs w:val="24"/>
              </w:rPr>
              <w:t>8.504</w:t>
            </w:r>
            <w:r w:rsidRPr="00E31386">
              <w:rPr>
                <w:rFonts w:ascii="Times New Roman" w:hAnsi="Times New Roman" w:cs="Times New Roman"/>
                <w:b/>
                <w:bCs/>
                <w:sz w:val="24"/>
                <w:szCs w:val="24"/>
              </w:rPr>
              <w:t>)</w:t>
            </w:r>
          </w:p>
        </w:tc>
        <w:tc>
          <w:tcPr>
            <w:tcW w:w="998" w:type="pct"/>
            <w:gridSpan w:val="3"/>
            <w:tcBorders>
              <w:top w:val="nil"/>
              <w:left w:val="nil"/>
              <w:right w:val="nil"/>
            </w:tcBorders>
            <w:vAlign w:val="center"/>
          </w:tcPr>
          <w:p w14:paraId="6001535E" w14:textId="77777777" w:rsidR="00D77202" w:rsidRPr="00E31386" w:rsidRDefault="00D77202" w:rsidP="00D77202">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-0.027</w:t>
            </w:r>
          </w:p>
          <w:p w14:paraId="2DE8162A" w14:textId="77777777" w:rsidR="00D77202" w:rsidRPr="00E31386" w:rsidRDefault="00D77202" w:rsidP="00D77202">
            <w:pPr>
              <w:pStyle w:val="NoSpacing"/>
              <w:jc w:val="center"/>
              <w:rPr>
                <w:rFonts w:ascii="Times New Roman" w:hAnsi="Times New Roman" w:cs="Times New Roman"/>
                <w:sz w:val="24"/>
                <w:szCs w:val="24"/>
              </w:rPr>
            </w:pPr>
            <w:r w:rsidRPr="00E31386">
              <w:rPr>
                <w:rFonts w:ascii="Times New Roman" w:hAnsi="Times New Roman" w:cs="Times New Roman"/>
                <w:sz w:val="24"/>
                <w:szCs w:val="24"/>
              </w:rPr>
              <w:t>(</w:t>
            </w:r>
            <w:r>
              <w:rPr>
                <w:rFonts w:ascii="Times New Roman" w:hAnsi="Times New Roman" w:cs="Times New Roman"/>
                <w:i/>
                <w:iCs/>
                <w:sz w:val="24"/>
                <w:szCs w:val="24"/>
              </w:rPr>
              <w:t>-1.684</w:t>
            </w:r>
            <w:r w:rsidRPr="00E31386">
              <w:rPr>
                <w:rFonts w:ascii="Times New Roman" w:hAnsi="Times New Roman" w:cs="Times New Roman"/>
                <w:sz w:val="24"/>
                <w:szCs w:val="24"/>
              </w:rPr>
              <w:t>)</w:t>
            </w:r>
          </w:p>
        </w:tc>
        <w:tc>
          <w:tcPr>
            <w:tcW w:w="877" w:type="pct"/>
            <w:gridSpan w:val="2"/>
            <w:tcBorders>
              <w:top w:val="nil"/>
              <w:left w:val="nil"/>
            </w:tcBorders>
          </w:tcPr>
          <w:p w14:paraId="3BA71B01" w14:textId="77777777" w:rsidR="00D77202" w:rsidRDefault="00D77202" w:rsidP="00D77202">
            <w:pPr>
              <w:jc w:val="center"/>
            </w:pPr>
            <w:r w:rsidRPr="004028AD">
              <w:rPr>
                <w:rFonts w:ascii="Times New Roman" w:hAnsi="Times New Roman" w:cs="Times New Roman"/>
                <w:bCs/>
                <w:sz w:val="24"/>
                <w:szCs w:val="24"/>
              </w:rPr>
              <w:t>-</w:t>
            </w:r>
          </w:p>
        </w:tc>
      </w:tr>
      <w:tr w:rsidR="00E31386" w:rsidRPr="00E31386" w14:paraId="49459D30" w14:textId="77777777" w:rsidTr="00783F4C">
        <w:trPr>
          <w:trHeight w:val="454"/>
        </w:trPr>
        <w:tc>
          <w:tcPr>
            <w:tcW w:w="5000" w:type="pct"/>
            <w:gridSpan w:val="11"/>
            <w:vAlign w:val="center"/>
          </w:tcPr>
          <w:p w14:paraId="37EAE450" w14:textId="77777777" w:rsidR="00E35CB3" w:rsidRPr="00E31386" w:rsidRDefault="00E35CB3" w:rsidP="00783F4C">
            <w:pPr>
              <w:pStyle w:val="NoSpacing"/>
              <w:rPr>
                <w:rFonts w:ascii="Times New Roman" w:hAnsi="Times New Roman" w:cs="Times New Roman"/>
                <w:b/>
                <w:i/>
                <w:sz w:val="24"/>
                <w:szCs w:val="24"/>
              </w:rPr>
            </w:pPr>
            <w:r w:rsidRPr="00E31386">
              <w:rPr>
                <w:rFonts w:ascii="Times New Roman" w:hAnsi="Times New Roman" w:cs="Times New Roman"/>
                <w:b/>
                <w:i/>
                <w:sz w:val="24"/>
                <w:szCs w:val="24"/>
              </w:rPr>
              <w:t xml:space="preserve">Confidence intervals from bias corrected bootstrapping for </w:t>
            </w:r>
            <w:r w:rsidR="002544D8" w:rsidRPr="00E31386">
              <w:rPr>
                <w:rFonts w:ascii="Times New Roman" w:hAnsi="Times New Roman" w:cs="Times New Roman"/>
                <w:b/>
                <w:i/>
                <w:sz w:val="24"/>
                <w:szCs w:val="24"/>
              </w:rPr>
              <w:t xml:space="preserve">mediated </w:t>
            </w:r>
            <w:r w:rsidRPr="00E31386">
              <w:rPr>
                <w:rFonts w:ascii="Times New Roman" w:hAnsi="Times New Roman" w:cs="Times New Roman"/>
                <w:b/>
                <w:i/>
                <w:sz w:val="24"/>
                <w:szCs w:val="24"/>
              </w:rPr>
              <w:t>effects</w:t>
            </w:r>
          </w:p>
        </w:tc>
      </w:tr>
      <w:tr w:rsidR="00E31386" w:rsidRPr="00E31386" w14:paraId="4A9899F0" w14:textId="77777777" w:rsidTr="00E35CB3">
        <w:trPr>
          <w:trHeight w:val="851"/>
        </w:trPr>
        <w:tc>
          <w:tcPr>
            <w:tcW w:w="1440" w:type="pct"/>
            <w:gridSpan w:val="2"/>
            <w:vMerge w:val="restart"/>
            <w:tcBorders>
              <w:right w:val="nil"/>
            </w:tcBorders>
            <w:vAlign w:val="center"/>
          </w:tcPr>
          <w:p w14:paraId="0EAC2943" w14:textId="77777777" w:rsidR="00E35CB3" w:rsidRPr="00E31386" w:rsidRDefault="00E35CB3" w:rsidP="00173811">
            <w:pPr>
              <w:pStyle w:val="NoSpacing"/>
              <w:jc w:val="center"/>
              <w:rPr>
                <w:rFonts w:ascii="Times New Roman" w:hAnsi="Times New Roman" w:cs="Times New Roman"/>
                <w:bCs/>
                <w:sz w:val="24"/>
                <w:szCs w:val="24"/>
              </w:rPr>
            </w:pPr>
          </w:p>
        </w:tc>
        <w:tc>
          <w:tcPr>
            <w:tcW w:w="1152" w:type="pct"/>
            <w:gridSpan w:val="3"/>
            <w:tcBorders>
              <w:left w:val="nil"/>
              <w:right w:val="nil"/>
            </w:tcBorders>
            <w:vAlign w:val="center"/>
          </w:tcPr>
          <w:p w14:paraId="7DB79540"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Job</w:t>
            </w:r>
          </w:p>
          <w:p w14:paraId="06E5B502"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Satisfaction</w:t>
            </w:r>
          </w:p>
        </w:tc>
        <w:tc>
          <w:tcPr>
            <w:tcW w:w="1150" w:type="pct"/>
            <w:gridSpan w:val="3"/>
            <w:tcBorders>
              <w:left w:val="nil"/>
              <w:right w:val="nil"/>
            </w:tcBorders>
            <w:vAlign w:val="center"/>
          </w:tcPr>
          <w:p w14:paraId="355DD1D6"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Organizational</w:t>
            </w:r>
          </w:p>
          <w:p w14:paraId="6B47DCDA"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Commitment</w:t>
            </w:r>
          </w:p>
        </w:tc>
        <w:tc>
          <w:tcPr>
            <w:tcW w:w="1258" w:type="pct"/>
            <w:gridSpan w:val="3"/>
            <w:tcBorders>
              <w:left w:val="nil"/>
            </w:tcBorders>
            <w:vAlign w:val="center"/>
          </w:tcPr>
          <w:p w14:paraId="3EF0766E"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Perceived union</w:t>
            </w:r>
          </w:p>
          <w:p w14:paraId="29FC2EB5" w14:textId="77777777" w:rsidR="00E35CB3" w:rsidRPr="00E31386" w:rsidRDefault="00E35CB3" w:rsidP="00173811">
            <w:pPr>
              <w:pStyle w:val="NoSpacing"/>
              <w:jc w:val="center"/>
              <w:rPr>
                <w:rFonts w:ascii="Times New Roman" w:hAnsi="Times New Roman" w:cs="Times New Roman"/>
                <w:b/>
                <w:sz w:val="24"/>
                <w:szCs w:val="24"/>
              </w:rPr>
            </w:pPr>
            <w:r w:rsidRPr="00E31386">
              <w:rPr>
                <w:rFonts w:ascii="Times New Roman" w:hAnsi="Times New Roman" w:cs="Times New Roman"/>
                <w:b/>
                <w:sz w:val="24"/>
                <w:szCs w:val="24"/>
              </w:rPr>
              <w:t>instrumentality</w:t>
            </w:r>
          </w:p>
        </w:tc>
      </w:tr>
      <w:tr w:rsidR="00E31386" w:rsidRPr="00E31386" w14:paraId="13DCD4A6" w14:textId="77777777" w:rsidTr="00E35CB3">
        <w:trPr>
          <w:trHeight w:val="851"/>
        </w:trPr>
        <w:tc>
          <w:tcPr>
            <w:tcW w:w="1440" w:type="pct"/>
            <w:gridSpan w:val="2"/>
            <w:vMerge/>
            <w:tcBorders>
              <w:bottom w:val="single" w:sz="8" w:space="0" w:color="auto"/>
              <w:right w:val="nil"/>
            </w:tcBorders>
            <w:vAlign w:val="center"/>
          </w:tcPr>
          <w:p w14:paraId="5B567144" w14:textId="77777777" w:rsidR="00E35CB3" w:rsidRPr="00E31386" w:rsidRDefault="00E35CB3" w:rsidP="00173811">
            <w:pPr>
              <w:pStyle w:val="NoSpacing"/>
              <w:jc w:val="center"/>
              <w:rPr>
                <w:rFonts w:ascii="Times New Roman" w:hAnsi="Times New Roman" w:cs="Times New Roman"/>
                <w:bCs/>
                <w:sz w:val="24"/>
                <w:szCs w:val="24"/>
              </w:rPr>
            </w:pPr>
          </w:p>
        </w:tc>
        <w:tc>
          <w:tcPr>
            <w:tcW w:w="614" w:type="pct"/>
            <w:tcBorders>
              <w:left w:val="nil"/>
              <w:bottom w:val="single" w:sz="8" w:space="0" w:color="auto"/>
              <w:right w:val="nil"/>
            </w:tcBorders>
            <w:vAlign w:val="center"/>
          </w:tcPr>
          <w:p w14:paraId="1E4418D1" w14:textId="77777777" w:rsidR="00E35CB3" w:rsidRPr="00E31386" w:rsidRDefault="00E35CB3" w:rsidP="00173811">
            <w:pPr>
              <w:pStyle w:val="NoSpacing"/>
              <w:jc w:val="center"/>
              <w:rPr>
                <w:rFonts w:ascii="Times New Roman" w:hAnsi="Times New Roman" w:cs="Times New Roman"/>
                <w:b/>
                <w:bCs/>
                <w:i/>
                <w:iCs/>
                <w:sz w:val="24"/>
                <w:szCs w:val="24"/>
              </w:rPr>
            </w:pPr>
            <w:r w:rsidRPr="00E31386">
              <w:rPr>
                <w:rFonts w:ascii="Times New Roman" w:hAnsi="Times New Roman" w:cs="Times New Roman"/>
                <w:b/>
                <w:bCs/>
                <w:i/>
                <w:iCs/>
                <w:sz w:val="24"/>
                <w:szCs w:val="24"/>
              </w:rPr>
              <w:t>Lower 5%</w:t>
            </w:r>
          </w:p>
        </w:tc>
        <w:tc>
          <w:tcPr>
            <w:tcW w:w="538" w:type="pct"/>
            <w:gridSpan w:val="2"/>
            <w:tcBorders>
              <w:left w:val="nil"/>
              <w:bottom w:val="single" w:sz="8" w:space="0" w:color="auto"/>
              <w:right w:val="nil"/>
            </w:tcBorders>
            <w:vAlign w:val="center"/>
          </w:tcPr>
          <w:p w14:paraId="3578DEF8" w14:textId="77777777" w:rsidR="00E35CB3" w:rsidRPr="00E31386" w:rsidRDefault="00E35CB3" w:rsidP="00173811">
            <w:pPr>
              <w:pStyle w:val="NoSpacing"/>
              <w:jc w:val="center"/>
              <w:rPr>
                <w:rFonts w:ascii="Times New Roman" w:hAnsi="Times New Roman" w:cs="Times New Roman"/>
                <w:b/>
                <w:bCs/>
                <w:i/>
                <w:iCs/>
                <w:sz w:val="24"/>
                <w:szCs w:val="24"/>
              </w:rPr>
            </w:pPr>
            <w:r w:rsidRPr="00E31386">
              <w:rPr>
                <w:rFonts w:ascii="Times New Roman" w:hAnsi="Times New Roman" w:cs="Times New Roman"/>
                <w:b/>
                <w:bCs/>
                <w:i/>
                <w:iCs/>
                <w:sz w:val="24"/>
                <w:szCs w:val="24"/>
              </w:rPr>
              <w:t>Upper 5%</w:t>
            </w:r>
          </w:p>
        </w:tc>
        <w:tc>
          <w:tcPr>
            <w:tcW w:w="537" w:type="pct"/>
            <w:gridSpan w:val="2"/>
            <w:tcBorders>
              <w:left w:val="nil"/>
              <w:bottom w:val="single" w:sz="8" w:space="0" w:color="auto"/>
              <w:right w:val="nil"/>
            </w:tcBorders>
            <w:vAlign w:val="center"/>
          </w:tcPr>
          <w:p w14:paraId="790EB026" w14:textId="77777777" w:rsidR="00E35CB3" w:rsidRPr="00E31386" w:rsidRDefault="00E35CB3" w:rsidP="00173811">
            <w:pPr>
              <w:pStyle w:val="NoSpacing"/>
              <w:jc w:val="center"/>
              <w:rPr>
                <w:rFonts w:ascii="Times New Roman" w:hAnsi="Times New Roman" w:cs="Times New Roman"/>
                <w:b/>
                <w:bCs/>
                <w:i/>
                <w:iCs/>
              </w:rPr>
            </w:pPr>
            <w:r w:rsidRPr="00E31386">
              <w:rPr>
                <w:rFonts w:ascii="Times New Roman" w:hAnsi="Times New Roman" w:cs="Times New Roman"/>
                <w:b/>
                <w:bCs/>
                <w:i/>
                <w:iCs/>
              </w:rPr>
              <w:t xml:space="preserve">Lower </w:t>
            </w:r>
          </w:p>
          <w:p w14:paraId="43889CC3" w14:textId="77777777" w:rsidR="00E35CB3" w:rsidRPr="00E31386" w:rsidRDefault="00E35CB3" w:rsidP="00173811">
            <w:pPr>
              <w:pStyle w:val="NoSpacing"/>
              <w:jc w:val="center"/>
              <w:rPr>
                <w:rFonts w:ascii="Times New Roman" w:hAnsi="Times New Roman" w:cs="Times New Roman"/>
                <w:b/>
                <w:bCs/>
                <w:i/>
                <w:iCs/>
                <w:sz w:val="24"/>
                <w:szCs w:val="24"/>
              </w:rPr>
            </w:pPr>
            <w:r w:rsidRPr="00E31386">
              <w:rPr>
                <w:rFonts w:ascii="Times New Roman" w:hAnsi="Times New Roman" w:cs="Times New Roman"/>
                <w:b/>
                <w:bCs/>
                <w:i/>
                <w:iCs/>
                <w:sz w:val="24"/>
                <w:szCs w:val="24"/>
              </w:rPr>
              <w:t>5%</w:t>
            </w:r>
          </w:p>
        </w:tc>
        <w:tc>
          <w:tcPr>
            <w:tcW w:w="613" w:type="pct"/>
            <w:tcBorders>
              <w:left w:val="nil"/>
              <w:bottom w:val="single" w:sz="8" w:space="0" w:color="auto"/>
              <w:right w:val="nil"/>
            </w:tcBorders>
            <w:vAlign w:val="center"/>
          </w:tcPr>
          <w:p w14:paraId="6AF2C186" w14:textId="77777777" w:rsidR="00E35CB3" w:rsidRPr="00E31386" w:rsidRDefault="00E35CB3" w:rsidP="00173811">
            <w:pPr>
              <w:pStyle w:val="NoSpacing"/>
              <w:jc w:val="center"/>
              <w:rPr>
                <w:rFonts w:ascii="Times New Roman" w:hAnsi="Times New Roman" w:cs="Times New Roman"/>
                <w:b/>
                <w:bCs/>
                <w:i/>
                <w:iCs/>
                <w:sz w:val="24"/>
                <w:szCs w:val="24"/>
              </w:rPr>
            </w:pPr>
            <w:r w:rsidRPr="00E31386">
              <w:rPr>
                <w:rFonts w:ascii="Times New Roman" w:hAnsi="Times New Roman" w:cs="Times New Roman"/>
                <w:b/>
                <w:bCs/>
                <w:i/>
                <w:iCs/>
              </w:rPr>
              <w:t xml:space="preserve">Upper </w:t>
            </w:r>
            <w:r w:rsidRPr="00E31386">
              <w:rPr>
                <w:rFonts w:ascii="Times New Roman" w:hAnsi="Times New Roman" w:cs="Times New Roman"/>
                <w:b/>
                <w:bCs/>
                <w:i/>
                <w:iCs/>
                <w:sz w:val="24"/>
                <w:szCs w:val="24"/>
              </w:rPr>
              <w:t>5%</w:t>
            </w:r>
          </w:p>
        </w:tc>
        <w:tc>
          <w:tcPr>
            <w:tcW w:w="614" w:type="pct"/>
            <w:gridSpan w:val="2"/>
            <w:tcBorders>
              <w:left w:val="nil"/>
              <w:bottom w:val="single" w:sz="8" w:space="0" w:color="auto"/>
              <w:right w:val="nil"/>
            </w:tcBorders>
            <w:vAlign w:val="center"/>
          </w:tcPr>
          <w:p w14:paraId="7DF725F7" w14:textId="77777777" w:rsidR="00E35CB3" w:rsidRPr="00E31386" w:rsidRDefault="00E35CB3" w:rsidP="00173811">
            <w:pPr>
              <w:pStyle w:val="NoSpacing"/>
              <w:jc w:val="center"/>
              <w:rPr>
                <w:rFonts w:ascii="Times New Roman" w:hAnsi="Times New Roman" w:cs="Times New Roman"/>
                <w:b/>
                <w:bCs/>
                <w:i/>
                <w:iCs/>
                <w:sz w:val="24"/>
                <w:szCs w:val="24"/>
              </w:rPr>
            </w:pPr>
            <w:r w:rsidRPr="00E31386">
              <w:rPr>
                <w:rFonts w:ascii="Times New Roman" w:hAnsi="Times New Roman" w:cs="Times New Roman"/>
                <w:b/>
                <w:bCs/>
                <w:i/>
                <w:iCs/>
                <w:sz w:val="24"/>
                <w:szCs w:val="24"/>
              </w:rPr>
              <w:t>Lower 5%</w:t>
            </w:r>
          </w:p>
        </w:tc>
        <w:tc>
          <w:tcPr>
            <w:tcW w:w="644" w:type="pct"/>
            <w:tcBorders>
              <w:left w:val="nil"/>
              <w:bottom w:val="single" w:sz="8" w:space="0" w:color="auto"/>
            </w:tcBorders>
            <w:vAlign w:val="center"/>
          </w:tcPr>
          <w:p w14:paraId="0D787157" w14:textId="77777777" w:rsidR="00E35CB3" w:rsidRPr="00E31386" w:rsidRDefault="00E35CB3" w:rsidP="00173811">
            <w:pPr>
              <w:pStyle w:val="NoSpacing"/>
              <w:jc w:val="center"/>
              <w:rPr>
                <w:rFonts w:ascii="Times New Roman" w:hAnsi="Times New Roman" w:cs="Times New Roman"/>
                <w:b/>
                <w:bCs/>
                <w:i/>
                <w:iCs/>
              </w:rPr>
            </w:pPr>
            <w:r w:rsidRPr="00E31386">
              <w:rPr>
                <w:rFonts w:ascii="Times New Roman" w:hAnsi="Times New Roman" w:cs="Times New Roman"/>
                <w:b/>
                <w:bCs/>
                <w:i/>
                <w:iCs/>
              </w:rPr>
              <w:t xml:space="preserve">Upper </w:t>
            </w:r>
          </w:p>
          <w:p w14:paraId="60A0CCC7" w14:textId="77777777" w:rsidR="00E35CB3" w:rsidRPr="00E31386" w:rsidRDefault="00E35CB3" w:rsidP="00173811">
            <w:pPr>
              <w:pStyle w:val="NoSpacing"/>
              <w:jc w:val="center"/>
              <w:rPr>
                <w:rFonts w:ascii="Times New Roman" w:hAnsi="Times New Roman" w:cs="Times New Roman"/>
                <w:b/>
                <w:bCs/>
                <w:i/>
                <w:iCs/>
                <w:sz w:val="24"/>
                <w:szCs w:val="24"/>
              </w:rPr>
            </w:pPr>
            <w:r w:rsidRPr="00E31386">
              <w:rPr>
                <w:rFonts w:ascii="Times New Roman" w:hAnsi="Times New Roman" w:cs="Times New Roman"/>
                <w:b/>
                <w:bCs/>
                <w:i/>
                <w:iCs/>
                <w:sz w:val="24"/>
                <w:szCs w:val="24"/>
              </w:rPr>
              <w:t>5%</w:t>
            </w:r>
          </w:p>
        </w:tc>
      </w:tr>
      <w:tr w:rsidR="00E31386" w:rsidRPr="00E31386" w14:paraId="4B2D3A0B" w14:textId="77777777" w:rsidTr="00E35CB3">
        <w:trPr>
          <w:trHeight w:val="851"/>
        </w:trPr>
        <w:tc>
          <w:tcPr>
            <w:tcW w:w="1440" w:type="pct"/>
            <w:gridSpan w:val="2"/>
            <w:tcBorders>
              <w:bottom w:val="nil"/>
              <w:right w:val="nil"/>
            </w:tcBorders>
            <w:vAlign w:val="center"/>
          </w:tcPr>
          <w:p w14:paraId="19D69C6E" w14:textId="77777777" w:rsidR="00E35CB3" w:rsidRPr="00E31386" w:rsidRDefault="00E35CB3" w:rsidP="00173811">
            <w:pPr>
              <w:rPr>
                <w:rFonts w:ascii="Times New Roman" w:hAnsi="Times New Roman" w:cs="Times New Roman"/>
                <w:sz w:val="24"/>
                <w:szCs w:val="24"/>
              </w:rPr>
            </w:pPr>
            <w:r w:rsidRPr="00E31386">
              <w:rPr>
                <w:rFonts w:ascii="Times New Roman" w:hAnsi="Times New Roman" w:cs="Times New Roman"/>
                <w:sz w:val="24"/>
                <w:szCs w:val="24"/>
              </w:rPr>
              <w:t>Employees’ attributions for indirect participation</w:t>
            </w:r>
          </w:p>
        </w:tc>
        <w:tc>
          <w:tcPr>
            <w:tcW w:w="614" w:type="pct"/>
            <w:tcBorders>
              <w:left w:val="nil"/>
              <w:bottom w:val="nil"/>
              <w:right w:val="nil"/>
            </w:tcBorders>
            <w:vAlign w:val="center"/>
          </w:tcPr>
          <w:p w14:paraId="593BDD4F" w14:textId="77777777" w:rsidR="00E35CB3" w:rsidRPr="00E31386" w:rsidRDefault="00E35CB3" w:rsidP="00173811">
            <w:pPr>
              <w:jc w:val="center"/>
              <w:rPr>
                <w:rFonts w:ascii="Times New Roman" w:hAnsi="Times New Roman" w:cs="Times New Roman"/>
                <w:bCs/>
                <w:sz w:val="24"/>
                <w:szCs w:val="24"/>
              </w:rPr>
            </w:pPr>
            <w:r w:rsidRPr="00E31386">
              <w:rPr>
                <w:rFonts w:ascii="Times New Roman" w:hAnsi="Times New Roman" w:cs="Times New Roman"/>
                <w:bCs/>
                <w:sz w:val="24"/>
                <w:szCs w:val="24"/>
              </w:rPr>
              <w:t>0.040</w:t>
            </w:r>
          </w:p>
        </w:tc>
        <w:tc>
          <w:tcPr>
            <w:tcW w:w="538" w:type="pct"/>
            <w:gridSpan w:val="2"/>
            <w:tcBorders>
              <w:left w:val="nil"/>
              <w:bottom w:val="nil"/>
              <w:right w:val="nil"/>
            </w:tcBorders>
            <w:vAlign w:val="center"/>
          </w:tcPr>
          <w:p w14:paraId="68A60620" w14:textId="77777777" w:rsidR="00E35CB3" w:rsidRPr="00E31386" w:rsidRDefault="00E35CB3" w:rsidP="00173811">
            <w:pPr>
              <w:jc w:val="center"/>
              <w:rPr>
                <w:rFonts w:ascii="Times New Roman" w:hAnsi="Times New Roman" w:cs="Times New Roman"/>
                <w:bCs/>
                <w:sz w:val="24"/>
                <w:szCs w:val="24"/>
              </w:rPr>
            </w:pPr>
            <w:r w:rsidRPr="00E31386">
              <w:rPr>
                <w:rFonts w:ascii="Times New Roman" w:hAnsi="Times New Roman" w:cs="Times New Roman"/>
                <w:bCs/>
                <w:sz w:val="24"/>
                <w:szCs w:val="24"/>
              </w:rPr>
              <w:t>0.074</w:t>
            </w:r>
          </w:p>
        </w:tc>
        <w:tc>
          <w:tcPr>
            <w:tcW w:w="537" w:type="pct"/>
            <w:gridSpan w:val="2"/>
            <w:tcBorders>
              <w:left w:val="nil"/>
              <w:bottom w:val="nil"/>
              <w:right w:val="nil"/>
            </w:tcBorders>
            <w:vAlign w:val="center"/>
          </w:tcPr>
          <w:p w14:paraId="4445DF14" w14:textId="77777777" w:rsidR="00E35CB3" w:rsidRPr="00E31386" w:rsidRDefault="00E35CB3" w:rsidP="00173811">
            <w:pPr>
              <w:jc w:val="center"/>
              <w:rPr>
                <w:rFonts w:ascii="Times New Roman" w:hAnsi="Times New Roman" w:cs="Times New Roman"/>
                <w:bCs/>
                <w:sz w:val="24"/>
                <w:szCs w:val="24"/>
              </w:rPr>
            </w:pPr>
            <w:r w:rsidRPr="00E31386">
              <w:rPr>
                <w:rFonts w:ascii="Times New Roman" w:hAnsi="Times New Roman" w:cs="Times New Roman"/>
                <w:bCs/>
                <w:sz w:val="24"/>
                <w:szCs w:val="24"/>
              </w:rPr>
              <w:t>0.056</w:t>
            </w:r>
          </w:p>
        </w:tc>
        <w:tc>
          <w:tcPr>
            <w:tcW w:w="613" w:type="pct"/>
            <w:tcBorders>
              <w:left w:val="nil"/>
              <w:bottom w:val="nil"/>
              <w:right w:val="nil"/>
            </w:tcBorders>
            <w:vAlign w:val="center"/>
          </w:tcPr>
          <w:p w14:paraId="478BD9DB" w14:textId="77777777" w:rsidR="00E35CB3" w:rsidRPr="00E31386" w:rsidRDefault="00E35CB3" w:rsidP="00173811">
            <w:pPr>
              <w:jc w:val="center"/>
              <w:rPr>
                <w:rFonts w:ascii="Times New Roman" w:hAnsi="Times New Roman" w:cs="Times New Roman"/>
                <w:bCs/>
                <w:sz w:val="24"/>
                <w:szCs w:val="24"/>
              </w:rPr>
            </w:pPr>
            <w:r w:rsidRPr="00E31386">
              <w:rPr>
                <w:rFonts w:ascii="Times New Roman" w:hAnsi="Times New Roman" w:cs="Times New Roman"/>
                <w:bCs/>
                <w:sz w:val="24"/>
                <w:szCs w:val="24"/>
              </w:rPr>
              <w:t>0.096</w:t>
            </w:r>
          </w:p>
        </w:tc>
        <w:tc>
          <w:tcPr>
            <w:tcW w:w="614" w:type="pct"/>
            <w:gridSpan w:val="2"/>
            <w:tcBorders>
              <w:left w:val="nil"/>
              <w:bottom w:val="nil"/>
              <w:right w:val="nil"/>
            </w:tcBorders>
            <w:vAlign w:val="center"/>
          </w:tcPr>
          <w:p w14:paraId="5B318D5C" w14:textId="77777777" w:rsidR="00E35CB3" w:rsidRPr="00E31386" w:rsidRDefault="00E35CB3" w:rsidP="00173811">
            <w:pPr>
              <w:jc w:val="center"/>
              <w:rPr>
                <w:rFonts w:ascii="Times New Roman" w:hAnsi="Times New Roman" w:cs="Times New Roman"/>
                <w:bCs/>
                <w:sz w:val="24"/>
                <w:szCs w:val="24"/>
              </w:rPr>
            </w:pPr>
            <w:r w:rsidRPr="00E31386">
              <w:rPr>
                <w:rFonts w:ascii="Times New Roman" w:hAnsi="Times New Roman" w:cs="Times New Roman"/>
                <w:bCs/>
                <w:sz w:val="24"/>
                <w:szCs w:val="24"/>
              </w:rPr>
              <w:t>0.054</w:t>
            </w:r>
          </w:p>
        </w:tc>
        <w:tc>
          <w:tcPr>
            <w:tcW w:w="644" w:type="pct"/>
            <w:tcBorders>
              <w:left w:val="nil"/>
              <w:bottom w:val="nil"/>
            </w:tcBorders>
            <w:vAlign w:val="center"/>
          </w:tcPr>
          <w:p w14:paraId="1708E45B" w14:textId="77777777" w:rsidR="00E35CB3" w:rsidRPr="00E31386" w:rsidRDefault="00E35CB3" w:rsidP="00173811">
            <w:pPr>
              <w:jc w:val="center"/>
              <w:rPr>
                <w:rFonts w:ascii="Times New Roman" w:hAnsi="Times New Roman" w:cs="Times New Roman"/>
                <w:bCs/>
                <w:sz w:val="24"/>
                <w:szCs w:val="24"/>
              </w:rPr>
            </w:pPr>
            <w:r w:rsidRPr="00E31386">
              <w:rPr>
                <w:rFonts w:ascii="Times New Roman" w:hAnsi="Times New Roman" w:cs="Times New Roman"/>
                <w:bCs/>
                <w:sz w:val="24"/>
                <w:szCs w:val="24"/>
              </w:rPr>
              <w:t>0.123</w:t>
            </w:r>
          </w:p>
        </w:tc>
      </w:tr>
      <w:tr w:rsidR="00E31386" w:rsidRPr="00E31386" w14:paraId="535B56A0" w14:textId="77777777" w:rsidTr="00E35CB3">
        <w:trPr>
          <w:trHeight w:val="851"/>
        </w:trPr>
        <w:tc>
          <w:tcPr>
            <w:tcW w:w="1440" w:type="pct"/>
            <w:gridSpan w:val="2"/>
            <w:tcBorders>
              <w:top w:val="nil"/>
              <w:right w:val="nil"/>
            </w:tcBorders>
            <w:vAlign w:val="center"/>
          </w:tcPr>
          <w:p w14:paraId="2118A0AC" w14:textId="77777777" w:rsidR="00E35CB3" w:rsidRPr="00E31386" w:rsidRDefault="00E35CB3" w:rsidP="00173811">
            <w:pPr>
              <w:rPr>
                <w:rFonts w:ascii="Times New Roman" w:hAnsi="Times New Roman" w:cs="Times New Roman"/>
                <w:sz w:val="24"/>
                <w:szCs w:val="24"/>
              </w:rPr>
            </w:pPr>
            <w:r w:rsidRPr="00E31386">
              <w:rPr>
                <w:rFonts w:ascii="Times New Roman" w:hAnsi="Times New Roman" w:cs="Times New Roman"/>
                <w:sz w:val="24"/>
                <w:szCs w:val="24"/>
              </w:rPr>
              <w:t>Employees’ attributions for direct participation</w:t>
            </w:r>
          </w:p>
        </w:tc>
        <w:tc>
          <w:tcPr>
            <w:tcW w:w="614" w:type="pct"/>
            <w:tcBorders>
              <w:top w:val="nil"/>
              <w:left w:val="nil"/>
              <w:right w:val="nil"/>
            </w:tcBorders>
            <w:vAlign w:val="center"/>
          </w:tcPr>
          <w:p w14:paraId="48D8B6CF" w14:textId="77777777" w:rsidR="00E35CB3" w:rsidRPr="00E31386" w:rsidRDefault="00E35CB3" w:rsidP="00173811">
            <w:pPr>
              <w:jc w:val="center"/>
              <w:rPr>
                <w:rFonts w:ascii="Times New Roman" w:hAnsi="Times New Roman" w:cs="Times New Roman"/>
                <w:bCs/>
                <w:sz w:val="24"/>
                <w:szCs w:val="24"/>
              </w:rPr>
            </w:pPr>
            <w:r w:rsidRPr="00E31386">
              <w:rPr>
                <w:rFonts w:ascii="Times New Roman" w:hAnsi="Times New Roman" w:cs="Times New Roman"/>
                <w:bCs/>
                <w:sz w:val="24"/>
                <w:szCs w:val="24"/>
              </w:rPr>
              <w:t>0.083</w:t>
            </w:r>
          </w:p>
        </w:tc>
        <w:tc>
          <w:tcPr>
            <w:tcW w:w="538" w:type="pct"/>
            <w:gridSpan w:val="2"/>
            <w:tcBorders>
              <w:top w:val="nil"/>
              <w:left w:val="nil"/>
              <w:right w:val="nil"/>
            </w:tcBorders>
            <w:vAlign w:val="center"/>
          </w:tcPr>
          <w:p w14:paraId="3CE9F240" w14:textId="77777777" w:rsidR="00E35CB3" w:rsidRPr="00E31386" w:rsidRDefault="00E35CB3" w:rsidP="00173811">
            <w:pPr>
              <w:jc w:val="center"/>
              <w:rPr>
                <w:rFonts w:ascii="Times New Roman" w:hAnsi="Times New Roman" w:cs="Times New Roman"/>
                <w:bCs/>
                <w:sz w:val="24"/>
                <w:szCs w:val="24"/>
              </w:rPr>
            </w:pPr>
            <w:r w:rsidRPr="00E31386">
              <w:rPr>
                <w:rFonts w:ascii="Times New Roman" w:hAnsi="Times New Roman" w:cs="Times New Roman"/>
                <w:bCs/>
                <w:sz w:val="24"/>
                <w:szCs w:val="24"/>
              </w:rPr>
              <w:t>0.137</w:t>
            </w:r>
          </w:p>
        </w:tc>
        <w:tc>
          <w:tcPr>
            <w:tcW w:w="537" w:type="pct"/>
            <w:gridSpan w:val="2"/>
            <w:tcBorders>
              <w:top w:val="nil"/>
              <w:left w:val="nil"/>
              <w:right w:val="nil"/>
            </w:tcBorders>
            <w:vAlign w:val="center"/>
          </w:tcPr>
          <w:p w14:paraId="75FF4CED" w14:textId="77777777" w:rsidR="00E35CB3" w:rsidRPr="00E31386" w:rsidRDefault="00E35CB3" w:rsidP="00173811">
            <w:pPr>
              <w:jc w:val="center"/>
              <w:rPr>
                <w:rFonts w:ascii="Times New Roman" w:hAnsi="Times New Roman" w:cs="Times New Roman"/>
                <w:bCs/>
                <w:sz w:val="24"/>
                <w:szCs w:val="24"/>
              </w:rPr>
            </w:pPr>
            <w:r w:rsidRPr="00E31386">
              <w:rPr>
                <w:rFonts w:ascii="Times New Roman" w:hAnsi="Times New Roman" w:cs="Times New Roman"/>
                <w:bCs/>
                <w:sz w:val="24"/>
                <w:szCs w:val="24"/>
              </w:rPr>
              <w:t>0.136</w:t>
            </w:r>
          </w:p>
        </w:tc>
        <w:tc>
          <w:tcPr>
            <w:tcW w:w="613" w:type="pct"/>
            <w:tcBorders>
              <w:top w:val="nil"/>
              <w:left w:val="nil"/>
              <w:right w:val="nil"/>
            </w:tcBorders>
            <w:vAlign w:val="center"/>
          </w:tcPr>
          <w:p w14:paraId="5E370B78" w14:textId="77777777" w:rsidR="00E35CB3" w:rsidRPr="00E31386" w:rsidRDefault="00E35CB3" w:rsidP="00173811">
            <w:pPr>
              <w:jc w:val="center"/>
              <w:rPr>
                <w:rFonts w:ascii="Times New Roman" w:hAnsi="Times New Roman" w:cs="Times New Roman"/>
                <w:bCs/>
                <w:sz w:val="24"/>
                <w:szCs w:val="24"/>
              </w:rPr>
            </w:pPr>
            <w:r w:rsidRPr="00E31386">
              <w:rPr>
                <w:rFonts w:ascii="Times New Roman" w:hAnsi="Times New Roman" w:cs="Times New Roman"/>
                <w:bCs/>
                <w:sz w:val="24"/>
                <w:szCs w:val="24"/>
              </w:rPr>
              <w:t>0.197</w:t>
            </w:r>
          </w:p>
        </w:tc>
        <w:tc>
          <w:tcPr>
            <w:tcW w:w="614" w:type="pct"/>
            <w:gridSpan w:val="2"/>
            <w:tcBorders>
              <w:top w:val="nil"/>
              <w:left w:val="nil"/>
              <w:right w:val="nil"/>
            </w:tcBorders>
            <w:vAlign w:val="center"/>
          </w:tcPr>
          <w:p w14:paraId="00BFDFAD" w14:textId="77777777" w:rsidR="00E35CB3" w:rsidRPr="00E31386" w:rsidRDefault="00E35CB3" w:rsidP="00173811">
            <w:pPr>
              <w:jc w:val="center"/>
              <w:rPr>
                <w:rFonts w:ascii="Times New Roman" w:hAnsi="Times New Roman" w:cs="Times New Roman"/>
                <w:bCs/>
                <w:sz w:val="24"/>
                <w:szCs w:val="24"/>
              </w:rPr>
            </w:pPr>
            <w:r w:rsidRPr="00E31386">
              <w:rPr>
                <w:rFonts w:ascii="Times New Roman" w:hAnsi="Times New Roman" w:cs="Times New Roman"/>
                <w:bCs/>
                <w:sz w:val="24"/>
                <w:szCs w:val="24"/>
              </w:rPr>
              <w:t>0.091</w:t>
            </w:r>
          </w:p>
        </w:tc>
        <w:tc>
          <w:tcPr>
            <w:tcW w:w="644" w:type="pct"/>
            <w:tcBorders>
              <w:top w:val="nil"/>
              <w:left w:val="nil"/>
            </w:tcBorders>
            <w:vAlign w:val="center"/>
          </w:tcPr>
          <w:p w14:paraId="5BF4A499" w14:textId="77777777" w:rsidR="00E35CB3" w:rsidRPr="00E31386" w:rsidRDefault="00E35CB3" w:rsidP="00173811">
            <w:pPr>
              <w:jc w:val="center"/>
              <w:rPr>
                <w:rFonts w:ascii="Times New Roman" w:hAnsi="Times New Roman" w:cs="Times New Roman"/>
                <w:bCs/>
                <w:sz w:val="24"/>
                <w:szCs w:val="24"/>
              </w:rPr>
            </w:pPr>
            <w:r w:rsidRPr="00E31386">
              <w:rPr>
                <w:rFonts w:ascii="Times New Roman" w:hAnsi="Times New Roman" w:cs="Times New Roman"/>
                <w:bCs/>
                <w:sz w:val="24"/>
                <w:szCs w:val="24"/>
              </w:rPr>
              <w:t>0.235</w:t>
            </w:r>
          </w:p>
        </w:tc>
      </w:tr>
      <w:tr w:rsidR="00E31386" w:rsidRPr="00E31386" w14:paraId="039E3D19" w14:textId="77777777" w:rsidTr="00E35CB3">
        <w:trPr>
          <w:trHeight w:val="851"/>
        </w:trPr>
        <w:tc>
          <w:tcPr>
            <w:tcW w:w="5000" w:type="pct"/>
            <w:gridSpan w:val="11"/>
            <w:vAlign w:val="center"/>
          </w:tcPr>
          <w:p w14:paraId="721723A5" w14:textId="77777777" w:rsidR="00783F4C" w:rsidRDefault="00E35CB3" w:rsidP="000153F1">
            <w:pPr>
              <w:autoSpaceDE w:val="0"/>
              <w:autoSpaceDN w:val="0"/>
              <w:adjustRightInd w:val="0"/>
              <w:ind w:right="60"/>
              <w:jc w:val="both"/>
              <w:rPr>
                <w:rFonts w:ascii="Times New Roman" w:hAnsi="Times New Roman" w:cs="Times New Roman"/>
                <w:i/>
                <w:iCs/>
                <w:sz w:val="24"/>
                <w:szCs w:val="24"/>
              </w:rPr>
            </w:pPr>
            <w:r w:rsidRPr="00E31386">
              <w:rPr>
                <w:rFonts w:ascii="Times New Roman" w:hAnsi="Times New Roman" w:cs="Times New Roman"/>
                <w:i/>
                <w:iCs/>
                <w:sz w:val="24"/>
                <w:szCs w:val="24"/>
              </w:rPr>
              <w:t>Sample size (N) =</w:t>
            </w:r>
            <w:r w:rsidRPr="00E31386">
              <w:rPr>
                <w:rFonts w:ascii="Times New Roman" w:hAnsi="Times New Roman" w:cs="Times New Roman"/>
                <w:i/>
                <w:sz w:val="24"/>
                <w:szCs w:val="24"/>
              </w:rPr>
              <w:t xml:space="preserve"> 2855; </w:t>
            </w:r>
          </w:p>
          <w:p w14:paraId="7CBF63E1" w14:textId="77777777" w:rsidR="00783F4C" w:rsidRDefault="00783F4C" w:rsidP="00783F4C">
            <w:pPr>
              <w:autoSpaceDE w:val="0"/>
              <w:autoSpaceDN w:val="0"/>
              <w:adjustRightInd w:val="0"/>
              <w:ind w:right="60"/>
              <w:jc w:val="both"/>
              <w:rPr>
                <w:rFonts w:ascii="Times New Roman" w:hAnsi="Times New Roman" w:cs="Times New Roman"/>
                <w:i/>
                <w:iCs/>
                <w:sz w:val="24"/>
                <w:szCs w:val="24"/>
              </w:rPr>
            </w:pPr>
            <w:r>
              <w:rPr>
                <w:rFonts w:ascii="Times New Roman" w:hAnsi="Times New Roman" w:cs="Times New Roman"/>
                <w:i/>
                <w:iCs/>
                <w:sz w:val="24"/>
                <w:szCs w:val="24"/>
              </w:rPr>
              <w:t>A</w:t>
            </w:r>
            <w:r w:rsidR="00E35CB3" w:rsidRPr="00E31386">
              <w:rPr>
                <w:rFonts w:ascii="Times New Roman" w:hAnsi="Times New Roman" w:cs="Times New Roman"/>
                <w:i/>
                <w:iCs/>
                <w:sz w:val="24"/>
                <w:szCs w:val="24"/>
              </w:rPr>
              <w:t>ll coefficients are standardized scores.</w:t>
            </w:r>
            <w:r w:rsidR="00D70412" w:rsidRPr="00E31386">
              <w:rPr>
                <w:rFonts w:ascii="Times New Roman" w:hAnsi="Times New Roman" w:cs="Times New Roman"/>
                <w:i/>
                <w:iCs/>
                <w:sz w:val="24"/>
                <w:szCs w:val="24"/>
              </w:rPr>
              <w:t xml:space="preserve"> </w:t>
            </w:r>
          </w:p>
          <w:p w14:paraId="5567A127" w14:textId="77777777" w:rsidR="002F2090" w:rsidRPr="00E31386" w:rsidRDefault="00E35CB3" w:rsidP="00783F4C">
            <w:pPr>
              <w:autoSpaceDE w:val="0"/>
              <w:autoSpaceDN w:val="0"/>
              <w:adjustRightInd w:val="0"/>
              <w:ind w:right="60"/>
              <w:jc w:val="both"/>
              <w:rPr>
                <w:rFonts w:ascii="Times New Roman" w:hAnsi="Times New Roman" w:cs="Times New Roman"/>
                <w:i/>
                <w:iCs/>
                <w:sz w:val="24"/>
                <w:szCs w:val="24"/>
              </w:rPr>
            </w:pPr>
            <w:r w:rsidRPr="00E31386">
              <w:rPr>
                <w:rFonts w:ascii="Times New Roman" w:hAnsi="Times New Roman" w:cs="Times New Roman"/>
                <w:i/>
                <w:iCs/>
                <w:sz w:val="24"/>
                <w:szCs w:val="24"/>
              </w:rPr>
              <w:t>*** = p &lt; .001, **  = p &lt; .01, * = p &lt; .05</w:t>
            </w:r>
          </w:p>
        </w:tc>
      </w:tr>
    </w:tbl>
    <w:p w14:paraId="689A9915" w14:textId="77777777" w:rsidR="00872D4F" w:rsidRPr="00E31386" w:rsidRDefault="00872D4F" w:rsidP="003362C8">
      <w:pPr>
        <w:contextualSpacing/>
      </w:pPr>
    </w:p>
    <w:p w14:paraId="0DEFB2E4" w14:textId="77777777" w:rsidR="00872D4F" w:rsidRPr="00E31386" w:rsidRDefault="00872D4F" w:rsidP="003362C8">
      <w:pPr>
        <w:contextualSpacing/>
      </w:pPr>
    </w:p>
    <w:p w14:paraId="3FAE9CC2" w14:textId="77777777" w:rsidR="00872D4F" w:rsidRPr="00E31386" w:rsidRDefault="00872D4F" w:rsidP="003362C8">
      <w:pPr>
        <w:contextualSpacing/>
      </w:pPr>
    </w:p>
    <w:p w14:paraId="28C0A6B4" w14:textId="77777777" w:rsidR="00872D4F" w:rsidRPr="00E31386" w:rsidRDefault="00872D4F" w:rsidP="003362C8">
      <w:pPr>
        <w:contextualSpacing/>
      </w:pPr>
    </w:p>
    <w:p w14:paraId="01C81445" w14:textId="77777777" w:rsidR="00872D4F" w:rsidRPr="00E31386" w:rsidRDefault="00872D4F" w:rsidP="003362C8">
      <w:pPr>
        <w:contextualSpacing/>
      </w:pPr>
    </w:p>
    <w:p w14:paraId="73BE5C7A" w14:textId="77777777" w:rsidR="002630E9" w:rsidRPr="00E31386" w:rsidRDefault="008E27F5" w:rsidP="003362C8">
      <w:pPr>
        <w:spacing w:after="0" w:line="480" w:lineRule="auto"/>
        <w:contextualSpacing/>
        <w:jc w:val="both"/>
        <w:rPr>
          <w:rFonts w:ascii="Times New Roman" w:hAnsi="Times New Roman" w:cs="Times New Roman"/>
          <w:sz w:val="24"/>
          <w:szCs w:val="24"/>
        </w:rPr>
      </w:pPr>
      <w:r w:rsidRPr="00E31386">
        <w:rPr>
          <w:noProof/>
          <w:lang w:eastAsia="en-GB"/>
        </w:rPr>
        <w:lastRenderedPageBreak/>
        <w:drawing>
          <wp:anchor distT="0" distB="0" distL="114300" distR="114300" simplePos="0" relativeHeight="251660288" behindDoc="0" locked="0" layoutInCell="1" allowOverlap="1" wp14:anchorId="30F7BCF3" wp14:editId="2B187D16">
            <wp:simplePos x="0" y="0"/>
            <wp:positionH relativeFrom="margin">
              <wp:align>center</wp:align>
            </wp:positionH>
            <wp:positionV relativeFrom="paragraph">
              <wp:posOffset>243840</wp:posOffset>
            </wp:positionV>
            <wp:extent cx="5731510" cy="3246120"/>
            <wp:effectExtent l="1905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46120"/>
                    </a:xfrm>
                    <a:prstGeom prst="rect">
                      <a:avLst/>
                    </a:prstGeom>
                    <a:noFill/>
                    <a:ln>
                      <a:noFill/>
                    </a:ln>
                  </pic:spPr>
                </pic:pic>
              </a:graphicData>
            </a:graphic>
          </wp:anchor>
        </w:drawing>
      </w:r>
    </w:p>
    <w:p w14:paraId="68EEA41D" w14:textId="77777777" w:rsidR="002630E9" w:rsidRPr="00E31386" w:rsidRDefault="002630E9" w:rsidP="003362C8">
      <w:pPr>
        <w:spacing w:after="0" w:line="480" w:lineRule="auto"/>
        <w:contextualSpacing/>
        <w:jc w:val="both"/>
        <w:rPr>
          <w:rFonts w:ascii="Times New Roman" w:hAnsi="Times New Roman" w:cs="Times New Roman"/>
          <w:sz w:val="24"/>
          <w:szCs w:val="24"/>
        </w:rPr>
      </w:pPr>
    </w:p>
    <w:p w14:paraId="261ADDC1" w14:textId="77777777" w:rsidR="00AC64CF" w:rsidRDefault="00AC64CF" w:rsidP="003362C8">
      <w:pPr>
        <w:spacing w:after="0" w:line="480" w:lineRule="auto"/>
        <w:contextualSpacing/>
        <w:jc w:val="both"/>
        <w:rPr>
          <w:rFonts w:ascii="Times New Roman" w:hAnsi="Times New Roman" w:cs="Times New Roman"/>
          <w:sz w:val="24"/>
          <w:szCs w:val="24"/>
        </w:rPr>
      </w:pPr>
    </w:p>
    <w:p w14:paraId="6FB9FA32" w14:textId="77777777" w:rsidR="00AC64CF" w:rsidRDefault="00AC64CF" w:rsidP="003362C8">
      <w:pPr>
        <w:spacing w:after="0" w:line="480" w:lineRule="auto"/>
        <w:contextualSpacing/>
        <w:jc w:val="both"/>
        <w:rPr>
          <w:rFonts w:ascii="Times New Roman" w:hAnsi="Times New Roman" w:cs="Times New Roman"/>
          <w:sz w:val="24"/>
          <w:szCs w:val="24"/>
        </w:rPr>
      </w:pPr>
    </w:p>
    <w:p w14:paraId="4CC03C23" w14:textId="77777777" w:rsidR="00AC64CF" w:rsidRDefault="00AC64CF" w:rsidP="003362C8">
      <w:pPr>
        <w:spacing w:after="0" w:line="480" w:lineRule="auto"/>
        <w:contextualSpacing/>
        <w:jc w:val="both"/>
        <w:rPr>
          <w:rFonts w:ascii="Times New Roman" w:hAnsi="Times New Roman" w:cs="Times New Roman"/>
          <w:sz w:val="24"/>
          <w:szCs w:val="24"/>
        </w:rPr>
      </w:pPr>
    </w:p>
    <w:p w14:paraId="05CFDAD1" w14:textId="77777777" w:rsidR="00AC64CF" w:rsidRDefault="00AC64CF" w:rsidP="003362C8">
      <w:pPr>
        <w:spacing w:after="0" w:line="480" w:lineRule="auto"/>
        <w:contextualSpacing/>
        <w:jc w:val="both"/>
        <w:rPr>
          <w:rFonts w:ascii="Times New Roman" w:hAnsi="Times New Roman" w:cs="Times New Roman"/>
          <w:sz w:val="24"/>
          <w:szCs w:val="24"/>
        </w:rPr>
      </w:pPr>
    </w:p>
    <w:p w14:paraId="120A3E13" w14:textId="77777777" w:rsidR="00AC64CF" w:rsidRDefault="00AC64CF" w:rsidP="003362C8">
      <w:pPr>
        <w:spacing w:after="0" w:line="480" w:lineRule="auto"/>
        <w:contextualSpacing/>
        <w:jc w:val="both"/>
        <w:rPr>
          <w:rFonts w:ascii="Times New Roman" w:hAnsi="Times New Roman" w:cs="Times New Roman"/>
          <w:sz w:val="24"/>
          <w:szCs w:val="24"/>
        </w:rPr>
      </w:pPr>
    </w:p>
    <w:p w14:paraId="2DFC1095" w14:textId="77777777" w:rsidR="00AC64CF" w:rsidRDefault="00AC64CF" w:rsidP="003362C8">
      <w:pPr>
        <w:spacing w:after="0" w:line="480" w:lineRule="auto"/>
        <w:contextualSpacing/>
        <w:jc w:val="both"/>
        <w:rPr>
          <w:rFonts w:ascii="Times New Roman" w:hAnsi="Times New Roman" w:cs="Times New Roman"/>
          <w:sz w:val="24"/>
          <w:szCs w:val="24"/>
        </w:rPr>
      </w:pPr>
    </w:p>
    <w:p w14:paraId="3A14E804" w14:textId="77777777" w:rsidR="00AC64CF" w:rsidRDefault="00AC64CF" w:rsidP="003362C8">
      <w:pPr>
        <w:spacing w:after="0" w:line="480" w:lineRule="auto"/>
        <w:contextualSpacing/>
        <w:jc w:val="both"/>
        <w:rPr>
          <w:rFonts w:ascii="Times New Roman" w:hAnsi="Times New Roman" w:cs="Times New Roman"/>
          <w:sz w:val="24"/>
          <w:szCs w:val="24"/>
        </w:rPr>
      </w:pPr>
    </w:p>
    <w:p w14:paraId="4F15AAA8" w14:textId="77777777" w:rsidR="00AC64CF" w:rsidRDefault="00AC64CF" w:rsidP="003362C8">
      <w:pPr>
        <w:spacing w:after="0" w:line="480" w:lineRule="auto"/>
        <w:contextualSpacing/>
        <w:jc w:val="both"/>
        <w:rPr>
          <w:rFonts w:ascii="Times New Roman" w:hAnsi="Times New Roman" w:cs="Times New Roman"/>
          <w:sz w:val="24"/>
          <w:szCs w:val="24"/>
        </w:rPr>
      </w:pPr>
    </w:p>
    <w:p w14:paraId="0D40DAA2" w14:textId="77777777" w:rsidR="00E35CB3" w:rsidRPr="00E31386" w:rsidRDefault="008E27F5" w:rsidP="003362C8">
      <w:pPr>
        <w:spacing w:after="0" w:line="480" w:lineRule="auto"/>
        <w:contextualSpacing/>
        <w:jc w:val="both"/>
        <w:rPr>
          <w:rFonts w:ascii="Times New Roman" w:hAnsi="Times New Roman" w:cs="Times New Roman"/>
          <w:sz w:val="24"/>
          <w:szCs w:val="24"/>
        </w:rPr>
      </w:pPr>
      <w:r w:rsidRPr="00E31386">
        <w:rPr>
          <w:rFonts w:ascii="Times New Roman" w:hAnsi="Times New Roman" w:cs="Times New Roman"/>
          <w:noProof/>
          <w:sz w:val="24"/>
          <w:szCs w:val="24"/>
          <w:lang w:eastAsia="en-GB"/>
        </w:rPr>
        <w:lastRenderedPageBreak/>
        <w:drawing>
          <wp:anchor distT="0" distB="0" distL="114300" distR="114300" simplePos="0" relativeHeight="251661312" behindDoc="0" locked="0" layoutInCell="1" allowOverlap="1" wp14:anchorId="6583816B" wp14:editId="0108CA34">
            <wp:simplePos x="0" y="0"/>
            <wp:positionH relativeFrom="margin">
              <wp:align>center</wp:align>
            </wp:positionH>
            <wp:positionV relativeFrom="paragraph">
              <wp:posOffset>441960</wp:posOffset>
            </wp:positionV>
            <wp:extent cx="5731510" cy="2606040"/>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06040"/>
                    </a:xfrm>
                    <a:prstGeom prst="rect">
                      <a:avLst/>
                    </a:prstGeom>
                    <a:noFill/>
                    <a:ln>
                      <a:noFill/>
                    </a:ln>
                  </pic:spPr>
                </pic:pic>
              </a:graphicData>
            </a:graphic>
          </wp:anchor>
        </w:drawing>
      </w:r>
    </w:p>
    <w:p w14:paraId="0C102609" w14:textId="77777777" w:rsidR="00E35CB3" w:rsidRPr="00E31386" w:rsidRDefault="00E35CB3" w:rsidP="003362C8">
      <w:pPr>
        <w:spacing w:after="0" w:line="480" w:lineRule="auto"/>
        <w:contextualSpacing/>
        <w:jc w:val="both"/>
        <w:rPr>
          <w:rFonts w:ascii="Times New Roman" w:hAnsi="Times New Roman" w:cs="Times New Roman"/>
          <w:sz w:val="24"/>
          <w:szCs w:val="24"/>
        </w:rPr>
      </w:pPr>
    </w:p>
    <w:p w14:paraId="628FEF0D" w14:textId="77777777" w:rsidR="005C0D78" w:rsidRPr="00E31386" w:rsidRDefault="005C0D78" w:rsidP="003362C8">
      <w:pPr>
        <w:spacing w:after="0" w:line="480" w:lineRule="auto"/>
        <w:contextualSpacing/>
        <w:jc w:val="both"/>
        <w:rPr>
          <w:rFonts w:ascii="Times New Roman" w:hAnsi="Times New Roman" w:cs="Times New Roman"/>
          <w:sz w:val="24"/>
          <w:szCs w:val="24"/>
        </w:rPr>
      </w:pPr>
    </w:p>
    <w:sectPr w:rsidR="005C0D78" w:rsidRPr="00E31386" w:rsidSect="00872D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2D7B1" w14:textId="77777777" w:rsidR="00E30442" w:rsidRDefault="00E30442">
      <w:pPr>
        <w:spacing w:after="0" w:line="240" w:lineRule="auto"/>
      </w:pPr>
      <w:r>
        <w:separator/>
      </w:r>
    </w:p>
  </w:endnote>
  <w:endnote w:type="continuationSeparator" w:id="0">
    <w:p w14:paraId="04BF1873" w14:textId="77777777" w:rsidR="00E30442" w:rsidRDefault="00E3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AdvPS6F00">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008346"/>
      <w:docPartObj>
        <w:docPartGallery w:val="Page Numbers (Bottom of Page)"/>
        <w:docPartUnique/>
      </w:docPartObj>
    </w:sdtPr>
    <w:sdtEndPr/>
    <w:sdtContent>
      <w:p w14:paraId="30CE4C17" w14:textId="77777777" w:rsidR="00E30442" w:rsidRDefault="00E30442">
        <w:pPr>
          <w:pStyle w:val="Footer"/>
          <w:jc w:val="right"/>
        </w:pPr>
        <w:r>
          <w:fldChar w:fldCharType="begin"/>
        </w:r>
        <w:r>
          <w:instrText>PAGE   \* MERGEFORMAT</w:instrText>
        </w:r>
        <w:r>
          <w:fldChar w:fldCharType="separate"/>
        </w:r>
        <w:r w:rsidR="00D16948" w:rsidRPr="00D16948">
          <w:rPr>
            <w:noProof/>
            <w:lang w:val="ru-RU"/>
          </w:rPr>
          <w:t>1</w:t>
        </w:r>
        <w:r>
          <w:rPr>
            <w:noProof/>
            <w:lang w:val="ru-RU"/>
          </w:rPr>
          <w:fldChar w:fldCharType="end"/>
        </w:r>
      </w:p>
    </w:sdtContent>
  </w:sdt>
  <w:p w14:paraId="7549E9FD" w14:textId="77777777" w:rsidR="00E30442" w:rsidRDefault="00E30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D2E84" w14:textId="77777777" w:rsidR="00E30442" w:rsidRDefault="00E30442">
      <w:pPr>
        <w:spacing w:after="0" w:line="240" w:lineRule="auto"/>
      </w:pPr>
      <w:r>
        <w:separator/>
      </w:r>
    </w:p>
  </w:footnote>
  <w:footnote w:type="continuationSeparator" w:id="0">
    <w:p w14:paraId="07B2F767" w14:textId="77777777" w:rsidR="00E30442" w:rsidRDefault="00E30442">
      <w:pPr>
        <w:spacing w:after="0" w:line="240" w:lineRule="auto"/>
      </w:pPr>
      <w:r>
        <w:continuationSeparator/>
      </w:r>
    </w:p>
  </w:footnote>
  <w:footnote w:id="1">
    <w:p w14:paraId="3E2A3517" w14:textId="52E61AA6" w:rsidR="00D16948" w:rsidRDefault="00D16948">
      <w:pPr>
        <w:pStyle w:val="FootnoteText"/>
      </w:pPr>
      <w:r>
        <w:rPr>
          <w:rStyle w:val="FootnoteReference"/>
        </w:rPr>
        <w:footnoteRef/>
      </w:r>
      <w:r>
        <w:t xml:space="preserve"> University of Leeds, Leeds</w:t>
      </w:r>
      <w:bookmarkStart w:id="1" w:name="_GoBack"/>
      <w:bookmarkEnd w:id="1"/>
      <w:r>
        <w:t xml:space="preserve"> University Business School</w:t>
      </w:r>
    </w:p>
  </w:footnote>
  <w:footnote w:id="2">
    <w:p w14:paraId="4089AF7D" w14:textId="7C4E01EF" w:rsidR="00D16948" w:rsidRDefault="00D16948">
      <w:pPr>
        <w:pStyle w:val="FootnoteText"/>
      </w:pPr>
      <w:r>
        <w:rPr>
          <w:rStyle w:val="FootnoteReference"/>
        </w:rPr>
        <w:footnoteRef/>
      </w:r>
      <w:r>
        <w:t xml:space="preserve"> University of East Anglia, NBS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A3"/>
    <w:rsid w:val="0000143B"/>
    <w:rsid w:val="00001521"/>
    <w:rsid w:val="0000182C"/>
    <w:rsid w:val="000018D1"/>
    <w:rsid w:val="0000236D"/>
    <w:rsid w:val="00002F48"/>
    <w:rsid w:val="00003340"/>
    <w:rsid w:val="000034AE"/>
    <w:rsid w:val="000036BE"/>
    <w:rsid w:val="000039C3"/>
    <w:rsid w:val="0000417D"/>
    <w:rsid w:val="00004C50"/>
    <w:rsid w:val="000051E9"/>
    <w:rsid w:val="00005C2C"/>
    <w:rsid w:val="00006003"/>
    <w:rsid w:val="000062DF"/>
    <w:rsid w:val="00006379"/>
    <w:rsid w:val="000076B3"/>
    <w:rsid w:val="0001180A"/>
    <w:rsid w:val="00012E68"/>
    <w:rsid w:val="00012EF8"/>
    <w:rsid w:val="00013237"/>
    <w:rsid w:val="000136F8"/>
    <w:rsid w:val="00014282"/>
    <w:rsid w:val="00014A09"/>
    <w:rsid w:val="00014EF0"/>
    <w:rsid w:val="000153F1"/>
    <w:rsid w:val="00015CE8"/>
    <w:rsid w:val="0001751B"/>
    <w:rsid w:val="000201BB"/>
    <w:rsid w:val="00020B1F"/>
    <w:rsid w:val="00021609"/>
    <w:rsid w:val="000219E8"/>
    <w:rsid w:val="00021DBC"/>
    <w:rsid w:val="00022989"/>
    <w:rsid w:val="00024C57"/>
    <w:rsid w:val="00025CD0"/>
    <w:rsid w:val="00026ED9"/>
    <w:rsid w:val="000279E9"/>
    <w:rsid w:val="00027C1C"/>
    <w:rsid w:val="00030764"/>
    <w:rsid w:val="000315E1"/>
    <w:rsid w:val="00032766"/>
    <w:rsid w:val="0003293F"/>
    <w:rsid w:val="00032CC3"/>
    <w:rsid w:val="00034D13"/>
    <w:rsid w:val="00035D42"/>
    <w:rsid w:val="00035EAF"/>
    <w:rsid w:val="000368D8"/>
    <w:rsid w:val="00037C84"/>
    <w:rsid w:val="00037D3A"/>
    <w:rsid w:val="00037FD9"/>
    <w:rsid w:val="0004044C"/>
    <w:rsid w:val="00040F64"/>
    <w:rsid w:val="00042276"/>
    <w:rsid w:val="0004244B"/>
    <w:rsid w:val="00042697"/>
    <w:rsid w:val="00042745"/>
    <w:rsid w:val="0004595F"/>
    <w:rsid w:val="00046671"/>
    <w:rsid w:val="00050481"/>
    <w:rsid w:val="00050C4C"/>
    <w:rsid w:val="000523A4"/>
    <w:rsid w:val="0005360D"/>
    <w:rsid w:val="00053D38"/>
    <w:rsid w:val="00054925"/>
    <w:rsid w:val="00054991"/>
    <w:rsid w:val="0005512B"/>
    <w:rsid w:val="00055743"/>
    <w:rsid w:val="00055C01"/>
    <w:rsid w:val="00056145"/>
    <w:rsid w:val="00056204"/>
    <w:rsid w:val="000562F2"/>
    <w:rsid w:val="00060415"/>
    <w:rsid w:val="00060810"/>
    <w:rsid w:val="00060F85"/>
    <w:rsid w:val="000621AE"/>
    <w:rsid w:val="00062546"/>
    <w:rsid w:val="00062D60"/>
    <w:rsid w:val="00063DD7"/>
    <w:rsid w:val="0006508F"/>
    <w:rsid w:val="00065BBE"/>
    <w:rsid w:val="00070EF3"/>
    <w:rsid w:val="000711BC"/>
    <w:rsid w:val="00071489"/>
    <w:rsid w:val="00071662"/>
    <w:rsid w:val="0007186D"/>
    <w:rsid w:val="00071C0D"/>
    <w:rsid w:val="000721BA"/>
    <w:rsid w:val="000728B5"/>
    <w:rsid w:val="00073163"/>
    <w:rsid w:val="000738D9"/>
    <w:rsid w:val="00073A46"/>
    <w:rsid w:val="000742DF"/>
    <w:rsid w:val="00074DBB"/>
    <w:rsid w:val="000756D2"/>
    <w:rsid w:val="00075F79"/>
    <w:rsid w:val="00076C9A"/>
    <w:rsid w:val="000805B0"/>
    <w:rsid w:val="00080A81"/>
    <w:rsid w:val="00080B02"/>
    <w:rsid w:val="00080D92"/>
    <w:rsid w:val="00081B3D"/>
    <w:rsid w:val="00081BFB"/>
    <w:rsid w:val="00083CA6"/>
    <w:rsid w:val="000859CD"/>
    <w:rsid w:val="00086113"/>
    <w:rsid w:val="0009029C"/>
    <w:rsid w:val="00091C2D"/>
    <w:rsid w:val="00093FE3"/>
    <w:rsid w:val="00094100"/>
    <w:rsid w:val="00095FEF"/>
    <w:rsid w:val="0009617A"/>
    <w:rsid w:val="000972E4"/>
    <w:rsid w:val="0009742B"/>
    <w:rsid w:val="00097AAA"/>
    <w:rsid w:val="00097C2D"/>
    <w:rsid w:val="000A0795"/>
    <w:rsid w:val="000A129F"/>
    <w:rsid w:val="000A1BD7"/>
    <w:rsid w:val="000A314F"/>
    <w:rsid w:val="000A3C0F"/>
    <w:rsid w:val="000A49C9"/>
    <w:rsid w:val="000A58AF"/>
    <w:rsid w:val="000A595D"/>
    <w:rsid w:val="000A5C79"/>
    <w:rsid w:val="000A5F2E"/>
    <w:rsid w:val="000A67A0"/>
    <w:rsid w:val="000A6BF3"/>
    <w:rsid w:val="000A74AD"/>
    <w:rsid w:val="000A7AB3"/>
    <w:rsid w:val="000A7C3F"/>
    <w:rsid w:val="000A7F9F"/>
    <w:rsid w:val="000B05D7"/>
    <w:rsid w:val="000B1668"/>
    <w:rsid w:val="000B1E68"/>
    <w:rsid w:val="000B3948"/>
    <w:rsid w:val="000B49DE"/>
    <w:rsid w:val="000B528F"/>
    <w:rsid w:val="000B6A07"/>
    <w:rsid w:val="000B6A0D"/>
    <w:rsid w:val="000B6A81"/>
    <w:rsid w:val="000B7E72"/>
    <w:rsid w:val="000C0150"/>
    <w:rsid w:val="000C01D8"/>
    <w:rsid w:val="000C02B9"/>
    <w:rsid w:val="000C05BD"/>
    <w:rsid w:val="000C0DD1"/>
    <w:rsid w:val="000C29DA"/>
    <w:rsid w:val="000C2FBA"/>
    <w:rsid w:val="000C303B"/>
    <w:rsid w:val="000C5176"/>
    <w:rsid w:val="000C58A3"/>
    <w:rsid w:val="000C65D1"/>
    <w:rsid w:val="000C685E"/>
    <w:rsid w:val="000C691C"/>
    <w:rsid w:val="000C6B63"/>
    <w:rsid w:val="000D0C48"/>
    <w:rsid w:val="000D0F2B"/>
    <w:rsid w:val="000D2587"/>
    <w:rsid w:val="000D3197"/>
    <w:rsid w:val="000D5131"/>
    <w:rsid w:val="000D5959"/>
    <w:rsid w:val="000E2433"/>
    <w:rsid w:val="000E250F"/>
    <w:rsid w:val="000E33C6"/>
    <w:rsid w:val="000E3652"/>
    <w:rsid w:val="000E386C"/>
    <w:rsid w:val="000E431E"/>
    <w:rsid w:val="000E54F8"/>
    <w:rsid w:val="000E67F6"/>
    <w:rsid w:val="000F1AB1"/>
    <w:rsid w:val="000F26B3"/>
    <w:rsid w:val="000F29DD"/>
    <w:rsid w:val="000F2FF3"/>
    <w:rsid w:val="000F353F"/>
    <w:rsid w:val="000F41CC"/>
    <w:rsid w:val="000F434B"/>
    <w:rsid w:val="000F50F7"/>
    <w:rsid w:val="000F6C4B"/>
    <w:rsid w:val="000F7CE7"/>
    <w:rsid w:val="000F7EFB"/>
    <w:rsid w:val="00100A9B"/>
    <w:rsid w:val="00102229"/>
    <w:rsid w:val="0010223A"/>
    <w:rsid w:val="0010279E"/>
    <w:rsid w:val="00103160"/>
    <w:rsid w:val="00103AB7"/>
    <w:rsid w:val="001043C8"/>
    <w:rsid w:val="00104ADB"/>
    <w:rsid w:val="00105293"/>
    <w:rsid w:val="0010568D"/>
    <w:rsid w:val="00105C49"/>
    <w:rsid w:val="00107374"/>
    <w:rsid w:val="001106A8"/>
    <w:rsid w:val="00110B90"/>
    <w:rsid w:val="00111C67"/>
    <w:rsid w:val="00113F21"/>
    <w:rsid w:val="00114D4E"/>
    <w:rsid w:val="00115C68"/>
    <w:rsid w:val="00115F50"/>
    <w:rsid w:val="00116A0C"/>
    <w:rsid w:val="00116AFD"/>
    <w:rsid w:val="00117FD3"/>
    <w:rsid w:val="00120A45"/>
    <w:rsid w:val="00121179"/>
    <w:rsid w:val="00121553"/>
    <w:rsid w:val="00122133"/>
    <w:rsid w:val="0012319F"/>
    <w:rsid w:val="00123578"/>
    <w:rsid w:val="00125538"/>
    <w:rsid w:val="00125923"/>
    <w:rsid w:val="00126018"/>
    <w:rsid w:val="001263FE"/>
    <w:rsid w:val="0012709F"/>
    <w:rsid w:val="00127D3E"/>
    <w:rsid w:val="0013064F"/>
    <w:rsid w:val="00130D2D"/>
    <w:rsid w:val="001325BA"/>
    <w:rsid w:val="001334D1"/>
    <w:rsid w:val="00133A34"/>
    <w:rsid w:val="001341AA"/>
    <w:rsid w:val="00134ED5"/>
    <w:rsid w:val="001356AE"/>
    <w:rsid w:val="00136162"/>
    <w:rsid w:val="00136856"/>
    <w:rsid w:val="00136A03"/>
    <w:rsid w:val="001370F6"/>
    <w:rsid w:val="001418F1"/>
    <w:rsid w:val="00141C31"/>
    <w:rsid w:val="0014238D"/>
    <w:rsid w:val="001425DE"/>
    <w:rsid w:val="00143399"/>
    <w:rsid w:val="00143A6C"/>
    <w:rsid w:val="00144B7D"/>
    <w:rsid w:val="0014544A"/>
    <w:rsid w:val="001458AC"/>
    <w:rsid w:val="001470E3"/>
    <w:rsid w:val="00147361"/>
    <w:rsid w:val="0015022F"/>
    <w:rsid w:val="0015279D"/>
    <w:rsid w:val="001532B0"/>
    <w:rsid w:val="00153BA4"/>
    <w:rsid w:val="00154128"/>
    <w:rsid w:val="001558D8"/>
    <w:rsid w:val="001574A9"/>
    <w:rsid w:val="0015767D"/>
    <w:rsid w:val="00160619"/>
    <w:rsid w:val="00160EA2"/>
    <w:rsid w:val="00161524"/>
    <w:rsid w:val="00162156"/>
    <w:rsid w:val="00163514"/>
    <w:rsid w:val="00163F0C"/>
    <w:rsid w:val="00164EA1"/>
    <w:rsid w:val="00165B96"/>
    <w:rsid w:val="0016628B"/>
    <w:rsid w:val="0016723A"/>
    <w:rsid w:val="00167BE3"/>
    <w:rsid w:val="001706F3"/>
    <w:rsid w:val="00170866"/>
    <w:rsid w:val="00171688"/>
    <w:rsid w:val="0017168F"/>
    <w:rsid w:val="0017214B"/>
    <w:rsid w:val="00173811"/>
    <w:rsid w:val="00173C3F"/>
    <w:rsid w:val="0017487E"/>
    <w:rsid w:val="00175F09"/>
    <w:rsid w:val="00175F70"/>
    <w:rsid w:val="001776DB"/>
    <w:rsid w:val="001806AB"/>
    <w:rsid w:val="00180872"/>
    <w:rsid w:val="001813E3"/>
    <w:rsid w:val="0018143B"/>
    <w:rsid w:val="00181A5D"/>
    <w:rsid w:val="00181A87"/>
    <w:rsid w:val="001822C8"/>
    <w:rsid w:val="001833A3"/>
    <w:rsid w:val="001838FA"/>
    <w:rsid w:val="00183A7E"/>
    <w:rsid w:val="00183B82"/>
    <w:rsid w:val="00185059"/>
    <w:rsid w:val="0018557C"/>
    <w:rsid w:val="00185F68"/>
    <w:rsid w:val="00186302"/>
    <w:rsid w:val="00186923"/>
    <w:rsid w:val="00187858"/>
    <w:rsid w:val="00190800"/>
    <w:rsid w:val="00190CF9"/>
    <w:rsid w:val="00190DA5"/>
    <w:rsid w:val="00191467"/>
    <w:rsid w:val="00192703"/>
    <w:rsid w:val="00192F8E"/>
    <w:rsid w:val="00194A3A"/>
    <w:rsid w:val="001951CC"/>
    <w:rsid w:val="001978BE"/>
    <w:rsid w:val="00197AF1"/>
    <w:rsid w:val="00197D69"/>
    <w:rsid w:val="001A1C4C"/>
    <w:rsid w:val="001A1EC8"/>
    <w:rsid w:val="001A28A4"/>
    <w:rsid w:val="001A30E6"/>
    <w:rsid w:val="001A36CA"/>
    <w:rsid w:val="001A499C"/>
    <w:rsid w:val="001A4C59"/>
    <w:rsid w:val="001A4D04"/>
    <w:rsid w:val="001A6185"/>
    <w:rsid w:val="001A68FD"/>
    <w:rsid w:val="001A7535"/>
    <w:rsid w:val="001B1183"/>
    <w:rsid w:val="001B1D1B"/>
    <w:rsid w:val="001B2742"/>
    <w:rsid w:val="001B2C33"/>
    <w:rsid w:val="001B2EFA"/>
    <w:rsid w:val="001B2FD4"/>
    <w:rsid w:val="001B300B"/>
    <w:rsid w:val="001B3735"/>
    <w:rsid w:val="001B38AD"/>
    <w:rsid w:val="001B4513"/>
    <w:rsid w:val="001B50C3"/>
    <w:rsid w:val="001B528E"/>
    <w:rsid w:val="001B559A"/>
    <w:rsid w:val="001B6274"/>
    <w:rsid w:val="001B63AC"/>
    <w:rsid w:val="001B751D"/>
    <w:rsid w:val="001C1A98"/>
    <w:rsid w:val="001C1D26"/>
    <w:rsid w:val="001C3752"/>
    <w:rsid w:val="001C3BC9"/>
    <w:rsid w:val="001C3C6D"/>
    <w:rsid w:val="001C5281"/>
    <w:rsid w:val="001C6F8C"/>
    <w:rsid w:val="001C7B3D"/>
    <w:rsid w:val="001D03B7"/>
    <w:rsid w:val="001D133C"/>
    <w:rsid w:val="001D1D51"/>
    <w:rsid w:val="001D2025"/>
    <w:rsid w:val="001D233F"/>
    <w:rsid w:val="001D32A5"/>
    <w:rsid w:val="001D38D3"/>
    <w:rsid w:val="001D3AEC"/>
    <w:rsid w:val="001D590B"/>
    <w:rsid w:val="001D5B78"/>
    <w:rsid w:val="001D62CF"/>
    <w:rsid w:val="001D7B30"/>
    <w:rsid w:val="001E181D"/>
    <w:rsid w:val="001E1BF9"/>
    <w:rsid w:val="001E1F7E"/>
    <w:rsid w:val="001E21F1"/>
    <w:rsid w:val="001E237C"/>
    <w:rsid w:val="001E4386"/>
    <w:rsid w:val="001E4CFE"/>
    <w:rsid w:val="001E5E8A"/>
    <w:rsid w:val="001E60A9"/>
    <w:rsid w:val="001E69E1"/>
    <w:rsid w:val="001E704F"/>
    <w:rsid w:val="001E7354"/>
    <w:rsid w:val="001E73E1"/>
    <w:rsid w:val="001E79FF"/>
    <w:rsid w:val="001E7F39"/>
    <w:rsid w:val="001F0744"/>
    <w:rsid w:val="001F0B0C"/>
    <w:rsid w:val="001F381C"/>
    <w:rsid w:val="001F3AC0"/>
    <w:rsid w:val="001F3EAF"/>
    <w:rsid w:val="001F4273"/>
    <w:rsid w:val="001F45FD"/>
    <w:rsid w:val="001F5879"/>
    <w:rsid w:val="001F5BBB"/>
    <w:rsid w:val="001F67DE"/>
    <w:rsid w:val="001F6FF4"/>
    <w:rsid w:val="002008EC"/>
    <w:rsid w:val="002038E1"/>
    <w:rsid w:val="00203EE7"/>
    <w:rsid w:val="00204752"/>
    <w:rsid w:val="002051AD"/>
    <w:rsid w:val="002057F9"/>
    <w:rsid w:val="00205BC4"/>
    <w:rsid w:val="00205C73"/>
    <w:rsid w:val="00205E54"/>
    <w:rsid w:val="002068FB"/>
    <w:rsid w:val="00206EA3"/>
    <w:rsid w:val="0020781A"/>
    <w:rsid w:val="00207B4C"/>
    <w:rsid w:val="00207E37"/>
    <w:rsid w:val="0021026D"/>
    <w:rsid w:val="00210518"/>
    <w:rsid w:val="00210EBB"/>
    <w:rsid w:val="00212E9C"/>
    <w:rsid w:val="002130C2"/>
    <w:rsid w:val="002147F3"/>
    <w:rsid w:val="00214FFD"/>
    <w:rsid w:val="002161F0"/>
    <w:rsid w:val="002177C5"/>
    <w:rsid w:val="0021781B"/>
    <w:rsid w:val="00217D6A"/>
    <w:rsid w:val="00221028"/>
    <w:rsid w:val="002210BD"/>
    <w:rsid w:val="0022189B"/>
    <w:rsid w:val="002223CD"/>
    <w:rsid w:val="00222B86"/>
    <w:rsid w:val="0022392D"/>
    <w:rsid w:val="00224D3D"/>
    <w:rsid w:val="002274D9"/>
    <w:rsid w:val="0023049A"/>
    <w:rsid w:val="00230F60"/>
    <w:rsid w:val="00231679"/>
    <w:rsid w:val="00231701"/>
    <w:rsid w:val="00231BF7"/>
    <w:rsid w:val="00233331"/>
    <w:rsid w:val="0023444B"/>
    <w:rsid w:val="00235346"/>
    <w:rsid w:val="00235635"/>
    <w:rsid w:val="00236751"/>
    <w:rsid w:val="00237929"/>
    <w:rsid w:val="002411FB"/>
    <w:rsid w:val="00241A54"/>
    <w:rsid w:val="00242128"/>
    <w:rsid w:val="00242A4E"/>
    <w:rsid w:val="00245F17"/>
    <w:rsid w:val="00246321"/>
    <w:rsid w:val="00246DA6"/>
    <w:rsid w:val="00247E17"/>
    <w:rsid w:val="00251832"/>
    <w:rsid w:val="00251CF9"/>
    <w:rsid w:val="00251DB1"/>
    <w:rsid w:val="00251F49"/>
    <w:rsid w:val="00252355"/>
    <w:rsid w:val="00253102"/>
    <w:rsid w:val="00253EF6"/>
    <w:rsid w:val="002544D8"/>
    <w:rsid w:val="00254B7C"/>
    <w:rsid w:val="00254E22"/>
    <w:rsid w:val="00255483"/>
    <w:rsid w:val="0025594C"/>
    <w:rsid w:val="00255FD3"/>
    <w:rsid w:val="002567F8"/>
    <w:rsid w:val="0025704B"/>
    <w:rsid w:val="0025735E"/>
    <w:rsid w:val="00257DC8"/>
    <w:rsid w:val="00260163"/>
    <w:rsid w:val="00260B03"/>
    <w:rsid w:val="002610FD"/>
    <w:rsid w:val="00261CE6"/>
    <w:rsid w:val="00261D01"/>
    <w:rsid w:val="002624E1"/>
    <w:rsid w:val="00262F2F"/>
    <w:rsid w:val="00262F50"/>
    <w:rsid w:val="002630E9"/>
    <w:rsid w:val="002633EB"/>
    <w:rsid w:val="002635AF"/>
    <w:rsid w:val="00263916"/>
    <w:rsid w:val="00263D82"/>
    <w:rsid w:val="0026451D"/>
    <w:rsid w:val="00264703"/>
    <w:rsid w:val="002655AA"/>
    <w:rsid w:val="002657E9"/>
    <w:rsid w:val="0026684A"/>
    <w:rsid w:val="00267153"/>
    <w:rsid w:val="00267163"/>
    <w:rsid w:val="00270131"/>
    <w:rsid w:val="0027017F"/>
    <w:rsid w:val="0027047A"/>
    <w:rsid w:val="00270C12"/>
    <w:rsid w:val="00271A1A"/>
    <w:rsid w:val="002724E9"/>
    <w:rsid w:val="00272A4D"/>
    <w:rsid w:val="002734F4"/>
    <w:rsid w:val="00273BF2"/>
    <w:rsid w:val="002743A7"/>
    <w:rsid w:val="00274C16"/>
    <w:rsid w:val="002755D5"/>
    <w:rsid w:val="002762EC"/>
    <w:rsid w:val="00280646"/>
    <w:rsid w:val="0028066F"/>
    <w:rsid w:val="00281C98"/>
    <w:rsid w:val="00282201"/>
    <w:rsid w:val="00282CA7"/>
    <w:rsid w:val="00286262"/>
    <w:rsid w:val="00286450"/>
    <w:rsid w:val="00290B4B"/>
    <w:rsid w:val="0029118B"/>
    <w:rsid w:val="0029135E"/>
    <w:rsid w:val="002915FE"/>
    <w:rsid w:val="002926BD"/>
    <w:rsid w:val="002938EF"/>
    <w:rsid w:val="00295066"/>
    <w:rsid w:val="00295DB2"/>
    <w:rsid w:val="00297BF8"/>
    <w:rsid w:val="002A02A0"/>
    <w:rsid w:val="002A0A1E"/>
    <w:rsid w:val="002A1224"/>
    <w:rsid w:val="002A1784"/>
    <w:rsid w:val="002A178B"/>
    <w:rsid w:val="002A234A"/>
    <w:rsid w:val="002A29E7"/>
    <w:rsid w:val="002A33EC"/>
    <w:rsid w:val="002A4825"/>
    <w:rsid w:val="002A4E85"/>
    <w:rsid w:val="002A5749"/>
    <w:rsid w:val="002A58D7"/>
    <w:rsid w:val="002A6474"/>
    <w:rsid w:val="002A6AE2"/>
    <w:rsid w:val="002A6BCA"/>
    <w:rsid w:val="002B0118"/>
    <w:rsid w:val="002B12B5"/>
    <w:rsid w:val="002B175C"/>
    <w:rsid w:val="002B247A"/>
    <w:rsid w:val="002B26EC"/>
    <w:rsid w:val="002B37B1"/>
    <w:rsid w:val="002B3967"/>
    <w:rsid w:val="002B3C74"/>
    <w:rsid w:val="002B55E9"/>
    <w:rsid w:val="002B761A"/>
    <w:rsid w:val="002C0238"/>
    <w:rsid w:val="002C04B1"/>
    <w:rsid w:val="002C1768"/>
    <w:rsid w:val="002C32F3"/>
    <w:rsid w:val="002C42CF"/>
    <w:rsid w:val="002C45BF"/>
    <w:rsid w:val="002C4F46"/>
    <w:rsid w:val="002C562A"/>
    <w:rsid w:val="002C6ED9"/>
    <w:rsid w:val="002C7939"/>
    <w:rsid w:val="002D01CF"/>
    <w:rsid w:val="002D05BB"/>
    <w:rsid w:val="002D0EFC"/>
    <w:rsid w:val="002D1C99"/>
    <w:rsid w:val="002D26E7"/>
    <w:rsid w:val="002D3261"/>
    <w:rsid w:val="002D33BA"/>
    <w:rsid w:val="002D3D28"/>
    <w:rsid w:val="002D419F"/>
    <w:rsid w:val="002D47F4"/>
    <w:rsid w:val="002D660B"/>
    <w:rsid w:val="002D79A5"/>
    <w:rsid w:val="002D7BB4"/>
    <w:rsid w:val="002E189C"/>
    <w:rsid w:val="002E227E"/>
    <w:rsid w:val="002E25E1"/>
    <w:rsid w:val="002E2627"/>
    <w:rsid w:val="002E2D95"/>
    <w:rsid w:val="002E3501"/>
    <w:rsid w:val="002E4179"/>
    <w:rsid w:val="002E4C2A"/>
    <w:rsid w:val="002E54E2"/>
    <w:rsid w:val="002E5BC7"/>
    <w:rsid w:val="002E6DDE"/>
    <w:rsid w:val="002E7D27"/>
    <w:rsid w:val="002E7D3A"/>
    <w:rsid w:val="002E7E3B"/>
    <w:rsid w:val="002F0572"/>
    <w:rsid w:val="002F106A"/>
    <w:rsid w:val="002F1213"/>
    <w:rsid w:val="002F137A"/>
    <w:rsid w:val="002F1748"/>
    <w:rsid w:val="002F2090"/>
    <w:rsid w:val="002F211E"/>
    <w:rsid w:val="002F22BD"/>
    <w:rsid w:val="002F2477"/>
    <w:rsid w:val="002F30EB"/>
    <w:rsid w:val="002F3BDF"/>
    <w:rsid w:val="002F3E7C"/>
    <w:rsid w:val="002F5375"/>
    <w:rsid w:val="002F5DE4"/>
    <w:rsid w:val="002F6745"/>
    <w:rsid w:val="002F6E02"/>
    <w:rsid w:val="002F70D6"/>
    <w:rsid w:val="002F7244"/>
    <w:rsid w:val="002F766A"/>
    <w:rsid w:val="00300C87"/>
    <w:rsid w:val="003016A4"/>
    <w:rsid w:val="003023B2"/>
    <w:rsid w:val="003024ED"/>
    <w:rsid w:val="00302738"/>
    <w:rsid w:val="00302923"/>
    <w:rsid w:val="00303A6E"/>
    <w:rsid w:val="003042E0"/>
    <w:rsid w:val="00304BD1"/>
    <w:rsid w:val="00304F98"/>
    <w:rsid w:val="00305BA2"/>
    <w:rsid w:val="00306997"/>
    <w:rsid w:val="00306A29"/>
    <w:rsid w:val="00306AA0"/>
    <w:rsid w:val="003071BC"/>
    <w:rsid w:val="0030786F"/>
    <w:rsid w:val="0031184E"/>
    <w:rsid w:val="00311F00"/>
    <w:rsid w:val="003143BB"/>
    <w:rsid w:val="00314488"/>
    <w:rsid w:val="00315BFF"/>
    <w:rsid w:val="00316D73"/>
    <w:rsid w:val="00317DEA"/>
    <w:rsid w:val="0032017C"/>
    <w:rsid w:val="003212E9"/>
    <w:rsid w:val="003216FF"/>
    <w:rsid w:val="00321F4E"/>
    <w:rsid w:val="00322107"/>
    <w:rsid w:val="00322C9E"/>
    <w:rsid w:val="003234B0"/>
    <w:rsid w:val="00323CA8"/>
    <w:rsid w:val="00323FC9"/>
    <w:rsid w:val="00324627"/>
    <w:rsid w:val="00324A40"/>
    <w:rsid w:val="00325621"/>
    <w:rsid w:val="0032576A"/>
    <w:rsid w:val="00325D70"/>
    <w:rsid w:val="00325F71"/>
    <w:rsid w:val="0032752C"/>
    <w:rsid w:val="00327E87"/>
    <w:rsid w:val="00327FC6"/>
    <w:rsid w:val="003300FC"/>
    <w:rsid w:val="00331392"/>
    <w:rsid w:val="00332064"/>
    <w:rsid w:val="00332929"/>
    <w:rsid w:val="00334040"/>
    <w:rsid w:val="00334AB4"/>
    <w:rsid w:val="00334FD0"/>
    <w:rsid w:val="0033594F"/>
    <w:rsid w:val="003362C8"/>
    <w:rsid w:val="00336EC7"/>
    <w:rsid w:val="00341012"/>
    <w:rsid w:val="00341360"/>
    <w:rsid w:val="00342587"/>
    <w:rsid w:val="0034300D"/>
    <w:rsid w:val="00344993"/>
    <w:rsid w:val="00344FE0"/>
    <w:rsid w:val="0034504A"/>
    <w:rsid w:val="00345C24"/>
    <w:rsid w:val="003461B4"/>
    <w:rsid w:val="00346731"/>
    <w:rsid w:val="003467D7"/>
    <w:rsid w:val="00346BC0"/>
    <w:rsid w:val="00346DA1"/>
    <w:rsid w:val="00347D2F"/>
    <w:rsid w:val="00350F96"/>
    <w:rsid w:val="00351594"/>
    <w:rsid w:val="003515F8"/>
    <w:rsid w:val="0035298D"/>
    <w:rsid w:val="00353246"/>
    <w:rsid w:val="00353653"/>
    <w:rsid w:val="00354B4D"/>
    <w:rsid w:val="00355DC6"/>
    <w:rsid w:val="003562BF"/>
    <w:rsid w:val="00356619"/>
    <w:rsid w:val="003571B0"/>
    <w:rsid w:val="00360599"/>
    <w:rsid w:val="00360B67"/>
    <w:rsid w:val="003610A8"/>
    <w:rsid w:val="003615F8"/>
    <w:rsid w:val="0036194E"/>
    <w:rsid w:val="0036374C"/>
    <w:rsid w:val="0036475F"/>
    <w:rsid w:val="00365D4D"/>
    <w:rsid w:val="003670DE"/>
    <w:rsid w:val="003701F5"/>
    <w:rsid w:val="00370434"/>
    <w:rsid w:val="00370915"/>
    <w:rsid w:val="00370CA8"/>
    <w:rsid w:val="00371036"/>
    <w:rsid w:val="00372241"/>
    <w:rsid w:val="003739B5"/>
    <w:rsid w:val="00373EAE"/>
    <w:rsid w:val="00374606"/>
    <w:rsid w:val="003750B5"/>
    <w:rsid w:val="00375ABD"/>
    <w:rsid w:val="003766A7"/>
    <w:rsid w:val="00376A3B"/>
    <w:rsid w:val="00377A6A"/>
    <w:rsid w:val="00381F2F"/>
    <w:rsid w:val="00383BE5"/>
    <w:rsid w:val="00383F92"/>
    <w:rsid w:val="003841AA"/>
    <w:rsid w:val="00386ACD"/>
    <w:rsid w:val="00386B9A"/>
    <w:rsid w:val="00387501"/>
    <w:rsid w:val="00387C87"/>
    <w:rsid w:val="00390454"/>
    <w:rsid w:val="00391478"/>
    <w:rsid w:val="0039149B"/>
    <w:rsid w:val="00391626"/>
    <w:rsid w:val="00391A47"/>
    <w:rsid w:val="00392276"/>
    <w:rsid w:val="00393AF9"/>
    <w:rsid w:val="00394305"/>
    <w:rsid w:val="00395D2C"/>
    <w:rsid w:val="003964A7"/>
    <w:rsid w:val="00396A10"/>
    <w:rsid w:val="00396A13"/>
    <w:rsid w:val="00396FA5"/>
    <w:rsid w:val="00397B50"/>
    <w:rsid w:val="003A08E3"/>
    <w:rsid w:val="003A0FDF"/>
    <w:rsid w:val="003A10B6"/>
    <w:rsid w:val="003A1846"/>
    <w:rsid w:val="003A2F45"/>
    <w:rsid w:val="003A3694"/>
    <w:rsid w:val="003A37DB"/>
    <w:rsid w:val="003A4FFB"/>
    <w:rsid w:val="003A5297"/>
    <w:rsid w:val="003A5E8D"/>
    <w:rsid w:val="003A61AE"/>
    <w:rsid w:val="003A69EB"/>
    <w:rsid w:val="003B0DF8"/>
    <w:rsid w:val="003B1C9C"/>
    <w:rsid w:val="003B1DB0"/>
    <w:rsid w:val="003B29B1"/>
    <w:rsid w:val="003B2EB6"/>
    <w:rsid w:val="003B3D9B"/>
    <w:rsid w:val="003B4B63"/>
    <w:rsid w:val="003B6407"/>
    <w:rsid w:val="003B66FD"/>
    <w:rsid w:val="003B6911"/>
    <w:rsid w:val="003B7165"/>
    <w:rsid w:val="003B731A"/>
    <w:rsid w:val="003C0542"/>
    <w:rsid w:val="003C0968"/>
    <w:rsid w:val="003C0CDE"/>
    <w:rsid w:val="003C1D79"/>
    <w:rsid w:val="003C2046"/>
    <w:rsid w:val="003C2188"/>
    <w:rsid w:val="003C5250"/>
    <w:rsid w:val="003C5B37"/>
    <w:rsid w:val="003C6CD0"/>
    <w:rsid w:val="003C7451"/>
    <w:rsid w:val="003C7803"/>
    <w:rsid w:val="003C7A98"/>
    <w:rsid w:val="003D1741"/>
    <w:rsid w:val="003D1B41"/>
    <w:rsid w:val="003D1F66"/>
    <w:rsid w:val="003D2269"/>
    <w:rsid w:val="003D2E19"/>
    <w:rsid w:val="003D2E60"/>
    <w:rsid w:val="003D2F2F"/>
    <w:rsid w:val="003D31C9"/>
    <w:rsid w:val="003D371F"/>
    <w:rsid w:val="003D3E19"/>
    <w:rsid w:val="003D4325"/>
    <w:rsid w:val="003D4350"/>
    <w:rsid w:val="003D4666"/>
    <w:rsid w:val="003D6026"/>
    <w:rsid w:val="003D651F"/>
    <w:rsid w:val="003D6C19"/>
    <w:rsid w:val="003E011E"/>
    <w:rsid w:val="003E033A"/>
    <w:rsid w:val="003E1115"/>
    <w:rsid w:val="003E1CBC"/>
    <w:rsid w:val="003E1F56"/>
    <w:rsid w:val="003E3A04"/>
    <w:rsid w:val="003E3D89"/>
    <w:rsid w:val="003E3DFA"/>
    <w:rsid w:val="003E5626"/>
    <w:rsid w:val="003E5A06"/>
    <w:rsid w:val="003E5E35"/>
    <w:rsid w:val="003E67C8"/>
    <w:rsid w:val="003E7461"/>
    <w:rsid w:val="003E7875"/>
    <w:rsid w:val="003E7A72"/>
    <w:rsid w:val="003F0F2F"/>
    <w:rsid w:val="003F10E4"/>
    <w:rsid w:val="003F1D8E"/>
    <w:rsid w:val="003F201D"/>
    <w:rsid w:val="003F2621"/>
    <w:rsid w:val="003F3B25"/>
    <w:rsid w:val="003F5AA1"/>
    <w:rsid w:val="003F5FBF"/>
    <w:rsid w:val="003F656B"/>
    <w:rsid w:val="003F7963"/>
    <w:rsid w:val="0040058C"/>
    <w:rsid w:val="00400B31"/>
    <w:rsid w:val="004019D5"/>
    <w:rsid w:val="00401DC4"/>
    <w:rsid w:val="0040243F"/>
    <w:rsid w:val="00402763"/>
    <w:rsid w:val="004035EB"/>
    <w:rsid w:val="00403735"/>
    <w:rsid w:val="004039C3"/>
    <w:rsid w:val="00403A85"/>
    <w:rsid w:val="00405621"/>
    <w:rsid w:val="00405981"/>
    <w:rsid w:val="00405A03"/>
    <w:rsid w:val="0040672E"/>
    <w:rsid w:val="00406B33"/>
    <w:rsid w:val="00407732"/>
    <w:rsid w:val="004102EC"/>
    <w:rsid w:val="004106D3"/>
    <w:rsid w:val="004114EE"/>
    <w:rsid w:val="004124A4"/>
    <w:rsid w:val="00413F4B"/>
    <w:rsid w:val="00413F4F"/>
    <w:rsid w:val="00414043"/>
    <w:rsid w:val="00414203"/>
    <w:rsid w:val="00415AB1"/>
    <w:rsid w:val="004162BB"/>
    <w:rsid w:val="0041657F"/>
    <w:rsid w:val="004165E8"/>
    <w:rsid w:val="0041776F"/>
    <w:rsid w:val="00420539"/>
    <w:rsid w:val="00420B8E"/>
    <w:rsid w:val="0042138C"/>
    <w:rsid w:val="0042148C"/>
    <w:rsid w:val="00421BE8"/>
    <w:rsid w:val="00421C12"/>
    <w:rsid w:val="004229D9"/>
    <w:rsid w:val="004237E5"/>
    <w:rsid w:val="00423A05"/>
    <w:rsid w:val="00423D46"/>
    <w:rsid w:val="00424889"/>
    <w:rsid w:val="00430176"/>
    <w:rsid w:val="00430222"/>
    <w:rsid w:val="0043163D"/>
    <w:rsid w:val="004324E7"/>
    <w:rsid w:val="00433F31"/>
    <w:rsid w:val="00434F41"/>
    <w:rsid w:val="004350AC"/>
    <w:rsid w:val="004350DA"/>
    <w:rsid w:val="00435250"/>
    <w:rsid w:val="00436E9B"/>
    <w:rsid w:val="00440455"/>
    <w:rsid w:val="0044283F"/>
    <w:rsid w:val="00442C65"/>
    <w:rsid w:val="004444B9"/>
    <w:rsid w:val="00444548"/>
    <w:rsid w:val="00444690"/>
    <w:rsid w:val="004454D5"/>
    <w:rsid w:val="00446522"/>
    <w:rsid w:val="00447942"/>
    <w:rsid w:val="004504BA"/>
    <w:rsid w:val="00450F9A"/>
    <w:rsid w:val="004512D1"/>
    <w:rsid w:val="00451E7C"/>
    <w:rsid w:val="004523EA"/>
    <w:rsid w:val="00452432"/>
    <w:rsid w:val="004529E3"/>
    <w:rsid w:val="00452FAD"/>
    <w:rsid w:val="00455D7E"/>
    <w:rsid w:val="00457172"/>
    <w:rsid w:val="0045718D"/>
    <w:rsid w:val="00460BA5"/>
    <w:rsid w:val="00460FC7"/>
    <w:rsid w:val="00461177"/>
    <w:rsid w:val="00462B84"/>
    <w:rsid w:val="0046307B"/>
    <w:rsid w:val="004632D3"/>
    <w:rsid w:val="00463C1E"/>
    <w:rsid w:val="00463D31"/>
    <w:rsid w:val="0046453F"/>
    <w:rsid w:val="004647C3"/>
    <w:rsid w:val="00464828"/>
    <w:rsid w:val="00465372"/>
    <w:rsid w:val="004661CE"/>
    <w:rsid w:val="0046641B"/>
    <w:rsid w:val="00466A2D"/>
    <w:rsid w:val="00466FEB"/>
    <w:rsid w:val="00470DA2"/>
    <w:rsid w:val="00470DFD"/>
    <w:rsid w:val="00471E60"/>
    <w:rsid w:val="00472AE4"/>
    <w:rsid w:val="00472C9A"/>
    <w:rsid w:val="00473013"/>
    <w:rsid w:val="0047532B"/>
    <w:rsid w:val="004753CF"/>
    <w:rsid w:val="00477D74"/>
    <w:rsid w:val="00480DFB"/>
    <w:rsid w:val="004822B6"/>
    <w:rsid w:val="0048243B"/>
    <w:rsid w:val="00482935"/>
    <w:rsid w:val="00483720"/>
    <w:rsid w:val="00484440"/>
    <w:rsid w:val="004848B6"/>
    <w:rsid w:val="00490007"/>
    <w:rsid w:val="004921F3"/>
    <w:rsid w:val="00492D97"/>
    <w:rsid w:val="00493014"/>
    <w:rsid w:val="004934C5"/>
    <w:rsid w:val="00493C9F"/>
    <w:rsid w:val="00493CDA"/>
    <w:rsid w:val="00494604"/>
    <w:rsid w:val="00494ACC"/>
    <w:rsid w:val="00494B85"/>
    <w:rsid w:val="004A0C12"/>
    <w:rsid w:val="004A10CC"/>
    <w:rsid w:val="004A124A"/>
    <w:rsid w:val="004A16B2"/>
    <w:rsid w:val="004A3ECA"/>
    <w:rsid w:val="004A3FE5"/>
    <w:rsid w:val="004A4966"/>
    <w:rsid w:val="004A4B42"/>
    <w:rsid w:val="004A4DA6"/>
    <w:rsid w:val="004B07F1"/>
    <w:rsid w:val="004B0D7A"/>
    <w:rsid w:val="004B133B"/>
    <w:rsid w:val="004B331A"/>
    <w:rsid w:val="004B374B"/>
    <w:rsid w:val="004B4076"/>
    <w:rsid w:val="004B4388"/>
    <w:rsid w:val="004B55C0"/>
    <w:rsid w:val="004B690B"/>
    <w:rsid w:val="004C0F99"/>
    <w:rsid w:val="004C1004"/>
    <w:rsid w:val="004C1DCF"/>
    <w:rsid w:val="004C2448"/>
    <w:rsid w:val="004C28D7"/>
    <w:rsid w:val="004C3380"/>
    <w:rsid w:val="004C40B0"/>
    <w:rsid w:val="004C4144"/>
    <w:rsid w:val="004C5A6C"/>
    <w:rsid w:val="004C5CA7"/>
    <w:rsid w:val="004C5F18"/>
    <w:rsid w:val="004C7471"/>
    <w:rsid w:val="004C785D"/>
    <w:rsid w:val="004C79CE"/>
    <w:rsid w:val="004D0140"/>
    <w:rsid w:val="004D16D8"/>
    <w:rsid w:val="004D19ED"/>
    <w:rsid w:val="004D1D8C"/>
    <w:rsid w:val="004D2586"/>
    <w:rsid w:val="004D27CB"/>
    <w:rsid w:val="004D33E8"/>
    <w:rsid w:val="004D35A0"/>
    <w:rsid w:val="004D6B57"/>
    <w:rsid w:val="004D799C"/>
    <w:rsid w:val="004D7A8A"/>
    <w:rsid w:val="004D7EC3"/>
    <w:rsid w:val="004E1423"/>
    <w:rsid w:val="004E158C"/>
    <w:rsid w:val="004E1C87"/>
    <w:rsid w:val="004E2619"/>
    <w:rsid w:val="004E2E27"/>
    <w:rsid w:val="004E3951"/>
    <w:rsid w:val="004E4C3F"/>
    <w:rsid w:val="004E58C4"/>
    <w:rsid w:val="004E6BCF"/>
    <w:rsid w:val="004E72DF"/>
    <w:rsid w:val="004F04F9"/>
    <w:rsid w:val="004F189B"/>
    <w:rsid w:val="004F217D"/>
    <w:rsid w:val="004F292C"/>
    <w:rsid w:val="004F3578"/>
    <w:rsid w:val="004F380F"/>
    <w:rsid w:val="004F4872"/>
    <w:rsid w:val="004F4E83"/>
    <w:rsid w:val="004F754C"/>
    <w:rsid w:val="0050086A"/>
    <w:rsid w:val="0050099D"/>
    <w:rsid w:val="00501DEB"/>
    <w:rsid w:val="0050214E"/>
    <w:rsid w:val="00503D3A"/>
    <w:rsid w:val="00503D94"/>
    <w:rsid w:val="00503F7B"/>
    <w:rsid w:val="00505267"/>
    <w:rsid w:val="00505E35"/>
    <w:rsid w:val="0050619C"/>
    <w:rsid w:val="00506967"/>
    <w:rsid w:val="00506E2F"/>
    <w:rsid w:val="00507006"/>
    <w:rsid w:val="00507A71"/>
    <w:rsid w:val="005106C8"/>
    <w:rsid w:val="00510785"/>
    <w:rsid w:val="005114C7"/>
    <w:rsid w:val="00511AB2"/>
    <w:rsid w:val="005135C2"/>
    <w:rsid w:val="00513AB0"/>
    <w:rsid w:val="0051416B"/>
    <w:rsid w:val="00514420"/>
    <w:rsid w:val="005152B2"/>
    <w:rsid w:val="00515F6C"/>
    <w:rsid w:val="00516601"/>
    <w:rsid w:val="0051684F"/>
    <w:rsid w:val="00516ED3"/>
    <w:rsid w:val="00517272"/>
    <w:rsid w:val="00517ABB"/>
    <w:rsid w:val="00520AC0"/>
    <w:rsid w:val="0052211F"/>
    <w:rsid w:val="00522B92"/>
    <w:rsid w:val="00523641"/>
    <w:rsid w:val="00524997"/>
    <w:rsid w:val="00524BEA"/>
    <w:rsid w:val="005259E1"/>
    <w:rsid w:val="00526B0A"/>
    <w:rsid w:val="00526DC5"/>
    <w:rsid w:val="0052727D"/>
    <w:rsid w:val="00527523"/>
    <w:rsid w:val="00527C97"/>
    <w:rsid w:val="005302E3"/>
    <w:rsid w:val="005303C7"/>
    <w:rsid w:val="005304D5"/>
    <w:rsid w:val="00530C52"/>
    <w:rsid w:val="005315A6"/>
    <w:rsid w:val="00531EF7"/>
    <w:rsid w:val="0053343D"/>
    <w:rsid w:val="00535892"/>
    <w:rsid w:val="005360A2"/>
    <w:rsid w:val="00536D8F"/>
    <w:rsid w:val="00540CB4"/>
    <w:rsid w:val="00541019"/>
    <w:rsid w:val="005415F9"/>
    <w:rsid w:val="005454EA"/>
    <w:rsid w:val="005456B4"/>
    <w:rsid w:val="00545E74"/>
    <w:rsid w:val="0054648B"/>
    <w:rsid w:val="005475CA"/>
    <w:rsid w:val="00550122"/>
    <w:rsid w:val="00552EFA"/>
    <w:rsid w:val="0055325C"/>
    <w:rsid w:val="005532B4"/>
    <w:rsid w:val="00556144"/>
    <w:rsid w:val="00557270"/>
    <w:rsid w:val="00557882"/>
    <w:rsid w:val="0056003D"/>
    <w:rsid w:val="00560946"/>
    <w:rsid w:val="00560E88"/>
    <w:rsid w:val="00561B80"/>
    <w:rsid w:val="00562FD6"/>
    <w:rsid w:val="00563817"/>
    <w:rsid w:val="005639DD"/>
    <w:rsid w:val="00566C33"/>
    <w:rsid w:val="005705A5"/>
    <w:rsid w:val="00570864"/>
    <w:rsid w:val="0057161F"/>
    <w:rsid w:val="0057360D"/>
    <w:rsid w:val="00574655"/>
    <w:rsid w:val="005749F9"/>
    <w:rsid w:val="00574EBF"/>
    <w:rsid w:val="00574EDB"/>
    <w:rsid w:val="00574F0C"/>
    <w:rsid w:val="00575154"/>
    <w:rsid w:val="00575603"/>
    <w:rsid w:val="00575D27"/>
    <w:rsid w:val="00580371"/>
    <w:rsid w:val="005806E6"/>
    <w:rsid w:val="005808ED"/>
    <w:rsid w:val="0058095C"/>
    <w:rsid w:val="00582C81"/>
    <w:rsid w:val="00582D1C"/>
    <w:rsid w:val="0058328E"/>
    <w:rsid w:val="0058369A"/>
    <w:rsid w:val="00585B7B"/>
    <w:rsid w:val="00585DE1"/>
    <w:rsid w:val="00587FF1"/>
    <w:rsid w:val="00591C22"/>
    <w:rsid w:val="0059216D"/>
    <w:rsid w:val="00592939"/>
    <w:rsid w:val="00593F9C"/>
    <w:rsid w:val="00594308"/>
    <w:rsid w:val="0059457F"/>
    <w:rsid w:val="00597DC5"/>
    <w:rsid w:val="005A0275"/>
    <w:rsid w:val="005A03A6"/>
    <w:rsid w:val="005A0CB3"/>
    <w:rsid w:val="005A0FD8"/>
    <w:rsid w:val="005A1694"/>
    <w:rsid w:val="005A20C3"/>
    <w:rsid w:val="005A5101"/>
    <w:rsid w:val="005A5146"/>
    <w:rsid w:val="005A65EB"/>
    <w:rsid w:val="005A6953"/>
    <w:rsid w:val="005A6E57"/>
    <w:rsid w:val="005A796F"/>
    <w:rsid w:val="005A7FBC"/>
    <w:rsid w:val="005B1637"/>
    <w:rsid w:val="005B2BA1"/>
    <w:rsid w:val="005B33FD"/>
    <w:rsid w:val="005B4BE9"/>
    <w:rsid w:val="005B5606"/>
    <w:rsid w:val="005B58D4"/>
    <w:rsid w:val="005B6919"/>
    <w:rsid w:val="005B78FA"/>
    <w:rsid w:val="005C0233"/>
    <w:rsid w:val="005C0D78"/>
    <w:rsid w:val="005C1469"/>
    <w:rsid w:val="005C1A1F"/>
    <w:rsid w:val="005C1A26"/>
    <w:rsid w:val="005C2950"/>
    <w:rsid w:val="005C3CDE"/>
    <w:rsid w:val="005C544E"/>
    <w:rsid w:val="005C6012"/>
    <w:rsid w:val="005C754D"/>
    <w:rsid w:val="005C7BA5"/>
    <w:rsid w:val="005C7CA5"/>
    <w:rsid w:val="005D0D68"/>
    <w:rsid w:val="005D103F"/>
    <w:rsid w:val="005D13DF"/>
    <w:rsid w:val="005D15C8"/>
    <w:rsid w:val="005D1B6D"/>
    <w:rsid w:val="005D2A6F"/>
    <w:rsid w:val="005D30B6"/>
    <w:rsid w:val="005D3CE7"/>
    <w:rsid w:val="005D49F3"/>
    <w:rsid w:val="005E026E"/>
    <w:rsid w:val="005E2396"/>
    <w:rsid w:val="005E323C"/>
    <w:rsid w:val="005E3E8D"/>
    <w:rsid w:val="005E4462"/>
    <w:rsid w:val="005E487E"/>
    <w:rsid w:val="005E6DA2"/>
    <w:rsid w:val="005E74D0"/>
    <w:rsid w:val="005E76C6"/>
    <w:rsid w:val="005F0232"/>
    <w:rsid w:val="005F0713"/>
    <w:rsid w:val="005F16CE"/>
    <w:rsid w:val="005F1AD2"/>
    <w:rsid w:val="005F1B0D"/>
    <w:rsid w:val="005F1D4E"/>
    <w:rsid w:val="005F1EE5"/>
    <w:rsid w:val="005F4215"/>
    <w:rsid w:val="005F45A3"/>
    <w:rsid w:val="005F4DC3"/>
    <w:rsid w:val="005F50ED"/>
    <w:rsid w:val="005F6802"/>
    <w:rsid w:val="005F6E01"/>
    <w:rsid w:val="005F6F6A"/>
    <w:rsid w:val="005F6FA6"/>
    <w:rsid w:val="005F73FD"/>
    <w:rsid w:val="005F7414"/>
    <w:rsid w:val="005F7D7D"/>
    <w:rsid w:val="005F7FB4"/>
    <w:rsid w:val="00600EC6"/>
    <w:rsid w:val="0060185E"/>
    <w:rsid w:val="006028D1"/>
    <w:rsid w:val="00605CFF"/>
    <w:rsid w:val="0060626D"/>
    <w:rsid w:val="006067E1"/>
    <w:rsid w:val="006069D8"/>
    <w:rsid w:val="006106BC"/>
    <w:rsid w:val="006107A3"/>
    <w:rsid w:val="0061161F"/>
    <w:rsid w:val="0061172A"/>
    <w:rsid w:val="00612288"/>
    <w:rsid w:val="006131DE"/>
    <w:rsid w:val="00614380"/>
    <w:rsid w:val="00615B2B"/>
    <w:rsid w:val="00615C6F"/>
    <w:rsid w:val="00615D20"/>
    <w:rsid w:val="006173DF"/>
    <w:rsid w:val="006174BE"/>
    <w:rsid w:val="00617968"/>
    <w:rsid w:val="00617B7A"/>
    <w:rsid w:val="00617C56"/>
    <w:rsid w:val="00620F68"/>
    <w:rsid w:val="00622599"/>
    <w:rsid w:val="00622E92"/>
    <w:rsid w:val="00622FE6"/>
    <w:rsid w:val="00624755"/>
    <w:rsid w:val="00624F2E"/>
    <w:rsid w:val="00625709"/>
    <w:rsid w:val="006261E1"/>
    <w:rsid w:val="006266AF"/>
    <w:rsid w:val="0062677F"/>
    <w:rsid w:val="00626C81"/>
    <w:rsid w:val="00626EE1"/>
    <w:rsid w:val="006277FD"/>
    <w:rsid w:val="00630672"/>
    <w:rsid w:val="00630A44"/>
    <w:rsid w:val="00630D84"/>
    <w:rsid w:val="006315F3"/>
    <w:rsid w:val="006320D9"/>
    <w:rsid w:val="006322EE"/>
    <w:rsid w:val="00634138"/>
    <w:rsid w:val="00634143"/>
    <w:rsid w:val="00634FE8"/>
    <w:rsid w:val="00635AAC"/>
    <w:rsid w:val="006365EF"/>
    <w:rsid w:val="00636A60"/>
    <w:rsid w:val="00636ADF"/>
    <w:rsid w:val="00636FBA"/>
    <w:rsid w:val="006378CD"/>
    <w:rsid w:val="00637F4B"/>
    <w:rsid w:val="0064066B"/>
    <w:rsid w:val="006409AE"/>
    <w:rsid w:val="00640D82"/>
    <w:rsid w:val="0064101D"/>
    <w:rsid w:val="006421BA"/>
    <w:rsid w:val="006422A9"/>
    <w:rsid w:val="006430DD"/>
    <w:rsid w:val="0064399E"/>
    <w:rsid w:val="00643D75"/>
    <w:rsid w:val="0064431E"/>
    <w:rsid w:val="00644804"/>
    <w:rsid w:val="0064595E"/>
    <w:rsid w:val="00650127"/>
    <w:rsid w:val="00650A02"/>
    <w:rsid w:val="00650AEE"/>
    <w:rsid w:val="00651568"/>
    <w:rsid w:val="00651A31"/>
    <w:rsid w:val="00652512"/>
    <w:rsid w:val="00652C21"/>
    <w:rsid w:val="00653095"/>
    <w:rsid w:val="0065378D"/>
    <w:rsid w:val="006545E2"/>
    <w:rsid w:val="00654733"/>
    <w:rsid w:val="00655D1B"/>
    <w:rsid w:val="00657066"/>
    <w:rsid w:val="00657A49"/>
    <w:rsid w:val="00660AA4"/>
    <w:rsid w:val="00660F02"/>
    <w:rsid w:val="0066176F"/>
    <w:rsid w:val="0066248C"/>
    <w:rsid w:val="006634CD"/>
    <w:rsid w:val="0066358C"/>
    <w:rsid w:val="00664FD4"/>
    <w:rsid w:val="00665D69"/>
    <w:rsid w:val="0066632D"/>
    <w:rsid w:val="006675A6"/>
    <w:rsid w:val="006700D0"/>
    <w:rsid w:val="00671580"/>
    <w:rsid w:val="006715E2"/>
    <w:rsid w:val="0067191A"/>
    <w:rsid w:val="00671A24"/>
    <w:rsid w:val="00671EBE"/>
    <w:rsid w:val="006720D5"/>
    <w:rsid w:val="00672D5D"/>
    <w:rsid w:val="00673253"/>
    <w:rsid w:val="00673A15"/>
    <w:rsid w:val="00676794"/>
    <w:rsid w:val="0067746E"/>
    <w:rsid w:val="00677673"/>
    <w:rsid w:val="00677ABD"/>
    <w:rsid w:val="00677F72"/>
    <w:rsid w:val="006807C9"/>
    <w:rsid w:val="0068162C"/>
    <w:rsid w:val="00682758"/>
    <w:rsid w:val="00682DAD"/>
    <w:rsid w:val="006832C0"/>
    <w:rsid w:val="006836E0"/>
    <w:rsid w:val="006837FF"/>
    <w:rsid w:val="00683CDC"/>
    <w:rsid w:val="006845B7"/>
    <w:rsid w:val="0068524A"/>
    <w:rsid w:val="00687BF4"/>
    <w:rsid w:val="00690819"/>
    <w:rsid w:val="00690C11"/>
    <w:rsid w:val="006911CB"/>
    <w:rsid w:val="00691220"/>
    <w:rsid w:val="00691286"/>
    <w:rsid w:val="006913BE"/>
    <w:rsid w:val="0069294C"/>
    <w:rsid w:val="00692B8B"/>
    <w:rsid w:val="00692CD0"/>
    <w:rsid w:val="00694CC0"/>
    <w:rsid w:val="00695DD8"/>
    <w:rsid w:val="00696011"/>
    <w:rsid w:val="006971D9"/>
    <w:rsid w:val="00697733"/>
    <w:rsid w:val="00697DFD"/>
    <w:rsid w:val="00697E69"/>
    <w:rsid w:val="006A3831"/>
    <w:rsid w:val="006A42BF"/>
    <w:rsid w:val="006A447C"/>
    <w:rsid w:val="006A5637"/>
    <w:rsid w:val="006A7CE7"/>
    <w:rsid w:val="006B0644"/>
    <w:rsid w:val="006B10B8"/>
    <w:rsid w:val="006B1864"/>
    <w:rsid w:val="006B2439"/>
    <w:rsid w:val="006B3103"/>
    <w:rsid w:val="006B3A16"/>
    <w:rsid w:val="006B3E7F"/>
    <w:rsid w:val="006B4686"/>
    <w:rsid w:val="006B4ADC"/>
    <w:rsid w:val="006B524B"/>
    <w:rsid w:val="006B545C"/>
    <w:rsid w:val="006B6A57"/>
    <w:rsid w:val="006B7203"/>
    <w:rsid w:val="006B7614"/>
    <w:rsid w:val="006C07A6"/>
    <w:rsid w:val="006C1134"/>
    <w:rsid w:val="006C1572"/>
    <w:rsid w:val="006C1F76"/>
    <w:rsid w:val="006C2E3B"/>
    <w:rsid w:val="006C3830"/>
    <w:rsid w:val="006C3A2E"/>
    <w:rsid w:val="006C4355"/>
    <w:rsid w:val="006C45AF"/>
    <w:rsid w:val="006C4B54"/>
    <w:rsid w:val="006C5210"/>
    <w:rsid w:val="006C7ADA"/>
    <w:rsid w:val="006C7EFC"/>
    <w:rsid w:val="006D0596"/>
    <w:rsid w:val="006D1D85"/>
    <w:rsid w:val="006D2345"/>
    <w:rsid w:val="006D28A3"/>
    <w:rsid w:val="006D2FD0"/>
    <w:rsid w:val="006D389B"/>
    <w:rsid w:val="006D3C32"/>
    <w:rsid w:val="006D3DD3"/>
    <w:rsid w:val="006D3F43"/>
    <w:rsid w:val="006D450C"/>
    <w:rsid w:val="006D4528"/>
    <w:rsid w:val="006D492F"/>
    <w:rsid w:val="006E00F4"/>
    <w:rsid w:val="006E0553"/>
    <w:rsid w:val="006E0A83"/>
    <w:rsid w:val="006E14A1"/>
    <w:rsid w:val="006E28A6"/>
    <w:rsid w:val="006E380B"/>
    <w:rsid w:val="006E3C77"/>
    <w:rsid w:val="006E47CE"/>
    <w:rsid w:val="006E567B"/>
    <w:rsid w:val="006E5DDA"/>
    <w:rsid w:val="006E6394"/>
    <w:rsid w:val="006E65C0"/>
    <w:rsid w:val="006F0173"/>
    <w:rsid w:val="006F02C7"/>
    <w:rsid w:val="006F0883"/>
    <w:rsid w:val="006F317F"/>
    <w:rsid w:val="006F33EA"/>
    <w:rsid w:val="006F4228"/>
    <w:rsid w:val="006F524A"/>
    <w:rsid w:val="006F6C8C"/>
    <w:rsid w:val="006F7ED9"/>
    <w:rsid w:val="0070055B"/>
    <w:rsid w:val="00700F4F"/>
    <w:rsid w:val="00702202"/>
    <w:rsid w:val="00702A4D"/>
    <w:rsid w:val="00702F8B"/>
    <w:rsid w:val="007031C0"/>
    <w:rsid w:val="00703EA4"/>
    <w:rsid w:val="00704837"/>
    <w:rsid w:val="0070487E"/>
    <w:rsid w:val="00704A6B"/>
    <w:rsid w:val="00705E28"/>
    <w:rsid w:val="00706375"/>
    <w:rsid w:val="00707610"/>
    <w:rsid w:val="00707867"/>
    <w:rsid w:val="00707B38"/>
    <w:rsid w:val="00710B1E"/>
    <w:rsid w:val="00711462"/>
    <w:rsid w:val="007117F2"/>
    <w:rsid w:val="00712DA1"/>
    <w:rsid w:val="0071361B"/>
    <w:rsid w:val="00714F02"/>
    <w:rsid w:val="0071797F"/>
    <w:rsid w:val="0072083C"/>
    <w:rsid w:val="00720EAE"/>
    <w:rsid w:val="00721097"/>
    <w:rsid w:val="0072127D"/>
    <w:rsid w:val="0072133E"/>
    <w:rsid w:val="007217DA"/>
    <w:rsid w:val="00721D80"/>
    <w:rsid w:val="00722468"/>
    <w:rsid w:val="007229F7"/>
    <w:rsid w:val="00722C4F"/>
    <w:rsid w:val="00725D12"/>
    <w:rsid w:val="0072613C"/>
    <w:rsid w:val="00726FBB"/>
    <w:rsid w:val="0072782B"/>
    <w:rsid w:val="007278D1"/>
    <w:rsid w:val="0073094F"/>
    <w:rsid w:val="007312C0"/>
    <w:rsid w:val="00734265"/>
    <w:rsid w:val="00734413"/>
    <w:rsid w:val="00734AD9"/>
    <w:rsid w:val="007369DE"/>
    <w:rsid w:val="0073722D"/>
    <w:rsid w:val="00741167"/>
    <w:rsid w:val="00741452"/>
    <w:rsid w:val="007426D9"/>
    <w:rsid w:val="00742EE3"/>
    <w:rsid w:val="0074389F"/>
    <w:rsid w:val="007445F9"/>
    <w:rsid w:val="00744C1D"/>
    <w:rsid w:val="00745215"/>
    <w:rsid w:val="007459E6"/>
    <w:rsid w:val="0074606D"/>
    <w:rsid w:val="0074635C"/>
    <w:rsid w:val="0074643C"/>
    <w:rsid w:val="00747E40"/>
    <w:rsid w:val="00747F11"/>
    <w:rsid w:val="00750A4E"/>
    <w:rsid w:val="0075208E"/>
    <w:rsid w:val="00752117"/>
    <w:rsid w:val="007531BE"/>
    <w:rsid w:val="00753AA6"/>
    <w:rsid w:val="00755987"/>
    <w:rsid w:val="00755CC9"/>
    <w:rsid w:val="007561A0"/>
    <w:rsid w:val="007566EA"/>
    <w:rsid w:val="00757213"/>
    <w:rsid w:val="007578D5"/>
    <w:rsid w:val="007600F7"/>
    <w:rsid w:val="00760F12"/>
    <w:rsid w:val="0076246D"/>
    <w:rsid w:val="0076299C"/>
    <w:rsid w:val="00763CBB"/>
    <w:rsid w:val="00764131"/>
    <w:rsid w:val="00764854"/>
    <w:rsid w:val="007652E0"/>
    <w:rsid w:val="00767619"/>
    <w:rsid w:val="00767E56"/>
    <w:rsid w:val="00770EA5"/>
    <w:rsid w:val="00771485"/>
    <w:rsid w:val="0077149B"/>
    <w:rsid w:val="00771A13"/>
    <w:rsid w:val="00773C21"/>
    <w:rsid w:val="00774D67"/>
    <w:rsid w:val="00774DCC"/>
    <w:rsid w:val="00774EF2"/>
    <w:rsid w:val="007755E0"/>
    <w:rsid w:val="0077726A"/>
    <w:rsid w:val="00777CE5"/>
    <w:rsid w:val="00780890"/>
    <w:rsid w:val="007817B4"/>
    <w:rsid w:val="00782693"/>
    <w:rsid w:val="007826C4"/>
    <w:rsid w:val="00782C89"/>
    <w:rsid w:val="00782EB0"/>
    <w:rsid w:val="0078389D"/>
    <w:rsid w:val="00783D2F"/>
    <w:rsid w:val="00783F4C"/>
    <w:rsid w:val="00784015"/>
    <w:rsid w:val="00785A3C"/>
    <w:rsid w:val="00785D6B"/>
    <w:rsid w:val="00787E19"/>
    <w:rsid w:val="0079002F"/>
    <w:rsid w:val="007903B4"/>
    <w:rsid w:val="00790A6D"/>
    <w:rsid w:val="00791E79"/>
    <w:rsid w:val="00793853"/>
    <w:rsid w:val="00793E7F"/>
    <w:rsid w:val="00794451"/>
    <w:rsid w:val="00794731"/>
    <w:rsid w:val="00794740"/>
    <w:rsid w:val="00794847"/>
    <w:rsid w:val="00795C86"/>
    <w:rsid w:val="0079631E"/>
    <w:rsid w:val="00796650"/>
    <w:rsid w:val="0079682D"/>
    <w:rsid w:val="0079694C"/>
    <w:rsid w:val="00797B58"/>
    <w:rsid w:val="007A0577"/>
    <w:rsid w:val="007A093C"/>
    <w:rsid w:val="007A0B4B"/>
    <w:rsid w:val="007A0B84"/>
    <w:rsid w:val="007A0EE7"/>
    <w:rsid w:val="007A1BDD"/>
    <w:rsid w:val="007A2E26"/>
    <w:rsid w:val="007A38B3"/>
    <w:rsid w:val="007A4DCF"/>
    <w:rsid w:val="007A5B15"/>
    <w:rsid w:val="007B1581"/>
    <w:rsid w:val="007B1D59"/>
    <w:rsid w:val="007B2411"/>
    <w:rsid w:val="007B27F7"/>
    <w:rsid w:val="007B6274"/>
    <w:rsid w:val="007B7A69"/>
    <w:rsid w:val="007C0709"/>
    <w:rsid w:val="007C0EF5"/>
    <w:rsid w:val="007C1249"/>
    <w:rsid w:val="007C2B5F"/>
    <w:rsid w:val="007C3982"/>
    <w:rsid w:val="007C3BAD"/>
    <w:rsid w:val="007C73B4"/>
    <w:rsid w:val="007D0134"/>
    <w:rsid w:val="007D1277"/>
    <w:rsid w:val="007D1652"/>
    <w:rsid w:val="007D1F07"/>
    <w:rsid w:val="007D2632"/>
    <w:rsid w:val="007D2C1F"/>
    <w:rsid w:val="007D35FB"/>
    <w:rsid w:val="007D3A3C"/>
    <w:rsid w:val="007D43C0"/>
    <w:rsid w:val="007D58EA"/>
    <w:rsid w:val="007D5C37"/>
    <w:rsid w:val="007D676D"/>
    <w:rsid w:val="007D733F"/>
    <w:rsid w:val="007D7FF9"/>
    <w:rsid w:val="007E0392"/>
    <w:rsid w:val="007E0C90"/>
    <w:rsid w:val="007E195A"/>
    <w:rsid w:val="007E213B"/>
    <w:rsid w:val="007E286B"/>
    <w:rsid w:val="007E2CF9"/>
    <w:rsid w:val="007E386F"/>
    <w:rsid w:val="007E457A"/>
    <w:rsid w:val="007E5505"/>
    <w:rsid w:val="007E65D9"/>
    <w:rsid w:val="007E66E7"/>
    <w:rsid w:val="007E6E3F"/>
    <w:rsid w:val="007E7A1B"/>
    <w:rsid w:val="007F02B6"/>
    <w:rsid w:val="007F0393"/>
    <w:rsid w:val="007F2259"/>
    <w:rsid w:val="007F3067"/>
    <w:rsid w:val="007F38F0"/>
    <w:rsid w:val="007F3A0A"/>
    <w:rsid w:val="007F537E"/>
    <w:rsid w:val="007F586D"/>
    <w:rsid w:val="007F5BBF"/>
    <w:rsid w:val="007F72D0"/>
    <w:rsid w:val="00802462"/>
    <w:rsid w:val="00802A21"/>
    <w:rsid w:val="008047D2"/>
    <w:rsid w:val="00805546"/>
    <w:rsid w:val="00805E29"/>
    <w:rsid w:val="00805ED1"/>
    <w:rsid w:val="008060D5"/>
    <w:rsid w:val="00807F64"/>
    <w:rsid w:val="00807FE8"/>
    <w:rsid w:val="008100B0"/>
    <w:rsid w:val="0081087E"/>
    <w:rsid w:val="0081125F"/>
    <w:rsid w:val="00811A9F"/>
    <w:rsid w:val="00811E12"/>
    <w:rsid w:val="00811E2B"/>
    <w:rsid w:val="00811F87"/>
    <w:rsid w:val="00812500"/>
    <w:rsid w:val="00812DB2"/>
    <w:rsid w:val="008154A1"/>
    <w:rsid w:val="00815C58"/>
    <w:rsid w:val="008169B2"/>
    <w:rsid w:val="00817401"/>
    <w:rsid w:val="00823145"/>
    <w:rsid w:val="00825AAD"/>
    <w:rsid w:val="008265D4"/>
    <w:rsid w:val="00827092"/>
    <w:rsid w:val="008307C7"/>
    <w:rsid w:val="008308A8"/>
    <w:rsid w:val="00830EC3"/>
    <w:rsid w:val="00831A16"/>
    <w:rsid w:val="00831A9C"/>
    <w:rsid w:val="008332C9"/>
    <w:rsid w:val="008339F2"/>
    <w:rsid w:val="00834252"/>
    <w:rsid w:val="008349D1"/>
    <w:rsid w:val="00834B80"/>
    <w:rsid w:val="00834DFD"/>
    <w:rsid w:val="00834E20"/>
    <w:rsid w:val="008355E6"/>
    <w:rsid w:val="00836F00"/>
    <w:rsid w:val="008373C4"/>
    <w:rsid w:val="008375E4"/>
    <w:rsid w:val="0084199C"/>
    <w:rsid w:val="00841EDA"/>
    <w:rsid w:val="00843776"/>
    <w:rsid w:val="008449DD"/>
    <w:rsid w:val="008476B8"/>
    <w:rsid w:val="008502E7"/>
    <w:rsid w:val="0085041A"/>
    <w:rsid w:val="00852A5E"/>
    <w:rsid w:val="0085303C"/>
    <w:rsid w:val="0085345C"/>
    <w:rsid w:val="00853C48"/>
    <w:rsid w:val="00855420"/>
    <w:rsid w:val="0085596A"/>
    <w:rsid w:val="00855C34"/>
    <w:rsid w:val="00855DB7"/>
    <w:rsid w:val="0085633C"/>
    <w:rsid w:val="00856A98"/>
    <w:rsid w:val="00857DF1"/>
    <w:rsid w:val="00861ABC"/>
    <w:rsid w:val="00863C38"/>
    <w:rsid w:val="0086561C"/>
    <w:rsid w:val="00865780"/>
    <w:rsid w:val="008658DE"/>
    <w:rsid w:val="00865B54"/>
    <w:rsid w:val="00867745"/>
    <w:rsid w:val="00870E59"/>
    <w:rsid w:val="00871DB0"/>
    <w:rsid w:val="00872753"/>
    <w:rsid w:val="00872D4F"/>
    <w:rsid w:val="00873F82"/>
    <w:rsid w:val="00874FC9"/>
    <w:rsid w:val="008756D7"/>
    <w:rsid w:val="008759F7"/>
    <w:rsid w:val="0087620A"/>
    <w:rsid w:val="0087661F"/>
    <w:rsid w:val="008767B7"/>
    <w:rsid w:val="008773BA"/>
    <w:rsid w:val="00880487"/>
    <w:rsid w:val="00881693"/>
    <w:rsid w:val="00882F91"/>
    <w:rsid w:val="00882FEC"/>
    <w:rsid w:val="00883B9C"/>
    <w:rsid w:val="00884B81"/>
    <w:rsid w:val="00884CA7"/>
    <w:rsid w:val="0088538D"/>
    <w:rsid w:val="00885509"/>
    <w:rsid w:val="00885628"/>
    <w:rsid w:val="0088579C"/>
    <w:rsid w:val="008857E6"/>
    <w:rsid w:val="0088714C"/>
    <w:rsid w:val="00890AB7"/>
    <w:rsid w:val="00891B47"/>
    <w:rsid w:val="0089215A"/>
    <w:rsid w:val="00893307"/>
    <w:rsid w:val="008936C4"/>
    <w:rsid w:val="00894F33"/>
    <w:rsid w:val="00894FE4"/>
    <w:rsid w:val="008952D4"/>
    <w:rsid w:val="00895652"/>
    <w:rsid w:val="0089626B"/>
    <w:rsid w:val="00896C41"/>
    <w:rsid w:val="00897DCD"/>
    <w:rsid w:val="008A038D"/>
    <w:rsid w:val="008A060D"/>
    <w:rsid w:val="008A063B"/>
    <w:rsid w:val="008A1FC2"/>
    <w:rsid w:val="008A35E6"/>
    <w:rsid w:val="008A3A34"/>
    <w:rsid w:val="008A4900"/>
    <w:rsid w:val="008A5FD0"/>
    <w:rsid w:val="008A6772"/>
    <w:rsid w:val="008A6BFE"/>
    <w:rsid w:val="008A6CF7"/>
    <w:rsid w:val="008A72F5"/>
    <w:rsid w:val="008A74AC"/>
    <w:rsid w:val="008B28FB"/>
    <w:rsid w:val="008B292D"/>
    <w:rsid w:val="008B3475"/>
    <w:rsid w:val="008B3751"/>
    <w:rsid w:val="008B4621"/>
    <w:rsid w:val="008B610D"/>
    <w:rsid w:val="008B729A"/>
    <w:rsid w:val="008C29CB"/>
    <w:rsid w:val="008C2D03"/>
    <w:rsid w:val="008C35EC"/>
    <w:rsid w:val="008C3954"/>
    <w:rsid w:val="008C3CEA"/>
    <w:rsid w:val="008C3F8B"/>
    <w:rsid w:val="008C535C"/>
    <w:rsid w:val="008C54A4"/>
    <w:rsid w:val="008C5587"/>
    <w:rsid w:val="008C59C7"/>
    <w:rsid w:val="008C5A76"/>
    <w:rsid w:val="008C6707"/>
    <w:rsid w:val="008C6BA0"/>
    <w:rsid w:val="008C6D32"/>
    <w:rsid w:val="008C7A4B"/>
    <w:rsid w:val="008D03DB"/>
    <w:rsid w:val="008D11DC"/>
    <w:rsid w:val="008D1F32"/>
    <w:rsid w:val="008D266E"/>
    <w:rsid w:val="008D2990"/>
    <w:rsid w:val="008D2BF3"/>
    <w:rsid w:val="008D2F8A"/>
    <w:rsid w:val="008D3389"/>
    <w:rsid w:val="008D3AB9"/>
    <w:rsid w:val="008D4C1A"/>
    <w:rsid w:val="008D53A5"/>
    <w:rsid w:val="008D7020"/>
    <w:rsid w:val="008D770C"/>
    <w:rsid w:val="008D7994"/>
    <w:rsid w:val="008E013F"/>
    <w:rsid w:val="008E10B5"/>
    <w:rsid w:val="008E1579"/>
    <w:rsid w:val="008E20D6"/>
    <w:rsid w:val="008E27F5"/>
    <w:rsid w:val="008E43A0"/>
    <w:rsid w:val="008E4E36"/>
    <w:rsid w:val="008E6748"/>
    <w:rsid w:val="008E67B0"/>
    <w:rsid w:val="008F16B1"/>
    <w:rsid w:val="008F2134"/>
    <w:rsid w:val="008F27B0"/>
    <w:rsid w:val="008F2E6C"/>
    <w:rsid w:val="008F3655"/>
    <w:rsid w:val="008F3D91"/>
    <w:rsid w:val="008F4EC9"/>
    <w:rsid w:val="008F63D7"/>
    <w:rsid w:val="008F65BD"/>
    <w:rsid w:val="008F78FD"/>
    <w:rsid w:val="00900630"/>
    <w:rsid w:val="009033FC"/>
    <w:rsid w:val="009036FA"/>
    <w:rsid w:val="00903FAE"/>
    <w:rsid w:val="009041A2"/>
    <w:rsid w:val="009055B7"/>
    <w:rsid w:val="00906FA6"/>
    <w:rsid w:val="009071B8"/>
    <w:rsid w:val="00907311"/>
    <w:rsid w:val="00907523"/>
    <w:rsid w:val="009077DF"/>
    <w:rsid w:val="00907AFC"/>
    <w:rsid w:val="00907CCE"/>
    <w:rsid w:val="00912019"/>
    <w:rsid w:val="0091299A"/>
    <w:rsid w:val="009135AA"/>
    <w:rsid w:val="009138DB"/>
    <w:rsid w:val="00914723"/>
    <w:rsid w:val="00914D5F"/>
    <w:rsid w:val="00914FB3"/>
    <w:rsid w:val="00915052"/>
    <w:rsid w:val="00915D85"/>
    <w:rsid w:val="00915FDB"/>
    <w:rsid w:val="00916846"/>
    <w:rsid w:val="00916A55"/>
    <w:rsid w:val="00916B38"/>
    <w:rsid w:val="009171FF"/>
    <w:rsid w:val="00921652"/>
    <w:rsid w:val="00921731"/>
    <w:rsid w:val="009225EE"/>
    <w:rsid w:val="00922726"/>
    <w:rsid w:val="009230C0"/>
    <w:rsid w:val="009244C3"/>
    <w:rsid w:val="00925B61"/>
    <w:rsid w:val="00925E8F"/>
    <w:rsid w:val="009261A4"/>
    <w:rsid w:val="00927330"/>
    <w:rsid w:val="009276AA"/>
    <w:rsid w:val="00927D91"/>
    <w:rsid w:val="00930104"/>
    <w:rsid w:val="0093086E"/>
    <w:rsid w:val="009311CA"/>
    <w:rsid w:val="00931B02"/>
    <w:rsid w:val="009323B2"/>
    <w:rsid w:val="00932E42"/>
    <w:rsid w:val="00933D90"/>
    <w:rsid w:val="0093515D"/>
    <w:rsid w:val="009357DA"/>
    <w:rsid w:val="009358D8"/>
    <w:rsid w:val="009360E5"/>
    <w:rsid w:val="00936438"/>
    <w:rsid w:val="00936B3A"/>
    <w:rsid w:val="009376BB"/>
    <w:rsid w:val="009401B2"/>
    <w:rsid w:val="00940249"/>
    <w:rsid w:val="009428CB"/>
    <w:rsid w:val="00942BDC"/>
    <w:rsid w:val="00943683"/>
    <w:rsid w:val="00945E47"/>
    <w:rsid w:val="00946E92"/>
    <w:rsid w:val="009502E4"/>
    <w:rsid w:val="0095035B"/>
    <w:rsid w:val="00952352"/>
    <w:rsid w:val="00952B39"/>
    <w:rsid w:val="00953131"/>
    <w:rsid w:val="00953799"/>
    <w:rsid w:val="009538FD"/>
    <w:rsid w:val="00953C2A"/>
    <w:rsid w:val="00953D25"/>
    <w:rsid w:val="00953F3B"/>
    <w:rsid w:val="009548A9"/>
    <w:rsid w:val="009555A3"/>
    <w:rsid w:val="0095599D"/>
    <w:rsid w:val="00955CEA"/>
    <w:rsid w:val="0095738B"/>
    <w:rsid w:val="009577FF"/>
    <w:rsid w:val="009604BA"/>
    <w:rsid w:val="009606E7"/>
    <w:rsid w:val="00960825"/>
    <w:rsid w:val="00961DF2"/>
    <w:rsid w:val="00961DFF"/>
    <w:rsid w:val="0096228F"/>
    <w:rsid w:val="00963213"/>
    <w:rsid w:val="00963C7F"/>
    <w:rsid w:val="00964710"/>
    <w:rsid w:val="00966329"/>
    <w:rsid w:val="009664B0"/>
    <w:rsid w:val="00966872"/>
    <w:rsid w:val="00967497"/>
    <w:rsid w:val="009679C6"/>
    <w:rsid w:val="00967CED"/>
    <w:rsid w:val="00970EF7"/>
    <w:rsid w:val="00971571"/>
    <w:rsid w:val="00971E73"/>
    <w:rsid w:val="00972016"/>
    <w:rsid w:val="00972E70"/>
    <w:rsid w:val="00972F29"/>
    <w:rsid w:val="0097317B"/>
    <w:rsid w:val="00974CCF"/>
    <w:rsid w:val="00975FC7"/>
    <w:rsid w:val="009760AF"/>
    <w:rsid w:val="00976A86"/>
    <w:rsid w:val="00976C49"/>
    <w:rsid w:val="00980F21"/>
    <w:rsid w:val="00981AAC"/>
    <w:rsid w:val="00984DCF"/>
    <w:rsid w:val="0098582C"/>
    <w:rsid w:val="009859AD"/>
    <w:rsid w:val="00985C96"/>
    <w:rsid w:val="00985F5C"/>
    <w:rsid w:val="009866A3"/>
    <w:rsid w:val="00987AEE"/>
    <w:rsid w:val="00990AF9"/>
    <w:rsid w:val="00992707"/>
    <w:rsid w:val="009929A1"/>
    <w:rsid w:val="00992EAE"/>
    <w:rsid w:val="009935B6"/>
    <w:rsid w:val="00994221"/>
    <w:rsid w:val="009954E2"/>
    <w:rsid w:val="009963A5"/>
    <w:rsid w:val="009977CA"/>
    <w:rsid w:val="0099795C"/>
    <w:rsid w:val="00997F4A"/>
    <w:rsid w:val="009A0F7B"/>
    <w:rsid w:val="009A1B60"/>
    <w:rsid w:val="009A1C32"/>
    <w:rsid w:val="009A2445"/>
    <w:rsid w:val="009A31B9"/>
    <w:rsid w:val="009A4F99"/>
    <w:rsid w:val="009A57C0"/>
    <w:rsid w:val="009A59EA"/>
    <w:rsid w:val="009A5B81"/>
    <w:rsid w:val="009A5E03"/>
    <w:rsid w:val="009A7313"/>
    <w:rsid w:val="009A7A0C"/>
    <w:rsid w:val="009A7A68"/>
    <w:rsid w:val="009B0F83"/>
    <w:rsid w:val="009B176C"/>
    <w:rsid w:val="009B2DFF"/>
    <w:rsid w:val="009B30A4"/>
    <w:rsid w:val="009B33C8"/>
    <w:rsid w:val="009B393D"/>
    <w:rsid w:val="009B6733"/>
    <w:rsid w:val="009B67FE"/>
    <w:rsid w:val="009B74E7"/>
    <w:rsid w:val="009C1772"/>
    <w:rsid w:val="009C1AEE"/>
    <w:rsid w:val="009C1C6D"/>
    <w:rsid w:val="009C2DD7"/>
    <w:rsid w:val="009C357B"/>
    <w:rsid w:val="009C5FF4"/>
    <w:rsid w:val="009C6967"/>
    <w:rsid w:val="009C761C"/>
    <w:rsid w:val="009C7B78"/>
    <w:rsid w:val="009D08C7"/>
    <w:rsid w:val="009D272A"/>
    <w:rsid w:val="009D3175"/>
    <w:rsid w:val="009D3B10"/>
    <w:rsid w:val="009D3FE1"/>
    <w:rsid w:val="009D48EA"/>
    <w:rsid w:val="009D4D7B"/>
    <w:rsid w:val="009D502E"/>
    <w:rsid w:val="009E00CC"/>
    <w:rsid w:val="009E03AD"/>
    <w:rsid w:val="009E0B46"/>
    <w:rsid w:val="009E164A"/>
    <w:rsid w:val="009E2925"/>
    <w:rsid w:val="009E2A3A"/>
    <w:rsid w:val="009E2FF8"/>
    <w:rsid w:val="009E41A6"/>
    <w:rsid w:val="009E5030"/>
    <w:rsid w:val="009E58D2"/>
    <w:rsid w:val="009E7CBA"/>
    <w:rsid w:val="009F300C"/>
    <w:rsid w:val="009F36B6"/>
    <w:rsid w:val="009F380F"/>
    <w:rsid w:val="009F41D4"/>
    <w:rsid w:val="009F4ABC"/>
    <w:rsid w:val="009F6852"/>
    <w:rsid w:val="009F68F1"/>
    <w:rsid w:val="009F7949"/>
    <w:rsid w:val="009F79A6"/>
    <w:rsid w:val="00A00106"/>
    <w:rsid w:val="00A016D5"/>
    <w:rsid w:val="00A01A90"/>
    <w:rsid w:val="00A04464"/>
    <w:rsid w:val="00A04C2B"/>
    <w:rsid w:val="00A053DA"/>
    <w:rsid w:val="00A0545F"/>
    <w:rsid w:val="00A05500"/>
    <w:rsid w:val="00A068C4"/>
    <w:rsid w:val="00A07646"/>
    <w:rsid w:val="00A07FE5"/>
    <w:rsid w:val="00A10613"/>
    <w:rsid w:val="00A113DC"/>
    <w:rsid w:val="00A115A5"/>
    <w:rsid w:val="00A127FB"/>
    <w:rsid w:val="00A13305"/>
    <w:rsid w:val="00A14C0B"/>
    <w:rsid w:val="00A16B0A"/>
    <w:rsid w:val="00A16DA5"/>
    <w:rsid w:val="00A16EA5"/>
    <w:rsid w:val="00A21329"/>
    <w:rsid w:val="00A22367"/>
    <w:rsid w:val="00A225F0"/>
    <w:rsid w:val="00A22689"/>
    <w:rsid w:val="00A2338F"/>
    <w:rsid w:val="00A23FF3"/>
    <w:rsid w:val="00A243EF"/>
    <w:rsid w:val="00A24C28"/>
    <w:rsid w:val="00A254DD"/>
    <w:rsid w:val="00A2564E"/>
    <w:rsid w:val="00A261BA"/>
    <w:rsid w:val="00A26DFA"/>
    <w:rsid w:val="00A26E51"/>
    <w:rsid w:val="00A2701E"/>
    <w:rsid w:val="00A275A2"/>
    <w:rsid w:val="00A314D6"/>
    <w:rsid w:val="00A31773"/>
    <w:rsid w:val="00A31B3C"/>
    <w:rsid w:val="00A324FA"/>
    <w:rsid w:val="00A3354C"/>
    <w:rsid w:val="00A3458B"/>
    <w:rsid w:val="00A35BA0"/>
    <w:rsid w:val="00A36E33"/>
    <w:rsid w:val="00A37785"/>
    <w:rsid w:val="00A37A05"/>
    <w:rsid w:val="00A4036B"/>
    <w:rsid w:val="00A43A6A"/>
    <w:rsid w:val="00A43FA8"/>
    <w:rsid w:val="00A44A69"/>
    <w:rsid w:val="00A44ED5"/>
    <w:rsid w:val="00A45762"/>
    <w:rsid w:val="00A46274"/>
    <w:rsid w:val="00A46369"/>
    <w:rsid w:val="00A46D7A"/>
    <w:rsid w:val="00A474B5"/>
    <w:rsid w:val="00A5155F"/>
    <w:rsid w:val="00A51944"/>
    <w:rsid w:val="00A5240D"/>
    <w:rsid w:val="00A53C6C"/>
    <w:rsid w:val="00A5607B"/>
    <w:rsid w:val="00A560BE"/>
    <w:rsid w:val="00A574FA"/>
    <w:rsid w:val="00A57585"/>
    <w:rsid w:val="00A579F9"/>
    <w:rsid w:val="00A57D60"/>
    <w:rsid w:val="00A61790"/>
    <w:rsid w:val="00A61B77"/>
    <w:rsid w:val="00A61E8E"/>
    <w:rsid w:val="00A62F07"/>
    <w:rsid w:val="00A63732"/>
    <w:rsid w:val="00A63773"/>
    <w:rsid w:val="00A63876"/>
    <w:rsid w:val="00A646B9"/>
    <w:rsid w:val="00A64D74"/>
    <w:rsid w:val="00A65E61"/>
    <w:rsid w:val="00A664E9"/>
    <w:rsid w:val="00A666DF"/>
    <w:rsid w:val="00A66B13"/>
    <w:rsid w:val="00A672D2"/>
    <w:rsid w:val="00A70E50"/>
    <w:rsid w:val="00A71353"/>
    <w:rsid w:val="00A718A6"/>
    <w:rsid w:val="00A71910"/>
    <w:rsid w:val="00A7288E"/>
    <w:rsid w:val="00A72916"/>
    <w:rsid w:val="00A7304F"/>
    <w:rsid w:val="00A73530"/>
    <w:rsid w:val="00A745C4"/>
    <w:rsid w:val="00A74E9C"/>
    <w:rsid w:val="00A76A93"/>
    <w:rsid w:val="00A775B3"/>
    <w:rsid w:val="00A77634"/>
    <w:rsid w:val="00A77E8A"/>
    <w:rsid w:val="00A813C4"/>
    <w:rsid w:val="00A81835"/>
    <w:rsid w:val="00A81C6E"/>
    <w:rsid w:val="00A83C4D"/>
    <w:rsid w:val="00A8427C"/>
    <w:rsid w:val="00A84520"/>
    <w:rsid w:val="00A8719D"/>
    <w:rsid w:val="00A90349"/>
    <w:rsid w:val="00A905DC"/>
    <w:rsid w:val="00A9070F"/>
    <w:rsid w:val="00A90C3A"/>
    <w:rsid w:val="00A916A5"/>
    <w:rsid w:val="00A918F4"/>
    <w:rsid w:val="00A91AA5"/>
    <w:rsid w:val="00A92595"/>
    <w:rsid w:val="00A92B81"/>
    <w:rsid w:val="00A93A19"/>
    <w:rsid w:val="00A93A39"/>
    <w:rsid w:val="00A93DDC"/>
    <w:rsid w:val="00A95840"/>
    <w:rsid w:val="00A95922"/>
    <w:rsid w:val="00A95FFE"/>
    <w:rsid w:val="00A975A7"/>
    <w:rsid w:val="00AA0AFB"/>
    <w:rsid w:val="00AA3142"/>
    <w:rsid w:val="00AA361D"/>
    <w:rsid w:val="00AA36FE"/>
    <w:rsid w:val="00AA48FB"/>
    <w:rsid w:val="00AA5330"/>
    <w:rsid w:val="00AA5BDD"/>
    <w:rsid w:val="00AA63C9"/>
    <w:rsid w:val="00AB1B43"/>
    <w:rsid w:val="00AB2634"/>
    <w:rsid w:val="00AB34D7"/>
    <w:rsid w:val="00AB3A75"/>
    <w:rsid w:val="00AB3C96"/>
    <w:rsid w:val="00AB43CA"/>
    <w:rsid w:val="00AB52A9"/>
    <w:rsid w:val="00AB5DCD"/>
    <w:rsid w:val="00AB5EAD"/>
    <w:rsid w:val="00AC155F"/>
    <w:rsid w:val="00AC17B7"/>
    <w:rsid w:val="00AC1EBE"/>
    <w:rsid w:val="00AC2B02"/>
    <w:rsid w:val="00AC2E80"/>
    <w:rsid w:val="00AC41F1"/>
    <w:rsid w:val="00AC4629"/>
    <w:rsid w:val="00AC5AD0"/>
    <w:rsid w:val="00AC630B"/>
    <w:rsid w:val="00AC64CF"/>
    <w:rsid w:val="00AC7450"/>
    <w:rsid w:val="00AC7A4C"/>
    <w:rsid w:val="00AC7CC7"/>
    <w:rsid w:val="00AD0C30"/>
    <w:rsid w:val="00AD0E2D"/>
    <w:rsid w:val="00AD3BFC"/>
    <w:rsid w:val="00AD3EE4"/>
    <w:rsid w:val="00AD5068"/>
    <w:rsid w:val="00AD7427"/>
    <w:rsid w:val="00AD7FFA"/>
    <w:rsid w:val="00AE0F1D"/>
    <w:rsid w:val="00AE113C"/>
    <w:rsid w:val="00AE1750"/>
    <w:rsid w:val="00AE2A96"/>
    <w:rsid w:val="00AE3BC4"/>
    <w:rsid w:val="00AE406F"/>
    <w:rsid w:val="00AE49DD"/>
    <w:rsid w:val="00AE5480"/>
    <w:rsid w:val="00AE555C"/>
    <w:rsid w:val="00AE5F7D"/>
    <w:rsid w:val="00AE7034"/>
    <w:rsid w:val="00AF01BC"/>
    <w:rsid w:val="00AF01F7"/>
    <w:rsid w:val="00AF08DD"/>
    <w:rsid w:val="00AF09CB"/>
    <w:rsid w:val="00AF42F8"/>
    <w:rsid w:val="00AF55FF"/>
    <w:rsid w:val="00AF6493"/>
    <w:rsid w:val="00AF65A4"/>
    <w:rsid w:val="00AF7050"/>
    <w:rsid w:val="00AF7078"/>
    <w:rsid w:val="00AF709D"/>
    <w:rsid w:val="00AF7854"/>
    <w:rsid w:val="00B0081C"/>
    <w:rsid w:val="00B008C4"/>
    <w:rsid w:val="00B012CE"/>
    <w:rsid w:val="00B0197B"/>
    <w:rsid w:val="00B02058"/>
    <w:rsid w:val="00B031FC"/>
    <w:rsid w:val="00B03BF4"/>
    <w:rsid w:val="00B051DF"/>
    <w:rsid w:val="00B05851"/>
    <w:rsid w:val="00B05BE6"/>
    <w:rsid w:val="00B05D1B"/>
    <w:rsid w:val="00B068E4"/>
    <w:rsid w:val="00B07759"/>
    <w:rsid w:val="00B10541"/>
    <w:rsid w:val="00B113EC"/>
    <w:rsid w:val="00B117BB"/>
    <w:rsid w:val="00B123E5"/>
    <w:rsid w:val="00B1369D"/>
    <w:rsid w:val="00B14903"/>
    <w:rsid w:val="00B14BC1"/>
    <w:rsid w:val="00B15312"/>
    <w:rsid w:val="00B15B90"/>
    <w:rsid w:val="00B15D8D"/>
    <w:rsid w:val="00B160DA"/>
    <w:rsid w:val="00B1673E"/>
    <w:rsid w:val="00B16B90"/>
    <w:rsid w:val="00B17A63"/>
    <w:rsid w:val="00B17DE8"/>
    <w:rsid w:val="00B20B60"/>
    <w:rsid w:val="00B20CAD"/>
    <w:rsid w:val="00B20F18"/>
    <w:rsid w:val="00B23942"/>
    <w:rsid w:val="00B247A2"/>
    <w:rsid w:val="00B247F0"/>
    <w:rsid w:val="00B24A26"/>
    <w:rsid w:val="00B25368"/>
    <w:rsid w:val="00B2649D"/>
    <w:rsid w:val="00B273D8"/>
    <w:rsid w:val="00B30468"/>
    <w:rsid w:val="00B31409"/>
    <w:rsid w:val="00B3217E"/>
    <w:rsid w:val="00B32766"/>
    <w:rsid w:val="00B33236"/>
    <w:rsid w:val="00B33721"/>
    <w:rsid w:val="00B35C6A"/>
    <w:rsid w:val="00B37025"/>
    <w:rsid w:val="00B378FA"/>
    <w:rsid w:val="00B37EF6"/>
    <w:rsid w:val="00B4068C"/>
    <w:rsid w:val="00B40728"/>
    <w:rsid w:val="00B40C68"/>
    <w:rsid w:val="00B40FDE"/>
    <w:rsid w:val="00B426C2"/>
    <w:rsid w:val="00B4354C"/>
    <w:rsid w:val="00B43962"/>
    <w:rsid w:val="00B43B42"/>
    <w:rsid w:val="00B44004"/>
    <w:rsid w:val="00B4495C"/>
    <w:rsid w:val="00B45667"/>
    <w:rsid w:val="00B456B9"/>
    <w:rsid w:val="00B45DFE"/>
    <w:rsid w:val="00B4748F"/>
    <w:rsid w:val="00B47ABA"/>
    <w:rsid w:val="00B509EF"/>
    <w:rsid w:val="00B510B8"/>
    <w:rsid w:val="00B515EC"/>
    <w:rsid w:val="00B53962"/>
    <w:rsid w:val="00B545D2"/>
    <w:rsid w:val="00B54781"/>
    <w:rsid w:val="00B54D76"/>
    <w:rsid w:val="00B557D7"/>
    <w:rsid w:val="00B56AFA"/>
    <w:rsid w:val="00B57C68"/>
    <w:rsid w:val="00B62C2F"/>
    <w:rsid w:val="00B63B47"/>
    <w:rsid w:val="00B63D9C"/>
    <w:rsid w:val="00B640A3"/>
    <w:rsid w:val="00B64181"/>
    <w:rsid w:val="00B644CC"/>
    <w:rsid w:val="00B652BD"/>
    <w:rsid w:val="00B66C07"/>
    <w:rsid w:val="00B66C69"/>
    <w:rsid w:val="00B67075"/>
    <w:rsid w:val="00B67B7F"/>
    <w:rsid w:val="00B72131"/>
    <w:rsid w:val="00B72917"/>
    <w:rsid w:val="00B7357C"/>
    <w:rsid w:val="00B7374F"/>
    <w:rsid w:val="00B764E1"/>
    <w:rsid w:val="00B7682B"/>
    <w:rsid w:val="00B76AFA"/>
    <w:rsid w:val="00B801F6"/>
    <w:rsid w:val="00B826A0"/>
    <w:rsid w:val="00B82FB1"/>
    <w:rsid w:val="00B8379C"/>
    <w:rsid w:val="00B851AF"/>
    <w:rsid w:val="00B8576B"/>
    <w:rsid w:val="00B85C2C"/>
    <w:rsid w:val="00B86CD8"/>
    <w:rsid w:val="00B87A1D"/>
    <w:rsid w:val="00B87CCE"/>
    <w:rsid w:val="00B907CE"/>
    <w:rsid w:val="00B917EB"/>
    <w:rsid w:val="00B91CD5"/>
    <w:rsid w:val="00B9305B"/>
    <w:rsid w:val="00B95069"/>
    <w:rsid w:val="00B9630F"/>
    <w:rsid w:val="00BA1529"/>
    <w:rsid w:val="00BA3CBD"/>
    <w:rsid w:val="00BA47E2"/>
    <w:rsid w:val="00BA49E5"/>
    <w:rsid w:val="00BA4FC9"/>
    <w:rsid w:val="00BA5174"/>
    <w:rsid w:val="00BA520C"/>
    <w:rsid w:val="00BA642F"/>
    <w:rsid w:val="00BB01BE"/>
    <w:rsid w:val="00BB0644"/>
    <w:rsid w:val="00BB0940"/>
    <w:rsid w:val="00BB1B9A"/>
    <w:rsid w:val="00BB1F1A"/>
    <w:rsid w:val="00BB3E65"/>
    <w:rsid w:val="00BB47C9"/>
    <w:rsid w:val="00BB50F2"/>
    <w:rsid w:val="00BB56CF"/>
    <w:rsid w:val="00BB57D0"/>
    <w:rsid w:val="00BB5C0B"/>
    <w:rsid w:val="00BB6FA3"/>
    <w:rsid w:val="00BB76B3"/>
    <w:rsid w:val="00BB7A43"/>
    <w:rsid w:val="00BC0FF1"/>
    <w:rsid w:val="00BC248A"/>
    <w:rsid w:val="00BC27EE"/>
    <w:rsid w:val="00BC358B"/>
    <w:rsid w:val="00BC3635"/>
    <w:rsid w:val="00BC55E3"/>
    <w:rsid w:val="00BC61AB"/>
    <w:rsid w:val="00BC6ABD"/>
    <w:rsid w:val="00BC77CE"/>
    <w:rsid w:val="00BC78FA"/>
    <w:rsid w:val="00BD1BB1"/>
    <w:rsid w:val="00BD2182"/>
    <w:rsid w:val="00BD252D"/>
    <w:rsid w:val="00BD3853"/>
    <w:rsid w:val="00BD3BD8"/>
    <w:rsid w:val="00BD42ED"/>
    <w:rsid w:val="00BD502F"/>
    <w:rsid w:val="00BD57BC"/>
    <w:rsid w:val="00BD5D35"/>
    <w:rsid w:val="00BD67A7"/>
    <w:rsid w:val="00BD79E0"/>
    <w:rsid w:val="00BD7A11"/>
    <w:rsid w:val="00BD7F54"/>
    <w:rsid w:val="00BE00C3"/>
    <w:rsid w:val="00BE035E"/>
    <w:rsid w:val="00BE0856"/>
    <w:rsid w:val="00BE22D0"/>
    <w:rsid w:val="00BE2443"/>
    <w:rsid w:val="00BE27CF"/>
    <w:rsid w:val="00BE2F0F"/>
    <w:rsid w:val="00BE3941"/>
    <w:rsid w:val="00BE4B4E"/>
    <w:rsid w:val="00BE4E2E"/>
    <w:rsid w:val="00BE548F"/>
    <w:rsid w:val="00BE567B"/>
    <w:rsid w:val="00BE58A7"/>
    <w:rsid w:val="00BE6C22"/>
    <w:rsid w:val="00BE736F"/>
    <w:rsid w:val="00BE73F0"/>
    <w:rsid w:val="00BF1095"/>
    <w:rsid w:val="00BF1E16"/>
    <w:rsid w:val="00BF31C1"/>
    <w:rsid w:val="00BF3FF7"/>
    <w:rsid w:val="00BF45AC"/>
    <w:rsid w:val="00BF4C48"/>
    <w:rsid w:val="00BF57E5"/>
    <w:rsid w:val="00BF583A"/>
    <w:rsid w:val="00BF5B4A"/>
    <w:rsid w:val="00BF6C6A"/>
    <w:rsid w:val="00BF75BF"/>
    <w:rsid w:val="00C0061A"/>
    <w:rsid w:val="00C00A56"/>
    <w:rsid w:val="00C016FC"/>
    <w:rsid w:val="00C0188A"/>
    <w:rsid w:val="00C019F9"/>
    <w:rsid w:val="00C01BD1"/>
    <w:rsid w:val="00C03BD5"/>
    <w:rsid w:val="00C03C67"/>
    <w:rsid w:val="00C0413A"/>
    <w:rsid w:val="00C04C89"/>
    <w:rsid w:val="00C05C4E"/>
    <w:rsid w:val="00C0623C"/>
    <w:rsid w:val="00C066DE"/>
    <w:rsid w:val="00C06E82"/>
    <w:rsid w:val="00C06F93"/>
    <w:rsid w:val="00C0702B"/>
    <w:rsid w:val="00C073C0"/>
    <w:rsid w:val="00C11AB6"/>
    <w:rsid w:val="00C11AEC"/>
    <w:rsid w:val="00C126E7"/>
    <w:rsid w:val="00C1286D"/>
    <w:rsid w:val="00C1533E"/>
    <w:rsid w:val="00C1543B"/>
    <w:rsid w:val="00C175DD"/>
    <w:rsid w:val="00C179A7"/>
    <w:rsid w:val="00C20334"/>
    <w:rsid w:val="00C20735"/>
    <w:rsid w:val="00C20893"/>
    <w:rsid w:val="00C20B40"/>
    <w:rsid w:val="00C20CCA"/>
    <w:rsid w:val="00C224D3"/>
    <w:rsid w:val="00C23CA2"/>
    <w:rsid w:val="00C2482C"/>
    <w:rsid w:val="00C24C2F"/>
    <w:rsid w:val="00C25621"/>
    <w:rsid w:val="00C256C9"/>
    <w:rsid w:val="00C26152"/>
    <w:rsid w:val="00C2656C"/>
    <w:rsid w:val="00C27F5C"/>
    <w:rsid w:val="00C27FEF"/>
    <w:rsid w:val="00C323A3"/>
    <w:rsid w:val="00C3296A"/>
    <w:rsid w:val="00C337F5"/>
    <w:rsid w:val="00C337FB"/>
    <w:rsid w:val="00C35742"/>
    <w:rsid w:val="00C37696"/>
    <w:rsid w:val="00C403E5"/>
    <w:rsid w:val="00C40BD0"/>
    <w:rsid w:val="00C4143E"/>
    <w:rsid w:val="00C415CA"/>
    <w:rsid w:val="00C429F2"/>
    <w:rsid w:val="00C45A81"/>
    <w:rsid w:val="00C46574"/>
    <w:rsid w:val="00C4765A"/>
    <w:rsid w:val="00C47674"/>
    <w:rsid w:val="00C47CA8"/>
    <w:rsid w:val="00C50CBF"/>
    <w:rsid w:val="00C51779"/>
    <w:rsid w:val="00C52F51"/>
    <w:rsid w:val="00C54256"/>
    <w:rsid w:val="00C55AB4"/>
    <w:rsid w:val="00C573CA"/>
    <w:rsid w:val="00C5748E"/>
    <w:rsid w:val="00C57BA2"/>
    <w:rsid w:val="00C6278D"/>
    <w:rsid w:val="00C64D1A"/>
    <w:rsid w:val="00C65BFC"/>
    <w:rsid w:val="00C65CBD"/>
    <w:rsid w:val="00C66012"/>
    <w:rsid w:val="00C6667F"/>
    <w:rsid w:val="00C6693E"/>
    <w:rsid w:val="00C6696A"/>
    <w:rsid w:val="00C67634"/>
    <w:rsid w:val="00C67E74"/>
    <w:rsid w:val="00C703B2"/>
    <w:rsid w:val="00C7168F"/>
    <w:rsid w:val="00C7279D"/>
    <w:rsid w:val="00C7330D"/>
    <w:rsid w:val="00C75733"/>
    <w:rsid w:val="00C7598D"/>
    <w:rsid w:val="00C75E51"/>
    <w:rsid w:val="00C76FAC"/>
    <w:rsid w:val="00C8073F"/>
    <w:rsid w:val="00C80A9C"/>
    <w:rsid w:val="00C82096"/>
    <w:rsid w:val="00C82471"/>
    <w:rsid w:val="00C82720"/>
    <w:rsid w:val="00C83643"/>
    <w:rsid w:val="00C83660"/>
    <w:rsid w:val="00C84BB7"/>
    <w:rsid w:val="00C85184"/>
    <w:rsid w:val="00C86072"/>
    <w:rsid w:val="00C86BF2"/>
    <w:rsid w:val="00C87F90"/>
    <w:rsid w:val="00C90869"/>
    <w:rsid w:val="00C9090A"/>
    <w:rsid w:val="00C90955"/>
    <w:rsid w:val="00C91245"/>
    <w:rsid w:val="00C91A96"/>
    <w:rsid w:val="00C934B3"/>
    <w:rsid w:val="00C93EAB"/>
    <w:rsid w:val="00C94088"/>
    <w:rsid w:val="00C94416"/>
    <w:rsid w:val="00C94664"/>
    <w:rsid w:val="00C94755"/>
    <w:rsid w:val="00C949DE"/>
    <w:rsid w:val="00C95A81"/>
    <w:rsid w:val="00C96932"/>
    <w:rsid w:val="00C97207"/>
    <w:rsid w:val="00CA104A"/>
    <w:rsid w:val="00CA14E2"/>
    <w:rsid w:val="00CA216C"/>
    <w:rsid w:val="00CA22DF"/>
    <w:rsid w:val="00CA37FE"/>
    <w:rsid w:val="00CA3CAB"/>
    <w:rsid w:val="00CA407D"/>
    <w:rsid w:val="00CA49D8"/>
    <w:rsid w:val="00CA5528"/>
    <w:rsid w:val="00CA5789"/>
    <w:rsid w:val="00CA60D1"/>
    <w:rsid w:val="00CA6104"/>
    <w:rsid w:val="00CA66D0"/>
    <w:rsid w:val="00CA6AB4"/>
    <w:rsid w:val="00CB02FE"/>
    <w:rsid w:val="00CB0945"/>
    <w:rsid w:val="00CB15B1"/>
    <w:rsid w:val="00CB1744"/>
    <w:rsid w:val="00CB1D8D"/>
    <w:rsid w:val="00CB1EBB"/>
    <w:rsid w:val="00CB26AD"/>
    <w:rsid w:val="00CB2C96"/>
    <w:rsid w:val="00CB335F"/>
    <w:rsid w:val="00CB3914"/>
    <w:rsid w:val="00CB3B18"/>
    <w:rsid w:val="00CB3E20"/>
    <w:rsid w:val="00CB4F19"/>
    <w:rsid w:val="00CB55BF"/>
    <w:rsid w:val="00CB5FF8"/>
    <w:rsid w:val="00CB66AA"/>
    <w:rsid w:val="00CB67B0"/>
    <w:rsid w:val="00CB7562"/>
    <w:rsid w:val="00CB7672"/>
    <w:rsid w:val="00CC03B1"/>
    <w:rsid w:val="00CC0D30"/>
    <w:rsid w:val="00CC0D7B"/>
    <w:rsid w:val="00CC3490"/>
    <w:rsid w:val="00CC38F2"/>
    <w:rsid w:val="00CC3F4E"/>
    <w:rsid w:val="00CC423F"/>
    <w:rsid w:val="00CC4C4F"/>
    <w:rsid w:val="00CC5B85"/>
    <w:rsid w:val="00CC6247"/>
    <w:rsid w:val="00CC72D8"/>
    <w:rsid w:val="00CC7E05"/>
    <w:rsid w:val="00CD0B5E"/>
    <w:rsid w:val="00CD0BD1"/>
    <w:rsid w:val="00CD0CBA"/>
    <w:rsid w:val="00CD0EFF"/>
    <w:rsid w:val="00CD10AD"/>
    <w:rsid w:val="00CD25A6"/>
    <w:rsid w:val="00CD4402"/>
    <w:rsid w:val="00CD51A6"/>
    <w:rsid w:val="00CD6246"/>
    <w:rsid w:val="00CD70E5"/>
    <w:rsid w:val="00CD7AFF"/>
    <w:rsid w:val="00CD7D1B"/>
    <w:rsid w:val="00CD7EED"/>
    <w:rsid w:val="00CE00D7"/>
    <w:rsid w:val="00CE0C6D"/>
    <w:rsid w:val="00CE1A00"/>
    <w:rsid w:val="00CE1B9D"/>
    <w:rsid w:val="00CE1EA3"/>
    <w:rsid w:val="00CE2B5F"/>
    <w:rsid w:val="00CE2BDE"/>
    <w:rsid w:val="00CE3417"/>
    <w:rsid w:val="00CE3CC8"/>
    <w:rsid w:val="00CE40E6"/>
    <w:rsid w:val="00CE4D97"/>
    <w:rsid w:val="00CE57B4"/>
    <w:rsid w:val="00CE5E1E"/>
    <w:rsid w:val="00CE5EDE"/>
    <w:rsid w:val="00CE6197"/>
    <w:rsid w:val="00CE72EE"/>
    <w:rsid w:val="00CE7891"/>
    <w:rsid w:val="00CE7E64"/>
    <w:rsid w:val="00CF37FA"/>
    <w:rsid w:val="00CF3EDA"/>
    <w:rsid w:val="00CF4AAD"/>
    <w:rsid w:val="00CF4FB5"/>
    <w:rsid w:val="00CF550D"/>
    <w:rsid w:val="00CF5F90"/>
    <w:rsid w:val="00CF666F"/>
    <w:rsid w:val="00CF6788"/>
    <w:rsid w:val="00CF78C0"/>
    <w:rsid w:val="00D002B0"/>
    <w:rsid w:val="00D002DE"/>
    <w:rsid w:val="00D0042B"/>
    <w:rsid w:val="00D015CB"/>
    <w:rsid w:val="00D01750"/>
    <w:rsid w:val="00D01A8A"/>
    <w:rsid w:val="00D01E96"/>
    <w:rsid w:val="00D03EC2"/>
    <w:rsid w:val="00D03FA8"/>
    <w:rsid w:val="00D04516"/>
    <w:rsid w:val="00D045A6"/>
    <w:rsid w:val="00D04D9D"/>
    <w:rsid w:val="00D05A98"/>
    <w:rsid w:val="00D06330"/>
    <w:rsid w:val="00D06BD5"/>
    <w:rsid w:val="00D06D71"/>
    <w:rsid w:val="00D06F9F"/>
    <w:rsid w:val="00D078D6"/>
    <w:rsid w:val="00D104A6"/>
    <w:rsid w:val="00D1168A"/>
    <w:rsid w:val="00D117F0"/>
    <w:rsid w:val="00D1302C"/>
    <w:rsid w:val="00D13676"/>
    <w:rsid w:val="00D13719"/>
    <w:rsid w:val="00D13AB1"/>
    <w:rsid w:val="00D13BE2"/>
    <w:rsid w:val="00D14247"/>
    <w:rsid w:val="00D14A35"/>
    <w:rsid w:val="00D14B2D"/>
    <w:rsid w:val="00D14C2D"/>
    <w:rsid w:val="00D14F7E"/>
    <w:rsid w:val="00D153E7"/>
    <w:rsid w:val="00D1554E"/>
    <w:rsid w:val="00D16948"/>
    <w:rsid w:val="00D17716"/>
    <w:rsid w:val="00D219D1"/>
    <w:rsid w:val="00D223CB"/>
    <w:rsid w:val="00D22DB0"/>
    <w:rsid w:val="00D22DC9"/>
    <w:rsid w:val="00D23FD8"/>
    <w:rsid w:val="00D25CAC"/>
    <w:rsid w:val="00D268D4"/>
    <w:rsid w:val="00D31348"/>
    <w:rsid w:val="00D31A4E"/>
    <w:rsid w:val="00D32164"/>
    <w:rsid w:val="00D3217B"/>
    <w:rsid w:val="00D32B15"/>
    <w:rsid w:val="00D33C39"/>
    <w:rsid w:val="00D33FF4"/>
    <w:rsid w:val="00D352EC"/>
    <w:rsid w:val="00D403C6"/>
    <w:rsid w:val="00D4106C"/>
    <w:rsid w:val="00D41753"/>
    <w:rsid w:val="00D417CF"/>
    <w:rsid w:val="00D44D7F"/>
    <w:rsid w:val="00D45695"/>
    <w:rsid w:val="00D46437"/>
    <w:rsid w:val="00D46725"/>
    <w:rsid w:val="00D468B0"/>
    <w:rsid w:val="00D4732C"/>
    <w:rsid w:val="00D47456"/>
    <w:rsid w:val="00D47CAB"/>
    <w:rsid w:val="00D502A3"/>
    <w:rsid w:val="00D50CF8"/>
    <w:rsid w:val="00D5164E"/>
    <w:rsid w:val="00D5169A"/>
    <w:rsid w:val="00D5210D"/>
    <w:rsid w:val="00D52AD4"/>
    <w:rsid w:val="00D52CA3"/>
    <w:rsid w:val="00D534B0"/>
    <w:rsid w:val="00D53C12"/>
    <w:rsid w:val="00D53C53"/>
    <w:rsid w:val="00D53FC7"/>
    <w:rsid w:val="00D54779"/>
    <w:rsid w:val="00D55963"/>
    <w:rsid w:val="00D55E9D"/>
    <w:rsid w:val="00D55FB1"/>
    <w:rsid w:val="00D56414"/>
    <w:rsid w:val="00D5662A"/>
    <w:rsid w:val="00D5696A"/>
    <w:rsid w:val="00D57D53"/>
    <w:rsid w:val="00D57D7D"/>
    <w:rsid w:val="00D60A0D"/>
    <w:rsid w:val="00D61081"/>
    <w:rsid w:val="00D61441"/>
    <w:rsid w:val="00D62393"/>
    <w:rsid w:val="00D62BFF"/>
    <w:rsid w:val="00D64340"/>
    <w:rsid w:val="00D64AA5"/>
    <w:rsid w:val="00D65967"/>
    <w:rsid w:val="00D659CE"/>
    <w:rsid w:val="00D65D80"/>
    <w:rsid w:val="00D67F12"/>
    <w:rsid w:val="00D70412"/>
    <w:rsid w:val="00D7114E"/>
    <w:rsid w:val="00D714ED"/>
    <w:rsid w:val="00D7163D"/>
    <w:rsid w:val="00D725D5"/>
    <w:rsid w:val="00D7273C"/>
    <w:rsid w:val="00D73558"/>
    <w:rsid w:val="00D7374F"/>
    <w:rsid w:val="00D74170"/>
    <w:rsid w:val="00D7462F"/>
    <w:rsid w:val="00D749A8"/>
    <w:rsid w:val="00D75032"/>
    <w:rsid w:val="00D7532F"/>
    <w:rsid w:val="00D7650E"/>
    <w:rsid w:val="00D76663"/>
    <w:rsid w:val="00D770E4"/>
    <w:rsid w:val="00D77202"/>
    <w:rsid w:val="00D80708"/>
    <w:rsid w:val="00D80892"/>
    <w:rsid w:val="00D84687"/>
    <w:rsid w:val="00D84989"/>
    <w:rsid w:val="00D869EA"/>
    <w:rsid w:val="00D9296D"/>
    <w:rsid w:val="00D948D0"/>
    <w:rsid w:val="00D94D1B"/>
    <w:rsid w:val="00D96994"/>
    <w:rsid w:val="00D96CCB"/>
    <w:rsid w:val="00D977FA"/>
    <w:rsid w:val="00D97B5D"/>
    <w:rsid w:val="00DA0CD1"/>
    <w:rsid w:val="00DA140C"/>
    <w:rsid w:val="00DA1BDD"/>
    <w:rsid w:val="00DA1D73"/>
    <w:rsid w:val="00DA1FBD"/>
    <w:rsid w:val="00DA20DC"/>
    <w:rsid w:val="00DA224E"/>
    <w:rsid w:val="00DA2A7F"/>
    <w:rsid w:val="00DA2C34"/>
    <w:rsid w:val="00DA30C2"/>
    <w:rsid w:val="00DA47CE"/>
    <w:rsid w:val="00DA50B3"/>
    <w:rsid w:val="00DA606B"/>
    <w:rsid w:val="00DB01FE"/>
    <w:rsid w:val="00DB0BC7"/>
    <w:rsid w:val="00DB3431"/>
    <w:rsid w:val="00DB3F48"/>
    <w:rsid w:val="00DB4EEE"/>
    <w:rsid w:val="00DB5DCB"/>
    <w:rsid w:val="00DB6E18"/>
    <w:rsid w:val="00DB7893"/>
    <w:rsid w:val="00DC0072"/>
    <w:rsid w:val="00DC00FC"/>
    <w:rsid w:val="00DC14FC"/>
    <w:rsid w:val="00DC26D7"/>
    <w:rsid w:val="00DC2A56"/>
    <w:rsid w:val="00DC5A14"/>
    <w:rsid w:val="00DC5C1F"/>
    <w:rsid w:val="00DC76D2"/>
    <w:rsid w:val="00DC7E2C"/>
    <w:rsid w:val="00DD1096"/>
    <w:rsid w:val="00DD1751"/>
    <w:rsid w:val="00DD1CB7"/>
    <w:rsid w:val="00DD249E"/>
    <w:rsid w:val="00DD3089"/>
    <w:rsid w:val="00DD50C6"/>
    <w:rsid w:val="00DD5400"/>
    <w:rsid w:val="00DD59DC"/>
    <w:rsid w:val="00DD67DB"/>
    <w:rsid w:val="00DD7D08"/>
    <w:rsid w:val="00DD7EAC"/>
    <w:rsid w:val="00DD7F67"/>
    <w:rsid w:val="00DE0671"/>
    <w:rsid w:val="00DE06E3"/>
    <w:rsid w:val="00DE0F76"/>
    <w:rsid w:val="00DE1411"/>
    <w:rsid w:val="00DE2409"/>
    <w:rsid w:val="00DE4AA9"/>
    <w:rsid w:val="00DE5C3E"/>
    <w:rsid w:val="00DE7CC3"/>
    <w:rsid w:val="00DE7EB7"/>
    <w:rsid w:val="00DF0429"/>
    <w:rsid w:val="00DF099C"/>
    <w:rsid w:val="00DF1B2F"/>
    <w:rsid w:val="00DF289F"/>
    <w:rsid w:val="00DF3E8A"/>
    <w:rsid w:val="00DF413A"/>
    <w:rsid w:val="00DF4607"/>
    <w:rsid w:val="00DF52E4"/>
    <w:rsid w:val="00DF5828"/>
    <w:rsid w:val="00DF5B81"/>
    <w:rsid w:val="00DF5DB2"/>
    <w:rsid w:val="00DF75D7"/>
    <w:rsid w:val="00E025FC"/>
    <w:rsid w:val="00E03DF5"/>
    <w:rsid w:val="00E04C79"/>
    <w:rsid w:val="00E050BB"/>
    <w:rsid w:val="00E05348"/>
    <w:rsid w:val="00E053F7"/>
    <w:rsid w:val="00E05CCB"/>
    <w:rsid w:val="00E05CE3"/>
    <w:rsid w:val="00E068FD"/>
    <w:rsid w:val="00E06BEC"/>
    <w:rsid w:val="00E10568"/>
    <w:rsid w:val="00E10AB9"/>
    <w:rsid w:val="00E10BB6"/>
    <w:rsid w:val="00E11F64"/>
    <w:rsid w:val="00E136A4"/>
    <w:rsid w:val="00E13F39"/>
    <w:rsid w:val="00E14A84"/>
    <w:rsid w:val="00E14D02"/>
    <w:rsid w:val="00E1543D"/>
    <w:rsid w:val="00E157BE"/>
    <w:rsid w:val="00E1694D"/>
    <w:rsid w:val="00E17A0C"/>
    <w:rsid w:val="00E20082"/>
    <w:rsid w:val="00E20A20"/>
    <w:rsid w:val="00E2139C"/>
    <w:rsid w:val="00E21757"/>
    <w:rsid w:val="00E2176E"/>
    <w:rsid w:val="00E22121"/>
    <w:rsid w:val="00E23131"/>
    <w:rsid w:val="00E237D4"/>
    <w:rsid w:val="00E23A7F"/>
    <w:rsid w:val="00E2471A"/>
    <w:rsid w:val="00E247EF"/>
    <w:rsid w:val="00E25054"/>
    <w:rsid w:val="00E26EA7"/>
    <w:rsid w:val="00E30442"/>
    <w:rsid w:val="00E3122F"/>
    <w:rsid w:val="00E31386"/>
    <w:rsid w:val="00E327B0"/>
    <w:rsid w:val="00E356B6"/>
    <w:rsid w:val="00E35CB3"/>
    <w:rsid w:val="00E3684B"/>
    <w:rsid w:val="00E376E3"/>
    <w:rsid w:val="00E37864"/>
    <w:rsid w:val="00E379F5"/>
    <w:rsid w:val="00E37E28"/>
    <w:rsid w:val="00E40612"/>
    <w:rsid w:val="00E40C4F"/>
    <w:rsid w:val="00E40F11"/>
    <w:rsid w:val="00E411CB"/>
    <w:rsid w:val="00E42925"/>
    <w:rsid w:val="00E436ED"/>
    <w:rsid w:val="00E43D0A"/>
    <w:rsid w:val="00E44683"/>
    <w:rsid w:val="00E44C7E"/>
    <w:rsid w:val="00E4562E"/>
    <w:rsid w:val="00E45D59"/>
    <w:rsid w:val="00E4684F"/>
    <w:rsid w:val="00E46DB0"/>
    <w:rsid w:val="00E471C3"/>
    <w:rsid w:val="00E475F1"/>
    <w:rsid w:val="00E50FE2"/>
    <w:rsid w:val="00E522D8"/>
    <w:rsid w:val="00E5298B"/>
    <w:rsid w:val="00E52D4B"/>
    <w:rsid w:val="00E53815"/>
    <w:rsid w:val="00E53CCF"/>
    <w:rsid w:val="00E54670"/>
    <w:rsid w:val="00E55B2C"/>
    <w:rsid w:val="00E56140"/>
    <w:rsid w:val="00E5638E"/>
    <w:rsid w:val="00E56445"/>
    <w:rsid w:val="00E564FE"/>
    <w:rsid w:val="00E576A8"/>
    <w:rsid w:val="00E576C6"/>
    <w:rsid w:val="00E57E1D"/>
    <w:rsid w:val="00E613F5"/>
    <w:rsid w:val="00E6179F"/>
    <w:rsid w:val="00E6425E"/>
    <w:rsid w:val="00E65543"/>
    <w:rsid w:val="00E65AA3"/>
    <w:rsid w:val="00E65F11"/>
    <w:rsid w:val="00E671A6"/>
    <w:rsid w:val="00E675FB"/>
    <w:rsid w:val="00E67A7D"/>
    <w:rsid w:val="00E71EF5"/>
    <w:rsid w:val="00E73543"/>
    <w:rsid w:val="00E73967"/>
    <w:rsid w:val="00E73981"/>
    <w:rsid w:val="00E73A16"/>
    <w:rsid w:val="00E740C6"/>
    <w:rsid w:val="00E74559"/>
    <w:rsid w:val="00E74698"/>
    <w:rsid w:val="00E7624F"/>
    <w:rsid w:val="00E77F56"/>
    <w:rsid w:val="00E81CC0"/>
    <w:rsid w:val="00E82200"/>
    <w:rsid w:val="00E825CF"/>
    <w:rsid w:val="00E83756"/>
    <w:rsid w:val="00E8378A"/>
    <w:rsid w:val="00E841C9"/>
    <w:rsid w:val="00E84A69"/>
    <w:rsid w:val="00E84BD1"/>
    <w:rsid w:val="00E84DB3"/>
    <w:rsid w:val="00E84ECE"/>
    <w:rsid w:val="00E859B8"/>
    <w:rsid w:val="00E8636C"/>
    <w:rsid w:val="00E87B17"/>
    <w:rsid w:val="00E908D2"/>
    <w:rsid w:val="00E91BE3"/>
    <w:rsid w:val="00E923FA"/>
    <w:rsid w:val="00E935FE"/>
    <w:rsid w:val="00E93808"/>
    <w:rsid w:val="00E941A0"/>
    <w:rsid w:val="00E96F10"/>
    <w:rsid w:val="00E96F9E"/>
    <w:rsid w:val="00E9795C"/>
    <w:rsid w:val="00E97C32"/>
    <w:rsid w:val="00EA01FD"/>
    <w:rsid w:val="00EA03D8"/>
    <w:rsid w:val="00EA0540"/>
    <w:rsid w:val="00EA0D07"/>
    <w:rsid w:val="00EA1677"/>
    <w:rsid w:val="00EA225D"/>
    <w:rsid w:val="00EA3547"/>
    <w:rsid w:val="00EA457E"/>
    <w:rsid w:val="00EA4808"/>
    <w:rsid w:val="00EA4F24"/>
    <w:rsid w:val="00EA563E"/>
    <w:rsid w:val="00EA5C99"/>
    <w:rsid w:val="00EA686E"/>
    <w:rsid w:val="00EA72D4"/>
    <w:rsid w:val="00EA747A"/>
    <w:rsid w:val="00EA752E"/>
    <w:rsid w:val="00EB0285"/>
    <w:rsid w:val="00EB0C4F"/>
    <w:rsid w:val="00EB2421"/>
    <w:rsid w:val="00EB26C8"/>
    <w:rsid w:val="00EB3227"/>
    <w:rsid w:val="00EB6105"/>
    <w:rsid w:val="00EC02F6"/>
    <w:rsid w:val="00EC07EB"/>
    <w:rsid w:val="00EC0DE6"/>
    <w:rsid w:val="00EC19B9"/>
    <w:rsid w:val="00EC22DB"/>
    <w:rsid w:val="00EC2D1E"/>
    <w:rsid w:val="00EC3D66"/>
    <w:rsid w:val="00EC52DF"/>
    <w:rsid w:val="00EC5E83"/>
    <w:rsid w:val="00EC633B"/>
    <w:rsid w:val="00EC668B"/>
    <w:rsid w:val="00EC66A7"/>
    <w:rsid w:val="00EC6C69"/>
    <w:rsid w:val="00ED0BC8"/>
    <w:rsid w:val="00ED0DE7"/>
    <w:rsid w:val="00ED14FE"/>
    <w:rsid w:val="00ED29DF"/>
    <w:rsid w:val="00ED2B25"/>
    <w:rsid w:val="00ED2BD5"/>
    <w:rsid w:val="00ED31D2"/>
    <w:rsid w:val="00ED367F"/>
    <w:rsid w:val="00ED44D6"/>
    <w:rsid w:val="00ED47F4"/>
    <w:rsid w:val="00ED53D0"/>
    <w:rsid w:val="00ED6AEA"/>
    <w:rsid w:val="00ED79C5"/>
    <w:rsid w:val="00ED7C03"/>
    <w:rsid w:val="00EE01E8"/>
    <w:rsid w:val="00EE038B"/>
    <w:rsid w:val="00EE18B3"/>
    <w:rsid w:val="00EE2FA5"/>
    <w:rsid w:val="00EE341D"/>
    <w:rsid w:val="00EE35ED"/>
    <w:rsid w:val="00EE48EE"/>
    <w:rsid w:val="00EE5E04"/>
    <w:rsid w:val="00EE7297"/>
    <w:rsid w:val="00EE7649"/>
    <w:rsid w:val="00EF0105"/>
    <w:rsid w:val="00EF2537"/>
    <w:rsid w:val="00EF302D"/>
    <w:rsid w:val="00EF4DBA"/>
    <w:rsid w:val="00EF5D62"/>
    <w:rsid w:val="00EF7AD5"/>
    <w:rsid w:val="00F00325"/>
    <w:rsid w:val="00F0157E"/>
    <w:rsid w:val="00F03120"/>
    <w:rsid w:val="00F03E5E"/>
    <w:rsid w:val="00F059AD"/>
    <w:rsid w:val="00F05A0F"/>
    <w:rsid w:val="00F0751F"/>
    <w:rsid w:val="00F07E62"/>
    <w:rsid w:val="00F10777"/>
    <w:rsid w:val="00F10BAF"/>
    <w:rsid w:val="00F10F2B"/>
    <w:rsid w:val="00F11669"/>
    <w:rsid w:val="00F11C4F"/>
    <w:rsid w:val="00F13BC9"/>
    <w:rsid w:val="00F14688"/>
    <w:rsid w:val="00F164B0"/>
    <w:rsid w:val="00F1776B"/>
    <w:rsid w:val="00F17F5A"/>
    <w:rsid w:val="00F2048B"/>
    <w:rsid w:val="00F20619"/>
    <w:rsid w:val="00F20656"/>
    <w:rsid w:val="00F20700"/>
    <w:rsid w:val="00F20D28"/>
    <w:rsid w:val="00F20F73"/>
    <w:rsid w:val="00F243FC"/>
    <w:rsid w:val="00F24854"/>
    <w:rsid w:val="00F24AE7"/>
    <w:rsid w:val="00F24F22"/>
    <w:rsid w:val="00F257BE"/>
    <w:rsid w:val="00F25E06"/>
    <w:rsid w:val="00F267D9"/>
    <w:rsid w:val="00F26800"/>
    <w:rsid w:val="00F26E0C"/>
    <w:rsid w:val="00F3013B"/>
    <w:rsid w:val="00F30B23"/>
    <w:rsid w:val="00F3127D"/>
    <w:rsid w:val="00F314DB"/>
    <w:rsid w:val="00F31671"/>
    <w:rsid w:val="00F31EE6"/>
    <w:rsid w:val="00F328A9"/>
    <w:rsid w:val="00F331D3"/>
    <w:rsid w:val="00F33207"/>
    <w:rsid w:val="00F333FA"/>
    <w:rsid w:val="00F338CA"/>
    <w:rsid w:val="00F339AA"/>
    <w:rsid w:val="00F350BA"/>
    <w:rsid w:val="00F354DD"/>
    <w:rsid w:val="00F35A21"/>
    <w:rsid w:val="00F368FF"/>
    <w:rsid w:val="00F405C8"/>
    <w:rsid w:val="00F40E3F"/>
    <w:rsid w:val="00F4142C"/>
    <w:rsid w:val="00F423C3"/>
    <w:rsid w:val="00F43BAF"/>
    <w:rsid w:val="00F44407"/>
    <w:rsid w:val="00F4584E"/>
    <w:rsid w:val="00F46198"/>
    <w:rsid w:val="00F46525"/>
    <w:rsid w:val="00F50AA9"/>
    <w:rsid w:val="00F50E22"/>
    <w:rsid w:val="00F51091"/>
    <w:rsid w:val="00F510DB"/>
    <w:rsid w:val="00F51773"/>
    <w:rsid w:val="00F519C7"/>
    <w:rsid w:val="00F51DCE"/>
    <w:rsid w:val="00F540DA"/>
    <w:rsid w:val="00F55581"/>
    <w:rsid w:val="00F55A10"/>
    <w:rsid w:val="00F6007D"/>
    <w:rsid w:val="00F60256"/>
    <w:rsid w:val="00F60C0E"/>
    <w:rsid w:val="00F611A3"/>
    <w:rsid w:val="00F618FE"/>
    <w:rsid w:val="00F62673"/>
    <w:rsid w:val="00F6414E"/>
    <w:rsid w:val="00F65940"/>
    <w:rsid w:val="00F6601E"/>
    <w:rsid w:val="00F668D5"/>
    <w:rsid w:val="00F66ED6"/>
    <w:rsid w:val="00F715BA"/>
    <w:rsid w:val="00F71936"/>
    <w:rsid w:val="00F719F8"/>
    <w:rsid w:val="00F71E97"/>
    <w:rsid w:val="00F72363"/>
    <w:rsid w:val="00F7417B"/>
    <w:rsid w:val="00F742B5"/>
    <w:rsid w:val="00F75255"/>
    <w:rsid w:val="00F76342"/>
    <w:rsid w:val="00F767B3"/>
    <w:rsid w:val="00F76C78"/>
    <w:rsid w:val="00F80FAB"/>
    <w:rsid w:val="00F81DB9"/>
    <w:rsid w:val="00F8247E"/>
    <w:rsid w:val="00F837AE"/>
    <w:rsid w:val="00F85C53"/>
    <w:rsid w:val="00F87253"/>
    <w:rsid w:val="00F90935"/>
    <w:rsid w:val="00F917C6"/>
    <w:rsid w:val="00F9199C"/>
    <w:rsid w:val="00F92161"/>
    <w:rsid w:val="00F92981"/>
    <w:rsid w:val="00F96214"/>
    <w:rsid w:val="00F96801"/>
    <w:rsid w:val="00FA0083"/>
    <w:rsid w:val="00FA0494"/>
    <w:rsid w:val="00FA1EFE"/>
    <w:rsid w:val="00FA2792"/>
    <w:rsid w:val="00FA4B03"/>
    <w:rsid w:val="00FA77B7"/>
    <w:rsid w:val="00FA7FC8"/>
    <w:rsid w:val="00FB0DBB"/>
    <w:rsid w:val="00FB3C6E"/>
    <w:rsid w:val="00FB3E70"/>
    <w:rsid w:val="00FB4B26"/>
    <w:rsid w:val="00FB5B03"/>
    <w:rsid w:val="00FB659B"/>
    <w:rsid w:val="00FB762C"/>
    <w:rsid w:val="00FB7EB5"/>
    <w:rsid w:val="00FC1543"/>
    <w:rsid w:val="00FC1946"/>
    <w:rsid w:val="00FC22D4"/>
    <w:rsid w:val="00FC3DFB"/>
    <w:rsid w:val="00FC44F4"/>
    <w:rsid w:val="00FC4BBF"/>
    <w:rsid w:val="00FC4E2E"/>
    <w:rsid w:val="00FC5256"/>
    <w:rsid w:val="00FC6DC8"/>
    <w:rsid w:val="00FC721F"/>
    <w:rsid w:val="00FC72C7"/>
    <w:rsid w:val="00FC7E05"/>
    <w:rsid w:val="00FD0728"/>
    <w:rsid w:val="00FD08BC"/>
    <w:rsid w:val="00FD0BE3"/>
    <w:rsid w:val="00FD11DA"/>
    <w:rsid w:val="00FD182D"/>
    <w:rsid w:val="00FD1CCF"/>
    <w:rsid w:val="00FD2C9D"/>
    <w:rsid w:val="00FD495C"/>
    <w:rsid w:val="00FD49B8"/>
    <w:rsid w:val="00FD7217"/>
    <w:rsid w:val="00FD7C7C"/>
    <w:rsid w:val="00FE00AD"/>
    <w:rsid w:val="00FE0A51"/>
    <w:rsid w:val="00FE1820"/>
    <w:rsid w:val="00FE18AB"/>
    <w:rsid w:val="00FE1AF4"/>
    <w:rsid w:val="00FE1CD8"/>
    <w:rsid w:val="00FE2714"/>
    <w:rsid w:val="00FE3551"/>
    <w:rsid w:val="00FE3BA0"/>
    <w:rsid w:val="00FE3E77"/>
    <w:rsid w:val="00FE542D"/>
    <w:rsid w:val="00FE5A0F"/>
    <w:rsid w:val="00FE7320"/>
    <w:rsid w:val="00FF08FF"/>
    <w:rsid w:val="00FF1362"/>
    <w:rsid w:val="00FF1750"/>
    <w:rsid w:val="00FF26DA"/>
    <w:rsid w:val="00FF2880"/>
    <w:rsid w:val="00FF3005"/>
    <w:rsid w:val="00FF3A07"/>
    <w:rsid w:val="00FF4653"/>
    <w:rsid w:val="00FF5010"/>
    <w:rsid w:val="00FF5C11"/>
    <w:rsid w:val="00FF5C9A"/>
    <w:rsid w:val="00FF5CCC"/>
    <w:rsid w:val="00FF6104"/>
    <w:rsid w:val="00FF6F3E"/>
    <w:rsid w:val="00FF724A"/>
  </w:rsids>
  <m:mathPr>
    <m:mathFont m:val="Cambria Math"/>
    <m:brkBin m:val="before"/>
    <m:brkBinSub m:val="--"/>
    <m:smallFrac/>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107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90"/>
  </w:style>
  <w:style w:type="paragraph" w:styleId="Heading1">
    <w:name w:val="heading 1"/>
    <w:basedOn w:val="Normal"/>
    <w:next w:val="Normal"/>
    <w:link w:val="Heading1Char"/>
    <w:uiPriority w:val="9"/>
    <w:qFormat/>
    <w:rsid w:val="00870E5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281C9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B640A3"/>
    <w:rPr>
      <w:rFonts w:eastAsiaTheme="minorHAnsi"/>
      <w:lang w:eastAsia="en-US"/>
    </w:rPr>
  </w:style>
  <w:style w:type="paragraph" w:styleId="Header">
    <w:name w:val="header"/>
    <w:basedOn w:val="Normal"/>
    <w:link w:val="HeaderChar"/>
    <w:uiPriority w:val="99"/>
    <w:unhideWhenUsed/>
    <w:rsid w:val="00B64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0A3"/>
    <w:rPr>
      <w:rFonts w:eastAsiaTheme="minorHAnsi"/>
      <w:lang w:eastAsia="en-US"/>
    </w:rPr>
  </w:style>
  <w:style w:type="paragraph" w:styleId="Footer">
    <w:name w:val="footer"/>
    <w:basedOn w:val="Normal"/>
    <w:link w:val="FooterChar"/>
    <w:uiPriority w:val="99"/>
    <w:unhideWhenUsed/>
    <w:rsid w:val="00B640A3"/>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sid w:val="00B640A3"/>
    <w:rPr>
      <w:rFonts w:ascii="Tahoma" w:eastAsiaTheme="minorHAnsi" w:hAnsi="Tahoma" w:cs="Tahoma"/>
      <w:sz w:val="16"/>
      <w:szCs w:val="16"/>
      <w:lang w:eastAsia="en-US"/>
    </w:rPr>
  </w:style>
  <w:style w:type="paragraph" w:styleId="BalloonText">
    <w:name w:val="Balloon Text"/>
    <w:basedOn w:val="Normal"/>
    <w:link w:val="BalloonTextChar"/>
    <w:uiPriority w:val="99"/>
    <w:semiHidden/>
    <w:unhideWhenUsed/>
    <w:rsid w:val="00B640A3"/>
    <w:pPr>
      <w:spacing w:after="0" w:line="240" w:lineRule="auto"/>
    </w:pPr>
    <w:rPr>
      <w:rFonts w:ascii="Tahoma" w:hAnsi="Tahoma" w:cs="Tahoma"/>
      <w:sz w:val="16"/>
      <w:szCs w:val="16"/>
    </w:rPr>
  </w:style>
  <w:style w:type="paragraph" w:styleId="NoSpacing">
    <w:name w:val="No Spacing"/>
    <w:uiPriority w:val="1"/>
    <w:qFormat/>
    <w:rsid w:val="00A77634"/>
    <w:pPr>
      <w:spacing w:after="0" w:line="240" w:lineRule="auto"/>
    </w:pPr>
  </w:style>
  <w:style w:type="table" w:styleId="TableGrid">
    <w:name w:val="Table Grid"/>
    <w:basedOn w:val="TableNormal"/>
    <w:uiPriority w:val="59"/>
    <w:rsid w:val="00A7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40A3"/>
  </w:style>
  <w:style w:type="character" w:styleId="CommentReference">
    <w:name w:val="annotation reference"/>
    <w:basedOn w:val="DefaultParagraphFont"/>
    <w:uiPriority w:val="99"/>
    <w:semiHidden/>
    <w:unhideWhenUsed/>
    <w:rsid w:val="00C83643"/>
    <w:rPr>
      <w:sz w:val="16"/>
      <w:szCs w:val="16"/>
    </w:rPr>
  </w:style>
  <w:style w:type="paragraph" w:styleId="CommentText">
    <w:name w:val="annotation text"/>
    <w:basedOn w:val="Normal"/>
    <w:link w:val="CommentTextChar"/>
    <w:uiPriority w:val="99"/>
    <w:unhideWhenUsed/>
    <w:rsid w:val="00C83643"/>
    <w:pPr>
      <w:spacing w:line="240" w:lineRule="auto"/>
    </w:pPr>
    <w:rPr>
      <w:sz w:val="20"/>
      <w:szCs w:val="20"/>
    </w:rPr>
  </w:style>
  <w:style w:type="character" w:customStyle="1" w:styleId="CommentTextChar">
    <w:name w:val="Comment Text Char"/>
    <w:basedOn w:val="DefaultParagraphFont"/>
    <w:link w:val="CommentText"/>
    <w:uiPriority w:val="99"/>
    <w:rsid w:val="00C83643"/>
    <w:rPr>
      <w:rFonts w:eastAsiaTheme="minorHAnsi"/>
      <w:sz w:val="20"/>
      <w:szCs w:val="20"/>
      <w:lang w:eastAsia="en-US"/>
    </w:rPr>
  </w:style>
  <w:style w:type="character" w:styleId="Hyperlink">
    <w:name w:val="Hyperlink"/>
    <w:basedOn w:val="DefaultParagraphFont"/>
    <w:uiPriority w:val="99"/>
    <w:unhideWhenUsed/>
    <w:rsid w:val="00DA0CD1"/>
    <w:rPr>
      <w:color w:val="0000FF"/>
      <w:u w:val="single"/>
    </w:rPr>
  </w:style>
  <w:style w:type="character" w:customStyle="1" w:styleId="Heading5Char">
    <w:name w:val="Heading 5 Char"/>
    <w:basedOn w:val="DefaultParagraphFont"/>
    <w:link w:val="Heading5"/>
    <w:uiPriority w:val="9"/>
    <w:rsid w:val="00281C98"/>
    <w:rPr>
      <w:rFonts w:ascii="Times New Roman" w:eastAsia="Times New Roman" w:hAnsi="Times New Roman" w:cs="Times New Roman"/>
      <w:b/>
      <w:bCs/>
      <w:sz w:val="20"/>
      <w:szCs w:val="20"/>
      <w:lang w:eastAsia="en-GB"/>
    </w:rPr>
  </w:style>
  <w:style w:type="paragraph" w:styleId="HTMLPreformatted">
    <w:name w:val="HTML Preformatted"/>
    <w:basedOn w:val="Normal"/>
    <w:link w:val="HTMLPreformattedChar"/>
    <w:uiPriority w:val="99"/>
    <w:unhideWhenUsed/>
    <w:rsid w:val="00536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bidi="hi-IN"/>
    </w:rPr>
  </w:style>
  <w:style w:type="character" w:customStyle="1" w:styleId="HTMLPreformattedChar">
    <w:name w:val="HTML Preformatted Char"/>
    <w:basedOn w:val="DefaultParagraphFont"/>
    <w:link w:val="HTMLPreformatted"/>
    <w:uiPriority w:val="99"/>
    <w:rsid w:val="005360A2"/>
    <w:rPr>
      <w:rFonts w:ascii="Courier New" w:eastAsia="Times New Roman" w:hAnsi="Courier New" w:cs="Courier New"/>
      <w:sz w:val="20"/>
      <w:szCs w:val="20"/>
      <w:lang w:eastAsia="en-GB" w:bidi="hi-IN"/>
    </w:rPr>
  </w:style>
  <w:style w:type="character" w:styleId="Emphasis">
    <w:name w:val="Emphasis"/>
    <w:basedOn w:val="DefaultParagraphFont"/>
    <w:uiPriority w:val="20"/>
    <w:qFormat/>
    <w:rsid w:val="00E050BB"/>
    <w:rPr>
      <w:i/>
      <w:iCs/>
    </w:rPr>
  </w:style>
  <w:style w:type="paragraph" w:customStyle="1" w:styleId="Default">
    <w:name w:val="Default"/>
    <w:rsid w:val="0067767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A053DA"/>
    <w:rPr>
      <w:b/>
      <w:bCs/>
    </w:rPr>
  </w:style>
  <w:style w:type="character" w:customStyle="1" w:styleId="CommentSubjectChar">
    <w:name w:val="Comment Subject Char"/>
    <w:basedOn w:val="CommentTextChar"/>
    <w:link w:val="CommentSubject"/>
    <w:uiPriority w:val="99"/>
    <w:semiHidden/>
    <w:rsid w:val="00A053DA"/>
    <w:rPr>
      <w:rFonts w:eastAsiaTheme="minorHAnsi"/>
      <w:b/>
      <w:bCs/>
      <w:sz w:val="20"/>
      <w:szCs w:val="20"/>
      <w:lang w:eastAsia="en-US"/>
    </w:rPr>
  </w:style>
  <w:style w:type="paragraph" w:customStyle="1" w:styleId="EndNoteBibliographyTitle">
    <w:name w:val="EndNote Bibliography Title"/>
    <w:basedOn w:val="Normal"/>
    <w:rsid w:val="0022392D"/>
  </w:style>
  <w:style w:type="paragraph" w:customStyle="1" w:styleId="EndNoteBibliography">
    <w:name w:val="EndNote Bibliography"/>
    <w:basedOn w:val="Normal"/>
    <w:link w:val="EndNoteBibliographyChar"/>
    <w:rsid w:val="0022392D"/>
  </w:style>
  <w:style w:type="character" w:customStyle="1" w:styleId="EndNoteBibliographyChar">
    <w:name w:val="EndNote Bibliography Char"/>
    <w:basedOn w:val="DefaultParagraphFont"/>
    <w:link w:val="EndNoteBibliography"/>
    <w:rsid w:val="00794847"/>
  </w:style>
  <w:style w:type="character" w:styleId="FollowedHyperlink">
    <w:name w:val="FollowedHyperlink"/>
    <w:basedOn w:val="DefaultParagraphFont"/>
    <w:uiPriority w:val="99"/>
    <w:semiHidden/>
    <w:unhideWhenUsed/>
    <w:rsid w:val="008756D7"/>
    <w:rPr>
      <w:color w:val="800080" w:themeColor="followedHyperlink"/>
      <w:u w:val="single"/>
    </w:rPr>
  </w:style>
  <w:style w:type="character" w:customStyle="1" w:styleId="Heading1Char">
    <w:name w:val="Heading 1 Char"/>
    <w:basedOn w:val="DefaultParagraphFont"/>
    <w:link w:val="Heading1"/>
    <w:uiPriority w:val="9"/>
    <w:rsid w:val="00870E59"/>
    <w:rPr>
      <w:rFonts w:asciiTheme="majorHAnsi" w:eastAsiaTheme="majorEastAsia" w:hAnsiTheme="majorHAnsi" w:cstheme="majorBidi"/>
      <w:b/>
      <w:bCs/>
      <w:color w:val="345A8A" w:themeColor="accent1" w:themeShade="B5"/>
      <w:sz w:val="32"/>
      <w:szCs w:val="32"/>
    </w:rPr>
  </w:style>
  <w:style w:type="character" w:customStyle="1" w:styleId="maintitle">
    <w:name w:val="maintitle"/>
    <w:basedOn w:val="DefaultParagraphFont"/>
    <w:rsid w:val="00870E59"/>
  </w:style>
  <w:style w:type="paragraph" w:styleId="NormalWeb">
    <w:name w:val="Normal (Web)"/>
    <w:basedOn w:val="Normal"/>
    <w:uiPriority w:val="99"/>
    <w:semiHidden/>
    <w:unhideWhenUsed/>
    <w:rsid w:val="009428CB"/>
    <w:pPr>
      <w:spacing w:before="100" w:beforeAutospacing="1" w:after="100" w:afterAutospacing="1" w:line="240" w:lineRule="auto"/>
    </w:pPr>
    <w:rPr>
      <w:rFonts w:ascii="Times" w:hAnsi="Times" w:cs="Times New Roman"/>
      <w:sz w:val="20"/>
      <w:szCs w:val="20"/>
      <w:lang w:eastAsia="en-US"/>
    </w:rPr>
  </w:style>
  <w:style w:type="paragraph" w:styleId="FootnoteText">
    <w:name w:val="footnote text"/>
    <w:basedOn w:val="Normal"/>
    <w:link w:val="FootnoteTextChar"/>
    <w:uiPriority w:val="99"/>
    <w:semiHidden/>
    <w:unhideWhenUsed/>
    <w:rsid w:val="00D169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948"/>
    <w:rPr>
      <w:sz w:val="20"/>
      <w:szCs w:val="20"/>
    </w:rPr>
  </w:style>
  <w:style w:type="character" w:styleId="FootnoteReference">
    <w:name w:val="footnote reference"/>
    <w:basedOn w:val="DefaultParagraphFont"/>
    <w:uiPriority w:val="99"/>
    <w:semiHidden/>
    <w:unhideWhenUsed/>
    <w:rsid w:val="00D169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0118">
      <w:bodyDiv w:val="1"/>
      <w:marLeft w:val="0"/>
      <w:marRight w:val="0"/>
      <w:marTop w:val="0"/>
      <w:marBottom w:val="0"/>
      <w:divBdr>
        <w:top w:val="none" w:sz="0" w:space="0" w:color="auto"/>
        <w:left w:val="none" w:sz="0" w:space="0" w:color="auto"/>
        <w:bottom w:val="none" w:sz="0" w:space="0" w:color="auto"/>
        <w:right w:val="none" w:sz="0" w:space="0" w:color="auto"/>
      </w:divBdr>
    </w:div>
    <w:div w:id="132524400">
      <w:bodyDiv w:val="1"/>
      <w:marLeft w:val="0"/>
      <w:marRight w:val="0"/>
      <w:marTop w:val="0"/>
      <w:marBottom w:val="0"/>
      <w:divBdr>
        <w:top w:val="none" w:sz="0" w:space="0" w:color="auto"/>
        <w:left w:val="none" w:sz="0" w:space="0" w:color="auto"/>
        <w:bottom w:val="none" w:sz="0" w:space="0" w:color="auto"/>
        <w:right w:val="none" w:sz="0" w:space="0" w:color="auto"/>
      </w:divBdr>
    </w:div>
    <w:div w:id="155876975">
      <w:bodyDiv w:val="1"/>
      <w:marLeft w:val="0"/>
      <w:marRight w:val="0"/>
      <w:marTop w:val="0"/>
      <w:marBottom w:val="0"/>
      <w:divBdr>
        <w:top w:val="none" w:sz="0" w:space="0" w:color="auto"/>
        <w:left w:val="none" w:sz="0" w:space="0" w:color="auto"/>
        <w:bottom w:val="none" w:sz="0" w:space="0" w:color="auto"/>
        <w:right w:val="none" w:sz="0" w:space="0" w:color="auto"/>
      </w:divBdr>
    </w:div>
    <w:div w:id="206459136">
      <w:bodyDiv w:val="1"/>
      <w:marLeft w:val="0"/>
      <w:marRight w:val="0"/>
      <w:marTop w:val="0"/>
      <w:marBottom w:val="0"/>
      <w:divBdr>
        <w:top w:val="none" w:sz="0" w:space="0" w:color="auto"/>
        <w:left w:val="none" w:sz="0" w:space="0" w:color="auto"/>
        <w:bottom w:val="none" w:sz="0" w:space="0" w:color="auto"/>
        <w:right w:val="none" w:sz="0" w:space="0" w:color="auto"/>
      </w:divBdr>
    </w:div>
    <w:div w:id="310602830">
      <w:bodyDiv w:val="1"/>
      <w:marLeft w:val="0"/>
      <w:marRight w:val="0"/>
      <w:marTop w:val="0"/>
      <w:marBottom w:val="0"/>
      <w:divBdr>
        <w:top w:val="none" w:sz="0" w:space="0" w:color="auto"/>
        <w:left w:val="none" w:sz="0" w:space="0" w:color="auto"/>
        <w:bottom w:val="none" w:sz="0" w:space="0" w:color="auto"/>
        <w:right w:val="none" w:sz="0" w:space="0" w:color="auto"/>
      </w:divBdr>
    </w:div>
    <w:div w:id="464277612">
      <w:bodyDiv w:val="1"/>
      <w:marLeft w:val="0"/>
      <w:marRight w:val="0"/>
      <w:marTop w:val="0"/>
      <w:marBottom w:val="0"/>
      <w:divBdr>
        <w:top w:val="none" w:sz="0" w:space="0" w:color="auto"/>
        <w:left w:val="none" w:sz="0" w:space="0" w:color="auto"/>
        <w:bottom w:val="none" w:sz="0" w:space="0" w:color="auto"/>
        <w:right w:val="none" w:sz="0" w:space="0" w:color="auto"/>
      </w:divBdr>
    </w:div>
    <w:div w:id="568420475">
      <w:bodyDiv w:val="1"/>
      <w:marLeft w:val="0"/>
      <w:marRight w:val="0"/>
      <w:marTop w:val="0"/>
      <w:marBottom w:val="0"/>
      <w:divBdr>
        <w:top w:val="none" w:sz="0" w:space="0" w:color="auto"/>
        <w:left w:val="none" w:sz="0" w:space="0" w:color="auto"/>
        <w:bottom w:val="none" w:sz="0" w:space="0" w:color="auto"/>
        <w:right w:val="none" w:sz="0" w:space="0" w:color="auto"/>
      </w:divBdr>
    </w:div>
    <w:div w:id="653339832">
      <w:bodyDiv w:val="1"/>
      <w:marLeft w:val="0"/>
      <w:marRight w:val="0"/>
      <w:marTop w:val="0"/>
      <w:marBottom w:val="0"/>
      <w:divBdr>
        <w:top w:val="none" w:sz="0" w:space="0" w:color="auto"/>
        <w:left w:val="none" w:sz="0" w:space="0" w:color="auto"/>
        <w:bottom w:val="none" w:sz="0" w:space="0" w:color="auto"/>
        <w:right w:val="none" w:sz="0" w:space="0" w:color="auto"/>
      </w:divBdr>
    </w:div>
    <w:div w:id="708528300">
      <w:bodyDiv w:val="1"/>
      <w:marLeft w:val="0"/>
      <w:marRight w:val="0"/>
      <w:marTop w:val="0"/>
      <w:marBottom w:val="0"/>
      <w:divBdr>
        <w:top w:val="none" w:sz="0" w:space="0" w:color="auto"/>
        <w:left w:val="none" w:sz="0" w:space="0" w:color="auto"/>
        <w:bottom w:val="none" w:sz="0" w:space="0" w:color="auto"/>
        <w:right w:val="none" w:sz="0" w:space="0" w:color="auto"/>
      </w:divBdr>
      <w:divsChild>
        <w:div w:id="1188790055">
          <w:marLeft w:val="0"/>
          <w:marRight w:val="0"/>
          <w:marTop w:val="0"/>
          <w:marBottom w:val="0"/>
          <w:divBdr>
            <w:top w:val="none" w:sz="0" w:space="0" w:color="auto"/>
            <w:left w:val="none" w:sz="0" w:space="0" w:color="auto"/>
            <w:bottom w:val="none" w:sz="0" w:space="0" w:color="auto"/>
            <w:right w:val="none" w:sz="0" w:space="0" w:color="auto"/>
          </w:divBdr>
          <w:divsChild>
            <w:div w:id="1986427811">
              <w:marLeft w:val="0"/>
              <w:marRight w:val="0"/>
              <w:marTop w:val="0"/>
              <w:marBottom w:val="0"/>
              <w:divBdr>
                <w:top w:val="none" w:sz="0" w:space="0" w:color="auto"/>
                <w:left w:val="none" w:sz="0" w:space="0" w:color="auto"/>
                <w:bottom w:val="none" w:sz="0" w:space="0" w:color="auto"/>
                <w:right w:val="none" w:sz="0" w:space="0" w:color="auto"/>
              </w:divBdr>
              <w:divsChild>
                <w:div w:id="1258367215">
                  <w:marLeft w:val="0"/>
                  <w:marRight w:val="0"/>
                  <w:marTop w:val="0"/>
                  <w:marBottom w:val="0"/>
                  <w:divBdr>
                    <w:top w:val="none" w:sz="0" w:space="0" w:color="auto"/>
                    <w:left w:val="none" w:sz="0" w:space="0" w:color="auto"/>
                    <w:bottom w:val="none" w:sz="0" w:space="0" w:color="auto"/>
                    <w:right w:val="none" w:sz="0" w:space="0" w:color="auto"/>
                  </w:divBdr>
                  <w:divsChild>
                    <w:div w:id="203637273">
                      <w:marLeft w:val="0"/>
                      <w:marRight w:val="0"/>
                      <w:marTop w:val="0"/>
                      <w:marBottom w:val="0"/>
                      <w:divBdr>
                        <w:top w:val="none" w:sz="0" w:space="0" w:color="auto"/>
                        <w:left w:val="none" w:sz="0" w:space="0" w:color="auto"/>
                        <w:bottom w:val="none" w:sz="0" w:space="0" w:color="auto"/>
                        <w:right w:val="none" w:sz="0" w:space="0" w:color="auto"/>
                      </w:divBdr>
                      <w:divsChild>
                        <w:div w:id="325942938">
                          <w:marLeft w:val="0"/>
                          <w:marRight w:val="0"/>
                          <w:marTop w:val="0"/>
                          <w:marBottom w:val="0"/>
                          <w:divBdr>
                            <w:top w:val="none" w:sz="0" w:space="0" w:color="auto"/>
                            <w:left w:val="none" w:sz="0" w:space="0" w:color="auto"/>
                            <w:bottom w:val="none" w:sz="0" w:space="0" w:color="auto"/>
                            <w:right w:val="none" w:sz="0" w:space="0" w:color="auto"/>
                          </w:divBdr>
                          <w:divsChild>
                            <w:div w:id="6500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08138">
      <w:bodyDiv w:val="1"/>
      <w:marLeft w:val="0"/>
      <w:marRight w:val="0"/>
      <w:marTop w:val="0"/>
      <w:marBottom w:val="0"/>
      <w:divBdr>
        <w:top w:val="none" w:sz="0" w:space="0" w:color="auto"/>
        <w:left w:val="none" w:sz="0" w:space="0" w:color="auto"/>
        <w:bottom w:val="none" w:sz="0" w:space="0" w:color="auto"/>
        <w:right w:val="none" w:sz="0" w:space="0" w:color="auto"/>
      </w:divBdr>
    </w:div>
    <w:div w:id="1052579510">
      <w:bodyDiv w:val="1"/>
      <w:marLeft w:val="0"/>
      <w:marRight w:val="0"/>
      <w:marTop w:val="0"/>
      <w:marBottom w:val="0"/>
      <w:divBdr>
        <w:top w:val="none" w:sz="0" w:space="0" w:color="auto"/>
        <w:left w:val="none" w:sz="0" w:space="0" w:color="auto"/>
        <w:bottom w:val="none" w:sz="0" w:space="0" w:color="auto"/>
        <w:right w:val="none" w:sz="0" w:space="0" w:color="auto"/>
      </w:divBdr>
      <w:divsChild>
        <w:div w:id="1954897895">
          <w:marLeft w:val="0"/>
          <w:marRight w:val="0"/>
          <w:marTop w:val="0"/>
          <w:marBottom w:val="0"/>
          <w:divBdr>
            <w:top w:val="none" w:sz="0" w:space="0" w:color="auto"/>
            <w:left w:val="none" w:sz="0" w:space="0" w:color="auto"/>
            <w:bottom w:val="none" w:sz="0" w:space="0" w:color="auto"/>
            <w:right w:val="none" w:sz="0" w:space="0" w:color="auto"/>
          </w:divBdr>
          <w:divsChild>
            <w:div w:id="1618952279">
              <w:marLeft w:val="0"/>
              <w:marRight w:val="0"/>
              <w:marTop w:val="0"/>
              <w:marBottom w:val="0"/>
              <w:divBdr>
                <w:top w:val="none" w:sz="0" w:space="0" w:color="auto"/>
                <w:left w:val="none" w:sz="0" w:space="0" w:color="auto"/>
                <w:bottom w:val="none" w:sz="0" w:space="0" w:color="auto"/>
                <w:right w:val="none" w:sz="0" w:space="0" w:color="auto"/>
              </w:divBdr>
              <w:divsChild>
                <w:div w:id="15773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4180">
      <w:bodyDiv w:val="1"/>
      <w:marLeft w:val="0"/>
      <w:marRight w:val="0"/>
      <w:marTop w:val="0"/>
      <w:marBottom w:val="0"/>
      <w:divBdr>
        <w:top w:val="none" w:sz="0" w:space="0" w:color="auto"/>
        <w:left w:val="none" w:sz="0" w:space="0" w:color="auto"/>
        <w:bottom w:val="none" w:sz="0" w:space="0" w:color="auto"/>
        <w:right w:val="none" w:sz="0" w:space="0" w:color="auto"/>
      </w:divBdr>
    </w:div>
    <w:div w:id="1488669631">
      <w:bodyDiv w:val="1"/>
      <w:marLeft w:val="0"/>
      <w:marRight w:val="0"/>
      <w:marTop w:val="0"/>
      <w:marBottom w:val="0"/>
      <w:divBdr>
        <w:top w:val="none" w:sz="0" w:space="0" w:color="auto"/>
        <w:left w:val="none" w:sz="0" w:space="0" w:color="auto"/>
        <w:bottom w:val="none" w:sz="0" w:space="0" w:color="auto"/>
        <w:right w:val="none" w:sz="0" w:space="0" w:color="auto"/>
      </w:divBdr>
      <w:divsChild>
        <w:div w:id="577786975">
          <w:marLeft w:val="0"/>
          <w:marRight w:val="0"/>
          <w:marTop w:val="0"/>
          <w:marBottom w:val="0"/>
          <w:divBdr>
            <w:top w:val="none" w:sz="0" w:space="0" w:color="auto"/>
            <w:left w:val="none" w:sz="0" w:space="0" w:color="auto"/>
            <w:bottom w:val="none" w:sz="0" w:space="0" w:color="auto"/>
            <w:right w:val="none" w:sz="0" w:space="0" w:color="auto"/>
          </w:divBdr>
          <w:divsChild>
            <w:div w:id="514616875">
              <w:marLeft w:val="0"/>
              <w:marRight w:val="0"/>
              <w:marTop w:val="0"/>
              <w:marBottom w:val="0"/>
              <w:divBdr>
                <w:top w:val="none" w:sz="0" w:space="0" w:color="auto"/>
                <w:left w:val="none" w:sz="0" w:space="0" w:color="auto"/>
                <w:bottom w:val="none" w:sz="0" w:space="0" w:color="auto"/>
                <w:right w:val="none" w:sz="0" w:space="0" w:color="auto"/>
              </w:divBdr>
              <w:divsChild>
                <w:div w:id="4747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936">
      <w:bodyDiv w:val="1"/>
      <w:marLeft w:val="0"/>
      <w:marRight w:val="0"/>
      <w:marTop w:val="0"/>
      <w:marBottom w:val="0"/>
      <w:divBdr>
        <w:top w:val="none" w:sz="0" w:space="0" w:color="auto"/>
        <w:left w:val="none" w:sz="0" w:space="0" w:color="auto"/>
        <w:bottom w:val="none" w:sz="0" w:space="0" w:color="auto"/>
        <w:right w:val="none" w:sz="0" w:space="0" w:color="auto"/>
      </w:divBdr>
    </w:div>
    <w:div w:id="1928297561">
      <w:bodyDiv w:val="1"/>
      <w:marLeft w:val="0"/>
      <w:marRight w:val="0"/>
      <w:marTop w:val="0"/>
      <w:marBottom w:val="0"/>
      <w:divBdr>
        <w:top w:val="none" w:sz="0" w:space="0" w:color="auto"/>
        <w:left w:val="none" w:sz="0" w:space="0" w:color="auto"/>
        <w:bottom w:val="none" w:sz="0" w:space="0" w:color="auto"/>
        <w:right w:val="none" w:sz="0" w:space="0" w:color="auto"/>
      </w:divBdr>
    </w:div>
    <w:div w:id="2126996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37C1C6-2F25-40B6-BBA6-2D54DED8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62B64500</Template>
  <TotalTime>8</TotalTime>
  <Pages>35</Pages>
  <Words>9022</Words>
  <Characters>51428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East Anglia</Company>
  <LinksUpToDate>false</LinksUpToDate>
  <CharactersWithSpaces>60330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Olga Tregaskis (NBS)</cp:lastModifiedBy>
  <cp:revision>3</cp:revision>
  <dcterms:created xsi:type="dcterms:W3CDTF">2016-03-15T11:10:00Z</dcterms:created>
  <dcterms:modified xsi:type="dcterms:W3CDTF">2016-03-15T11:17:00Z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